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1A1164">
      <w:pPr>
        <w:spacing w:line="400" w:lineRule="exact"/>
        <w:jc w:val="center"/>
        <w:rPr>
          <w:rFonts w:ascii="宋体" w:hAnsi="宋体" w:cs="宋体"/>
          <w:b/>
          <w:color w:val="auto"/>
          <w:sz w:val="32"/>
          <w:szCs w:val="32"/>
          <w:highlight w:val="none"/>
        </w:rPr>
      </w:pPr>
    </w:p>
    <w:p w14:paraId="166408FC">
      <w:pPr>
        <w:jc w:val="center"/>
        <w:rPr>
          <w:rFonts w:hint="eastAsia"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项目名称：</w:t>
      </w:r>
      <w:bookmarkStart w:id="0" w:name="单据名称"/>
      <w:bookmarkEnd w:id="0"/>
      <w:r>
        <w:rPr>
          <w:rFonts w:hint="eastAsia" w:ascii="宋体" w:hAnsi="宋体" w:cs="宋体"/>
          <w:b/>
          <w:color w:val="auto"/>
          <w:sz w:val="32"/>
          <w:szCs w:val="32"/>
          <w:highlight w:val="none"/>
          <w:lang w:eastAsia="zh-CN"/>
        </w:rPr>
        <w:t>2026年运维分公司零星维修、紧急项目（机电安装）采购</w:t>
      </w:r>
    </w:p>
    <w:p w14:paraId="5C968569">
      <w:pPr>
        <w:rPr>
          <w:rFonts w:ascii="宋体" w:hAnsi="宋体" w:cs="宋体"/>
          <w:color w:val="auto"/>
          <w:sz w:val="28"/>
          <w:szCs w:val="28"/>
          <w:highlight w:val="none"/>
        </w:rPr>
      </w:pPr>
    </w:p>
    <w:p w14:paraId="208A50F1">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1ADAAC95">
      <w:pPr>
        <w:jc w:val="center"/>
        <w:rPr>
          <w:rFonts w:ascii="宋体" w:hAnsi="宋体" w:cs="宋体"/>
          <w:b/>
          <w:color w:val="auto"/>
          <w:sz w:val="48"/>
          <w:szCs w:val="48"/>
          <w:highlight w:val="none"/>
        </w:rPr>
      </w:pPr>
    </w:p>
    <w:p w14:paraId="356E389E">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2380563">
      <w:pPr>
        <w:jc w:val="center"/>
        <w:rPr>
          <w:rFonts w:ascii="宋体" w:hAnsi="宋体" w:cs="宋体"/>
          <w:b/>
          <w:color w:val="auto"/>
          <w:sz w:val="48"/>
          <w:szCs w:val="48"/>
          <w:highlight w:val="none"/>
        </w:rPr>
      </w:pPr>
    </w:p>
    <w:p w14:paraId="3C09B28E">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6B98F667">
      <w:pPr>
        <w:jc w:val="center"/>
        <w:rPr>
          <w:rFonts w:ascii="宋体" w:hAnsi="宋体" w:cs="宋体"/>
          <w:b/>
          <w:color w:val="auto"/>
          <w:sz w:val="48"/>
          <w:szCs w:val="48"/>
          <w:highlight w:val="none"/>
        </w:rPr>
      </w:pPr>
    </w:p>
    <w:p w14:paraId="757F61EC">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69DE107F">
      <w:pPr>
        <w:jc w:val="center"/>
        <w:rPr>
          <w:rFonts w:ascii="宋体" w:hAnsi="宋体" w:cs="宋体"/>
          <w:b/>
          <w:color w:val="auto"/>
          <w:sz w:val="48"/>
          <w:szCs w:val="48"/>
          <w:highlight w:val="none"/>
        </w:rPr>
      </w:pPr>
    </w:p>
    <w:p w14:paraId="1DCE985A">
      <w:pPr>
        <w:jc w:val="center"/>
        <w:rPr>
          <w:rFonts w:ascii="宋体" w:hAnsi="宋体" w:cs="宋体"/>
          <w:b/>
          <w:color w:val="auto"/>
          <w:sz w:val="48"/>
          <w:szCs w:val="48"/>
          <w:highlight w:val="none"/>
        </w:rPr>
      </w:pPr>
      <w:r>
        <w:rPr>
          <w:rFonts w:hint="eastAsia" w:ascii="宋体" w:hAnsi="宋体" w:cs="宋体"/>
          <w:b/>
          <w:color w:val="auto"/>
          <w:sz w:val="48"/>
          <w:szCs w:val="48"/>
          <w:highlight w:val="none"/>
        </w:rPr>
        <w:t>选</w:t>
      </w:r>
    </w:p>
    <w:p w14:paraId="4AB82071">
      <w:pPr>
        <w:jc w:val="center"/>
        <w:rPr>
          <w:rFonts w:ascii="宋体" w:hAnsi="宋体" w:cs="宋体"/>
          <w:b/>
          <w:color w:val="auto"/>
          <w:sz w:val="48"/>
          <w:szCs w:val="48"/>
          <w:highlight w:val="none"/>
        </w:rPr>
      </w:pPr>
    </w:p>
    <w:p w14:paraId="64BE90B9">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5B28D570">
      <w:pPr>
        <w:jc w:val="center"/>
        <w:rPr>
          <w:rFonts w:ascii="宋体" w:hAnsi="宋体" w:cs="宋体"/>
          <w:b/>
          <w:color w:val="auto"/>
          <w:sz w:val="48"/>
          <w:szCs w:val="48"/>
          <w:highlight w:val="none"/>
        </w:rPr>
      </w:pPr>
    </w:p>
    <w:p w14:paraId="528A7D31">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3C059A80">
      <w:pPr>
        <w:spacing w:line="400" w:lineRule="exact"/>
        <w:rPr>
          <w:rFonts w:ascii="宋体" w:hAnsi="宋体" w:cs="宋体"/>
          <w:color w:val="auto"/>
          <w:highlight w:val="none"/>
        </w:rPr>
      </w:pPr>
    </w:p>
    <w:p w14:paraId="292E5A1C">
      <w:pPr>
        <w:spacing w:line="400" w:lineRule="exact"/>
        <w:rPr>
          <w:rFonts w:ascii="宋体" w:hAnsi="宋体" w:cs="宋体"/>
          <w:color w:val="auto"/>
          <w:highlight w:val="none"/>
        </w:rPr>
      </w:pPr>
    </w:p>
    <w:p w14:paraId="343C383D">
      <w:pPr>
        <w:spacing w:line="400" w:lineRule="exact"/>
        <w:rPr>
          <w:rFonts w:ascii="宋体" w:hAnsi="宋体" w:cs="宋体"/>
          <w:color w:val="auto"/>
          <w:highlight w:val="none"/>
        </w:rPr>
      </w:pPr>
    </w:p>
    <w:p w14:paraId="7F1FC20D">
      <w:pPr>
        <w:rPr>
          <w:color w:val="auto"/>
          <w:highlight w:val="none"/>
        </w:rPr>
      </w:pPr>
    </w:p>
    <w:p w14:paraId="0FEFEAE4">
      <w:pPr>
        <w:rPr>
          <w:color w:val="auto"/>
          <w:highlight w:val="none"/>
        </w:rPr>
      </w:pPr>
    </w:p>
    <w:p w14:paraId="7A454EE6">
      <w:pPr>
        <w:jc w:val="center"/>
        <w:rPr>
          <w:rFonts w:ascii="宋体" w:hAnsi="宋体" w:cs="宋体"/>
          <w:b/>
          <w:color w:val="auto"/>
          <w:sz w:val="28"/>
          <w:szCs w:val="28"/>
          <w:highlight w:val="none"/>
        </w:rPr>
      </w:pPr>
      <w:r>
        <w:rPr>
          <w:rFonts w:hint="eastAsia" w:ascii="宋体" w:hAnsi="宋体" w:cs="宋体"/>
          <w:b/>
          <w:color w:val="auto"/>
          <w:sz w:val="28"/>
          <w:szCs w:val="28"/>
          <w:highlight w:val="none"/>
        </w:rPr>
        <w:t>采购人：重庆首讯科技股份有限公司</w:t>
      </w:r>
    </w:p>
    <w:p w14:paraId="10C16362">
      <w:pPr>
        <w:jc w:val="center"/>
        <w:rPr>
          <w:rFonts w:ascii="宋体" w:hAnsi="宋体" w:cs="宋体"/>
          <w:b/>
          <w:color w:val="auto"/>
          <w:sz w:val="28"/>
          <w:szCs w:val="28"/>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年12月</w:t>
      </w:r>
    </w:p>
    <w:p w14:paraId="1D53388B">
      <w:pPr>
        <w:pStyle w:val="28"/>
        <w:jc w:val="center"/>
        <w:rPr>
          <w:rFonts w:ascii="宋体" w:hAnsi="宋体" w:cs="宋体"/>
          <w:color w:val="auto"/>
          <w:szCs w:val="21"/>
          <w:highlight w:val="none"/>
        </w:rPr>
      </w:pPr>
      <w:r>
        <w:rPr>
          <w:color w:val="auto"/>
          <w:highlight w:val="none"/>
        </w:rPr>
        <w:br w:type="page"/>
      </w:r>
      <w:bookmarkStart w:id="1" w:name="_Toc507428442"/>
      <w:bookmarkStart w:id="2" w:name="_Toc507319889"/>
      <w:bookmarkStart w:id="3" w:name="_Toc246996898"/>
      <w:bookmarkStart w:id="4" w:name="_Toc247085669"/>
      <w:bookmarkStart w:id="5" w:name="_Toc296602400"/>
      <w:r>
        <w:rPr>
          <w:rFonts w:hint="eastAsia" w:ascii="宋体" w:hAnsi="宋体" w:cs="宋体"/>
          <w:b w:val="0"/>
          <w:color w:val="auto"/>
          <w:sz w:val="32"/>
          <w:highlight w:val="none"/>
        </w:rPr>
        <w:t>目   录</w:t>
      </w:r>
      <w:bookmarkEnd w:id="1"/>
      <w:bookmarkEnd w:id="2"/>
      <w:bookmarkEnd w:id="3"/>
      <w:bookmarkEnd w:id="4"/>
      <w:bookmarkEnd w:id="5"/>
    </w:p>
    <w:p w14:paraId="3CD2D2F3">
      <w:pPr>
        <w:pStyle w:val="28"/>
        <w:tabs>
          <w:tab w:val="right" w:leader="dot" w:pos="9638"/>
        </w:tabs>
        <w:rPr>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_Toc13413 </w:instrText>
      </w:r>
      <w:r>
        <w:rPr>
          <w:rFonts w:hint="eastAsia" w:ascii="宋体" w:hAnsi="宋体" w:cs="宋体"/>
          <w:bCs w:val="0"/>
          <w:caps w:val="0"/>
          <w:highlight w:val="none"/>
        </w:rPr>
        <w:fldChar w:fldCharType="separate"/>
      </w:r>
      <w:r>
        <w:rPr>
          <w:rFonts w:hint="eastAsia" w:ascii="宋体" w:hAnsi="宋体" w:cs="宋体"/>
          <w:highlight w:val="none"/>
        </w:rPr>
        <w:t>第一章 比选公告</w:t>
      </w:r>
      <w:r>
        <w:rPr>
          <w:highlight w:val="none"/>
        </w:rPr>
        <w:tab/>
      </w:r>
      <w:r>
        <w:rPr>
          <w:highlight w:val="none"/>
        </w:rPr>
        <w:fldChar w:fldCharType="begin"/>
      </w:r>
      <w:r>
        <w:rPr>
          <w:highlight w:val="none"/>
        </w:rPr>
        <w:instrText xml:space="preserve"> PAGEREF _Toc13413 \h </w:instrText>
      </w:r>
      <w:r>
        <w:rPr>
          <w:highlight w:val="none"/>
        </w:rPr>
        <w:fldChar w:fldCharType="separate"/>
      </w:r>
      <w:r>
        <w:rPr>
          <w:highlight w:val="none"/>
        </w:rPr>
        <w:t>1</w:t>
      </w:r>
      <w:r>
        <w:rPr>
          <w:highlight w:val="none"/>
        </w:rPr>
        <w:fldChar w:fldCharType="end"/>
      </w:r>
      <w:r>
        <w:rPr>
          <w:rFonts w:hint="eastAsia" w:ascii="宋体" w:hAnsi="宋体" w:cs="宋体"/>
          <w:bCs w:val="0"/>
          <w:caps w:val="0"/>
          <w:color w:val="auto"/>
          <w:highlight w:val="none"/>
        </w:rPr>
        <w:fldChar w:fldCharType="end"/>
      </w:r>
    </w:p>
    <w:p w14:paraId="3DC83891">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_Toc16544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rPr>
          <w:highlight w:val="none"/>
        </w:rPr>
        <w:tab/>
      </w:r>
      <w:r>
        <w:rPr>
          <w:highlight w:val="none"/>
        </w:rPr>
        <w:fldChar w:fldCharType="begin"/>
      </w:r>
      <w:r>
        <w:rPr>
          <w:highlight w:val="none"/>
        </w:rPr>
        <w:instrText xml:space="preserve"> PAGEREF _Toc16544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64E62649">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_Toc7515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rPr>
          <w:highlight w:val="none"/>
        </w:rPr>
        <w:tab/>
      </w:r>
      <w:r>
        <w:rPr>
          <w:highlight w:val="none"/>
        </w:rPr>
        <w:fldChar w:fldCharType="begin"/>
      </w:r>
      <w:r>
        <w:rPr>
          <w:highlight w:val="none"/>
        </w:rPr>
        <w:instrText xml:space="preserve"> PAGEREF _Toc7515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3D72F6AC">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_Toc1682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rPr>
          <w:highlight w:val="none"/>
        </w:rPr>
        <w:tab/>
      </w:r>
      <w:r>
        <w:rPr>
          <w:highlight w:val="none"/>
        </w:rPr>
        <w:fldChar w:fldCharType="begin"/>
      </w:r>
      <w:r>
        <w:rPr>
          <w:highlight w:val="none"/>
        </w:rPr>
        <w:instrText xml:space="preserve"> PAGEREF _Toc1682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3D76154C">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_Toc421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4</w:t>
      </w:r>
      <w:r>
        <w:rPr>
          <w:rFonts w:hint="eastAsia" w:ascii="宋体" w:hAnsi="宋体" w:eastAsia="宋体" w:cs="宋体"/>
          <w:highlight w:val="none"/>
        </w:rPr>
        <w:t xml:space="preserve">. </w:t>
      </w:r>
      <w:r>
        <w:rPr>
          <w:rFonts w:hint="eastAsia" w:ascii="宋体" w:hAnsi="宋体" w:eastAsia="宋体" w:cs="宋体"/>
          <w:highlight w:val="none"/>
          <w:lang w:val="en-US" w:eastAsia="zh-CN"/>
        </w:rPr>
        <w:t>评标办法</w:t>
      </w:r>
      <w:r>
        <w:rPr>
          <w:highlight w:val="none"/>
        </w:rPr>
        <w:tab/>
      </w:r>
      <w:r>
        <w:rPr>
          <w:highlight w:val="none"/>
        </w:rPr>
        <w:fldChar w:fldCharType="begin"/>
      </w:r>
      <w:r>
        <w:rPr>
          <w:highlight w:val="none"/>
        </w:rPr>
        <w:instrText xml:space="preserve"> PAGEREF _Toc421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17B221BB">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_Toc3447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rPr>
          <w:highlight w:val="none"/>
        </w:rPr>
        <w:tab/>
      </w:r>
      <w:r>
        <w:rPr>
          <w:highlight w:val="none"/>
        </w:rPr>
        <w:fldChar w:fldCharType="begin"/>
      </w:r>
      <w:r>
        <w:rPr>
          <w:highlight w:val="none"/>
        </w:rPr>
        <w:instrText xml:space="preserve"> PAGEREF _Toc3447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4F06F37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_Toc20302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rPr>
          <w:highlight w:val="none"/>
        </w:rPr>
        <w:tab/>
      </w:r>
      <w:r>
        <w:rPr>
          <w:highlight w:val="none"/>
        </w:rPr>
        <w:fldChar w:fldCharType="begin"/>
      </w:r>
      <w:r>
        <w:rPr>
          <w:highlight w:val="none"/>
        </w:rPr>
        <w:instrText xml:space="preserve"> PAGEREF _Toc20302 \h </w:instrText>
      </w:r>
      <w:r>
        <w:rPr>
          <w:highlight w:val="none"/>
        </w:rPr>
        <w:fldChar w:fldCharType="separate"/>
      </w:r>
      <w:r>
        <w:rPr>
          <w:highlight w:val="none"/>
        </w:rPr>
        <w:t>2</w:t>
      </w:r>
      <w:r>
        <w:rPr>
          <w:highlight w:val="none"/>
        </w:rPr>
        <w:fldChar w:fldCharType="end"/>
      </w:r>
      <w:r>
        <w:rPr>
          <w:rFonts w:hint="eastAsia" w:ascii="宋体" w:hAnsi="宋体" w:cs="宋体"/>
          <w:bCs/>
          <w:caps/>
          <w:color w:val="auto"/>
          <w:highlight w:val="none"/>
        </w:rPr>
        <w:fldChar w:fldCharType="end"/>
      </w:r>
    </w:p>
    <w:p w14:paraId="3B5CBAD0">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_Toc1175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rPr>
          <w:highlight w:val="none"/>
        </w:rPr>
        <w:tab/>
      </w:r>
      <w:r>
        <w:rPr>
          <w:highlight w:val="none"/>
        </w:rPr>
        <w:fldChar w:fldCharType="begin"/>
      </w:r>
      <w:r>
        <w:rPr>
          <w:highlight w:val="none"/>
        </w:rPr>
        <w:instrText xml:space="preserve"> PAGEREF _Toc1175 \h </w:instrText>
      </w:r>
      <w:r>
        <w:rPr>
          <w:highlight w:val="none"/>
        </w:rPr>
        <w:fldChar w:fldCharType="separate"/>
      </w:r>
      <w:r>
        <w:rPr>
          <w:highlight w:val="none"/>
        </w:rPr>
        <w:t>2</w:t>
      </w:r>
      <w:r>
        <w:rPr>
          <w:highlight w:val="none"/>
        </w:rPr>
        <w:fldChar w:fldCharType="end"/>
      </w:r>
      <w:r>
        <w:rPr>
          <w:rFonts w:hint="eastAsia" w:ascii="宋体" w:hAnsi="宋体" w:cs="宋体"/>
          <w:bCs/>
          <w:caps/>
          <w:color w:val="auto"/>
          <w:highlight w:val="none"/>
        </w:rPr>
        <w:fldChar w:fldCharType="end"/>
      </w:r>
    </w:p>
    <w:p w14:paraId="556DC262">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_Toc13375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_Toc13375 \h </w:instrText>
      </w:r>
      <w:r>
        <w:rPr>
          <w:highlight w:val="none"/>
        </w:rPr>
        <w:fldChar w:fldCharType="separate"/>
      </w:r>
      <w:r>
        <w:rPr>
          <w:highlight w:val="none"/>
        </w:rPr>
        <w:t>3</w:t>
      </w:r>
      <w:r>
        <w:rPr>
          <w:highlight w:val="none"/>
        </w:rPr>
        <w:fldChar w:fldCharType="end"/>
      </w:r>
      <w:r>
        <w:rPr>
          <w:rFonts w:hint="eastAsia" w:ascii="宋体" w:hAnsi="宋体" w:cs="宋体"/>
          <w:bCs/>
          <w:caps/>
          <w:color w:val="auto"/>
          <w:highlight w:val="none"/>
        </w:rPr>
        <w:fldChar w:fldCharType="end"/>
      </w:r>
    </w:p>
    <w:p w14:paraId="5124EE26">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_Toc14062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资格审查文件（项目主要管理人员最低要求）</w:t>
      </w:r>
      <w:r>
        <w:rPr>
          <w:highlight w:val="none"/>
        </w:rPr>
        <w:tab/>
      </w:r>
      <w:r>
        <w:rPr>
          <w:highlight w:val="none"/>
        </w:rPr>
        <w:fldChar w:fldCharType="begin"/>
      </w:r>
      <w:r>
        <w:rPr>
          <w:highlight w:val="none"/>
        </w:rPr>
        <w:instrText xml:space="preserve"> PAGEREF _Toc14062 \h </w:instrText>
      </w:r>
      <w:r>
        <w:rPr>
          <w:highlight w:val="none"/>
        </w:rPr>
        <w:fldChar w:fldCharType="separate"/>
      </w:r>
      <w:r>
        <w:rPr>
          <w:highlight w:val="none"/>
        </w:rPr>
        <w:t>11</w:t>
      </w:r>
      <w:r>
        <w:rPr>
          <w:highlight w:val="none"/>
        </w:rPr>
        <w:fldChar w:fldCharType="end"/>
      </w:r>
      <w:r>
        <w:rPr>
          <w:rFonts w:hint="eastAsia" w:ascii="宋体" w:hAnsi="宋体" w:cs="宋体"/>
          <w:bCs/>
          <w:caps/>
          <w:color w:val="auto"/>
          <w:highlight w:val="none"/>
        </w:rPr>
        <w:fldChar w:fldCharType="end"/>
      </w:r>
    </w:p>
    <w:p w14:paraId="3C72CEA6">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_Toc14678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2</w:t>
      </w:r>
      <w:r>
        <w:rPr>
          <w:rFonts w:hint="eastAsia" w:ascii="宋体" w:hAnsi="宋体" w:eastAsia="宋体" w:cs="宋体"/>
          <w:bCs w:val="0"/>
          <w:szCs w:val="28"/>
          <w:highlight w:val="none"/>
        </w:rPr>
        <w:t xml:space="preserve"> 资格审查文件（项目</w:t>
      </w:r>
      <w:r>
        <w:rPr>
          <w:rFonts w:hint="eastAsia" w:ascii="宋体" w:hAnsi="宋体" w:eastAsia="宋体" w:cs="宋体"/>
          <w:bCs w:val="0"/>
          <w:szCs w:val="28"/>
          <w:highlight w:val="none"/>
          <w:lang w:val="en-US" w:eastAsia="zh-CN"/>
        </w:rPr>
        <w:t>其他</w:t>
      </w:r>
      <w:r>
        <w:rPr>
          <w:rFonts w:hint="eastAsia" w:ascii="宋体" w:hAnsi="宋体" w:eastAsia="宋体" w:cs="宋体"/>
          <w:bCs w:val="0"/>
          <w:szCs w:val="28"/>
          <w:highlight w:val="none"/>
        </w:rPr>
        <w:t>人员</w:t>
      </w:r>
      <w:r>
        <w:rPr>
          <w:rFonts w:hint="eastAsia" w:ascii="宋体" w:hAnsi="宋体" w:eastAsia="宋体" w:cs="宋体"/>
          <w:bCs w:val="0"/>
          <w:szCs w:val="28"/>
          <w:highlight w:val="none"/>
          <w:lang w:val="en-US" w:eastAsia="zh-CN"/>
        </w:rPr>
        <w:t>最低</w:t>
      </w:r>
      <w:r>
        <w:rPr>
          <w:rFonts w:hint="eastAsia" w:ascii="宋体" w:hAnsi="宋体" w:eastAsia="宋体" w:cs="宋体"/>
          <w:bCs w:val="0"/>
          <w:szCs w:val="28"/>
          <w:highlight w:val="none"/>
        </w:rPr>
        <w:t>要求）</w:t>
      </w:r>
      <w:r>
        <w:rPr>
          <w:highlight w:val="none"/>
        </w:rPr>
        <w:tab/>
      </w:r>
      <w:r>
        <w:rPr>
          <w:highlight w:val="none"/>
        </w:rPr>
        <w:fldChar w:fldCharType="begin"/>
      </w:r>
      <w:r>
        <w:rPr>
          <w:highlight w:val="none"/>
        </w:rPr>
        <w:instrText xml:space="preserve"> PAGEREF _Toc14678 \h </w:instrText>
      </w:r>
      <w:r>
        <w:rPr>
          <w:highlight w:val="none"/>
        </w:rPr>
        <w:fldChar w:fldCharType="separate"/>
      </w:r>
      <w:r>
        <w:rPr>
          <w:highlight w:val="none"/>
        </w:rPr>
        <w:t>11</w:t>
      </w:r>
      <w:r>
        <w:rPr>
          <w:highlight w:val="none"/>
        </w:rPr>
        <w:fldChar w:fldCharType="end"/>
      </w:r>
      <w:r>
        <w:rPr>
          <w:rFonts w:hint="eastAsia" w:ascii="宋体" w:hAnsi="宋体" w:cs="宋体"/>
          <w:bCs/>
          <w:caps/>
          <w:color w:val="auto"/>
          <w:highlight w:val="none"/>
        </w:rPr>
        <w:fldChar w:fldCharType="end"/>
      </w:r>
    </w:p>
    <w:p w14:paraId="33FA9219">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_Toc5232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3</w:t>
      </w:r>
      <w:r>
        <w:rPr>
          <w:rFonts w:hint="eastAsia" w:ascii="宋体" w:hAnsi="宋体" w:eastAsia="宋体" w:cs="宋体"/>
          <w:bCs w:val="0"/>
          <w:szCs w:val="28"/>
          <w:highlight w:val="none"/>
        </w:rPr>
        <w:t xml:space="preserve"> 资格审查文件（主要机械设备和试验检测设备最低要求）</w:t>
      </w:r>
      <w:r>
        <w:rPr>
          <w:highlight w:val="none"/>
        </w:rPr>
        <w:tab/>
      </w:r>
      <w:r>
        <w:rPr>
          <w:highlight w:val="none"/>
        </w:rPr>
        <w:fldChar w:fldCharType="begin"/>
      </w:r>
      <w:r>
        <w:rPr>
          <w:highlight w:val="none"/>
        </w:rPr>
        <w:instrText xml:space="preserve"> PAGEREF _Toc5232 \h </w:instrText>
      </w:r>
      <w:r>
        <w:rPr>
          <w:highlight w:val="none"/>
        </w:rPr>
        <w:fldChar w:fldCharType="separate"/>
      </w:r>
      <w:r>
        <w:rPr>
          <w:highlight w:val="none"/>
        </w:rPr>
        <w:t>12</w:t>
      </w:r>
      <w:r>
        <w:rPr>
          <w:highlight w:val="none"/>
        </w:rPr>
        <w:fldChar w:fldCharType="end"/>
      </w:r>
      <w:r>
        <w:rPr>
          <w:rFonts w:hint="eastAsia" w:ascii="宋体" w:hAnsi="宋体" w:cs="宋体"/>
          <w:bCs/>
          <w:caps/>
          <w:color w:val="auto"/>
          <w:highlight w:val="none"/>
        </w:rPr>
        <w:fldChar w:fldCharType="end"/>
      </w:r>
    </w:p>
    <w:p w14:paraId="7D0B891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_Toc5917 </w:instrText>
      </w:r>
      <w:r>
        <w:rPr>
          <w:rFonts w:hint="eastAsia" w:ascii="宋体" w:hAnsi="宋体" w:cs="宋体"/>
          <w:bCs/>
          <w:caps/>
          <w:highlight w:val="none"/>
        </w:rPr>
        <w:fldChar w:fldCharType="separate"/>
      </w:r>
      <w:r>
        <w:rPr>
          <w:rFonts w:hint="eastAsia"/>
          <w:highlight w:val="none"/>
        </w:rPr>
        <w:t xml:space="preserve">第三章 </w:t>
      </w:r>
      <w:r>
        <w:rPr>
          <w:rFonts w:hint="eastAsia" w:ascii="宋体" w:hAnsi="宋体" w:cs="宋体"/>
          <w:highlight w:val="none"/>
        </w:rPr>
        <w:t>评标办法（综合评估法）</w:t>
      </w:r>
      <w:r>
        <w:rPr>
          <w:highlight w:val="none"/>
        </w:rPr>
        <w:tab/>
      </w:r>
      <w:r>
        <w:rPr>
          <w:highlight w:val="none"/>
        </w:rPr>
        <w:fldChar w:fldCharType="begin"/>
      </w:r>
      <w:r>
        <w:rPr>
          <w:highlight w:val="none"/>
        </w:rPr>
        <w:instrText xml:space="preserve"> PAGEREF _Toc5917 \h </w:instrText>
      </w:r>
      <w:r>
        <w:rPr>
          <w:highlight w:val="none"/>
        </w:rPr>
        <w:fldChar w:fldCharType="separate"/>
      </w:r>
      <w:r>
        <w:rPr>
          <w:highlight w:val="none"/>
        </w:rPr>
        <w:t>13</w:t>
      </w:r>
      <w:r>
        <w:rPr>
          <w:highlight w:val="none"/>
        </w:rPr>
        <w:fldChar w:fldCharType="end"/>
      </w:r>
      <w:r>
        <w:rPr>
          <w:rFonts w:hint="eastAsia" w:ascii="宋体" w:hAnsi="宋体" w:cs="宋体"/>
          <w:bCs/>
          <w:caps/>
          <w:color w:val="auto"/>
          <w:highlight w:val="none"/>
        </w:rPr>
        <w:fldChar w:fldCharType="end"/>
      </w:r>
    </w:p>
    <w:p w14:paraId="56EB9A19">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_Toc25176 </w:instrText>
      </w:r>
      <w:r>
        <w:rPr>
          <w:rFonts w:hint="eastAsia" w:ascii="宋体" w:hAnsi="宋体" w:cs="宋体"/>
          <w:bCs/>
          <w:caps/>
          <w:highlight w:val="none"/>
        </w:rPr>
        <w:fldChar w:fldCharType="separate"/>
      </w:r>
      <w:r>
        <w:rPr>
          <w:rFonts w:hint="eastAsia" w:ascii="宋体" w:hAnsi="宋体" w:cs="宋体"/>
          <w:szCs w:val="21"/>
          <w:highlight w:val="none"/>
        </w:rPr>
        <w:t>1.  评标方法</w:t>
      </w:r>
      <w:r>
        <w:rPr>
          <w:highlight w:val="none"/>
        </w:rPr>
        <w:tab/>
      </w:r>
      <w:r>
        <w:rPr>
          <w:highlight w:val="none"/>
        </w:rPr>
        <w:fldChar w:fldCharType="begin"/>
      </w:r>
      <w:r>
        <w:rPr>
          <w:highlight w:val="none"/>
        </w:rPr>
        <w:instrText xml:space="preserve"> PAGEREF _Toc25176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6459AA00">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_Toc6480 </w:instrText>
      </w:r>
      <w:r>
        <w:rPr>
          <w:rFonts w:hint="eastAsia" w:ascii="宋体" w:hAnsi="宋体" w:cs="宋体"/>
          <w:bCs/>
          <w:caps/>
          <w:highlight w:val="none"/>
        </w:rPr>
        <w:fldChar w:fldCharType="separate"/>
      </w:r>
      <w:r>
        <w:rPr>
          <w:rFonts w:hint="eastAsia" w:ascii="宋体" w:hAnsi="宋体" w:cs="宋体"/>
          <w:szCs w:val="21"/>
          <w:highlight w:val="none"/>
        </w:rPr>
        <w:t>2.  评审标准</w:t>
      </w:r>
      <w:r>
        <w:rPr>
          <w:highlight w:val="none"/>
        </w:rPr>
        <w:tab/>
      </w:r>
      <w:r>
        <w:rPr>
          <w:highlight w:val="none"/>
        </w:rPr>
        <w:fldChar w:fldCharType="begin"/>
      </w:r>
      <w:r>
        <w:rPr>
          <w:highlight w:val="none"/>
        </w:rPr>
        <w:instrText xml:space="preserve"> PAGEREF _Toc6480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2609AD52">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_Toc13081 </w:instrText>
      </w:r>
      <w:r>
        <w:rPr>
          <w:rFonts w:hint="eastAsia" w:ascii="宋体" w:hAnsi="宋体" w:cs="宋体"/>
          <w:bCs/>
          <w:caps/>
          <w:highlight w:val="none"/>
        </w:rPr>
        <w:fldChar w:fldCharType="separate"/>
      </w:r>
      <w:r>
        <w:rPr>
          <w:rFonts w:hint="eastAsia" w:ascii="宋体" w:hAnsi="宋体" w:cs="宋体"/>
          <w:szCs w:val="21"/>
          <w:highlight w:val="none"/>
        </w:rPr>
        <w:t>3.  评标程序</w:t>
      </w:r>
      <w:r>
        <w:rPr>
          <w:highlight w:val="none"/>
        </w:rPr>
        <w:tab/>
      </w:r>
      <w:r>
        <w:rPr>
          <w:highlight w:val="none"/>
        </w:rPr>
        <w:fldChar w:fldCharType="begin"/>
      </w:r>
      <w:r>
        <w:rPr>
          <w:highlight w:val="none"/>
        </w:rPr>
        <w:instrText xml:space="preserve"> PAGEREF _Toc13081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3D9D6DDE">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_Toc20382 </w:instrText>
      </w:r>
      <w:r>
        <w:rPr>
          <w:rFonts w:hint="eastAsia" w:ascii="宋体" w:hAnsi="宋体" w:cs="宋体"/>
          <w:bCs/>
          <w:caps/>
          <w:highlight w:val="none"/>
        </w:rPr>
        <w:fldChar w:fldCharType="separate"/>
      </w:r>
      <w:r>
        <w:rPr>
          <w:rFonts w:hint="eastAsia"/>
          <w:bCs/>
          <w:highlight w:val="none"/>
        </w:rPr>
        <w:t>第四章 报价说明</w:t>
      </w:r>
      <w:r>
        <w:rPr>
          <w:highlight w:val="none"/>
        </w:rPr>
        <w:tab/>
      </w:r>
      <w:r>
        <w:rPr>
          <w:highlight w:val="none"/>
        </w:rPr>
        <w:fldChar w:fldCharType="begin"/>
      </w:r>
      <w:r>
        <w:rPr>
          <w:highlight w:val="none"/>
        </w:rPr>
        <w:instrText xml:space="preserve"> PAGEREF _Toc20382 \h </w:instrText>
      </w:r>
      <w:r>
        <w:rPr>
          <w:highlight w:val="none"/>
        </w:rPr>
        <w:fldChar w:fldCharType="separate"/>
      </w:r>
      <w:r>
        <w:rPr>
          <w:highlight w:val="none"/>
        </w:rPr>
        <w:t>19</w:t>
      </w:r>
      <w:r>
        <w:rPr>
          <w:highlight w:val="none"/>
        </w:rPr>
        <w:fldChar w:fldCharType="end"/>
      </w:r>
      <w:r>
        <w:rPr>
          <w:rFonts w:hint="eastAsia" w:ascii="宋体" w:hAnsi="宋体" w:cs="宋体"/>
          <w:bCs/>
          <w:caps/>
          <w:color w:val="auto"/>
          <w:highlight w:val="none"/>
        </w:rPr>
        <w:fldChar w:fldCharType="end"/>
      </w:r>
    </w:p>
    <w:p w14:paraId="34F7801C">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_Toc2726 </w:instrText>
      </w:r>
      <w:r>
        <w:rPr>
          <w:rFonts w:hint="eastAsia" w:ascii="宋体" w:hAnsi="宋体" w:cs="宋体"/>
          <w:bCs/>
          <w:caps/>
          <w:highlight w:val="none"/>
        </w:rPr>
        <w:fldChar w:fldCharType="separate"/>
      </w:r>
      <w:r>
        <w:rPr>
          <w:rFonts w:hint="eastAsia" w:ascii="宋体" w:hAnsi="宋体" w:cs="宋体"/>
          <w:highlight w:val="none"/>
        </w:rPr>
        <w:t>第五章  工程量清单</w:t>
      </w:r>
      <w:r>
        <w:rPr>
          <w:highlight w:val="none"/>
        </w:rPr>
        <w:tab/>
      </w:r>
      <w:r>
        <w:rPr>
          <w:highlight w:val="none"/>
        </w:rPr>
        <w:fldChar w:fldCharType="begin"/>
      </w:r>
      <w:r>
        <w:rPr>
          <w:highlight w:val="none"/>
        </w:rPr>
        <w:instrText xml:space="preserve"> PAGEREF _Toc2726 \h </w:instrText>
      </w:r>
      <w:r>
        <w:rPr>
          <w:highlight w:val="none"/>
        </w:rPr>
        <w:fldChar w:fldCharType="separate"/>
      </w:r>
      <w:r>
        <w:rPr>
          <w:highlight w:val="none"/>
        </w:rPr>
        <w:t>21</w:t>
      </w:r>
      <w:r>
        <w:rPr>
          <w:highlight w:val="none"/>
        </w:rPr>
        <w:fldChar w:fldCharType="end"/>
      </w:r>
      <w:r>
        <w:rPr>
          <w:rFonts w:hint="eastAsia" w:ascii="宋体" w:hAnsi="宋体" w:cs="宋体"/>
          <w:bCs/>
          <w:caps/>
          <w:color w:val="auto"/>
          <w:highlight w:val="none"/>
        </w:rPr>
        <w:fldChar w:fldCharType="end"/>
      </w:r>
    </w:p>
    <w:p w14:paraId="7F0DECE4">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_Toc32056 </w:instrText>
      </w:r>
      <w:r>
        <w:rPr>
          <w:rFonts w:hint="eastAsia" w:ascii="宋体" w:hAnsi="宋体" w:cs="宋体"/>
          <w:bCs/>
          <w:caps/>
          <w:highlight w:val="none"/>
        </w:rPr>
        <w:fldChar w:fldCharType="separate"/>
      </w:r>
      <w:r>
        <w:rPr>
          <w:rFonts w:hint="eastAsia" w:ascii="宋体" w:hAnsi="宋体" w:cs="宋体"/>
          <w:highlight w:val="none"/>
        </w:rPr>
        <w:t>第六章  图  纸</w:t>
      </w:r>
      <w:r>
        <w:rPr>
          <w:highlight w:val="none"/>
        </w:rPr>
        <w:tab/>
      </w:r>
      <w:r>
        <w:rPr>
          <w:highlight w:val="none"/>
        </w:rPr>
        <w:fldChar w:fldCharType="begin"/>
      </w:r>
      <w:r>
        <w:rPr>
          <w:highlight w:val="none"/>
        </w:rPr>
        <w:instrText xml:space="preserve"> PAGEREF _Toc32056 \h </w:instrText>
      </w:r>
      <w:r>
        <w:rPr>
          <w:highlight w:val="none"/>
        </w:rPr>
        <w:fldChar w:fldCharType="separate"/>
      </w:r>
      <w:r>
        <w:rPr>
          <w:highlight w:val="none"/>
        </w:rPr>
        <w:t>22</w:t>
      </w:r>
      <w:r>
        <w:rPr>
          <w:highlight w:val="none"/>
        </w:rPr>
        <w:fldChar w:fldCharType="end"/>
      </w:r>
      <w:r>
        <w:rPr>
          <w:rFonts w:hint="eastAsia" w:ascii="宋体" w:hAnsi="宋体" w:cs="宋体"/>
          <w:bCs/>
          <w:caps/>
          <w:color w:val="auto"/>
          <w:highlight w:val="none"/>
        </w:rPr>
        <w:fldChar w:fldCharType="end"/>
      </w:r>
    </w:p>
    <w:p w14:paraId="150EF8B4">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_Toc31278 </w:instrText>
      </w:r>
      <w:r>
        <w:rPr>
          <w:rFonts w:hint="eastAsia" w:ascii="宋体" w:hAnsi="宋体" w:cs="宋体"/>
          <w:bCs/>
          <w:caps/>
          <w:highlight w:val="none"/>
        </w:rPr>
        <w:fldChar w:fldCharType="separate"/>
      </w:r>
      <w:r>
        <w:rPr>
          <w:rFonts w:hint="eastAsia" w:ascii="宋体" w:hAnsi="宋体" w:cs="宋体"/>
          <w:highlight w:val="none"/>
        </w:rPr>
        <w:t>第七章  技术标准和工作要求</w:t>
      </w:r>
      <w:r>
        <w:rPr>
          <w:highlight w:val="none"/>
        </w:rPr>
        <w:tab/>
      </w:r>
      <w:r>
        <w:rPr>
          <w:highlight w:val="none"/>
        </w:rPr>
        <w:fldChar w:fldCharType="begin"/>
      </w:r>
      <w:r>
        <w:rPr>
          <w:highlight w:val="none"/>
        </w:rPr>
        <w:instrText xml:space="preserve"> PAGEREF _Toc31278 \h </w:instrText>
      </w:r>
      <w:r>
        <w:rPr>
          <w:highlight w:val="none"/>
        </w:rPr>
        <w:fldChar w:fldCharType="separate"/>
      </w:r>
      <w:r>
        <w:rPr>
          <w:highlight w:val="none"/>
        </w:rPr>
        <w:t>23</w:t>
      </w:r>
      <w:r>
        <w:rPr>
          <w:highlight w:val="none"/>
        </w:rPr>
        <w:fldChar w:fldCharType="end"/>
      </w:r>
      <w:r>
        <w:rPr>
          <w:rFonts w:hint="eastAsia" w:ascii="宋体" w:hAnsi="宋体" w:cs="宋体"/>
          <w:bCs/>
          <w:caps/>
          <w:color w:val="auto"/>
          <w:highlight w:val="none"/>
        </w:rPr>
        <w:fldChar w:fldCharType="end"/>
      </w:r>
    </w:p>
    <w:p w14:paraId="1A0BE2F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_Toc1594 </w:instrText>
      </w:r>
      <w:r>
        <w:rPr>
          <w:rFonts w:hint="eastAsia" w:ascii="宋体" w:hAnsi="宋体" w:cs="宋体"/>
          <w:bCs/>
          <w:caps/>
          <w:highlight w:val="none"/>
        </w:rPr>
        <w:fldChar w:fldCharType="separate"/>
      </w:r>
      <w:r>
        <w:rPr>
          <w:rFonts w:hint="eastAsia" w:ascii="宋体" w:hAnsi="宋体" w:cs="宋体"/>
          <w:highlight w:val="none"/>
        </w:rPr>
        <w:t>第八章  合同范本</w:t>
      </w:r>
      <w:r>
        <w:rPr>
          <w:highlight w:val="none"/>
        </w:rPr>
        <w:tab/>
      </w:r>
      <w:r>
        <w:rPr>
          <w:highlight w:val="none"/>
        </w:rPr>
        <w:fldChar w:fldCharType="begin"/>
      </w:r>
      <w:r>
        <w:rPr>
          <w:highlight w:val="none"/>
        </w:rPr>
        <w:instrText xml:space="preserve"> PAGEREF _Toc1594 \h </w:instrText>
      </w:r>
      <w:r>
        <w:rPr>
          <w:highlight w:val="none"/>
        </w:rPr>
        <w:fldChar w:fldCharType="separate"/>
      </w:r>
      <w:r>
        <w:rPr>
          <w:highlight w:val="none"/>
        </w:rPr>
        <w:t>24</w:t>
      </w:r>
      <w:r>
        <w:rPr>
          <w:highlight w:val="none"/>
        </w:rPr>
        <w:fldChar w:fldCharType="end"/>
      </w:r>
      <w:r>
        <w:rPr>
          <w:rFonts w:hint="eastAsia" w:ascii="宋体" w:hAnsi="宋体" w:cs="宋体"/>
          <w:bCs/>
          <w:caps/>
          <w:color w:val="auto"/>
          <w:highlight w:val="none"/>
        </w:rPr>
        <w:fldChar w:fldCharType="end"/>
      </w:r>
    </w:p>
    <w:p w14:paraId="4FD74EF9">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_Toc5758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九</w:t>
      </w:r>
      <w:r>
        <w:rPr>
          <w:rFonts w:hint="eastAsia" w:ascii="宋体" w:hAnsi="宋体" w:cs="宋体"/>
          <w:highlight w:val="none"/>
        </w:rPr>
        <w:t>章  竞争性比选响应文件格式</w:t>
      </w:r>
      <w:r>
        <w:rPr>
          <w:highlight w:val="none"/>
        </w:rPr>
        <w:tab/>
      </w:r>
      <w:r>
        <w:rPr>
          <w:highlight w:val="none"/>
        </w:rPr>
        <w:fldChar w:fldCharType="begin"/>
      </w:r>
      <w:r>
        <w:rPr>
          <w:highlight w:val="none"/>
        </w:rPr>
        <w:instrText xml:space="preserve"> PAGEREF _Toc5758 \h </w:instrText>
      </w:r>
      <w:r>
        <w:rPr>
          <w:highlight w:val="none"/>
        </w:rPr>
        <w:fldChar w:fldCharType="separate"/>
      </w:r>
      <w:r>
        <w:rPr>
          <w:highlight w:val="none"/>
        </w:rPr>
        <w:t>25</w:t>
      </w:r>
      <w:r>
        <w:rPr>
          <w:highlight w:val="none"/>
        </w:rPr>
        <w:fldChar w:fldCharType="end"/>
      </w:r>
      <w:r>
        <w:rPr>
          <w:rFonts w:hint="eastAsia" w:ascii="宋体" w:hAnsi="宋体" w:cs="宋体"/>
          <w:bCs/>
          <w:caps/>
          <w:color w:val="auto"/>
          <w:highlight w:val="none"/>
        </w:rPr>
        <w:fldChar w:fldCharType="end"/>
      </w:r>
    </w:p>
    <w:p w14:paraId="21588F3E">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_Toc20716 </w:instrText>
      </w:r>
      <w:r>
        <w:rPr>
          <w:rFonts w:hint="eastAsia" w:ascii="宋体" w:hAnsi="宋体" w:cs="宋体"/>
          <w:bCs/>
          <w:caps/>
          <w:highlight w:val="none"/>
        </w:rPr>
        <w:fldChar w:fldCharType="separate"/>
      </w:r>
      <w:r>
        <w:rPr>
          <w:rFonts w:hint="eastAsia" w:ascii="宋体" w:hAnsi="宋体" w:eastAsia="宋体" w:cs="宋体"/>
          <w:highlight w:val="none"/>
        </w:rPr>
        <w:t>一、竞争比选响应声明书</w:t>
      </w:r>
      <w:r>
        <w:rPr>
          <w:highlight w:val="none"/>
        </w:rPr>
        <w:tab/>
      </w:r>
      <w:r>
        <w:rPr>
          <w:highlight w:val="none"/>
        </w:rPr>
        <w:fldChar w:fldCharType="begin"/>
      </w:r>
      <w:r>
        <w:rPr>
          <w:highlight w:val="none"/>
        </w:rPr>
        <w:instrText xml:space="preserve"> PAGEREF _Toc20716 \h </w:instrText>
      </w:r>
      <w:r>
        <w:rPr>
          <w:highlight w:val="none"/>
        </w:rPr>
        <w:fldChar w:fldCharType="separate"/>
      </w:r>
      <w:r>
        <w:rPr>
          <w:highlight w:val="none"/>
        </w:rPr>
        <w:t>28</w:t>
      </w:r>
      <w:r>
        <w:rPr>
          <w:highlight w:val="none"/>
        </w:rPr>
        <w:fldChar w:fldCharType="end"/>
      </w:r>
      <w:r>
        <w:rPr>
          <w:rFonts w:hint="eastAsia" w:ascii="宋体" w:hAnsi="宋体" w:cs="宋体"/>
          <w:bCs/>
          <w:caps/>
          <w:color w:val="auto"/>
          <w:highlight w:val="none"/>
        </w:rPr>
        <w:fldChar w:fldCharType="end"/>
      </w:r>
    </w:p>
    <w:p w14:paraId="3D1E6AC9">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_Toc1699 </w:instrText>
      </w:r>
      <w:r>
        <w:rPr>
          <w:rFonts w:hint="eastAsia" w:ascii="宋体" w:hAnsi="宋体" w:cs="宋体"/>
          <w:bCs/>
          <w:caps/>
          <w:highlight w:val="none"/>
        </w:rPr>
        <w:fldChar w:fldCharType="separate"/>
      </w:r>
      <w:r>
        <w:rPr>
          <w:rFonts w:hint="eastAsia" w:ascii="宋体" w:hAnsi="宋体" w:eastAsia="宋体" w:cs="宋体"/>
          <w:szCs w:val="28"/>
          <w:highlight w:val="none"/>
        </w:rPr>
        <w:t>二、</w:t>
      </w:r>
      <w:r>
        <w:rPr>
          <w:rFonts w:hint="eastAsia" w:ascii="宋体" w:hAnsi="宋体" w:eastAsia="宋体" w:cs="宋体"/>
          <w:highlight w:val="none"/>
        </w:rPr>
        <w:t>法定代表人身份证明或法定代表人授权委托书</w:t>
      </w:r>
      <w:r>
        <w:rPr>
          <w:highlight w:val="none"/>
        </w:rPr>
        <w:tab/>
      </w:r>
      <w:r>
        <w:rPr>
          <w:highlight w:val="none"/>
        </w:rPr>
        <w:fldChar w:fldCharType="begin"/>
      </w:r>
      <w:r>
        <w:rPr>
          <w:highlight w:val="none"/>
        </w:rPr>
        <w:instrText xml:space="preserve"> PAGEREF _Toc1699 \h </w:instrText>
      </w:r>
      <w:r>
        <w:rPr>
          <w:highlight w:val="none"/>
        </w:rPr>
        <w:fldChar w:fldCharType="separate"/>
      </w:r>
      <w:r>
        <w:rPr>
          <w:highlight w:val="none"/>
        </w:rPr>
        <w:t>29</w:t>
      </w:r>
      <w:r>
        <w:rPr>
          <w:highlight w:val="none"/>
        </w:rPr>
        <w:fldChar w:fldCharType="end"/>
      </w:r>
      <w:r>
        <w:rPr>
          <w:rFonts w:hint="eastAsia" w:ascii="宋体" w:hAnsi="宋体" w:cs="宋体"/>
          <w:bCs/>
          <w:caps/>
          <w:color w:val="auto"/>
          <w:highlight w:val="none"/>
        </w:rPr>
        <w:fldChar w:fldCharType="end"/>
      </w:r>
    </w:p>
    <w:p w14:paraId="253BF7A0">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_Toc616 </w:instrText>
      </w:r>
      <w:r>
        <w:rPr>
          <w:rFonts w:hint="eastAsia" w:ascii="宋体" w:hAnsi="宋体" w:cs="宋体"/>
          <w:bCs/>
          <w:caps/>
          <w:highlight w:val="none"/>
        </w:rPr>
        <w:fldChar w:fldCharType="separate"/>
      </w:r>
      <w:r>
        <w:rPr>
          <w:rFonts w:hint="eastAsia" w:ascii="宋体" w:hAnsi="宋体" w:cs="宋体"/>
          <w:bCs/>
          <w:kern w:val="0"/>
          <w:szCs w:val="32"/>
          <w:highlight w:val="none"/>
        </w:rPr>
        <w:t>三、报价一览表</w:t>
      </w:r>
      <w:r>
        <w:rPr>
          <w:highlight w:val="none"/>
        </w:rPr>
        <w:tab/>
      </w:r>
      <w:r>
        <w:rPr>
          <w:highlight w:val="none"/>
        </w:rPr>
        <w:fldChar w:fldCharType="begin"/>
      </w:r>
      <w:r>
        <w:rPr>
          <w:highlight w:val="none"/>
        </w:rPr>
        <w:instrText xml:space="preserve"> PAGEREF _Toc616 \h </w:instrText>
      </w:r>
      <w:r>
        <w:rPr>
          <w:highlight w:val="none"/>
        </w:rPr>
        <w:fldChar w:fldCharType="separate"/>
      </w:r>
      <w:r>
        <w:rPr>
          <w:highlight w:val="none"/>
        </w:rPr>
        <w:t>31</w:t>
      </w:r>
      <w:r>
        <w:rPr>
          <w:highlight w:val="none"/>
        </w:rPr>
        <w:fldChar w:fldCharType="end"/>
      </w:r>
      <w:r>
        <w:rPr>
          <w:rFonts w:hint="eastAsia" w:ascii="宋体" w:hAnsi="宋体" w:cs="宋体"/>
          <w:bCs/>
          <w:caps/>
          <w:color w:val="auto"/>
          <w:highlight w:val="none"/>
        </w:rPr>
        <w:fldChar w:fldCharType="end"/>
      </w:r>
    </w:p>
    <w:p w14:paraId="5670E42E">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_Toc5261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rPr>
          <w:highlight w:val="none"/>
        </w:rPr>
        <w:tab/>
      </w:r>
      <w:r>
        <w:rPr>
          <w:highlight w:val="none"/>
        </w:rPr>
        <w:fldChar w:fldCharType="begin"/>
      </w:r>
      <w:r>
        <w:rPr>
          <w:highlight w:val="none"/>
        </w:rPr>
        <w:instrText xml:space="preserve"> PAGEREF _Toc5261 \h </w:instrText>
      </w:r>
      <w:r>
        <w:rPr>
          <w:highlight w:val="none"/>
        </w:rPr>
        <w:fldChar w:fldCharType="separate"/>
      </w:r>
      <w:r>
        <w:rPr>
          <w:b/>
          <w:highlight w:val="none"/>
        </w:rPr>
        <w:t>错误！未定义书签。</w:t>
      </w:r>
      <w:r>
        <w:rPr>
          <w:highlight w:val="none"/>
        </w:rPr>
        <w:fldChar w:fldCharType="end"/>
      </w:r>
      <w:r>
        <w:rPr>
          <w:rFonts w:hint="eastAsia" w:ascii="宋体" w:hAnsi="宋体" w:cs="宋体"/>
          <w:bCs/>
          <w:caps/>
          <w:color w:val="auto"/>
          <w:highlight w:val="none"/>
        </w:rPr>
        <w:fldChar w:fldCharType="end"/>
      </w:r>
    </w:p>
    <w:p w14:paraId="2EDAF452">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_Toc31027 </w:instrText>
      </w:r>
      <w:r>
        <w:rPr>
          <w:rFonts w:hint="eastAsia" w:ascii="宋体" w:hAnsi="宋体" w:cs="宋体"/>
          <w:bCs/>
          <w:caps/>
          <w:highlight w:val="none"/>
        </w:rPr>
        <w:fldChar w:fldCharType="separate"/>
      </w:r>
      <w:r>
        <w:rPr>
          <w:rFonts w:hint="eastAsia" w:ascii="宋体" w:hAnsi="宋体" w:eastAsia="宋体" w:cs="宋体"/>
          <w:highlight w:val="none"/>
        </w:rPr>
        <w:t>五、 报价人须知前附表规定的材料</w:t>
      </w:r>
      <w:r>
        <w:rPr>
          <w:highlight w:val="none"/>
        </w:rPr>
        <w:tab/>
      </w:r>
      <w:r>
        <w:rPr>
          <w:highlight w:val="none"/>
        </w:rPr>
        <w:fldChar w:fldCharType="begin"/>
      </w:r>
      <w:r>
        <w:rPr>
          <w:highlight w:val="none"/>
        </w:rPr>
        <w:instrText xml:space="preserve"> PAGEREF _Toc31027 \h </w:instrText>
      </w:r>
      <w:r>
        <w:rPr>
          <w:highlight w:val="none"/>
        </w:rPr>
        <w:fldChar w:fldCharType="separate"/>
      </w:r>
      <w:r>
        <w:rPr>
          <w:highlight w:val="none"/>
        </w:rPr>
        <w:t>33</w:t>
      </w:r>
      <w:r>
        <w:rPr>
          <w:highlight w:val="none"/>
        </w:rPr>
        <w:fldChar w:fldCharType="end"/>
      </w:r>
      <w:r>
        <w:rPr>
          <w:rFonts w:hint="eastAsia" w:ascii="宋体" w:hAnsi="宋体" w:cs="宋体"/>
          <w:bCs/>
          <w:caps/>
          <w:color w:val="auto"/>
          <w:highlight w:val="none"/>
        </w:rPr>
        <w:fldChar w:fldCharType="end"/>
      </w:r>
    </w:p>
    <w:p w14:paraId="233A240D">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_Toc14261 </w:instrText>
      </w:r>
      <w:r>
        <w:rPr>
          <w:rFonts w:hint="eastAsia" w:ascii="宋体" w:hAnsi="宋体" w:cs="宋体"/>
          <w:bCs/>
          <w:caps/>
          <w:highlight w:val="none"/>
        </w:rPr>
        <w:fldChar w:fldCharType="separate"/>
      </w:r>
      <w:r>
        <w:rPr>
          <w:rFonts w:hint="eastAsia" w:ascii="宋体" w:hAnsi="宋体" w:eastAsia="宋体" w:cs="宋体"/>
          <w:highlight w:val="none"/>
        </w:rPr>
        <w:t>六、现场安全负责人承诺书</w:t>
      </w:r>
      <w:r>
        <w:rPr>
          <w:highlight w:val="none"/>
        </w:rPr>
        <w:tab/>
      </w:r>
      <w:r>
        <w:rPr>
          <w:highlight w:val="none"/>
        </w:rPr>
        <w:fldChar w:fldCharType="begin"/>
      </w:r>
      <w:r>
        <w:rPr>
          <w:highlight w:val="none"/>
        </w:rPr>
        <w:instrText xml:space="preserve"> PAGEREF _Toc14261 \h </w:instrText>
      </w:r>
      <w:r>
        <w:rPr>
          <w:highlight w:val="none"/>
        </w:rPr>
        <w:fldChar w:fldCharType="separate"/>
      </w:r>
      <w:r>
        <w:rPr>
          <w:highlight w:val="none"/>
        </w:rPr>
        <w:t>34</w:t>
      </w:r>
      <w:r>
        <w:rPr>
          <w:highlight w:val="none"/>
        </w:rPr>
        <w:fldChar w:fldCharType="end"/>
      </w:r>
      <w:r>
        <w:rPr>
          <w:rFonts w:hint="eastAsia" w:ascii="宋体" w:hAnsi="宋体" w:cs="宋体"/>
          <w:bCs/>
          <w:caps/>
          <w:color w:val="auto"/>
          <w:highlight w:val="none"/>
        </w:rPr>
        <w:fldChar w:fldCharType="end"/>
      </w:r>
    </w:p>
    <w:p w14:paraId="1D62B16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_Toc15807 </w:instrText>
      </w:r>
      <w:r>
        <w:rPr>
          <w:rFonts w:hint="eastAsia" w:ascii="宋体" w:hAnsi="宋体" w:cs="宋体"/>
          <w:bCs/>
          <w:caps/>
          <w:highlight w:val="none"/>
        </w:rPr>
        <w:fldChar w:fldCharType="separate"/>
      </w:r>
      <w:r>
        <w:rPr>
          <w:rFonts w:hint="eastAsia" w:ascii="宋体" w:hAnsi="宋体" w:eastAsia="宋体" w:cs="宋体"/>
          <w:highlight w:val="none"/>
        </w:rPr>
        <w:t>七、报价人基本信息及其他材料</w:t>
      </w:r>
      <w:r>
        <w:rPr>
          <w:highlight w:val="none"/>
        </w:rPr>
        <w:tab/>
      </w:r>
      <w:r>
        <w:rPr>
          <w:highlight w:val="none"/>
        </w:rPr>
        <w:fldChar w:fldCharType="begin"/>
      </w:r>
      <w:r>
        <w:rPr>
          <w:highlight w:val="none"/>
        </w:rPr>
        <w:instrText xml:space="preserve"> PAGEREF _Toc15807 \h </w:instrText>
      </w:r>
      <w:r>
        <w:rPr>
          <w:highlight w:val="none"/>
        </w:rPr>
        <w:fldChar w:fldCharType="separate"/>
      </w:r>
      <w:r>
        <w:rPr>
          <w:highlight w:val="none"/>
        </w:rPr>
        <w:t>35</w:t>
      </w:r>
      <w:r>
        <w:rPr>
          <w:highlight w:val="none"/>
        </w:rPr>
        <w:fldChar w:fldCharType="end"/>
      </w:r>
      <w:r>
        <w:rPr>
          <w:rFonts w:hint="eastAsia" w:ascii="宋体" w:hAnsi="宋体" w:cs="宋体"/>
          <w:bCs/>
          <w:caps/>
          <w:color w:val="auto"/>
          <w:highlight w:val="none"/>
        </w:rPr>
        <w:fldChar w:fldCharType="end"/>
      </w:r>
    </w:p>
    <w:p w14:paraId="3CB9872D">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p>
    <w:p w14:paraId="6EBE4256">
      <w:pPr>
        <w:pStyle w:val="2"/>
        <w:spacing w:before="0" w:after="0" w:line="360" w:lineRule="auto"/>
        <w:jc w:val="center"/>
        <w:rPr>
          <w:rFonts w:ascii="宋体" w:hAnsi="宋体" w:cs="宋体"/>
          <w:color w:val="auto"/>
          <w:highlight w:val="none"/>
        </w:rPr>
      </w:pPr>
      <w:bookmarkStart w:id="6" w:name="_Toc246996900"/>
      <w:bookmarkStart w:id="7" w:name="_Toc144974479"/>
      <w:bookmarkStart w:id="8" w:name="_Toc152045511"/>
      <w:bookmarkStart w:id="9" w:name="_Toc2000404"/>
      <w:bookmarkStart w:id="10" w:name="_Toc507319890"/>
      <w:bookmarkStart w:id="11" w:name="_Toc247096243"/>
      <w:bookmarkStart w:id="12" w:name="_Toc247085671"/>
      <w:bookmarkStart w:id="13" w:name="_Toc246996157"/>
      <w:bookmarkStart w:id="14" w:name="_Toc152042287"/>
      <w:bookmarkStart w:id="15" w:name="_Toc179632527"/>
      <w:bookmarkStart w:id="16" w:name="_Toc13413"/>
      <w:r>
        <w:rPr>
          <w:rFonts w:hint="eastAsia" w:ascii="宋体" w:hAnsi="宋体" w:cs="宋体"/>
          <w:color w:val="auto"/>
          <w:highlight w:val="none"/>
        </w:rPr>
        <w:t xml:space="preserve">第一章 </w:t>
      </w:r>
      <w:bookmarkEnd w:id="6"/>
      <w:bookmarkEnd w:id="7"/>
      <w:bookmarkEnd w:id="8"/>
      <w:bookmarkEnd w:id="9"/>
      <w:bookmarkEnd w:id="10"/>
      <w:bookmarkEnd w:id="11"/>
      <w:bookmarkEnd w:id="12"/>
      <w:bookmarkEnd w:id="13"/>
      <w:bookmarkEnd w:id="14"/>
      <w:bookmarkEnd w:id="15"/>
      <w:r>
        <w:rPr>
          <w:rFonts w:hint="eastAsia" w:ascii="宋体" w:hAnsi="宋体" w:cs="宋体"/>
          <w:color w:val="auto"/>
          <w:highlight w:val="none"/>
        </w:rPr>
        <w:t>比选公告</w:t>
      </w:r>
      <w:bookmarkEnd w:id="16"/>
    </w:p>
    <w:p w14:paraId="690D94B4">
      <w:pPr>
        <w:spacing w:line="440" w:lineRule="exact"/>
        <w:jc w:val="center"/>
        <w:rPr>
          <w:rFonts w:ascii="宋体" w:hAnsi="宋体" w:cs="宋体"/>
          <w:b/>
          <w:color w:val="auto"/>
          <w:sz w:val="28"/>
          <w:szCs w:val="28"/>
          <w:highlight w:val="none"/>
        </w:rPr>
      </w:pPr>
    </w:p>
    <w:p w14:paraId="5103030E">
      <w:pPr>
        <w:pStyle w:val="3"/>
        <w:spacing w:before="0" w:after="0" w:line="360" w:lineRule="auto"/>
        <w:rPr>
          <w:rFonts w:ascii="宋体" w:hAnsi="宋体" w:eastAsia="宋体" w:cs="宋体"/>
          <w:color w:val="auto"/>
          <w:highlight w:val="none"/>
        </w:rPr>
      </w:pPr>
      <w:bookmarkStart w:id="17" w:name="_Toc16544"/>
      <w:bookmarkStart w:id="18" w:name="_Toc11329213"/>
      <w:bookmarkStart w:id="19" w:name="_Toc30430"/>
      <w:bookmarkStart w:id="20" w:name="_Toc507319891"/>
      <w:bookmarkStart w:id="21" w:name="_Toc152042288"/>
      <w:bookmarkStart w:id="22" w:name="_Toc152045512"/>
      <w:bookmarkStart w:id="23" w:name="_Toc246996158"/>
      <w:bookmarkStart w:id="24" w:name="_Toc246996901"/>
      <w:bookmarkStart w:id="25" w:name="_Toc24874"/>
      <w:bookmarkStart w:id="26" w:name="_Toc247085672"/>
      <w:bookmarkStart w:id="27" w:name="_Toc10076"/>
      <w:bookmarkStart w:id="28" w:name="_Toc6549"/>
      <w:bookmarkStart w:id="29" w:name="_Toc179632528"/>
      <w:bookmarkStart w:id="30" w:name="_Toc144974480"/>
      <w:r>
        <w:rPr>
          <w:rFonts w:hint="eastAsia" w:ascii="宋体" w:hAnsi="宋体" w:eastAsia="宋体" w:cs="宋体"/>
          <w:color w:val="auto"/>
          <w:highlight w:val="none"/>
        </w:rPr>
        <w:t>1. 比选条件</w:t>
      </w:r>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71D022EF">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bookmarkStart w:id="31" w:name="单据名称1"/>
      <w:bookmarkEnd w:id="31"/>
      <w:r>
        <w:rPr>
          <w:rFonts w:hint="eastAsia" w:ascii="宋体" w:hAnsi="宋体" w:cs="宋体"/>
          <w:color w:val="auto"/>
          <w:szCs w:val="21"/>
          <w:highlight w:val="none"/>
        </w:rPr>
        <w:t>，采购人为</w:t>
      </w:r>
      <w:r>
        <w:rPr>
          <w:rFonts w:hint="eastAsia" w:ascii="宋体" w:hAnsi="宋体" w:cs="宋体"/>
          <w:color w:val="auto"/>
          <w:szCs w:val="21"/>
          <w:highlight w:val="none"/>
          <w:u w:val="single"/>
        </w:rPr>
        <w:t xml:space="preserve"> 重庆首讯科技股份有限公司 </w:t>
      </w:r>
      <w:r>
        <w:rPr>
          <w:rFonts w:hint="eastAsia" w:ascii="宋体" w:hAnsi="宋体" w:cs="宋体"/>
          <w:color w:val="auto"/>
          <w:szCs w:val="21"/>
          <w:highlight w:val="none"/>
        </w:rPr>
        <w:t>，该项目已具备比选条件，现对该项目进行竞争性比选。</w:t>
      </w:r>
    </w:p>
    <w:p w14:paraId="39BB3F5C">
      <w:pPr>
        <w:pStyle w:val="3"/>
        <w:spacing w:before="120" w:after="0" w:line="360" w:lineRule="auto"/>
        <w:rPr>
          <w:rFonts w:ascii="宋体" w:hAnsi="宋体" w:eastAsia="宋体" w:cs="宋体"/>
          <w:color w:val="auto"/>
          <w:highlight w:val="none"/>
        </w:rPr>
      </w:pPr>
      <w:bookmarkStart w:id="32" w:name="_Toc507319892"/>
      <w:bookmarkStart w:id="33" w:name="_Toc144974481"/>
      <w:bookmarkStart w:id="34" w:name="_Toc246996902"/>
      <w:bookmarkStart w:id="35" w:name="_Toc18109"/>
      <w:bookmarkStart w:id="36" w:name="_Toc10952"/>
      <w:bookmarkStart w:id="37" w:name="_Toc246996159"/>
      <w:bookmarkStart w:id="38" w:name="_Toc13546"/>
      <w:bookmarkStart w:id="39" w:name="_Toc7515"/>
      <w:bookmarkStart w:id="40" w:name="_Toc21343"/>
      <w:bookmarkStart w:id="41" w:name="_Toc152045513"/>
      <w:bookmarkStart w:id="42" w:name="_Toc11329214"/>
      <w:bookmarkStart w:id="43" w:name="_Toc179632529"/>
      <w:bookmarkStart w:id="44" w:name="_Toc152042289"/>
      <w:bookmarkStart w:id="45" w:name="_Toc247085673"/>
      <w:r>
        <w:rPr>
          <w:rFonts w:hint="eastAsia" w:ascii="宋体" w:hAnsi="宋体" w:eastAsia="宋体" w:cs="宋体"/>
          <w:color w:val="auto"/>
          <w:highlight w:val="none"/>
        </w:rPr>
        <w:t>2. 项目概况与比选范围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341AD8A2">
      <w:pPr>
        <w:pStyle w:val="12"/>
        <w:keepNext w:val="0"/>
        <w:keepLines w:val="0"/>
        <w:pageBreakBefore w:val="0"/>
        <w:widowControl w:val="0"/>
        <w:kinsoku/>
        <w:wordWrap/>
        <w:overflowPunct/>
        <w:topLinePunct w:val="0"/>
        <w:autoSpaceDE/>
        <w:autoSpaceDN/>
        <w:bidi w:val="0"/>
        <w:adjustRightInd w:val="0"/>
        <w:snapToGrid/>
        <w:spacing w:line="400" w:lineRule="exact"/>
        <w:textAlignment w:val="auto"/>
        <w:rPr>
          <w:rFonts w:hint="default" w:ascii="宋体" w:hAnsi="宋体" w:eastAsia="宋体" w:cs="宋体"/>
          <w:color w:val="auto"/>
          <w:kern w:val="2"/>
          <w:sz w:val="21"/>
          <w:szCs w:val="24"/>
          <w:highlight w:val="none"/>
          <w:lang w:val="en-US" w:eastAsia="zh-CN" w:bidi="ar-SA"/>
        </w:rPr>
      </w:pPr>
      <w:bookmarkStart w:id="46" w:name="_Toc446247226"/>
      <w:r>
        <w:rPr>
          <w:rFonts w:hint="eastAsia" w:ascii="宋体" w:hAnsi="宋体" w:cs="宋体"/>
          <w:color w:val="auto"/>
          <w:szCs w:val="21"/>
          <w:highlight w:val="none"/>
        </w:rPr>
        <w:t xml:space="preserve">2.1 </w:t>
      </w:r>
      <w:r>
        <w:rPr>
          <w:rFonts w:hint="eastAsia" w:ascii="宋体" w:hAnsi="宋体" w:eastAsia="宋体" w:cs="宋体"/>
          <w:color w:val="auto"/>
          <w:kern w:val="2"/>
          <w:sz w:val="21"/>
          <w:szCs w:val="24"/>
          <w:highlight w:val="none"/>
          <w:lang w:val="en-US" w:eastAsia="zh-CN" w:bidi="ar-SA"/>
        </w:rPr>
        <w:t>项目地点：</w:t>
      </w:r>
      <w:bookmarkEnd w:id="46"/>
      <w:bookmarkStart w:id="47" w:name="交货地点"/>
      <w:bookmarkEnd w:id="47"/>
      <w:r>
        <w:rPr>
          <w:rFonts w:hint="eastAsia" w:ascii="宋体" w:hAnsi="宋体" w:cs="宋体"/>
          <w:color w:val="auto"/>
          <w:kern w:val="2"/>
          <w:sz w:val="21"/>
          <w:szCs w:val="24"/>
          <w:highlight w:val="none"/>
          <w:lang w:val="en-US" w:eastAsia="zh-CN" w:bidi="ar-SA"/>
        </w:rPr>
        <w:t>重庆高速公路各营运路段。</w:t>
      </w:r>
    </w:p>
    <w:p w14:paraId="7EBA38FB">
      <w:pPr>
        <w:pStyle w:val="12"/>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420" w:firstLineChars="20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2.2 项目概况：</w:t>
      </w:r>
      <w:bookmarkStart w:id="48" w:name="项目概况"/>
      <w:bookmarkEnd w:id="48"/>
      <w:r>
        <w:rPr>
          <w:rFonts w:hint="eastAsia" w:ascii="宋体" w:hAnsi="宋体" w:cs="宋体"/>
          <w:color w:val="auto"/>
          <w:kern w:val="2"/>
          <w:sz w:val="21"/>
          <w:szCs w:val="24"/>
          <w:highlight w:val="none"/>
          <w:lang w:val="en-US" w:eastAsia="zh-CN" w:bidi="ar-SA"/>
        </w:rPr>
        <w:t>2025</w:t>
      </w:r>
      <w:r>
        <w:rPr>
          <w:rFonts w:hint="eastAsia" w:ascii="宋体" w:hAnsi="宋体" w:eastAsia="宋体" w:cs="宋体"/>
          <w:color w:val="auto"/>
          <w:kern w:val="2"/>
          <w:sz w:val="21"/>
          <w:szCs w:val="24"/>
          <w:highlight w:val="none"/>
          <w:lang w:val="en-US" w:eastAsia="zh-CN" w:bidi="ar-SA"/>
        </w:rPr>
        <w:t>年零星维修、紧急项目（</w:t>
      </w:r>
      <w:r>
        <w:rPr>
          <w:rFonts w:hint="eastAsia" w:ascii="宋体" w:hAnsi="宋体" w:cs="宋体"/>
          <w:color w:val="auto"/>
          <w:kern w:val="2"/>
          <w:sz w:val="21"/>
          <w:szCs w:val="24"/>
          <w:highlight w:val="none"/>
          <w:lang w:val="en-US" w:eastAsia="zh-CN" w:bidi="ar-SA"/>
        </w:rPr>
        <w:t>机电安装</w:t>
      </w:r>
      <w:r>
        <w:rPr>
          <w:rFonts w:hint="eastAsia" w:ascii="宋体" w:hAnsi="宋体" w:eastAsia="宋体" w:cs="宋体"/>
          <w:color w:val="auto"/>
          <w:kern w:val="2"/>
          <w:sz w:val="21"/>
          <w:szCs w:val="24"/>
          <w:highlight w:val="none"/>
          <w:lang w:val="en-US" w:eastAsia="zh-CN" w:bidi="ar-SA"/>
        </w:rPr>
        <w:t>）协作单位采购，本次竞争性比选内容包含202</w:t>
      </w:r>
      <w:r>
        <w:rPr>
          <w:rFonts w:hint="eastAsia" w:ascii="宋体" w:hAnsi="宋体" w:cs="宋体"/>
          <w:color w:val="auto"/>
          <w:kern w:val="2"/>
          <w:sz w:val="21"/>
          <w:szCs w:val="24"/>
          <w:highlight w:val="none"/>
          <w:lang w:val="en-US" w:eastAsia="zh-CN" w:bidi="ar-SA"/>
        </w:rPr>
        <w:t>5</w:t>
      </w:r>
      <w:r>
        <w:rPr>
          <w:rFonts w:hint="eastAsia" w:ascii="宋体" w:hAnsi="宋体" w:eastAsia="宋体" w:cs="宋体"/>
          <w:color w:val="auto"/>
          <w:kern w:val="2"/>
          <w:sz w:val="21"/>
          <w:szCs w:val="24"/>
          <w:highlight w:val="none"/>
          <w:lang w:val="en-US" w:eastAsia="zh-CN" w:bidi="ar-SA"/>
        </w:rPr>
        <w:t>年零星维修以及紧急项目（</w:t>
      </w:r>
      <w:r>
        <w:rPr>
          <w:rFonts w:hint="eastAsia" w:ascii="宋体" w:hAnsi="宋体" w:cs="宋体"/>
          <w:color w:val="auto"/>
          <w:kern w:val="2"/>
          <w:sz w:val="21"/>
          <w:szCs w:val="24"/>
          <w:highlight w:val="none"/>
          <w:lang w:val="en-US" w:eastAsia="zh-CN" w:bidi="ar-SA"/>
        </w:rPr>
        <w:t>机电安装</w:t>
      </w:r>
      <w:r>
        <w:rPr>
          <w:rFonts w:hint="eastAsia" w:ascii="宋体" w:hAnsi="宋体" w:eastAsia="宋体" w:cs="宋体"/>
          <w:color w:val="auto"/>
          <w:kern w:val="2"/>
          <w:sz w:val="21"/>
          <w:szCs w:val="24"/>
          <w:highlight w:val="none"/>
          <w:lang w:val="en-US" w:eastAsia="zh-CN" w:bidi="ar-SA"/>
        </w:rPr>
        <w:t>）的实施</w:t>
      </w:r>
      <w:r>
        <w:rPr>
          <w:rFonts w:hint="eastAsia" w:ascii="宋体" w:hAnsi="宋体" w:cs="宋体"/>
          <w:color w:val="auto"/>
          <w:kern w:val="2"/>
          <w:sz w:val="21"/>
          <w:szCs w:val="24"/>
          <w:highlight w:val="none"/>
          <w:lang w:val="en-US" w:eastAsia="zh-CN" w:bidi="ar-SA"/>
        </w:rPr>
        <w:t>。</w:t>
      </w:r>
    </w:p>
    <w:p w14:paraId="3E42A1F0">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400" w:lineRule="exact"/>
        <w:ind w:left="0" w:right="0" w:firstLine="420" w:firstLineChars="200"/>
        <w:jc w:val="both"/>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 xml:space="preserve"> </w:t>
      </w:r>
      <w:r>
        <w:rPr>
          <w:rFonts w:hint="eastAsia" w:ascii="宋体" w:hAnsi="宋体" w:cs="宋体"/>
          <w:color w:val="auto"/>
          <w:highlight w:val="none"/>
          <w:lang w:val="en-US" w:eastAsia="zh-CN"/>
        </w:rPr>
        <w:t>采购预计金额：</w:t>
      </w:r>
      <w:bookmarkStart w:id="49" w:name="预算金额"/>
      <w:r>
        <w:rPr>
          <w:rFonts w:hint="eastAsia" w:ascii="宋体" w:hAnsi="宋体" w:cs="宋体"/>
          <w:color w:val="auto"/>
          <w:highlight w:val="none"/>
          <w:lang w:val="en-US" w:eastAsia="zh-CN"/>
        </w:rPr>
        <w:t>标段1（中西部）：</w:t>
      </w:r>
      <w:bookmarkEnd w:id="49"/>
      <w:r>
        <w:rPr>
          <w:rFonts w:hint="eastAsia" w:ascii="宋体" w:hAnsi="宋体" w:cs="宋体"/>
          <w:color w:val="auto"/>
          <w:highlight w:val="none"/>
          <w:lang w:val="en-US" w:eastAsia="zh-CN"/>
        </w:rPr>
        <w:t>1</w:t>
      </w:r>
      <w:r>
        <w:rPr>
          <w:rFonts w:hint="eastAsia" w:ascii="宋体" w:hAnsi="宋体" w:cs="宋体"/>
          <w:color w:val="auto"/>
          <w:szCs w:val="21"/>
          <w:highlight w:val="none"/>
          <w:u w:val="single"/>
          <w:lang w:val="en-US" w:eastAsia="zh-CN"/>
        </w:rPr>
        <w:t>60</w:t>
      </w:r>
      <w:r>
        <w:rPr>
          <w:rFonts w:hint="eastAsia" w:ascii="宋体" w:hAnsi="宋体" w:cs="宋体"/>
          <w:color w:val="auto"/>
          <w:highlight w:val="none"/>
          <w:lang w:val="en-US" w:eastAsia="zh-CN"/>
        </w:rPr>
        <w:t>万元；标段2（南方和东南）：</w:t>
      </w:r>
      <w:r>
        <w:rPr>
          <w:rFonts w:hint="eastAsia" w:ascii="宋体" w:hAnsi="宋体" w:cs="宋体"/>
          <w:color w:val="auto"/>
          <w:highlight w:val="none"/>
          <w:u w:val="single"/>
          <w:lang w:val="en-US" w:eastAsia="zh-CN"/>
        </w:rPr>
        <w:t>170</w:t>
      </w:r>
      <w:r>
        <w:rPr>
          <w:rFonts w:hint="eastAsia" w:ascii="宋体" w:hAnsi="宋体" w:cs="宋体"/>
          <w:color w:val="auto"/>
          <w:highlight w:val="none"/>
          <w:lang w:val="en-US" w:eastAsia="zh-CN"/>
        </w:rPr>
        <w:t>万元；标段3（渝东和东北）：</w:t>
      </w:r>
      <w:r>
        <w:rPr>
          <w:rFonts w:hint="eastAsia" w:ascii="宋体" w:hAnsi="宋体" w:cs="宋体"/>
          <w:color w:val="auto"/>
          <w:szCs w:val="21"/>
          <w:highlight w:val="none"/>
          <w:u w:val="single"/>
          <w:lang w:val="en-US" w:eastAsia="zh-CN"/>
        </w:rPr>
        <w:t xml:space="preserve"> 180</w:t>
      </w:r>
      <w:r>
        <w:rPr>
          <w:rFonts w:hint="eastAsia" w:ascii="宋体" w:hAnsi="宋体" w:cs="宋体"/>
          <w:color w:val="auto"/>
          <w:highlight w:val="none"/>
          <w:lang w:val="en-US" w:eastAsia="zh-CN"/>
        </w:rPr>
        <w:t>万元。</w:t>
      </w:r>
    </w:p>
    <w:p w14:paraId="722D9F9D">
      <w:pPr>
        <w:pStyle w:val="12"/>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cs="宋体"/>
          <w:color w:val="auto"/>
          <w:szCs w:val="21"/>
          <w:highlight w:val="none"/>
          <w:lang w:val="en-US" w:eastAsia="zh-CN"/>
        </w:rPr>
      </w:pPr>
      <w:r>
        <w:rPr>
          <w:rFonts w:hint="eastAsia" w:ascii="宋体" w:hAnsi="宋体" w:cs="宋体"/>
          <w:color w:val="auto"/>
          <w:highlight w:val="none"/>
        </w:rPr>
        <w:t>2.3 比选范围：</w:t>
      </w:r>
      <w:r>
        <w:rPr>
          <w:rFonts w:hint="eastAsia" w:ascii="宋体" w:hAnsi="宋体" w:cs="宋体"/>
          <w:color w:val="auto"/>
          <w:szCs w:val="21"/>
          <w:highlight w:val="none"/>
          <w:u w:val="none"/>
          <w:lang w:val="en-US" w:eastAsia="zh-CN"/>
        </w:rPr>
        <w:t>主要内容为以重庆高速集团营运公司委托或机电管理中心指定的零星维修（单个项目结算金额在五万元以下）、紧急项目的实施，在本项目合同期限和合同范围内实施的零星维修项目均按投标人报价的折扣率乘以甲方最终按计价原则审定的金额作为结算金额。包含作业人员的组织和机构设置、安全生产教育、现场文明施工和标准化建设、参加招标人组织的会议等一切相关联的工作，实行包工、包料（以工程量清单为准）、包质量、包安装、包工期、包交通组织、包安全施工、包文明管理的一揽子承包方式</w:t>
      </w:r>
      <w:r>
        <w:rPr>
          <w:rFonts w:hint="eastAsia" w:ascii="宋体" w:hAnsi="宋体" w:cs="宋体"/>
          <w:color w:val="auto"/>
          <w:szCs w:val="21"/>
          <w:highlight w:val="none"/>
          <w:lang w:val="en-US" w:eastAsia="zh-CN"/>
        </w:rPr>
        <w:t>。</w:t>
      </w:r>
      <w:r>
        <w:rPr>
          <w:rFonts w:hint="eastAsia" w:ascii="宋体" w:hAnsi="宋体" w:cs="宋体"/>
          <w:color w:val="auto"/>
          <w:sz w:val="21"/>
          <w:szCs w:val="21"/>
          <w:highlight w:val="none"/>
          <w:lang w:val="en-US" w:eastAsia="zh-CN"/>
        </w:rPr>
        <w:t>最终以采购人指定的关于本工程的标准设计施工图、合同清单、图纸会审纪要、变更通知、通知单等为依据，由乙方承担本项目施工等相关工作内容，详情见工程量清单</w:t>
      </w:r>
      <w:r>
        <w:rPr>
          <w:rFonts w:hint="eastAsia" w:ascii="宋体" w:hAnsi="宋体" w:cs="宋体"/>
          <w:color w:val="auto"/>
          <w:szCs w:val="21"/>
          <w:highlight w:val="none"/>
          <w:lang w:val="en-US" w:eastAsia="zh-CN"/>
        </w:rPr>
        <w:t>。</w:t>
      </w:r>
    </w:p>
    <w:p w14:paraId="60D607DB">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eastAsia" w:ascii="宋体" w:hAnsi="宋体" w:eastAsia="宋体" w:cs="宋体"/>
          <w:b w:val="0"/>
          <w:bCs w:val="0"/>
          <w:color w:val="auto"/>
          <w:kern w:val="2"/>
          <w:sz w:val="21"/>
          <w:szCs w:val="24"/>
          <w:highlight w:val="none"/>
          <w:lang w:val="en-US" w:eastAsia="zh-CN" w:bidi="ar-SA"/>
        </w:rPr>
      </w:pPr>
      <w:r>
        <w:rPr>
          <w:rFonts w:hint="eastAsia" w:ascii="宋体" w:hAnsi="宋体" w:cs="宋体"/>
          <w:b w:val="0"/>
          <w:bCs w:val="0"/>
          <w:color w:val="auto"/>
          <w:highlight w:val="none"/>
        </w:rPr>
        <w:t>2.4</w:t>
      </w:r>
      <w:r>
        <w:rPr>
          <w:rFonts w:hint="eastAsia" w:ascii="宋体" w:hAnsi="宋体" w:eastAsia="宋体" w:cs="宋体"/>
          <w:b w:val="0"/>
          <w:bCs w:val="0"/>
          <w:color w:val="auto"/>
          <w:kern w:val="2"/>
          <w:sz w:val="21"/>
          <w:szCs w:val="24"/>
          <w:highlight w:val="none"/>
          <w:lang w:val="en-US" w:eastAsia="zh-CN" w:bidi="ar-SA"/>
        </w:rPr>
        <w:t xml:space="preserve"> </w:t>
      </w:r>
      <w:r>
        <w:rPr>
          <w:rFonts w:hint="eastAsia" w:ascii="宋体" w:hAnsi="宋体" w:cs="宋体"/>
          <w:b w:val="0"/>
          <w:bCs w:val="0"/>
          <w:color w:val="auto"/>
          <w:kern w:val="2"/>
          <w:sz w:val="21"/>
          <w:szCs w:val="24"/>
          <w:highlight w:val="none"/>
          <w:lang w:val="en-US" w:eastAsia="zh-CN" w:bidi="ar-SA"/>
        </w:rPr>
        <w:t>合同期限：</w:t>
      </w:r>
      <w:bookmarkStart w:id="50" w:name="工期、货期要求"/>
      <w:bookmarkEnd w:id="50"/>
      <w:r>
        <w:rPr>
          <w:rFonts w:hint="eastAsia" w:ascii="宋体" w:hAnsi="宋体" w:cs="宋体"/>
          <w:b w:val="0"/>
          <w:bCs w:val="0"/>
          <w:color w:val="auto"/>
          <w:kern w:val="2"/>
          <w:sz w:val="21"/>
          <w:szCs w:val="24"/>
          <w:highlight w:val="none"/>
          <w:lang w:val="en-US" w:eastAsia="zh-CN" w:bidi="ar-SA"/>
        </w:rPr>
        <w:t>2026</w:t>
      </w:r>
      <w:bookmarkStart w:id="324" w:name="_GoBack"/>
      <w:bookmarkEnd w:id="324"/>
      <w:r>
        <w:rPr>
          <w:rFonts w:hint="eastAsia" w:ascii="宋体" w:hAnsi="宋体" w:cs="宋体"/>
          <w:b w:val="0"/>
          <w:bCs w:val="0"/>
          <w:color w:val="auto"/>
          <w:kern w:val="2"/>
          <w:sz w:val="21"/>
          <w:szCs w:val="24"/>
          <w:highlight w:val="none"/>
          <w:lang w:val="en-US" w:eastAsia="zh-CN" w:bidi="ar-SA"/>
        </w:rPr>
        <w:t>年1月1日-2026年12月31日</w:t>
      </w:r>
      <w:r>
        <w:rPr>
          <w:rFonts w:hint="eastAsia" w:ascii="宋体" w:hAnsi="宋体" w:eastAsia="宋体" w:cs="宋体"/>
          <w:b w:val="0"/>
          <w:bCs w:val="0"/>
          <w:color w:val="auto"/>
          <w:sz w:val="21"/>
          <w:szCs w:val="21"/>
          <w:highlight w:val="none"/>
          <w:lang w:val="en-US" w:eastAsia="zh-CN"/>
        </w:rPr>
        <w:t>，缺陷责任期要求：</w:t>
      </w:r>
      <w:bookmarkStart w:id="51" w:name="缺陷责任期"/>
      <w:bookmarkEnd w:id="51"/>
      <w:r>
        <w:rPr>
          <w:rFonts w:hint="eastAsia" w:ascii="宋体" w:hAnsi="宋体" w:cs="宋体"/>
          <w:b w:val="0"/>
          <w:bCs w:val="0"/>
          <w:color w:val="auto"/>
          <w:sz w:val="21"/>
          <w:szCs w:val="21"/>
          <w:highlight w:val="none"/>
          <w:lang w:val="en-US" w:eastAsia="zh-CN"/>
        </w:rPr>
        <w:t>24</w:t>
      </w:r>
      <w:r>
        <w:rPr>
          <w:rFonts w:hint="eastAsia" w:ascii="宋体" w:hAnsi="宋体" w:eastAsia="宋体" w:cs="宋体"/>
          <w:b w:val="0"/>
          <w:bCs w:val="0"/>
          <w:color w:val="auto"/>
          <w:sz w:val="21"/>
          <w:szCs w:val="21"/>
          <w:highlight w:val="none"/>
          <w:lang w:val="en-US" w:eastAsia="zh-CN"/>
        </w:rPr>
        <w:t>个月</w:t>
      </w:r>
      <w:r>
        <w:rPr>
          <w:rFonts w:hint="eastAsia" w:ascii="宋体" w:hAnsi="宋体" w:eastAsia="宋体" w:cs="宋体"/>
          <w:b w:val="0"/>
          <w:bCs w:val="0"/>
          <w:color w:val="auto"/>
          <w:kern w:val="2"/>
          <w:sz w:val="21"/>
          <w:szCs w:val="24"/>
          <w:highlight w:val="none"/>
          <w:lang w:val="en-US" w:eastAsia="zh-CN" w:bidi="ar-SA"/>
        </w:rPr>
        <w:t>。</w:t>
      </w:r>
    </w:p>
    <w:p w14:paraId="20C9377E">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default" w:ascii="宋体" w:hAnsi="宋体" w:eastAsia="宋体" w:cs="宋体"/>
          <w:b/>
          <w:bCs/>
          <w:color w:val="auto"/>
          <w:highlight w:val="none"/>
          <w:lang w:val="en-US" w:eastAsia="zh-CN"/>
        </w:rPr>
      </w:pPr>
      <w:r>
        <w:rPr>
          <w:rFonts w:hint="eastAsia" w:ascii="宋体" w:hAnsi="宋体" w:cs="宋体"/>
          <w:b w:val="0"/>
          <w:bCs w:val="0"/>
          <w:color w:val="auto"/>
          <w:kern w:val="2"/>
          <w:sz w:val="21"/>
          <w:szCs w:val="24"/>
          <w:highlight w:val="none"/>
          <w:lang w:val="en-US" w:eastAsia="zh-CN" w:bidi="ar-SA"/>
        </w:rPr>
        <w:t>2.5 标段划分：本项目划分为三个标段。</w:t>
      </w:r>
    </w:p>
    <w:p w14:paraId="55E215DB">
      <w:pPr>
        <w:pStyle w:val="3"/>
        <w:spacing w:before="120" w:after="0" w:line="360" w:lineRule="auto"/>
        <w:rPr>
          <w:rFonts w:ascii="宋体" w:hAnsi="宋体" w:eastAsia="宋体" w:cs="宋体"/>
          <w:color w:val="auto"/>
          <w:highlight w:val="none"/>
        </w:rPr>
      </w:pPr>
      <w:bookmarkStart w:id="52" w:name="_Toc152042290"/>
      <w:bookmarkStart w:id="53" w:name="_Toc144974482"/>
      <w:bookmarkStart w:id="54" w:name="_Toc246996903"/>
      <w:bookmarkStart w:id="55" w:name="_Toc10171"/>
      <w:bookmarkStart w:id="56" w:name="_Toc179632530"/>
      <w:bookmarkStart w:id="57" w:name="_Toc1682"/>
      <w:bookmarkStart w:id="58" w:name="_Toc11329215"/>
      <w:bookmarkStart w:id="59" w:name="_Toc30356"/>
      <w:bookmarkStart w:id="60" w:name="_Toc11874"/>
      <w:bookmarkStart w:id="61" w:name="_Toc152045514"/>
      <w:bookmarkStart w:id="62" w:name="_Toc247085674"/>
      <w:bookmarkStart w:id="63" w:name="_Toc507319893"/>
      <w:bookmarkStart w:id="64" w:name="_Toc7065"/>
      <w:bookmarkStart w:id="65" w:name="_Toc246996160"/>
      <w:r>
        <w:rPr>
          <w:rFonts w:hint="eastAsia" w:ascii="宋体" w:hAnsi="宋体" w:eastAsia="宋体" w:cs="宋体"/>
          <w:color w:val="auto"/>
          <w:highlight w:val="none"/>
        </w:rPr>
        <w:t>3. 报价人资格要求</w:t>
      </w:r>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4C46C077">
      <w:pPr>
        <w:pStyle w:val="12"/>
        <w:adjustRightInd w:val="0"/>
        <w:spacing w:line="400" w:lineRule="exact"/>
        <w:rPr>
          <w:rFonts w:hint="eastAsia" w:ascii="宋体" w:hAnsi="宋体" w:cs="宋体"/>
          <w:color w:val="auto"/>
          <w:highlight w:val="none"/>
          <w:lang w:val="en-US" w:eastAsia="zh-CN"/>
        </w:rPr>
      </w:pPr>
      <w:bookmarkStart w:id="66" w:name="_Toc152045515"/>
      <w:bookmarkStart w:id="67" w:name="_Toc246996161"/>
      <w:bookmarkStart w:id="68" w:name="_Toc247085675"/>
      <w:bookmarkStart w:id="69" w:name="_Toc179632531"/>
      <w:bookmarkStart w:id="70" w:name="_Toc144974483"/>
      <w:bookmarkStart w:id="71" w:name="_Toc246996904"/>
      <w:bookmarkStart w:id="72" w:name="_Toc152042291"/>
      <w:r>
        <w:rPr>
          <w:rFonts w:hint="eastAsia" w:ascii="宋体" w:hAnsi="宋体" w:cs="宋体"/>
          <w:color w:val="auto"/>
          <w:highlight w:val="none"/>
          <w:lang w:val="en-US" w:eastAsia="zh-CN"/>
        </w:rPr>
        <w:t>3.1 资质要求：</w:t>
      </w:r>
      <w:bookmarkStart w:id="73" w:name="资质要求"/>
      <w:bookmarkEnd w:id="73"/>
    </w:p>
    <w:p w14:paraId="77AA6B37">
      <w:pPr>
        <w:pStyle w:val="12"/>
        <w:adjustRightInd w:val="0"/>
        <w:spacing w:line="400" w:lineRule="exact"/>
        <w:rPr>
          <w:rFonts w:hint="eastAsia" w:ascii="宋体" w:hAnsi="宋体" w:cs="宋体"/>
          <w:color w:val="auto"/>
          <w:highlight w:val="none"/>
          <w:lang w:val="en-US" w:eastAsia="zh-CN"/>
        </w:rPr>
      </w:pPr>
      <w:r>
        <w:rPr>
          <w:rFonts w:hint="eastAsia" w:ascii="宋体" w:hAnsi="宋体" w:cs="宋体"/>
          <w:color w:val="auto"/>
          <w:highlight w:val="none"/>
          <w:lang w:val="en-US" w:eastAsia="zh-CN"/>
        </w:rPr>
        <w:t>（1）报价人具有独立法人资格及有效的营业执照或事业单位法人证书。</w:t>
      </w:r>
    </w:p>
    <w:p w14:paraId="2EBFAF0C">
      <w:pPr>
        <w:pStyle w:val="12"/>
        <w:adjustRightInd w:val="0"/>
        <w:spacing w:line="400" w:lineRule="exact"/>
        <w:rPr>
          <w:rFonts w:hint="eastAsia" w:ascii="宋体" w:hAnsi="宋体" w:cs="宋体"/>
          <w:color w:val="auto"/>
          <w:highlight w:val="none"/>
          <w:lang w:val="en-US" w:eastAsia="zh-CN"/>
        </w:rPr>
      </w:pPr>
      <w:r>
        <w:rPr>
          <w:rFonts w:hint="eastAsia" w:ascii="宋体" w:hAnsi="宋体" w:cs="宋体"/>
          <w:color w:val="auto"/>
          <w:highlight w:val="none"/>
          <w:lang w:val="en-US" w:eastAsia="zh-CN"/>
        </w:rPr>
        <w:t>（2）具备有效的安全生产许可证。</w:t>
      </w:r>
    </w:p>
    <w:p w14:paraId="6E2D83AA">
      <w:pPr>
        <w:pStyle w:val="12"/>
        <w:adjustRightInd w:val="0"/>
        <w:spacing w:line="400" w:lineRule="exact"/>
        <w:rPr>
          <w:rFonts w:hint="eastAsia" w:ascii="宋体" w:hAnsi="宋体" w:cs="宋体"/>
          <w:color w:val="auto"/>
          <w:highlight w:val="none"/>
          <w:lang w:val="en-US" w:eastAsia="zh-CN"/>
        </w:rPr>
      </w:pPr>
      <w:r>
        <w:rPr>
          <w:rFonts w:hint="eastAsia" w:ascii="宋体" w:hAnsi="宋体" w:cs="宋体"/>
          <w:color w:val="auto"/>
          <w:highlight w:val="none"/>
          <w:lang w:val="en-US" w:eastAsia="zh-CN"/>
        </w:rPr>
        <w:t>（3）具备公路交通工程（公路机电工程）专业承包壹级或建筑机电安装工程专业承包贰级及以上资质。</w:t>
      </w:r>
    </w:p>
    <w:p w14:paraId="451CD4B7">
      <w:pPr>
        <w:pStyle w:val="12"/>
        <w:adjustRightInd w:val="0"/>
        <w:spacing w:line="400" w:lineRule="exact"/>
        <w:rPr>
          <w:rFonts w:hint="eastAsia" w:ascii="宋体" w:hAnsi="宋体" w:cs="宋体"/>
          <w:color w:val="auto"/>
          <w:highlight w:val="none"/>
          <w:lang w:val="en-US" w:eastAsia="zh-CN"/>
        </w:rPr>
      </w:pPr>
      <w:r>
        <w:rPr>
          <w:rFonts w:hint="eastAsia" w:ascii="宋体" w:hAnsi="宋体" w:cs="宋体"/>
          <w:color w:val="auto"/>
          <w:highlight w:val="none"/>
          <w:lang w:val="en-US" w:eastAsia="zh-CN"/>
        </w:rPr>
        <w:t>（4）具备建设行政主管部门颁发的有效的施工劳务不分等级资质。</w:t>
      </w:r>
    </w:p>
    <w:p w14:paraId="77D0BC45">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3.2 业绩要求：</w:t>
      </w:r>
      <w:bookmarkStart w:id="74" w:name="业绩要求"/>
      <w:bookmarkEnd w:id="74"/>
    </w:p>
    <w:p w14:paraId="324C3CFF">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（1）标段1：2022年1月1日起至投标截止日至少承担一项80万及以上公路行业机电施工或维护业绩（提供合同扫描件）。</w:t>
      </w:r>
    </w:p>
    <w:p w14:paraId="493F10EB">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（2）标段2：2022年1月1日起至投标截止日至少承担一项80万及以上公路行业机电施工或维护业绩（提供合同扫描件）。</w:t>
      </w:r>
    </w:p>
    <w:p w14:paraId="21DBF64B">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（3）标段3：2022年1月1日起至投标截止日至少承担一项90万及以上公路行业机电施工或维护业绩（提供合同扫描件）。</w:t>
      </w:r>
    </w:p>
    <w:p w14:paraId="6CDFFA11">
      <w:pPr>
        <w:pStyle w:val="12"/>
        <w:adjustRightInd w:val="0"/>
        <w:spacing w:line="40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highlight w:val="none"/>
          <w:lang w:val="en-US" w:eastAsia="zh-CN"/>
        </w:rPr>
        <w:t>3.3 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lang w:eastAsia="zh-CN"/>
        </w:rPr>
        <w:t>报价人未被列入采购人暂停、终止、永久取消合格供应商资格（列入诚信黑名单）名单。</w:t>
      </w:r>
    </w:p>
    <w:p w14:paraId="43B10656">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sz w:val="21"/>
          <w:szCs w:val="21"/>
          <w:highlight w:val="none"/>
          <w:lang w:val="en-US" w:eastAsia="zh-CN"/>
        </w:rPr>
        <w:t>3.4 本次比选不接受联合体报价</w:t>
      </w:r>
      <w:r>
        <w:rPr>
          <w:rFonts w:hint="eastAsia" w:ascii="宋体" w:hAnsi="宋体" w:eastAsia="宋体" w:cs="宋体"/>
          <w:color w:val="auto"/>
          <w:highlight w:val="none"/>
          <w:lang w:val="en-US" w:eastAsia="zh-CN"/>
        </w:rPr>
        <w:t>。</w:t>
      </w:r>
    </w:p>
    <w:p w14:paraId="5EA263E9">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5</w:t>
      </w:r>
      <w:r>
        <w:rPr>
          <w:rFonts w:hint="eastAsia" w:ascii="宋体" w:hAnsi="宋体" w:eastAsia="宋体" w:cs="宋体"/>
          <w:color w:val="auto"/>
          <w:highlight w:val="none"/>
          <w:lang w:val="en-US" w:eastAsia="zh-CN"/>
        </w:rPr>
        <w:t xml:space="preserve"> 单位负责人为同一人或者存在控股、管理关系的不同单位，不得同时参加本项目报价，否则均按无效报价处理。</w:t>
      </w:r>
    </w:p>
    <w:p w14:paraId="5BD7E385">
      <w:pPr>
        <w:pStyle w:val="3"/>
        <w:spacing w:before="120" w:after="0" w:line="360" w:lineRule="auto"/>
        <w:rPr>
          <w:rFonts w:hint="default" w:ascii="宋体" w:hAnsi="宋体" w:eastAsia="宋体" w:cs="宋体"/>
          <w:color w:val="auto"/>
          <w:highlight w:val="none"/>
          <w:lang w:val="en-US" w:eastAsia="zh-CN"/>
        </w:rPr>
      </w:pPr>
      <w:bookmarkStart w:id="75" w:name="_Toc421"/>
      <w:bookmarkStart w:id="76" w:name="_Toc9941"/>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评标办法</w:t>
      </w:r>
      <w:bookmarkEnd w:id="75"/>
      <w:bookmarkEnd w:id="76"/>
    </w:p>
    <w:p w14:paraId="739B9581">
      <w:pPr>
        <w:pStyle w:val="12"/>
        <w:adjustRightInd w:val="0"/>
        <w:spacing w:line="400" w:lineRule="exac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本项目采用综合评估法。</w:t>
      </w:r>
    </w:p>
    <w:bookmarkEnd w:id="66"/>
    <w:bookmarkEnd w:id="67"/>
    <w:bookmarkEnd w:id="68"/>
    <w:bookmarkEnd w:id="69"/>
    <w:bookmarkEnd w:id="70"/>
    <w:bookmarkEnd w:id="71"/>
    <w:bookmarkEnd w:id="72"/>
    <w:p w14:paraId="1F494BBE">
      <w:pPr>
        <w:pStyle w:val="3"/>
        <w:spacing w:before="120" w:after="0" w:line="400" w:lineRule="exact"/>
        <w:rPr>
          <w:rFonts w:ascii="宋体" w:hAnsi="宋体" w:eastAsia="宋体" w:cs="宋体"/>
          <w:color w:val="auto"/>
          <w:highlight w:val="none"/>
        </w:rPr>
      </w:pPr>
      <w:bookmarkStart w:id="77" w:name="_Toc3447"/>
      <w:bookmarkStart w:id="78" w:name="_Toc8694"/>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77"/>
      <w:bookmarkEnd w:id="78"/>
    </w:p>
    <w:p w14:paraId="0304600E">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79" w:name="_Toc246996162"/>
      <w:bookmarkStart w:id="80" w:name="_Toc144974484"/>
      <w:bookmarkStart w:id="81" w:name="_Toc507319895"/>
      <w:bookmarkStart w:id="82" w:name="_Toc179632532"/>
      <w:bookmarkStart w:id="83" w:name="_Toc247085676"/>
      <w:bookmarkStart w:id="84" w:name="_Toc246996905"/>
      <w:bookmarkStart w:id="85" w:name="_Toc152045516"/>
      <w:bookmarkStart w:id="86" w:name="_Toc11329217"/>
      <w:bookmarkStart w:id="87" w:name="_Toc152042292"/>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2589B838">
      <w:pPr>
        <w:pStyle w:val="3"/>
        <w:spacing w:before="120" w:after="0" w:line="400" w:lineRule="exact"/>
        <w:rPr>
          <w:rFonts w:ascii="宋体" w:hAnsi="宋体" w:eastAsia="宋体" w:cs="宋体"/>
          <w:color w:val="auto"/>
          <w:highlight w:val="none"/>
        </w:rPr>
      </w:pPr>
      <w:bookmarkStart w:id="88" w:name="_Toc20302"/>
      <w:bookmarkStart w:id="89" w:name="_Toc16686"/>
      <w:bookmarkStart w:id="90" w:name="_Toc31493"/>
      <w:bookmarkStart w:id="91" w:name="_Toc18060"/>
      <w:bookmarkStart w:id="92" w:name="_Toc9131"/>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79"/>
      <w:bookmarkEnd w:id="80"/>
      <w:bookmarkEnd w:id="81"/>
      <w:bookmarkEnd w:id="82"/>
      <w:bookmarkEnd w:id="83"/>
      <w:bookmarkEnd w:id="84"/>
      <w:bookmarkEnd w:id="85"/>
      <w:bookmarkEnd w:id="86"/>
      <w:bookmarkEnd w:id="87"/>
      <w:r>
        <w:rPr>
          <w:rFonts w:hint="eastAsia" w:ascii="宋体" w:hAnsi="宋体" w:eastAsia="宋体" w:cs="宋体"/>
          <w:color w:val="auto"/>
          <w:highlight w:val="none"/>
        </w:rPr>
        <w:t>及相关事宜</w:t>
      </w:r>
      <w:bookmarkEnd w:id="88"/>
      <w:bookmarkEnd w:id="89"/>
      <w:bookmarkEnd w:id="90"/>
      <w:bookmarkEnd w:id="91"/>
      <w:bookmarkEnd w:id="92"/>
    </w:p>
    <w:p w14:paraId="0DE07C41">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shd w:val="clear" w:color="auto" w:fill="FFFFFF"/>
        </w:rPr>
        <w:t>202</w:t>
      </w:r>
      <w:r>
        <w:rPr>
          <w:rFonts w:hint="eastAsia" w:ascii="宋体" w:hAnsi="宋体" w:cs="宋体"/>
          <w:color w:val="auto"/>
          <w:szCs w:val="21"/>
          <w:highlight w:val="none"/>
          <w:shd w:val="clear" w:color="auto" w:fill="FFFFFF"/>
          <w:lang w:val="en-US" w:eastAsia="zh-CN"/>
        </w:rPr>
        <w:t>5</w:t>
      </w:r>
      <w:r>
        <w:rPr>
          <w:rFonts w:hint="eastAsia" w:ascii="宋体" w:hAnsi="宋体" w:cs="宋体"/>
          <w:color w:val="auto"/>
          <w:szCs w:val="21"/>
          <w:highlight w:val="none"/>
          <w:shd w:val="clear" w:color="auto" w:fill="FFFFFF"/>
        </w:rPr>
        <w:t>年</w:t>
      </w:r>
      <w:r>
        <w:rPr>
          <w:rFonts w:hint="eastAsia" w:ascii="宋体" w:hAnsi="宋体" w:cs="宋体"/>
          <w:color w:val="auto"/>
          <w:szCs w:val="21"/>
          <w:highlight w:val="none"/>
          <w:u w:val="single"/>
          <w:shd w:val="clear" w:color="auto" w:fill="FFFFFF"/>
          <w:lang w:val="en-US" w:eastAsia="zh-CN"/>
        </w:rPr>
        <w:t xml:space="preserve">  12 </w:t>
      </w:r>
      <w:r>
        <w:rPr>
          <w:rFonts w:hint="eastAsia" w:ascii="宋体" w:hAnsi="宋体" w:cs="宋体"/>
          <w:color w:val="auto"/>
          <w:szCs w:val="21"/>
          <w:highlight w:val="none"/>
          <w:shd w:val="clear" w:color="auto" w:fill="FFFFFF"/>
        </w:rPr>
        <w:t>月</w:t>
      </w:r>
      <w:r>
        <w:rPr>
          <w:rFonts w:hint="eastAsia" w:ascii="宋体" w:hAnsi="宋体" w:cs="宋体"/>
          <w:color w:val="auto"/>
          <w:szCs w:val="21"/>
          <w:highlight w:val="none"/>
          <w:u w:val="single"/>
          <w:shd w:val="clear" w:color="auto" w:fill="FFFFFF"/>
          <w:lang w:val="en-US" w:eastAsia="zh-CN"/>
        </w:rPr>
        <w:t xml:space="preserve">  22  </w:t>
      </w:r>
      <w:r>
        <w:rPr>
          <w:rFonts w:hint="eastAsia" w:ascii="宋体" w:hAnsi="宋体" w:cs="宋体"/>
          <w:color w:val="auto"/>
          <w:szCs w:val="21"/>
          <w:highlight w:val="none"/>
          <w:shd w:val="clear" w:color="auto" w:fill="FFFFFF"/>
        </w:rPr>
        <w:t>日上午1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1CE766AA">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5159DE51">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.3投标文件递交地点：</w:t>
      </w:r>
      <w:bookmarkStart w:id="93"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bookmarkEnd w:id="93"/>
    </w:p>
    <w:p w14:paraId="7BE05B2A">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2B0DADF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2C9F70B0">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67C6B846">
      <w:pPr>
        <w:pStyle w:val="3"/>
        <w:spacing w:before="120" w:after="0" w:line="400" w:lineRule="exact"/>
        <w:rPr>
          <w:rFonts w:ascii="宋体" w:hAnsi="宋体" w:eastAsia="宋体" w:cs="宋体"/>
          <w:color w:val="auto"/>
          <w:highlight w:val="none"/>
        </w:rPr>
      </w:pPr>
      <w:bookmarkStart w:id="94" w:name="_Toc21615"/>
      <w:bookmarkStart w:id="95" w:name="_Toc179632534"/>
      <w:bookmarkStart w:id="96" w:name="_Toc28867"/>
      <w:bookmarkStart w:id="97" w:name="_Toc1175"/>
      <w:bookmarkStart w:id="98" w:name="_Toc152045517"/>
      <w:bookmarkStart w:id="99" w:name="_Toc11329219"/>
      <w:bookmarkStart w:id="100" w:name="_Toc507319897"/>
      <w:bookmarkStart w:id="101" w:name="_Toc246996907"/>
      <w:bookmarkStart w:id="102" w:name="_Toc18402"/>
      <w:bookmarkStart w:id="103" w:name="_Toc247085678"/>
      <w:bookmarkStart w:id="104" w:name="_Toc393"/>
      <w:bookmarkStart w:id="105" w:name="_Toc144974485"/>
      <w:bookmarkStart w:id="106" w:name="_Toc152042293"/>
      <w:bookmarkStart w:id="107" w:name="_Toc246996164"/>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p>
    <w:tbl>
      <w:tblPr>
        <w:tblStyle w:val="43"/>
        <w:tblW w:w="9709" w:type="dxa"/>
        <w:tblInd w:w="0" w:type="dxa"/>
        <w:tblLayout w:type="fixed"/>
        <w:tblCellMar>
          <w:top w:w="0" w:type="dxa"/>
          <w:left w:w="108" w:type="dxa"/>
          <w:bottom w:w="0" w:type="dxa"/>
          <w:right w:w="108" w:type="dxa"/>
        </w:tblCellMar>
      </w:tblPr>
      <w:tblGrid>
        <w:gridCol w:w="9709"/>
      </w:tblGrid>
      <w:tr w14:paraId="300BF6D9">
        <w:tblPrEx>
          <w:tblCellMar>
            <w:top w:w="0" w:type="dxa"/>
            <w:left w:w="108" w:type="dxa"/>
            <w:bottom w:w="0" w:type="dxa"/>
            <w:right w:w="108" w:type="dxa"/>
          </w:tblCellMar>
        </w:tblPrEx>
        <w:trPr>
          <w:trHeight w:val="520" w:hRule="atLeast"/>
        </w:trPr>
        <w:tc>
          <w:tcPr>
            <w:tcW w:w="9709" w:type="dxa"/>
            <w:vAlign w:val="center"/>
          </w:tcPr>
          <w:p w14:paraId="326CD5CF">
            <w:pPr>
              <w:pStyle w:val="102"/>
              <w:keepNext w:val="0"/>
              <w:keepLines w:val="0"/>
              <w:pageBreakBefore w:val="0"/>
              <w:suppressLineNumbers w:val="0"/>
              <w:kinsoku/>
              <w:wordWrap/>
              <w:overflowPunct/>
              <w:autoSpaceDE/>
              <w:autoSpaceDN/>
              <w:bidi w:val="0"/>
              <w:snapToGrid/>
              <w:spacing w:before="0" w:beforeAutospacing="0" w:after="0" w:afterAutospacing="0" w:line="400" w:lineRule="exact"/>
              <w:ind w:left="0" w:leftChars="0" w:right="0" w:firstLine="420" w:firstLineChars="200"/>
              <w:jc w:val="both"/>
              <w:textAlignment w:val="auto"/>
              <w:rPr>
                <w:rFonts w:hint="default"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57508977">
        <w:tblPrEx>
          <w:tblCellMar>
            <w:top w:w="0" w:type="dxa"/>
            <w:left w:w="108" w:type="dxa"/>
            <w:bottom w:w="0" w:type="dxa"/>
            <w:right w:w="108" w:type="dxa"/>
          </w:tblCellMar>
        </w:tblPrEx>
        <w:trPr>
          <w:trHeight w:val="510" w:hRule="atLeast"/>
        </w:trPr>
        <w:tc>
          <w:tcPr>
            <w:tcW w:w="9709" w:type="dxa"/>
            <w:vAlign w:val="center"/>
          </w:tcPr>
          <w:p w14:paraId="0C26125C">
            <w:pPr>
              <w:keepNext w:val="0"/>
              <w:keepLines w:val="0"/>
              <w:pageBreakBefore w:val="0"/>
              <w:widowControl w:val="0"/>
              <w:suppressLineNumbers w:val="0"/>
              <w:kinsoku/>
              <w:wordWrap/>
              <w:overflowPunct/>
              <w:topLinePunct/>
              <w:autoSpaceDE/>
              <w:autoSpaceDN/>
              <w:bidi w:val="0"/>
              <w:snapToGrid/>
              <w:spacing w:before="0" w:beforeAutospacing="0" w:after="0" w:afterAutospacing="0" w:line="400" w:lineRule="exact"/>
              <w:ind w:left="0" w:leftChars="0" w:right="0" w:rightChars="0" w:firstLine="420" w:firstLineChars="200"/>
              <w:jc w:val="both"/>
              <w:textAlignment w:val="auto"/>
              <w:rPr>
                <w:rFonts w:hint="default"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3F6461B6">
        <w:tblPrEx>
          <w:tblCellMar>
            <w:top w:w="0" w:type="dxa"/>
            <w:left w:w="108" w:type="dxa"/>
            <w:bottom w:w="0" w:type="dxa"/>
            <w:right w:w="108" w:type="dxa"/>
          </w:tblCellMar>
        </w:tblPrEx>
        <w:trPr>
          <w:trHeight w:val="520" w:hRule="atLeast"/>
        </w:trPr>
        <w:tc>
          <w:tcPr>
            <w:tcW w:w="9709" w:type="dxa"/>
            <w:vAlign w:val="center"/>
          </w:tcPr>
          <w:p w14:paraId="3300F88E">
            <w:pPr>
              <w:keepNext w:val="0"/>
              <w:keepLines w:val="0"/>
              <w:pageBreakBefore w:val="0"/>
              <w:suppressLineNumbers w:val="0"/>
              <w:kinsoku/>
              <w:wordWrap/>
              <w:overflowPunct/>
              <w:topLinePunct/>
              <w:autoSpaceDE/>
              <w:autoSpaceDN/>
              <w:bidi w:val="0"/>
              <w:snapToGrid/>
              <w:spacing w:before="0" w:beforeAutospacing="0" w:after="0" w:afterAutospacing="0" w:line="400" w:lineRule="exact"/>
              <w:ind w:left="0" w:leftChars="0" w:right="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龙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18723002637 </w:t>
            </w:r>
          </w:p>
        </w:tc>
      </w:tr>
      <w:tr w14:paraId="00CE6D58">
        <w:tblPrEx>
          <w:tblCellMar>
            <w:top w:w="0" w:type="dxa"/>
            <w:left w:w="108" w:type="dxa"/>
            <w:bottom w:w="0" w:type="dxa"/>
            <w:right w:w="108" w:type="dxa"/>
          </w:tblCellMar>
        </w:tblPrEx>
        <w:trPr>
          <w:trHeight w:val="448" w:hRule="atLeast"/>
        </w:trPr>
        <w:tc>
          <w:tcPr>
            <w:tcW w:w="9709" w:type="dxa"/>
            <w:vAlign w:val="center"/>
          </w:tcPr>
          <w:p w14:paraId="430AFF86">
            <w:pPr>
              <w:keepNext w:val="0"/>
              <w:keepLines w:val="0"/>
              <w:pageBreakBefore w:val="0"/>
              <w:suppressLineNumbers w:val="0"/>
              <w:kinsoku/>
              <w:wordWrap/>
              <w:overflowPunct/>
              <w:topLinePunct/>
              <w:autoSpaceDE/>
              <w:autoSpaceDN/>
              <w:bidi w:val="0"/>
              <w:snapToGrid/>
              <w:spacing w:before="0" w:beforeAutospacing="0" w:after="0" w:afterAutospacing="0" w:line="400" w:lineRule="exact"/>
              <w:ind w:left="0" w:leftChars="0" w:right="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毕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023-63131274 </w:t>
            </w:r>
          </w:p>
        </w:tc>
      </w:tr>
    </w:tbl>
    <w:p w14:paraId="3B7EBC22">
      <w:pPr>
        <w:rPr>
          <w:color w:val="auto"/>
          <w:highlight w:val="none"/>
        </w:rPr>
      </w:pPr>
    </w:p>
    <w:p w14:paraId="16E077FE">
      <w:pPr>
        <w:rPr>
          <w:color w:val="auto"/>
          <w:highlight w:val="none"/>
        </w:rPr>
      </w:pPr>
    </w:p>
    <w:p w14:paraId="1F583917">
      <w:pPr>
        <w:pStyle w:val="28"/>
        <w:rPr>
          <w:color w:val="auto"/>
          <w:highlight w:val="none"/>
        </w:rPr>
      </w:pPr>
    </w:p>
    <w:p w14:paraId="1A8F0E2E">
      <w:pPr>
        <w:rPr>
          <w:color w:val="auto"/>
          <w:highlight w:val="none"/>
        </w:rPr>
      </w:pPr>
    </w:p>
    <w:p w14:paraId="5124D900">
      <w:pPr>
        <w:pStyle w:val="2"/>
        <w:spacing w:before="0" w:after="0" w:line="360" w:lineRule="auto"/>
        <w:jc w:val="center"/>
        <w:rPr>
          <w:rFonts w:ascii="宋体" w:hAnsi="宋体" w:cs="宋体"/>
          <w:color w:val="auto"/>
          <w:highlight w:val="none"/>
        </w:rPr>
      </w:pPr>
      <w:bookmarkStart w:id="108" w:name="_Toc246996916"/>
      <w:bookmarkStart w:id="109" w:name="_Toc152042303"/>
      <w:bookmarkStart w:id="110" w:name="_Toc246996173"/>
      <w:bookmarkStart w:id="111" w:name="_Toc13375"/>
      <w:bookmarkStart w:id="112" w:name="_Toc179632544"/>
      <w:bookmarkStart w:id="113" w:name="_Toc2000405"/>
      <w:bookmarkStart w:id="114" w:name="_Toc144974495"/>
      <w:bookmarkStart w:id="115" w:name="_Toc507319898"/>
      <w:bookmarkStart w:id="116" w:name="_Toc247085687"/>
      <w:bookmarkStart w:id="117" w:name="_Toc152045527"/>
      <w:r>
        <w:rPr>
          <w:rFonts w:hint="eastAsia" w:ascii="宋体" w:hAnsi="宋体" w:cs="宋体"/>
          <w:color w:val="auto"/>
          <w:highlight w:val="none"/>
        </w:rPr>
        <w:t>第二章 报价人须知</w:t>
      </w:r>
      <w:bookmarkEnd w:id="108"/>
      <w:bookmarkEnd w:id="109"/>
      <w:bookmarkEnd w:id="110"/>
      <w:bookmarkEnd w:id="111"/>
      <w:bookmarkEnd w:id="112"/>
      <w:bookmarkEnd w:id="113"/>
      <w:bookmarkEnd w:id="114"/>
      <w:bookmarkEnd w:id="115"/>
      <w:bookmarkEnd w:id="116"/>
      <w:bookmarkEnd w:id="117"/>
    </w:p>
    <w:p w14:paraId="43807ECB">
      <w:pPr>
        <w:rPr>
          <w:color w:val="auto"/>
          <w:highlight w:val="none"/>
        </w:rPr>
      </w:pPr>
    </w:p>
    <w:tbl>
      <w:tblPr>
        <w:tblStyle w:val="4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091"/>
        <w:gridCol w:w="7084"/>
      </w:tblGrid>
      <w:tr w14:paraId="60E47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43" w:type="pct"/>
            <w:vAlign w:val="center"/>
          </w:tcPr>
          <w:p w14:paraId="00184443">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b/>
                <w:color w:val="auto"/>
                <w:kern w:val="0"/>
                <w:szCs w:val="21"/>
                <w:highlight w:val="none"/>
              </w:rPr>
            </w:pPr>
            <w:bookmarkStart w:id="118" w:name="_Toc326760840"/>
            <w:r>
              <w:rPr>
                <w:rFonts w:hint="eastAsia" w:ascii="宋体" w:hAnsi="宋体" w:cs="宋体"/>
                <w:b/>
                <w:color w:val="auto"/>
                <w:kern w:val="0"/>
                <w:szCs w:val="21"/>
                <w:highlight w:val="none"/>
              </w:rPr>
              <w:t>序号</w:t>
            </w:r>
          </w:p>
        </w:tc>
        <w:tc>
          <w:tcPr>
            <w:tcW w:w="1061" w:type="pct"/>
            <w:vAlign w:val="center"/>
          </w:tcPr>
          <w:p w14:paraId="5190C65E">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3595" w:type="pct"/>
            <w:vAlign w:val="center"/>
          </w:tcPr>
          <w:p w14:paraId="76F79BAE">
            <w:pPr>
              <w:keepNext w:val="0"/>
              <w:keepLines w:val="0"/>
              <w:pageBreakBefore w:val="0"/>
              <w:suppressLineNumbers w:val="0"/>
              <w:kinsoku/>
              <w:overflowPunct/>
              <w:bidi w:val="0"/>
              <w:spacing w:before="0" w:beforeAutospacing="0" w:after="0" w:afterAutospacing="0" w:line="400" w:lineRule="exact"/>
              <w:ind w:left="0" w:right="0" w:firstLine="422" w:firstLineChars="200"/>
              <w:jc w:val="center"/>
              <w:textAlignment w:val="auto"/>
              <w:rPr>
                <w:rFonts w:hint="default"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0CC6B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23CA6508">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w:t>
            </w:r>
          </w:p>
        </w:tc>
        <w:tc>
          <w:tcPr>
            <w:tcW w:w="1061" w:type="pct"/>
            <w:vAlign w:val="center"/>
          </w:tcPr>
          <w:p w14:paraId="6E911A2C">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采购人</w:t>
            </w:r>
          </w:p>
        </w:tc>
        <w:tc>
          <w:tcPr>
            <w:tcW w:w="3595" w:type="pct"/>
            <w:vAlign w:val="center"/>
          </w:tcPr>
          <w:p w14:paraId="3B065F39">
            <w:pPr>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075E085C">
            <w:pPr>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1111D022">
            <w:pPr>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  毕  </w:t>
            </w:r>
            <w:r>
              <w:rPr>
                <w:rFonts w:hint="eastAsia" w:ascii="宋体" w:hAnsi="宋体" w:cs="宋体"/>
                <w:color w:val="auto"/>
                <w:szCs w:val="21"/>
                <w:highlight w:val="none"/>
                <w:lang w:val="en-US" w:eastAsia="zh-CN"/>
              </w:rPr>
              <w:t>老师</w:t>
            </w:r>
          </w:p>
          <w:p w14:paraId="7DE53DCD">
            <w:pPr>
              <w:keepNext w:val="0"/>
              <w:keepLines w:val="0"/>
              <w:pageBreakBefore w:val="0"/>
              <w:suppressLineNumbers w:val="0"/>
              <w:kinsoku/>
              <w:wordWrap/>
              <w:overflowPunct/>
              <w:topLinePunct/>
              <w:bidi w:val="0"/>
              <w:spacing w:before="0" w:beforeAutospacing="0" w:after="0" w:afterAutospacing="0" w:line="400" w:lineRule="exact"/>
              <w:ind w:left="0" w:right="0"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 xml:space="preserve">  023-63131274 </w:t>
            </w:r>
          </w:p>
        </w:tc>
      </w:tr>
      <w:tr w14:paraId="42E2F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3E855779">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2</w:t>
            </w:r>
          </w:p>
        </w:tc>
        <w:tc>
          <w:tcPr>
            <w:tcW w:w="1061" w:type="pct"/>
            <w:vAlign w:val="center"/>
          </w:tcPr>
          <w:p w14:paraId="31E998AA">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项目名称</w:t>
            </w:r>
          </w:p>
        </w:tc>
        <w:tc>
          <w:tcPr>
            <w:tcW w:w="3595" w:type="pct"/>
            <w:vAlign w:val="center"/>
          </w:tcPr>
          <w:p w14:paraId="11023EB1">
            <w:pPr>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Cs w:val="21"/>
                <w:highlight w:val="none"/>
                <w:lang w:eastAsia="zh-CN"/>
              </w:rPr>
            </w:pPr>
            <w:bookmarkStart w:id="119" w:name="单据名称2"/>
            <w:bookmarkEnd w:id="119"/>
            <w:r>
              <w:rPr>
                <w:rFonts w:hint="eastAsia" w:ascii="宋体" w:hAnsi="宋体" w:cs="宋体"/>
                <w:color w:val="auto"/>
                <w:szCs w:val="21"/>
                <w:highlight w:val="none"/>
                <w:lang w:eastAsia="zh-CN"/>
              </w:rPr>
              <w:t>2026年运维分公司零星维修、紧急项目（机电安装）采购</w:t>
            </w:r>
          </w:p>
        </w:tc>
      </w:tr>
      <w:tr w14:paraId="0B7BE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40658BED">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3</w:t>
            </w:r>
          </w:p>
        </w:tc>
        <w:tc>
          <w:tcPr>
            <w:tcW w:w="1061" w:type="pct"/>
            <w:vAlign w:val="center"/>
          </w:tcPr>
          <w:p w14:paraId="39B708F1">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比选范围</w:t>
            </w:r>
          </w:p>
        </w:tc>
        <w:tc>
          <w:tcPr>
            <w:tcW w:w="3595" w:type="pct"/>
            <w:vAlign w:val="center"/>
          </w:tcPr>
          <w:p w14:paraId="7A6BB76A">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rPr>
              <w:t>见比选公告</w:t>
            </w:r>
          </w:p>
        </w:tc>
      </w:tr>
      <w:tr w14:paraId="19E1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369C9282">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4</w:t>
            </w:r>
          </w:p>
        </w:tc>
        <w:tc>
          <w:tcPr>
            <w:tcW w:w="1061" w:type="pct"/>
            <w:vAlign w:val="center"/>
          </w:tcPr>
          <w:p w14:paraId="66D2C27B">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项目地点</w:t>
            </w:r>
          </w:p>
        </w:tc>
        <w:tc>
          <w:tcPr>
            <w:tcW w:w="3595" w:type="pct"/>
            <w:vAlign w:val="center"/>
          </w:tcPr>
          <w:p w14:paraId="4DE5B21A">
            <w:pPr>
              <w:keepNext w:val="0"/>
              <w:keepLines w:val="0"/>
              <w:pageBreakBefore w:val="0"/>
              <w:suppressLineNumbers w:val="0"/>
              <w:tabs>
                <w:tab w:val="left" w:pos="3000"/>
                <w:tab w:val="left" w:pos="3280"/>
                <w:tab w:val="left" w:pos="6120"/>
                <w:tab w:val="left" w:pos="7540"/>
                <w:tab w:val="left" w:pos="8320"/>
              </w:tabs>
              <w:kinsoku/>
              <w:overflowPunct/>
              <w:autoSpaceDE w:val="0"/>
              <w:autoSpaceDN w:val="0"/>
              <w:bidi w:val="0"/>
              <w:adjustRightInd w:val="0"/>
              <w:spacing w:before="0" w:beforeAutospacing="0" w:after="0" w:afterAutospacing="0" w:line="400" w:lineRule="exact"/>
              <w:ind w:left="0" w:right="0" w:firstLine="420" w:firstLineChars="200"/>
              <w:textAlignment w:val="auto"/>
              <w:rPr>
                <w:rFonts w:hint="default" w:ascii="宋体" w:hAnsi="宋体" w:cs="宋体"/>
                <w:color w:val="auto"/>
                <w:szCs w:val="21"/>
                <w:highlight w:val="none"/>
              </w:rPr>
            </w:pPr>
            <w:r>
              <w:rPr>
                <w:rFonts w:hint="eastAsia" w:ascii="宋体" w:hAnsi="宋体" w:cs="宋体"/>
                <w:color w:val="auto"/>
                <w:kern w:val="0"/>
                <w:szCs w:val="21"/>
                <w:highlight w:val="none"/>
              </w:rPr>
              <w:t>见比选公告</w:t>
            </w:r>
          </w:p>
        </w:tc>
      </w:tr>
      <w:tr w14:paraId="76197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6F059CEC">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5</w:t>
            </w:r>
          </w:p>
        </w:tc>
        <w:tc>
          <w:tcPr>
            <w:tcW w:w="1061" w:type="pct"/>
            <w:vAlign w:val="center"/>
          </w:tcPr>
          <w:p w14:paraId="00F3E035">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工期要求</w:t>
            </w:r>
          </w:p>
        </w:tc>
        <w:tc>
          <w:tcPr>
            <w:tcW w:w="3595" w:type="pct"/>
            <w:vAlign w:val="center"/>
          </w:tcPr>
          <w:p w14:paraId="2E1E7982">
            <w:pPr>
              <w:keepNext w:val="0"/>
              <w:keepLines w:val="0"/>
              <w:pageBreakBefore w:val="0"/>
              <w:suppressLineNumbers w:val="0"/>
              <w:tabs>
                <w:tab w:val="left" w:pos="3000"/>
                <w:tab w:val="left" w:pos="3280"/>
                <w:tab w:val="left" w:pos="6120"/>
                <w:tab w:val="left" w:pos="7540"/>
                <w:tab w:val="left" w:pos="8320"/>
              </w:tabs>
              <w:kinsoku/>
              <w:overflowPunct/>
              <w:autoSpaceDE w:val="0"/>
              <w:autoSpaceDN w:val="0"/>
              <w:bidi w:val="0"/>
              <w:adjustRightInd w:val="0"/>
              <w:spacing w:before="0" w:beforeAutospacing="0" w:after="0" w:afterAutospacing="0" w:line="400" w:lineRule="exact"/>
              <w:ind w:left="0" w:right="0" w:firstLine="420" w:firstLineChars="200"/>
              <w:textAlignment w:val="auto"/>
              <w:rPr>
                <w:rFonts w:hint="default"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14498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2B6A0D9B">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6</w:t>
            </w:r>
          </w:p>
        </w:tc>
        <w:tc>
          <w:tcPr>
            <w:tcW w:w="1061" w:type="pct"/>
            <w:vAlign w:val="center"/>
          </w:tcPr>
          <w:p w14:paraId="79FAF014">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default"/>
                <w:color w:val="auto"/>
                <w:highlight w:val="none"/>
              </w:rPr>
              <w:t>质量标准</w:t>
            </w:r>
          </w:p>
        </w:tc>
        <w:tc>
          <w:tcPr>
            <w:tcW w:w="3595" w:type="pct"/>
          </w:tcPr>
          <w:p w14:paraId="0491B34B">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达到国家和地方现行有关质量标准和比选文件第七章技术标准和工作要求，并且一次性验收合格。</w:t>
            </w:r>
          </w:p>
          <w:p w14:paraId="227A2E72">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rPr>
            </w:pPr>
            <w:bookmarkStart w:id="120" w:name="缺陷责任期1"/>
            <w:bookmarkEnd w:id="120"/>
            <w:r>
              <w:rPr>
                <w:rFonts w:hint="eastAsia" w:ascii="宋体" w:hAnsi="宋体" w:cs="宋体"/>
                <w:color w:val="auto"/>
                <w:kern w:val="0"/>
                <w:sz w:val="21"/>
                <w:szCs w:val="21"/>
                <w:highlight w:val="none"/>
                <w:lang w:val="en-US" w:eastAsia="zh-CN" w:bidi="ar-SA"/>
              </w:rPr>
              <w:t>24个月，自项目交工验收合格之日起计算</w:t>
            </w:r>
          </w:p>
        </w:tc>
      </w:tr>
      <w:tr w14:paraId="41411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0030DA16">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7</w:t>
            </w:r>
          </w:p>
        </w:tc>
        <w:tc>
          <w:tcPr>
            <w:tcW w:w="1061" w:type="pct"/>
            <w:vAlign w:val="center"/>
          </w:tcPr>
          <w:p w14:paraId="7A336AF9">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安全目标</w:t>
            </w:r>
          </w:p>
        </w:tc>
        <w:tc>
          <w:tcPr>
            <w:tcW w:w="3595" w:type="pct"/>
          </w:tcPr>
          <w:p w14:paraId="261BE664">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rPr>
              <w:t>无安全生产责任事故。</w:t>
            </w:r>
          </w:p>
        </w:tc>
      </w:tr>
      <w:tr w14:paraId="7F548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47385BE7">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8</w:t>
            </w:r>
          </w:p>
        </w:tc>
        <w:tc>
          <w:tcPr>
            <w:tcW w:w="1061" w:type="pct"/>
            <w:vAlign w:val="center"/>
          </w:tcPr>
          <w:p w14:paraId="606D54F8">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报价人资质条件、能力与信誉</w:t>
            </w:r>
          </w:p>
        </w:tc>
        <w:tc>
          <w:tcPr>
            <w:tcW w:w="3595" w:type="pct"/>
            <w:vAlign w:val="center"/>
          </w:tcPr>
          <w:p w14:paraId="26B8938A">
            <w:pPr>
              <w:keepNext w:val="0"/>
              <w:keepLines w:val="0"/>
              <w:pageBreakBefore w:val="0"/>
              <w:numPr>
                <w:ilvl w:val="0"/>
                <w:numId w:val="2"/>
              </w:numPr>
              <w:suppressLineNumbers w:val="0"/>
              <w:kinsoku/>
              <w:overflowPunct/>
              <w:bidi w:val="0"/>
              <w:spacing w:before="0" w:beforeAutospacing="0" w:after="0" w:afterAutospacing="0" w:line="400" w:lineRule="exact"/>
              <w:ind w:left="0" w:right="0" w:firstLine="420" w:firstLineChars="200"/>
              <w:textAlignment w:val="auto"/>
              <w:rPr>
                <w:rFonts w:hint="default"/>
                <w:color w:val="auto"/>
                <w:highlight w:val="none"/>
              </w:rPr>
            </w:pPr>
            <w:r>
              <w:rPr>
                <w:rFonts w:hint="eastAsia" w:ascii="宋体" w:hAnsi="宋体" w:cs="宋体"/>
                <w:color w:val="auto"/>
                <w:szCs w:val="21"/>
                <w:highlight w:val="none"/>
              </w:rPr>
              <w:t>资质条件：见比选公告3.1</w:t>
            </w:r>
          </w:p>
          <w:p w14:paraId="309D8438">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）业绩要求：见比选公告3.</w:t>
            </w:r>
            <w:r>
              <w:rPr>
                <w:rFonts w:hint="eastAsia" w:ascii="宋体" w:hAnsi="宋体" w:cs="宋体"/>
                <w:color w:val="auto"/>
                <w:szCs w:val="21"/>
                <w:highlight w:val="none"/>
                <w:lang w:val="en-US" w:eastAsia="zh-CN"/>
              </w:rPr>
              <w:t>2</w:t>
            </w:r>
          </w:p>
          <w:p w14:paraId="5945C2C7">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）信誉要求：见比选公告3.</w:t>
            </w:r>
            <w:r>
              <w:rPr>
                <w:rFonts w:hint="eastAsia" w:ascii="宋体" w:hAnsi="宋体" w:cs="宋体"/>
                <w:color w:val="auto"/>
                <w:szCs w:val="21"/>
                <w:highlight w:val="none"/>
                <w:lang w:val="en-US" w:eastAsia="zh-CN"/>
              </w:rPr>
              <w:t>3</w:t>
            </w:r>
          </w:p>
          <w:p w14:paraId="1FD99A0F">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）项目主要人员要求：见附录1</w:t>
            </w:r>
          </w:p>
          <w:p w14:paraId="41247EB8">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）其他要求：见附录2、见附录3</w:t>
            </w:r>
          </w:p>
        </w:tc>
      </w:tr>
      <w:tr w14:paraId="251A9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183FE4B1">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9</w:t>
            </w:r>
          </w:p>
        </w:tc>
        <w:tc>
          <w:tcPr>
            <w:tcW w:w="1061" w:type="pct"/>
            <w:vAlign w:val="center"/>
          </w:tcPr>
          <w:p w14:paraId="3AE43CB3">
            <w:pPr>
              <w:keepNext w:val="0"/>
              <w:keepLines w:val="0"/>
              <w:pageBreakBefore w:val="0"/>
              <w:suppressLineNumbers w:val="0"/>
              <w:kinsoku/>
              <w:overflowPunct/>
              <w:bidi w:val="0"/>
              <w:spacing w:before="0" w:beforeAutospacing="0" w:after="0" w:afterAutospacing="0" w:line="400" w:lineRule="exact"/>
              <w:ind w:left="420" w:right="0"/>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是否接受</w:t>
            </w:r>
          </w:p>
          <w:p w14:paraId="51CAADB5">
            <w:pPr>
              <w:keepNext w:val="0"/>
              <w:keepLines w:val="0"/>
              <w:pageBreakBefore w:val="0"/>
              <w:suppressLineNumbers w:val="0"/>
              <w:kinsoku/>
              <w:overflowPunct/>
              <w:bidi w:val="0"/>
              <w:spacing w:before="0" w:beforeAutospacing="0" w:after="0" w:afterAutospacing="0" w:line="400" w:lineRule="exact"/>
              <w:ind w:left="420" w:right="0"/>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联合体报价</w:t>
            </w:r>
          </w:p>
        </w:tc>
        <w:tc>
          <w:tcPr>
            <w:tcW w:w="3595" w:type="pct"/>
            <w:vAlign w:val="center"/>
          </w:tcPr>
          <w:p w14:paraId="03369986">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22290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798D4270">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10</w:t>
            </w:r>
          </w:p>
        </w:tc>
        <w:tc>
          <w:tcPr>
            <w:tcW w:w="1061" w:type="pct"/>
            <w:vAlign w:val="center"/>
          </w:tcPr>
          <w:p w14:paraId="3D1983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踏勘现场</w:t>
            </w:r>
          </w:p>
        </w:tc>
        <w:tc>
          <w:tcPr>
            <w:tcW w:w="3595" w:type="pct"/>
            <w:vAlign w:val="center"/>
          </w:tcPr>
          <w:p w14:paraId="1169189E">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23CD3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18C0E2DE">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11</w:t>
            </w:r>
          </w:p>
        </w:tc>
        <w:tc>
          <w:tcPr>
            <w:tcW w:w="1061" w:type="pct"/>
            <w:vAlign w:val="center"/>
          </w:tcPr>
          <w:p w14:paraId="74586E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分包</w:t>
            </w:r>
          </w:p>
        </w:tc>
        <w:tc>
          <w:tcPr>
            <w:tcW w:w="3595" w:type="pct"/>
            <w:vAlign w:val="center"/>
          </w:tcPr>
          <w:p w14:paraId="4BCBACA8">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38955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3159F73A">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12</w:t>
            </w:r>
          </w:p>
        </w:tc>
        <w:tc>
          <w:tcPr>
            <w:tcW w:w="1061" w:type="pct"/>
            <w:vAlign w:val="center"/>
          </w:tcPr>
          <w:p w14:paraId="04DA4E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偏差</w:t>
            </w:r>
          </w:p>
        </w:tc>
        <w:tc>
          <w:tcPr>
            <w:tcW w:w="3595" w:type="pct"/>
            <w:vAlign w:val="center"/>
          </w:tcPr>
          <w:p w14:paraId="0DB37EB5">
            <w:pPr>
              <w:keepNext w:val="0"/>
              <w:keepLines w:val="0"/>
              <w:pageBreakBefore w:val="0"/>
              <w:suppressLineNumbers w:val="0"/>
              <w:kinsoku/>
              <w:overflowPunct/>
              <w:bidi w:val="0"/>
              <w:spacing w:before="0" w:beforeAutospacing="0" w:after="0" w:afterAutospacing="0" w:line="400" w:lineRule="exact"/>
              <w:ind w:left="0" w:right="0" w:firstLine="422" w:firstLineChars="200"/>
              <w:textAlignment w:val="auto"/>
              <w:rPr>
                <w:rFonts w:hint="default" w:ascii="宋体" w:hAnsi="宋体" w:cs="宋体"/>
                <w:color w:val="auto"/>
                <w:kern w:val="0"/>
                <w:szCs w:val="21"/>
                <w:highlight w:val="none"/>
              </w:rPr>
            </w:pPr>
            <w:r>
              <w:rPr>
                <w:rFonts w:hint="eastAsia" w:ascii="宋体" w:hAnsi="宋体" w:cs="宋体"/>
                <w:b/>
                <w:color w:val="auto"/>
                <w:kern w:val="0"/>
                <w:szCs w:val="21"/>
                <w:highlight w:val="none"/>
              </w:rPr>
              <w:t>不允许负偏差</w:t>
            </w:r>
          </w:p>
        </w:tc>
      </w:tr>
      <w:tr w14:paraId="6BF5C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0A3CDD2E">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13</w:t>
            </w:r>
          </w:p>
        </w:tc>
        <w:tc>
          <w:tcPr>
            <w:tcW w:w="1061" w:type="pct"/>
            <w:vAlign w:val="center"/>
          </w:tcPr>
          <w:p w14:paraId="1FBAFE0F">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构成比选文件的其他材料</w:t>
            </w:r>
          </w:p>
        </w:tc>
        <w:tc>
          <w:tcPr>
            <w:tcW w:w="3595" w:type="pct"/>
            <w:vAlign w:val="center"/>
          </w:tcPr>
          <w:p w14:paraId="5C002327">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0B52E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577BDC99">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bookmarkStart w:id="121" w:name="_Hlt227984024"/>
            <w:bookmarkEnd w:id="121"/>
            <w:r>
              <w:rPr>
                <w:rFonts w:hint="eastAsia" w:ascii="宋体" w:hAnsi="宋体" w:cs="宋体"/>
                <w:color w:val="auto"/>
                <w:kern w:val="0"/>
                <w:szCs w:val="21"/>
                <w:highlight w:val="none"/>
              </w:rPr>
              <w:t>14</w:t>
            </w:r>
          </w:p>
        </w:tc>
        <w:tc>
          <w:tcPr>
            <w:tcW w:w="1061" w:type="pct"/>
            <w:vAlign w:val="center"/>
          </w:tcPr>
          <w:p w14:paraId="2221E56B">
            <w:pPr>
              <w:keepNext w:val="0"/>
              <w:keepLines w:val="0"/>
              <w:pageBreakBefore w:val="0"/>
              <w:suppressLineNumbers w:val="0"/>
              <w:kinsoku/>
              <w:overflowPunct/>
              <w:bidi w:val="0"/>
              <w:spacing w:before="0" w:beforeAutospacing="0" w:after="0" w:afterAutospacing="0" w:line="400" w:lineRule="exact"/>
              <w:ind w:left="0" w:right="0"/>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构成竞争性比选响应文件的其他材料</w:t>
            </w:r>
          </w:p>
        </w:tc>
        <w:tc>
          <w:tcPr>
            <w:tcW w:w="3595" w:type="pct"/>
            <w:vAlign w:val="center"/>
          </w:tcPr>
          <w:p w14:paraId="3BD3A36B">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jc w:val="both"/>
              <w:textAlignment w:val="auto"/>
              <w:rPr>
                <w:rFonts w:hint="default"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41C06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tcBorders>
              <w:bottom w:val="single" w:color="auto" w:sz="4" w:space="0"/>
            </w:tcBorders>
            <w:vAlign w:val="center"/>
          </w:tcPr>
          <w:p w14:paraId="7E2D39E3">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15</w:t>
            </w:r>
          </w:p>
        </w:tc>
        <w:tc>
          <w:tcPr>
            <w:tcW w:w="1061" w:type="pct"/>
            <w:tcBorders>
              <w:bottom w:val="single" w:color="auto" w:sz="4" w:space="0"/>
            </w:tcBorders>
            <w:vAlign w:val="center"/>
          </w:tcPr>
          <w:p w14:paraId="13CCA3CA">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lang w:val="en-US" w:eastAsia="zh-CN"/>
              </w:rPr>
              <w:t>报价人须知</w:t>
            </w:r>
          </w:p>
        </w:tc>
        <w:tc>
          <w:tcPr>
            <w:tcW w:w="3595" w:type="pct"/>
            <w:tcBorders>
              <w:bottom w:val="single" w:color="auto" w:sz="4" w:space="0"/>
            </w:tcBorders>
          </w:tcPr>
          <w:p w14:paraId="15FD7DFE">
            <w:pPr>
              <w:keepNext w:val="0"/>
              <w:keepLines w:val="0"/>
              <w:pageBreakBefore w:val="0"/>
              <w:suppressLineNumbers w:val="0"/>
              <w:kinsoku/>
              <w:overflowPunct/>
              <w:bidi w:val="0"/>
              <w:spacing w:before="0" w:beforeAutospacing="0" w:after="0" w:afterAutospacing="0" w:line="400" w:lineRule="exact"/>
              <w:ind w:left="0" w:right="0" w:firstLine="420" w:firstLineChars="200"/>
              <w:jc w:val="left"/>
              <w:textAlignment w:val="auto"/>
              <w:rPr>
                <w:rFonts w:hint="eastAsia" w:ascii="宋体" w:hAnsi="宋体" w:cs="宋体"/>
                <w:color w:val="auto"/>
                <w:highlight w:val="none"/>
              </w:rPr>
            </w:pPr>
            <w:r>
              <w:rPr>
                <w:rFonts w:hint="eastAsia"/>
                <w:color w:val="auto"/>
                <w:highlight w:val="none"/>
                <w:lang w:val="en-US" w:eastAsia="zh-CN"/>
              </w:rPr>
              <w:t>报价人</w:t>
            </w:r>
            <w:r>
              <w:rPr>
                <w:rFonts w:hint="eastAsia"/>
                <w:color w:val="auto"/>
                <w:highlight w:val="none"/>
              </w:rPr>
              <w:t>应认真阅读</w:t>
            </w:r>
            <w:r>
              <w:rPr>
                <w:rFonts w:hint="eastAsia"/>
                <w:color w:val="auto"/>
                <w:highlight w:val="none"/>
                <w:lang w:val="en-US" w:eastAsia="zh-CN"/>
              </w:rPr>
              <w:t>工作内容及图纸</w:t>
            </w:r>
            <w:r>
              <w:rPr>
                <w:rFonts w:hint="eastAsia"/>
                <w:color w:val="auto"/>
                <w:highlight w:val="none"/>
              </w:rPr>
              <w:t>后以确认在填报单价和价格之前，设备的所在范围已被包括在每个项目内，报出的单价和价格应被认为包括所有劳务、材料、机械、运输、</w:t>
            </w:r>
            <w:r>
              <w:rPr>
                <w:rFonts w:hint="eastAsia"/>
                <w:color w:val="auto"/>
                <w:highlight w:val="none"/>
                <w:lang w:val="en-US" w:eastAsia="zh-CN"/>
              </w:rPr>
              <w:t>卸货、</w:t>
            </w:r>
            <w:r>
              <w:rPr>
                <w:rFonts w:hint="eastAsia"/>
                <w:color w:val="auto"/>
                <w:highlight w:val="none"/>
              </w:rPr>
              <w:t>出厂检验、相关税率、</w:t>
            </w:r>
            <w:r>
              <w:rPr>
                <w:rFonts w:hint="eastAsia"/>
                <w:color w:val="auto"/>
                <w:highlight w:val="none"/>
                <w:lang w:val="en-US" w:eastAsia="zh-CN"/>
              </w:rPr>
              <w:t>安装、调试、</w:t>
            </w:r>
            <w:r>
              <w:rPr>
                <w:rFonts w:hint="eastAsia"/>
                <w:color w:val="auto"/>
                <w:highlight w:val="none"/>
              </w:rPr>
              <w:t>利润和明示或隐含的风险、保险、责任和义务。</w:t>
            </w:r>
          </w:p>
          <w:p w14:paraId="4C1D8318">
            <w:pPr>
              <w:keepNext w:val="0"/>
              <w:keepLines w:val="0"/>
              <w:pageBreakBefore w:val="0"/>
              <w:suppressLineNumbers w:val="0"/>
              <w:kinsoku/>
              <w:overflowPunct/>
              <w:bidi w:val="0"/>
              <w:spacing w:before="0" w:beforeAutospacing="0" w:after="0" w:afterAutospacing="0" w:line="400" w:lineRule="exact"/>
              <w:ind w:left="0" w:right="0" w:firstLine="420" w:firstLineChars="200"/>
              <w:jc w:val="left"/>
              <w:textAlignment w:val="auto"/>
              <w:rPr>
                <w:rFonts w:hint="eastAsia" w:ascii="宋体" w:hAnsi="宋体" w:cs="宋体"/>
                <w:b/>
                <w:color w:val="auto"/>
                <w:szCs w:val="21"/>
                <w:highlight w:val="none"/>
              </w:rPr>
            </w:pPr>
            <w:r>
              <w:rPr>
                <w:rFonts w:hint="eastAsia" w:ascii="宋体" w:hAnsi="宋体" w:cs="宋体"/>
                <w:color w:val="auto"/>
                <w:highlight w:val="none"/>
              </w:rPr>
              <w:t>报价人按照采购人提供的工程量清单填写工程量清单</w:t>
            </w:r>
            <w:r>
              <w:rPr>
                <w:rFonts w:hint="eastAsia" w:ascii="宋体" w:hAnsi="宋体" w:cs="宋体"/>
                <w:color w:val="auto"/>
                <w:highlight w:val="none"/>
                <w:lang w:eastAsia="zh-CN"/>
              </w:rPr>
              <w:t>。</w:t>
            </w:r>
            <w:r>
              <w:rPr>
                <w:rFonts w:hint="eastAsia" w:ascii="宋体" w:hAnsi="宋体" w:cs="宋体"/>
                <w:b w:val="0"/>
                <w:bCs/>
                <w:color w:val="auto"/>
                <w:szCs w:val="21"/>
                <w:highlight w:val="none"/>
              </w:rPr>
              <w:t>综合单价取小数点后两位，小数点后第三位四舍五入。</w:t>
            </w:r>
          </w:p>
          <w:p w14:paraId="0E6AF26E">
            <w:pPr>
              <w:keepNext w:val="0"/>
              <w:keepLines w:val="0"/>
              <w:pageBreakBefore w:val="0"/>
              <w:suppressLineNumbers w:val="0"/>
              <w:kinsoku/>
              <w:overflowPunct/>
              <w:bidi w:val="0"/>
              <w:spacing w:before="0" w:beforeAutospacing="0" w:after="0" w:afterAutospacing="0" w:line="400" w:lineRule="exact"/>
              <w:ind w:left="0" w:right="0" w:firstLine="422" w:firstLineChars="200"/>
              <w:jc w:val="left"/>
              <w:textAlignment w:val="auto"/>
              <w:rPr>
                <w:rFonts w:hint="default" w:ascii="宋体" w:hAnsi="宋体" w:cs="宋体"/>
                <w:color w:val="auto"/>
                <w:szCs w:val="21"/>
                <w:highlight w:val="none"/>
              </w:rPr>
            </w:pPr>
            <w:r>
              <w:rPr>
                <w:rFonts w:hint="eastAsia" w:ascii="宋体" w:hAnsi="宋体" w:cs="宋体"/>
                <w:b/>
                <w:bCs/>
                <w:color w:val="auto"/>
                <w:szCs w:val="21"/>
                <w:highlight w:val="none"/>
              </w:rPr>
              <w:t>本项目工程量清单及说明随比选文件一并发布，详见附件。</w:t>
            </w:r>
          </w:p>
        </w:tc>
      </w:tr>
      <w:tr w14:paraId="15B1D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tcBorders>
              <w:bottom w:val="single" w:color="auto" w:sz="4" w:space="0"/>
            </w:tcBorders>
            <w:vAlign w:val="center"/>
          </w:tcPr>
          <w:p w14:paraId="4D75EC48">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16</w:t>
            </w:r>
          </w:p>
        </w:tc>
        <w:tc>
          <w:tcPr>
            <w:tcW w:w="1061" w:type="pct"/>
            <w:tcBorders>
              <w:bottom w:val="single" w:color="auto" w:sz="4" w:space="0"/>
            </w:tcBorders>
            <w:shd w:val="clear" w:color="auto" w:fill="auto"/>
            <w:vAlign w:val="center"/>
          </w:tcPr>
          <w:p w14:paraId="5444B367">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szCs w:val="21"/>
                <w:highlight w:val="none"/>
              </w:rPr>
              <w:t>乙方违约的处理</w:t>
            </w:r>
          </w:p>
        </w:tc>
        <w:tc>
          <w:tcPr>
            <w:tcW w:w="3595" w:type="pct"/>
            <w:tcBorders>
              <w:bottom w:val="single" w:color="auto" w:sz="4" w:space="0"/>
            </w:tcBorders>
            <w:shd w:val="clear" w:color="auto" w:fill="auto"/>
            <w:vAlign w:val="top"/>
          </w:tcPr>
          <w:p w14:paraId="325421BE">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14:paraId="042ED7E9">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乙方在本项目工作开展期间，更换项目经理，甲方按5万元/人进行违约处理；更换安全负责人，甲方按2万元/人进行违约处理。新更换的人员不低于比选文件人员资质要求。</w:t>
            </w:r>
          </w:p>
          <w:p w14:paraId="5D984EA3">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乙方分包的工程项目，不得再行转包或分包，否则将无条件被认为乙方违约，由此引起的一切责任、事故和损失由乙方负责。此外，乙方还应当向甲方支付 1 万元违约金，甲方有权终止或解除合同。</w:t>
            </w:r>
          </w:p>
          <w:p w14:paraId="321E7E1D">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在施工过程中由乙方分包的工程项目质量经检验达不到验收规范和评定标准，不能保证工程质量，或因乙方分包的工程项目进度不能满足采购人和甲方制定的进度目标要求，则甲方有权终止合同，由此造成的损失由乙方承担。此外，乙方还应当向甲方支付1万元违约金。</w:t>
            </w:r>
          </w:p>
          <w:p w14:paraId="547B33EE">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除上一条款外，合同签订后，不经双方协商同意，任何一方不得随意变更或解除。如乙方未经甲方同意，单方解除合同时（如中途未征得甲方同意无故退场），甲方将按照乙方完成工作量的80%进行结算，同时乙方还需支付甲方  1 万元违约金，并且由乙方赔偿甲方因影响施工计划造成的经济损失；如甲方中途无故解除合同，按乙方完成工作量的100%进行结算，应赔偿乙方因此造成的经济损失。</w:t>
            </w:r>
          </w:p>
          <w:p w14:paraId="0403A335">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因乙方原因，出现下列情况之一的，甲方有权采取认为合理的一切措施进行处理，由此引起的损失由乙方承担。</w:t>
            </w:r>
          </w:p>
          <w:p w14:paraId="4F3E5B25">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.1乙方的主要人员、机械设备及流动资金不能按时到位的，严重制约了工程的施工；</w:t>
            </w:r>
          </w:p>
          <w:p w14:paraId="23F3FBAE">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.2进度滞后该工程总体进度计划的10％或落到工程管理曲线下线以下的；</w:t>
            </w:r>
          </w:p>
          <w:p w14:paraId="70B427E8">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.3不按施工技术规范和标准要求施工，造成工程质量低劣的达不到验收标准的；</w:t>
            </w:r>
          </w:p>
          <w:p w14:paraId="32A29A36">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.4不遵守甲方的管理，不能服从采购人和监理人的指令，造成工程不能管理无法推进。</w:t>
            </w:r>
          </w:p>
          <w:p w14:paraId="2C15FC9A">
            <w:pPr>
              <w:keepNext w:val="0"/>
              <w:keepLines w:val="0"/>
              <w:pageBreakBefore w:val="0"/>
              <w:numPr>
                <w:ilvl w:val="-1"/>
                <w:numId w:val="0"/>
              </w:numPr>
              <w:suppressLineNumbers w:val="0"/>
              <w:kinsoku/>
              <w:overflowPunct/>
              <w:bidi w:val="0"/>
              <w:spacing w:before="0" w:beforeAutospacing="0" w:after="0" w:afterAutospacing="0" w:line="400" w:lineRule="exact"/>
              <w:ind w:left="0" w:right="0" w:firstLine="420" w:firstLineChars="200"/>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5.5</w:t>
            </w:r>
            <w:r>
              <w:rPr>
                <w:rFonts w:hint="eastAsia" w:ascii="宋体" w:hAnsi="宋体" w:eastAsia="宋体" w:cs="宋体"/>
                <w:color w:val="auto"/>
                <w:szCs w:val="21"/>
                <w:highlight w:val="none"/>
                <w:lang w:val="en-US" w:eastAsia="zh-CN"/>
              </w:rPr>
              <w:t>乙方应按合同规定的工期及质量要求完成，否则应偿付给甲方10000元/天的逾期违约金，并承担甲方项目部延期完成任务以后后续发生的管理费用，限额为5％本合同的签约合同价。</w:t>
            </w:r>
          </w:p>
          <w:p w14:paraId="29743076">
            <w:pPr>
              <w:keepNext w:val="0"/>
              <w:keepLines w:val="0"/>
              <w:numPr>
                <w:ilvl w:val="-1"/>
                <w:numId w:val="0"/>
              </w:numPr>
              <w:suppressLineNumbers w:val="0"/>
              <w:spacing w:before="0" w:beforeAutospacing="0" w:after="0" w:afterAutospacing="0" w:line="400" w:lineRule="exact"/>
              <w:ind w:left="0" w:right="0"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5.6乙方三次未按计划履约时，甲方可单方终止合同。</w:t>
            </w:r>
          </w:p>
          <w:p w14:paraId="39593207">
            <w:pPr>
              <w:keepNext w:val="0"/>
              <w:keepLines w:val="0"/>
              <w:numPr>
                <w:ilvl w:val="-1"/>
                <w:numId w:val="0"/>
              </w:numPr>
              <w:suppressLineNumbers w:val="0"/>
              <w:spacing w:before="0" w:beforeAutospacing="0" w:after="0" w:afterAutospacing="0" w:line="400" w:lineRule="exact"/>
              <w:ind w:left="0" w:right="0"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5.7一组施工队伍必须配一个持证的安全员。</w:t>
            </w:r>
          </w:p>
          <w:p w14:paraId="52806029">
            <w:pPr>
              <w:keepNext w:val="0"/>
              <w:keepLines w:val="0"/>
              <w:numPr>
                <w:ilvl w:val="-1"/>
                <w:numId w:val="0"/>
              </w:numPr>
              <w:suppressLineNumbers w:val="0"/>
              <w:spacing w:before="0" w:beforeAutospacing="0" w:after="0" w:afterAutospacing="0" w:line="400" w:lineRule="exact"/>
              <w:ind w:left="0" w:right="0" w:firstLine="420" w:firstLineChars="200"/>
              <w:rPr>
                <w:rFonts w:hint="default" w:ascii="宋体" w:hAnsi="宋体" w:cs="宋体"/>
                <w:color w:val="auto"/>
                <w:szCs w:val="21"/>
                <w:highlight w:val="none"/>
                <w:lang w:eastAsia="zh-CN"/>
                <w:woUserID w:val="1"/>
              </w:rPr>
            </w:pPr>
            <w:r>
              <w:rPr>
                <w:rFonts w:hint="default" w:ascii="宋体" w:hAnsi="宋体" w:cs="宋体"/>
                <w:color w:val="auto"/>
                <w:szCs w:val="21"/>
                <w:highlight w:val="none"/>
                <w:lang w:eastAsia="zh-CN"/>
                <w:woUserID w:val="1"/>
              </w:rPr>
              <w:t>5.8</w:t>
            </w:r>
            <w:r>
              <w:rPr>
                <w:rFonts w:hint="default" w:ascii="宋体" w:hAnsi="宋体" w:eastAsia="宋体" w:cs="宋体"/>
                <w:color w:val="FF0000"/>
                <w:sz w:val="24"/>
                <w:szCs w:val="24"/>
                <w:woUserID w:val="1"/>
              </w:rPr>
              <w:t>承包人应在每一次任务实施完成后15日历天内在发包人指定信息平台提交审价流程，若超期未提交，每超期一天扣减该任务结算金额1%，最高扣减20%；若因承包人自身原因超期90天未提交审价资料，视为承包人放弃该次任务支付。</w:t>
            </w:r>
          </w:p>
        </w:tc>
      </w:tr>
      <w:tr w14:paraId="09DA7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tcBorders>
              <w:bottom w:val="single" w:color="auto" w:sz="4" w:space="0"/>
            </w:tcBorders>
            <w:vAlign w:val="center"/>
          </w:tcPr>
          <w:p w14:paraId="70914F3A">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17</w:t>
            </w:r>
          </w:p>
        </w:tc>
        <w:tc>
          <w:tcPr>
            <w:tcW w:w="1061" w:type="pct"/>
            <w:tcBorders>
              <w:bottom w:val="single" w:color="auto" w:sz="4" w:space="0"/>
            </w:tcBorders>
            <w:shd w:val="clear" w:color="auto" w:fill="auto"/>
            <w:vAlign w:val="center"/>
          </w:tcPr>
          <w:p w14:paraId="59B97AE7">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最高投标限价</w:t>
            </w:r>
          </w:p>
        </w:tc>
        <w:tc>
          <w:tcPr>
            <w:tcW w:w="3595" w:type="pct"/>
            <w:tcBorders>
              <w:bottom w:val="single" w:color="auto" w:sz="4" w:space="0"/>
            </w:tcBorders>
            <w:shd w:val="clear" w:color="auto" w:fill="auto"/>
            <w:vAlign w:val="top"/>
          </w:tcPr>
          <w:p w14:paraId="44AE6630">
            <w:pPr>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left"/>
              <w:textAlignment w:val="auto"/>
              <w:rPr>
                <w:rFonts w:hint="eastAsia" w:ascii="宋体" w:hAnsi="宋体" w:cs="宋体"/>
                <w:b w:val="0"/>
                <w:bCs w:val="0"/>
                <w:color w:val="auto"/>
                <w:sz w:val="21"/>
                <w:szCs w:val="21"/>
                <w:highlight w:val="none"/>
                <w:u w:val="none"/>
                <w:lang w:eastAsia="zh-CN"/>
              </w:rPr>
            </w:pPr>
            <w:r>
              <w:rPr>
                <w:rFonts w:hint="eastAsia" w:ascii="宋体" w:hAnsi="宋体" w:cs="宋体"/>
                <w:b w:val="0"/>
                <w:bCs w:val="0"/>
                <w:color w:val="auto"/>
                <w:sz w:val="21"/>
                <w:szCs w:val="21"/>
                <w:highlight w:val="none"/>
                <w:lang w:val="en-US" w:eastAsia="zh-CN"/>
              </w:rPr>
              <w:t>本</w:t>
            </w:r>
            <w:r>
              <w:rPr>
                <w:rFonts w:hint="eastAsia" w:ascii="宋体" w:hAnsi="宋体" w:eastAsia="宋体" w:cs="宋体"/>
                <w:b w:val="0"/>
                <w:bCs w:val="0"/>
                <w:color w:val="auto"/>
                <w:sz w:val="21"/>
                <w:szCs w:val="21"/>
                <w:highlight w:val="none"/>
              </w:rPr>
              <w:t>项目</w:t>
            </w:r>
            <w:r>
              <w:rPr>
                <w:rFonts w:hint="eastAsia" w:ascii="宋体" w:hAnsi="宋体" w:cs="宋体"/>
                <w:b w:val="0"/>
                <w:bCs w:val="0"/>
                <w:color w:val="auto"/>
                <w:sz w:val="21"/>
                <w:szCs w:val="21"/>
                <w:highlight w:val="none"/>
                <w:lang w:val="en-US" w:eastAsia="zh-CN"/>
              </w:rPr>
              <w:t>设置报价</w:t>
            </w:r>
            <w:r>
              <w:rPr>
                <w:rFonts w:hint="eastAsia" w:ascii="宋体" w:hAnsi="宋体" w:eastAsia="宋体" w:cs="宋体"/>
                <w:b w:val="0"/>
                <w:bCs w:val="0"/>
                <w:color w:val="auto"/>
                <w:sz w:val="21"/>
                <w:szCs w:val="21"/>
                <w:highlight w:val="none"/>
              </w:rPr>
              <w:t>最高限价</w:t>
            </w:r>
            <w:r>
              <w:rPr>
                <w:rFonts w:hint="eastAsia" w:ascii="宋体" w:hAnsi="宋体" w:cs="宋体"/>
                <w:b w:val="0"/>
                <w:bCs w:val="0"/>
                <w:color w:val="auto"/>
                <w:sz w:val="21"/>
                <w:szCs w:val="21"/>
                <w:highlight w:val="none"/>
                <w:lang w:val="en-US" w:eastAsia="zh-CN"/>
              </w:rPr>
              <w:t>折扣率</w:t>
            </w:r>
            <w:r>
              <w:rPr>
                <w:rFonts w:hint="eastAsia" w:ascii="宋体" w:hAnsi="宋体" w:eastAsia="宋体" w:cs="宋体"/>
                <w:b w:val="0"/>
                <w:bCs w:val="0"/>
                <w:color w:val="auto"/>
                <w:sz w:val="21"/>
                <w:szCs w:val="21"/>
                <w:highlight w:val="none"/>
              </w:rPr>
              <w:t>：95%</w:t>
            </w:r>
            <w:r>
              <w:rPr>
                <w:rFonts w:hint="eastAsia" w:ascii="宋体" w:hAnsi="宋体" w:cs="宋体"/>
                <w:b w:val="0"/>
                <w:bCs w:val="0"/>
                <w:color w:val="auto"/>
                <w:sz w:val="21"/>
                <w:szCs w:val="21"/>
                <w:highlight w:val="none"/>
                <w:lang w:eastAsia="zh-CN"/>
              </w:rPr>
              <w:t>。</w:t>
            </w:r>
          </w:p>
          <w:p w14:paraId="357B7FC2">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val="0"/>
                <w:bCs/>
                <w:color w:val="auto"/>
                <w:sz w:val="21"/>
                <w:szCs w:val="21"/>
                <w:highlight w:val="none"/>
              </w:rPr>
              <w:t>注：</w:t>
            </w:r>
            <w:r>
              <w:rPr>
                <w:rFonts w:hint="eastAsia" w:ascii="宋体" w:hAnsi="宋体" w:cs="宋体"/>
                <w:b w:val="0"/>
                <w:bCs/>
                <w:color w:val="auto"/>
                <w:sz w:val="21"/>
                <w:szCs w:val="21"/>
                <w:highlight w:val="none"/>
                <w:lang w:val="en-US" w:eastAsia="zh-CN"/>
              </w:rPr>
              <w:t>报价</w:t>
            </w:r>
            <w:r>
              <w:rPr>
                <w:rFonts w:hint="eastAsia" w:ascii="宋体" w:hAnsi="宋体" w:eastAsia="宋体" w:cs="宋体"/>
                <w:b w:val="0"/>
                <w:bCs/>
                <w:color w:val="auto"/>
                <w:sz w:val="21"/>
                <w:szCs w:val="21"/>
                <w:highlight w:val="none"/>
              </w:rPr>
              <w:t>人的</w:t>
            </w:r>
            <w:r>
              <w:rPr>
                <w:rFonts w:hint="eastAsia" w:ascii="宋体" w:hAnsi="宋体" w:cs="宋体"/>
                <w:b w:val="0"/>
                <w:bCs/>
                <w:color w:val="auto"/>
                <w:sz w:val="21"/>
                <w:szCs w:val="21"/>
                <w:highlight w:val="none"/>
                <w:lang w:val="en-US" w:eastAsia="zh-CN"/>
              </w:rPr>
              <w:t>报价</w:t>
            </w:r>
            <w:r>
              <w:rPr>
                <w:rFonts w:hint="eastAsia" w:ascii="宋体" w:hAnsi="宋体" w:eastAsia="宋体" w:cs="宋体"/>
                <w:b w:val="0"/>
                <w:bCs/>
                <w:color w:val="auto"/>
                <w:sz w:val="21"/>
                <w:szCs w:val="21"/>
                <w:highlight w:val="none"/>
              </w:rPr>
              <w:t>折扣率不应高于最高限价折扣率，否则由评标委员会作否决投标处理</w:t>
            </w:r>
            <w:r>
              <w:rPr>
                <w:rFonts w:hint="eastAsia" w:ascii="宋体" w:hAnsi="宋体" w:cs="宋体"/>
                <w:b w:val="0"/>
                <w:bCs/>
                <w:color w:val="auto"/>
                <w:kern w:val="0"/>
                <w:sz w:val="21"/>
                <w:szCs w:val="21"/>
                <w:highlight w:val="none"/>
                <w:lang w:eastAsia="zh-CN"/>
              </w:rPr>
              <w:t>。</w:t>
            </w:r>
          </w:p>
        </w:tc>
      </w:tr>
      <w:tr w14:paraId="73954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tcBorders>
              <w:bottom w:val="single" w:color="auto" w:sz="4" w:space="0"/>
            </w:tcBorders>
            <w:vAlign w:val="center"/>
          </w:tcPr>
          <w:p w14:paraId="1FFA94AD">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18</w:t>
            </w:r>
          </w:p>
        </w:tc>
        <w:tc>
          <w:tcPr>
            <w:tcW w:w="1061" w:type="pct"/>
            <w:tcBorders>
              <w:bottom w:val="single" w:color="auto" w:sz="4" w:space="0"/>
            </w:tcBorders>
            <w:shd w:val="clear" w:color="auto" w:fill="auto"/>
            <w:vAlign w:val="center"/>
          </w:tcPr>
          <w:p w14:paraId="242543B8">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合同支付办法</w:t>
            </w:r>
          </w:p>
        </w:tc>
        <w:tc>
          <w:tcPr>
            <w:tcW w:w="3595" w:type="pct"/>
            <w:tcBorders>
              <w:bottom w:val="single" w:color="auto" w:sz="4" w:space="0"/>
            </w:tcBorders>
            <w:shd w:val="clear" w:color="auto" w:fill="auto"/>
            <w:vAlign w:val="top"/>
          </w:tcPr>
          <w:p w14:paraId="05B947FE">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default" w:ascii="Times New Roman" w:hAnsi="Times New Roman" w:eastAsia="宋体" w:cs="Times New Roman"/>
                <w:color w:val="auto"/>
                <w:kern w:val="0"/>
                <w:sz w:val="20"/>
                <w:szCs w:val="24"/>
                <w:highlight w:val="none"/>
                <w:lang w:val="en-US" w:eastAsia="zh-CN" w:bidi="ar-SA"/>
              </w:rPr>
            </w:pPr>
            <w:bookmarkStart w:id="122" w:name="支付方式"/>
            <w:bookmarkEnd w:id="122"/>
            <w:r>
              <w:rPr>
                <w:rFonts w:hint="eastAsia" w:hAnsi="宋体" w:cs="宋体"/>
                <w:b w:val="0"/>
                <w:bCs w:val="0"/>
                <w:color w:val="auto"/>
                <w:kern w:val="0"/>
                <w:sz w:val="21"/>
                <w:szCs w:val="18"/>
                <w:highlight w:val="none"/>
                <w:lang w:val="en-US" w:eastAsia="zh-CN" w:bidi="ar"/>
              </w:rPr>
              <w:t>项目实施完成并经验收合格后，按季度进行结算支付。中标人应于采购人每次付款前提供等额增值税专用发票。由乙方主动提出书面申请，经甲方业务部门确认后，30个工作日内全额支付（质量保证金不计任何利息），若乙方未提出书面申请，则相应的延迟责任由乙方自行承担。</w:t>
            </w:r>
          </w:p>
        </w:tc>
      </w:tr>
      <w:tr w14:paraId="5D073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297AE604">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19</w:t>
            </w:r>
          </w:p>
        </w:tc>
        <w:tc>
          <w:tcPr>
            <w:tcW w:w="1061" w:type="pct"/>
          </w:tcPr>
          <w:p w14:paraId="05A42087">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中标候选人的人数</w:t>
            </w:r>
          </w:p>
        </w:tc>
        <w:tc>
          <w:tcPr>
            <w:tcW w:w="3595" w:type="pct"/>
            <w:vAlign w:val="center"/>
          </w:tcPr>
          <w:p w14:paraId="60F1B4E8">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highlight w:val="none"/>
              </w:rPr>
            </w:pPr>
            <w:r>
              <w:rPr>
                <w:rFonts w:hint="eastAsia" w:ascii="宋体" w:hAnsi="宋体" w:cs="宋体"/>
                <w:color w:val="auto"/>
                <w:highlight w:val="none"/>
                <w:lang w:val="en-US" w:eastAsia="zh-CN"/>
              </w:rPr>
              <w:t>每个标段</w:t>
            </w:r>
            <w:r>
              <w:rPr>
                <w:rFonts w:hint="eastAsia" w:ascii="宋体" w:hAnsi="宋体" w:cs="宋体"/>
                <w:color w:val="auto"/>
                <w:highlight w:val="none"/>
              </w:rPr>
              <w:t>推荐的中标候选人数：2名。</w:t>
            </w:r>
          </w:p>
        </w:tc>
      </w:tr>
      <w:tr w14:paraId="2CB20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61DB3736">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20</w:t>
            </w:r>
          </w:p>
        </w:tc>
        <w:tc>
          <w:tcPr>
            <w:tcW w:w="1061" w:type="pct"/>
            <w:vAlign w:val="center"/>
          </w:tcPr>
          <w:p w14:paraId="3B451C28">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hAnsi="宋体"/>
                <w:color w:val="auto"/>
                <w:kern w:val="2"/>
                <w:sz w:val="21"/>
                <w:szCs w:val="21"/>
                <w:highlight w:val="none"/>
              </w:rPr>
            </w:pPr>
            <w:r>
              <w:rPr>
                <w:rFonts w:hint="eastAsia" w:hAnsi="宋体"/>
                <w:color w:val="auto"/>
                <w:kern w:val="2"/>
                <w:sz w:val="21"/>
                <w:szCs w:val="21"/>
                <w:highlight w:val="none"/>
              </w:rPr>
              <w:t>保证金</w:t>
            </w:r>
          </w:p>
        </w:tc>
        <w:tc>
          <w:tcPr>
            <w:tcW w:w="3595" w:type="pct"/>
            <w:vAlign w:val="center"/>
          </w:tcPr>
          <w:p w14:paraId="14B00AEE">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67ECFC7B">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23" w:name="是否提供投标保证金"/>
            <w:bookmarkEnd w:id="123"/>
            <w:r>
              <w:rPr>
                <w:rFonts w:hint="eastAsia" w:hAnsi="宋体" w:cs="宋体"/>
                <w:b/>
                <w:bCs/>
                <w:color w:val="auto"/>
                <w:kern w:val="0"/>
                <w:sz w:val="21"/>
                <w:szCs w:val="18"/>
                <w:highlight w:val="none"/>
                <w:lang w:val="en-US" w:eastAsia="zh-CN" w:bidi="ar"/>
              </w:rPr>
              <w:t>是</w:t>
            </w:r>
          </w:p>
          <w:p w14:paraId="2780162C">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24" w:name="投标保证金"/>
            <w:bookmarkEnd w:id="124"/>
            <w:r>
              <w:rPr>
                <w:rFonts w:hint="eastAsia" w:hAnsi="宋体" w:cs="宋体"/>
                <w:color w:val="auto"/>
                <w:sz w:val="21"/>
                <w:szCs w:val="21"/>
                <w:highlight w:val="none"/>
                <w:lang w:val="en-US" w:eastAsia="zh-CN"/>
              </w:rPr>
              <w:t xml:space="preserve"> </w:t>
            </w:r>
            <w:r>
              <w:rPr>
                <w:rFonts w:hint="eastAsia" w:hAnsi="宋体" w:cs="宋体"/>
                <w:color w:val="auto"/>
                <w:sz w:val="21"/>
                <w:szCs w:val="21"/>
                <w:highlight w:val="none"/>
                <w:u w:val="single"/>
                <w:lang w:val="en-US" w:eastAsia="zh-CN"/>
              </w:rPr>
              <w:t>1万</w:t>
            </w:r>
            <w:r>
              <w:rPr>
                <w:rFonts w:hint="eastAsia" w:ascii="宋体" w:hAnsi="宋体" w:eastAsia="宋体" w:cs="宋体"/>
                <w:color w:val="auto"/>
                <w:sz w:val="21"/>
                <w:szCs w:val="21"/>
                <w:highlight w:val="none"/>
              </w:rPr>
              <w:t>元，由报价人从公司基本账户将投标保证金汇至以下指定账户：</w:t>
            </w:r>
          </w:p>
          <w:p w14:paraId="2CA49BAF">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0D25DD57">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r>
              <w:rPr>
                <w:rFonts w:hint="eastAsia" w:hAnsi="宋体" w:cs="宋体"/>
                <w:b w:val="0"/>
                <w:bCs w:val="0"/>
                <w:color w:val="auto"/>
                <w:sz w:val="21"/>
                <w:szCs w:val="21"/>
                <w:highlight w:val="none"/>
                <w:lang w:eastAsia="zh-CN"/>
              </w:rPr>
              <w:t>（</w:t>
            </w:r>
            <w:r>
              <w:rPr>
                <w:rFonts w:hint="eastAsia" w:hAnsi="宋体" w:cs="宋体"/>
                <w:b/>
                <w:bCs/>
                <w:color w:val="auto"/>
                <w:sz w:val="21"/>
                <w:szCs w:val="21"/>
                <w:highlight w:val="none"/>
                <w:lang w:val="en-US" w:eastAsia="zh-CN"/>
              </w:rPr>
              <w:t>三个标段只需缴纳一次</w:t>
            </w:r>
            <w:r>
              <w:rPr>
                <w:rFonts w:hint="eastAsia" w:hAnsi="宋体" w:cs="宋体"/>
                <w:b w:val="0"/>
                <w:bCs w:val="0"/>
                <w:color w:val="auto"/>
                <w:sz w:val="21"/>
                <w:szCs w:val="21"/>
                <w:highlight w:val="none"/>
                <w:lang w:eastAsia="zh-CN"/>
              </w:rPr>
              <w:t>）</w:t>
            </w:r>
            <w:r>
              <w:rPr>
                <w:rFonts w:hint="eastAsia" w:ascii="宋体" w:hAnsi="宋体" w:eastAsia="宋体" w:cs="宋体"/>
                <w:color w:val="auto"/>
                <w:sz w:val="21"/>
                <w:szCs w:val="21"/>
                <w:highlight w:val="none"/>
              </w:rPr>
              <w:t>。</w:t>
            </w:r>
          </w:p>
          <w:p w14:paraId="51E4C34E">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bookmarkStart w:id="125" w:name="单据名称3"/>
            <w:bookmarkEnd w:id="125"/>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6987C3FC">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6F64BB49">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25EC5759">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3688B85C">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53629C0D">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hAnsi="宋体" w:cs="宋体"/>
                <w:b w:val="0"/>
                <w:bCs w:val="0"/>
                <w:color w:val="auto"/>
                <w:kern w:val="2"/>
                <w:sz w:val="21"/>
                <w:szCs w:val="21"/>
                <w:highlight w:val="none"/>
                <w:lang w:val="en-US" w:eastAsia="zh-CN"/>
              </w:rPr>
              <w:t>3、若本项目“第一次”采购失败，采购人发布“第二次”采购后，报价人可沿用“第一次”采购递交的投标保证金，无需重复递交投标保证金。</w:t>
            </w:r>
          </w:p>
          <w:p w14:paraId="41697DFD">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7CFC1D9E">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26" w:name="是否提供履约保证金"/>
            <w:bookmarkEnd w:id="126"/>
            <w:r>
              <w:rPr>
                <w:rFonts w:hint="eastAsia" w:hAnsi="宋体" w:cs="宋体"/>
                <w:b/>
                <w:bCs/>
                <w:color w:val="auto"/>
                <w:kern w:val="0"/>
                <w:sz w:val="21"/>
                <w:szCs w:val="18"/>
                <w:highlight w:val="none"/>
                <w:lang w:val="en-US" w:eastAsia="zh-CN" w:bidi="ar"/>
              </w:rPr>
              <w:t>是</w:t>
            </w:r>
          </w:p>
          <w:p w14:paraId="21AA9A51">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4D252B3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27" w:name="履约保证金"/>
            <w:bookmarkEnd w:id="127"/>
            <w:r>
              <w:rPr>
                <w:rFonts w:hint="eastAsia" w:hAnsi="宋体"/>
                <w:color w:val="auto"/>
                <w:kern w:val="2"/>
                <w:sz w:val="21"/>
                <w:szCs w:val="21"/>
                <w:highlight w:val="none"/>
                <w:lang w:val="en-US" w:eastAsia="zh-CN"/>
              </w:rPr>
              <w:t>合同金额的10%。</w:t>
            </w:r>
          </w:p>
          <w:p w14:paraId="0E1D95C4">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4FB5F273">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13A64331">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bookmarkStart w:id="128" w:name="单据名称4"/>
            <w:bookmarkEnd w:id="128"/>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4AF6085B">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3BD31273">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73CBB2E0">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14:paraId="7300A888">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bookmarkStart w:id="129" w:name="是否提供低价风险担保金"/>
            <w:bookmarkEnd w:id="129"/>
            <w:r>
              <w:rPr>
                <w:rFonts w:hint="eastAsia" w:hAnsi="宋体" w:cs="宋体"/>
                <w:b/>
                <w:bCs/>
                <w:color w:val="auto"/>
                <w:kern w:val="0"/>
                <w:sz w:val="21"/>
                <w:szCs w:val="18"/>
                <w:highlight w:val="none"/>
                <w:lang w:val="en-US" w:eastAsia="zh-CN" w:bidi="ar"/>
              </w:rPr>
              <w:t>否</w:t>
            </w:r>
          </w:p>
          <w:p w14:paraId="686EAD0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14:paraId="5281D2F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14:paraId="47A30003">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14:paraId="604B5A37">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41D0FDE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14:paraId="342FFFA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14:paraId="77030DA3">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7F30BA0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w:t>
            </w:r>
            <w:r>
              <w:rPr>
                <w:rFonts w:hint="eastAsia" w:ascii="宋体" w:hAnsi="宋体" w:cs="宋体"/>
                <w:color w:val="auto"/>
                <w:kern w:val="0"/>
                <w:szCs w:val="21"/>
                <w:highlight w:val="none"/>
                <w:lang w:val="en-US" w:eastAsia="zh-CN" w:bidi="ar"/>
              </w:rPr>
              <w:t>提供服务</w:t>
            </w:r>
            <w:r>
              <w:rPr>
                <w:rFonts w:hint="eastAsia" w:ascii="宋体" w:hAnsi="宋体" w:cs="宋体"/>
                <w:color w:val="auto"/>
                <w:kern w:val="0"/>
                <w:szCs w:val="21"/>
                <w:highlight w:val="none"/>
                <w:lang w:bidi="ar"/>
              </w:rPr>
              <w:t>完全满足要求，经现场工程师确认后可在</w:t>
            </w:r>
            <w:r>
              <w:rPr>
                <w:rFonts w:hint="eastAsia" w:ascii="宋体" w:hAnsi="宋体" w:cs="宋体"/>
                <w:color w:val="auto"/>
                <w:kern w:val="0"/>
                <w:szCs w:val="21"/>
                <w:highlight w:val="none"/>
                <w:lang w:val="en-US" w:eastAsia="zh-CN" w:bidi="ar"/>
              </w:rPr>
              <w:t>服务合同</w:t>
            </w:r>
            <w:r>
              <w:rPr>
                <w:rFonts w:hint="eastAsia" w:ascii="宋体" w:hAnsi="宋体" w:cs="宋体"/>
                <w:color w:val="auto"/>
                <w:kern w:val="0"/>
                <w:szCs w:val="21"/>
                <w:highlight w:val="none"/>
                <w:lang w:bidi="ar"/>
              </w:rPr>
              <w:t>金额达到合同金额的一半时，可申请退还一半的低价风险担保金，剩余部分在现场工程师确认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w:t>
            </w:r>
          </w:p>
          <w:p w14:paraId="67352E43">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5A88E277">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14:paraId="087CEB63">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14:paraId="01AE7C8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14:paraId="127E8F2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14:paraId="161D8A8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14:paraId="7FA44B9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w:t>
            </w:r>
            <w:r>
              <w:rPr>
                <w:rFonts w:hint="default" w:ascii="宋体" w:hAnsi="宋体" w:cs="宋体"/>
                <w:color w:val="auto"/>
                <w:highlight w:val="none"/>
              </w:rPr>
              <w:t>竞争性比选响应文件格式</w:t>
            </w:r>
            <w:r>
              <w:rPr>
                <w:rFonts w:hint="eastAsia" w:ascii="宋体" w:hAnsi="宋体" w:cs="宋体"/>
                <w:color w:val="auto"/>
                <w:kern w:val="0"/>
                <w:szCs w:val="21"/>
                <w:highlight w:val="none"/>
                <w:lang w:bidi="ar"/>
              </w:rPr>
              <w:t>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14:paraId="195EAD6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74326AFE">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14:paraId="28A25FA8">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780C1E5E">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5B1F322A">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58E09361">
            <w:pPr>
              <w:pStyle w:val="149"/>
              <w:keepNext w:val="0"/>
              <w:keepLines w:val="0"/>
              <w:pageBreakBefore w:val="0"/>
              <w:widowControl w:val="0"/>
              <w:suppressLineNumbers w:val="0"/>
              <w:kinsoku/>
              <w:wordWrap/>
              <w:overflowPunct/>
              <w:topLinePunct w:val="0"/>
              <w:bidi w:val="0"/>
              <w:snapToGrid/>
              <w:spacing w:before="0" w:beforeAutospacing="0" w:after="0" w:afterAutospacing="0" w:line="400" w:lineRule="exact"/>
              <w:ind w:left="0" w:right="0" w:firstLine="422" w:firstLineChars="200"/>
              <w:jc w:val="both"/>
              <w:textAlignment w:val="auto"/>
              <w:rPr>
                <w:rFonts w:hint="default" w:hAnsi="宋体" w:cs="宋体"/>
                <w:color w:val="auto"/>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69F1D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19D77D39">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eastAsia" w:hAnsi="宋体" w:eastAsia="宋体"/>
                <w:color w:val="auto"/>
                <w:sz w:val="21"/>
                <w:szCs w:val="21"/>
                <w:highlight w:val="none"/>
                <w:lang w:eastAsia="zh-CN"/>
              </w:rPr>
            </w:pPr>
            <w:r>
              <w:rPr>
                <w:rFonts w:hint="eastAsia" w:hAnsi="宋体"/>
                <w:color w:val="auto"/>
                <w:sz w:val="21"/>
                <w:szCs w:val="21"/>
                <w:highlight w:val="none"/>
              </w:rPr>
              <w:t>2</w:t>
            </w:r>
            <w:r>
              <w:rPr>
                <w:rFonts w:hint="eastAsia" w:hAnsi="宋体"/>
                <w:color w:val="auto"/>
                <w:sz w:val="21"/>
                <w:szCs w:val="21"/>
                <w:highlight w:val="none"/>
                <w:lang w:val="en-US" w:eastAsia="zh-CN"/>
              </w:rPr>
              <w:t>1</w:t>
            </w:r>
          </w:p>
        </w:tc>
        <w:tc>
          <w:tcPr>
            <w:tcW w:w="1061" w:type="pct"/>
            <w:shd w:val="clear" w:color="auto" w:fill="auto"/>
            <w:vAlign w:val="center"/>
          </w:tcPr>
          <w:p w14:paraId="5DB9742D">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rPr>
              <w:t>竞争性比选响应文件的组成</w:t>
            </w:r>
          </w:p>
        </w:tc>
        <w:tc>
          <w:tcPr>
            <w:tcW w:w="3595" w:type="pct"/>
            <w:shd w:val="clear" w:color="auto" w:fill="auto"/>
            <w:vAlign w:val="center"/>
          </w:tcPr>
          <w:p w14:paraId="519C69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rPr>
                <w:rFonts w:hint="default"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w:t>
            </w:r>
            <w:r>
              <w:rPr>
                <w:rFonts w:hint="eastAsia" w:ascii="宋体" w:hAnsi="宋体" w:cs="宋体"/>
                <w:b/>
                <w:bCs/>
                <w:color w:val="auto"/>
                <w:szCs w:val="21"/>
                <w:highlight w:val="none"/>
                <w:lang w:val="en-US" w:eastAsia="zh-CN"/>
              </w:rPr>
              <w:t>每个标段均需</w:t>
            </w:r>
            <w:r>
              <w:rPr>
                <w:rFonts w:hint="eastAsia" w:ascii="宋体" w:hAnsi="宋体" w:cs="宋体"/>
                <w:b/>
                <w:bCs/>
                <w:color w:val="auto"/>
                <w:szCs w:val="21"/>
                <w:highlight w:val="none"/>
              </w:rPr>
              <w:t>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w:t>
            </w:r>
            <w:r>
              <w:rPr>
                <w:rFonts w:hint="eastAsia" w:ascii="宋体" w:hAnsi="宋体" w:cs="宋体"/>
                <w:b w:val="0"/>
                <w:bCs w:val="0"/>
                <w:color w:val="auto"/>
                <w:szCs w:val="21"/>
                <w:highlight w:val="none"/>
                <w:lang w:eastAsia="zh-CN"/>
              </w:rPr>
              <w:t>，</w:t>
            </w:r>
            <w:r>
              <w:rPr>
                <w:rFonts w:hint="eastAsia" w:ascii="宋体" w:hAnsi="宋体" w:cs="宋体"/>
                <w:b w:val="0"/>
                <w:bCs w:val="0"/>
                <w:color w:val="auto"/>
                <w:szCs w:val="21"/>
                <w:highlight w:val="none"/>
                <w:lang w:val="en-US" w:eastAsia="zh-CN"/>
              </w:rPr>
              <w:t>包含</w:t>
            </w:r>
            <w:r>
              <w:rPr>
                <w:rFonts w:hint="eastAsia" w:ascii="宋体" w:hAnsi="宋体" w:cs="宋体"/>
                <w:b w:val="0"/>
                <w:bCs w:val="0"/>
                <w:color w:val="auto"/>
                <w:szCs w:val="21"/>
                <w:highlight w:val="none"/>
                <w:lang w:eastAsia="zh-CN"/>
              </w:rPr>
              <w:t>盖章版扫描件（原件或彩色复印件的扫描件均可）PDF格式一份（内容须包括竞争性比选响应文件全部内容，所有文件均须逐页加盖报价人的单位公章）、excel格式报价清单一份</w:t>
            </w:r>
            <w:r>
              <w:rPr>
                <w:rFonts w:hint="eastAsia" w:ascii="宋体" w:hAnsi="宋体" w:cs="宋体"/>
                <w:b w:val="0"/>
                <w:bCs w:val="0"/>
                <w:color w:val="auto"/>
                <w:szCs w:val="21"/>
                <w:highlight w:val="none"/>
              </w:rPr>
              <w:t>）。当电子文件与纸质版竞争性比选响应文件不一致时，以纸质版竞争性比选响应文件为准，当正本与副本不一致时，以正本为准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6D4D0C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1CF7A448">
            <w:pPr>
              <w:keepNext w:val="0"/>
              <w:keepLines w:val="0"/>
              <w:suppressLineNumbers w:val="0"/>
              <w:spacing w:before="0" w:beforeAutospacing="0" w:after="0" w:afterAutospacing="0" w:line="400" w:lineRule="exact"/>
              <w:ind w:left="0" w:right="0"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r>
              <w:rPr>
                <w:rFonts w:hint="eastAsia" w:ascii="宋体" w:hAnsi="宋体" w:eastAsia="宋体" w:cs="宋体"/>
                <w:b/>
                <w:bCs/>
                <w:color w:val="auto"/>
                <w:szCs w:val="21"/>
                <w:highlight w:val="none"/>
                <w:lang w:val="en-US" w:eastAsia="zh-CN"/>
              </w:rPr>
              <w:t>每个标段竞争性比选响应文件需单独装订</w:t>
            </w:r>
            <w:r>
              <w:rPr>
                <w:rFonts w:hint="eastAsia" w:ascii="宋体" w:hAnsi="宋体" w:cs="宋体"/>
                <w:b/>
                <w:bCs/>
                <w:color w:val="auto"/>
                <w:szCs w:val="21"/>
                <w:highlight w:val="none"/>
                <w:lang w:val="en-US" w:eastAsia="zh-CN"/>
              </w:rPr>
              <w:t>成册</w:t>
            </w:r>
            <w:r>
              <w:rPr>
                <w:rFonts w:hint="eastAsia" w:ascii="宋体" w:hAnsi="宋体" w:eastAsia="宋体" w:cs="宋体"/>
                <w:color w:val="auto"/>
                <w:szCs w:val="21"/>
                <w:highlight w:val="none"/>
                <w:lang w:val="en-US" w:eastAsia="zh-CN"/>
              </w:rPr>
              <w:t>，且每个标段内容须包括竞争性比选响应文件全部内容，所有文件均须逐页加盖报价人的单位公章。</w:t>
            </w:r>
          </w:p>
          <w:p w14:paraId="3A96DE93">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0AFD48A2">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cs="宋体"/>
                <w:b/>
                <w:bCs/>
                <w:color w:val="auto"/>
                <w:kern w:val="0"/>
                <w:szCs w:val="21"/>
                <w:highlight w:val="none"/>
              </w:rPr>
            </w:pPr>
            <w:r>
              <w:rPr>
                <w:rFonts w:hint="eastAsia" w:ascii="宋体" w:hAnsi="宋体" w:cs="宋体"/>
                <w:color w:val="auto"/>
                <w:szCs w:val="21"/>
                <w:highlight w:val="none"/>
                <w:u w:val="none"/>
                <w:lang w:val="en-US" w:eastAsia="zh-CN"/>
              </w:rPr>
              <w:t>5</w:t>
            </w:r>
            <w:r>
              <w:rPr>
                <w:rFonts w:hint="eastAsia" w:ascii="宋体" w:hAnsi="宋体" w:eastAsia="宋体" w:cs="宋体"/>
                <w:color w:val="auto"/>
                <w:szCs w:val="21"/>
                <w:highlight w:val="none"/>
                <w:u w:val="none"/>
                <w:lang w:val="en-US" w:eastAsia="zh-CN"/>
              </w:rPr>
              <w:t>.</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547579E0">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3"/>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42"/>
            </w:tblGrid>
            <w:tr w14:paraId="0F55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102BFDBD">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2CCADAE8">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eastAsia="zh-CN"/>
                    </w:rPr>
                    <w:t>2026年运维分公司零星维修、紧急项目（机电安装）采购</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265CFA9E">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587890EB">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10</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00</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352C4377">
            <w:pPr>
              <w:pStyle w:val="149"/>
              <w:keepNext w:val="0"/>
              <w:keepLines w:val="0"/>
              <w:pageBreakBefore w:val="0"/>
              <w:widowControl w:val="0"/>
              <w:suppressLineNumbers w:val="0"/>
              <w:kinsoku/>
              <w:wordWrap w:val="0"/>
              <w:overflowPunct/>
              <w:topLinePunct w:val="0"/>
              <w:autoSpaceDE w:val="0"/>
              <w:autoSpaceDN w:val="0"/>
              <w:bidi w:val="0"/>
              <w:adjustRightInd w:val="0"/>
              <w:snapToGrid/>
              <w:spacing w:before="0" w:beforeAutospacing="0" w:after="0" w:afterAutospacing="0" w:line="400" w:lineRule="exact"/>
              <w:ind w:left="0" w:right="0" w:firstLine="420" w:firstLineChars="200"/>
              <w:jc w:val="both"/>
              <w:textAlignment w:val="auto"/>
              <w:rPr>
                <w:rFonts w:hint="eastAsia" w:ascii="宋体" w:hAnsi="宋体" w:eastAsia="宋体" w:cs="宋体"/>
                <w:color w:val="auto"/>
                <w:kern w:val="2"/>
                <w:sz w:val="21"/>
                <w:szCs w:val="21"/>
                <w:highlight w:val="none"/>
                <w:lang w:val="en-US" w:eastAsia="zh-CN" w:bidi="ar-SA"/>
              </w:rPr>
            </w:pPr>
          </w:p>
        </w:tc>
      </w:tr>
      <w:tr w14:paraId="35FA5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56B4ECD0">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22</w:t>
            </w:r>
          </w:p>
        </w:tc>
        <w:tc>
          <w:tcPr>
            <w:tcW w:w="1061" w:type="pct"/>
            <w:shd w:val="clear" w:color="auto" w:fill="auto"/>
            <w:vAlign w:val="center"/>
          </w:tcPr>
          <w:p w14:paraId="01C71739">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监督部门</w:t>
            </w:r>
          </w:p>
        </w:tc>
        <w:tc>
          <w:tcPr>
            <w:tcW w:w="3595" w:type="pct"/>
            <w:shd w:val="clear" w:color="auto" w:fill="auto"/>
            <w:vAlign w:val="center"/>
          </w:tcPr>
          <w:p w14:paraId="35A1969F">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hAnsi="宋体"/>
                <w:color w:val="auto"/>
                <w:kern w:val="2"/>
                <w:sz w:val="21"/>
                <w:szCs w:val="21"/>
                <w:highlight w:val="none"/>
              </w:rPr>
            </w:pPr>
            <w:r>
              <w:rPr>
                <w:rFonts w:hint="eastAsia" w:hAnsi="宋体"/>
                <w:color w:val="auto"/>
                <w:kern w:val="2"/>
                <w:sz w:val="21"/>
                <w:szCs w:val="21"/>
                <w:highlight w:val="none"/>
              </w:rPr>
              <w:t>监督部门：重庆首讯科技股份有限公司</w:t>
            </w:r>
            <w:r>
              <w:rPr>
                <w:rFonts w:hint="eastAsia" w:hAnsi="宋体"/>
                <w:color w:val="auto"/>
                <w:kern w:val="2"/>
                <w:sz w:val="21"/>
                <w:szCs w:val="21"/>
                <w:highlight w:val="none"/>
                <w:lang w:val="en-US" w:eastAsia="zh-CN"/>
              </w:rPr>
              <w:t>合规监管</w:t>
            </w:r>
            <w:r>
              <w:rPr>
                <w:rFonts w:hint="eastAsia" w:hAnsi="宋体"/>
                <w:color w:val="auto"/>
                <w:kern w:val="2"/>
                <w:sz w:val="21"/>
                <w:szCs w:val="21"/>
                <w:highlight w:val="none"/>
              </w:rPr>
              <w:t>部</w:t>
            </w:r>
          </w:p>
          <w:p w14:paraId="2B0691D5">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rPr>
              <w:t>地    址：重庆市</w:t>
            </w:r>
            <w:r>
              <w:rPr>
                <w:rFonts w:hint="eastAsia" w:hAnsi="宋体"/>
                <w:color w:val="auto"/>
                <w:kern w:val="2"/>
                <w:sz w:val="21"/>
                <w:szCs w:val="21"/>
                <w:highlight w:val="none"/>
                <w:lang w:val="en-US" w:eastAsia="zh-CN"/>
              </w:rPr>
              <w:t>渝北区新南路52号</w:t>
            </w:r>
          </w:p>
          <w:p w14:paraId="33550881">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电    话：</w:t>
            </w:r>
            <w:r>
              <w:rPr>
                <w:rFonts w:hint="eastAsia" w:hAnsi="宋体"/>
                <w:color w:val="auto"/>
                <w:kern w:val="2"/>
                <w:sz w:val="21"/>
                <w:szCs w:val="21"/>
                <w:highlight w:val="none"/>
                <w:lang w:val="en-US" w:eastAsia="zh-CN"/>
              </w:rPr>
              <w:t>023-63132246</w:t>
            </w:r>
          </w:p>
        </w:tc>
      </w:tr>
      <w:tr w14:paraId="0F84D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47C7698F">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23</w:t>
            </w:r>
          </w:p>
        </w:tc>
        <w:tc>
          <w:tcPr>
            <w:tcW w:w="1061" w:type="pct"/>
            <w:vAlign w:val="center"/>
          </w:tcPr>
          <w:p w14:paraId="77D5F774">
            <w:pPr>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3595" w:type="pct"/>
            <w:vAlign w:val="center"/>
          </w:tcPr>
          <w:p w14:paraId="73CCE5B1">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400" w:lineRule="exact"/>
              <w:ind w:left="0" w:right="0"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7D28E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6E5441C0">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hAnsi="宋体" w:eastAsia="宋体"/>
                <w:color w:val="auto"/>
                <w:sz w:val="21"/>
                <w:szCs w:val="21"/>
                <w:highlight w:val="none"/>
                <w:lang w:val="en-US" w:eastAsia="zh-CN"/>
              </w:rPr>
            </w:pPr>
            <w:r>
              <w:rPr>
                <w:rFonts w:hint="eastAsia" w:hAnsi="宋体" w:cs="宋体"/>
                <w:color w:val="auto"/>
                <w:sz w:val="21"/>
                <w:szCs w:val="21"/>
                <w:highlight w:val="none"/>
                <w:lang w:val="en-US" w:eastAsia="zh-CN" w:bidi="ar-SA"/>
              </w:rPr>
              <w:t>24</w:t>
            </w:r>
          </w:p>
        </w:tc>
        <w:tc>
          <w:tcPr>
            <w:tcW w:w="1061" w:type="pct"/>
            <w:vAlign w:val="center"/>
          </w:tcPr>
          <w:p w14:paraId="511F5712">
            <w:pPr>
              <w:keepNext w:val="0"/>
              <w:keepLines w:val="0"/>
              <w:pageBreakBefore w:val="0"/>
              <w:suppressLineNumbers w:val="0"/>
              <w:kinsoku/>
              <w:wordWrap w:val="0"/>
              <w:overflowPunct/>
              <w:topLinePunct w:val="0"/>
              <w:bidi w:val="0"/>
              <w:adjustRightInd w:val="0"/>
              <w:snapToGrid w:val="0"/>
              <w:spacing w:before="0" w:beforeAutospacing="0" w:after="0" w:afterAutospacing="0" w:line="400" w:lineRule="exact"/>
              <w:ind w:left="0" w:leftChars="0" w:right="0"/>
              <w:jc w:val="center"/>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确定中标人</w:t>
            </w:r>
          </w:p>
        </w:tc>
        <w:tc>
          <w:tcPr>
            <w:tcW w:w="3595" w:type="pct"/>
            <w:vAlign w:val="center"/>
          </w:tcPr>
          <w:p w14:paraId="78E331DE">
            <w:pPr>
              <w:keepNext w:val="0"/>
              <w:keepLines w:val="0"/>
              <w:pageBreakBefore w:val="0"/>
              <w:suppressLineNumbers w:val="0"/>
              <w:kinsoku/>
              <w:wordWrap w:val="0"/>
              <w:overflowPunct/>
              <w:topLinePunct w:val="0"/>
              <w:bidi w:val="0"/>
              <w:spacing w:before="0" w:beforeAutospacing="0" w:after="0" w:afterAutospacing="0" w:line="400" w:lineRule="exact"/>
              <w:ind w:left="0" w:leftChars="0" w:right="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22D78904">
            <w:pPr>
              <w:keepNext w:val="0"/>
              <w:keepLines w:val="0"/>
              <w:pageBreakBefore w:val="0"/>
              <w:suppressLineNumbers w:val="0"/>
              <w:kinsoku/>
              <w:wordWrap w:val="0"/>
              <w:overflowPunct/>
              <w:topLinePunct w:val="0"/>
              <w:bidi w:val="0"/>
              <w:spacing w:before="0" w:beforeAutospacing="0" w:after="0" w:afterAutospacing="0" w:line="400" w:lineRule="exact"/>
              <w:ind w:left="0" w:leftChars="0" w:right="0" w:firstLine="420" w:firstLineChars="200"/>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79A36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613C6A12">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p>
        </w:tc>
        <w:tc>
          <w:tcPr>
            <w:tcW w:w="4656" w:type="pct"/>
            <w:gridSpan w:val="2"/>
            <w:vAlign w:val="center"/>
          </w:tcPr>
          <w:p w14:paraId="40C04462">
            <w:pPr>
              <w:pStyle w:val="149"/>
              <w:keepNext w:val="0"/>
              <w:keepLines w:val="0"/>
              <w:pageBreakBefore w:val="0"/>
              <w:suppressLineNumbers w:val="0"/>
              <w:kinsoku/>
              <w:overflowPunct/>
              <w:bidi w:val="0"/>
              <w:spacing w:before="0" w:beforeAutospacing="0" w:after="0" w:afterAutospacing="0" w:line="400" w:lineRule="exact"/>
              <w:ind w:left="0" w:right="0" w:firstLine="482" w:firstLineChars="200"/>
              <w:jc w:val="center"/>
              <w:textAlignment w:val="auto"/>
              <w:rPr>
                <w:rFonts w:hint="eastAsia" w:hAnsi="宋体"/>
                <w:color w:val="auto"/>
                <w:sz w:val="21"/>
                <w:szCs w:val="21"/>
                <w:highlight w:val="none"/>
              </w:rPr>
            </w:pPr>
            <w:r>
              <w:rPr>
                <w:rFonts w:hint="default" w:hAnsi="宋体"/>
                <w:b/>
                <w:bCs/>
                <w:color w:val="auto"/>
                <w:szCs w:val="21"/>
                <w:highlight w:val="none"/>
              </w:rPr>
              <w:t>需要补充的其他内容</w:t>
            </w:r>
          </w:p>
        </w:tc>
      </w:tr>
      <w:tr w14:paraId="0C57D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2B7D3B19">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.1</w:t>
            </w:r>
          </w:p>
        </w:tc>
        <w:tc>
          <w:tcPr>
            <w:tcW w:w="4656" w:type="pct"/>
            <w:gridSpan w:val="2"/>
            <w:vAlign w:val="center"/>
          </w:tcPr>
          <w:p w14:paraId="5FDBC995">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1A82A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1CA43EA5">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25.2</w:t>
            </w:r>
          </w:p>
        </w:tc>
        <w:tc>
          <w:tcPr>
            <w:tcW w:w="4656" w:type="pct"/>
            <w:gridSpan w:val="2"/>
            <w:vAlign w:val="center"/>
          </w:tcPr>
          <w:p w14:paraId="2E4298DB">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w:t>
            </w:r>
          </w:p>
        </w:tc>
      </w:tr>
      <w:tr w14:paraId="3F330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63E74FFF">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25.3</w:t>
            </w:r>
          </w:p>
        </w:tc>
        <w:tc>
          <w:tcPr>
            <w:tcW w:w="4656" w:type="pct"/>
            <w:gridSpan w:val="2"/>
            <w:vAlign w:val="center"/>
          </w:tcPr>
          <w:p w14:paraId="53E8D3DC">
            <w:pPr>
              <w:pStyle w:val="149"/>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1、报价人</w:t>
            </w:r>
            <w:r>
              <w:rPr>
                <w:rFonts w:hint="eastAsia" w:ascii="宋体" w:hAnsi="宋体" w:eastAsia="宋体" w:cs="宋体"/>
                <w:color w:val="auto"/>
                <w:sz w:val="21"/>
                <w:szCs w:val="21"/>
                <w:highlight w:val="none"/>
              </w:rPr>
              <w:t>在报价时应充分考虑原料价格波动、人工费用上涨、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人若中标，其报价在供货期内不得调整。</w:t>
            </w:r>
          </w:p>
          <w:p w14:paraId="2658A3FD">
            <w:pPr>
              <w:pStyle w:val="149"/>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hAnsi="宋体"/>
                <w:color w:val="auto"/>
                <w:sz w:val="21"/>
                <w:szCs w:val="21"/>
                <w:highlight w:val="none"/>
              </w:rPr>
            </w:pPr>
            <w:r>
              <w:rPr>
                <w:rFonts w:hint="eastAsia" w:hAnsi="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货物的供货范围有漏报、漏项的情况发生，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37F24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561BB8EA">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w:t>
            </w:r>
            <w:r>
              <w:rPr>
                <w:rFonts w:hint="eastAsia" w:hAnsi="宋体"/>
                <w:color w:val="auto"/>
                <w:kern w:val="2"/>
                <w:sz w:val="21"/>
                <w:szCs w:val="21"/>
                <w:highlight w:val="none"/>
                <w:lang w:val="en-US" w:eastAsia="zh-CN"/>
              </w:rPr>
              <w:t>4</w:t>
            </w:r>
          </w:p>
        </w:tc>
        <w:tc>
          <w:tcPr>
            <w:tcW w:w="4656" w:type="pct"/>
            <w:gridSpan w:val="2"/>
            <w:vAlign w:val="center"/>
          </w:tcPr>
          <w:p w14:paraId="5E6624CD">
            <w:pPr>
              <w:pStyle w:val="149"/>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1、乙供设备材料如无法满足工程量清单中任一参数要求，采购人有权退货、终止合同，并扣除乙供设备材料合同金额的10%作为违约金。</w:t>
            </w:r>
          </w:p>
          <w:p w14:paraId="1C54C675">
            <w:pPr>
              <w:pStyle w:val="149"/>
              <w:keepNext w:val="0"/>
              <w:keepLines w:val="0"/>
              <w:pageBreakBefore w:val="0"/>
              <w:numPr>
                <w:ilvl w:val="0"/>
                <w:numId w:val="0"/>
              </w:numPr>
              <w:suppressLineNumbers w:val="0"/>
              <w:kinsoku/>
              <w:overflowPunct/>
              <w:bidi w:val="0"/>
              <w:spacing w:before="0" w:beforeAutospacing="0" w:after="0" w:afterAutospacing="0" w:line="400" w:lineRule="exact"/>
              <w:ind w:left="0" w:leftChars="0" w:right="0"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2、采购人</w:t>
            </w:r>
            <w:r>
              <w:rPr>
                <w:rFonts w:hint="default" w:hAnsi="宋体"/>
                <w:color w:val="auto"/>
                <w:sz w:val="21"/>
                <w:szCs w:val="21"/>
                <w:highlight w:val="none"/>
                <w:lang w:val="en-US" w:eastAsia="zh-CN"/>
              </w:rPr>
              <w:t>将现场验收和第三方检测相结合进行质量的把控，随机抽查</w:t>
            </w:r>
            <w:r>
              <w:rPr>
                <w:rFonts w:hint="eastAsia" w:hAnsi="宋体"/>
                <w:color w:val="auto"/>
                <w:sz w:val="21"/>
                <w:szCs w:val="21"/>
                <w:highlight w:val="none"/>
                <w:lang w:val="en-US" w:eastAsia="zh-CN"/>
              </w:rPr>
              <w:t>乙供设备材料产品</w:t>
            </w:r>
            <w:r>
              <w:rPr>
                <w:rFonts w:hint="default" w:hAnsi="宋体"/>
                <w:color w:val="auto"/>
                <w:sz w:val="21"/>
                <w:szCs w:val="21"/>
                <w:highlight w:val="none"/>
                <w:lang w:val="en-US" w:eastAsia="zh-CN"/>
              </w:rPr>
              <w:t>质量。对于现场验收不合格的产品，该批次货物做退货处理，并有权扣除供货人部分履约担保和低价担保（如有）；对于随机抽取至第三方检测机构进行检测的产品，</w:t>
            </w:r>
            <w:r>
              <w:rPr>
                <w:rFonts w:hint="eastAsia" w:hAnsi="宋体"/>
                <w:color w:val="auto"/>
                <w:sz w:val="21"/>
                <w:szCs w:val="21"/>
                <w:highlight w:val="none"/>
                <w:lang w:val="en-US" w:eastAsia="zh-CN"/>
              </w:rPr>
              <w:t>采购人</w:t>
            </w:r>
            <w:r>
              <w:rPr>
                <w:rFonts w:hint="default" w:hAnsi="宋体"/>
                <w:color w:val="auto"/>
                <w:sz w:val="21"/>
                <w:szCs w:val="21"/>
                <w:highlight w:val="none"/>
                <w:lang w:val="en-US" w:eastAsia="zh-CN"/>
              </w:rPr>
              <w:t>将立即对该批次货物做退货处理，并扣除中标人的履约担保和低价担保（如有），若产品已安装完成，则由中标人赔偿相应损失。</w:t>
            </w:r>
          </w:p>
        </w:tc>
      </w:tr>
      <w:tr w14:paraId="3A360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5EC702E4">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25.5</w:t>
            </w:r>
          </w:p>
        </w:tc>
        <w:tc>
          <w:tcPr>
            <w:tcW w:w="4656" w:type="pct"/>
            <w:gridSpan w:val="2"/>
            <w:vAlign w:val="center"/>
          </w:tcPr>
          <w:p w14:paraId="6B6857E9">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sz w:val="21"/>
                <w:szCs w:val="21"/>
                <w:highlight w:val="none"/>
              </w:rPr>
            </w:pPr>
            <w:r>
              <w:rPr>
                <w:rFonts w:hint="eastAsia" w:hAnsi="宋体"/>
                <w:color w:val="auto"/>
                <w:sz w:val="21"/>
                <w:szCs w:val="21"/>
                <w:highlight w:val="none"/>
              </w:rPr>
              <w:t>1、劳务单位需牵头负责甲供设备的安装和调试，以及系统的接入等，专业化</w:t>
            </w:r>
            <w:r>
              <w:rPr>
                <w:rFonts w:hint="eastAsia" w:hAnsi="宋体"/>
                <w:color w:val="auto"/>
                <w:sz w:val="21"/>
                <w:szCs w:val="21"/>
                <w:highlight w:val="none"/>
                <w:lang w:val="en-US" w:eastAsia="zh-CN"/>
              </w:rPr>
              <w:t>程度</w:t>
            </w:r>
            <w:r>
              <w:rPr>
                <w:rFonts w:hint="eastAsia" w:hAnsi="宋体"/>
                <w:color w:val="auto"/>
                <w:sz w:val="21"/>
                <w:szCs w:val="21"/>
                <w:highlight w:val="none"/>
              </w:rPr>
              <w:t>较高的设备由厂家配合，并配备1名专职安全负责人;</w:t>
            </w:r>
          </w:p>
          <w:p w14:paraId="53FEB6A3">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sz w:val="21"/>
                <w:szCs w:val="21"/>
                <w:highlight w:val="none"/>
              </w:rPr>
            </w:pPr>
            <w:r>
              <w:rPr>
                <w:rFonts w:hint="eastAsia" w:hAnsi="宋体"/>
                <w:color w:val="auto"/>
                <w:sz w:val="21"/>
                <w:szCs w:val="21"/>
                <w:highlight w:val="none"/>
              </w:rPr>
              <w:t>2、劳务需提供甲供材料以外的其他所有安装附件及辅材，不再另行计量;</w:t>
            </w:r>
          </w:p>
          <w:p w14:paraId="467C93F0">
            <w:pPr>
              <w:pStyle w:val="149"/>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hAnsi="宋体"/>
                <w:color w:val="auto"/>
                <w:sz w:val="21"/>
                <w:szCs w:val="21"/>
                <w:highlight w:val="none"/>
              </w:rPr>
            </w:pPr>
            <w:r>
              <w:rPr>
                <w:rFonts w:hint="eastAsia" w:hAnsi="宋体"/>
                <w:color w:val="auto"/>
                <w:sz w:val="21"/>
                <w:szCs w:val="21"/>
                <w:highlight w:val="none"/>
              </w:rPr>
              <w:t>3、劳务单位需根据项目部需求和现场实施进度无条件追加施工人员，如果工期滞后，且劳务单位无具体措施时项目部可根据现场实际情况决定是否将部分工程量和全部工程量变更给其他单位实施，产生的费用在劳务单位中进行扣减;</w:t>
            </w:r>
          </w:p>
          <w:p w14:paraId="7D9E5740">
            <w:pPr>
              <w:keepNext w:val="0"/>
              <w:keepLines w:val="0"/>
              <w:widowControl w:val="0"/>
              <w:suppressLineNumbers w:val="0"/>
              <w:autoSpaceDE w:val="0"/>
              <w:autoSpaceDN/>
              <w:adjustRightInd w:val="0"/>
              <w:snapToGrid w:val="0"/>
              <w:spacing w:before="0" w:beforeAutospacing="0" w:after="0" w:afterAutospacing="0" w:line="400" w:lineRule="exact"/>
              <w:ind w:left="0" w:right="0" w:firstLine="420" w:firstLineChars="200"/>
              <w:jc w:val="both"/>
              <w:rPr>
                <w:rFonts w:hint="eastAsia" w:ascii="宋体" w:hAnsi="宋体" w:eastAsia="宋体" w:cs="宋体"/>
                <w:b/>
                <w:bCs w:val="0"/>
                <w:kern w:val="2"/>
                <w:sz w:val="21"/>
                <w:szCs w:val="21"/>
                <w:woUserID w:val="1"/>
              </w:rPr>
            </w:pPr>
            <w:r>
              <w:rPr>
                <w:rFonts w:hint="default" w:hAnsi="宋体"/>
                <w:color w:val="auto"/>
                <w:sz w:val="21"/>
                <w:szCs w:val="21"/>
                <w:highlight w:val="none"/>
                <w:woUserID w:val="1"/>
              </w:rPr>
              <w:t>4、</w:t>
            </w:r>
            <w:r>
              <w:rPr>
                <w:rFonts w:hint="eastAsia" w:ascii="宋体" w:hAnsi="宋体" w:eastAsia="宋体" w:cs="宋体"/>
                <w:b w:val="0"/>
                <w:bCs/>
                <w:kern w:val="2"/>
                <w:sz w:val="21"/>
                <w:szCs w:val="21"/>
                <w:lang w:val="en-US" w:eastAsia="zh-CN" w:bidi="ar"/>
                <w:woUserID w:val="1"/>
              </w:rPr>
              <w:t>突发性设备故障承包人的维修人员应确保对应时间内赶到现场（中西部2小时内、</w:t>
            </w:r>
            <w:r>
              <w:rPr>
                <w:rFonts w:hint="default" w:ascii="宋体" w:hAnsi="宋体" w:eastAsia="宋体" w:cs="宋体"/>
                <w:b w:val="0"/>
                <w:bCs/>
                <w:kern w:val="2"/>
                <w:sz w:val="21"/>
                <w:szCs w:val="21"/>
                <w:lang w:eastAsia="zh-CN" w:bidi="ar"/>
                <w:woUserID w:val="1"/>
              </w:rPr>
              <w:t>南方2小时内、</w:t>
            </w:r>
            <w:r>
              <w:rPr>
                <w:rFonts w:hint="eastAsia" w:ascii="宋体" w:hAnsi="宋体" w:eastAsia="宋体" w:cs="宋体"/>
                <w:b w:val="0"/>
                <w:bCs/>
                <w:kern w:val="2"/>
                <w:sz w:val="21"/>
                <w:szCs w:val="21"/>
                <w:lang w:val="en-US" w:eastAsia="zh-CN" w:bidi="ar"/>
                <w:woUserID w:val="1"/>
              </w:rPr>
              <w:t>东南5小时内</w:t>
            </w:r>
            <w:r>
              <w:rPr>
                <w:rFonts w:hint="default" w:ascii="宋体" w:hAnsi="宋体" w:eastAsia="宋体" w:cs="宋体"/>
                <w:b w:val="0"/>
                <w:bCs/>
                <w:kern w:val="2"/>
                <w:sz w:val="21"/>
                <w:szCs w:val="21"/>
                <w:lang w:eastAsia="zh-CN" w:bidi="ar"/>
                <w:woUserID w:val="1"/>
              </w:rPr>
              <w:t>、渝东4小时内、东北5小时内</w:t>
            </w:r>
            <w:r>
              <w:rPr>
                <w:rFonts w:hint="eastAsia" w:ascii="宋体" w:hAnsi="宋体" w:eastAsia="宋体" w:cs="宋体"/>
                <w:b w:val="0"/>
                <w:bCs/>
                <w:kern w:val="2"/>
                <w:sz w:val="21"/>
                <w:szCs w:val="21"/>
                <w:lang w:val="en-US" w:eastAsia="zh-CN" w:bidi="ar"/>
                <w:woUserID w:val="1"/>
              </w:rPr>
              <w:t>）；一般设备故障或委托事项承包人应保证在委托下发中约定内时间完成实施或故障恢复；特殊设备故障（及影响系统运行设备故障）承包人应在4小时内必须得以解决；特殊原因不能及时排除故障的书面向发包人报告。承包人应保证人员、车辆、工器具配备在充分考虑交通路途、材料购买、现场安全组织等工作的情况下满足项目需要。</w:t>
            </w:r>
          </w:p>
          <w:p w14:paraId="30BAB8E2">
            <w:pPr>
              <w:pStyle w:val="149"/>
              <w:keepNext w:val="0"/>
              <w:keepLines w:val="0"/>
              <w:pageBreakBefore w:val="0"/>
              <w:suppressLineNumbers w:val="0"/>
              <w:kinsoku/>
              <w:wordWrap/>
              <w:overflowPunct/>
              <w:bidi w:val="0"/>
              <w:spacing w:before="0" w:beforeAutospacing="0" w:after="0" w:afterAutospacing="0" w:line="400" w:lineRule="exact"/>
              <w:ind w:left="0" w:right="0" w:firstLine="0" w:firstLineChars="0"/>
              <w:jc w:val="both"/>
              <w:textAlignment w:val="auto"/>
              <w:rPr>
                <w:rFonts w:hint="default" w:hAnsi="宋体"/>
                <w:color w:val="auto"/>
                <w:sz w:val="21"/>
                <w:szCs w:val="21"/>
                <w:highlight w:val="none"/>
                <w:woUserID w:val="1"/>
              </w:rPr>
            </w:pPr>
            <w:r>
              <w:rPr>
                <w:rFonts w:hint="default" w:hAnsi="宋体"/>
                <w:color w:val="auto"/>
                <w:sz w:val="21"/>
                <w:szCs w:val="21"/>
                <w:highlight w:val="none"/>
                <w:woUserID w:val="1"/>
              </w:rPr>
              <w:t>三标段要求现场劳务人员进行驻点，驻点位置不得少于一个，最终以甲方通知为准。</w:t>
            </w:r>
          </w:p>
        </w:tc>
      </w:tr>
      <w:tr w14:paraId="5EA38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4F421F3B">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25.6</w:t>
            </w:r>
          </w:p>
        </w:tc>
        <w:tc>
          <w:tcPr>
            <w:tcW w:w="4656" w:type="pct"/>
            <w:gridSpan w:val="2"/>
            <w:vAlign w:val="center"/>
          </w:tcPr>
          <w:p w14:paraId="6B7B94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03EA28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不存在资质挂靠或参与串标、围标情形。所报项目相关人员未在其他项目任职。</w:t>
            </w:r>
          </w:p>
          <w:p w14:paraId="251923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完全响应竞争性比选文件中的人员要求、机械要求、</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内容要求、报价要求、工期要求、质量标准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2C773A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中标后在签订合同之前，须按照建设行政主管部门</w:t>
            </w:r>
            <w:r>
              <w:rPr>
                <w:rFonts w:hint="eastAsia" w:ascii="宋体" w:hAnsi="宋体" w:cs="宋体"/>
                <w:color w:val="auto"/>
                <w:sz w:val="21"/>
                <w:szCs w:val="21"/>
                <w:highlight w:val="none"/>
                <w:lang w:val="en-US" w:eastAsia="zh-CN"/>
              </w:rPr>
              <w:t>及甲方</w:t>
            </w:r>
            <w:r>
              <w:rPr>
                <w:rFonts w:hint="eastAsia" w:ascii="宋体" w:hAnsi="宋体" w:eastAsia="宋体" w:cs="宋体"/>
                <w:color w:val="auto"/>
                <w:sz w:val="21"/>
                <w:szCs w:val="21"/>
                <w:highlight w:val="none"/>
              </w:rPr>
              <w:t>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为其缴纳的养老保险证明材料。中标后不能满足该要求的，采购人可取消其中标资格，给采购人造成损失的，</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依法承担违约赔偿责任。</w:t>
            </w:r>
          </w:p>
          <w:p w14:paraId="04243A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根据项目实际施工进度情况及时增加相关机械设备和试验检测设备。</w:t>
            </w:r>
          </w:p>
          <w:p w14:paraId="488A7580">
            <w:pPr>
              <w:pStyle w:val="149"/>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b w:val="0"/>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p w14:paraId="6F3255E4">
            <w:pPr>
              <w:pStyle w:val="149"/>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51C7A929">
            <w:pPr>
              <w:pStyle w:val="149"/>
              <w:keepNext w:val="0"/>
              <w:keepLines w:val="0"/>
              <w:pageBreakBefore w:val="0"/>
              <w:suppressLineNumbers w:val="0"/>
              <w:kinsoku/>
              <w:wordWrap/>
              <w:overflowPunct/>
              <w:bidi w:val="0"/>
              <w:spacing w:before="0" w:beforeAutospacing="0" w:after="0" w:afterAutospacing="0" w:line="36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2E34BF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0B7DB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5223F5F7">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25.7</w:t>
            </w:r>
          </w:p>
        </w:tc>
        <w:tc>
          <w:tcPr>
            <w:tcW w:w="4656" w:type="pct"/>
            <w:gridSpan w:val="2"/>
            <w:vAlign w:val="center"/>
          </w:tcPr>
          <w:p w14:paraId="32BE02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hAnsi="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64E39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64ABDA1D">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25.8</w:t>
            </w:r>
          </w:p>
        </w:tc>
        <w:tc>
          <w:tcPr>
            <w:tcW w:w="4656" w:type="pct"/>
            <w:gridSpan w:val="2"/>
            <w:vAlign w:val="center"/>
          </w:tcPr>
          <w:p w14:paraId="37A6B5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tr w14:paraId="5F001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5DDB782B">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25.9</w:t>
            </w:r>
          </w:p>
        </w:tc>
        <w:tc>
          <w:tcPr>
            <w:tcW w:w="4656" w:type="pct"/>
            <w:gridSpan w:val="2"/>
            <w:vAlign w:val="center"/>
          </w:tcPr>
          <w:p w14:paraId="61CF04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重新招标的情形</w:t>
            </w:r>
            <w:r>
              <w:rPr>
                <w:rFonts w:hint="eastAsia" w:ascii="宋体" w:hAnsi="宋体" w:cs="宋体"/>
                <w:color w:val="auto"/>
                <w:kern w:val="0"/>
                <w:szCs w:val="21"/>
                <w:highlight w:val="none"/>
                <w:lang w:val="en-US" w:eastAsia="zh-CN"/>
              </w:rPr>
              <w:t>：</w:t>
            </w:r>
          </w:p>
          <w:p w14:paraId="070610C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截止时间止，</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人少于3个的；</w:t>
            </w:r>
          </w:p>
          <w:p w14:paraId="5A0719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截止时间止，经评标委员会评审后，</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人大于等于3个但少于5个的，按标段顺序，优先确定标段1中标候选人，并重新组织其余标段的</w:t>
            </w:r>
            <w:r>
              <w:rPr>
                <w:rFonts w:hint="eastAsia" w:ascii="宋体" w:hAnsi="宋体" w:cs="宋体"/>
                <w:color w:val="auto"/>
                <w:kern w:val="0"/>
                <w:szCs w:val="21"/>
                <w:highlight w:val="none"/>
                <w:lang w:val="en-US" w:eastAsia="zh-CN"/>
              </w:rPr>
              <w:t>比选</w:t>
            </w:r>
            <w:r>
              <w:rPr>
                <w:rFonts w:hint="eastAsia" w:ascii="宋体" w:hAnsi="宋体" w:eastAsia="宋体" w:cs="宋体"/>
                <w:color w:val="auto"/>
                <w:kern w:val="0"/>
                <w:szCs w:val="21"/>
                <w:highlight w:val="none"/>
                <w:lang w:val="en-US" w:eastAsia="zh-CN"/>
              </w:rPr>
              <w:t>，但标段1中标单位禁止参与其余标段的投标；</w:t>
            </w:r>
          </w:p>
          <w:p w14:paraId="0429AA7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截止时间止，经评标委员会评审后，</w:t>
            </w:r>
            <w:r>
              <w:rPr>
                <w:rFonts w:hint="eastAsia" w:ascii="宋体" w:hAnsi="宋体" w:cs="宋体"/>
                <w:color w:val="auto"/>
                <w:kern w:val="0"/>
                <w:szCs w:val="21"/>
                <w:highlight w:val="none"/>
                <w:lang w:val="en-US" w:eastAsia="zh-CN"/>
              </w:rPr>
              <w:t>报价</w:t>
            </w:r>
            <w:r>
              <w:rPr>
                <w:rFonts w:hint="eastAsia" w:ascii="宋体" w:hAnsi="宋体" w:eastAsia="宋体" w:cs="宋体"/>
                <w:color w:val="auto"/>
                <w:kern w:val="0"/>
                <w:szCs w:val="21"/>
                <w:highlight w:val="none"/>
                <w:lang w:val="en-US" w:eastAsia="zh-CN"/>
              </w:rPr>
              <w:t>人大于等于5个但少于7个的，按标段顺序，优先确定标段1及标段2中标候选人，并重新组织标段3的</w:t>
            </w:r>
            <w:r>
              <w:rPr>
                <w:rFonts w:hint="eastAsia" w:ascii="宋体" w:hAnsi="宋体" w:cs="宋体"/>
                <w:color w:val="auto"/>
                <w:kern w:val="0"/>
                <w:szCs w:val="21"/>
                <w:highlight w:val="none"/>
                <w:lang w:val="en-US" w:eastAsia="zh-CN"/>
              </w:rPr>
              <w:t>比选</w:t>
            </w:r>
            <w:r>
              <w:rPr>
                <w:rFonts w:hint="eastAsia" w:ascii="宋体" w:hAnsi="宋体" w:eastAsia="宋体" w:cs="宋体"/>
                <w:color w:val="auto"/>
                <w:kern w:val="0"/>
                <w:szCs w:val="21"/>
                <w:highlight w:val="none"/>
                <w:lang w:val="en-US" w:eastAsia="zh-CN"/>
              </w:rPr>
              <w:t>，但标段1及标段2中标单位禁止参与标段3的投标；</w:t>
            </w:r>
          </w:p>
          <w:p w14:paraId="47C2B9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（4）经评标委员会评审后否决所有投标的；</w:t>
            </w:r>
          </w:p>
          <w:p w14:paraId="2EF013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5）经评标委员会评审后部分投标被否决，导致有效投标人不足3个的，评标委员会应当否决所有投标。但是有效投标人的经济、技术等指标仍然具有市场竞争力，能够满足招标文件要求的，评标委员会可以继续评标并优先确定标段1中标候选人；</w:t>
            </w:r>
          </w:p>
          <w:p w14:paraId="7AF811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（6）法律法规规定的其他情形。</w:t>
            </w:r>
          </w:p>
        </w:tc>
      </w:tr>
      <w:tr w14:paraId="5A71D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49CCD3F3">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default" w:hAnsi="宋体" w:cs="宋体"/>
                <w:color w:val="auto"/>
                <w:kern w:val="2"/>
                <w:sz w:val="18"/>
                <w:szCs w:val="18"/>
                <w:highlight w:val="none"/>
                <w:lang w:val="en-US" w:eastAsia="zh-CN"/>
              </w:rPr>
            </w:pPr>
            <w:r>
              <w:rPr>
                <w:rFonts w:hint="eastAsia" w:hAnsi="宋体" w:cs="宋体"/>
                <w:color w:val="auto"/>
                <w:kern w:val="2"/>
                <w:sz w:val="18"/>
                <w:szCs w:val="18"/>
                <w:highlight w:val="none"/>
                <w:lang w:val="en-US" w:eastAsia="zh-CN"/>
              </w:rPr>
              <w:t>25.10</w:t>
            </w:r>
          </w:p>
        </w:tc>
        <w:tc>
          <w:tcPr>
            <w:tcW w:w="4656" w:type="pct"/>
            <w:gridSpan w:val="2"/>
            <w:vAlign w:val="center"/>
          </w:tcPr>
          <w:p w14:paraId="7DA117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参与本次</w:t>
            </w:r>
            <w:r>
              <w:rPr>
                <w:rFonts w:hint="default" w:ascii="宋体" w:hAnsi="宋体" w:cs="宋体"/>
                <w:color w:val="auto"/>
                <w:kern w:val="0"/>
                <w:szCs w:val="21"/>
                <w:highlight w:val="none"/>
                <w:lang w:eastAsia="zh-CN"/>
              </w:rPr>
              <w:t>竞争性比选</w:t>
            </w:r>
            <w:r>
              <w:rPr>
                <w:rFonts w:hint="eastAsia" w:ascii="宋体" w:hAnsi="宋体" w:eastAsia="宋体" w:cs="宋体"/>
                <w:color w:val="auto"/>
                <w:kern w:val="0"/>
                <w:szCs w:val="21"/>
                <w:highlight w:val="none"/>
                <w:lang w:val="en-US" w:eastAsia="zh-CN"/>
              </w:rPr>
              <w:t>的约定：</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人必须同时参加本项目</w:t>
            </w:r>
            <w:r>
              <w:rPr>
                <w:rFonts w:hint="eastAsia" w:ascii="宋体" w:hAnsi="宋体" w:cs="宋体"/>
                <w:color w:val="auto"/>
                <w:kern w:val="0"/>
                <w:szCs w:val="21"/>
                <w:highlight w:val="none"/>
                <w:lang w:val="en-US" w:eastAsia="zh-CN"/>
              </w:rPr>
              <w:t>三</w:t>
            </w:r>
            <w:r>
              <w:rPr>
                <w:rFonts w:hint="eastAsia" w:ascii="宋体" w:hAnsi="宋体" w:eastAsia="宋体" w:cs="宋体"/>
                <w:color w:val="auto"/>
                <w:kern w:val="0"/>
                <w:szCs w:val="21"/>
                <w:highlight w:val="none"/>
                <w:lang w:val="en-US" w:eastAsia="zh-CN"/>
              </w:rPr>
              <w:t>个标段的</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，但只能成为其中一个标段的中标人；当</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人同时成为两个</w:t>
            </w:r>
            <w:r>
              <w:rPr>
                <w:rFonts w:hint="eastAsia" w:ascii="宋体" w:hAnsi="宋体" w:cs="宋体"/>
                <w:color w:val="auto"/>
                <w:kern w:val="0"/>
                <w:szCs w:val="21"/>
                <w:highlight w:val="none"/>
                <w:lang w:val="en-US" w:eastAsia="zh-CN"/>
              </w:rPr>
              <w:t>或三个</w:t>
            </w:r>
            <w:r>
              <w:rPr>
                <w:rFonts w:hint="eastAsia" w:ascii="宋体" w:hAnsi="宋体" w:eastAsia="宋体" w:cs="宋体"/>
                <w:color w:val="auto"/>
                <w:kern w:val="0"/>
                <w:szCs w:val="21"/>
                <w:highlight w:val="none"/>
                <w:lang w:val="en-US" w:eastAsia="zh-CN"/>
              </w:rPr>
              <w:t>标段的第一中标候选人时，则</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人只能成为采购预计金额最高的一个标段的中标人、自愿放弃</w:t>
            </w:r>
            <w:r>
              <w:rPr>
                <w:rFonts w:hint="eastAsia" w:ascii="宋体" w:hAnsi="宋体" w:cs="宋体"/>
                <w:color w:val="auto"/>
                <w:kern w:val="0"/>
                <w:szCs w:val="21"/>
                <w:highlight w:val="none"/>
                <w:lang w:val="en-US" w:eastAsia="zh-CN"/>
              </w:rPr>
              <w:t>其余</w:t>
            </w:r>
            <w:r>
              <w:rPr>
                <w:rFonts w:hint="eastAsia" w:ascii="宋体" w:hAnsi="宋体" w:eastAsia="宋体" w:cs="宋体"/>
                <w:color w:val="auto"/>
                <w:kern w:val="0"/>
                <w:szCs w:val="21"/>
                <w:highlight w:val="none"/>
                <w:lang w:val="en-US" w:eastAsia="zh-CN"/>
              </w:rPr>
              <w:t>标段的中标资格</w:t>
            </w:r>
            <w:r>
              <w:rPr>
                <w:rFonts w:hint="eastAsia" w:ascii="宋体" w:hAnsi="宋体" w:cs="宋体"/>
                <w:color w:val="auto"/>
                <w:kern w:val="0"/>
                <w:szCs w:val="21"/>
                <w:highlight w:val="none"/>
                <w:lang w:val="en-US" w:eastAsia="zh-CN"/>
              </w:rPr>
              <w:t>（本条若与25.9出现冲突，以25.9定标规则优先）且在其余标段不再计入排名</w:t>
            </w:r>
            <w:r>
              <w:rPr>
                <w:rFonts w:hint="eastAsia" w:ascii="宋体" w:hAnsi="宋体" w:eastAsia="宋体" w:cs="宋体"/>
                <w:color w:val="auto"/>
                <w:kern w:val="0"/>
                <w:szCs w:val="21"/>
                <w:highlight w:val="none"/>
                <w:lang w:val="en-US" w:eastAsia="zh-CN"/>
              </w:rPr>
              <w:t>，</w:t>
            </w:r>
            <w:r>
              <w:rPr>
                <w:rFonts w:hint="eastAsia" w:ascii="宋体" w:hAnsi="宋体" w:cs="宋体"/>
                <w:color w:val="auto"/>
                <w:kern w:val="0"/>
                <w:szCs w:val="21"/>
                <w:highlight w:val="none"/>
                <w:lang w:val="en-US" w:eastAsia="zh-CN"/>
              </w:rPr>
              <w:t>其余</w:t>
            </w:r>
            <w:r>
              <w:rPr>
                <w:rFonts w:hint="eastAsia" w:ascii="宋体" w:hAnsi="宋体" w:eastAsia="宋体" w:cs="宋体"/>
                <w:color w:val="auto"/>
                <w:kern w:val="0"/>
                <w:szCs w:val="21"/>
                <w:highlight w:val="none"/>
                <w:lang w:val="en-US" w:eastAsia="zh-CN"/>
              </w:rPr>
              <w:t>标段由</w:t>
            </w:r>
            <w:r>
              <w:rPr>
                <w:rFonts w:hint="eastAsia" w:ascii="宋体" w:hAnsi="宋体" w:cs="宋体"/>
                <w:color w:val="auto"/>
                <w:kern w:val="0"/>
                <w:szCs w:val="21"/>
                <w:highlight w:val="none"/>
                <w:lang w:val="en-US" w:eastAsia="zh-CN"/>
              </w:rPr>
              <w:t>采购</w:t>
            </w:r>
            <w:r>
              <w:rPr>
                <w:rFonts w:hint="eastAsia" w:ascii="宋体" w:hAnsi="宋体" w:eastAsia="宋体" w:cs="宋体"/>
                <w:color w:val="auto"/>
                <w:kern w:val="0"/>
                <w:szCs w:val="21"/>
                <w:highlight w:val="none"/>
                <w:lang w:val="en-US" w:eastAsia="zh-CN"/>
              </w:rPr>
              <w:t>人按照评标委员会提出的中标候选人名单排序依次确定其他中标候选人为中标人。</w:t>
            </w:r>
            <w:r>
              <w:rPr>
                <w:rFonts w:hint="eastAsia" w:ascii="宋体" w:hAnsi="宋体" w:cs="宋体"/>
                <w:color w:val="auto"/>
                <w:kern w:val="0"/>
                <w:szCs w:val="21"/>
                <w:highlight w:val="none"/>
                <w:lang w:val="en-US" w:eastAsia="zh-CN"/>
              </w:rPr>
              <w:t>报价</w:t>
            </w:r>
            <w:r>
              <w:rPr>
                <w:rFonts w:hint="eastAsia" w:ascii="宋体" w:hAnsi="宋体" w:eastAsia="宋体" w:cs="宋体"/>
                <w:color w:val="auto"/>
                <w:kern w:val="0"/>
                <w:szCs w:val="21"/>
                <w:highlight w:val="none"/>
                <w:lang w:val="en-US" w:eastAsia="zh-CN"/>
              </w:rPr>
              <w:t>人参与</w:t>
            </w:r>
            <w:r>
              <w:rPr>
                <w:rFonts w:hint="eastAsia" w:ascii="宋体" w:hAnsi="宋体" w:cs="宋体"/>
                <w:color w:val="auto"/>
                <w:kern w:val="0"/>
                <w:szCs w:val="21"/>
                <w:highlight w:val="none"/>
                <w:lang w:val="en-US" w:eastAsia="zh-CN"/>
              </w:rPr>
              <w:t>报价</w:t>
            </w:r>
            <w:r>
              <w:rPr>
                <w:rFonts w:hint="eastAsia" w:ascii="宋体" w:hAnsi="宋体" w:eastAsia="宋体" w:cs="宋体"/>
                <w:color w:val="auto"/>
                <w:kern w:val="0"/>
                <w:szCs w:val="21"/>
                <w:highlight w:val="none"/>
                <w:lang w:val="en-US" w:eastAsia="zh-CN"/>
              </w:rPr>
              <w:t>的，视为同意本条款。</w:t>
            </w:r>
          </w:p>
        </w:tc>
      </w:tr>
      <w:tr w14:paraId="2CD92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2B55E874">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default" w:hAnsi="宋体" w:cs="宋体"/>
                <w:color w:val="auto"/>
                <w:kern w:val="2"/>
                <w:sz w:val="18"/>
                <w:szCs w:val="18"/>
                <w:highlight w:val="none"/>
                <w:lang w:val="en-US" w:eastAsia="zh-CN"/>
              </w:rPr>
            </w:pPr>
            <w:r>
              <w:rPr>
                <w:rFonts w:hint="eastAsia" w:hAnsi="宋体" w:cs="宋体"/>
                <w:color w:val="auto"/>
                <w:kern w:val="2"/>
                <w:sz w:val="18"/>
                <w:szCs w:val="18"/>
                <w:highlight w:val="none"/>
                <w:lang w:val="en-US" w:eastAsia="zh-CN"/>
              </w:rPr>
              <w:t>25.11</w:t>
            </w:r>
          </w:p>
        </w:tc>
        <w:tc>
          <w:tcPr>
            <w:tcW w:w="4656" w:type="pct"/>
            <w:gridSpan w:val="2"/>
            <w:vAlign w:val="center"/>
          </w:tcPr>
          <w:p w14:paraId="32983F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报价人的各项报价不得为负数。采购人在发出中标通知书前将对中标人的各项报价进行复核，若发现中标人各项报价中存在负数报价的情形，采购人按相关规定取消其中标资格，其投标保证金不予退还，中标人承担因此造成的相关责任并赔偿相应损失。</w:t>
            </w:r>
          </w:p>
          <w:p w14:paraId="43924F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 w:val="21"/>
                <w:szCs w:val="21"/>
                <w:highlight w:val="none"/>
              </w:rPr>
              <w:t>报价人凡被列入采购人暂停、终止、永久取消合格供应商资格（列入诚信黑名单）名单内的单位，不得参与本次报价，否则作废标处理。</w:t>
            </w:r>
          </w:p>
        </w:tc>
      </w:tr>
      <w:tr w14:paraId="2348E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3" w:type="pct"/>
            <w:vAlign w:val="center"/>
          </w:tcPr>
          <w:p w14:paraId="651DAA06">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default" w:hAnsi="宋体" w:cs="宋体"/>
                <w:color w:val="auto"/>
                <w:kern w:val="2"/>
                <w:sz w:val="18"/>
                <w:szCs w:val="18"/>
                <w:highlight w:val="none"/>
                <w:lang w:val="en-US" w:eastAsia="zh-CN"/>
              </w:rPr>
            </w:pPr>
            <w:r>
              <w:rPr>
                <w:rFonts w:hint="eastAsia" w:hAnsi="宋体" w:cs="宋体"/>
                <w:color w:val="auto"/>
                <w:kern w:val="2"/>
                <w:sz w:val="18"/>
                <w:szCs w:val="18"/>
                <w:highlight w:val="none"/>
                <w:lang w:val="en-US" w:eastAsia="zh-CN"/>
              </w:rPr>
              <w:t>25.12</w:t>
            </w:r>
          </w:p>
        </w:tc>
        <w:tc>
          <w:tcPr>
            <w:tcW w:w="4656" w:type="pct"/>
            <w:gridSpan w:val="2"/>
            <w:vAlign w:val="center"/>
          </w:tcPr>
          <w:p w14:paraId="2EF123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特别声明：在合同执行期间若采购人零星维修相关管理制度发生重大调整，采购人有权终止合同。</w:t>
            </w:r>
          </w:p>
        </w:tc>
      </w:tr>
      <w:bookmarkEnd w:id="118"/>
    </w:tbl>
    <w:p w14:paraId="7753FE5F">
      <w:pPr>
        <w:spacing w:line="360" w:lineRule="auto"/>
        <w:jc w:val="center"/>
        <w:rPr>
          <w:rFonts w:ascii="宋体" w:hAnsi="宋体" w:cs="宋体"/>
          <w:b/>
          <w:color w:val="auto"/>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p>
    <w:p w14:paraId="336D0828">
      <w:pPr>
        <w:pStyle w:val="3"/>
        <w:spacing w:before="0" w:after="0" w:line="360" w:lineRule="auto"/>
        <w:jc w:val="center"/>
        <w:rPr>
          <w:rFonts w:hint="eastAsia" w:ascii="宋体" w:hAnsi="宋体" w:eastAsia="宋体" w:cs="宋体"/>
          <w:bCs w:val="0"/>
          <w:color w:val="auto"/>
          <w:sz w:val="28"/>
          <w:szCs w:val="28"/>
          <w:highlight w:val="none"/>
        </w:rPr>
      </w:pPr>
      <w:bookmarkStart w:id="130" w:name="_Toc17532"/>
      <w:bookmarkStart w:id="131" w:name="_Toc11284"/>
      <w:bookmarkStart w:id="132" w:name="_Toc11329222"/>
      <w:bookmarkStart w:id="133" w:name="_Toc30198"/>
      <w:bookmarkStart w:id="134" w:name="_Toc9520"/>
      <w:bookmarkStart w:id="135" w:name="_Toc14062"/>
      <w:bookmarkStart w:id="136" w:name="_Toc11915"/>
      <w:bookmarkStart w:id="137" w:name="_Toc387234996"/>
      <w:bookmarkStart w:id="138" w:name="_Toc21487"/>
      <w:bookmarkStart w:id="139" w:name="_Toc388534043"/>
      <w:bookmarkStart w:id="140" w:name="_Toc11329227"/>
      <w:bookmarkStart w:id="141" w:name="_Toc27148"/>
      <w:bookmarkStart w:id="142" w:name="_Toc8293"/>
      <w:r>
        <w:rPr>
          <w:rFonts w:hint="eastAsia" w:ascii="宋体" w:hAnsi="宋体" w:eastAsia="宋体" w:cs="宋体"/>
          <w:color w:val="auto"/>
          <w:sz w:val="28"/>
          <w:szCs w:val="28"/>
          <w:highlight w:val="none"/>
        </w:rPr>
        <w:t xml:space="preserve">附录1 </w:t>
      </w:r>
      <w:bookmarkEnd w:id="130"/>
      <w:bookmarkEnd w:id="131"/>
      <w:bookmarkEnd w:id="132"/>
      <w:bookmarkEnd w:id="133"/>
      <w:bookmarkStart w:id="143" w:name="_Toc12773"/>
      <w:bookmarkStart w:id="144" w:name="_Toc11329226"/>
      <w:bookmarkStart w:id="145" w:name="_Toc27096"/>
      <w:bookmarkStart w:id="146" w:name="_Toc25591"/>
      <w:r>
        <w:rPr>
          <w:rFonts w:hint="eastAsia" w:ascii="宋体" w:hAnsi="宋体" w:eastAsia="宋体" w:cs="宋体"/>
          <w:bCs w:val="0"/>
          <w:color w:val="auto"/>
          <w:sz w:val="28"/>
          <w:szCs w:val="28"/>
          <w:highlight w:val="none"/>
        </w:rPr>
        <w:t>资格审查文件</w:t>
      </w:r>
      <w:bookmarkEnd w:id="134"/>
      <w:bookmarkEnd w:id="143"/>
      <w:bookmarkEnd w:id="144"/>
      <w:bookmarkEnd w:id="145"/>
      <w:bookmarkEnd w:id="146"/>
      <w:r>
        <w:rPr>
          <w:rFonts w:hint="eastAsia" w:ascii="宋体" w:hAnsi="宋体" w:eastAsia="宋体" w:cs="宋体"/>
          <w:bCs w:val="0"/>
          <w:color w:val="auto"/>
          <w:sz w:val="28"/>
          <w:szCs w:val="28"/>
          <w:highlight w:val="none"/>
        </w:rPr>
        <w:t>（项目主要管理人员最低要求）</w:t>
      </w:r>
      <w:bookmarkEnd w:id="135"/>
      <w:bookmarkEnd w:id="136"/>
      <w:bookmarkStart w:id="147" w:name="_Toc6945"/>
    </w:p>
    <w:p w14:paraId="26408ED1">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61D9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5987CE8A">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24253584">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249E511F">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资格要求</w:t>
            </w:r>
          </w:p>
        </w:tc>
      </w:tr>
      <w:tr w14:paraId="04C95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59" w:type="dxa"/>
            <w:tcBorders>
              <w:top w:val="single" w:color="auto" w:sz="4" w:space="0"/>
              <w:left w:val="single" w:color="auto" w:sz="4" w:space="0"/>
              <w:bottom w:val="single" w:color="auto" w:sz="4" w:space="0"/>
              <w:right w:val="single" w:color="auto" w:sz="4" w:space="0"/>
            </w:tcBorders>
            <w:vAlign w:val="center"/>
          </w:tcPr>
          <w:p w14:paraId="364A250A">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5793E424">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1816F5B6">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bookmarkStart w:id="148" w:name="资质要求1"/>
            <w:bookmarkEnd w:id="148"/>
            <w:r>
              <w:rPr>
                <w:rFonts w:hint="default"/>
                <w:color w:val="auto"/>
                <w:highlight w:val="none"/>
              </w:rPr>
              <w:t>1、报价人具有独立法人资格及有效的营业执照或事业单位法人证书。</w:t>
            </w:r>
          </w:p>
          <w:p w14:paraId="78D72006">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default"/>
                <w:color w:val="auto"/>
                <w:highlight w:val="none"/>
              </w:rPr>
              <w:t>2、具备有效的安全生产许可证；</w:t>
            </w:r>
          </w:p>
          <w:p w14:paraId="27EDCDD8">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default"/>
                <w:color w:val="auto"/>
                <w:highlight w:val="none"/>
              </w:rPr>
              <w:t>3、具备公路交通工程（公路机电工程）专业承包壹级或建筑机电安装工程专业承包贰级及以上资质；</w:t>
            </w:r>
          </w:p>
          <w:p w14:paraId="3BE25269">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eastAsia" w:eastAsia="宋体"/>
                <w:color w:val="auto"/>
                <w:highlight w:val="none"/>
                <w:lang w:eastAsia="zh-CN"/>
              </w:rPr>
            </w:pPr>
            <w:r>
              <w:rPr>
                <w:rFonts w:hint="default"/>
                <w:color w:val="auto"/>
                <w:highlight w:val="none"/>
              </w:rPr>
              <w:t>4、具备建设行政主管部门颁发的有效的施工劳务不分等级资质</w:t>
            </w:r>
            <w:r>
              <w:rPr>
                <w:rFonts w:hint="eastAsia"/>
                <w:color w:val="auto"/>
                <w:highlight w:val="none"/>
                <w:lang w:eastAsia="zh-CN"/>
              </w:rPr>
              <w:t>。</w:t>
            </w:r>
          </w:p>
        </w:tc>
      </w:tr>
      <w:tr w14:paraId="3A611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4C32FD70">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469E15DA">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08A6FD63">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rPr>
            </w:pPr>
            <w:bookmarkStart w:id="149" w:name="业绩要求1"/>
            <w:bookmarkEnd w:id="149"/>
            <w:r>
              <w:rPr>
                <w:rFonts w:hint="default" w:ascii="宋体" w:hAnsi="宋体" w:cs="宋体"/>
                <w:color w:val="auto"/>
                <w:szCs w:val="21"/>
                <w:highlight w:val="none"/>
              </w:rPr>
              <w:t>标段1：2022年1月1日起至投标截止日至少承担一项80万及以上公路行业机电施工或维护业绩（提供合同扫描件）。</w:t>
            </w:r>
          </w:p>
          <w:p w14:paraId="2EF2D0F7">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rPr>
            </w:pPr>
            <w:r>
              <w:rPr>
                <w:rFonts w:hint="default" w:ascii="宋体" w:hAnsi="宋体" w:cs="宋体"/>
                <w:color w:val="auto"/>
                <w:szCs w:val="21"/>
                <w:highlight w:val="none"/>
              </w:rPr>
              <w:t>标段2：2022年1月1日起至投标截止日至少承担一项80万及以上公路行业机电施工或维护业绩（提供合同扫描件）。</w:t>
            </w:r>
          </w:p>
          <w:p w14:paraId="346AAF0E">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rPr>
            </w:pPr>
            <w:r>
              <w:rPr>
                <w:rFonts w:hint="default" w:ascii="宋体" w:hAnsi="宋体" w:cs="宋体"/>
                <w:color w:val="auto"/>
                <w:szCs w:val="21"/>
                <w:highlight w:val="none"/>
              </w:rPr>
              <w:t>标段3：2022年1月1日起至投标截止日至少承担一项90万及以上公路行业机电施工或维护业绩（提供合同扫描件）。</w:t>
            </w:r>
          </w:p>
        </w:tc>
      </w:tr>
      <w:tr w14:paraId="084E2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44EC74C2">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34422380">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2C92F405">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；报价人未被列入采购人暂停、终止、永久取消合格供应商资格（列入诚信黑名单）名单</w:t>
            </w:r>
            <w:r>
              <w:rPr>
                <w:rFonts w:hint="eastAsia" w:ascii="宋体" w:hAnsi="宋体" w:eastAsia="宋体" w:cs="宋体"/>
                <w:color w:val="auto"/>
                <w:sz w:val="21"/>
                <w:szCs w:val="21"/>
                <w:highlight w:val="none"/>
                <w:lang w:val="en-US" w:eastAsia="zh-CN"/>
              </w:rPr>
              <w:t>。</w:t>
            </w:r>
          </w:p>
        </w:tc>
      </w:tr>
      <w:tr w14:paraId="2AA93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6C5168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outlineLvl w:val="9"/>
              <w:rPr>
                <w:rFonts w:hint="default"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val="en-US" w:eastAsia="zh-CN"/>
              </w:rPr>
              <w:t>及资质证书</w:t>
            </w:r>
            <w:r>
              <w:rPr>
                <w:rFonts w:hint="eastAsia" w:hAnsi="宋体"/>
                <w:b/>
                <w:bCs/>
                <w:color w:val="auto"/>
                <w:kern w:val="0"/>
                <w:szCs w:val="21"/>
                <w:highlight w:val="none"/>
              </w:rPr>
              <w:t>复印件，并加盖单位公章。</w:t>
            </w:r>
          </w:p>
          <w:p w14:paraId="1AECC6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outlineLvl w:val="9"/>
              <w:rPr>
                <w:rFonts w:hint="default"/>
                <w:b/>
                <w:bCs/>
                <w:color w:val="auto"/>
                <w:highlight w:val="none"/>
              </w:rPr>
            </w:pPr>
            <w:r>
              <w:rPr>
                <w:rFonts w:hint="eastAsia"/>
                <w:b/>
                <w:bCs/>
                <w:color w:val="auto"/>
                <w:highlight w:val="none"/>
                <w:lang w:val="en-US" w:eastAsia="zh-CN"/>
              </w:rPr>
              <w:t>2.业绩证明资料</w:t>
            </w:r>
            <w:r>
              <w:rPr>
                <w:rFonts w:hint="default"/>
                <w:b/>
                <w:bCs/>
                <w:color w:val="auto"/>
                <w:highlight w:val="none"/>
              </w:rPr>
              <w:t>提供合同</w:t>
            </w:r>
            <w:r>
              <w:rPr>
                <w:rFonts w:hint="eastAsia" w:ascii="宋体" w:hAnsi="宋体" w:cs="宋体"/>
                <w:b/>
                <w:bCs/>
                <w:color w:val="auto"/>
                <w:szCs w:val="21"/>
                <w:highlight w:val="none"/>
                <w:shd w:val="clear" w:color="auto" w:fill="FFFFFF"/>
              </w:rPr>
              <w:t>复印件</w:t>
            </w:r>
            <w:r>
              <w:rPr>
                <w:rFonts w:hint="default"/>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7C6B7BD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377EC055">
      <w:pPr>
        <w:rPr>
          <w:rFonts w:hint="eastAsia" w:asciiTheme="majorEastAsia" w:hAnsiTheme="majorEastAsia" w:eastAsiaTheme="majorEastAsia" w:cstheme="majorEastAsia"/>
          <w:b/>
          <w:bCs/>
          <w:color w:val="auto"/>
          <w:kern w:val="0"/>
          <w:sz w:val="28"/>
          <w:szCs w:val="32"/>
          <w:highlight w:val="none"/>
          <w:lang w:val="en-US" w:eastAsia="zh-CN" w:bidi="ar-SA"/>
        </w:rPr>
      </w:pPr>
    </w:p>
    <w:p w14:paraId="261EBF0F">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cs="宋体"/>
          <w:b/>
          <w:color w:val="auto"/>
          <w:szCs w:val="21"/>
          <w:highlight w:val="none"/>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6784"/>
      </w:tblGrid>
      <w:tr w14:paraId="13D0A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2FDA6588">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tcBorders>
              <w:top w:val="single" w:color="auto" w:sz="4" w:space="0"/>
              <w:left w:val="single" w:color="auto" w:sz="4" w:space="0"/>
              <w:bottom w:val="single" w:color="auto" w:sz="4" w:space="0"/>
              <w:right w:val="single" w:color="auto" w:sz="4" w:space="0"/>
            </w:tcBorders>
            <w:vAlign w:val="center"/>
          </w:tcPr>
          <w:p w14:paraId="2C2E5DAF">
            <w:pPr>
              <w:keepNext w:val="0"/>
              <w:keepLines w:val="0"/>
              <w:suppressLineNumbers w:val="0"/>
              <w:spacing w:before="0" w:beforeAutospacing="0" w:after="0" w:afterAutospacing="0" w:line="400" w:lineRule="exact"/>
              <w:ind w:left="0" w:right="0"/>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7444B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129" w:type="dxa"/>
            <w:tcBorders>
              <w:top w:val="single" w:color="auto" w:sz="4" w:space="0"/>
              <w:left w:val="single" w:color="auto" w:sz="4" w:space="0"/>
              <w:right w:val="single" w:color="auto" w:sz="4" w:space="0"/>
            </w:tcBorders>
            <w:vAlign w:val="center"/>
          </w:tcPr>
          <w:p w14:paraId="28ACF636">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351F69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jc w:val="left"/>
              <w:textAlignment w:val="auto"/>
              <w:rPr>
                <w:rFonts w:hint="eastAsia" w:ascii="宋体" w:hAnsi="宋体" w:cs="宋体"/>
                <w:b w:val="0"/>
                <w:bCs w:val="0"/>
                <w:color w:val="auto"/>
                <w:szCs w:val="21"/>
                <w:highlight w:val="none"/>
                <w:lang w:val="en-US" w:eastAsia="zh-CN"/>
              </w:rPr>
            </w:pPr>
            <w:bookmarkStart w:id="150" w:name="主要管理人员要求"/>
            <w:bookmarkEnd w:id="150"/>
            <w:r>
              <w:rPr>
                <w:rFonts w:hint="eastAsia" w:ascii="宋体" w:hAnsi="宋体" w:cs="宋体"/>
                <w:b w:val="0"/>
                <w:bCs w:val="0"/>
                <w:color w:val="auto"/>
                <w:szCs w:val="21"/>
                <w:highlight w:val="none"/>
                <w:lang w:val="en-US" w:eastAsia="zh-CN"/>
              </w:rPr>
              <w:t>（1）项目经理1名：持有机电相关专业二级建造师及以上执业资格，具有省级及以上交通行政主管部门（或建设行政主管部门）颁发的安全生产考核合格证书（B类）；</w:t>
            </w:r>
          </w:p>
          <w:p w14:paraId="5FE9BF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jc w:val="left"/>
              <w:textAlignment w:val="auto"/>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（2）技术负责人1名：持有机电相关中级工程师及以上职称；</w:t>
            </w:r>
          </w:p>
          <w:p w14:paraId="747C05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jc w:val="left"/>
              <w:textAlignment w:val="auto"/>
              <w:rPr>
                <w:rFonts w:hint="eastAsia" w:ascii="宋体" w:hAnsi="宋体" w:cs="宋体"/>
                <w:b/>
                <w:bCs/>
                <w:color w:val="auto"/>
                <w:szCs w:val="21"/>
                <w:highlight w:val="none"/>
                <w:lang w:val="en-US" w:eastAsia="zh-CN"/>
              </w:rPr>
            </w:pPr>
            <w:r>
              <w:rPr>
                <w:rFonts w:hint="eastAsia" w:ascii="宋体" w:hAnsi="宋体" w:cs="宋体"/>
                <w:b w:val="0"/>
                <w:bCs w:val="0"/>
                <w:color w:val="auto"/>
                <w:szCs w:val="21"/>
                <w:highlight w:val="none"/>
                <w:lang w:val="en-US" w:eastAsia="zh-CN"/>
              </w:rPr>
              <w:t>（3）安全负责人1名：具有省级及以上交通行政主管部门（或建设行政主管部门）颁发的安全生产考核合格证书（C类）。</w:t>
            </w:r>
          </w:p>
        </w:tc>
      </w:tr>
    </w:tbl>
    <w:p w14:paraId="2138D6C5">
      <w:pPr>
        <w:spacing w:line="400" w:lineRule="exact"/>
        <w:ind w:firstLine="422" w:firstLineChars="200"/>
        <w:jc w:val="left"/>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 xml:space="preserve"> 注：</w:t>
      </w:r>
      <w:r>
        <w:rPr>
          <w:rFonts w:hint="eastAsia" w:ascii="宋体" w:hAnsi="宋体" w:cs="宋体"/>
          <w:b/>
          <w:bCs/>
          <w:color w:val="auto"/>
          <w:kern w:val="2"/>
          <w:sz w:val="21"/>
          <w:szCs w:val="21"/>
          <w:highlight w:val="none"/>
          <w:lang w:val="en-US" w:eastAsia="zh-CN" w:bidi="ar-SA"/>
        </w:rPr>
        <w:t>1.</w:t>
      </w:r>
      <w:r>
        <w:rPr>
          <w:rFonts w:hint="eastAsia" w:ascii="宋体" w:hAnsi="宋体" w:eastAsia="宋体" w:cs="宋体"/>
          <w:b/>
          <w:bCs/>
          <w:color w:val="auto"/>
          <w:kern w:val="2"/>
          <w:sz w:val="21"/>
          <w:szCs w:val="21"/>
          <w:highlight w:val="none"/>
          <w:lang w:val="en-US" w:eastAsia="zh-CN" w:bidi="ar-SA"/>
        </w:rPr>
        <w:t>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9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11 </w:t>
      </w:r>
      <w:r>
        <w:rPr>
          <w:rFonts w:hint="eastAsia" w:ascii="宋体" w:hAnsi="宋体" w:eastAsia="宋体" w:cs="宋体"/>
          <w:b/>
          <w:bCs/>
          <w:color w:val="auto"/>
          <w:kern w:val="2"/>
          <w:sz w:val="21"/>
          <w:szCs w:val="21"/>
          <w:highlight w:val="none"/>
          <w:lang w:val="en-US" w:eastAsia="zh-CN" w:bidi="ar-SA"/>
        </w:rPr>
        <w:t>月</w:t>
      </w:r>
      <w:r>
        <w:rPr>
          <w:rFonts w:hint="default" w:ascii="宋体" w:hAnsi="宋体" w:cs="宋体"/>
          <w:b/>
          <w:bCs/>
          <w:color w:val="auto"/>
          <w:kern w:val="2"/>
          <w:sz w:val="21"/>
          <w:szCs w:val="21"/>
          <w:highlight w:val="none"/>
          <w:lang w:eastAsia="zh-CN" w:bidi="ar-SA"/>
        </w:rPr>
        <w:t>间</w:t>
      </w:r>
      <w:r>
        <w:rPr>
          <w:rFonts w:hint="eastAsia" w:ascii="宋体" w:hAnsi="宋体" w:eastAsia="宋体" w:cs="宋体"/>
          <w:b/>
          <w:bCs/>
          <w:color w:val="auto"/>
          <w:kern w:val="2"/>
          <w:sz w:val="21"/>
          <w:szCs w:val="21"/>
          <w:highlight w:val="none"/>
          <w:lang w:val="en-US" w:eastAsia="zh-CN" w:bidi="ar-SA"/>
        </w:rPr>
        <w:t>连续三个月的养老保险证明（带有社保部门公章或社保部门的有效电子印章），并加盖单位公章。</w:t>
      </w:r>
    </w:p>
    <w:p w14:paraId="0F0ABCB4">
      <w:pPr>
        <w:ind w:firstLine="0" w:firstLineChars="0"/>
        <w:rPr>
          <w:rFonts w:hint="default" w:eastAsia="宋体"/>
          <w:highlight w:val="none"/>
          <w:lang w:val="en-US" w:eastAsia="zh-CN"/>
        </w:rPr>
      </w:pPr>
      <w:r>
        <w:rPr>
          <w:rFonts w:hint="eastAsia"/>
          <w:b/>
          <w:bCs/>
          <w:highlight w:val="none"/>
          <w:lang w:val="en-US" w:eastAsia="zh-CN"/>
        </w:rPr>
        <w:t>2.因本次竞争性比选最多允许中标一个标段，因此三个标段的人员可重复。</w:t>
      </w:r>
    </w:p>
    <w:bookmarkEnd w:id="147"/>
    <w:p w14:paraId="418AC3CB">
      <w:pPr>
        <w:pStyle w:val="3"/>
        <w:jc w:val="center"/>
        <w:rPr>
          <w:rFonts w:hint="eastAsia" w:ascii="宋体" w:hAnsi="宋体" w:eastAsia="宋体" w:cs="宋体"/>
          <w:bCs w:val="0"/>
          <w:color w:val="auto"/>
          <w:sz w:val="28"/>
          <w:szCs w:val="28"/>
          <w:highlight w:val="none"/>
        </w:rPr>
      </w:pPr>
      <w:bookmarkStart w:id="151" w:name="_Toc11529"/>
      <w:bookmarkStart w:id="152" w:name="_Toc19370"/>
      <w:bookmarkStart w:id="153" w:name="_Toc14678"/>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2</w:t>
      </w:r>
      <w:r>
        <w:rPr>
          <w:rFonts w:hint="eastAsia" w:ascii="宋体" w:hAnsi="宋体" w:eastAsia="宋体" w:cs="宋体"/>
          <w:bCs w:val="0"/>
          <w:color w:val="auto"/>
          <w:sz w:val="28"/>
          <w:szCs w:val="28"/>
          <w:highlight w:val="none"/>
        </w:rPr>
        <w:t xml:space="preserve"> 资格审查文件（项目</w:t>
      </w:r>
      <w:r>
        <w:rPr>
          <w:rFonts w:hint="eastAsia" w:ascii="宋体" w:hAnsi="宋体" w:eastAsia="宋体" w:cs="宋体"/>
          <w:bCs w:val="0"/>
          <w:color w:val="auto"/>
          <w:sz w:val="28"/>
          <w:szCs w:val="28"/>
          <w:highlight w:val="none"/>
          <w:lang w:val="en-US" w:eastAsia="zh-CN"/>
        </w:rPr>
        <w:t>其他</w:t>
      </w:r>
      <w:r>
        <w:rPr>
          <w:rFonts w:hint="eastAsia" w:ascii="宋体" w:hAnsi="宋体" w:eastAsia="宋体" w:cs="宋体"/>
          <w:bCs w:val="0"/>
          <w:color w:val="auto"/>
          <w:sz w:val="28"/>
          <w:szCs w:val="28"/>
          <w:highlight w:val="none"/>
        </w:rPr>
        <w:t>人员</w:t>
      </w:r>
      <w:r>
        <w:rPr>
          <w:rFonts w:hint="eastAsia" w:ascii="宋体" w:hAnsi="宋体" w:eastAsia="宋体" w:cs="宋体"/>
          <w:bCs w:val="0"/>
          <w:color w:val="auto"/>
          <w:sz w:val="28"/>
          <w:szCs w:val="28"/>
          <w:highlight w:val="none"/>
          <w:lang w:val="en-US" w:eastAsia="zh-CN"/>
        </w:rPr>
        <w:t>最低</w:t>
      </w:r>
      <w:r>
        <w:rPr>
          <w:rFonts w:hint="eastAsia" w:ascii="宋体" w:hAnsi="宋体" w:eastAsia="宋体" w:cs="宋体"/>
          <w:bCs w:val="0"/>
          <w:color w:val="auto"/>
          <w:sz w:val="28"/>
          <w:szCs w:val="28"/>
          <w:highlight w:val="none"/>
        </w:rPr>
        <w:t>要求）</w:t>
      </w:r>
      <w:bookmarkEnd w:id="151"/>
      <w:bookmarkEnd w:id="152"/>
      <w:bookmarkEnd w:id="153"/>
      <w:bookmarkStart w:id="154" w:name="_Toc6096"/>
      <w:bookmarkStart w:id="155" w:name="_Toc4169"/>
      <w:bookmarkStart w:id="156" w:name="_Toc17384"/>
    </w:p>
    <w:tbl>
      <w:tblPr>
        <w:tblStyle w:val="43"/>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04A55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835" w:type="dxa"/>
            <w:vAlign w:val="center"/>
          </w:tcPr>
          <w:p w14:paraId="50E4F0A1">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项目施工、安装及调试劳务人员最低要求</w:t>
            </w:r>
          </w:p>
        </w:tc>
      </w:tr>
      <w:tr w14:paraId="2758F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8835" w:type="dxa"/>
          </w:tcPr>
          <w:p w14:paraId="2A737225">
            <w:pPr>
              <w:keepNext w:val="0"/>
              <w:keepLines w:val="0"/>
              <w:suppressLineNumbers w:val="0"/>
              <w:spacing w:before="0" w:beforeAutospacing="0" w:after="0" w:afterAutospacing="0"/>
              <w:ind w:left="0" w:right="0" w:firstLine="400"/>
              <w:rPr>
                <w:rFonts w:hint="eastAsia"/>
                <w:b w:val="0"/>
                <w:bCs w:val="0"/>
                <w:color w:val="auto"/>
                <w:highlight w:val="none"/>
              </w:rPr>
            </w:pPr>
            <w:bookmarkStart w:id="157" w:name="其他人员要求"/>
            <w:bookmarkEnd w:id="157"/>
            <w:r>
              <w:rPr>
                <w:rFonts w:hint="eastAsia"/>
                <w:b w:val="0"/>
                <w:bCs w:val="0"/>
                <w:color w:val="auto"/>
                <w:highlight w:val="none"/>
              </w:rPr>
              <w:t>投标人至少配置一个劳务班组，班组配置情况如下：</w:t>
            </w:r>
          </w:p>
          <w:p w14:paraId="3CDFB487">
            <w:pPr>
              <w:keepNext w:val="0"/>
              <w:keepLines w:val="0"/>
              <w:suppressLineNumbers w:val="0"/>
              <w:spacing w:before="0" w:beforeAutospacing="0" w:after="0" w:afterAutospacing="0"/>
              <w:ind w:left="0" w:right="0" w:firstLine="400"/>
              <w:rPr>
                <w:rFonts w:hint="eastAsia"/>
                <w:b w:val="0"/>
                <w:bCs w:val="0"/>
                <w:color w:val="auto"/>
                <w:highlight w:val="none"/>
              </w:rPr>
            </w:pPr>
            <w:r>
              <w:rPr>
                <w:rFonts w:hint="eastAsia"/>
                <w:b w:val="0"/>
                <w:bCs w:val="0"/>
                <w:color w:val="auto"/>
                <w:highlight w:val="none"/>
              </w:rPr>
              <w:t>（1）劳务人员至少4名：为投标人自有人员或劳务派遣人员，全员需持低压电工操作证；至少2名劳务人员需持高空作业操作证；至少1名劳务人员持C1驾照。</w:t>
            </w:r>
          </w:p>
          <w:p w14:paraId="1963D49B">
            <w:pPr>
              <w:keepNext w:val="0"/>
              <w:keepLines w:val="0"/>
              <w:suppressLineNumbers w:val="0"/>
              <w:spacing w:before="0" w:beforeAutospacing="0" w:after="0" w:afterAutospacing="0"/>
              <w:ind w:left="0" w:right="0" w:firstLine="400"/>
              <w:rPr>
                <w:rFonts w:hint="eastAsia"/>
                <w:b w:val="0"/>
                <w:bCs w:val="0"/>
                <w:color w:val="auto"/>
                <w:highlight w:val="none"/>
              </w:rPr>
            </w:pPr>
            <w:r>
              <w:rPr>
                <w:rFonts w:hint="eastAsia"/>
                <w:b w:val="0"/>
                <w:bCs w:val="0"/>
                <w:color w:val="auto"/>
                <w:highlight w:val="none"/>
              </w:rPr>
              <w:t>（2）现场安全员至少1名：为投标人自有人员，持有安全员（C证）；</w:t>
            </w:r>
          </w:p>
          <w:p w14:paraId="67751E9A">
            <w:pPr>
              <w:keepNext w:val="0"/>
              <w:keepLines w:val="0"/>
              <w:suppressLineNumbers w:val="0"/>
              <w:spacing w:before="0" w:beforeAutospacing="0" w:after="0" w:afterAutospacing="0"/>
              <w:ind w:left="0" w:right="0" w:firstLine="400"/>
              <w:rPr>
                <w:rFonts w:hint="eastAsia"/>
                <w:b/>
                <w:bCs/>
                <w:color w:val="auto"/>
                <w:highlight w:val="none"/>
              </w:rPr>
            </w:pPr>
            <w:r>
              <w:rPr>
                <w:rFonts w:hint="eastAsia"/>
                <w:b/>
                <w:bCs/>
                <w:color w:val="auto"/>
                <w:highlight w:val="none"/>
              </w:rPr>
              <w:t>以上要求为最低要求，各班组需同时进场并施工，后续根据界面提交情况及项目部要求追加人员，满足工程进度需要。</w:t>
            </w:r>
          </w:p>
          <w:p w14:paraId="1EDA6EA8">
            <w:pPr>
              <w:keepNext w:val="0"/>
              <w:keepLines w:val="0"/>
              <w:suppressLineNumbers w:val="0"/>
              <w:spacing w:before="0" w:beforeAutospacing="0" w:after="0" w:afterAutospacing="0"/>
              <w:ind w:left="0" w:right="0" w:firstLine="400"/>
              <w:rPr>
                <w:rFonts w:hint="default"/>
                <w:color w:val="auto"/>
                <w:highlight w:val="none"/>
              </w:rPr>
            </w:pPr>
            <w:r>
              <w:rPr>
                <w:rFonts w:hint="eastAsia"/>
                <w:b/>
                <w:bCs/>
                <w:color w:val="auto"/>
                <w:highlight w:val="none"/>
              </w:rPr>
              <w:t>（报价人自行承诺即可，无需提供相关证明材料</w:t>
            </w:r>
            <w:r>
              <w:rPr>
                <w:rFonts w:hint="eastAsia"/>
                <w:b/>
                <w:bCs/>
                <w:color w:val="auto"/>
                <w:highlight w:val="none"/>
                <w:lang w:eastAsia="zh-CN"/>
              </w:rPr>
              <w:t>，</w:t>
            </w:r>
            <w:r>
              <w:rPr>
                <w:rFonts w:hint="eastAsia"/>
                <w:b/>
                <w:bCs/>
                <w:color w:val="auto"/>
                <w:highlight w:val="none"/>
                <w:lang w:val="en-US" w:eastAsia="zh-CN"/>
              </w:rPr>
              <w:t>中标后采购人将对人员资质进行复核。</w:t>
            </w:r>
            <w:r>
              <w:rPr>
                <w:rFonts w:hint="eastAsia"/>
                <w:b/>
                <w:bCs/>
                <w:color w:val="auto"/>
                <w:highlight w:val="none"/>
              </w:rPr>
              <w:t>）</w:t>
            </w:r>
          </w:p>
        </w:tc>
      </w:tr>
    </w:tbl>
    <w:p w14:paraId="7476517B">
      <w:pPr>
        <w:pStyle w:val="42"/>
        <w:rPr>
          <w:rFonts w:hint="eastAsia"/>
          <w:color w:val="auto"/>
          <w:highlight w:val="none"/>
        </w:rPr>
      </w:pPr>
    </w:p>
    <w:p w14:paraId="353AD7DB">
      <w:pPr>
        <w:pStyle w:val="3"/>
        <w:jc w:val="center"/>
        <w:rPr>
          <w:rFonts w:hint="eastAsia" w:hAnsi="宋体"/>
          <w:b w:val="0"/>
          <w:color w:val="auto"/>
          <w:sz w:val="28"/>
          <w:szCs w:val="28"/>
          <w:highlight w:val="none"/>
        </w:rPr>
      </w:pPr>
      <w:bookmarkStart w:id="158" w:name="_Toc5232"/>
      <w:bookmarkStart w:id="159" w:name="_Toc775"/>
      <w:bookmarkStart w:id="160" w:name="_Toc26911"/>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3</w:t>
      </w:r>
      <w:r>
        <w:rPr>
          <w:rFonts w:hint="eastAsia" w:ascii="宋体" w:hAnsi="宋体" w:eastAsia="宋体" w:cs="宋体"/>
          <w:bCs w:val="0"/>
          <w:color w:val="auto"/>
          <w:sz w:val="28"/>
          <w:szCs w:val="28"/>
          <w:highlight w:val="none"/>
        </w:rPr>
        <w:t xml:space="preserve"> 资格审查文件（主要机械设备和试验检测设备最低要求）</w:t>
      </w:r>
      <w:bookmarkEnd w:id="154"/>
      <w:bookmarkEnd w:id="155"/>
      <w:bookmarkEnd w:id="156"/>
      <w:bookmarkEnd w:id="158"/>
      <w:bookmarkEnd w:id="159"/>
      <w:bookmarkEnd w:id="160"/>
    </w:p>
    <w:tbl>
      <w:tblPr>
        <w:tblStyle w:val="43"/>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5"/>
      </w:tblGrid>
      <w:tr w14:paraId="13873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015" w:type="dxa"/>
            <w:vAlign w:val="center"/>
          </w:tcPr>
          <w:p w14:paraId="1D0AE8F7">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主要机械设备和试验检测设备最低要求</w:t>
            </w:r>
          </w:p>
        </w:tc>
      </w:tr>
      <w:tr w14:paraId="60151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015" w:type="dxa"/>
          </w:tcPr>
          <w:p w14:paraId="55EABB4E">
            <w:pPr>
              <w:keepNext w:val="0"/>
              <w:keepLines w:val="0"/>
              <w:suppressLineNumbers w:val="0"/>
              <w:spacing w:before="0" w:beforeAutospacing="0" w:after="0" w:afterAutospacing="0"/>
              <w:ind w:left="0" w:right="0" w:firstLine="422" w:firstLineChars="200"/>
              <w:rPr>
                <w:rFonts w:hint="default" w:ascii="宋体" w:hAnsi="宋体" w:cs="宋体"/>
                <w:caps/>
                <w:color w:val="auto"/>
                <w:szCs w:val="21"/>
                <w:highlight w:val="none"/>
                <w:lang w:val="en-US" w:eastAsia="zh-CN"/>
              </w:rPr>
            </w:pPr>
            <w:r>
              <w:rPr>
                <w:rFonts w:hint="eastAsia" w:ascii="宋体" w:hAnsi="宋体" w:cs="宋体"/>
                <w:b/>
                <w:bCs/>
                <w:caps/>
                <w:color w:val="auto"/>
                <w:szCs w:val="21"/>
                <w:highlight w:val="none"/>
                <w:lang w:val="en-US" w:eastAsia="zh-CN"/>
              </w:rPr>
              <w:t>根据每次项目需求，需配备满足施工进度、质量、安全的设备。</w:t>
            </w:r>
          </w:p>
          <w:p w14:paraId="64CFF4EC">
            <w:pPr>
              <w:keepNext w:val="0"/>
              <w:keepLines w:val="0"/>
              <w:suppressLineNumbers w:val="0"/>
              <w:spacing w:before="0" w:beforeAutospacing="0" w:after="0" w:afterAutospacing="0"/>
              <w:ind w:left="0" w:right="0" w:firstLine="422" w:firstLineChars="200"/>
              <w:rPr>
                <w:rFonts w:hint="eastAsia" w:ascii="宋体" w:hAnsi="宋体" w:eastAsia="宋体" w:cs="宋体"/>
                <w:b/>
                <w:bCs/>
                <w:caps/>
                <w:color w:val="auto"/>
                <w:szCs w:val="21"/>
                <w:highlight w:val="none"/>
                <w:lang w:eastAsia="zh-CN"/>
              </w:rPr>
            </w:pPr>
            <w:r>
              <w:rPr>
                <w:rFonts w:hint="eastAsia" w:ascii="宋体" w:hAnsi="宋体" w:cs="宋体"/>
                <w:b/>
                <w:bCs/>
                <w:caps/>
                <w:color w:val="auto"/>
                <w:szCs w:val="21"/>
                <w:highlight w:val="none"/>
                <w:lang w:eastAsia="zh-CN"/>
              </w:rPr>
              <w:t>以上要求为最低要求，后续根据界面提交情况及项目部要求追加相应车辆及机械，满足工程进度需要</w:t>
            </w:r>
          </w:p>
          <w:p w14:paraId="256C24C8">
            <w:pPr>
              <w:keepNext w:val="0"/>
              <w:keepLines w:val="0"/>
              <w:suppressLineNumbers w:val="0"/>
              <w:spacing w:before="0" w:beforeAutospacing="0" w:after="0" w:afterAutospacing="0"/>
              <w:ind w:left="0" w:right="0" w:firstLine="420" w:firstLineChars="200"/>
              <w:rPr>
                <w:rFonts w:hint="default"/>
                <w:color w:val="auto"/>
                <w:highlight w:val="none"/>
              </w:rPr>
            </w:pPr>
            <w:r>
              <w:rPr>
                <w:rFonts w:hint="eastAsia" w:ascii="宋体" w:hAnsi="宋体" w:cs="宋体"/>
                <w:caps/>
                <w:color w:val="auto"/>
                <w:szCs w:val="21"/>
                <w:highlight w:val="none"/>
              </w:rPr>
              <w:t>（</w:t>
            </w:r>
            <w:r>
              <w:rPr>
                <w:rFonts w:hint="eastAsia"/>
                <w:b/>
                <w:bCs/>
                <w:color w:val="auto"/>
                <w:highlight w:val="none"/>
              </w:rPr>
              <w:t>报价人自行承诺即可，无需提供相关证明材料</w:t>
            </w:r>
            <w:r>
              <w:rPr>
                <w:rFonts w:hint="eastAsia"/>
                <w:b/>
                <w:bCs/>
                <w:color w:val="auto"/>
                <w:highlight w:val="none"/>
                <w:lang w:eastAsia="zh-CN"/>
              </w:rPr>
              <w:t>，</w:t>
            </w:r>
            <w:r>
              <w:rPr>
                <w:rFonts w:hint="eastAsia"/>
                <w:b/>
                <w:bCs/>
                <w:color w:val="auto"/>
                <w:highlight w:val="none"/>
                <w:lang w:val="en-US" w:eastAsia="zh-CN"/>
              </w:rPr>
              <w:t>中标后采购人将对人员资质进行复核。</w:t>
            </w:r>
            <w:r>
              <w:rPr>
                <w:rFonts w:hint="eastAsia"/>
                <w:b/>
                <w:color w:val="auto"/>
                <w:highlight w:val="none"/>
              </w:rPr>
              <w:t>）</w:t>
            </w:r>
          </w:p>
        </w:tc>
      </w:tr>
    </w:tbl>
    <w:p w14:paraId="43A3A86D">
      <w:pPr>
        <w:spacing w:line="400" w:lineRule="exact"/>
        <w:ind w:firstLine="420"/>
        <w:rPr>
          <w:rFonts w:ascii="宋体" w:hAnsi="宋体" w:cs="宋体"/>
          <w:color w:val="auto"/>
          <w:kern w:val="0"/>
          <w:szCs w:val="21"/>
          <w:highlight w:val="none"/>
        </w:rPr>
      </w:pPr>
    </w:p>
    <w:p w14:paraId="37F215F7">
      <w:pPr>
        <w:spacing w:line="440" w:lineRule="exact"/>
        <w:jc w:val="left"/>
        <w:rPr>
          <w:rFonts w:hint="eastAsia" w:ascii="宋体" w:hAnsi="宋体" w:eastAsia="宋体" w:cs="宋体"/>
          <w:b/>
          <w:bCs/>
          <w:color w:val="auto"/>
          <w:sz w:val="21"/>
          <w:szCs w:val="21"/>
          <w:highlight w:val="none"/>
        </w:rPr>
      </w:pPr>
    </w:p>
    <w:p w14:paraId="72E2B9EE">
      <w:pPr>
        <w:spacing w:line="440" w:lineRule="exact"/>
        <w:ind w:firstLine="420" w:firstLineChars="200"/>
        <w:jc w:val="left"/>
        <w:rPr>
          <w:rFonts w:hint="eastAsia" w:ascii="宋体" w:hAnsi="宋体" w:eastAsia="宋体" w:cs="宋体"/>
          <w:color w:val="auto"/>
          <w:szCs w:val="21"/>
          <w:highlight w:val="none"/>
          <w:lang w:eastAsia="zh-CN"/>
        </w:rPr>
        <w:sectPr>
          <w:footerReference r:id="rId8" w:type="default"/>
          <w:pgSz w:w="11906" w:h="16838"/>
          <w:pgMar w:top="1440" w:right="1800" w:bottom="1440" w:left="1800" w:header="851" w:footer="992" w:gutter="0"/>
          <w:cols w:space="720" w:num="1"/>
          <w:titlePg/>
          <w:docGrid w:type="lines" w:linePitch="312" w:charSpace="0"/>
        </w:sectPr>
      </w:pPr>
    </w:p>
    <w:bookmarkEnd w:id="137"/>
    <w:bookmarkEnd w:id="138"/>
    <w:bookmarkEnd w:id="139"/>
    <w:bookmarkEnd w:id="140"/>
    <w:bookmarkEnd w:id="141"/>
    <w:bookmarkEnd w:id="142"/>
    <w:p w14:paraId="4EA978F5">
      <w:pPr>
        <w:pStyle w:val="2"/>
        <w:keepNext/>
        <w:keepLines/>
        <w:pageBreakBefore w:val="0"/>
        <w:widowControl w:val="0"/>
        <w:numPr>
          <w:ilvl w:val="0"/>
          <w:numId w:val="3"/>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61" w:name="_Toc5917"/>
      <w:bookmarkStart w:id="162" w:name="_Toc28519"/>
      <w:bookmarkStart w:id="163" w:name="_Toc31054"/>
      <w:r>
        <w:rPr>
          <w:rFonts w:hint="eastAsia" w:ascii="宋体" w:hAnsi="宋体" w:cs="宋体"/>
          <w:color w:val="auto"/>
          <w:highlight w:val="none"/>
        </w:rPr>
        <w:t>评标办法（综合评估法）</w:t>
      </w:r>
      <w:bookmarkEnd w:id="161"/>
      <w:bookmarkEnd w:id="162"/>
      <w:bookmarkEnd w:id="163"/>
    </w:p>
    <w:p w14:paraId="78CBA70A">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3"/>
        <w:tblpPr w:leftFromText="180" w:rightFromText="180" w:vertAnchor="text" w:horzAnchor="page" w:tblpX="1139" w:tblpY="296"/>
        <w:tblOverlap w:val="never"/>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15"/>
        <w:gridCol w:w="777"/>
        <w:gridCol w:w="986"/>
        <w:gridCol w:w="1434"/>
        <w:gridCol w:w="4019"/>
        <w:gridCol w:w="482"/>
      </w:tblGrid>
      <w:tr w14:paraId="277411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1514" w:type="pct"/>
            <w:gridSpan w:val="3"/>
            <w:tcBorders>
              <w:top w:val="single" w:color="auto" w:sz="4" w:space="0"/>
              <w:bottom w:val="single" w:color="auto" w:sz="4" w:space="0"/>
              <w:right w:val="single" w:color="auto" w:sz="4" w:space="0"/>
            </w:tcBorders>
            <w:vAlign w:val="center"/>
          </w:tcPr>
          <w:p w14:paraId="5B52665A">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842" w:type="pct"/>
            <w:tcBorders>
              <w:top w:val="single" w:color="auto" w:sz="4" w:space="0"/>
              <w:left w:val="single" w:color="auto" w:sz="4" w:space="0"/>
              <w:bottom w:val="single" w:color="auto" w:sz="4" w:space="0"/>
              <w:right w:val="single" w:color="auto" w:sz="4" w:space="0"/>
            </w:tcBorders>
            <w:vAlign w:val="center"/>
          </w:tcPr>
          <w:p w14:paraId="4785186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2643" w:type="pct"/>
            <w:gridSpan w:val="2"/>
            <w:tcBorders>
              <w:top w:val="single" w:color="auto" w:sz="4" w:space="0"/>
              <w:left w:val="single" w:color="auto" w:sz="4" w:space="0"/>
              <w:bottom w:val="single" w:color="auto" w:sz="4" w:space="0"/>
            </w:tcBorders>
            <w:vAlign w:val="center"/>
          </w:tcPr>
          <w:p w14:paraId="5183D6A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77A33F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479" w:type="pct"/>
            <w:tcBorders>
              <w:top w:val="single" w:color="auto" w:sz="4" w:space="0"/>
              <w:right w:val="single" w:color="auto" w:sz="4" w:space="0"/>
            </w:tcBorders>
            <w:vAlign w:val="center"/>
          </w:tcPr>
          <w:p w14:paraId="34A77E66">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1034" w:type="pct"/>
            <w:gridSpan w:val="2"/>
            <w:tcBorders>
              <w:top w:val="single" w:color="auto" w:sz="4" w:space="0"/>
              <w:left w:val="single" w:color="auto" w:sz="4" w:space="0"/>
              <w:right w:val="single" w:color="auto" w:sz="4" w:space="0"/>
            </w:tcBorders>
            <w:vAlign w:val="center"/>
          </w:tcPr>
          <w:p w14:paraId="61781A01">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842" w:type="pct"/>
            <w:tcBorders>
              <w:top w:val="single" w:color="auto" w:sz="4" w:space="0"/>
              <w:left w:val="single" w:color="auto" w:sz="4" w:space="0"/>
              <w:bottom w:val="single" w:color="auto" w:sz="4" w:space="0"/>
              <w:right w:val="single" w:color="auto" w:sz="4" w:space="0"/>
            </w:tcBorders>
            <w:vAlign w:val="center"/>
          </w:tcPr>
          <w:p w14:paraId="6F20977B">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2643" w:type="pct"/>
            <w:gridSpan w:val="2"/>
            <w:tcBorders>
              <w:top w:val="single" w:color="auto" w:sz="4" w:space="0"/>
              <w:left w:val="single" w:color="auto" w:sz="4" w:space="0"/>
              <w:bottom w:val="single" w:color="auto" w:sz="4" w:space="0"/>
            </w:tcBorders>
          </w:tcPr>
          <w:p w14:paraId="57B5F868">
            <w:pPr>
              <w:keepNext w:val="0"/>
              <w:keepLines w:val="0"/>
              <w:pageBreakBefore w:val="0"/>
              <w:suppressLineNumbers w:val="0"/>
              <w:kinsoku/>
              <w:wordWrap/>
              <w:overflowPunct/>
              <w:topLinePunct w:val="0"/>
              <w:bidi w:val="0"/>
              <w:spacing w:before="0" w:beforeAutospacing="0" w:after="0" w:afterAutospacing="0" w:line="400" w:lineRule="exact"/>
              <w:ind w:left="0" w:right="0"/>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177EC783">
            <w:pPr>
              <w:keepNext w:val="0"/>
              <w:keepLines w:val="0"/>
              <w:pageBreakBefore w:val="0"/>
              <w:suppressLineNumbers w:val="0"/>
              <w:kinsoku/>
              <w:wordWrap/>
              <w:overflowPunct/>
              <w:topLinePunct w:val="0"/>
              <w:bidi w:val="0"/>
              <w:spacing w:before="0" w:beforeAutospacing="0" w:after="0" w:afterAutospacing="0" w:line="400" w:lineRule="exact"/>
              <w:ind w:left="0" w:right="0"/>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252A3F84">
            <w:pPr>
              <w:keepNext w:val="0"/>
              <w:keepLines w:val="0"/>
              <w:pageBreakBefore w:val="0"/>
              <w:suppressLineNumbers w:val="0"/>
              <w:kinsoku/>
              <w:wordWrap/>
              <w:overflowPunct/>
              <w:topLinePunct w:val="0"/>
              <w:bidi w:val="0"/>
              <w:spacing w:before="0" w:beforeAutospacing="0" w:after="0" w:afterAutospacing="0" w:line="400" w:lineRule="exact"/>
              <w:ind w:left="0" w:right="0"/>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18632692">
            <w:pPr>
              <w:keepNext w:val="0"/>
              <w:keepLines w:val="0"/>
              <w:pageBreakBefore w:val="0"/>
              <w:suppressLineNumbers w:val="0"/>
              <w:kinsoku/>
              <w:wordWrap/>
              <w:overflowPunct/>
              <w:topLinePunct w:val="0"/>
              <w:bidi w:val="0"/>
              <w:spacing w:before="0" w:beforeAutospacing="0" w:after="0" w:afterAutospacing="0" w:line="400" w:lineRule="exact"/>
              <w:ind w:left="0" w:right="0"/>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5D022C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restart"/>
            <w:tcBorders>
              <w:top w:val="single" w:color="auto" w:sz="4" w:space="0"/>
              <w:right w:val="single" w:color="auto" w:sz="4" w:space="0"/>
            </w:tcBorders>
            <w:vAlign w:val="center"/>
          </w:tcPr>
          <w:p w14:paraId="20B838CC">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1034" w:type="pct"/>
            <w:gridSpan w:val="2"/>
            <w:vMerge w:val="restart"/>
            <w:tcBorders>
              <w:top w:val="single" w:color="auto" w:sz="4" w:space="0"/>
              <w:left w:val="single" w:color="auto" w:sz="4" w:space="0"/>
              <w:right w:val="single" w:color="auto" w:sz="4" w:space="0"/>
            </w:tcBorders>
            <w:vAlign w:val="center"/>
          </w:tcPr>
          <w:p w14:paraId="6A82B0F5">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842" w:type="pct"/>
            <w:tcBorders>
              <w:top w:val="single" w:color="auto" w:sz="4" w:space="0"/>
              <w:left w:val="single" w:color="auto" w:sz="4" w:space="0"/>
              <w:bottom w:val="single" w:color="auto" w:sz="4" w:space="0"/>
              <w:right w:val="single" w:color="auto" w:sz="4" w:space="0"/>
            </w:tcBorders>
            <w:vAlign w:val="center"/>
          </w:tcPr>
          <w:p w14:paraId="3AD467CD">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2643" w:type="pct"/>
            <w:gridSpan w:val="2"/>
            <w:tcBorders>
              <w:top w:val="single" w:color="auto" w:sz="4" w:space="0"/>
              <w:left w:val="single" w:color="auto" w:sz="4" w:space="0"/>
              <w:bottom w:val="single" w:color="auto" w:sz="4" w:space="0"/>
            </w:tcBorders>
            <w:vAlign w:val="center"/>
          </w:tcPr>
          <w:p w14:paraId="1B057A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2BE60D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right w:val="single" w:color="auto" w:sz="4" w:space="0"/>
            </w:tcBorders>
            <w:vAlign w:val="center"/>
          </w:tcPr>
          <w:p w14:paraId="7B4CAB7D">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top w:val="single" w:color="auto" w:sz="4" w:space="0"/>
              <w:left w:val="single" w:color="auto" w:sz="4" w:space="0"/>
              <w:right w:val="single" w:color="auto" w:sz="4" w:space="0"/>
            </w:tcBorders>
            <w:vAlign w:val="center"/>
          </w:tcPr>
          <w:p w14:paraId="63678C1C">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bottom w:val="single" w:color="auto" w:sz="4" w:space="0"/>
              <w:right w:val="single" w:color="auto" w:sz="4" w:space="0"/>
            </w:tcBorders>
            <w:vAlign w:val="center"/>
          </w:tcPr>
          <w:p w14:paraId="2F632ED8">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2643" w:type="pct"/>
            <w:gridSpan w:val="2"/>
            <w:tcBorders>
              <w:top w:val="single" w:color="auto" w:sz="4" w:space="0"/>
              <w:left w:val="single" w:color="auto" w:sz="4" w:space="0"/>
              <w:bottom w:val="single" w:color="auto" w:sz="4" w:space="0"/>
            </w:tcBorders>
            <w:vAlign w:val="center"/>
          </w:tcPr>
          <w:p w14:paraId="5DDEE2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650B65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right w:val="single" w:color="auto" w:sz="4" w:space="0"/>
            </w:tcBorders>
            <w:vAlign w:val="center"/>
          </w:tcPr>
          <w:p w14:paraId="5F26A959">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top w:val="single" w:color="auto" w:sz="4" w:space="0"/>
              <w:left w:val="single" w:color="auto" w:sz="4" w:space="0"/>
              <w:right w:val="single" w:color="auto" w:sz="4" w:space="0"/>
            </w:tcBorders>
            <w:vAlign w:val="center"/>
          </w:tcPr>
          <w:p w14:paraId="54D23D3D">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bottom w:val="single" w:color="auto" w:sz="4" w:space="0"/>
              <w:right w:val="single" w:color="auto" w:sz="4" w:space="0"/>
            </w:tcBorders>
            <w:vAlign w:val="center"/>
          </w:tcPr>
          <w:p w14:paraId="2FCD376F">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2643" w:type="pct"/>
            <w:gridSpan w:val="2"/>
            <w:tcBorders>
              <w:top w:val="single" w:color="auto" w:sz="4" w:space="0"/>
              <w:left w:val="single" w:color="auto" w:sz="4" w:space="0"/>
              <w:bottom w:val="single" w:color="auto" w:sz="4" w:space="0"/>
            </w:tcBorders>
            <w:vAlign w:val="center"/>
          </w:tcPr>
          <w:p w14:paraId="0F7226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3A8E2B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5C1F33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14:paraId="043D94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right w:val="single" w:color="auto" w:sz="4" w:space="0"/>
            </w:tcBorders>
            <w:vAlign w:val="center"/>
          </w:tcPr>
          <w:p w14:paraId="59FF1277">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top w:val="single" w:color="auto" w:sz="4" w:space="0"/>
              <w:left w:val="single" w:color="auto" w:sz="4" w:space="0"/>
              <w:right w:val="single" w:color="auto" w:sz="4" w:space="0"/>
            </w:tcBorders>
            <w:vAlign w:val="center"/>
          </w:tcPr>
          <w:p w14:paraId="46099D5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bottom w:val="single" w:color="auto" w:sz="4" w:space="0"/>
              <w:right w:val="single" w:color="auto" w:sz="4" w:space="0"/>
            </w:tcBorders>
            <w:vAlign w:val="center"/>
          </w:tcPr>
          <w:p w14:paraId="484E683B">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2643" w:type="pct"/>
            <w:gridSpan w:val="2"/>
            <w:tcBorders>
              <w:top w:val="single" w:color="auto" w:sz="4" w:space="0"/>
              <w:left w:val="single" w:color="auto" w:sz="4" w:space="0"/>
              <w:bottom w:val="single" w:color="auto" w:sz="4" w:space="0"/>
            </w:tcBorders>
            <w:vAlign w:val="center"/>
          </w:tcPr>
          <w:p w14:paraId="313D16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7B3F38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right w:val="single" w:color="auto" w:sz="4" w:space="0"/>
            </w:tcBorders>
            <w:vAlign w:val="center"/>
          </w:tcPr>
          <w:p w14:paraId="0BB00032">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left w:val="single" w:color="auto" w:sz="4" w:space="0"/>
              <w:right w:val="single" w:color="auto" w:sz="4" w:space="0"/>
            </w:tcBorders>
            <w:vAlign w:val="center"/>
          </w:tcPr>
          <w:p w14:paraId="591CA8D7">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right w:val="single" w:color="auto" w:sz="4" w:space="0"/>
            </w:tcBorders>
            <w:vAlign w:val="center"/>
          </w:tcPr>
          <w:p w14:paraId="53A5EBD0">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2643" w:type="pct"/>
            <w:gridSpan w:val="2"/>
            <w:tcBorders>
              <w:top w:val="single" w:color="auto" w:sz="4" w:space="0"/>
              <w:left w:val="single" w:color="auto" w:sz="4" w:space="0"/>
              <w:bottom w:val="single" w:color="auto" w:sz="4" w:space="0"/>
            </w:tcBorders>
            <w:vAlign w:val="center"/>
          </w:tcPr>
          <w:p w14:paraId="70E12D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7DA189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right w:val="single" w:color="auto" w:sz="4" w:space="0"/>
            </w:tcBorders>
            <w:vAlign w:val="center"/>
          </w:tcPr>
          <w:p w14:paraId="660752DB">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left w:val="single" w:color="auto" w:sz="4" w:space="0"/>
              <w:right w:val="single" w:color="auto" w:sz="4" w:space="0"/>
            </w:tcBorders>
            <w:vAlign w:val="center"/>
          </w:tcPr>
          <w:p w14:paraId="2A235EC9">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right w:val="single" w:color="auto" w:sz="4" w:space="0"/>
            </w:tcBorders>
            <w:vAlign w:val="center"/>
          </w:tcPr>
          <w:p w14:paraId="2A34EA46">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2643" w:type="pct"/>
            <w:gridSpan w:val="2"/>
            <w:tcBorders>
              <w:top w:val="single" w:color="auto" w:sz="4" w:space="0"/>
              <w:left w:val="single" w:color="auto" w:sz="4" w:space="0"/>
            </w:tcBorders>
            <w:vAlign w:val="center"/>
          </w:tcPr>
          <w:p w14:paraId="151A91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39071D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restart"/>
            <w:tcBorders>
              <w:top w:val="single" w:color="auto" w:sz="4" w:space="0"/>
              <w:bottom w:val="single" w:color="auto" w:sz="4" w:space="0"/>
              <w:right w:val="single" w:color="auto" w:sz="4" w:space="0"/>
            </w:tcBorders>
            <w:vAlign w:val="center"/>
          </w:tcPr>
          <w:p w14:paraId="15E4A96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1034" w:type="pct"/>
            <w:gridSpan w:val="2"/>
            <w:vMerge w:val="restart"/>
            <w:tcBorders>
              <w:top w:val="single" w:color="auto" w:sz="4" w:space="0"/>
              <w:left w:val="single" w:color="auto" w:sz="4" w:space="0"/>
              <w:bottom w:val="single" w:color="auto" w:sz="4" w:space="0"/>
              <w:right w:val="single" w:color="auto" w:sz="4" w:space="0"/>
            </w:tcBorders>
            <w:vAlign w:val="center"/>
          </w:tcPr>
          <w:p w14:paraId="33A83DAD">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842" w:type="pct"/>
            <w:tcBorders>
              <w:top w:val="single" w:color="auto" w:sz="4" w:space="0"/>
              <w:left w:val="single" w:color="auto" w:sz="4" w:space="0"/>
              <w:bottom w:val="single" w:color="auto" w:sz="4" w:space="0"/>
              <w:right w:val="single" w:color="auto" w:sz="4" w:space="0"/>
            </w:tcBorders>
            <w:vAlign w:val="center"/>
          </w:tcPr>
          <w:p w14:paraId="69CE7EC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2643" w:type="pct"/>
            <w:gridSpan w:val="2"/>
            <w:tcBorders>
              <w:top w:val="single" w:color="auto" w:sz="4" w:space="0"/>
              <w:left w:val="single" w:color="auto" w:sz="4" w:space="0"/>
              <w:bottom w:val="single" w:color="auto" w:sz="4" w:space="0"/>
            </w:tcBorders>
            <w:vAlign w:val="center"/>
          </w:tcPr>
          <w:p w14:paraId="194AF4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64F42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bottom w:val="single" w:color="auto" w:sz="4" w:space="0"/>
              <w:right w:val="single" w:color="auto" w:sz="4" w:space="0"/>
            </w:tcBorders>
            <w:vAlign w:val="center"/>
          </w:tcPr>
          <w:p w14:paraId="0DFE689A">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top w:val="single" w:color="auto" w:sz="4" w:space="0"/>
              <w:left w:val="single" w:color="auto" w:sz="4" w:space="0"/>
              <w:bottom w:val="single" w:color="auto" w:sz="4" w:space="0"/>
              <w:right w:val="single" w:color="auto" w:sz="4" w:space="0"/>
            </w:tcBorders>
            <w:vAlign w:val="center"/>
          </w:tcPr>
          <w:p w14:paraId="53BA31C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bottom w:val="single" w:color="auto" w:sz="4" w:space="0"/>
              <w:right w:val="single" w:color="auto" w:sz="4" w:space="0"/>
            </w:tcBorders>
            <w:vAlign w:val="center"/>
          </w:tcPr>
          <w:p w14:paraId="2ACBC90A">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2643" w:type="pct"/>
            <w:gridSpan w:val="2"/>
            <w:tcBorders>
              <w:top w:val="single" w:color="auto" w:sz="4" w:space="0"/>
              <w:left w:val="single" w:color="auto" w:sz="4" w:space="0"/>
              <w:bottom w:val="single" w:color="auto" w:sz="4" w:space="0"/>
            </w:tcBorders>
            <w:vAlign w:val="center"/>
          </w:tcPr>
          <w:p w14:paraId="4612B0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3A039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bottom w:val="single" w:color="auto" w:sz="4" w:space="0"/>
              <w:right w:val="single" w:color="auto" w:sz="4" w:space="0"/>
            </w:tcBorders>
            <w:vAlign w:val="center"/>
          </w:tcPr>
          <w:p w14:paraId="7EFB0B41">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top w:val="single" w:color="auto" w:sz="4" w:space="0"/>
              <w:left w:val="single" w:color="auto" w:sz="4" w:space="0"/>
              <w:bottom w:val="single" w:color="auto" w:sz="4" w:space="0"/>
              <w:right w:val="single" w:color="auto" w:sz="4" w:space="0"/>
            </w:tcBorders>
            <w:vAlign w:val="center"/>
          </w:tcPr>
          <w:p w14:paraId="22C7EB47">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bottom w:val="single" w:color="auto" w:sz="4" w:space="0"/>
              <w:right w:val="single" w:color="auto" w:sz="4" w:space="0"/>
            </w:tcBorders>
            <w:vAlign w:val="center"/>
          </w:tcPr>
          <w:p w14:paraId="1F4EDF3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2643" w:type="pct"/>
            <w:gridSpan w:val="2"/>
            <w:tcBorders>
              <w:top w:val="single" w:color="auto" w:sz="4" w:space="0"/>
              <w:left w:val="single" w:color="auto" w:sz="4" w:space="0"/>
              <w:bottom w:val="single" w:color="auto" w:sz="4" w:space="0"/>
            </w:tcBorders>
            <w:vAlign w:val="center"/>
          </w:tcPr>
          <w:p w14:paraId="082955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jc w:val="both"/>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0E9485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restart"/>
            <w:tcBorders>
              <w:top w:val="single" w:color="auto" w:sz="4" w:space="0"/>
              <w:bottom w:val="single" w:color="auto" w:sz="4" w:space="0"/>
              <w:right w:val="single" w:color="auto" w:sz="4" w:space="0"/>
            </w:tcBorders>
            <w:vAlign w:val="center"/>
          </w:tcPr>
          <w:p w14:paraId="7177BD45">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1034" w:type="pct"/>
            <w:gridSpan w:val="2"/>
            <w:vMerge w:val="restart"/>
            <w:tcBorders>
              <w:top w:val="single" w:color="auto" w:sz="4" w:space="0"/>
              <w:left w:val="single" w:color="auto" w:sz="4" w:space="0"/>
              <w:bottom w:val="single" w:color="auto" w:sz="4" w:space="0"/>
              <w:right w:val="single" w:color="auto" w:sz="4" w:space="0"/>
            </w:tcBorders>
            <w:vAlign w:val="center"/>
          </w:tcPr>
          <w:p w14:paraId="191561B1">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842" w:type="pct"/>
            <w:tcBorders>
              <w:top w:val="single" w:color="auto" w:sz="4" w:space="0"/>
              <w:left w:val="single" w:color="auto" w:sz="4" w:space="0"/>
              <w:bottom w:val="single" w:color="auto" w:sz="4" w:space="0"/>
              <w:right w:val="single" w:color="auto" w:sz="4" w:space="0"/>
            </w:tcBorders>
            <w:shd w:val="clear" w:color="auto" w:fill="auto"/>
            <w:vAlign w:val="center"/>
          </w:tcPr>
          <w:p w14:paraId="29241D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s="Times New Roman"/>
                <w:color w:val="auto"/>
                <w:kern w:val="2"/>
                <w:sz w:val="21"/>
                <w:szCs w:val="24"/>
                <w:highlight w:val="none"/>
                <w:lang w:val="en-US" w:eastAsia="zh-CN" w:bidi="ar-SA"/>
              </w:rPr>
              <w:t>投标内容</w:t>
            </w:r>
          </w:p>
        </w:tc>
        <w:tc>
          <w:tcPr>
            <w:tcW w:w="2643" w:type="pct"/>
            <w:gridSpan w:val="2"/>
            <w:tcBorders>
              <w:top w:val="single" w:color="auto" w:sz="4" w:space="0"/>
              <w:left w:val="single" w:color="auto" w:sz="4" w:space="0"/>
              <w:bottom w:val="single" w:color="auto" w:sz="4" w:space="0"/>
            </w:tcBorders>
            <w:shd w:val="clear" w:color="auto" w:fill="auto"/>
            <w:vAlign w:val="center"/>
          </w:tcPr>
          <w:p w14:paraId="1744B6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default" w:ascii="Times New Roman" w:hAnsi="Times New Roman" w:eastAsia="宋体" w:cs="Times New Roman"/>
                <w:color w:val="auto"/>
                <w:kern w:val="2"/>
                <w:sz w:val="21"/>
                <w:szCs w:val="24"/>
                <w:highlight w:val="none"/>
                <w:lang w:val="en-US" w:eastAsia="zh-CN" w:bidi="ar-SA"/>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3</w:t>
            </w:r>
            <w:r>
              <w:rPr>
                <w:rFonts w:hint="default"/>
                <w:color w:val="auto"/>
                <w:highlight w:val="none"/>
              </w:rPr>
              <w:t>项规定</w:t>
            </w:r>
          </w:p>
        </w:tc>
      </w:tr>
      <w:tr w14:paraId="07C03B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right w:val="single" w:color="auto" w:sz="4" w:space="0"/>
            </w:tcBorders>
            <w:vAlign w:val="center"/>
          </w:tcPr>
          <w:p w14:paraId="29912CBB">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left w:val="single" w:color="auto" w:sz="4" w:space="0"/>
              <w:right w:val="single" w:color="auto" w:sz="4" w:space="0"/>
            </w:tcBorders>
            <w:vAlign w:val="center"/>
          </w:tcPr>
          <w:p w14:paraId="5FE57BDD">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bottom w:val="single" w:color="auto" w:sz="4" w:space="0"/>
              <w:right w:val="single" w:color="auto" w:sz="4" w:space="0"/>
            </w:tcBorders>
            <w:shd w:val="clear" w:color="auto" w:fill="auto"/>
            <w:vAlign w:val="center"/>
          </w:tcPr>
          <w:p w14:paraId="3909C9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项目地点</w:t>
            </w:r>
          </w:p>
        </w:tc>
        <w:tc>
          <w:tcPr>
            <w:tcW w:w="2643" w:type="pct"/>
            <w:gridSpan w:val="2"/>
            <w:tcBorders>
              <w:top w:val="single" w:color="auto" w:sz="4" w:space="0"/>
              <w:left w:val="single" w:color="auto" w:sz="4" w:space="0"/>
              <w:bottom w:val="single" w:color="auto" w:sz="4" w:space="0"/>
            </w:tcBorders>
            <w:shd w:val="clear" w:color="auto" w:fill="auto"/>
            <w:vAlign w:val="center"/>
          </w:tcPr>
          <w:p w14:paraId="7CF8FF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default" w:ascii="Times New Roman" w:hAnsi="Times New Roman" w:eastAsia="宋体" w:cs="Times New Roman"/>
                <w:color w:val="auto"/>
                <w:kern w:val="2"/>
                <w:sz w:val="21"/>
                <w:szCs w:val="24"/>
                <w:highlight w:val="none"/>
                <w:lang w:val="en-US" w:eastAsia="zh-CN" w:bidi="ar-SA"/>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4</w:t>
            </w:r>
            <w:r>
              <w:rPr>
                <w:rFonts w:hint="default"/>
                <w:color w:val="auto"/>
                <w:highlight w:val="none"/>
              </w:rPr>
              <w:t>项规定</w:t>
            </w:r>
          </w:p>
        </w:tc>
      </w:tr>
      <w:tr w14:paraId="0C6D5A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bottom w:val="single" w:color="auto" w:sz="4" w:space="0"/>
              <w:right w:val="single" w:color="auto" w:sz="4" w:space="0"/>
            </w:tcBorders>
            <w:vAlign w:val="center"/>
          </w:tcPr>
          <w:p w14:paraId="1FEF750B">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top w:val="single" w:color="auto" w:sz="4" w:space="0"/>
              <w:left w:val="single" w:color="auto" w:sz="4" w:space="0"/>
              <w:bottom w:val="single" w:color="auto" w:sz="4" w:space="0"/>
              <w:right w:val="single" w:color="auto" w:sz="4" w:space="0"/>
            </w:tcBorders>
            <w:vAlign w:val="center"/>
          </w:tcPr>
          <w:p w14:paraId="53D2ACCD">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bottom w:val="single" w:color="auto" w:sz="4" w:space="0"/>
              <w:right w:val="single" w:color="auto" w:sz="4" w:space="0"/>
            </w:tcBorders>
            <w:shd w:val="clear" w:color="auto" w:fill="auto"/>
            <w:vAlign w:val="center"/>
          </w:tcPr>
          <w:p w14:paraId="1FE23A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工期要求</w:t>
            </w:r>
          </w:p>
        </w:tc>
        <w:tc>
          <w:tcPr>
            <w:tcW w:w="2643" w:type="pct"/>
            <w:gridSpan w:val="2"/>
            <w:tcBorders>
              <w:top w:val="single" w:color="auto" w:sz="4" w:space="0"/>
              <w:left w:val="single" w:color="auto" w:sz="4" w:space="0"/>
              <w:bottom w:val="single" w:color="auto" w:sz="4" w:space="0"/>
            </w:tcBorders>
            <w:shd w:val="clear" w:color="auto" w:fill="auto"/>
            <w:vAlign w:val="center"/>
          </w:tcPr>
          <w:p w14:paraId="2C835C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default" w:ascii="Times New Roman" w:hAnsi="Times New Roman" w:eastAsia="宋体" w:cs="Times New Roman"/>
                <w:color w:val="auto"/>
                <w:kern w:val="2"/>
                <w:sz w:val="21"/>
                <w:szCs w:val="24"/>
                <w:highlight w:val="none"/>
                <w:lang w:val="en-US" w:eastAsia="zh-CN" w:bidi="ar-SA"/>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5</w:t>
            </w:r>
            <w:r>
              <w:rPr>
                <w:rFonts w:hint="default"/>
                <w:color w:val="auto"/>
                <w:highlight w:val="none"/>
              </w:rPr>
              <w:t>项规定</w:t>
            </w:r>
          </w:p>
        </w:tc>
      </w:tr>
      <w:tr w14:paraId="6475CC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bottom w:val="single" w:color="auto" w:sz="4" w:space="0"/>
              <w:right w:val="single" w:color="auto" w:sz="4" w:space="0"/>
            </w:tcBorders>
            <w:vAlign w:val="center"/>
          </w:tcPr>
          <w:p w14:paraId="5C6F88D7">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top w:val="single" w:color="auto" w:sz="4" w:space="0"/>
              <w:left w:val="single" w:color="auto" w:sz="4" w:space="0"/>
              <w:bottom w:val="single" w:color="auto" w:sz="4" w:space="0"/>
              <w:right w:val="single" w:color="auto" w:sz="4" w:space="0"/>
            </w:tcBorders>
            <w:vAlign w:val="center"/>
          </w:tcPr>
          <w:p w14:paraId="4227E5B1">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bottom w:val="single" w:color="auto" w:sz="4" w:space="0"/>
              <w:right w:val="single" w:color="auto" w:sz="4" w:space="0"/>
            </w:tcBorders>
            <w:shd w:val="clear" w:color="auto" w:fill="auto"/>
            <w:vAlign w:val="center"/>
          </w:tcPr>
          <w:p w14:paraId="7697F0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color w:val="auto"/>
                <w:kern w:val="2"/>
                <w:sz w:val="21"/>
                <w:szCs w:val="21"/>
                <w:highlight w:val="none"/>
                <w:lang w:val="en-US" w:eastAsia="zh-CN" w:bidi="ar-SA"/>
              </w:rPr>
            </w:pPr>
            <w:r>
              <w:rPr>
                <w:rFonts w:hint="default"/>
                <w:color w:val="auto"/>
                <w:highlight w:val="none"/>
              </w:rPr>
              <w:t>质量标准</w:t>
            </w:r>
          </w:p>
        </w:tc>
        <w:tc>
          <w:tcPr>
            <w:tcW w:w="2643" w:type="pct"/>
            <w:gridSpan w:val="2"/>
            <w:tcBorders>
              <w:top w:val="single" w:color="auto" w:sz="4" w:space="0"/>
              <w:left w:val="single" w:color="auto" w:sz="4" w:space="0"/>
              <w:bottom w:val="single" w:color="auto" w:sz="4" w:space="0"/>
            </w:tcBorders>
            <w:shd w:val="clear" w:color="auto" w:fill="auto"/>
            <w:vAlign w:val="center"/>
          </w:tcPr>
          <w:p w14:paraId="4891EE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imes New Roman" w:hAnsi="Times New Roman" w:eastAsia="宋体" w:cs="Times New Roman"/>
                <w:color w:val="auto"/>
                <w:kern w:val="2"/>
                <w:sz w:val="21"/>
                <w:szCs w:val="24"/>
                <w:highlight w:val="none"/>
                <w:lang w:val="en-US" w:eastAsia="zh-CN" w:bidi="ar-SA"/>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6</w:t>
            </w:r>
            <w:r>
              <w:rPr>
                <w:rFonts w:hint="default"/>
                <w:color w:val="auto"/>
                <w:highlight w:val="none"/>
              </w:rPr>
              <w:t>项规定</w:t>
            </w:r>
          </w:p>
        </w:tc>
      </w:tr>
      <w:tr w14:paraId="4D06DB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bottom w:val="single" w:color="auto" w:sz="4" w:space="0"/>
              <w:right w:val="single" w:color="auto" w:sz="4" w:space="0"/>
            </w:tcBorders>
            <w:vAlign w:val="center"/>
          </w:tcPr>
          <w:p w14:paraId="54256D19">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top w:val="single" w:color="auto" w:sz="4" w:space="0"/>
              <w:left w:val="single" w:color="auto" w:sz="4" w:space="0"/>
              <w:bottom w:val="single" w:color="auto" w:sz="4" w:space="0"/>
              <w:right w:val="single" w:color="auto" w:sz="4" w:space="0"/>
            </w:tcBorders>
            <w:vAlign w:val="center"/>
          </w:tcPr>
          <w:p w14:paraId="1E3BC49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bottom w:val="single" w:color="auto" w:sz="4" w:space="0"/>
              <w:right w:val="single" w:color="auto" w:sz="4" w:space="0"/>
            </w:tcBorders>
            <w:shd w:val="clear" w:color="auto" w:fill="auto"/>
            <w:vAlign w:val="center"/>
          </w:tcPr>
          <w:p w14:paraId="173978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安全目标</w:t>
            </w:r>
          </w:p>
        </w:tc>
        <w:tc>
          <w:tcPr>
            <w:tcW w:w="2643" w:type="pct"/>
            <w:gridSpan w:val="2"/>
            <w:tcBorders>
              <w:top w:val="single" w:color="auto" w:sz="4" w:space="0"/>
              <w:left w:val="single" w:color="auto" w:sz="4" w:space="0"/>
              <w:bottom w:val="single" w:color="auto" w:sz="4" w:space="0"/>
            </w:tcBorders>
            <w:shd w:val="clear" w:color="auto" w:fill="auto"/>
            <w:vAlign w:val="center"/>
          </w:tcPr>
          <w:p w14:paraId="30DBB6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imes New Roman" w:hAnsi="Times New Roman" w:eastAsia="宋体" w:cs="Times New Roman"/>
                <w:color w:val="auto"/>
                <w:kern w:val="2"/>
                <w:sz w:val="21"/>
                <w:szCs w:val="24"/>
                <w:highlight w:val="none"/>
                <w:lang w:val="en-US" w:eastAsia="zh-CN" w:bidi="ar-SA"/>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7</w:t>
            </w:r>
            <w:r>
              <w:rPr>
                <w:rFonts w:hint="default"/>
                <w:color w:val="auto"/>
                <w:highlight w:val="none"/>
              </w:rPr>
              <w:t>项规定</w:t>
            </w:r>
          </w:p>
        </w:tc>
      </w:tr>
      <w:tr w14:paraId="4F2F63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bottom w:val="single" w:color="auto" w:sz="4" w:space="0"/>
              <w:right w:val="single" w:color="auto" w:sz="4" w:space="0"/>
            </w:tcBorders>
            <w:vAlign w:val="center"/>
          </w:tcPr>
          <w:p w14:paraId="319634A5">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top w:val="single" w:color="auto" w:sz="4" w:space="0"/>
              <w:left w:val="single" w:color="auto" w:sz="4" w:space="0"/>
              <w:bottom w:val="single" w:color="auto" w:sz="4" w:space="0"/>
              <w:right w:val="single" w:color="auto" w:sz="4" w:space="0"/>
            </w:tcBorders>
            <w:vAlign w:val="center"/>
          </w:tcPr>
          <w:p w14:paraId="60648D91">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bottom w:val="single" w:color="auto" w:sz="4" w:space="0"/>
              <w:right w:val="single" w:color="auto" w:sz="4" w:space="0"/>
            </w:tcBorders>
            <w:shd w:val="clear" w:color="auto" w:fill="auto"/>
            <w:vAlign w:val="center"/>
          </w:tcPr>
          <w:p w14:paraId="6C12A8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color w:val="auto"/>
                <w:highlight w:val="none"/>
                <w:lang w:val="en-US" w:eastAsia="zh-CN"/>
              </w:rPr>
            </w:pPr>
            <w:r>
              <w:rPr>
                <w:rFonts w:hint="default"/>
                <w:color w:val="auto"/>
                <w:highlight w:val="none"/>
              </w:rPr>
              <w:t>报价</w:t>
            </w:r>
          </w:p>
        </w:tc>
        <w:tc>
          <w:tcPr>
            <w:tcW w:w="2643" w:type="pct"/>
            <w:gridSpan w:val="2"/>
            <w:tcBorders>
              <w:top w:val="single" w:color="auto" w:sz="4" w:space="0"/>
              <w:left w:val="single" w:color="auto" w:sz="4" w:space="0"/>
              <w:bottom w:val="single" w:color="auto" w:sz="4" w:space="0"/>
            </w:tcBorders>
            <w:shd w:val="clear" w:color="auto" w:fill="auto"/>
            <w:vAlign w:val="center"/>
          </w:tcPr>
          <w:p w14:paraId="0A76D7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default"/>
                <w:color w:val="auto"/>
                <w:highlight w:val="none"/>
              </w:rPr>
            </w:pPr>
            <w:r>
              <w:rPr>
                <w:rFonts w:hint="default"/>
                <w:color w:val="auto"/>
                <w:highlight w:val="none"/>
              </w:rPr>
              <w:t>符合比选文件给出的范围及数量，且报价不得超过</w:t>
            </w:r>
            <w:r>
              <w:rPr>
                <w:rFonts w:hint="eastAsia"/>
                <w:color w:val="auto"/>
                <w:highlight w:val="none"/>
              </w:rPr>
              <w:t>采购人</w:t>
            </w:r>
            <w:r>
              <w:rPr>
                <w:rFonts w:hint="default"/>
                <w:color w:val="auto"/>
                <w:highlight w:val="none"/>
              </w:rPr>
              <w:t>公布的最高限价，但也不得低于</w:t>
            </w:r>
            <w:r>
              <w:rPr>
                <w:rFonts w:hint="eastAsia"/>
                <w:color w:val="auto"/>
                <w:highlight w:val="none"/>
              </w:rPr>
              <w:t>报价</w:t>
            </w:r>
            <w:r>
              <w:rPr>
                <w:rFonts w:hint="default"/>
                <w:color w:val="auto"/>
                <w:highlight w:val="none"/>
              </w:rPr>
              <w:t>人的企业成本。</w:t>
            </w:r>
          </w:p>
        </w:tc>
      </w:tr>
      <w:tr w14:paraId="0342F7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bottom w:val="single" w:color="auto" w:sz="4" w:space="0"/>
              <w:right w:val="single" w:color="auto" w:sz="4" w:space="0"/>
            </w:tcBorders>
            <w:vAlign w:val="center"/>
          </w:tcPr>
          <w:p w14:paraId="32AF2E83">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top w:val="single" w:color="auto" w:sz="4" w:space="0"/>
              <w:left w:val="single" w:color="auto" w:sz="4" w:space="0"/>
              <w:bottom w:val="single" w:color="auto" w:sz="4" w:space="0"/>
              <w:right w:val="single" w:color="auto" w:sz="4" w:space="0"/>
            </w:tcBorders>
            <w:vAlign w:val="center"/>
          </w:tcPr>
          <w:p w14:paraId="3210CD1A">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bottom w:val="single" w:color="auto" w:sz="4" w:space="0"/>
              <w:right w:val="single" w:color="auto" w:sz="4" w:space="0"/>
            </w:tcBorders>
            <w:shd w:val="clear" w:color="auto" w:fill="auto"/>
            <w:vAlign w:val="center"/>
          </w:tcPr>
          <w:p w14:paraId="210A7F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2643" w:type="pct"/>
            <w:gridSpan w:val="2"/>
            <w:tcBorders>
              <w:top w:val="single" w:color="auto" w:sz="4" w:space="0"/>
              <w:left w:val="single" w:color="auto" w:sz="4" w:space="0"/>
              <w:bottom w:val="single" w:color="auto" w:sz="4" w:space="0"/>
            </w:tcBorders>
            <w:shd w:val="clear" w:color="auto" w:fill="auto"/>
            <w:vAlign w:val="center"/>
          </w:tcPr>
          <w:p w14:paraId="0A01D2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auto"/>
                <w:szCs w:val="21"/>
                <w:highlight w:val="none"/>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12</w:t>
            </w:r>
            <w:r>
              <w:rPr>
                <w:rFonts w:hint="default"/>
                <w:color w:val="auto"/>
                <w:highlight w:val="none"/>
              </w:rPr>
              <w:t>项规定</w:t>
            </w:r>
          </w:p>
        </w:tc>
      </w:tr>
      <w:tr w14:paraId="750972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bottom w:val="single" w:color="auto" w:sz="4" w:space="0"/>
              <w:right w:val="single" w:color="auto" w:sz="4" w:space="0"/>
            </w:tcBorders>
            <w:vAlign w:val="center"/>
          </w:tcPr>
          <w:p w14:paraId="624E5128">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034" w:type="pct"/>
            <w:gridSpan w:val="2"/>
            <w:vMerge w:val="continue"/>
            <w:tcBorders>
              <w:top w:val="single" w:color="auto" w:sz="4" w:space="0"/>
              <w:left w:val="single" w:color="auto" w:sz="4" w:space="0"/>
              <w:bottom w:val="single" w:color="auto" w:sz="4" w:space="0"/>
              <w:right w:val="single" w:color="auto" w:sz="4" w:space="0"/>
            </w:tcBorders>
            <w:vAlign w:val="center"/>
          </w:tcPr>
          <w:p w14:paraId="1C560B7B">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842" w:type="pct"/>
            <w:tcBorders>
              <w:top w:val="single" w:color="auto" w:sz="4" w:space="0"/>
              <w:left w:val="single" w:color="auto" w:sz="4" w:space="0"/>
              <w:bottom w:val="single" w:color="auto" w:sz="4" w:space="0"/>
              <w:right w:val="single" w:color="auto" w:sz="4" w:space="0"/>
            </w:tcBorders>
            <w:shd w:val="clear" w:color="auto" w:fill="auto"/>
            <w:vAlign w:val="center"/>
          </w:tcPr>
          <w:p w14:paraId="05AE95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2643" w:type="pct"/>
            <w:gridSpan w:val="2"/>
            <w:tcBorders>
              <w:top w:val="single" w:color="auto" w:sz="4" w:space="0"/>
              <w:left w:val="single" w:color="auto" w:sz="4" w:space="0"/>
              <w:bottom w:val="single" w:color="auto" w:sz="4" w:space="0"/>
            </w:tcBorders>
            <w:shd w:val="clear" w:color="auto" w:fill="auto"/>
            <w:vAlign w:val="center"/>
          </w:tcPr>
          <w:p w14:paraId="60E46D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20</w:t>
            </w:r>
            <w:r>
              <w:rPr>
                <w:rFonts w:hint="default"/>
                <w:color w:val="auto"/>
                <w:highlight w:val="none"/>
              </w:rPr>
              <w:t>项规定</w:t>
            </w:r>
          </w:p>
        </w:tc>
      </w:tr>
      <w:tr w14:paraId="4E511F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tcBorders>
              <w:top w:val="single" w:color="auto" w:sz="4" w:space="0"/>
              <w:bottom w:val="single" w:color="auto" w:sz="4" w:space="0"/>
              <w:right w:val="single" w:color="auto" w:sz="4" w:space="0"/>
            </w:tcBorders>
            <w:vAlign w:val="center"/>
          </w:tcPr>
          <w:p w14:paraId="3D73AD20">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1034" w:type="pct"/>
            <w:gridSpan w:val="2"/>
            <w:tcBorders>
              <w:top w:val="single" w:color="auto" w:sz="4" w:space="0"/>
              <w:left w:val="single" w:color="auto" w:sz="4" w:space="0"/>
              <w:bottom w:val="single" w:color="auto" w:sz="4" w:space="0"/>
              <w:right w:val="single" w:color="auto" w:sz="4" w:space="0"/>
            </w:tcBorders>
            <w:vAlign w:val="center"/>
          </w:tcPr>
          <w:p w14:paraId="231A86F0">
            <w:pPr>
              <w:keepNext w:val="0"/>
              <w:keepLines w:val="0"/>
              <w:pageBreakBefore w:val="0"/>
              <w:suppressLineNumbers w:val="0"/>
              <w:tabs>
                <w:tab w:val="left" w:pos="1875"/>
              </w:tabs>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3AE2EA0E">
            <w:pPr>
              <w:keepNext w:val="0"/>
              <w:keepLines w:val="0"/>
              <w:pageBreakBefore w:val="0"/>
              <w:suppressLineNumbers w:val="0"/>
              <w:tabs>
                <w:tab w:val="left" w:pos="1875"/>
              </w:tabs>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3485" w:type="pct"/>
            <w:gridSpan w:val="3"/>
            <w:tcBorders>
              <w:top w:val="single" w:color="auto" w:sz="4" w:space="0"/>
              <w:left w:val="single" w:color="auto" w:sz="4" w:space="0"/>
              <w:bottom w:val="single" w:color="auto" w:sz="4" w:space="0"/>
            </w:tcBorders>
          </w:tcPr>
          <w:p w14:paraId="2BFC7FC2">
            <w:pPr>
              <w:keepNext w:val="0"/>
              <w:keepLines w:val="0"/>
              <w:pageBreakBefore w:val="0"/>
              <w:suppressLineNumbers w:val="0"/>
              <w:kinsoku/>
              <w:wordWrap/>
              <w:overflowPunct/>
              <w:topLinePunct w:val="0"/>
              <w:bidi w:val="0"/>
              <w:spacing w:before="0" w:beforeAutospacing="0" w:after="0" w:afterAutospacing="0" w:line="400" w:lineRule="exact"/>
              <w:ind w:left="0" w:right="0" w:firstLine="420"/>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w:t>
            </w:r>
            <w:r>
              <w:rPr>
                <w:rFonts w:hint="default" w:asciiTheme="minorEastAsia" w:hAnsiTheme="minorEastAsia" w:eastAsiaTheme="minorEastAsia" w:cstheme="minorEastAsia"/>
                <w:color w:val="auto"/>
                <w:szCs w:val="21"/>
                <w:highlight w:val="none"/>
              </w:rPr>
              <w:t>7</w:t>
            </w:r>
            <w:r>
              <w:rPr>
                <w:rFonts w:hint="eastAsia" w:asciiTheme="minorEastAsia" w:hAnsiTheme="minorEastAsia" w:eastAsiaTheme="minorEastAsia" w:cstheme="minorEastAsia"/>
                <w:color w:val="auto"/>
                <w:szCs w:val="21"/>
                <w:highlight w:val="none"/>
                <w:lang w:val="en-US" w:eastAsia="zh-CN"/>
              </w:rPr>
              <w:t>0</w:t>
            </w:r>
            <w:r>
              <w:rPr>
                <w:rFonts w:hint="eastAsia" w:asciiTheme="minorEastAsia" w:hAnsiTheme="minorEastAsia" w:eastAsiaTheme="minorEastAsia" w:cstheme="minorEastAsia"/>
                <w:color w:val="auto"/>
                <w:szCs w:val="21"/>
                <w:highlight w:val="none"/>
              </w:rPr>
              <w:t>分；</w:t>
            </w:r>
          </w:p>
          <w:p w14:paraId="18D2AC65">
            <w:pPr>
              <w:keepNext w:val="0"/>
              <w:keepLines w:val="0"/>
              <w:pageBreakBefore w:val="0"/>
              <w:suppressLineNumbers w:val="0"/>
              <w:kinsoku/>
              <w:wordWrap/>
              <w:overflowPunct/>
              <w:topLinePunct w:val="0"/>
              <w:bidi w:val="0"/>
              <w:spacing w:before="0" w:beforeAutospacing="0" w:after="0" w:afterAutospacing="0" w:line="400" w:lineRule="exact"/>
              <w:ind w:left="0" w:right="0" w:firstLine="420"/>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w:t>
            </w:r>
            <w:r>
              <w:rPr>
                <w:rFonts w:hint="eastAsia" w:asciiTheme="minorEastAsia" w:hAnsiTheme="minorEastAsia" w:eastAsiaTheme="minorEastAsia" w:cstheme="minorEastAsia"/>
                <w:color w:val="auto"/>
                <w:szCs w:val="21"/>
                <w:highlight w:val="none"/>
                <w:lang w:val="en-US" w:eastAsia="zh-CN"/>
              </w:rPr>
              <w:t>10</w:t>
            </w:r>
            <w:r>
              <w:rPr>
                <w:rFonts w:hint="eastAsia" w:asciiTheme="minorEastAsia" w:hAnsiTheme="minorEastAsia" w:eastAsiaTheme="minorEastAsia" w:cstheme="minorEastAsia"/>
                <w:color w:val="auto"/>
                <w:szCs w:val="21"/>
                <w:highlight w:val="none"/>
              </w:rPr>
              <w:t>分；</w:t>
            </w:r>
          </w:p>
          <w:p w14:paraId="457E2172">
            <w:pPr>
              <w:keepNext w:val="0"/>
              <w:keepLines w:val="0"/>
              <w:pageBreakBefore w:val="0"/>
              <w:suppressLineNumbers w:val="0"/>
              <w:kinsoku/>
              <w:wordWrap/>
              <w:overflowPunct/>
              <w:topLinePunct w:val="0"/>
              <w:bidi w:val="0"/>
              <w:spacing w:before="0" w:beforeAutospacing="0" w:after="0" w:afterAutospacing="0" w:line="400" w:lineRule="exact"/>
              <w:ind w:left="0" w:right="0" w:firstLine="420"/>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w:t>
            </w:r>
            <w:r>
              <w:rPr>
                <w:rFonts w:hint="eastAsia" w:asciiTheme="minorEastAsia" w:hAnsiTheme="minorEastAsia" w:eastAsiaTheme="minorEastAsia" w:cstheme="minorEastAsia"/>
                <w:color w:val="auto"/>
                <w:szCs w:val="21"/>
                <w:highlight w:val="none"/>
                <w:lang w:val="en-US" w:eastAsia="zh-CN"/>
              </w:rPr>
              <w:t>0</w:t>
            </w:r>
            <w:r>
              <w:rPr>
                <w:rFonts w:hint="eastAsia" w:asciiTheme="minorEastAsia" w:hAnsiTheme="minorEastAsia" w:eastAsiaTheme="minorEastAsia" w:cstheme="minorEastAsia"/>
                <w:color w:val="auto"/>
                <w:szCs w:val="21"/>
                <w:highlight w:val="none"/>
              </w:rPr>
              <w:t>分。</w:t>
            </w:r>
          </w:p>
        </w:tc>
      </w:tr>
      <w:tr w14:paraId="6D75B9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tcBorders>
              <w:top w:val="single" w:color="auto" w:sz="4" w:space="0"/>
              <w:bottom w:val="single" w:color="auto" w:sz="4" w:space="0"/>
              <w:right w:val="single" w:color="auto" w:sz="4" w:space="0"/>
            </w:tcBorders>
            <w:vAlign w:val="center"/>
          </w:tcPr>
          <w:p w14:paraId="74D8080C">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1034" w:type="pct"/>
            <w:gridSpan w:val="2"/>
            <w:tcBorders>
              <w:top w:val="single" w:color="auto" w:sz="4" w:space="0"/>
              <w:left w:val="single" w:color="auto" w:sz="4" w:space="0"/>
              <w:bottom w:val="single" w:color="auto" w:sz="4" w:space="0"/>
              <w:right w:val="single" w:color="auto" w:sz="4" w:space="0"/>
            </w:tcBorders>
            <w:vAlign w:val="center"/>
          </w:tcPr>
          <w:p w14:paraId="70A578A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3485" w:type="pct"/>
            <w:gridSpan w:val="3"/>
            <w:tcBorders>
              <w:top w:val="single" w:color="auto" w:sz="4" w:space="0"/>
              <w:left w:val="single" w:color="auto" w:sz="4" w:space="0"/>
              <w:bottom w:val="single" w:color="auto" w:sz="4" w:space="0"/>
            </w:tcBorders>
          </w:tcPr>
          <w:p w14:paraId="02E2BA2F">
            <w:pPr>
              <w:keepNext w:val="0"/>
              <w:keepLines/>
              <w:pageBreakBefore w:val="0"/>
              <w:suppressLineNumbers w:val="0"/>
              <w:kinsoku/>
              <w:wordWrap/>
              <w:overflowPunct/>
              <w:topLinePunct w:val="0"/>
              <w:bidi w:val="0"/>
              <w:adjustRightInd w:val="0"/>
              <w:snapToGrid w:val="0"/>
              <w:spacing w:before="0" w:beforeAutospacing="0" w:after="0" w:afterAutospacing="0" w:line="400" w:lineRule="exact"/>
              <w:ind w:left="0" w:right="0" w:firstLine="420" w:firstLineChars="200"/>
              <w:rPr>
                <w:rFonts w:hint="default"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2970A991">
            <w:pPr>
              <w:pStyle w:val="120"/>
              <w:keepNext w:val="0"/>
              <w:keepLines w:val="0"/>
              <w:pageBreakBefore w:val="0"/>
              <w:suppressLineNumbers w:val="0"/>
              <w:kinsoku/>
              <w:wordWrap/>
              <w:overflowPunct/>
              <w:topLinePunct w:val="0"/>
              <w:bidi w:val="0"/>
              <w:adjustRightInd w:val="0"/>
              <w:spacing w:before="0" w:beforeAutospacing="0" w:after="0" w:afterAutospacing="0" w:line="400" w:lineRule="exact"/>
              <w:ind w:left="0" w:right="0"/>
              <w:textAlignment w:val="baseline"/>
              <w:rPr>
                <w:rFonts w:hint="default" w:asciiTheme="minorEastAsia" w:hAnsiTheme="minorEastAsia" w:eastAsiaTheme="minorEastAsia" w:cstheme="minorEastAsia"/>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4B223995">
            <w:pPr>
              <w:keepNext w:val="0"/>
              <w:keepLines w:val="0"/>
              <w:pageBreakBefore w:val="0"/>
              <w:suppressLineNumbers w:val="0"/>
              <w:kinsoku/>
              <w:wordWrap/>
              <w:overflowPunct/>
              <w:topLinePunct w:val="0"/>
              <w:bidi w:val="0"/>
              <w:spacing w:before="0" w:beforeAutospacing="0" w:after="0" w:afterAutospacing="0" w:line="400" w:lineRule="exact"/>
              <w:ind w:left="0" w:right="0" w:firstLine="42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35D356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tcBorders>
              <w:top w:val="single" w:color="auto" w:sz="4" w:space="0"/>
              <w:bottom w:val="single" w:color="auto" w:sz="4" w:space="0"/>
              <w:right w:val="single" w:color="auto" w:sz="4" w:space="0"/>
            </w:tcBorders>
            <w:vAlign w:val="center"/>
          </w:tcPr>
          <w:p w14:paraId="60F6772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1034" w:type="pct"/>
            <w:gridSpan w:val="2"/>
            <w:tcBorders>
              <w:top w:val="single" w:color="auto" w:sz="4" w:space="0"/>
              <w:left w:val="single" w:color="auto" w:sz="4" w:space="0"/>
              <w:bottom w:val="single" w:color="auto" w:sz="4" w:space="0"/>
              <w:right w:val="single" w:color="auto" w:sz="4" w:space="0"/>
            </w:tcBorders>
            <w:vAlign w:val="center"/>
          </w:tcPr>
          <w:p w14:paraId="5071CFA6">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3485" w:type="pct"/>
            <w:gridSpan w:val="3"/>
            <w:tcBorders>
              <w:top w:val="single" w:color="auto" w:sz="4" w:space="0"/>
              <w:left w:val="single" w:color="auto" w:sz="4" w:space="0"/>
              <w:bottom w:val="single" w:color="auto" w:sz="4" w:space="0"/>
            </w:tcBorders>
            <w:vAlign w:val="center"/>
          </w:tcPr>
          <w:p w14:paraId="1A4FC79C">
            <w:pPr>
              <w:keepNext w:val="0"/>
              <w:keepLines w:val="0"/>
              <w:pageBreakBefore w:val="0"/>
              <w:suppressLineNumbers w:val="0"/>
              <w:kinsoku/>
              <w:wordWrap/>
              <w:overflowPunct/>
              <w:topLinePunct w:val="0"/>
              <w:bidi w:val="0"/>
              <w:adjustRightInd w:val="0"/>
              <w:snapToGrid w:val="0"/>
              <w:spacing w:before="0" w:beforeAutospacing="0" w:after="0" w:afterAutospacing="0" w:line="400" w:lineRule="exact"/>
              <w:ind w:left="0" w:right="0" w:firstLine="420" w:firstLineChars="200"/>
              <w:jc w:val="left"/>
              <w:rPr>
                <w:rFonts w:hint="default"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2E9800A2">
            <w:pPr>
              <w:keepNext w:val="0"/>
              <w:keepLines w:val="0"/>
              <w:pageBreakBefore w:val="0"/>
              <w:suppressLineNumbers w:val="0"/>
              <w:kinsoku/>
              <w:wordWrap/>
              <w:overflowPunct/>
              <w:topLinePunct w:val="0"/>
              <w:bidi w:val="0"/>
              <w:spacing w:before="0" w:beforeAutospacing="0" w:after="0" w:afterAutospacing="0" w:line="400" w:lineRule="exact"/>
              <w:ind w:left="0" w:right="0"/>
              <w:jc w:val="left"/>
              <w:rPr>
                <w:rFonts w:hint="default"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7BBA0B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tcBorders>
              <w:top w:val="single" w:color="auto" w:sz="4" w:space="0"/>
              <w:bottom w:val="single" w:color="auto" w:sz="4" w:space="0"/>
              <w:right w:val="single" w:color="auto" w:sz="4" w:space="0"/>
            </w:tcBorders>
            <w:vAlign w:val="center"/>
          </w:tcPr>
          <w:p w14:paraId="20DC6192">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1034" w:type="pct"/>
            <w:gridSpan w:val="2"/>
            <w:tcBorders>
              <w:top w:val="single" w:color="auto" w:sz="4" w:space="0"/>
              <w:left w:val="single" w:color="auto" w:sz="4" w:space="0"/>
              <w:bottom w:val="single" w:color="auto" w:sz="4" w:space="0"/>
              <w:right w:val="single" w:color="auto" w:sz="4" w:space="0"/>
            </w:tcBorders>
            <w:vAlign w:val="center"/>
          </w:tcPr>
          <w:p w14:paraId="27E717B6">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3202" w:type="pct"/>
            <w:gridSpan w:val="2"/>
            <w:tcBorders>
              <w:top w:val="single" w:color="auto" w:sz="4" w:space="0"/>
              <w:left w:val="single" w:color="auto" w:sz="4" w:space="0"/>
              <w:bottom w:val="single" w:color="auto" w:sz="4" w:space="0"/>
            </w:tcBorders>
            <w:vAlign w:val="center"/>
          </w:tcPr>
          <w:p w14:paraId="1EB32BB8">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283" w:type="pct"/>
            <w:tcBorders>
              <w:top w:val="single" w:color="auto" w:sz="4" w:space="0"/>
              <w:left w:val="single" w:color="auto" w:sz="4" w:space="0"/>
              <w:bottom w:val="single" w:color="auto" w:sz="4" w:space="0"/>
            </w:tcBorders>
            <w:vAlign w:val="center"/>
          </w:tcPr>
          <w:p w14:paraId="6C4F8010">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316978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restart"/>
            <w:tcBorders>
              <w:top w:val="single" w:color="auto" w:sz="4" w:space="0"/>
              <w:bottom w:val="single" w:color="auto" w:sz="4" w:space="0"/>
              <w:right w:val="single" w:color="auto" w:sz="4" w:space="0"/>
            </w:tcBorders>
            <w:vAlign w:val="center"/>
          </w:tcPr>
          <w:p w14:paraId="6C31DA35">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6567E980">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456" w:type="pct"/>
            <w:vMerge w:val="restart"/>
            <w:tcBorders>
              <w:top w:val="single" w:color="auto" w:sz="4" w:space="0"/>
              <w:left w:val="single" w:color="auto" w:sz="4" w:space="0"/>
              <w:bottom w:val="single" w:color="auto" w:sz="4" w:space="0"/>
              <w:right w:val="single" w:color="auto" w:sz="4" w:space="0"/>
            </w:tcBorders>
            <w:vAlign w:val="center"/>
          </w:tcPr>
          <w:p w14:paraId="258F1F3A">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w:t>
            </w:r>
            <w:r>
              <w:rPr>
                <w:rFonts w:hint="default" w:asciiTheme="minorEastAsia" w:hAnsiTheme="minorEastAsia" w:eastAsiaTheme="minorEastAsia" w:cstheme="minorEastAsia"/>
                <w:bCs/>
                <w:color w:val="auto"/>
                <w:szCs w:val="21"/>
                <w:highlight w:val="none"/>
                <w:lang w:bidi="ar"/>
              </w:rPr>
              <w:t>2</w:t>
            </w:r>
            <w:r>
              <w:rPr>
                <w:rFonts w:hint="eastAsia" w:asciiTheme="minorEastAsia" w:hAnsiTheme="minorEastAsia" w:eastAsiaTheme="minorEastAsia" w:cstheme="minorEastAsia"/>
                <w:bCs/>
                <w:color w:val="auto"/>
                <w:szCs w:val="21"/>
                <w:highlight w:val="none"/>
                <w:lang w:bidi="ar"/>
              </w:rPr>
              <w:t>0分）</w:t>
            </w:r>
          </w:p>
        </w:tc>
        <w:tc>
          <w:tcPr>
            <w:tcW w:w="3780" w:type="pct"/>
            <w:gridSpan w:val="3"/>
            <w:tcBorders>
              <w:top w:val="single" w:color="auto" w:sz="4" w:space="0"/>
              <w:left w:val="single" w:color="auto" w:sz="4" w:space="0"/>
              <w:bottom w:val="single" w:color="auto" w:sz="4" w:space="0"/>
              <w:right w:val="single" w:color="auto" w:sz="4" w:space="0"/>
            </w:tcBorders>
            <w:vAlign w:val="center"/>
          </w:tcPr>
          <w:p w14:paraId="110A21B5">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470DF764">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1C79BC88">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283" w:type="pct"/>
            <w:tcBorders>
              <w:top w:val="single" w:color="auto" w:sz="4" w:space="0"/>
              <w:left w:val="single" w:color="auto" w:sz="4" w:space="0"/>
              <w:bottom w:val="single" w:color="auto" w:sz="4" w:space="0"/>
            </w:tcBorders>
            <w:vAlign w:val="center"/>
          </w:tcPr>
          <w:p w14:paraId="7FD62F42">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6E564A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bottom w:val="single" w:color="auto" w:sz="4" w:space="0"/>
              <w:right w:val="single" w:color="auto" w:sz="4" w:space="0"/>
            </w:tcBorders>
            <w:vAlign w:val="center"/>
          </w:tcPr>
          <w:p w14:paraId="07B88AB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456" w:type="pct"/>
            <w:vMerge w:val="continue"/>
            <w:tcBorders>
              <w:top w:val="single" w:color="auto" w:sz="4" w:space="0"/>
              <w:left w:val="single" w:color="auto" w:sz="4" w:space="0"/>
              <w:bottom w:val="single" w:color="auto" w:sz="4" w:space="0"/>
              <w:right w:val="single" w:color="auto" w:sz="4" w:space="0"/>
            </w:tcBorders>
            <w:vAlign w:val="center"/>
          </w:tcPr>
          <w:p w14:paraId="347BAB27">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14:paraId="3E9F3A16">
            <w:pPr>
              <w:keepNext w:val="0"/>
              <w:keepLines w:val="0"/>
              <w:pageBreakBefore w:val="0"/>
              <w:suppressLineNumbers w:val="0"/>
              <w:kinsoku/>
              <w:wordWrap/>
              <w:overflowPunct/>
              <w:topLinePunct w:val="0"/>
              <w:autoSpaceDE/>
              <w:autoSpaceDN/>
              <w:bidi w:val="0"/>
              <w:snapToGrid w:val="0"/>
              <w:spacing w:before="0" w:beforeAutospacing="0" w:after="0" w:afterAutospacing="0" w:line="400" w:lineRule="exact"/>
              <w:ind w:left="0" w:right="0"/>
              <w:jc w:val="left"/>
              <w:rPr>
                <w:rFonts w:hint="eastAsia" w:asciiTheme="minorEastAsia" w:hAnsiTheme="minorEastAsia" w:eastAsiaTheme="minorEastAsia" w:cstheme="minorEastAsia"/>
                <w:bCs/>
                <w:i/>
                <w:iCs/>
                <w:color w:val="FF0000"/>
                <w:kern w:val="2"/>
                <w:sz w:val="21"/>
                <w:szCs w:val="21"/>
                <w:highlight w:val="yellow"/>
                <w:lang w:val="en-US" w:eastAsia="zh-CN" w:bidi="ar-SA"/>
              </w:rPr>
            </w:pPr>
            <w:r>
              <w:rPr>
                <w:rFonts w:hint="eastAsia" w:ascii="Calibri" w:hAnsi="Calibri" w:eastAsia="宋体" w:cs="Times New Roman"/>
                <w:kern w:val="2"/>
                <w:sz w:val="21"/>
                <w:szCs w:val="24"/>
                <w:lang w:val="en-US" w:eastAsia="zh-CN" w:bidi="ar"/>
                <w:woUserID w:val="2"/>
              </w:rPr>
              <w:t>项目进度计划和保证措施等（</w:t>
            </w:r>
            <w:r>
              <w:rPr>
                <w:rFonts w:hint="default" w:ascii="Calibri" w:hAnsi="Calibri" w:eastAsia="宋体" w:cs="Times New Roman"/>
                <w:kern w:val="2"/>
                <w:sz w:val="21"/>
                <w:szCs w:val="24"/>
                <w:lang w:val="en-US" w:eastAsia="zh-CN" w:bidi="ar"/>
                <w:woUserID w:val="2"/>
              </w:rPr>
              <w:t>5</w:t>
            </w:r>
            <w:r>
              <w:rPr>
                <w:rFonts w:hint="eastAsia" w:ascii="Calibri" w:hAnsi="Calibri" w:eastAsia="宋体" w:cs="Times New Roman"/>
                <w:kern w:val="2"/>
                <w:sz w:val="21"/>
                <w:szCs w:val="24"/>
                <w:lang w:val="en-US" w:eastAsia="zh-CN" w:bidi="ar"/>
                <w:woUserID w:val="2"/>
              </w:rPr>
              <w:t>分）</w:t>
            </w:r>
            <w:r>
              <w:rPr>
                <w:rFonts w:hint="default" w:ascii="宋体" w:hAnsi="宋体" w:eastAsia="宋体" w:cs="宋体"/>
                <w:sz w:val="24"/>
                <w:szCs w:val="24"/>
                <w:lang w:eastAsia="zh-CN"/>
                <w:woUserID w:val="2"/>
              </w:rPr>
              <w:t xml:space="preserve"> </w:t>
            </w:r>
          </w:p>
        </w:tc>
        <w:tc>
          <w:tcPr>
            <w:tcW w:w="32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7261B8">
            <w:pPr>
              <w:keepNext w:val="0"/>
              <w:keepLines w:val="0"/>
              <w:widowControl/>
              <w:suppressLineNumbers w:val="0"/>
              <w:autoSpaceDE/>
              <w:autoSpaceDN/>
              <w:adjustRightInd/>
              <w:spacing w:before="0" w:beforeAutospacing="0" w:after="0" w:afterAutospacing="0" w:line="240" w:lineRule="auto"/>
              <w:ind w:left="0" w:right="0" w:firstLine="0" w:firstLineChars="0"/>
              <w:jc w:val="left"/>
              <w:rPr>
                <w:rFonts w:hint="eastAsia" w:ascii="宋体" w:hAnsi="宋体" w:eastAsia="宋体" w:cs="宋体"/>
                <w:szCs w:val="21"/>
                <w:lang w:val="en-US"/>
                <w:woUserID w:val="2"/>
              </w:rPr>
            </w:pPr>
            <w:r>
              <w:rPr>
                <w:rFonts w:hint="default" w:ascii="宋体" w:hAnsi="宋体" w:eastAsia="宋体" w:cs="宋体"/>
                <w:kern w:val="2"/>
                <w:sz w:val="21"/>
                <w:szCs w:val="21"/>
                <w:lang w:eastAsia="zh-CN" w:bidi="ar"/>
                <w:woUserID w:val="2"/>
              </w:rPr>
              <w:t xml:space="preserve">    </w:t>
            </w:r>
            <w:r>
              <w:rPr>
                <w:rFonts w:hint="eastAsia" w:ascii="宋体" w:hAnsi="宋体" w:eastAsia="宋体" w:cs="宋体"/>
                <w:kern w:val="2"/>
                <w:sz w:val="21"/>
                <w:szCs w:val="21"/>
                <w:lang w:val="en-US" w:eastAsia="zh-CN" w:bidi="ar"/>
                <w:woUserID w:val="2"/>
              </w:rPr>
              <w:t>项目进度计划和保证措施。包含但不限于：详细的进度计划、工期保证措施、管理措施、维修作业具体内容。</w:t>
            </w:r>
          </w:p>
          <w:p w14:paraId="52990C2D">
            <w:pPr>
              <w:keepNext w:val="0"/>
              <w:keepLines w:val="0"/>
              <w:pageBreakBefore w:val="0"/>
              <w:widowControl/>
              <w:suppressLineNumbers w:val="0"/>
              <w:kinsoku/>
              <w:wordWrap/>
              <w:overflowPunct/>
              <w:topLinePunct w:val="0"/>
              <w:bidi w:val="0"/>
              <w:snapToGrid/>
              <w:spacing w:before="0" w:beforeAutospacing="0" w:after="0" w:afterAutospacing="0" w:line="240" w:lineRule="auto"/>
              <w:ind w:left="0" w:right="0" w:firstLine="0" w:firstLineChars="0"/>
              <w:jc w:val="left"/>
              <w:rPr>
                <w:rFonts w:hint="eastAsia" w:asciiTheme="minorEastAsia" w:hAnsiTheme="minorEastAsia" w:eastAsiaTheme="minorEastAsia" w:cstheme="minorEastAsia"/>
                <w:bCs/>
                <w:color w:val="FF0000"/>
                <w:kern w:val="2"/>
                <w:sz w:val="21"/>
                <w:szCs w:val="21"/>
                <w:highlight w:val="yellow"/>
                <w:lang w:val="en-US" w:eastAsia="zh-CN" w:bidi="ar-SA"/>
              </w:rPr>
            </w:pPr>
            <w:r>
              <w:rPr>
                <w:rFonts w:hint="default" w:ascii="宋体" w:hAnsi="宋体" w:eastAsia="宋体" w:cs="宋体"/>
                <w:kern w:val="2"/>
                <w:sz w:val="21"/>
                <w:szCs w:val="21"/>
                <w:lang w:eastAsia="zh-CN" w:bidi="ar"/>
                <w:woUserID w:val="2"/>
              </w:rPr>
              <w:t xml:space="preserve">    </w:t>
            </w:r>
            <w:r>
              <w:rPr>
                <w:rFonts w:hint="eastAsia" w:ascii="宋体" w:hAnsi="宋体" w:eastAsia="宋体" w:cs="宋体"/>
                <w:kern w:val="2"/>
                <w:sz w:val="21"/>
                <w:szCs w:val="21"/>
                <w:lang w:val="en-US" w:eastAsia="zh-CN" w:bidi="ar"/>
                <w:woUserID w:val="2"/>
              </w:rPr>
              <w:t>综合比较打分：方案描述清晰、完整，可操作性强得5-4分，方案描述较清晰、较完整，可操作性较强得4-3分；方案描述不够清晰，不够完整得3-0分。满分5分，保留小数点后两位。</w:t>
            </w:r>
            <w:r>
              <w:rPr>
                <w:rFonts w:hint="default" w:ascii="宋体" w:hAnsi="宋体" w:eastAsia="宋体" w:cs="宋体"/>
                <w:kern w:val="2"/>
                <w:sz w:val="24"/>
                <w:szCs w:val="24"/>
                <w:lang w:val="en-US" w:eastAsia="zh-CN" w:bidi="ar"/>
                <w:woUserID w:val="2"/>
              </w:rPr>
              <w:t xml:space="preserve"> </w:t>
            </w:r>
          </w:p>
        </w:tc>
        <w:tc>
          <w:tcPr>
            <w:tcW w:w="283" w:type="pct"/>
            <w:tcBorders>
              <w:top w:val="single" w:color="auto" w:sz="4" w:space="0"/>
              <w:left w:val="single" w:color="auto" w:sz="4" w:space="0"/>
              <w:bottom w:val="single" w:color="auto" w:sz="4" w:space="0"/>
            </w:tcBorders>
            <w:vAlign w:val="center"/>
          </w:tcPr>
          <w:p w14:paraId="7A635B7C">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26DFB3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bottom w:val="single" w:color="auto" w:sz="4" w:space="0"/>
              <w:right w:val="single" w:color="auto" w:sz="4" w:space="0"/>
            </w:tcBorders>
            <w:vAlign w:val="center"/>
          </w:tcPr>
          <w:p w14:paraId="3E3C06F5">
            <w:pPr>
              <w:keepNext w:val="0"/>
              <w:keepLines w:val="0"/>
              <w:pageBreakBefore w:val="0"/>
              <w:suppressLineNumbers w:val="0"/>
              <w:kinsoku/>
              <w:wordWrap/>
              <w:overflowPunct/>
              <w:topLinePunct w:val="0"/>
              <w:bidi w:val="0"/>
              <w:spacing w:before="0" w:beforeAutospacing="0" w:after="0" w:afterAutospacing="0" w:line="400" w:lineRule="exact"/>
              <w:ind w:left="0" w:leftChars="0" w:right="0" w:firstLine="0" w:firstLineChars="0"/>
              <w:jc w:val="center"/>
              <w:rPr>
                <w:rFonts w:hint="default" w:asciiTheme="minorEastAsia" w:hAnsiTheme="minorEastAsia" w:eastAsiaTheme="minorEastAsia" w:cstheme="minorEastAsia"/>
                <w:bCs/>
                <w:color w:val="auto"/>
                <w:szCs w:val="21"/>
                <w:highlight w:val="none"/>
                <w:lang w:bidi="ar"/>
              </w:rPr>
            </w:pPr>
          </w:p>
        </w:tc>
        <w:tc>
          <w:tcPr>
            <w:tcW w:w="456" w:type="pct"/>
            <w:vMerge w:val="continue"/>
            <w:tcBorders>
              <w:top w:val="single" w:color="auto" w:sz="4" w:space="0"/>
              <w:left w:val="single" w:color="auto" w:sz="4" w:space="0"/>
              <w:bottom w:val="single" w:color="auto" w:sz="4" w:space="0"/>
              <w:right w:val="single" w:color="auto" w:sz="4" w:space="0"/>
            </w:tcBorders>
            <w:vAlign w:val="center"/>
          </w:tcPr>
          <w:p w14:paraId="700D3F14">
            <w:pPr>
              <w:keepNext w:val="0"/>
              <w:keepLines w:val="0"/>
              <w:pageBreakBefore w:val="0"/>
              <w:suppressLineNumbers w:val="0"/>
              <w:kinsoku/>
              <w:wordWrap/>
              <w:overflowPunct/>
              <w:topLinePunct w:val="0"/>
              <w:bidi w:val="0"/>
              <w:spacing w:before="0" w:beforeAutospacing="0" w:after="0" w:afterAutospacing="0" w:line="400" w:lineRule="exact"/>
              <w:ind w:left="0" w:leftChars="0" w:right="0" w:firstLine="0" w:firstLineChars="0"/>
              <w:jc w:val="center"/>
              <w:rPr>
                <w:rFonts w:hint="default" w:asciiTheme="minorEastAsia" w:hAnsiTheme="minorEastAsia" w:eastAsiaTheme="minorEastAsia" w:cstheme="minorEastAsia"/>
                <w:bCs/>
                <w:color w:val="auto"/>
                <w:szCs w:val="21"/>
                <w:highlight w:val="none"/>
                <w:lang w:bidi="ar"/>
              </w:rPr>
            </w:pPr>
          </w:p>
        </w:tc>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14:paraId="1B9B49AC">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leftChars="0" w:right="0" w:firstLine="0" w:firstLineChars="0"/>
              <w:jc w:val="both"/>
              <w:rPr>
                <w:rFonts w:hint="eastAsia" w:ascii="宋体" w:hAnsi="宋体" w:eastAsia="宋体" w:cs="宋体"/>
                <w:kern w:val="2"/>
                <w:sz w:val="21"/>
                <w:szCs w:val="21"/>
                <w:lang w:val="en-US" w:eastAsia="zh-CN" w:bidi="ar"/>
              </w:rPr>
            </w:pPr>
            <w:r>
              <w:rPr>
                <w:rFonts w:hint="eastAsia" w:ascii="Calibri" w:hAnsi="Calibri" w:eastAsia="宋体" w:cs="Times New Roman"/>
                <w:kern w:val="2"/>
                <w:sz w:val="21"/>
                <w:szCs w:val="24"/>
                <w:lang w:val="en-US" w:eastAsia="zh-CN" w:bidi="ar"/>
                <w:woUserID w:val="2"/>
              </w:rPr>
              <w:t>安全文明施工</w:t>
            </w:r>
            <w:r>
              <w:rPr>
                <w:rFonts w:hint="default" w:ascii="Calibri" w:hAnsi="Calibri" w:eastAsia="宋体" w:cs="Times New Roman"/>
                <w:kern w:val="2"/>
                <w:sz w:val="21"/>
                <w:szCs w:val="24"/>
                <w:lang w:eastAsia="zh-CN" w:bidi="ar"/>
                <w:woUserID w:val="2"/>
              </w:rPr>
              <w:t>方案</w:t>
            </w:r>
            <w:r>
              <w:rPr>
                <w:rFonts w:hint="eastAsia" w:ascii="Calibri" w:hAnsi="Calibri" w:eastAsia="宋体" w:cs="Times New Roman"/>
                <w:kern w:val="2"/>
                <w:sz w:val="21"/>
                <w:szCs w:val="24"/>
                <w:lang w:val="en-US" w:eastAsia="zh-CN" w:bidi="ar"/>
                <w:woUserID w:val="2"/>
              </w:rPr>
              <w:t>（</w:t>
            </w:r>
            <w:r>
              <w:rPr>
                <w:rFonts w:hint="default" w:ascii="Calibri" w:hAnsi="Calibri" w:eastAsia="宋体" w:cs="Times New Roman"/>
                <w:kern w:val="2"/>
                <w:sz w:val="21"/>
                <w:szCs w:val="24"/>
                <w:lang w:val="en-US" w:eastAsia="zh-CN" w:bidi="ar"/>
                <w:woUserID w:val="2"/>
              </w:rPr>
              <w:t>5</w:t>
            </w:r>
            <w:r>
              <w:rPr>
                <w:rFonts w:hint="eastAsia" w:ascii="Calibri" w:hAnsi="Calibri" w:eastAsia="宋体" w:cs="Times New Roman"/>
                <w:kern w:val="2"/>
                <w:sz w:val="21"/>
                <w:szCs w:val="24"/>
                <w:lang w:val="en-US" w:eastAsia="zh-CN" w:bidi="ar"/>
                <w:woUserID w:val="2"/>
              </w:rPr>
              <w:t>分）</w:t>
            </w:r>
          </w:p>
        </w:tc>
        <w:tc>
          <w:tcPr>
            <w:tcW w:w="32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247E21">
            <w:pPr>
              <w:keepNext w:val="0"/>
              <w:keepLines w:val="0"/>
              <w:widowControl/>
              <w:suppressLineNumbers w:val="0"/>
              <w:autoSpaceDE/>
              <w:autoSpaceDN/>
              <w:adjustRightInd/>
              <w:spacing w:before="0" w:beforeAutospacing="0" w:after="0" w:afterAutospacing="0" w:line="240" w:lineRule="auto"/>
              <w:ind w:left="0" w:right="0" w:firstLine="0" w:firstLineChars="0"/>
              <w:jc w:val="left"/>
              <w:rPr>
                <w:rFonts w:hint="eastAsia" w:ascii="宋体" w:hAnsi="宋体" w:eastAsia="宋体" w:cs="宋体"/>
                <w:szCs w:val="21"/>
                <w:lang w:val="en-US"/>
                <w:woUserID w:val="2"/>
              </w:rPr>
            </w:pPr>
            <w:r>
              <w:rPr>
                <w:rFonts w:hint="default" w:ascii="宋体" w:hAnsi="宋体" w:eastAsia="宋体" w:cs="宋体"/>
                <w:kern w:val="2"/>
                <w:sz w:val="21"/>
                <w:szCs w:val="21"/>
                <w:lang w:eastAsia="zh-CN" w:bidi="ar"/>
                <w:woUserID w:val="2"/>
              </w:rPr>
              <w:t xml:space="preserve">   安全文明施工方案。包含</w:t>
            </w:r>
            <w:r>
              <w:rPr>
                <w:rFonts w:hint="eastAsia" w:ascii="宋体" w:hAnsi="宋体" w:eastAsia="宋体" w:cs="宋体"/>
                <w:kern w:val="2"/>
                <w:sz w:val="21"/>
                <w:szCs w:val="21"/>
                <w:lang w:val="en-US" w:eastAsia="zh-CN" w:bidi="ar"/>
                <w:woUserID w:val="2"/>
              </w:rPr>
              <w:t>质量、安全、文明施工及环境保护管理体系与防噪音维护措施。</w:t>
            </w:r>
          </w:p>
          <w:p w14:paraId="54003D7C">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leftChars="0" w:right="0" w:firstLine="0" w:firstLineChars="0"/>
              <w:jc w:val="left"/>
              <w:rPr>
                <w:rFonts w:hint="eastAsia" w:ascii="宋体" w:hAnsi="宋体" w:eastAsia="宋体" w:cs="宋体"/>
                <w:kern w:val="2"/>
                <w:sz w:val="21"/>
                <w:szCs w:val="21"/>
                <w:lang w:val="en-US" w:eastAsia="zh-CN" w:bidi="ar"/>
              </w:rPr>
            </w:pPr>
            <w:r>
              <w:rPr>
                <w:rFonts w:hint="default" w:ascii="宋体" w:hAnsi="宋体" w:eastAsia="宋体" w:cs="宋体"/>
                <w:kern w:val="2"/>
                <w:sz w:val="21"/>
                <w:szCs w:val="21"/>
                <w:lang w:eastAsia="zh-CN" w:bidi="ar"/>
                <w:woUserID w:val="2"/>
              </w:rPr>
              <w:t xml:space="preserve">    </w:t>
            </w:r>
            <w:r>
              <w:rPr>
                <w:rFonts w:hint="eastAsia" w:ascii="宋体" w:hAnsi="宋体" w:eastAsia="宋体" w:cs="宋体"/>
                <w:kern w:val="2"/>
                <w:sz w:val="21"/>
                <w:szCs w:val="21"/>
                <w:lang w:val="en-US" w:eastAsia="zh-CN" w:bidi="ar"/>
                <w:woUserID w:val="2"/>
              </w:rPr>
              <w:t>综合比较打分：方案描述清晰、完整，可操作性强得5-4分，方案描述较清晰、较完整，可操作性较强得4-3分；方案描述不够清晰，不够完整得3-0分。满分5分，保留小数点后两位。</w:t>
            </w:r>
            <w:r>
              <w:rPr>
                <w:rFonts w:hint="default" w:ascii="宋体" w:hAnsi="宋体" w:eastAsia="宋体" w:cs="宋体"/>
                <w:kern w:val="2"/>
                <w:sz w:val="24"/>
                <w:szCs w:val="24"/>
                <w:lang w:val="en-US" w:eastAsia="zh-CN" w:bidi="ar"/>
                <w:woUserID w:val="2"/>
              </w:rPr>
              <w:t xml:space="preserve"> </w:t>
            </w:r>
          </w:p>
        </w:tc>
        <w:tc>
          <w:tcPr>
            <w:tcW w:w="283" w:type="pct"/>
            <w:tcBorders>
              <w:top w:val="single" w:color="auto" w:sz="4" w:space="0"/>
              <w:left w:val="single" w:color="auto" w:sz="4" w:space="0"/>
              <w:bottom w:val="single" w:color="auto" w:sz="4" w:space="0"/>
            </w:tcBorders>
            <w:vAlign w:val="center"/>
          </w:tcPr>
          <w:p w14:paraId="31EA7139">
            <w:pPr>
              <w:keepNext w:val="0"/>
              <w:keepLines w:val="0"/>
              <w:pageBreakBefore w:val="0"/>
              <w:suppressLineNumbers w:val="0"/>
              <w:kinsoku/>
              <w:wordWrap/>
              <w:overflowPunct/>
              <w:topLinePunct w:val="0"/>
              <w:bidi w:val="0"/>
              <w:spacing w:before="0" w:beforeAutospacing="0" w:after="0" w:afterAutospacing="0" w:line="400" w:lineRule="exact"/>
              <w:ind w:left="0" w:leftChars="0" w:right="0" w:firstLine="0" w:firstLineChars="0"/>
              <w:jc w:val="center"/>
              <w:rPr>
                <w:rFonts w:hint="default" w:asciiTheme="minorEastAsia" w:hAnsiTheme="minorEastAsia" w:eastAsiaTheme="minorEastAsia" w:cstheme="minorEastAsia"/>
                <w:b/>
                <w:color w:val="auto"/>
                <w:sz w:val="18"/>
                <w:szCs w:val="18"/>
                <w:highlight w:val="none"/>
                <w:lang w:bidi="ar"/>
              </w:rPr>
            </w:pPr>
          </w:p>
        </w:tc>
      </w:tr>
      <w:tr w14:paraId="2C7E68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bottom w:val="single" w:color="auto" w:sz="4" w:space="0"/>
              <w:right w:val="single" w:color="auto" w:sz="4" w:space="0"/>
            </w:tcBorders>
            <w:vAlign w:val="center"/>
          </w:tcPr>
          <w:p w14:paraId="7B9597AB">
            <w:pPr>
              <w:keepNext w:val="0"/>
              <w:keepLines w:val="0"/>
              <w:pageBreakBefore w:val="0"/>
              <w:suppressLineNumbers w:val="0"/>
              <w:kinsoku/>
              <w:wordWrap/>
              <w:overflowPunct/>
              <w:topLinePunct w:val="0"/>
              <w:bidi w:val="0"/>
              <w:spacing w:before="0" w:beforeAutospacing="0" w:after="0" w:afterAutospacing="0" w:line="400" w:lineRule="exact"/>
              <w:ind w:left="0" w:leftChars="0" w:right="0" w:firstLine="0" w:firstLineChars="0"/>
              <w:jc w:val="center"/>
              <w:rPr>
                <w:rFonts w:hint="default" w:asciiTheme="minorEastAsia" w:hAnsiTheme="minorEastAsia" w:eastAsiaTheme="minorEastAsia" w:cstheme="minorEastAsia"/>
                <w:bCs/>
                <w:color w:val="auto"/>
                <w:szCs w:val="21"/>
                <w:highlight w:val="none"/>
                <w:lang w:bidi="ar"/>
              </w:rPr>
            </w:pPr>
          </w:p>
        </w:tc>
        <w:tc>
          <w:tcPr>
            <w:tcW w:w="456" w:type="pct"/>
            <w:vMerge w:val="continue"/>
            <w:tcBorders>
              <w:top w:val="single" w:color="auto" w:sz="4" w:space="0"/>
              <w:left w:val="single" w:color="auto" w:sz="4" w:space="0"/>
              <w:bottom w:val="single" w:color="auto" w:sz="4" w:space="0"/>
              <w:right w:val="single" w:color="auto" w:sz="4" w:space="0"/>
            </w:tcBorders>
            <w:vAlign w:val="center"/>
          </w:tcPr>
          <w:p w14:paraId="51653D3E">
            <w:pPr>
              <w:keepNext w:val="0"/>
              <w:keepLines w:val="0"/>
              <w:pageBreakBefore w:val="0"/>
              <w:suppressLineNumbers w:val="0"/>
              <w:kinsoku/>
              <w:wordWrap/>
              <w:overflowPunct/>
              <w:topLinePunct w:val="0"/>
              <w:bidi w:val="0"/>
              <w:spacing w:before="0" w:beforeAutospacing="0" w:after="0" w:afterAutospacing="0" w:line="400" w:lineRule="exact"/>
              <w:ind w:left="0" w:leftChars="0" w:right="0" w:firstLine="0" w:firstLineChars="0"/>
              <w:jc w:val="center"/>
              <w:rPr>
                <w:rFonts w:hint="default" w:asciiTheme="minorEastAsia" w:hAnsiTheme="minorEastAsia" w:eastAsiaTheme="minorEastAsia" w:cstheme="minorEastAsia"/>
                <w:bCs/>
                <w:color w:val="auto"/>
                <w:szCs w:val="21"/>
                <w:highlight w:val="none"/>
                <w:lang w:bidi="ar"/>
              </w:rPr>
            </w:pPr>
          </w:p>
        </w:tc>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14:paraId="1B09483B">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leftChars="0" w:right="0" w:firstLine="0" w:firstLineChars="0"/>
              <w:jc w:val="both"/>
              <w:rPr>
                <w:rFonts w:hint="eastAsia" w:ascii="宋体" w:hAnsi="宋体" w:eastAsia="宋体" w:cs="宋体"/>
                <w:kern w:val="2"/>
                <w:sz w:val="21"/>
                <w:szCs w:val="21"/>
                <w:lang w:val="en-US" w:eastAsia="zh-CN" w:bidi="ar"/>
              </w:rPr>
            </w:pPr>
            <w:r>
              <w:rPr>
                <w:rFonts w:hint="eastAsia" w:ascii="Calibri" w:hAnsi="Calibri" w:eastAsia="宋体" w:cs="Times New Roman"/>
                <w:kern w:val="2"/>
                <w:sz w:val="21"/>
                <w:szCs w:val="24"/>
                <w:lang w:val="en-US" w:eastAsia="zh-CN" w:bidi="ar"/>
                <w:woUserID w:val="2"/>
              </w:rPr>
              <w:t>应急预案（</w:t>
            </w:r>
            <w:r>
              <w:rPr>
                <w:rFonts w:hint="default" w:ascii="Calibri" w:hAnsi="Calibri" w:eastAsia="宋体" w:cs="Times New Roman"/>
                <w:kern w:val="2"/>
                <w:sz w:val="21"/>
                <w:szCs w:val="24"/>
                <w:lang w:val="en-US" w:eastAsia="zh-CN" w:bidi="ar"/>
                <w:woUserID w:val="2"/>
              </w:rPr>
              <w:t>5</w:t>
            </w:r>
            <w:r>
              <w:rPr>
                <w:rFonts w:hint="eastAsia" w:ascii="Calibri" w:hAnsi="Calibri" w:eastAsia="宋体" w:cs="Times New Roman"/>
                <w:kern w:val="2"/>
                <w:sz w:val="21"/>
                <w:szCs w:val="24"/>
                <w:lang w:val="en-US" w:eastAsia="zh-CN" w:bidi="ar"/>
                <w:woUserID w:val="2"/>
              </w:rPr>
              <w:t>分）</w:t>
            </w:r>
          </w:p>
        </w:tc>
        <w:tc>
          <w:tcPr>
            <w:tcW w:w="32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F9108B">
            <w:pPr>
              <w:keepNext w:val="0"/>
              <w:keepLines w:val="0"/>
              <w:widowControl/>
              <w:suppressLineNumbers w:val="0"/>
              <w:autoSpaceDE/>
              <w:autoSpaceDN/>
              <w:adjustRightInd/>
              <w:spacing w:before="0" w:beforeAutospacing="0" w:after="0" w:afterAutospacing="0" w:line="240" w:lineRule="auto"/>
              <w:ind w:left="0" w:right="0" w:firstLine="0" w:firstLineChars="0"/>
              <w:jc w:val="left"/>
              <w:rPr>
                <w:rFonts w:hint="eastAsia" w:ascii="宋体" w:hAnsi="宋体" w:eastAsia="宋体" w:cs="宋体"/>
                <w:color w:val="FF0000"/>
                <w:szCs w:val="21"/>
                <w:lang w:val="en-US"/>
                <w:woUserID w:val="2"/>
              </w:rPr>
            </w:pPr>
            <w:r>
              <w:rPr>
                <w:rFonts w:hint="eastAsia" w:ascii="宋体" w:hAnsi="宋体" w:eastAsia="宋体" w:cs="宋体"/>
                <w:kern w:val="2"/>
                <w:sz w:val="21"/>
                <w:szCs w:val="21"/>
                <w:lang w:val="en-US" w:eastAsia="zh-CN" w:bidi="ar"/>
                <w:woUserID w:val="2"/>
              </w:rPr>
              <w:t>提供详细合理的应急预案，包括但不限于：项目实施过程常见风险因素应急抢险预案、针对应急抢险实施过程实际情况可能发生的应急抢险预案。</w:t>
            </w:r>
          </w:p>
          <w:p w14:paraId="3F901AB0">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leftChars="0" w:right="0" w:firstLine="0" w:firstLineChars="0"/>
              <w:jc w:val="left"/>
              <w:rPr>
                <w:rFonts w:hint="eastAsia" w:ascii="宋体" w:hAnsi="宋体" w:eastAsia="宋体" w:cs="宋体"/>
                <w:kern w:val="2"/>
                <w:sz w:val="21"/>
                <w:szCs w:val="21"/>
                <w:lang w:val="en-US" w:eastAsia="zh-CN" w:bidi="ar"/>
              </w:rPr>
            </w:pPr>
            <w:r>
              <w:rPr>
                <w:rFonts w:hint="default" w:ascii="宋体" w:hAnsi="宋体" w:eastAsia="宋体" w:cs="宋体"/>
                <w:kern w:val="2"/>
                <w:sz w:val="21"/>
                <w:szCs w:val="21"/>
                <w:lang w:eastAsia="zh-CN" w:bidi="ar"/>
                <w:woUserID w:val="2"/>
              </w:rPr>
              <w:t xml:space="preserve">    </w:t>
            </w:r>
            <w:r>
              <w:rPr>
                <w:rFonts w:hint="eastAsia" w:ascii="宋体" w:hAnsi="宋体" w:eastAsia="宋体" w:cs="宋体"/>
                <w:kern w:val="2"/>
                <w:sz w:val="21"/>
                <w:szCs w:val="21"/>
                <w:lang w:val="en-US" w:eastAsia="zh-CN" w:bidi="ar"/>
                <w:woUserID w:val="2"/>
              </w:rPr>
              <w:t>综合比较打分：方案描述清晰、完整，可操作性强得5-4分，方案描述较清晰、较完整，可操作性较强得4-3分；方案描述不够清晰，不够完整得3-0分。满分5分，保留小数点后两位。</w:t>
            </w:r>
            <w:r>
              <w:rPr>
                <w:rFonts w:hint="default" w:ascii="宋体" w:hAnsi="宋体" w:eastAsia="宋体" w:cs="宋体"/>
                <w:kern w:val="2"/>
                <w:sz w:val="24"/>
                <w:szCs w:val="24"/>
                <w:lang w:val="en-US" w:eastAsia="zh-CN" w:bidi="ar"/>
                <w:woUserID w:val="2"/>
              </w:rPr>
              <w:t xml:space="preserve"> </w:t>
            </w:r>
          </w:p>
        </w:tc>
        <w:tc>
          <w:tcPr>
            <w:tcW w:w="283" w:type="pct"/>
            <w:tcBorders>
              <w:top w:val="single" w:color="auto" w:sz="4" w:space="0"/>
              <w:left w:val="single" w:color="auto" w:sz="4" w:space="0"/>
              <w:bottom w:val="single" w:color="auto" w:sz="4" w:space="0"/>
            </w:tcBorders>
            <w:vAlign w:val="center"/>
          </w:tcPr>
          <w:p w14:paraId="78DADE3E">
            <w:pPr>
              <w:keepNext w:val="0"/>
              <w:keepLines w:val="0"/>
              <w:pageBreakBefore w:val="0"/>
              <w:suppressLineNumbers w:val="0"/>
              <w:kinsoku/>
              <w:wordWrap/>
              <w:overflowPunct/>
              <w:topLinePunct w:val="0"/>
              <w:bidi w:val="0"/>
              <w:spacing w:before="0" w:beforeAutospacing="0" w:after="0" w:afterAutospacing="0" w:line="400" w:lineRule="exact"/>
              <w:ind w:left="0" w:leftChars="0" w:right="0" w:firstLine="0" w:firstLineChars="0"/>
              <w:jc w:val="center"/>
              <w:rPr>
                <w:rFonts w:hint="default" w:asciiTheme="minorEastAsia" w:hAnsiTheme="minorEastAsia" w:eastAsiaTheme="minorEastAsia" w:cstheme="minorEastAsia"/>
                <w:b/>
                <w:color w:val="auto"/>
                <w:sz w:val="18"/>
                <w:szCs w:val="18"/>
                <w:highlight w:val="none"/>
                <w:lang w:bidi="ar"/>
              </w:rPr>
            </w:pPr>
          </w:p>
        </w:tc>
      </w:tr>
      <w:tr w14:paraId="7221A1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bottom w:val="single" w:color="auto" w:sz="4" w:space="0"/>
              <w:right w:val="single" w:color="auto" w:sz="4" w:space="0"/>
            </w:tcBorders>
            <w:vAlign w:val="center"/>
          </w:tcPr>
          <w:p w14:paraId="78129821">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p w14:paraId="452BB270">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456" w:type="pct"/>
            <w:vMerge w:val="continue"/>
            <w:tcBorders>
              <w:top w:val="single" w:color="auto" w:sz="4" w:space="0"/>
              <w:left w:val="single" w:color="auto" w:sz="4" w:space="0"/>
              <w:bottom w:val="single" w:color="auto" w:sz="4" w:space="0"/>
              <w:right w:val="single" w:color="auto" w:sz="4" w:space="0"/>
            </w:tcBorders>
            <w:vAlign w:val="center"/>
          </w:tcPr>
          <w:p w14:paraId="248AECD0">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14:paraId="570AE2EA">
            <w:pPr>
              <w:keepNext w:val="0"/>
              <w:keepLines w:val="0"/>
              <w:pageBreakBefore w:val="0"/>
              <w:suppressLineNumbers w:val="0"/>
              <w:kinsoku/>
              <w:wordWrap/>
              <w:overflowPunct/>
              <w:topLinePunct w:val="0"/>
              <w:autoSpaceDE/>
              <w:autoSpaceDN/>
              <w:bidi w:val="0"/>
              <w:spacing w:before="0" w:beforeAutospacing="0" w:after="0" w:afterAutospacing="0" w:line="240" w:lineRule="auto"/>
              <w:ind w:left="0" w:right="0"/>
              <w:jc w:val="both"/>
              <w:rPr>
                <w:rFonts w:hint="eastAsia" w:asciiTheme="minorEastAsia" w:hAnsiTheme="minorEastAsia" w:eastAsiaTheme="minorEastAsia" w:cstheme="minorEastAsia"/>
                <w:bCs/>
                <w:i/>
                <w:iCs/>
                <w:color w:val="FF0000"/>
                <w:kern w:val="2"/>
                <w:sz w:val="21"/>
                <w:szCs w:val="21"/>
                <w:highlight w:val="yellow"/>
                <w:lang w:val="en-US" w:eastAsia="zh-CN" w:bidi="ar-SA"/>
              </w:rPr>
            </w:pPr>
            <w:r>
              <w:rPr>
                <w:rFonts w:hint="eastAsia" w:ascii="宋体" w:hAnsi="宋体" w:eastAsia="宋体" w:cs="宋体"/>
                <w:kern w:val="2"/>
                <w:sz w:val="21"/>
                <w:szCs w:val="24"/>
                <w:lang w:val="en-US" w:eastAsia="zh-CN" w:bidi="ar"/>
                <w:woUserID w:val="2"/>
              </w:rPr>
              <w:t>资源配备计划</w:t>
            </w:r>
            <w:r>
              <w:rPr>
                <w:rFonts w:hint="eastAsia" w:ascii="宋体" w:hAnsi="宋体" w:eastAsia="宋体" w:cs="宋体"/>
                <w:kern w:val="2"/>
                <w:sz w:val="21"/>
                <w:szCs w:val="21"/>
                <w:lang w:val="en-US" w:eastAsia="zh-CN" w:bidi="ar"/>
                <w:woUserID w:val="2"/>
              </w:rPr>
              <w:t>（5分）</w:t>
            </w:r>
            <w:r>
              <w:rPr>
                <w:rFonts w:hint="default" w:ascii="宋体" w:hAnsi="宋体" w:eastAsia="宋体" w:cs="宋体"/>
                <w:sz w:val="24"/>
                <w:szCs w:val="24"/>
                <w:lang w:eastAsia="zh-CN"/>
                <w:woUserID w:val="2"/>
              </w:rPr>
              <w:t xml:space="preserve"> </w:t>
            </w:r>
          </w:p>
        </w:tc>
        <w:tc>
          <w:tcPr>
            <w:tcW w:w="320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1198B7">
            <w:pPr>
              <w:keepNext w:val="0"/>
              <w:keepLines w:val="0"/>
              <w:widowControl/>
              <w:suppressLineNumbers w:val="0"/>
              <w:autoSpaceDE/>
              <w:autoSpaceDN/>
              <w:adjustRightInd/>
              <w:spacing w:before="0" w:beforeAutospacing="0" w:after="0" w:afterAutospacing="0" w:line="240" w:lineRule="auto"/>
              <w:ind w:left="0" w:right="0" w:firstLine="0" w:firstLineChars="0"/>
              <w:jc w:val="left"/>
              <w:rPr>
                <w:rFonts w:hint="eastAsia" w:ascii="宋体" w:hAnsi="宋体" w:eastAsia="宋体" w:cs="宋体"/>
                <w:lang w:val="en-US"/>
                <w:woUserID w:val="2"/>
              </w:rPr>
            </w:pPr>
            <w:r>
              <w:rPr>
                <w:rFonts w:hint="default" w:ascii="宋体" w:hAnsi="宋体" w:eastAsia="宋体" w:cs="宋体"/>
                <w:kern w:val="2"/>
                <w:sz w:val="21"/>
                <w:szCs w:val="24"/>
                <w:lang w:eastAsia="zh-CN" w:bidi="ar"/>
                <w:woUserID w:val="2"/>
              </w:rPr>
              <w:t xml:space="preserve">    </w:t>
            </w:r>
            <w:r>
              <w:rPr>
                <w:rFonts w:hint="eastAsia" w:ascii="宋体" w:hAnsi="宋体" w:eastAsia="宋体" w:cs="宋体"/>
                <w:kern w:val="2"/>
                <w:sz w:val="21"/>
                <w:szCs w:val="24"/>
                <w:lang w:val="en-US" w:eastAsia="zh-CN" w:bidi="ar"/>
                <w:woUserID w:val="2"/>
              </w:rPr>
              <w:t>资源配备计划，包括主要机械、检测试验设备和仪表设备、车辆器具、人员配备及主要配件等计划。资源配备安排合理，人员、机械、车辆。</w:t>
            </w:r>
          </w:p>
          <w:p w14:paraId="75E1B591">
            <w:pPr>
              <w:keepNext w:val="0"/>
              <w:keepLines w:val="0"/>
              <w:pageBreakBefore w:val="0"/>
              <w:widowControl/>
              <w:suppressLineNumbers w:val="0"/>
              <w:kinsoku/>
              <w:wordWrap/>
              <w:overflowPunct/>
              <w:topLinePunct w:val="0"/>
              <w:autoSpaceDE/>
              <w:autoSpaceDN/>
              <w:bidi w:val="0"/>
              <w:spacing w:before="0" w:beforeAutospacing="0" w:after="0" w:afterAutospacing="0" w:line="240" w:lineRule="auto"/>
              <w:ind w:left="0" w:right="0" w:firstLine="0" w:firstLineChars="0"/>
              <w:jc w:val="left"/>
              <w:rPr>
                <w:rFonts w:hint="eastAsia" w:asciiTheme="minorEastAsia" w:hAnsiTheme="minorEastAsia" w:eastAsiaTheme="minorEastAsia" w:cstheme="minorEastAsia"/>
                <w:bCs/>
                <w:color w:val="FF0000"/>
                <w:kern w:val="2"/>
                <w:sz w:val="21"/>
                <w:szCs w:val="21"/>
                <w:highlight w:val="yellow"/>
                <w:lang w:val="en-US" w:eastAsia="zh-CN" w:bidi="ar-SA"/>
              </w:rPr>
            </w:pPr>
            <w:r>
              <w:rPr>
                <w:rFonts w:hint="default" w:ascii="宋体" w:hAnsi="宋体" w:eastAsia="宋体" w:cs="宋体"/>
                <w:kern w:val="2"/>
                <w:sz w:val="21"/>
                <w:szCs w:val="24"/>
                <w:lang w:eastAsia="zh-CN" w:bidi="ar"/>
                <w:woUserID w:val="2"/>
              </w:rPr>
              <w:t xml:space="preserve">    </w:t>
            </w:r>
            <w:r>
              <w:rPr>
                <w:rFonts w:hint="eastAsia" w:ascii="宋体" w:hAnsi="宋体" w:eastAsia="宋体" w:cs="宋体"/>
                <w:kern w:val="2"/>
                <w:sz w:val="21"/>
                <w:szCs w:val="24"/>
                <w:lang w:val="en-US" w:eastAsia="zh-CN" w:bidi="ar"/>
                <w:woUserID w:val="2"/>
              </w:rPr>
              <w:t>综合比较打分：准备充分得5-4分，资源配备安排较为充分得4-3分，资源配备安排不合理，人员、机械、准备不充分的得3-0分。满分5分，保留小数点后两位。</w:t>
            </w:r>
            <w:r>
              <w:rPr>
                <w:rFonts w:hint="default" w:ascii="宋体" w:hAnsi="宋体" w:eastAsia="宋体" w:cs="宋体"/>
                <w:kern w:val="2"/>
                <w:sz w:val="24"/>
                <w:szCs w:val="24"/>
                <w:lang w:val="en-US" w:eastAsia="zh-CN" w:bidi="ar"/>
                <w:woUserID w:val="2"/>
              </w:rPr>
              <w:t xml:space="preserve"> </w:t>
            </w:r>
          </w:p>
        </w:tc>
        <w:tc>
          <w:tcPr>
            <w:tcW w:w="283" w:type="pct"/>
            <w:tcBorders>
              <w:top w:val="single" w:color="auto" w:sz="4" w:space="0"/>
              <w:left w:val="single" w:color="auto" w:sz="4" w:space="0"/>
              <w:bottom w:val="single" w:color="auto" w:sz="4" w:space="0"/>
            </w:tcBorders>
            <w:vAlign w:val="center"/>
          </w:tcPr>
          <w:p w14:paraId="452DAA5F">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0D742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vMerge w:val="continue"/>
            <w:tcBorders>
              <w:top w:val="single" w:color="auto" w:sz="4" w:space="0"/>
              <w:bottom w:val="single" w:color="auto" w:sz="4" w:space="0"/>
              <w:right w:val="single" w:color="auto" w:sz="4" w:space="0"/>
            </w:tcBorders>
            <w:vAlign w:val="center"/>
          </w:tcPr>
          <w:p w14:paraId="29FD8D87">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456" w:type="pct"/>
            <w:vMerge w:val="continue"/>
            <w:tcBorders>
              <w:top w:val="single" w:color="auto" w:sz="4" w:space="0"/>
              <w:left w:val="single" w:color="auto" w:sz="4" w:space="0"/>
              <w:bottom w:val="single" w:color="auto" w:sz="4" w:space="0"/>
              <w:right w:val="single" w:color="auto" w:sz="4" w:space="0"/>
            </w:tcBorders>
            <w:vAlign w:val="center"/>
          </w:tcPr>
          <w:p w14:paraId="7C13A03B">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3780" w:type="pct"/>
            <w:gridSpan w:val="3"/>
            <w:tcBorders>
              <w:top w:val="single" w:color="auto" w:sz="4" w:space="0"/>
              <w:left w:val="single" w:color="auto" w:sz="4" w:space="0"/>
              <w:bottom w:val="single" w:color="auto" w:sz="4" w:space="0"/>
              <w:right w:val="single" w:color="auto" w:sz="4" w:space="0"/>
            </w:tcBorders>
            <w:vAlign w:val="center"/>
          </w:tcPr>
          <w:p w14:paraId="5D35EAF4">
            <w:pPr>
              <w:pStyle w:val="120"/>
              <w:keepNext w:val="0"/>
              <w:keepLines w:val="0"/>
              <w:pageBreakBefore w:val="0"/>
              <w:suppressLineNumbers w:val="0"/>
              <w:kinsoku/>
              <w:wordWrap/>
              <w:overflowPunct/>
              <w:topLinePunct w:val="0"/>
              <w:bidi w:val="0"/>
              <w:adjustRightInd w:val="0"/>
              <w:spacing w:before="0" w:beforeAutospacing="0" w:after="0" w:afterAutospacing="0" w:line="400" w:lineRule="exact"/>
              <w:ind w:left="0" w:right="0" w:firstLine="422" w:firstLineChars="200"/>
              <w:textAlignment w:val="baseline"/>
              <w:rPr>
                <w:rFonts w:hint="default" w:asciiTheme="minorEastAsia" w:hAnsiTheme="minorEastAsia" w:eastAsiaTheme="minorEastAsia" w:cstheme="minorEastAsia"/>
                <w:bCs/>
                <w:color w:val="auto"/>
                <w:szCs w:val="21"/>
                <w:highlight w:val="none"/>
              </w:rPr>
            </w:pPr>
            <w:r>
              <w:rPr>
                <w:rFonts w:hint="eastAsia" w:ascii="宋体" w:hAnsi="宋体" w:cs="宋体"/>
                <w:b/>
                <w:kern w:val="0"/>
                <w:szCs w:val="21"/>
              </w:rPr>
              <w:t>注：</w:t>
            </w:r>
            <w:r>
              <w:rPr>
                <w:rFonts w:hint="eastAsia" w:ascii="宋体" w:hAnsi="宋体" w:cs="宋体"/>
                <w:b/>
                <w:kern w:val="0"/>
                <w:szCs w:val="21"/>
                <w:lang w:val="en-US" w:eastAsia="zh-CN"/>
              </w:rPr>
              <w:t>报价</w:t>
            </w:r>
            <w:r>
              <w:rPr>
                <w:rFonts w:hint="eastAsia" w:ascii="宋体" w:hAnsi="宋体" w:cs="宋体"/>
                <w:b/>
                <w:kern w:val="0"/>
                <w:szCs w:val="21"/>
              </w:rPr>
              <w:t>人在</w:t>
            </w:r>
            <w:r>
              <w:rPr>
                <w:rFonts w:hint="eastAsia" w:ascii="宋体" w:hAnsi="宋体" w:cs="宋体"/>
                <w:b/>
                <w:kern w:val="0"/>
                <w:szCs w:val="21"/>
                <w:lang w:val="en-US" w:eastAsia="zh-CN"/>
              </w:rPr>
              <w:t>竞争性比选响应</w:t>
            </w:r>
            <w:r>
              <w:rPr>
                <w:rFonts w:hint="eastAsia" w:ascii="宋体" w:hAnsi="宋体" w:cs="宋体"/>
                <w:b/>
                <w:kern w:val="0"/>
                <w:szCs w:val="21"/>
              </w:rPr>
              <w:t>文件技术部分中自行编制其内容（格式自拟）并加盖</w:t>
            </w:r>
            <w:r>
              <w:rPr>
                <w:rFonts w:hint="eastAsia" w:ascii="宋体" w:hAnsi="宋体" w:cs="宋体"/>
                <w:b/>
                <w:kern w:val="0"/>
                <w:szCs w:val="21"/>
                <w:lang w:val="en-US" w:eastAsia="zh-CN"/>
              </w:rPr>
              <w:t>报价人</w:t>
            </w:r>
            <w:r>
              <w:rPr>
                <w:rFonts w:hint="eastAsia" w:ascii="宋体" w:hAnsi="宋体" w:cs="宋体"/>
                <w:b/>
                <w:kern w:val="0"/>
                <w:szCs w:val="21"/>
              </w:rPr>
              <w:t>公章。</w:t>
            </w:r>
          </w:p>
        </w:tc>
        <w:tc>
          <w:tcPr>
            <w:tcW w:w="283" w:type="pct"/>
            <w:tcBorders>
              <w:top w:val="single" w:color="auto" w:sz="4" w:space="0"/>
              <w:left w:val="single" w:color="auto" w:sz="4" w:space="0"/>
              <w:bottom w:val="single" w:color="auto" w:sz="4" w:space="0"/>
            </w:tcBorders>
            <w:vAlign w:val="center"/>
          </w:tcPr>
          <w:p w14:paraId="4A911958">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439676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479" w:type="pct"/>
            <w:vMerge w:val="restart"/>
            <w:tcBorders>
              <w:top w:val="single" w:color="auto" w:sz="4" w:space="0"/>
              <w:bottom w:val="single" w:color="auto" w:sz="4" w:space="0"/>
              <w:right w:val="single" w:color="auto" w:sz="4" w:space="0"/>
            </w:tcBorders>
            <w:vAlign w:val="center"/>
          </w:tcPr>
          <w:p w14:paraId="01B84455">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11DAD476">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456" w:type="pct"/>
            <w:vMerge w:val="restart"/>
            <w:tcBorders>
              <w:top w:val="single" w:color="auto" w:sz="4" w:space="0"/>
              <w:left w:val="single" w:color="auto" w:sz="4" w:space="0"/>
              <w:bottom w:val="single" w:color="auto" w:sz="4" w:space="0"/>
              <w:right w:val="single" w:color="auto" w:sz="4" w:space="0"/>
            </w:tcBorders>
            <w:vAlign w:val="center"/>
          </w:tcPr>
          <w:p w14:paraId="5DAAAF79">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w:t>
            </w:r>
            <w:r>
              <w:rPr>
                <w:rFonts w:hint="eastAsia" w:asciiTheme="minorEastAsia" w:hAnsiTheme="minorEastAsia" w:eastAsiaTheme="minorEastAsia" w:cstheme="minorEastAsia"/>
                <w:bCs/>
                <w:color w:val="auto"/>
                <w:szCs w:val="21"/>
                <w:highlight w:val="none"/>
                <w:u w:val="none"/>
                <w:lang w:val="en-US" w:eastAsia="zh-CN" w:bidi="ar"/>
              </w:rPr>
              <w:t>10</w:t>
            </w:r>
            <w:r>
              <w:rPr>
                <w:rFonts w:hint="eastAsia" w:asciiTheme="minorEastAsia" w:hAnsiTheme="minorEastAsia" w:eastAsiaTheme="minorEastAsia" w:cstheme="minorEastAsia"/>
                <w:bCs/>
                <w:color w:val="auto"/>
                <w:szCs w:val="21"/>
                <w:highlight w:val="none"/>
                <w:lang w:bidi="ar"/>
              </w:rPr>
              <w:t>分）</w:t>
            </w:r>
          </w:p>
        </w:tc>
        <w:tc>
          <w:tcPr>
            <w:tcW w:w="3780" w:type="pct"/>
            <w:gridSpan w:val="3"/>
            <w:tcBorders>
              <w:top w:val="single" w:color="auto" w:sz="4" w:space="0"/>
              <w:left w:val="single" w:color="auto" w:sz="4" w:space="0"/>
              <w:bottom w:val="single" w:color="auto" w:sz="4" w:space="0"/>
              <w:right w:val="single" w:color="auto" w:sz="4" w:space="0"/>
            </w:tcBorders>
            <w:vAlign w:val="center"/>
          </w:tcPr>
          <w:p w14:paraId="4D5B8FC7">
            <w:pPr>
              <w:keepNext w:val="0"/>
              <w:keepLines w:val="0"/>
              <w:pageBreakBefore w:val="0"/>
              <w:suppressLineNumbers w:val="0"/>
              <w:kinsoku/>
              <w:wordWrap/>
              <w:overflowPunct/>
              <w:topLinePunct w:val="0"/>
              <w:bidi w:val="0"/>
              <w:spacing w:before="0" w:beforeAutospacing="0" w:after="0" w:afterAutospacing="0" w:line="400" w:lineRule="exact"/>
              <w:ind w:left="0" w:right="0"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20FC169D">
            <w:pPr>
              <w:keepNext w:val="0"/>
              <w:keepLines w:val="0"/>
              <w:pageBreakBefore w:val="0"/>
              <w:suppressLineNumbers w:val="0"/>
              <w:kinsoku/>
              <w:wordWrap/>
              <w:overflowPunct/>
              <w:topLinePunct w:val="0"/>
              <w:bidi w:val="0"/>
              <w:spacing w:before="0" w:beforeAutospacing="0" w:after="0" w:afterAutospacing="0" w:line="400" w:lineRule="exact"/>
              <w:ind w:left="0" w:right="0"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283" w:type="pct"/>
            <w:tcBorders>
              <w:top w:val="single" w:color="auto" w:sz="4" w:space="0"/>
              <w:left w:val="single" w:color="auto" w:sz="4" w:space="0"/>
              <w:bottom w:val="single" w:color="auto" w:sz="4" w:space="0"/>
            </w:tcBorders>
            <w:vAlign w:val="center"/>
          </w:tcPr>
          <w:p w14:paraId="4C97E2AF">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033E22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479" w:type="pct"/>
            <w:vMerge w:val="continue"/>
            <w:tcBorders>
              <w:top w:val="single" w:color="auto" w:sz="4" w:space="0"/>
              <w:right w:val="single" w:color="auto" w:sz="4" w:space="0"/>
            </w:tcBorders>
            <w:vAlign w:val="center"/>
          </w:tcPr>
          <w:p w14:paraId="5FBAF59C">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456" w:type="pct"/>
            <w:vMerge w:val="continue"/>
            <w:tcBorders>
              <w:top w:val="single" w:color="auto" w:sz="4" w:space="0"/>
              <w:left w:val="single" w:color="auto" w:sz="4" w:space="0"/>
              <w:right w:val="single" w:color="auto" w:sz="4" w:space="0"/>
            </w:tcBorders>
            <w:vAlign w:val="center"/>
          </w:tcPr>
          <w:p w14:paraId="4D8A2F0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14:paraId="75B60881">
            <w:pPr>
              <w:keepNext w:val="0"/>
              <w:keepLines w:val="0"/>
              <w:pageBreakBefore w:val="0"/>
              <w:widowControl w:val="0"/>
              <w:suppressLineNumbers w:val="0"/>
              <w:kinsoku/>
              <w:wordWrap/>
              <w:overflowPunct/>
              <w:topLinePunct w:val="0"/>
              <w:bidi w:val="0"/>
              <w:spacing w:before="0" w:beforeAutospacing="0" w:after="0" w:afterAutospacing="0" w:line="240" w:lineRule="auto"/>
              <w:ind w:left="0" w:right="0"/>
              <w:jc w:val="both"/>
              <w:textAlignment w:val="auto"/>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宋体" w:hAnsi="宋体" w:eastAsia="宋体" w:cs="宋体"/>
                <w:kern w:val="0"/>
                <w:sz w:val="21"/>
                <w:szCs w:val="21"/>
                <w:lang w:val="en-US" w:eastAsia="zh-CN" w:bidi="ar"/>
              </w:rPr>
              <w:t>基础业绩（5分）</w:t>
            </w:r>
          </w:p>
        </w:tc>
        <w:tc>
          <w:tcPr>
            <w:tcW w:w="3202" w:type="pct"/>
            <w:gridSpan w:val="2"/>
            <w:tcBorders>
              <w:top w:val="single" w:color="auto" w:sz="4" w:space="0"/>
              <w:left w:val="single" w:color="auto" w:sz="4" w:space="0"/>
              <w:bottom w:val="single" w:color="auto" w:sz="4" w:space="0"/>
            </w:tcBorders>
            <w:shd w:val="clear" w:color="auto" w:fill="auto"/>
            <w:vAlign w:val="center"/>
          </w:tcPr>
          <w:p w14:paraId="5243A83F">
            <w:pPr>
              <w:keepNext w:val="0"/>
              <w:keepLines w:val="0"/>
              <w:widowControl w:val="0"/>
              <w:suppressLineNumbers w:val="0"/>
              <w:spacing w:before="0" w:beforeAutospacing="0" w:after="0" w:afterAutospacing="0"/>
              <w:ind w:left="0" w:right="0" w:firstLine="420" w:firstLineChars="200"/>
              <w:jc w:val="both"/>
              <w:rPr>
                <w:rFonts w:hint="default"/>
              </w:rPr>
            </w:pPr>
            <w:r>
              <w:rPr>
                <w:rFonts w:hint="eastAsia" w:ascii="宋体" w:hAnsi="宋体" w:eastAsia="宋体" w:cs="宋体"/>
                <w:kern w:val="2"/>
                <w:sz w:val="21"/>
                <w:szCs w:val="21"/>
                <w:lang w:val="en-US" w:eastAsia="zh-CN" w:bidi="ar"/>
              </w:rPr>
              <w:t xml:space="preserve">报价人满足资格要求基础业绩条件得5分； </w:t>
            </w:r>
          </w:p>
          <w:p w14:paraId="56076C40">
            <w:pPr>
              <w:keepNext w:val="0"/>
              <w:keepLines w:val="0"/>
              <w:pageBreakBefore w:val="0"/>
              <w:suppressLineNumbers w:val="0"/>
              <w:kinsoku/>
              <w:wordWrap/>
              <w:overflowPunct/>
              <w:topLinePunct w:val="0"/>
              <w:bidi w:val="0"/>
              <w:spacing w:before="0" w:beforeAutospacing="0" w:after="0" w:afterAutospacing="0" w:line="400" w:lineRule="exact"/>
              <w:ind w:left="0" w:right="0" w:firstLine="420" w:firstLineChars="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
                <w:bCs/>
                <w:color w:val="auto"/>
                <w:kern w:val="0"/>
                <w:szCs w:val="21"/>
                <w:highlight w:val="none"/>
                <w:shd w:val="clear" w:color="auto" w:fill="FFFFFF"/>
                <w:lang w:bidi="ar"/>
              </w:rPr>
              <w:t>注：提供</w:t>
            </w:r>
            <w:r>
              <w:rPr>
                <w:rFonts w:hint="eastAsia" w:asciiTheme="minorEastAsia" w:hAnsiTheme="minorEastAsia" w:eastAsiaTheme="minorEastAsia" w:cstheme="minorEastAsia"/>
                <w:b/>
                <w:bCs/>
                <w:color w:val="auto"/>
                <w:kern w:val="0"/>
                <w:szCs w:val="21"/>
                <w:highlight w:val="none"/>
                <w:shd w:val="clear" w:color="auto" w:fill="FFFFFF"/>
                <w:lang w:val="en-US" w:eastAsia="zh-CN" w:bidi="ar"/>
              </w:rPr>
              <w:t>上述证书</w:t>
            </w:r>
            <w:r>
              <w:rPr>
                <w:rFonts w:hint="eastAsia" w:asciiTheme="minorEastAsia" w:hAnsiTheme="minorEastAsia" w:eastAsiaTheme="minorEastAsia" w:cstheme="minorEastAsia"/>
                <w:b/>
                <w:bCs/>
                <w:color w:val="auto"/>
                <w:kern w:val="0"/>
                <w:szCs w:val="21"/>
                <w:highlight w:val="none"/>
                <w:shd w:val="clear" w:color="auto" w:fill="FFFFFF"/>
                <w:lang w:bidi="ar"/>
              </w:rPr>
              <w:t>复印件</w:t>
            </w:r>
            <w:r>
              <w:rPr>
                <w:rFonts w:hint="eastAsia" w:asciiTheme="minorEastAsia" w:hAnsiTheme="minorEastAsia" w:eastAsiaTheme="minorEastAsia" w:cstheme="minorEastAsia"/>
                <w:b/>
                <w:bCs/>
                <w:color w:val="auto"/>
                <w:kern w:val="0"/>
                <w:szCs w:val="21"/>
                <w:highlight w:val="none"/>
                <w:shd w:val="clear" w:color="auto" w:fill="FFFFFF"/>
                <w:lang w:eastAsia="zh-CN" w:bidi="ar"/>
              </w:rPr>
              <w:t>，</w:t>
            </w:r>
            <w:r>
              <w:rPr>
                <w:rFonts w:hint="eastAsia" w:asciiTheme="minorEastAsia" w:hAnsiTheme="minorEastAsia" w:eastAsiaTheme="minorEastAsia" w:cstheme="minorEastAsia"/>
                <w:b/>
                <w:bCs/>
                <w:color w:val="auto"/>
                <w:kern w:val="0"/>
                <w:szCs w:val="21"/>
                <w:highlight w:val="none"/>
                <w:shd w:val="clear" w:color="auto" w:fill="FFFFFF"/>
                <w:lang w:val="en-US" w:eastAsia="zh-CN" w:bidi="ar"/>
              </w:rPr>
              <w:t>并</w:t>
            </w:r>
            <w:r>
              <w:rPr>
                <w:rFonts w:hint="eastAsia" w:asciiTheme="minorEastAsia" w:hAnsiTheme="minorEastAsia" w:eastAsiaTheme="minorEastAsia" w:cstheme="minorEastAsia"/>
                <w:b/>
                <w:bCs/>
                <w:color w:val="auto"/>
                <w:kern w:val="0"/>
                <w:szCs w:val="21"/>
                <w:highlight w:val="none"/>
                <w:shd w:val="clear" w:color="auto" w:fill="FFFFFF"/>
                <w:lang w:bidi="ar"/>
              </w:rPr>
              <w:t>加盖</w:t>
            </w:r>
            <w:r>
              <w:rPr>
                <w:rFonts w:hint="eastAsia" w:asciiTheme="minorEastAsia" w:hAnsiTheme="minorEastAsia" w:eastAsiaTheme="minorEastAsia" w:cstheme="minorEastAsia"/>
                <w:b/>
                <w:bCs/>
                <w:color w:val="auto"/>
                <w:kern w:val="0"/>
                <w:szCs w:val="21"/>
                <w:highlight w:val="none"/>
                <w:shd w:val="clear" w:color="auto" w:fill="FFFFFF"/>
                <w:lang w:val="en-US" w:eastAsia="zh-CN" w:bidi="ar"/>
              </w:rPr>
              <w:t>单位</w:t>
            </w:r>
            <w:r>
              <w:rPr>
                <w:rFonts w:hint="eastAsia" w:asciiTheme="minorEastAsia" w:hAnsiTheme="minorEastAsia" w:eastAsiaTheme="minorEastAsia" w:cstheme="minorEastAsia"/>
                <w:b/>
                <w:bCs/>
                <w:color w:val="auto"/>
                <w:kern w:val="0"/>
                <w:szCs w:val="21"/>
                <w:highlight w:val="none"/>
                <w:shd w:val="clear" w:color="auto" w:fill="FFFFFF"/>
                <w:lang w:bidi="ar"/>
              </w:rPr>
              <w:t>公章。</w:t>
            </w:r>
          </w:p>
        </w:tc>
        <w:tc>
          <w:tcPr>
            <w:tcW w:w="283" w:type="pct"/>
            <w:tcBorders>
              <w:top w:val="single" w:color="auto" w:sz="4" w:space="0"/>
              <w:left w:val="single" w:color="auto" w:sz="4" w:space="0"/>
              <w:bottom w:val="single" w:color="auto" w:sz="4" w:space="0"/>
            </w:tcBorders>
            <w:vAlign w:val="center"/>
          </w:tcPr>
          <w:p w14:paraId="51F01AE9">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74BBA2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479" w:type="pct"/>
            <w:vMerge w:val="continue"/>
            <w:tcBorders>
              <w:top w:val="single" w:color="auto" w:sz="4" w:space="0"/>
              <w:right w:val="single" w:color="auto" w:sz="4" w:space="0"/>
            </w:tcBorders>
            <w:vAlign w:val="center"/>
          </w:tcPr>
          <w:p w14:paraId="05542EB8">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456" w:type="pct"/>
            <w:vMerge w:val="continue"/>
            <w:tcBorders>
              <w:top w:val="single" w:color="auto" w:sz="4" w:space="0"/>
              <w:left w:val="single" w:color="auto" w:sz="4" w:space="0"/>
              <w:right w:val="single" w:color="auto" w:sz="4" w:space="0"/>
            </w:tcBorders>
            <w:vAlign w:val="center"/>
          </w:tcPr>
          <w:p w14:paraId="0075C261">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14:paraId="33DAFEAB">
            <w:pPr>
              <w:keepNext w:val="0"/>
              <w:keepLines w:val="0"/>
              <w:pageBreakBefore w:val="0"/>
              <w:suppressLineNumbers w:val="0"/>
              <w:kinsoku/>
              <w:wordWrap/>
              <w:overflowPunct/>
              <w:topLinePunct w:val="0"/>
              <w:bidi w:val="0"/>
              <w:spacing w:before="0" w:beforeAutospacing="0" w:after="0" w:afterAutospacing="0" w:line="240" w:lineRule="auto"/>
              <w:ind w:left="0" w:right="0"/>
              <w:jc w:val="both"/>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kern w:val="0"/>
                <w:sz w:val="21"/>
                <w:szCs w:val="21"/>
                <w:lang w:val="en-US" w:eastAsia="zh-CN" w:bidi="ar"/>
              </w:rPr>
              <w:t>加分业绩（4分）</w:t>
            </w:r>
          </w:p>
        </w:tc>
        <w:tc>
          <w:tcPr>
            <w:tcW w:w="3202" w:type="pct"/>
            <w:gridSpan w:val="2"/>
            <w:tcBorders>
              <w:top w:val="single" w:color="auto" w:sz="4" w:space="0"/>
              <w:left w:val="single" w:color="auto" w:sz="4" w:space="0"/>
              <w:bottom w:val="single" w:color="auto" w:sz="4" w:space="0"/>
            </w:tcBorders>
            <w:shd w:val="clear" w:color="auto" w:fill="auto"/>
            <w:vAlign w:val="center"/>
          </w:tcPr>
          <w:p w14:paraId="10781F74">
            <w:pPr>
              <w:keepNext w:val="0"/>
              <w:keepLines w:val="0"/>
              <w:widowControl/>
              <w:suppressLineNumbers w:val="0"/>
              <w:autoSpaceDE/>
              <w:autoSpaceDN/>
              <w:adjustRightInd/>
              <w:spacing w:before="0" w:beforeAutospacing="0" w:after="0" w:afterAutospacing="0" w:line="240" w:lineRule="auto"/>
              <w:ind w:left="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（1）报价人在2022年1月1日至投标截止日(以合同签订时间为准）每额外具有一项合同额超过100万元及以上的高速公路机电施工业绩得1分，满分2分。</w:t>
            </w:r>
          </w:p>
          <w:p w14:paraId="395F6F40">
            <w:pPr>
              <w:keepNext w:val="0"/>
              <w:keepLines w:val="0"/>
              <w:widowControl/>
              <w:suppressLineNumbers w:val="0"/>
              <w:autoSpaceDE/>
              <w:autoSpaceDN/>
              <w:adjustRightInd/>
              <w:spacing w:before="0" w:beforeAutospacing="0" w:after="0" w:afterAutospacing="0" w:line="240" w:lineRule="auto"/>
              <w:ind w:left="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（2）报价人在2022年1月1日至投标截止日(以合同签订时间为准）每额外具有一项合同额超过100万元及以上的重庆高速公路机电施工业绩得2分，满分4分。</w:t>
            </w:r>
          </w:p>
          <w:p w14:paraId="41723FC4">
            <w:pPr>
              <w:keepNext w:val="0"/>
              <w:keepLines w:val="0"/>
              <w:widowControl/>
              <w:suppressLineNumbers w:val="0"/>
              <w:autoSpaceDE/>
              <w:autoSpaceDN/>
              <w:adjustRightInd/>
              <w:spacing w:before="0" w:beforeAutospacing="0" w:after="0" w:afterAutospacing="0" w:line="240" w:lineRule="auto"/>
              <w:ind w:left="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上述第（2）、（3）项累计满分为4分，加满为止。</w:t>
            </w:r>
          </w:p>
          <w:p w14:paraId="4561405D">
            <w:pPr>
              <w:keepNext w:val="0"/>
              <w:keepLines w:val="0"/>
              <w:widowControl/>
              <w:suppressLineNumbers w:val="0"/>
              <w:autoSpaceDE/>
              <w:autoSpaceDN/>
              <w:adjustRightInd/>
              <w:spacing w:before="0" w:beforeAutospacing="0" w:after="0" w:afterAutospacing="0" w:line="240" w:lineRule="auto"/>
              <w:ind w:left="0" w:right="0" w:firstLine="0" w:firstLineChars="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注：1.合同业绩不重复计算。</w:t>
            </w:r>
          </w:p>
          <w:p w14:paraId="58D04392">
            <w:pPr>
              <w:keepNext w:val="0"/>
              <w:keepLines w:val="0"/>
              <w:pageBreakBefore w:val="0"/>
              <w:suppressLineNumbers w:val="0"/>
              <w:kinsoku/>
              <w:wordWrap/>
              <w:overflowPunct/>
              <w:topLinePunct w:val="0"/>
              <w:bidi w:val="0"/>
              <w:spacing w:before="0" w:beforeAutospacing="0" w:after="0" w:afterAutospacing="0" w:line="240" w:lineRule="auto"/>
              <w:ind w:left="0" w:right="0" w:firstLine="0" w:firstLineChars="0"/>
              <w:jc w:val="both"/>
              <w:rPr>
                <w:rFonts w:hint="eastAsia" w:asciiTheme="minorEastAsia" w:hAnsiTheme="minorEastAsia" w:eastAsiaTheme="minorEastAsia" w:cstheme="minorEastAsia"/>
                <w:b/>
                <w:bCs/>
                <w:color w:val="auto"/>
                <w:kern w:val="0"/>
                <w:szCs w:val="21"/>
                <w:highlight w:val="none"/>
                <w:shd w:val="clear" w:color="auto" w:fill="FFFFFF"/>
                <w:lang w:bidi="ar"/>
              </w:rPr>
            </w:pPr>
            <w:r>
              <w:rPr>
                <w:rFonts w:hint="eastAsia" w:ascii="宋体" w:hAnsi="宋体" w:eastAsia="宋体" w:cs="宋体"/>
                <w:kern w:val="2"/>
                <w:sz w:val="21"/>
                <w:szCs w:val="21"/>
                <w:lang w:val="en-US" w:eastAsia="zh-CN" w:bidi="ar"/>
              </w:rPr>
              <w:t>2.提供合同复印件并加盖报价人公章（合同需清晰反映上述业绩要求的主要内容，包括但不限于合同首尾页、签章页、金额页等，需能充分体现以上业绩要求各项要素），合同原件备查</w:t>
            </w:r>
            <w:r>
              <w:rPr>
                <w:rFonts w:hint="eastAsia" w:ascii="宋体" w:hAnsi="宋体" w:eastAsia="宋体" w:cs="宋体"/>
                <w:color w:val="auto"/>
                <w:szCs w:val="21"/>
                <w:highlight w:val="none"/>
                <w:lang w:val="en-US" w:eastAsia="zh-CN"/>
              </w:rPr>
              <w:t>。</w:t>
            </w:r>
          </w:p>
        </w:tc>
        <w:tc>
          <w:tcPr>
            <w:tcW w:w="283" w:type="pct"/>
            <w:tcBorders>
              <w:top w:val="single" w:color="auto" w:sz="4" w:space="0"/>
              <w:left w:val="single" w:color="auto" w:sz="4" w:space="0"/>
              <w:bottom w:val="single" w:color="auto" w:sz="4" w:space="0"/>
            </w:tcBorders>
            <w:vAlign w:val="center"/>
          </w:tcPr>
          <w:p w14:paraId="0B3E1BE3">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1B5D06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479" w:type="pct"/>
            <w:vMerge w:val="continue"/>
            <w:tcBorders>
              <w:top w:val="single" w:color="auto" w:sz="4" w:space="0"/>
              <w:right w:val="single" w:color="auto" w:sz="4" w:space="0"/>
            </w:tcBorders>
            <w:vAlign w:val="center"/>
          </w:tcPr>
          <w:p w14:paraId="244803F0">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456" w:type="pct"/>
            <w:vMerge w:val="continue"/>
            <w:tcBorders>
              <w:top w:val="single" w:color="auto" w:sz="4" w:space="0"/>
              <w:left w:val="single" w:color="auto" w:sz="4" w:space="0"/>
              <w:right w:val="single" w:color="auto" w:sz="4" w:space="0"/>
            </w:tcBorders>
            <w:vAlign w:val="center"/>
          </w:tcPr>
          <w:p w14:paraId="2FF4412F">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577" w:type="pct"/>
            <w:tcBorders>
              <w:top w:val="single" w:color="auto" w:sz="4" w:space="0"/>
              <w:left w:val="single" w:color="auto" w:sz="4" w:space="0"/>
              <w:bottom w:val="single" w:color="auto" w:sz="4" w:space="0"/>
              <w:right w:val="single" w:color="auto" w:sz="4" w:space="0"/>
            </w:tcBorders>
            <w:vAlign w:val="center"/>
          </w:tcPr>
          <w:p w14:paraId="78AB067E">
            <w:pPr>
              <w:keepNext w:val="0"/>
              <w:keepLines w:val="0"/>
              <w:pageBreakBefore w:val="0"/>
              <w:widowControl w:val="0"/>
              <w:suppressLineNumbers w:val="0"/>
              <w:kinsoku/>
              <w:wordWrap/>
              <w:overflowPunct/>
              <w:topLinePunct w:val="0"/>
              <w:bidi w:val="0"/>
              <w:spacing w:before="0" w:beforeAutospacing="0" w:after="0" w:afterAutospacing="0" w:line="240" w:lineRule="auto"/>
              <w:ind w:left="0" w:right="0"/>
              <w:jc w:val="both"/>
              <w:textAlignment w:val="auto"/>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kern w:val="0"/>
                <w:sz w:val="21"/>
                <w:szCs w:val="21"/>
                <w:lang w:val="en-US" w:eastAsia="zh-CN" w:bidi="ar"/>
              </w:rPr>
              <w:t>财务状况（1分）</w:t>
            </w:r>
          </w:p>
        </w:tc>
        <w:tc>
          <w:tcPr>
            <w:tcW w:w="3202" w:type="pct"/>
            <w:gridSpan w:val="2"/>
            <w:tcBorders>
              <w:top w:val="single" w:color="auto" w:sz="4" w:space="0"/>
              <w:left w:val="single" w:color="auto" w:sz="4" w:space="0"/>
              <w:bottom w:val="single" w:color="auto" w:sz="4" w:space="0"/>
            </w:tcBorders>
            <w:vAlign w:val="center"/>
          </w:tcPr>
          <w:p w14:paraId="491B35BD">
            <w:pPr>
              <w:keepNext w:val="0"/>
              <w:keepLines w:val="0"/>
              <w:widowControl w:val="0"/>
              <w:suppressLineNumbers w:val="0"/>
              <w:spacing w:before="0" w:beforeAutospacing="0" w:after="0" w:afterAutospacing="0"/>
              <w:ind w:left="0" w:right="0"/>
              <w:jc w:val="both"/>
              <w:rPr>
                <w:rFonts w:hint="eastAsia" w:asciiTheme="minorEastAsia" w:hAnsiTheme="minorEastAsia" w:eastAsiaTheme="minorEastAsia" w:cstheme="minorEastAsia"/>
                <w:bCs/>
                <w:color w:val="auto"/>
                <w:szCs w:val="21"/>
                <w:highlight w:val="none"/>
              </w:rPr>
            </w:pPr>
            <w:r>
              <w:rPr>
                <w:rFonts w:hint="eastAsia" w:ascii="宋体" w:hAnsi="宋体" w:eastAsia="宋体" w:cs="宋体"/>
                <w:kern w:val="2"/>
                <w:sz w:val="21"/>
                <w:szCs w:val="21"/>
                <w:lang w:val="en-US" w:eastAsia="zh-CN" w:bidi="ar"/>
              </w:rPr>
              <w:t>投标人2022年、2023年以及2024年经营状况良好，3年均不亏损得1分，其余情况不得分，满分1分</w:t>
            </w:r>
            <w:r>
              <w:rPr>
                <w:rFonts w:hint="eastAsia" w:asciiTheme="minorEastAsia" w:hAnsiTheme="minorEastAsia" w:eastAsiaTheme="minorEastAsia" w:cstheme="minorEastAsia"/>
                <w:bCs/>
                <w:color w:val="auto"/>
                <w:szCs w:val="21"/>
                <w:highlight w:val="none"/>
              </w:rPr>
              <w:t>。</w:t>
            </w:r>
          </w:p>
          <w:p w14:paraId="052F1CC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422" w:firstLineChars="200"/>
              <w:textAlignment w:val="auto"/>
              <w:rPr>
                <w:rFonts w:hint="default" w:asciiTheme="minorEastAsia" w:hAnsiTheme="minorEastAsia" w:eastAsiaTheme="minorEastAsia" w:cstheme="minorEastAsia"/>
                <w:bCs/>
                <w:color w:val="auto"/>
                <w:szCs w:val="21"/>
                <w:highlight w:val="none"/>
              </w:rPr>
            </w:pPr>
            <w:r>
              <w:rPr>
                <w:rFonts w:hint="eastAsia" w:ascii="宋体" w:hAnsi="宋体" w:eastAsia="宋体" w:cs="宋体"/>
                <w:b/>
                <w:bCs/>
                <w:color w:val="auto"/>
                <w:szCs w:val="21"/>
                <w:highlight w:val="none"/>
                <w:lang w:val="en-US" w:eastAsia="zh-CN"/>
              </w:rPr>
              <w:t>注：提供</w:t>
            </w:r>
            <w:r>
              <w:rPr>
                <w:rFonts w:hint="eastAsia" w:ascii="宋体" w:hAnsi="宋体" w:eastAsia="宋体" w:cs="宋体"/>
                <w:b/>
                <w:bCs/>
                <w:color w:val="auto"/>
                <w:szCs w:val="21"/>
                <w:highlight w:val="green"/>
                <w:lang w:val="en-US" w:eastAsia="zh-CN"/>
              </w:rPr>
              <w:t>202</w:t>
            </w:r>
            <w:r>
              <w:rPr>
                <w:rFonts w:hint="eastAsia" w:ascii="宋体" w:hAnsi="宋体" w:cs="宋体"/>
                <w:b/>
                <w:bCs/>
                <w:color w:val="auto"/>
                <w:szCs w:val="21"/>
                <w:highlight w:val="green"/>
                <w:lang w:val="en-US" w:eastAsia="zh-CN"/>
              </w:rPr>
              <w:t>2</w:t>
            </w:r>
            <w:r>
              <w:rPr>
                <w:rFonts w:hint="eastAsia" w:ascii="宋体" w:hAnsi="宋体" w:eastAsia="宋体" w:cs="宋体"/>
                <w:b/>
                <w:bCs/>
                <w:color w:val="auto"/>
                <w:szCs w:val="21"/>
                <w:highlight w:val="green"/>
                <w:lang w:val="en-US" w:eastAsia="zh-CN"/>
              </w:rPr>
              <w:t>年-202</w:t>
            </w:r>
            <w:r>
              <w:rPr>
                <w:rFonts w:hint="eastAsia" w:ascii="宋体" w:hAnsi="宋体" w:cs="宋体"/>
                <w:b/>
                <w:bCs/>
                <w:color w:val="auto"/>
                <w:szCs w:val="21"/>
                <w:highlight w:val="green"/>
                <w:lang w:val="en-US" w:eastAsia="zh-CN"/>
              </w:rPr>
              <w:t>4</w:t>
            </w:r>
            <w:r>
              <w:rPr>
                <w:rFonts w:hint="eastAsia" w:ascii="宋体" w:hAnsi="宋体" w:eastAsia="宋体" w:cs="宋体"/>
                <w:b/>
                <w:bCs/>
                <w:color w:val="auto"/>
                <w:szCs w:val="21"/>
                <w:highlight w:val="green"/>
                <w:lang w:val="en-US" w:eastAsia="zh-CN"/>
              </w:rPr>
              <w:t>年</w:t>
            </w:r>
            <w:r>
              <w:rPr>
                <w:rFonts w:hint="eastAsia" w:ascii="宋体" w:hAnsi="宋体" w:eastAsia="宋体" w:cs="宋体"/>
                <w:b/>
                <w:bCs/>
                <w:color w:val="auto"/>
                <w:szCs w:val="21"/>
                <w:highlight w:val="none"/>
                <w:lang w:val="en-US" w:eastAsia="zh-CN"/>
              </w:rPr>
              <w:t>第三方审计机构出具的审计报告复印件，并加盖单位</w:t>
            </w:r>
            <w:r>
              <w:rPr>
                <w:rFonts w:hint="eastAsia" w:ascii="宋体" w:hAnsi="宋体" w:cs="宋体"/>
                <w:b/>
                <w:bCs/>
                <w:color w:val="auto"/>
                <w:szCs w:val="21"/>
                <w:highlight w:val="none"/>
                <w:lang w:val="en-US" w:eastAsia="zh-CN"/>
              </w:rPr>
              <w:t>公</w:t>
            </w:r>
            <w:r>
              <w:rPr>
                <w:rFonts w:hint="eastAsia" w:ascii="宋体" w:hAnsi="宋体" w:eastAsia="宋体" w:cs="宋体"/>
                <w:b/>
                <w:bCs/>
                <w:color w:val="auto"/>
                <w:szCs w:val="21"/>
                <w:highlight w:val="none"/>
                <w:lang w:val="en-US" w:eastAsia="zh-CN"/>
              </w:rPr>
              <w:t>章。</w:t>
            </w:r>
          </w:p>
        </w:tc>
        <w:tc>
          <w:tcPr>
            <w:tcW w:w="283" w:type="pct"/>
            <w:tcBorders>
              <w:top w:val="single" w:color="auto" w:sz="4" w:space="0"/>
              <w:left w:val="single" w:color="auto" w:sz="4" w:space="0"/>
              <w:bottom w:val="single" w:color="auto" w:sz="4" w:space="0"/>
            </w:tcBorders>
            <w:vAlign w:val="center"/>
          </w:tcPr>
          <w:p w14:paraId="728CAA9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1A758D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tcBorders>
              <w:top w:val="single" w:color="auto" w:sz="4" w:space="0"/>
              <w:right w:val="single" w:color="auto" w:sz="4" w:space="0"/>
            </w:tcBorders>
            <w:vAlign w:val="center"/>
          </w:tcPr>
          <w:p w14:paraId="20715B4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3091918B">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456" w:type="pct"/>
            <w:tcBorders>
              <w:top w:val="single" w:color="auto" w:sz="4" w:space="0"/>
              <w:left w:val="single" w:color="auto" w:sz="4" w:space="0"/>
              <w:right w:val="single" w:color="auto" w:sz="4" w:space="0"/>
            </w:tcBorders>
            <w:vAlign w:val="center"/>
          </w:tcPr>
          <w:p w14:paraId="583D9375">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jc w:val="center"/>
              <w:textAlignment w:val="baseline"/>
              <w:rPr>
                <w:rFonts w:hint="default"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w:t>
            </w:r>
            <w:r>
              <w:rPr>
                <w:rFonts w:hint="eastAsia" w:asciiTheme="minorEastAsia" w:hAnsiTheme="minorEastAsia" w:eastAsiaTheme="minorEastAsia" w:cstheme="minorEastAsia"/>
                <w:bCs/>
                <w:color w:val="auto"/>
                <w:kern w:val="2"/>
                <w:sz w:val="21"/>
                <w:szCs w:val="21"/>
                <w:highlight w:val="none"/>
                <w:lang w:val="en-US" w:eastAsia="zh-CN" w:bidi="ar"/>
              </w:rPr>
              <w:t>70</w:t>
            </w:r>
            <w:r>
              <w:rPr>
                <w:rFonts w:hint="eastAsia" w:asciiTheme="minorEastAsia" w:hAnsiTheme="minorEastAsia" w:eastAsiaTheme="minorEastAsia" w:cstheme="minorEastAsia"/>
                <w:bCs/>
                <w:color w:val="auto"/>
                <w:kern w:val="2"/>
                <w:sz w:val="21"/>
                <w:szCs w:val="21"/>
                <w:highlight w:val="none"/>
                <w:lang w:bidi="ar"/>
              </w:rPr>
              <w:t>分）</w:t>
            </w:r>
          </w:p>
        </w:tc>
        <w:tc>
          <w:tcPr>
            <w:tcW w:w="577" w:type="pct"/>
            <w:tcBorders>
              <w:top w:val="single" w:color="auto" w:sz="4" w:space="0"/>
              <w:left w:val="single" w:color="auto" w:sz="4" w:space="0"/>
              <w:right w:val="single" w:color="auto" w:sz="4" w:space="0"/>
            </w:tcBorders>
            <w:vAlign w:val="center"/>
          </w:tcPr>
          <w:p w14:paraId="465ABF3E">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jc w:val="center"/>
              <w:textAlignment w:val="baseline"/>
              <w:rPr>
                <w:rFonts w:hint="default"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3202" w:type="pct"/>
            <w:gridSpan w:val="2"/>
            <w:tcBorders>
              <w:top w:val="single" w:color="auto" w:sz="4" w:space="0"/>
              <w:left w:val="single" w:color="auto" w:sz="4" w:space="0"/>
              <w:right w:val="single" w:color="auto" w:sz="4" w:space="0"/>
            </w:tcBorders>
            <w:vAlign w:val="center"/>
          </w:tcPr>
          <w:p w14:paraId="3FB09090">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firstLine="420" w:firstLineChars="200"/>
              <w:jc w:val="both"/>
              <w:textAlignment w:val="baseline"/>
              <w:rPr>
                <w:rFonts w:hint="default"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w:t>
            </w:r>
            <w:r>
              <w:rPr>
                <w:rFonts w:hint="eastAsia" w:asciiTheme="minorEastAsia" w:hAnsiTheme="minorEastAsia" w:eastAsiaTheme="minorEastAsia" w:cstheme="minorEastAsia"/>
                <w:color w:val="auto"/>
                <w:kern w:val="2"/>
                <w:sz w:val="21"/>
                <w:szCs w:val="21"/>
                <w:highlight w:val="none"/>
                <w:lang w:val="en-US" w:eastAsia="zh-CN"/>
              </w:rPr>
              <w:t>75</w:t>
            </w:r>
            <w:r>
              <w:rPr>
                <w:rFonts w:hint="eastAsia" w:asciiTheme="minorEastAsia" w:hAnsiTheme="minorEastAsia" w:eastAsiaTheme="minorEastAsia" w:cstheme="minorEastAsia"/>
                <w:color w:val="auto"/>
                <w:kern w:val="2"/>
                <w:sz w:val="21"/>
                <w:szCs w:val="21"/>
                <w:highlight w:val="none"/>
              </w:rPr>
              <w:t>分，然后与评标基准价相比较，每上浮1%扣</w:t>
            </w:r>
            <w:r>
              <w:rPr>
                <w:rFonts w:hint="default" w:asciiTheme="minorEastAsia" w:hAnsiTheme="minorEastAsia" w:eastAsiaTheme="minorEastAsia" w:cstheme="minorEastAsia"/>
                <w:color w:val="auto"/>
                <w:kern w:val="2"/>
                <w:sz w:val="21"/>
                <w:szCs w:val="21"/>
                <w:highlight w:val="green"/>
              </w:rPr>
              <w:t>1</w:t>
            </w:r>
            <w:r>
              <w:rPr>
                <w:rFonts w:hint="eastAsia" w:asciiTheme="minorEastAsia" w:hAnsiTheme="minorEastAsia" w:eastAsiaTheme="minorEastAsia" w:cstheme="minorEastAsia"/>
                <w:color w:val="auto"/>
                <w:kern w:val="2"/>
                <w:sz w:val="21"/>
                <w:szCs w:val="21"/>
                <w:highlight w:val="green"/>
              </w:rPr>
              <w:t>分</w:t>
            </w:r>
            <w:r>
              <w:rPr>
                <w:rFonts w:hint="eastAsia" w:asciiTheme="minorEastAsia" w:hAnsiTheme="minorEastAsia" w:eastAsiaTheme="minorEastAsia" w:cstheme="minorEastAsia"/>
                <w:color w:val="auto"/>
                <w:kern w:val="2"/>
                <w:sz w:val="21"/>
                <w:szCs w:val="21"/>
                <w:highlight w:val="none"/>
              </w:rPr>
              <w:t>，每下浮1%扣</w:t>
            </w:r>
            <w:r>
              <w:rPr>
                <w:rFonts w:hint="eastAsia" w:asciiTheme="minorEastAsia" w:hAnsiTheme="minorEastAsia" w:eastAsiaTheme="minorEastAsia" w:cstheme="minorEastAsia"/>
                <w:color w:val="auto"/>
                <w:kern w:val="2"/>
                <w:sz w:val="21"/>
                <w:szCs w:val="21"/>
                <w:highlight w:val="green"/>
              </w:rPr>
              <w:t>0.</w:t>
            </w:r>
            <w:r>
              <w:rPr>
                <w:rFonts w:hint="default" w:asciiTheme="minorEastAsia" w:hAnsiTheme="minorEastAsia" w:eastAsiaTheme="minorEastAsia" w:cstheme="minorEastAsia"/>
                <w:color w:val="auto"/>
                <w:kern w:val="2"/>
                <w:sz w:val="21"/>
                <w:szCs w:val="21"/>
                <w:highlight w:val="green"/>
              </w:rPr>
              <w:t>5</w:t>
            </w:r>
            <w:r>
              <w:rPr>
                <w:rFonts w:hint="eastAsia" w:asciiTheme="minorEastAsia" w:hAnsiTheme="minorEastAsia" w:eastAsiaTheme="minorEastAsia" w:cstheme="minorEastAsia"/>
                <w:color w:val="auto"/>
                <w:kern w:val="2"/>
                <w:sz w:val="21"/>
                <w:szCs w:val="21"/>
                <w:highlight w:val="green"/>
              </w:rPr>
              <w:t>分</w:t>
            </w:r>
            <w:r>
              <w:rPr>
                <w:rFonts w:hint="eastAsia" w:asciiTheme="minorEastAsia" w:hAnsiTheme="minorEastAsia" w:eastAsiaTheme="minorEastAsia" w:cstheme="minorEastAsia"/>
                <w:color w:val="auto"/>
                <w:kern w:val="2"/>
                <w:sz w:val="21"/>
                <w:szCs w:val="21"/>
                <w:highlight w:val="none"/>
              </w:rPr>
              <w:t>，至多扣10分。按插入法计算得分。以上计算取小数点后两位，第三位四舍五入。</w:t>
            </w:r>
          </w:p>
        </w:tc>
        <w:tc>
          <w:tcPr>
            <w:tcW w:w="283" w:type="pct"/>
            <w:tcBorders>
              <w:top w:val="single" w:color="auto" w:sz="4" w:space="0"/>
              <w:left w:val="single" w:color="auto" w:sz="4" w:space="0"/>
              <w:bottom w:val="single" w:color="auto" w:sz="4" w:space="0"/>
            </w:tcBorders>
            <w:vAlign w:val="center"/>
          </w:tcPr>
          <w:p w14:paraId="3CD29289">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Cs w:val="21"/>
                <w:highlight w:val="none"/>
                <w:lang w:bidi="ar"/>
              </w:rPr>
            </w:pPr>
          </w:p>
        </w:tc>
      </w:tr>
      <w:tr w14:paraId="078D7A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479" w:type="pct"/>
            <w:tcBorders>
              <w:top w:val="single" w:color="auto" w:sz="4" w:space="0"/>
              <w:bottom w:val="single" w:color="auto" w:sz="4" w:space="0"/>
              <w:right w:val="single" w:color="auto" w:sz="4" w:space="0"/>
            </w:tcBorders>
            <w:vAlign w:val="center"/>
          </w:tcPr>
          <w:p w14:paraId="3C660301">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jc w:val="center"/>
              <w:textAlignment w:val="baseline"/>
              <w:rPr>
                <w:rFonts w:hint="default"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4520" w:type="pct"/>
            <w:gridSpan w:val="5"/>
            <w:tcBorders>
              <w:top w:val="single" w:color="auto" w:sz="4" w:space="0"/>
              <w:left w:val="single" w:color="auto" w:sz="4" w:space="0"/>
              <w:bottom w:val="single" w:color="auto" w:sz="4" w:space="0"/>
            </w:tcBorders>
            <w:vAlign w:val="bottom"/>
          </w:tcPr>
          <w:p w14:paraId="0AAA6549">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jc w:val="both"/>
              <w:textAlignment w:val="baseline"/>
              <w:rPr>
                <w:rFonts w:hint="default"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43123C55">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jc w:val="both"/>
              <w:textAlignment w:val="baseline"/>
              <w:rPr>
                <w:rFonts w:hint="default"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61CA5D2D">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jc w:val="both"/>
              <w:textAlignment w:val="baseline"/>
              <w:rPr>
                <w:rFonts w:hint="default"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60582D5F">
            <w:pPr>
              <w:keepNext w:val="0"/>
              <w:keepLines w:val="0"/>
              <w:pageBreakBefore w:val="0"/>
              <w:suppressLineNumbers w:val="0"/>
              <w:kinsoku/>
              <w:wordWrap/>
              <w:overflowPunct/>
              <w:topLinePunct w:val="0"/>
              <w:bidi w:val="0"/>
              <w:spacing w:before="0" w:beforeAutospacing="0" w:after="0" w:afterAutospacing="0" w:line="400" w:lineRule="exact"/>
              <w:ind w:left="0" w:right="0"/>
              <w:rPr>
                <w:rFonts w:hint="default"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2F9E44D7">
      <w:pPr>
        <w:rPr>
          <w:color w:val="auto"/>
          <w:highlight w:val="none"/>
        </w:rPr>
      </w:pPr>
    </w:p>
    <w:p w14:paraId="1D32DEF1">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59B5B0E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64" w:name="_Toc25176"/>
      <w:bookmarkStart w:id="165" w:name="_Toc19953"/>
      <w:bookmarkStart w:id="166" w:name="_Toc19268"/>
      <w:bookmarkStart w:id="167" w:name="_Toc9238"/>
      <w:bookmarkStart w:id="168" w:name="_Toc26037"/>
      <w:r>
        <w:rPr>
          <w:rFonts w:hint="eastAsia" w:ascii="宋体" w:hAnsi="宋体" w:cs="宋体"/>
          <w:color w:val="auto"/>
          <w:szCs w:val="21"/>
          <w:highlight w:val="none"/>
        </w:rPr>
        <w:t>1.  评标方法</w:t>
      </w:r>
      <w:bookmarkEnd w:id="164"/>
      <w:bookmarkEnd w:id="165"/>
      <w:bookmarkEnd w:id="166"/>
      <w:bookmarkEnd w:id="167"/>
      <w:bookmarkEnd w:id="168"/>
    </w:p>
    <w:p w14:paraId="503DAD2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47BFB9F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69" w:name="_Toc8753"/>
      <w:bookmarkStart w:id="170" w:name="_Toc22200"/>
      <w:bookmarkStart w:id="171" w:name="_Toc6480"/>
      <w:bookmarkStart w:id="172" w:name="_Toc11425"/>
      <w:bookmarkStart w:id="173" w:name="_Toc31759"/>
      <w:r>
        <w:rPr>
          <w:rFonts w:hint="eastAsia" w:ascii="宋体" w:hAnsi="宋体" w:cs="宋体"/>
          <w:color w:val="auto"/>
          <w:szCs w:val="21"/>
          <w:highlight w:val="none"/>
        </w:rPr>
        <w:t>2.  评审标准</w:t>
      </w:r>
      <w:bookmarkEnd w:id="169"/>
      <w:bookmarkEnd w:id="170"/>
      <w:bookmarkEnd w:id="171"/>
      <w:bookmarkEnd w:id="172"/>
      <w:bookmarkEnd w:id="173"/>
    </w:p>
    <w:p w14:paraId="5618825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0305982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099FFCA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47640B8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209221B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55A5B4B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7211B66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464447E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）投标报价：见评标办法前附表。</w:t>
      </w:r>
    </w:p>
    <w:p w14:paraId="46B91E7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1EAD3C1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642F3BC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680A017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0E3F445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7252417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1A50AA6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）投标报价评分标准：见评标办法前附表。</w:t>
      </w:r>
    </w:p>
    <w:p w14:paraId="5B7E4D0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74" w:name="_Toc5245"/>
      <w:bookmarkStart w:id="175" w:name="_Toc23638"/>
      <w:bookmarkStart w:id="176" w:name="_Toc11564"/>
      <w:bookmarkStart w:id="177" w:name="_Toc13081"/>
      <w:bookmarkStart w:id="178" w:name="_Toc8345"/>
      <w:r>
        <w:rPr>
          <w:rFonts w:hint="eastAsia" w:ascii="宋体" w:hAnsi="宋体" w:cs="宋体"/>
          <w:color w:val="auto"/>
          <w:szCs w:val="21"/>
          <w:highlight w:val="none"/>
        </w:rPr>
        <w:t>3.  评标程序</w:t>
      </w:r>
      <w:bookmarkEnd w:id="174"/>
      <w:bookmarkEnd w:id="175"/>
      <w:bookmarkEnd w:id="176"/>
      <w:bookmarkEnd w:id="177"/>
      <w:bookmarkEnd w:id="178"/>
    </w:p>
    <w:p w14:paraId="70B5B49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276BB8F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67D6538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06B49FF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3CF2B18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2F01CBA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58F7B59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45F1ED2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4DFA7D1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4A1C5EA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1731136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1501D32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29D85D0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6B7046E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5DDCACA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63A76A8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60FDC3F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30C4EB5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7AB3C35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5280381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1989AC8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704C834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2B13976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61E8536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3DA558D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1F1B6528">
      <w:pPr>
        <w:pStyle w:val="16"/>
        <w:spacing w:before="76" w:line="355"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 xml:space="preserve">    </w:t>
      </w:r>
      <w:r>
        <w:rPr>
          <w:rFonts w:hint="eastAsia" w:ascii="宋体" w:hAnsi="宋体" w:eastAsia="宋体" w:cs="宋体"/>
          <w:color w:val="auto"/>
          <w:kern w:val="2"/>
          <w:sz w:val="21"/>
          <w:szCs w:val="21"/>
          <w:highlight w:val="none"/>
          <w:lang w:val="en-US" w:eastAsia="zh-CN" w:bidi="ar-SA"/>
        </w:rPr>
        <w:t>3.4.2  评标委员会完成评标后，应当向采购人提交书面评标报告和中标候选人名单。</w:t>
      </w:r>
    </w:p>
    <w:p w14:paraId="6BD44C11">
      <w:pPr>
        <w:pStyle w:val="16"/>
        <w:keepNext w:val="0"/>
        <w:keepLines w:val="0"/>
        <w:pageBreakBefore w:val="0"/>
        <w:widowControl w:val="0"/>
        <w:kinsoku/>
        <w:wordWrap/>
        <w:overflowPunct/>
        <w:topLinePunct w:val="0"/>
        <w:autoSpaceDE/>
        <w:autoSpaceDN/>
        <w:bidi w:val="0"/>
        <w:adjustRightInd/>
        <w:snapToGrid/>
        <w:spacing w:before="76" w:line="356" w:lineRule="auto"/>
        <w:jc w:val="center"/>
        <w:textAlignment w:val="auto"/>
        <w:outlineLvl w:val="0"/>
        <w:rPr>
          <w:color w:val="auto"/>
          <w:highlight w:val="none"/>
        </w:rPr>
      </w:pPr>
      <w:r>
        <w:rPr>
          <w:rFonts w:hint="eastAsia"/>
          <w:color w:val="auto"/>
          <w:highlight w:val="none"/>
        </w:rPr>
        <w:br w:type="page"/>
      </w:r>
      <w:bookmarkStart w:id="179" w:name="_Toc20382"/>
      <w:r>
        <w:rPr>
          <w:rStyle w:val="82"/>
          <w:rFonts w:hint="eastAsia"/>
          <w:b/>
          <w:bCs/>
          <w:color w:val="auto"/>
          <w:highlight w:val="none"/>
        </w:rPr>
        <w:t>第四章 报价说明</w:t>
      </w:r>
      <w:bookmarkEnd w:id="179"/>
    </w:p>
    <w:p w14:paraId="72094433">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1、工程量清单应与本工程竞争性比选文件、技术标准和要求等文件结合起来查阅与理解。</w:t>
      </w:r>
    </w:p>
    <w:p w14:paraId="7A6FE4AD">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2、本竞争性比选报价采用综合单价报价。综合单价是指完成工程量清单中一个规定计量单位的分部分项工程量清单费用、措施项目清单费用、其他项目清单费用、规费、税金</w:t>
      </w:r>
      <w:r>
        <w:rPr>
          <w:rFonts w:hint="eastAsia" w:ascii="宋体" w:hAnsi="宋体" w:cs="宋体"/>
          <w:b w:val="0"/>
          <w:bCs w:val="0"/>
          <w:color w:val="auto"/>
          <w:sz w:val="21"/>
          <w:szCs w:val="21"/>
          <w:highlight w:val="none"/>
          <w:lang w:val="en-US" w:eastAsia="zh-CN"/>
        </w:rPr>
        <w:t>（税率为3%）</w:t>
      </w:r>
      <w:r>
        <w:rPr>
          <w:rFonts w:hint="eastAsia" w:ascii="宋体" w:hAnsi="宋体" w:eastAsia="宋体" w:cs="宋体"/>
          <w:b w:val="0"/>
          <w:bCs w:val="0"/>
          <w:color w:val="auto"/>
          <w:sz w:val="21"/>
          <w:szCs w:val="21"/>
          <w:highlight w:val="none"/>
          <w:lang w:val="en-US" w:eastAsia="zh-CN"/>
        </w:rPr>
        <w:t>等完成本项目的一切费用（即本项目除安全生产费以外的人工费、材料设备及采管费和二次转运费、工程照管费</w:t>
      </w:r>
      <w:r>
        <w:rPr>
          <w:rFonts w:hint="eastAsia" w:ascii="宋体" w:hAnsi="宋体" w:cs="宋体"/>
          <w:b w:val="0"/>
          <w:bCs w:val="0"/>
          <w:color w:val="auto"/>
          <w:sz w:val="21"/>
          <w:szCs w:val="21"/>
          <w:highlight w:val="none"/>
          <w:lang w:val="en-US" w:eastAsia="zh-CN"/>
        </w:rPr>
        <w:t>（工程照管期：自项目开工至工程整体通过业主的竣工验收，照管责任转移至业主止；如项目实施过程中另行书面约定，以其约定为准）</w:t>
      </w:r>
      <w:r>
        <w:rPr>
          <w:rFonts w:hint="eastAsia" w:ascii="宋体" w:hAnsi="宋体" w:eastAsia="宋体" w:cs="宋体"/>
          <w:b w:val="0"/>
          <w:bCs w:val="0"/>
          <w:color w:val="auto"/>
          <w:sz w:val="21"/>
          <w:szCs w:val="21"/>
          <w:highlight w:val="none"/>
          <w:lang w:val="en-US" w:eastAsia="zh-CN"/>
        </w:rPr>
        <w:t>、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14:paraId="2C75E986">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安全生产费”为不可竞争性费用，不得随意调整，据实结算，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14C3E84C">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54ED4861">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5、报价人应结合施工现场实际和现在的市场情况、自身技术及管理水平、经营状况、机械设备及制定的施工方案的要求自行报价，该报价不低于报价人完成该项目的成本。</w:t>
      </w:r>
    </w:p>
    <w:p w14:paraId="57A50414">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6、工程量清单中所列工程数量是估算的数量，仅作为报价的共同基础，不能作为最终结算与支付的依据。实际支付应按实际完成的工程量*工程量清单的单价来计算支付金额。</w:t>
      </w:r>
    </w:p>
    <w:p w14:paraId="3B7DCC0F">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7、工程量清单中所列工程量的变动，丝毫不会降低或影响合同条款的效力，也不免除报价人按规定的标准进行施工和修复缺陷的责任。</w:t>
      </w:r>
    </w:p>
    <w:p w14:paraId="3E7B9226">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040A3764">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9、不同单项及单位工程中的分部分项工程量清单中相同项目（项目特征及工作内容相同）的应报价统一，如有差异，按最低的一个报价进行结算；材料设备单价处理办法相同。</w:t>
      </w:r>
    </w:p>
    <w:p w14:paraId="25E2B80C">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65DD643D">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09A8ACEF">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12、工程量清单中的任何内容不得随意删除或涂改，若有误，在有效时间内书面向采购人提出，以“补遗”资料为准。</w:t>
      </w:r>
    </w:p>
    <w:p w14:paraId="2CB866F4">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13、报价中的单价和合价全部以人民币（元）表示。</w:t>
      </w:r>
    </w:p>
    <w:p w14:paraId="232CB81E">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14、对于报价人报价中明显高于市场价的单项报价，采购人有权进行价格审核后调整。调整后应以取得报价人的同意，并确认修正后的最终报价。如果报价人拒绝确认，则其竞争性响应文件将不予评审。</w:t>
      </w:r>
    </w:p>
    <w:p w14:paraId="43C1C958">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15、合同为单价合同，合同期间不予调价。</w:t>
      </w:r>
    </w:p>
    <w:p w14:paraId="1C208ECE">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16、报价人应严格按照工程量清单进行报价，不得随意修改采购人发布的工程量清单数量、公式及相关内容。</w:t>
      </w:r>
    </w:p>
    <w:p w14:paraId="0452A784">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17、报价人提供的材料设备需在报价清单中明确品牌及型号，且报价人提供的设备质保期为2年，自本项目</w:t>
      </w:r>
      <w:r>
        <w:rPr>
          <w:rFonts w:hint="eastAsia" w:ascii="宋体" w:hAnsi="宋体" w:cs="宋体"/>
          <w:b w:val="0"/>
          <w:bCs w:val="0"/>
          <w:color w:val="auto"/>
          <w:sz w:val="21"/>
          <w:szCs w:val="21"/>
          <w:highlight w:val="none"/>
          <w:lang w:val="en-US" w:eastAsia="zh-CN"/>
        </w:rPr>
        <w:t>竣工</w:t>
      </w:r>
      <w:r>
        <w:rPr>
          <w:rFonts w:hint="eastAsia" w:ascii="宋体" w:hAnsi="宋体" w:eastAsia="宋体" w:cs="宋体"/>
          <w:b w:val="0"/>
          <w:bCs w:val="0"/>
          <w:color w:val="auto"/>
          <w:sz w:val="21"/>
          <w:szCs w:val="21"/>
          <w:highlight w:val="none"/>
          <w:lang w:val="en-US" w:eastAsia="zh-CN"/>
        </w:rPr>
        <w:t>验收合格之日起计算。</w:t>
      </w:r>
    </w:p>
    <w:p w14:paraId="40C0922D">
      <w:pPr>
        <w:rPr>
          <w:rFonts w:hint="eastAsia" w:ascii="宋体" w:hAnsi="宋体" w:cs="宋体"/>
          <w:b w:val="0"/>
          <w:bCs w:val="0"/>
          <w:color w:val="auto"/>
          <w:sz w:val="21"/>
          <w:szCs w:val="21"/>
          <w:highlight w:val="none"/>
        </w:rPr>
      </w:pPr>
    </w:p>
    <w:p w14:paraId="4B277084">
      <w:pPr>
        <w:pStyle w:val="28"/>
        <w:rPr>
          <w:rFonts w:hint="eastAsia"/>
          <w:color w:val="auto"/>
          <w:highlight w:val="none"/>
        </w:rPr>
      </w:pPr>
    </w:p>
    <w:p w14:paraId="57E22239">
      <w:pPr>
        <w:rPr>
          <w:rFonts w:hint="eastAsia" w:ascii="宋体" w:hAnsi="宋体" w:cs="宋体"/>
          <w:b w:val="0"/>
          <w:bCs w:val="0"/>
          <w:color w:val="auto"/>
          <w:sz w:val="21"/>
          <w:szCs w:val="21"/>
          <w:highlight w:val="none"/>
        </w:rPr>
      </w:pPr>
    </w:p>
    <w:p w14:paraId="68D0DF94">
      <w:pPr>
        <w:pStyle w:val="28"/>
        <w:rPr>
          <w:rFonts w:hint="eastAsia" w:ascii="宋体" w:hAnsi="宋体" w:cs="宋体"/>
          <w:b w:val="0"/>
          <w:bCs w:val="0"/>
          <w:color w:val="auto"/>
          <w:sz w:val="21"/>
          <w:szCs w:val="21"/>
          <w:highlight w:val="none"/>
        </w:rPr>
      </w:pPr>
    </w:p>
    <w:p w14:paraId="481FE63F">
      <w:pPr>
        <w:rPr>
          <w:rFonts w:hint="eastAsia" w:ascii="宋体" w:hAnsi="宋体" w:cs="宋体"/>
          <w:b w:val="0"/>
          <w:bCs w:val="0"/>
          <w:color w:val="auto"/>
          <w:sz w:val="21"/>
          <w:szCs w:val="21"/>
          <w:highlight w:val="none"/>
        </w:rPr>
      </w:pPr>
    </w:p>
    <w:p w14:paraId="13224919">
      <w:pPr>
        <w:pStyle w:val="28"/>
        <w:rPr>
          <w:rFonts w:hint="eastAsia" w:ascii="宋体" w:hAnsi="宋体" w:cs="宋体"/>
          <w:b w:val="0"/>
          <w:bCs w:val="0"/>
          <w:color w:val="auto"/>
          <w:sz w:val="21"/>
          <w:szCs w:val="21"/>
          <w:highlight w:val="none"/>
        </w:rPr>
      </w:pPr>
    </w:p>
    <w:p w14:paraId="585BFF04">
      <w:pPr>
        <w:rPr>
          <w:rFonts w:hint="eastAsia" w:ascii="宋体" w:hAnsi="宋体" w:cs="宋体"/>
          <w:b w:val="0"/>
          <w:bCs w:val="0"/>
          <w:color w:val="auto"/>
          <w:sz w:val="21"/>
          <w:szCs w:val="21"/>
          <w:highlight w:val="none"/>
        </w:rPr>
      </w:pPr>
    </w:p>
    <w:p w14:paraId="76490802">
      <w:pPr>
        <w:pStyle w:val="28"/>
        <w:rPr>
          <w:rFonts w:hint="eastAsia" w:ascii="宋体" w:hAnsi="宋体" w:cs="宋体"/>
          <w:b w:val="0"/>
          <w:bCs w:val="0"/>
          <w:color w:val="auto"/>
          <w:sz w:val="21"/>
          <w:szCs w:val="21"/>
          <w:highlight w:val="none"/>
        </w:rPr>
      </w:pPr>
    </w:p>
    <w:p w14:paraId="6CB59F3B">
      <w:pPr>
        <w:spacing w:before="0" w:after="0" w:line="360" w:lineRule="auto"/>
        <w:jc w:val="center"/>
        <w:rPr>
          <w:rFonts w:hint="eastAsia" w:ascii="宋体" w:hAnsi="宋体" w:cs="宋体"/>
          <w:color w:val="auto"/>
          <w:highlight w:val="none"/>
        </w:rPr>
      </w:pPr>
      <w:bookmarkStart w:id="180" w:name="_Toc152042554"/>
      <w:bookmarkStart w:id="181" w:name="_Toc144974834"/>
      <w:bookmarkStart w:id="182" w:name="_Toc514858705"/>
      <w:bookmarkStart w:id="183" w:name="_Toc2000409"/>
      <w:bookmarkStart w:id="184" w:name="_Toc247085855"/>
      <w:bookmarkStart w:id="185" w:name="_Toc152045772"/>
      <w:bookmarkStart w:id="186" w:name="_Toc246997083"/>
      <w:bookmarkStart w:id="187" w:name="_Toc179632789"/>
      <w:bookmarkStart w:id="188" w:name="_Toc246996340"/>
      <w:bookmarkStart w:id="189" w:name="_Toc144974855"/>
      <w:bookmarkStart w:id="190" w:name="_Toc152042575"/>
      <w:bookmarkStart w:id="191" w:name="_Toc246997097"/>
      <w:bookmarkStart w:id="192" w:name="_Toc179632806"/>
      <w:bookmarkStart w:id="193" w:name="_Toc246996354"/>
      <w:bookmarkStart w:id="194" w:name="_Toc152045786"/>
      <w:bookmarkStart w:id="195" w:name="_Toc247085872"/>
      <w:r>
        <w:rPr>
          <w:rFonts w:hint="eastAsia" w:ascii="宋体" w:hAnsi="宋体" w:cs="宋体"/>
          <w:color w:val="auto"/>
          <w:highlight w:val="none"/>
        </w:rPr>
        <w:br w:type="page"/>
      </w:r>
    </w:p>
    <w:p w14:paraId="2B709CFE">
      <w:pPr>
        <w:pStyle w:val="2"/>
        <w:spacing w:before="0" w:after="0" w:line="360" w:lineRule="auto"/>
        <w:jc w:val="center"/>
        <w:rPr>
          <w:rFonts w:ascii="宋体" w:hAnsi="宋体" w:cs="宋体"/>
          <w:color w:val="auto"/>
          <w:highlight w:val="none"/>
        </w:rPr>
      </w:pPr>
      <w:bookmarkStart w:id="196" w:name="_Toc2726"/>
      <w:r>
        <w:rPr>
          <w:rFonts w:hint="eastAsia" w:ascii="宋体" w:hAnsi="宋体" w:cs="宋体"/>
          <w:color w:val="auto"/>
          <w:highlight w:val="none"/>
        </w:rPr>
        <w:t>第五章  工程量清单</w:t>
      </w:r>
      <w:bookmarkEnd w:id="180"/>
      <w:bookmarkEnd w:id="181"/>
      <w:bookmarkEnd w:id="182"/>
      <w:bookmarkEnd w:id="183"/>
      <w:bookmarkEnd w:id="184"/>
      <w:bookmarkEnd w:id="185"/>
      <w:bookmarkEnd w:id="186"/>
      <w:bookmarkEnd w:id="187"/>
      <w:bookmarkEnd w:id="188"/>
      <w:bookmarkEnd w:id="196"/>
    </w:p>
    <w:tbl>
      <w:tblPr>
        <w:tblStyle w:val="43"/>
        <w:tblW w:w="8406" w:type="dxa"/>
        <w:tblInd w:w="108" w:type="dxa"/>
        <w:tblLayout w:type="autofit"/>
        <w:tblCellMar>
          <w:top w:w="0" w:type="dxa"/>
          <w:left w:w="108" w:type="dxa"/>
          <w:bottom w:w="0" w:type="dxa"/>
          <w:right w:w="108" w:type="dxa"/>
        </w:tblCellMar>
      </w:tblPr>
      <w:tblGrid>
        <w:gridCol w:w="715"/>
        <w:gridCol w:w="4719"/>
        <w:gridCol w:w="1835"/>
        <w:gridCol w:w="1137"/>
      </w:tblGrid>
      <w:tr w14:paraId="59EC4E35">
        <w:tblPrEx>
          <w:tblCellMar>
            <w:top w:w="0" w:type="dxa"/>
            <w:left w:w="108" w:type="dxa"/>
            <w:bottom w:w="0" w:type="dxa"/>
            <w:right w:w="108" w:type="dxa"/>
          </w:tblCellMar>
        </w:tblPrEx>
        <w:trPr>
          <w:trHeight w:val="576" w:hRule="atLeast"/>
        </w:trPr>
        <w:tc>
          <w:tcPr>
            <w:tcW w:w="715" w:type="dxa"/>
            <w:tcBorders>
              <w:top w:val="single" w:color="auto" w:sz="4" w:space="0"/>
              <w:left w:val="single" w:color="auto" w:sz="4" w:space="0"/>
              <w:bottom w:val="single" w:color="auto" w:sz="4" w:space="0"/>
              <w:right w:val="single" w:color="auto" w:sz="4" w:space="0"/>
            </w:tcBorders>
            <w:vAlign w:val="center"/>
          </w:tcPr>
          <w:p w14:paraId="1426E0E3">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bookmarkStart w:id="197" w:name="_Toc144974851"/>
            <w:bookmarkStart w:id="198" w:name="_Toc152045782"/>
            <w:bookmarkStart w:id="199" w:name="_Toc513633963"/>
            <w:bookmarkStart w:id="200" w:name="_Toc247096438"/>
            <w:bookmarkStart w:id="201" w:name="_Toc246997093"/>
            <w:bookmarkStart w:id="202" w:name="_Toc514858706"/>
            <w:bookmarkStart w:id="203" w:name="_Toc447827048"/>
            <w:bookmarkStart w:id="204" w:name="_Toc503951042"/>
            <w:bookmarkStart w:id="205" w:name="_Toc246996350"/>
            <w:bookmarkStart w:id="206" w:name="_Toc2000410"/>
            <w:bookmarkStart w:id="207" w:name="_Toc179632800"/>
            <w:bookmarkStart w:id="208" w:name="_Toc152042571"/>
            <w:bookmarkStart w:id="209" w:name="_Toc247085866"/>
            <w:r>
              <w:rPr>
                <w:rFonts w:hint="eastAsia" w:ascii="宋体" w:hAnsi="宋体" w:cs="宋体"/>
                <w:b/>
                <w:color w:val="auto"/>
                <w:kern w:val="0"/>
                <w:sz w:val="24"/>
                <w:highlight w:val="none"/>
              </w:rPr>
              <w:t>详</w:t>
            </w:r>
            <w:r>
              <w:rPr>
                <w:rFonts w:hint="eastAsia" w:ascii="宋体" w:hAnsi="宋体" w:cs="宋体"/>
                <w:color w:val="auto"/>
                <w:kern w:val="2"/>
                <w:sz w:val="21"/>
                <w:szCs w:val="24"/>
                <w:lang w:bidi="ar"/>
              </w:rPr>
              <w:t>序号</w:t>
            </w:r>
          </w:p>
        </w:tc>
        <w:tc>
          <w:tcPr>
            <w:tcW w:w="4719" w:type="dxa"/>
            <w:tcBorders>
              <w:top w:val="single" w:color="auto" w:sz="4" w:space="0"/>
              <w:left w:val="single" w:color="auto" w:sz="4" w:space="0"/>
              <w:bottom w:val="single" w:color="auto" w:sz="4" w:space="0"/>
              <w:right w:val="single" w:color="auto" w:sz="4" w:space="0"/>
            </w:tcBorders>
            <w:vAlign w:val="center"/>
          </w:tcPr>
          <w:p w14:paraId="6A843F5A">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2"/>
                <w:szCs w:val="22"/>
                <w:lang w:val="en-US" w:eastAsia="zh-CN"/>
              </w:rPr>
            </w:pPr>
            <w:r>
              <w:rPr>
                <w:rFonts w:hint="eastAsia" w:ascii="宋体" w:hAnsi="宋体" w:cs="宋体"/>
                <w:color w:val="auto"/>
                <w:kern w:val="2"/>
                <w:sz w:val="21"/>
                <w:szCs w:val="24"/>
                <w:lang w:val="en-US" w:eastAsia="zh-CN" w:bidi="ar"/>
              </w:rPr>
              <w:t>标段名称</w:t>
            </w:r>
          </w:p>
        </w:tc>
        <w:tc>
          <w:tcPr>
            <w:tcW w:w="1835" w:type="dxa"/>
            <w:tcBorders>
              <w:top w:val="single" w:color="auto" w:sz="4" w:space="0"/>
              <w:left w:val="single" w:color="auto" w:sz="4" w:space="0"/>
              <w:bottom w:val="single" w:color="auto" w:sz="4" w:space="0"/>
              <w:right w:val="single" w:color="auto" w:sz="4" w:space="0"/>
            </w:tcBorders>
            <w:vAlign w:val="center"/>
          </w:tcPr>
          <w:p w14:paraId="60F71727">
            <w:pPr>
              <w:keepNext w:val="0"/>
              <w:keepLines w:val="0"/>
              <w:widowControl/>
              <w:suppressLineNumbers w:val="0"/>
              <w:spacing w:before="0" w:beforeAutospacing="0" w:after="0" w:afterAutospacing="0"/>
              <w:ind w:left="0" w:right="0"/>
              <w:jc w:val="center"/>
              <w:rPr>
                <w:rFonts w:hint="eastAsia" w:ascii="宋体" w:hAnsi="宋体" w:cs="宋体"/>
                <w:color w:val="auto"/>
                <w:kern w:val="2"/>
                <w:sz w:val="21"/>
                <w:szCs w:val="24"/>
                <w:lang w:bidi="ar"/>
              </w:rPr>
            </w:pPr>
            <w:r>
              <w:rPr>
                <w:rFonts w:hint="eastAsia" w:ascii="宋体" w:hAnsi="宋体" w:cs="宋体"/>
                <w:color w:val="auto"/>
                <w:kern w:val="2"/>
                <w:sz w:val="21"/>
                <w:szCs w:val="24"/>
                <w:lang w:bidi="ar"/>
              </w:rPr>
              <w:t>报价折扣</w:t>
            </w:r>
            <w:r>
              <w:rPr>
                <w:rFonts w:hint="eastAsia" w:ascii="宋体" w:hAnsi="宋体" w:cs="宋体"/>
                <w:color w:val="auto"/>
                <w:kern w:val="2"/>
                <w:sz w:val="21"/>
                <w:szCs w:val="24"/>
                <w:lang w:val="en-US" w:eastAsia="zh-CN" w:bidi="ar"/>
              </w:rPr>
              <w:t>率（%）</w:t>
            </w:r>
          </w:p>
        </w:tc>
        <w:tc>
          <w:tcPr>
            <w:tcW w:w="1137" w:type="dxa"/>
            <w:tcBorders>
              <w:top w:val="single" w:color="auto" w:sz="4" w:space="0"/>
              <w:left w:val="single" w:color="auto" w:sz="4" w:space="0"/>
              <w:bottom w:val="single" w:color="auto" w:sz="4" w:space="0"/>
              <w:right w:val="single" w:color="auto" w:sz="4" w:space="0"/>
            </w:tcBorders>
            <w:vAlign w:val="center"/>
          </w:tcPr>
          <w:p w14:paraId="61780FE6">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2"/>
                <w:sz w:val="21"/>
                <w:szCs w:val="24"/>
                <w:lang w:val="en-US" w:eastAsia="zh-CN" w:bidi="ar"/>
              </w:rPr>
            </w:pPr>
            <w:r>
              <w:rPr>
                <w:rFonts w:hint="eastAsia" w:ascii="宋体" w:hAnsi="宋体" w:cs="宋体"/>
                <w:color w:val="auto"/>
                <w:kern w:val="2"/>
                <w:sz w:val="21"/>
                <w:szCs w:val="24"/>
                <w:lang w:val="en-US" w:eastAsia="zh-CN" w:bidi="ar"/>
              </w:rPr>
              <w:t>备注</w:t>
            </w:r>
          </w:p>
        </w:tc>
      </w:tr>
      <w:tr w14:paraId="70AB4FBF">
        <w:tblPrEx>
          <w:tblCellMar>
            <w:top w:w="0" w:type="dxa"/>
            <w:left w:w="108" w:type="dxa"/>
            <w:bottom w:w="0" w:type="dxa"/>
            <w:right w:w="108" w:type="dxa"/>
          </w:tblCellMar>
        </w:tblPrEx>
        <w:trPr>
          <w:trHeight w:val="612" w:hRule="atLeast"/>
        </w:trPr>
        <w:tc>
          <w:tcPr>
            <w:tcW w:w="715" w:type="dxa"/>
            <w:tcBorders>
              <w:top w:val="single" w:color="auto" w:sz="4" w:space="0"/>
              <w:left w:val="single" w:color="auto" w:sz="4" w:space="0"/>
              <w:bottom w:val="single" w:color="auto" w:sz="4" w:space="0"/>
              <w:right w:val="single" w:color="auto" w:sz="4" w:space="0"/>
            </w:tcBorders>
            <w:vAlign w:val="center"/>
          </w:tcPr>
          <w:p w14:paraId="38C3259B">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r>
              <w:rPr>
                <w:rFonts w:hint="eastAsia" w:ascii="宋体" w:hAnsi="宋体" w:cs="宋体"/>
                <w:color w:val="auto"/>
                <w:kern w:val="2"/>
                <w:sz w:val="21"/>
                <w:szCs w:val="24"/>
                <w:lang w:bidi="ar"/>
              </w:rPr>
              <w:t>1</w:t>
            </w:r>
          </w:p>
        </w:tc>
        <w:tc>
          <w:tcPr>
            <w:tcW w:w="4719" w:type="dxa"/>
            <w:tcBorders>
              <w:top w:val="single" w:color="auto" w:sz="4" w:space="0"/>
              <w:left w:val="single" w:color="auto" w:sz="4" w:space="0"/>
              <w:bottom w:val="single" w:color="auto" w:sz="4" w:space="0"/>
              <w:right w:val="single" w:color="auto" w:sz="4" w:space="0"/>
            </w:tcBorders>
            <w:vAlign w:val="center"/>
          </w:tcPr>
          <w:p w14:paraId="43287111">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2"/>
                <w:szCs w:val="22"/>
                <w:lang w:eastAsia="zh-CN"/>
              </w:rPr>
            </w:pPr>
            <w:r>
              <w:rPr>
                <w:rFonts w:hint="eastAsia" w:ascii="宋体" w:hAnsi="宋体" w:eastAsia="宋体" w:cs="宋体"/>
                <w:sz w:val="24"/>
                <w:szCs w:val="24"/>
              </w:rPr>
              <w:t>2026年运维分公司零星维修、紧急项目（机电安装）采购标段1</w:t>
            </w:r>
          </w:p>
        </w:tc>
        <w:tc>
          <w:tcPr>
            <w:tcW w:w="1835" w:type="dxa"/>
            <w:tcBorders>
              <w:top w:val="single" w:color="auto" w:sz="4" w:space="0"/>
              <w:left w:val="single" w:color="auto" w:sz="4" w:space="0"/>
              <w:bottom w:val="single" w:color="auto" w:sz="4" w:space="0"/>
              <w:right w:val="single" w:color="auto" w:sz="4" w:space="0"/>
            </w:tcBorders>
            <w:vAlign w:val="center"/>
          </w:tcPr>
          <w:p w14:paraId="4EA6C0D6">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p>
        </w:tc>
        <w:tc>
          <w:tcPr>
            <w:tcW w:w="1137" w:type="dxa"/>
            <w:tcBorders>
              <w:top w:val="single" w:color="auto" w:sz="4" w:space="0"/>
              <w:left w:val="single" w:color="auto" w:sz="4" w:space="0"/>
              <w:bottom w:val="single" w:color="auto" w:sz="4" w:space="0"/>
              <w:right w:val="single" w:color="auto" w:sz="4" w:space="0"/>
            </w:tcBorders>
            <w:vAlign w:val="center"/>
          </w:tcPr>
          <w:p w14:paraId="69263C1A">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p>
        </w:tc>
      </w:tr>
      <w:tr w14:paraId="346877B8">
        <w:tblPrEx>
          <w:tblCellMar>
            <w:top w:w="0" w:type="dxa"/>
            <w:left w:w="108" w:type="dxa"/>
            <w:bottom w:w="0" w:type="dxa"/>
            <w:right w:w="108" w:type="dxa"/>
          </w:tblCellMar>
        </w:tblPrEx>
        <w:trPr>
          <w:trHeight w:val="412" w:hRule="atLeast"/>
        </w:trPr>
        <w:tc>
          <w:tcPr>
            <w:tcW w:w="715" w:type="dxa"/>
            <w:tcBorders>
              <w:top w:val="single" w:color="auto" w:sz="4" w:space="0"/>
              <w:left w:val="single" w:color="auto" w:sz="4" w:space="0"/>
              <w:bottom w:val="single" w:color="auto" w:sz="4" w:space="0"/>
              <w:right w:val="single" w:color="auto" w:sz="4" w:space="0"/>
            </w:tcBorders>
            <w:vAlign w:val="center"/>
          </w:tcPr>
          <w:p w14:paraId="6AEFF889">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2"/>
                <w:sz w:val="21"/>
                <w:szCs w:val="24"/>
                <w:lang w:val="en-US" w:eastAsia="zh-CN" w:bidi="ar"/>
              </w:rPr>
            </w:pPr>
            <w:r>
              <w:rPr>
                <w:rFonts w:hint="eastAsia" w:ascii="宋体" w:hAnsi="宋体" w:cs="宋体"/>
                <w:color w:val="auto"/>
                <w:kern w:val="2"/>
                <w:sz w:val="21"/>
                <w:szCs w:val="24"/>
                <w:lang w:val="en-US" w:eastAsia="zh-CN" w:bidi="ar"/>
              </w:rPr>
              <w:t>2</w:t>
            </w:r>
          </w:p>
        </w:tc>
        <w:tc>
          <w:tcPr>
            <w:tcW w:w="4719" w:type="dxa"/>
            <w:tcBorders>
              <w:top w:val="single" w:color="auto" w:sz="4" w:space="0"/>
              <w:left w:val="single" w:color="auto" w:sz="4" w:space="0"/>
              <w:bottom w:val="single" w:color="auto" w:sz="4" w:space="0"/>
              <w:right w:val="single" w:color="auto" w:sz="4" w:space="0"/>
            </w:tcBorders>
            <w:vAlign w:val="center"/>
          </w:tcPr>
          <w:p w14:paraId="6C17F316">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2"/>
                <w:sz w:val="21"/>
                <w:szCs w:val="24"/>
                <w:lang w:eastAsia="zh-CN" w:bidi="ar"/>
              </w:rPr>
            </w:pPr>
            <w:r>
              <w:rPr>
                <w:rFonts w:hint="default" w:ascii="宋体" w:hAnsi="宋体" w:eastAsia="宋体" w:cs="宋体"/>
                <w:sz w:val="24"/>
                <w:szCs w:val="24"/>
              </w:rPr>
              <w:t>2026年运维分公司零星维修、紧急项目（机电安装）采购标段2</w:t>
            </w:r>
          </w:p>
        </w:tc>
        <w:tc>
          <w:tcPr>
            <w:tcW w:w="1835" w:type="dxa"/>
            <w:tcBorders>
              <w:top w:val="single" w:color="auto" w:sz="4" w:space="0"/>
              <w:left w:val="single" w:color="auto" w:sz="4" w:space="0"/>
              <w:bottom w:val="single" w:color="auto" w:sz="4" w:space="0"/>
              <w:right w:val="single" w:color="auto" w:sz="4" w:space="0"/>
            </w:tcBorders>
            <w:vAlign w:val="center"/>
          </w:tcPr>
          <w:p w14:paraId="6ABEDCE9">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p>
        </w:tc>
        <w:tc>
          <w:tcPr>
            <w:tcW w:w="1137" w:type="dxa"/>
            <w:tcBorders>
              <w:top w:val="single" w:color="auto" w:sz="4" w:space="0"/>
              <w:left w:val="single" w:color="auto" w:sz="4" w:space="0"/>
              <w:bottom w:val="single" w:color="auto" w:sz="4" w:space="0"/>
              <w:right w:val="single" w:color="auto" w:sz="4" w:space="0"/>
            </w:tcBorders>
            <w:vAlign w:val="center"/>
          </w:tcPr>
          <w:p w14:paraId="2C8C0B6C">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p>
        </w:tc>
      </w:tr>
      <w:tr w14:paraId="3CA58017">
        <w:tblPrEx>
          <w:tblCellMar>
            <w:top w:w="0" w:type="dxa"/>
            <w:left w:w="108" w:type="dxa"/>
            <w:bottom w:w="0" w:type="dxa"/>
            <w:right w:w="108" w:type="dxa"/>
          </w:tblCellMar>
        </w:tblPrEx>
        <w:trPr>
          <w:trHeight w:val="472" w:hRule="atLeast"/>
        </w:trPr>
        <w:tc>
          <w:tcPr>
            <w:tcW w:w="715" w:type="dxa"/>
            <w:tcBorders>
              <w:top w:val="single" w:color="auto" w:sz="4" w:space="0"/>
              <w:left w:val="single" w:color="auto" w:sz="4" w:space="0"/>
              <w:bottom w:val="single" w:color="auto" w:sz="4" w:space="0"/>
              <w:right w:val="single" w:color="auto" w:sz="4" w:space="0"/>
            </w:tcBorders>
            <w:vAlign w:val="center"/>
          </w:tcPr>
          <w:p w14:paraId="5A192379">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2"/>
                <w:sz w:val="21"/>
                <w:szCs w:val="24"/>
                <w:lang w:val="en-US" w:eastAsia="zh-CN" w:bidi="ar"/>
              </w:rPr>
            </w:pPr>
            <w:r>
              <w:rPr>
                <w:rFonts w:hint="eastAsia" w:ascii="宋体" w:hAnsi="宋体" w:cs="宋体"/>
                <w:color w:val="auto"/>
                <w:kern w:val="2"/>
                <w:sz w:val="21"/>
                <w:szCs w:val="24"/>
                <w:lang w:val="en-US" w:eastAsia="zh-CN" w:bidi="ar"/>
              </w:rPr>
              <w:t>3</w:t>
            </w:r>
          </w:p>
        </w:tc>
        <w:tc>
          <w:tcPr>
            <w:tcW w:w="4719" w:type="dxa"/>
            <w:tcBorders>
              <w:top w:val="single" w:color="auto" w:sz="4" w:space="0"/>
              <w:left w:val="single" w:color="auto" w:sz="4" w:space="0"/>
              <w:bottom w:val="single" w:color="auto" w:sz="4" w:space="0"/>
              <w:right w:val="single" w:color="auto" w:sz="4" w:space="0"/>
            </w:tcBorders>
            <w:vAlign w:val="center"/>
          </w:tcPr>
          <w:p w14:paraId="2068A961">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2"/>
                <w:sz w:val="21"/>
                <w:szCs w:val="24"/>
                <w:lang w:eastAsia="zh-CN" w:bidi="ar"/>
              </w:rPr>
            </w:pPr>
            <w:r>
              <w:rPr>
                <w:rFonts w:hint="default" w:ascii="宋体" w:hAnsi="宋体" w:eastAsia="宋体" w:cs="宋体"/>
                <w:sz w:val="24"/>
                <w:szCs w:val="24"/>
              </w:rPr>
              <w:t>2026年运维分公司零星维修、紧急项目（机电安装）采购标段3</w:t>
            </w:r>
          </w:p>
        </w:tc>
        <w:tc>
          <w:tcPr>
            <w:tcW w:w="1835" w:type="dxa"/>
            <w:tcBorders>
              <w:top w:val="single" w:color="auto" w:sz="4" w:space="0"/>
              <w:left w:val="single" w:color="auto" w:sz="4" w:space="0"/>
              <w:bottom w:val="single" w:color="auto" w:sz="4" w:space="0"/>
              <w:right w:val="single" w:color="auto" w:sz="4" w:space="0"/>
            </w:tcBorders>
            <w:vAlign w:val="center"/>
          </w:tcPr>
          <w:p w14:paraId="29DE47D6">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p>
        </w:tc>
        <w:tc>
          <w:tcPr>
            <w:tcW w:w="1137" w:type="dxa"/>
            <w:tcBorders>
              <w:top w:val="single" w:color="auto" w:sz="4" w:space="0"/>
              <w:left w:val="single" w:color="auto" w:sz="4" w:space="0"/>
              <w:bottom w:val="single" w:color="auto" w:sz="4" w:space="0"/>
              <w:right w:val="single" w:color="auto" w:sz="4" w:space="0"/>
            </w:tcBorders>
            <w:vAlign w:val="center"/>
          </w:tcPr>
          <w:p w14:paraId="31CC2056">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p>
        </w:tc>
      </w:tr>
    </w:tbl>
    <w:p w14:paraId="19868A3A">
      <w:pPr>
        <w:jc w:val="center"/>
        <w:rPr>
          <w:rFonts w:hint="eastAsia" w:ascii="宋体" w:hAnsi="宋体" w:cs="宋体"/>
          <w:b/>
          <w:color w:val="auto"/>
          <w:highlight w:val="none"/>
        </w:rPr>
      </w:pPr>
      <w:r>
        <w:rPr>
          <w:rFonts w:hint="eastAsia" w:ascii="宋体" w:hAnsi="宋体" w:cs="宋体"/>
          <w:b/>
          <w:color w:val="auto"/>
          <w:kern w:val="0"/>
          <w:sz w:val="24"/>
          <w:highlight w:val="none"/>
        </w:rPr>
        <w:t>。</w:t>
      </w:r>
    </w:p>
    <w:p w14:paraId="768828FE">
      <w:pPr>
        <w:pStyle w:val="16"/>
        <w:rPr>
          <w:rFonts w:hint="eastAsia" w:ascii="宋体" w:hAnsi="宋体" w:cs="宋体"/>
          <w:b/>
          <w:color w:val="auto"/>
          <w:kern w:val="0"/>
          <w:sz w:val="24"/>
          <w:highlight w:val="none"/>
        </w:rPr>
      </w:pPr>
    </w:p>
    <w:p w14:paraId="6BFD7F39">
      <w:pPr>
        <w:rPr>
          <w:rFonts w:hint="eastAsia" w:ascii="宋体" w:hAnsi="宋体" w:cs="宋体"/>
          <w:b/>
          <w:color w:val="auto"/>
          <w:kern w:val="0"/>
          <w:sz w:val="24"/>
          <w:highlight w:val="none"/>
        </w:rPr>
      </w:pPr>
    </w:p>
    <w:p w14:paraId="3171CD80">
      <w:pPr>
        <w:pStyle w:val="16"/>
        <w:rPr>
          <w:rFonts w:hint="eastAsia" w:ascii="宋体" w:hAnsi="宋体" w:cs="宋体"/>
          <w:b/>
          <w:color w:val="auto"/>
          <w:kern w:val="0"/>
          <w:sz w:val="24"/>
          <w:highlight w:val="none"/>
        </w:rPr>
      </w:pPr>
    </w:p>
    <w:p w14:paraId="42DCC18E">
      <w:pPr>
        <w:rPr>
          <w:rFonts w:hint="eastAsia" w:ascii="宋体" w:hAnsi="宋体" w:cs="宋体"/>
          <w:b/>
          <w:color w:val="auto"/>
          <w:kern w:val="0"/>
          <w:sz w:val="24"/>
          <w:highlight w:val="none"/>
        </w:rPr>
      </w:pPr>
    </w:p>
    <w:p w14:paraId="4AA3A1A5">
      <w:pPr>
        <w:pStyle w:val="16"/>
        <w:rPr>
          <w:rFonts w:hint="eastAsia" w:ascii="宋体" w:hAnsi="宋体" w:cs="宋体"/>
          <w:b/>
          <w:color w:val="auto"/>
          <w:kern w:val="0"/>
          <w:sz w:val="24"/>
          <w:highlight w:val="none"/>
        </w:rPr>
      </w:pPr>
    </w:p>
    <w:p w14:paraId="3E073CB9">
      <w:pPr>
        <w:rPr>
          <w:rFonts w:hint="eastAsia" w:ascii="宋体" w:hAnsi="宋体" w:cs="宋体"/>
          <w:b/>
          <w:color w:val="auto"/>
          <w:kern w:val="0"/>
          <w:sz w:val="24"/>
          <w:highlight w:val="none"/>
        </w:rPr>
      </w:pPr>
    </w:p>
    <w:p w14:paraId="7A895292">
      <w:pPr>
        <w:pStyle w:val="16"/>
        <w:rPr>
          <w:rFonts w:hint="eastAsia" w:ascii="宋体" w:hAnsi="宋体" w:cs="宋体"/>
          <w:b/>
          <w:color w:val="auto"/>
          <w:kern w:val="0"/>
          <w:sz w:val="24"/>
          <w:highlight w:val="none"/>
        </w:rPr>
      </w:pPr>
    </w:p>
    <w:p w14:paraId="5E5C308D">
      <w:pPr>
        <w:rPr>
          <w:rFonts w:hint="eastAsia" w:ascii="宋体" w:hAnsi="宋体" w:cs="宋体"/>
          <w:b/>
          <w:color w:val="auto"/>
          <w:kern w:val="0"/>
          <w:sz w:val="24"/>
          <w:highlight w:val="none"/>
        </w:rPr>
      </w:pPr>
    </w:p>
    <w:p w14:paraId="120B91AD">
      <w:pPr>
        <w:pStyle w:val="16"/>
        <w:rPr>
          <w:rFonts w:hint="eastAsia" w:ascii="宋体" w:hAnsi="宋体" w:cs="宋体"/>
          <w:b/>
          <w:color w:val="auto"/>
          <w:kern w:val="0"/>
          <w:sz w:val="24"/>
          <w:highlight w:val="none"/>
        </w:rPr>
      </w:pPr>
    </w:p>
    <w:p w14:paraId="7BEDC122">
      <w:pPr>
        <w:rPr>
          <w:rFonts w:hint="eastAsia" w:ascii="宋体" w:hAnsi="宋体" w:cs="宋体"/>
          <w:b/>
          <w:color w:val="auto"/>
          <w:kern w:val="0"/>
          <w:sz w:val="24"/>
          <w:highlight w:val="none"/>
        </w:rPr>
      </w:pPr>
    </w:p>
    <w:p w14:paraId="5571EB90">
      <w:pPr>
        <w:pStyle w:val="16"/>
        <w:rPr>
          <w:rFonts w:hint="eastAsia" w:ascii="宋体" w:hAnsi="宋体" w:cs="宋体"/>
          <w:b/>
          <w:color w:val="auto"/>
          <w:kern w:val="0"/>
          <w:sz w:val="24"/>
          <w:highlight w:val="none"/>
        </w:rPr>
      </w:pPr>
    </w:p>
    <w:p w14:paraId="2947753F">
      <w:pPr>
        <w:rPr>
          <w:rFonts w:hint="eastAsia" w:ascii="宋体" w:hAnsi="宋体" w:cs="宋体"/>
          <w:b/>
          <w:color w:val="auto"/>
          <w:kern w:val="0"/>
          <w:sz w:val="24"/>
          <w:highlight w:val="none"/>
        </w:rPr>
      </w:pPr>
    </w:p>
    <w:p w14:paraId="6FD7007F">
      <w:pPr>
        <w:pStyle w:val="16"/>
        <w:rPr>
          <w:rFonts w:hint="eastAsia" w:ascii="宋体" w:hAnsi="宋体" w:cs="宋体"/>
          <w:b/>
          <w:color w:val="auto"/>
          <w:kern w:val="0"/>
          <w:sz w:val="24"/>
          <w:highlight w:val="none"/>
        </w:rPr>
      </w:pPr>
    </w:p>
    <w:p w14:paraId="3610F1E6">
      <w:pPr>
        <w:rPr>
          <w:rFonts w:hint="eastAsia" w:ascii="宋体" w:hAnsi="宋体" w:cs="宋体"/>
          <w:b/>
          <w:color w:val="auto"/>
          <w:kern w:val="0"/>
          <w:sz w:val="24"/>
          <w:highlight w:val="none"/>
        </w:rPr>
      </w:pPr>
    </w:p>
    <w:p w14:paraId="1BC4A167">
      <w:pPr>
        <w:pStyle w:val="16"/>
        <w:rPr>
          <w:rFonts w:hint="eastAsia" w:ascii="宋体" w:hAnsi="宋体" w:cs="宋体"/>
          <w:b/>
          <w:color w:val="auto"/>
          <w:kern w:val="0"/>
          <w:sz w:val="24"/>
          <w:highlight w:val="none"/>
        </w:rPr>
      </w:pPr>
    </w:p>
    <w:p w14:paraId="1B53130D">
      <w:pPr>
        <w:rPr>
          <w:rFonts w:hint="eastAsia" w:ascii="宋体" w:hAnsi="宋体" w:cs="宋体"/>
          <w:b/>
          <w:color w:val="auto"/>
          <w:kern w:val="0"/>
          <w:sz w:val="24"/>
          <w:highlight w:val="none"/>
        </w:rPr>
      </w:pPr>
    </w:p>
    <w:p w14:paraId="442A0A1D">
      <w:pPr>
        <w:pStyle w:val="16"/>
        <w:rPr>
          <w:rFonts w:hint="eastAsia" w:ascii="宋体" w:hAnsi="宋体" w:cs="宋体"/>
          <w:b/>
          <w:color w:val="auto"/>
          <w:kern w:val="0"/>
          <w:sz w:val="24"/>
          <w:highlight w:val="none"/>
        </w:rPr>
      </w:pPr>
    </w:p>
    <w:p w14:paraId="07109B55">
      <w:pPr>
        <w:rPr>
          <w:rFonts w:hint="eastAsia" w:ascii="宋体" w:hAnsi="宋体" w:cs="宋体"/>
          <w:b/>
          <w:color w:val="auto"/>
          <w:kern w:val="0"/>
          <w:sz w:val="24"/>
          <w:highlight w:val="none"/>
        </w:rPr>
      </w:pPr>
    </w:p>
    <w:p w14:paraId="5F879119">
      <w:pPr>
        <w:pStyle w:val="16"/>
        <w:rPr>
          <w:rFonts w:hint="eastAsia" w:ascii="宋体" w:hAnsi="宋体" w:cs="宋体"/>
          <w:b/>
          <w:color w:val="auto"/>
          <w:kern w:val="0"/>
          <w:sz w:val="24"/>
          <w:highlight w:val="none"/>
        </w:rPr>
      </w:pPr>
    </w:p>
    <w:p w14:paraId="5FD6C765">
      <w:pPr>
        <w:rPr>
          <w:rFonts w:hint="eastAsia" w:ascii="宋体" w:hAnsi="宋体" w:cs="宋体"/>
          <w:b/>
          <w:color w:val="auto"/>
          <w:kern w:val="0"/>
          <w:sz w:val="24"/>
          <w:highlight w:val="none"/>
        </w:rPr>
      </w:pPr>
    </w:p>
    <w:p w14:paraId="03F9A4DE">
      <w:pPr>
        <w:pStyle w:val="16"/>
        <w:rPr>
          <w:rFonts w:hint="eastAsia" w:ascii="宋体" w:hAnsi="宋体" w:cs="宋体"/>
          <w:b/>
          <w:color w:val="auto"/>
          <w:kern w:val="0"/>
          <w:sz w:val="24"/>
          <w:highlight w:val="none"/>
        </w:rPr>
      </w:pPr>
    </w:p>
    <w:p w14:paraId="3E2A4DC8">
      <w:pPr>
        <w:rPr>
          <w:rFonts w:hint="eastAsia" w:ascii="宋体" w:hAnsi="宋体" w:cs="宋体"/>
          <w:b/>
          <w:color w:val="auto"/>
          <w:kern w:val="0"/>
          <w:sz w:val="24"/>
          <w:highlight w:val="none"/>
        </w:rPr>
      </w:pPr>
    </w:p>
    <w:p w14:paraId="2578945A">
      <w:pPr>
        <w:pStyle w:val="16"/>
        <w:rPr>
          <w:rFonts w:hint="eastAsia" w:ascii="宋体" w:hAnsi="宋体" w:cs="宋体"/>
          <w:b/>
          <w:color w:val="auto"/>
          <w:kern w:val="0"/>
          <w:sz w:val="24"/>
          <w:highlight w:val="none"/>
        </w:rPr>
      </w:pPr>
    </w:p>
    <w:p w14:paraId="6365BF8B">
      <w:pPr>
        <w:rPr>
          <w:rFonts w:hint="eastAsia" w:ascii="宋体" w:hAnsi="宋体" w:cs="宋体"/>
          <w:b/>
          <w:color w:val="auto"/>
          <w:kern w:val="0"/>
          <w:sz w:val="24"/>
          <w:highlight w:val="none"/>
        </w:rPr>
      </w:pPr>
    </w:p>
    <w:p w14:paraId="52A52DC9">
      <w:pPr>
        <w:pStyle w:val="16"/>
        <w:rPr>
          <w:rFonts w:hint="eastAsia" w:ascii="宋体" w:hAnsi="宋体" w:cs="宋体"/>
          <w:b/>
          <w:color w:val="auto"/>
          <w:kern w:val="0"/>
          <w:sz w:val="24"/>
          <w:highlight w:val="none"/>
        </w:rPr>
      </w:pPr>
    </w:p>
    <w:p w14:paraId="6FCE130E">
      <w:pPr>
        <w:rPr>
          <w:rFonts w:hint="eastAsia" w:ascii="宋体" w:hAnsi="宋体" w:cs="宋体"/>
          <w:b/>
          <w:color w:val="auto"/>
          <w:kern w:val="0"/>
          <w:sz w:val="24"/>
          <w:highlight w:val="none"/>
        </w:rPr>
      </w:pPr>
    </w:p>
    <w:p w14:paraId="1B5B7133">
      <w:pPr>
        <w:pStyle w:val="16"/>
        <w:rPr>
          <w:rFonts w:hint="eastAsia" w:ascii="宋体" w:hAnsi="宋体" w:cs="宋体"/>
          <w:b/>
          <w:color w:val="auto"/>
          <w:kern w:val="0"/>
          <w:sz w:val="24"/>
          <w:highlight w:val="none"/>
        </w:rPr>
      </w:pPr>
    </w:p>
    <w:p w14:paraId="11E2799D">
      <w:pPr>
        <w:rPr>
          <w:rFonts w:hint="eastAsia" w:ascii="宋体" w:hAnsi="宋体" w:cs="宋体"/>
          <w:b/>
          <w:color w:val="auto"/>
          <w:kern w:val="0"/>
          <w:sz w:val="24"/>
          <w:highlight w:val="none"/>
        </w:rPr>
      </w:pPr>
    </w:p>
    <w:p w14:paraId="4D4DB9BD">
      <w:pPr>
        <w:pStyle w:val="16"/>
        <w:rPr>
          <w:rFonts w:hint="eastAsia" w:ascii="宋体" w:hAnsi="宋体" w:cs="宋体"/>
          <w:b/>
          <w:color w:val="auto"/>
          <w:kern w:val="0"/>
          <w:sz w:val="24"/>
          <w:highlight w:val="none"/>
        </w:rPr>
      </w:pPr>
    </w:p>
    <w:p w14:paraId="6898E9DB">
      <w:pPr>
        <w:rPr>
          <w:rFonts w:hint="eastAsia" w:ascii="宋体" w:hAnsi="宋体" w:cs="宋体"/>
          <w:b/>
          <w:color w:val="auto"/>
          <w:kern w:val="0"/>
          <w:sz w:val="24"/>
          <w:highlight w:val="none"/>
        </w:rPr>
      </w:pPr>
    </w:p>
    <w:p w14:paraId="775D3455">
      <w:pPr>
        <w:pStyle w:val="16"/>
        <w:rPr>
          <w:rFonts w:hint="eastAsia" w:ascii="宋体" w:hAnsi="宋体" w:cs="宋体"/>
          <w:b/>
          <w:color w:val="auto"/>
          <w:kern w:val="0"/>
          <w:sz w:val="24"/>
          <w:highlight w:val="none"/>
        </w:rPr>
      </w:pPr>
    </w:p>
    <w:p w14:paraId="1484EF70">
      <w:pPr>
        <w:rPr>
          <w:rFonts w:hint="eastAsia"/>
          <w:color w:val="auto"/>
          <w:highlight w:val="none"/>
        </w:rPr>
      </w:pPr>
    </w:p>
    <w:p w14:paraId="534AF44A">
      <w:pPr>
        <w:pStyle w:val="2"/>
        <w:spacing w:before="0" w:after="0" w:line="360" w:lineRule="auto"/>
        <w:jc w:val="center"/>
        <w:rPr>
          <w:rFonts w:ascii="宋体" w:hAnsi="宋体" w:cs="宋体"/>
          <w:color w:val="auto"/>
          <w:highlight w:val="none"/>
        </w:rPr>
      </w:pPr>
      <w:bookmarkStart w:id="210" w:name="_Toc32056"/>
      <w:r>
        <w:rPr>
          <w:rFonts w:hint="eastAsia" w:ascii="宋体" w:hAnsi="宋体" w:cs="宋体"/>
          <w:color w:val="auto"/>
          <w:highlight w:val="none"/>
        </w:rPr>
        <w:t>第六章  图  纸</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16899FA4">
      <w:pPr>
        <w:jc w:val="center"/>
        <w:rPr>
          <w:rFonts w:hint="eastAsia" w:ascii="宋体" w:hAnsi="宋体" w:cs="宋体"/>
          <w:b/>
          <w:color w:val="auto"/>
          <w:highlight w:val="none"/>
        </w:rPr>
      </w:pPr>
      <w:bookmarkStart w:id="211" w:name="_Toc246997096"/>
      <w:bookmarkStart w:id="212" w:name="_Toc513633964"/>
      <w:bookmarkStart w:id="213" w:name="_Toc246996353"/>
      <w:bookmarkStart w:id="214" w:name="_Toc179632804"/>
      <w:bookmarkStart w:id="215" w:name="_Toc503951043"/>
      <w:bookmarkStart w:id="216" w:name="_Toc447827049"/>
      <w:bookmarkStart w:id="217" w:name="_Toc247085870"/>
      <w:bookmarkStart w:id="218" w:name="_Toc152045785"/>
      <w:bookmarkStart w:id="219" w:name="_Toc2000411"/>
      <w:bookmarkStart w:id="220" w:name="_Toc514858707"/>
      <w:bookmarkStart w:id="221" w:name="_Toc144974854"/>
      <w:bookmarkStart w:id="222" w:name="_Toc152042574"/>
      <w:r>
        <w:rPr>
          <w:rFonts w:hint="eastAsia" w:ascii="宋体" w:hAnsi="宋体" w:cs="宋体"/>
          <w:b/>
          <w:color w:val="auto"/>
          <w:kern w:val="0"/>
          <w:sz w:val="24"/>
          <w:highlight w:val="none"/>
        </w:rPr>
        <w:t>详见竞争性比选文件附件。</w:t>
      </w:r>
    </w:p>
    <w:p w14:paraId="3DD4EDE6">
      <w:pPr>
        <w:pStyle w:val="2"/>
        <w:spacing w:before="0" w:after="0" w:line="360" w:lineRule="auto"/>
        <w:jc w:val="center"/>
        <w:rPr>
          <w:rFonts w:hint="eastAsia" w:ascii="宋体" w:hAnsi="宋体" w:cs="宋体"/>
          <w:color w:val="auto"/>
          <w:highlight w:val="none"/>
        </w:rPr>
      </w:pPr>
    </w:p>
    <w:p w14:paraId="3F4BE5D8">
      <w:pPr>
        <w:pStyle w:val="2"/>
        <w:spacing w:before="0" w:after="0" w:line="360" w:lineRule="auto"/>
        <w:jc w:val="center"/>
        <w:rPr>
          <w:rFonts w:hint="eastAsia" w:ascii="宋体" w:hAnsi="宋体" w:cs="宋体"/>
          <w:color w:val="auto"/>
          <w:highlight w:val="none"/>
        </w:rPr>
      </w:pPr>
    </w:p>
    <w:p w14:paraId="7C994819">
      <w:pPr>
        <w:pStyle w:val="2"/>
        <w:spacing w:before="0" w:after="0" w:line="360" w:lineRule="auto"/>
        <w:jc w:val="center"/>
        <w:rPr>
          <w:rFonts w:hint="eastAsia" w:ascii="宋体" w:hAnsi="宋体" w:cs="宋体"/>
          <w:color w:val="auto"/>
          <w:highlight w:val="none"/>
        </w:rPr>
      </w:pPr>
    </w:p>
    <w:p w14:paraId="5B3D1C9D">
      <w:pPr>
        <w:pStyle w:val="2"/>
        <w:spacing w:before="0" w:after="0" w:line="360" w:lineRule="auto"/>
        <w:jc w:val="center"/>
        <w:rPr>
          <w:rFonts w:hint="eastAsia" w:ascii="宋体" w:hAnsi="宋体" w:cs="宋体"/>
          <w:color w:val="auto"/>
          <w:highlight w:val="none"/>
        </w:rPr>
      </w:pPr>
    </w:p>
    <w:p w14:paraId="17A91B94">
      <w:pPr>
        <w:pStyle w:val="2"/>
        <w:spacing w:before="0" w:after="0" w:line="360" w:lineRule="auto"/>
        <w:jc w:val="center"/>
        <w:rPr>
          <w:rFonts w:hint="eastAsia" w:ascii="宋体" w:hAnsi="宋体" w:cs="宋体"/>
          <w:color w:val="auto"/>
          <w:highlight w:val="none"/>
        </w:rPr>
      </w:pPr>
    </w:p>
    <w:p w14:paraId="029814E4">
      <w:pPr>
        <w:pStyle w:val="2"/>
        <w:spacing w:before="0" w:after="0" w:line="360" w:lineRule="auto"/>
        <w:jc w:val="center"/>
        <w:rPr>
          <w:rFonts w:hint="eastAsia" w:ascii="宋体" w:hAnsi="宋体" w:cs="宋体"/>
          <w:color w:val="auto"/>
          <w:highlight w:val="none"/>
        </w:rPr>
      </w:pPr>
    </w:p>
    <w:p w14:paraId="55FCF639">
      <w:pPr>
        <w:pStyle w:val="2"/>
        <w:spacing w:before="0" w:after="0" w:line="360" w:lineRule="auto"/>
        <w:jc w:val="center"/>
        <w:rPr>
          <w:rFonts w:hint="eastAsia" w:ascii="宋体" w:hAnsi="宋体" w:cs="宋体"/>
          <w:color w:val="auto"/>
          <w:highlight w:val="none"/>
        </w:rPr>
      </w:pPr>
    </w:p>
    <w:p w14:paraId="069118F1">
      <w:pPr>
        <w:pStyle w:val="2"/>
        <w:spacing w:before="0" w:after="0" w:line="360" w:lineRule="auto"/>
        <w:jc w:val="center"/>
        <w:rPr>
          <w:rFonts w:hint="eastAsia" w:ascii="宋体" w:hAnsi="宋体" w:cs="宋体"/>
          <w:color w:val="auto"/>
          <w:highlight w:val="none"/>
        </w:rPr>
      </w:pPr>
    </w:p>
    <w:p w14:paraId="53B85158">
      <w:pPr>
        <w:pStyle w:val="2"/>
        <w:spacing w:before="0" w:after="0" w:line="360" w:lineRule="auto"/>
        <w:jc w:val="center"/>
        <w:rPr>
          <w:rFonts w:hint="eastAsia" w:ascii="宋体" w:hAnsi="宋体" w:cs="宋体"/>
          <w:color w:val="auto"/>
          <w:highlight w:val="none"/>
        </w:rPr>
      </w:pPr>
    </w:p>
    <w:p w14:paraId="6F1734C9">
      <w:pPr>
        <w:pStyle w:val="2"/>
        <w:spacing w:before="0" w:after="0" w:line="360" w:lineRule="auto"/>
        <w:jc w:val="center"/>
        <w:rPr>
          <w:rFonts w:hint="eastAsia" w:ascii="宋体" w:hAnsi="宋体" w:cs="宋体"/>
          <w:color w:val="auto"/>
          <w:highlight w:val="none"/>
        </w:rPr>
      </w:pPr>
    </w:p>
    <w:p w14:paraId="163AC071">
      <w:pPr>
        <w:pStyle w:val="2"/>
        <w:spacing w:before="0" w:after="0" w:line="360" w:lineRule="auto"/>
        <w:jc w:val="center"/>
        <w:rPr>
          <w:rFonts w:hint="eastAsia" w:ascii="宋体" w:hAnsi="宋体" w:cs="宋体"/>
          <w:color w:val="auto"/>
          <w:highlight w:val="none"/>
        </w:rPr>
      </w:pPr>
    </w:p>
    <w:p w14:paraId="6D56671E">
      <w:pPr>
        <w:rPr>
          <w:rFonts w:hint="eastAsia" w:ascii="宋体" w:hAnsi="宋体" w:cs="宋体"/>
          <w:color w:val="auto"/>
          <w:highlight w:val="none"/>
        </w:rPr>
      </w:pPr>
    </w:p>
    <w:p w14:paraId="560770CE">
      <w:pPr>
        <w:pStyle w:val="42"/>
        <w:rPr>
          <w:rFonts w:hint="eastAsia" w:ascii="宋体" w:hAnsi="宋体" w:cs="宋体"/>
          <w:color w:val="auto"/>
          <w:highlight w:val="none"/>
        </w:rPr>
      </w:pPr>
    </w:p>
    <w:p w14:paraId="5909E30E">
      <w:pPr>
        <w:pStyle w:val="42"/>
        <w:rPr>
          <w:rFonts w:hint="eastAsia" w:ascii="宋体" w:hAnsi="宋体" w:cs="宋体"/>
          <w:color w:val="auto"/>
          <w:highlight w:val="none"/>
        </w:rPr>
      </w:pPr>
    </w:p>
    <w:p w14:paraId="5406CCC1">
      <w:pPr>
        <w:pStyle w:val="42"/>
        <w:rPr>
          <w:rFonts w:hint="eastAsia" w:ascii="宋体" w:hAnsi="宋体" w:cs="宋体"/>
          <w:color w:val="auto"/>
          <w:highlight w:val="none"/>
        </w:rPr>
      </w:pPr>
    </w:p>
    <w:p w14:paraId="38BA764E">
      <w:pPr>
        <w:pStyle w:val="42"/>
        <w:rPr>
          <w:rFonts w:hint="eastAsia" w:ascii="宋体" w:hAnsi="宋体" w:cs="宋体"/>
          <w:color w:val="auto"/>
          <w:highlight w:val="none"/>
        </w:rPr>
      </w:pPr>
    </w:p>
    <w:p w14:paraId="44BCD8E5">
      <w:pPr>
        <w:pStyle w:val="42"/>
        <w:rPr>
          <w:rFonts w:hint="eastAsia" w:ascii="宋体" w:hAnsi="宋体" w:cs="宋体"/>
          <w:color w:val="auto"/>
          <w:highlight w:val="none"/>
        </w:rPr>
      </w:pPr>
    </w:p>
    <w:p w14:paraId="194FC577">
      <w:pPr>
        <w:pStyle w:val="42"/>
        <w:rPr>
          <w:rFonts w:hint="eastAsia" w:ascii="宋体" w:hAnsi="宋体" w:cs="宋体"/>
          <w:color w:val="auto"/>
          <w:highlight w:val="none"/>
        </w:rPr>
      </w:pPr>
    </w:p>
    <w:p w14:paraId="0A94DBBC">
      <w:pPr>
        <w:pStyle w:val="42"/>
        <w:rPr>
          <w:rFonts w:hint="eastAsia" w:ascii="宋体" w:hAnsi="宋体" w:cs="宋体"/>
          <w:color w:val="auto"/>
          <w:highlight w:val="none"/>
        </w:rPr>
      </w:pPr>
    </w:p>
    <w:p w14:paraId="5C0B1D9B">
      <w:pPr>
        <w:pStyle w:val="42"/>
        <w:rPr>
          <w:rFonts w:hint="eastAsia" w:ascii="宋体" w:hAnsi="宋体" w:cs="宋体"/>
          <w:color w:val="auto"/>
          <w:highlight w:val="none"/>
        </w:rPr>
      </w:pPr>
    </w:p>
    <w:p w14:paraId="3F0B1ED9">
      <w:pPr>
        <w:pStyle w:val="42"/>
        <w:rPr>
          <w:rFonts w:hint="eastAsia" w:ascii="宋体" w:hAnsi="宋体" w:cs="宋体"/>
          <w:color w:val="auto"/>
          <w:highlight w:val="none"/>
        </w:rPr>
      </w:pPr>
    </w:p>
    <w:p w14:paraId="377D366F">
      <w:pPr>
        <w:pStyle w:val="42"/>
        <w:rPr>
          <w:rFonts w:hint="eastAsia" w:ascii="宋体" w:hAnsi="宋体" w:cs="宋体"/>
          <w:color w:val="auto"/>
          <w:highlight w:val="none"/>
        </w:rPr>
      </w:pPr>
    </w:p>
    <w:p w14:paraId="7024C7CD">
      <w:pPr>
        <w:pStyle w:val="42"/>
        <w:rPr>
          <w:rFonts w:hint="eastAsia" w:ascii="宋体" w:hAnsi="宋体" w:cs="宋体"/>
          <w:color w:val="auto"/>
          <w:highlight w:val="none"/>
        </w:rPr>
      </w:pPr>
    </w:p>
    <w:p w14:paraId="440936E7">
      <w:pPr>
        <w:pStyle w:val="2"/>
        <w:spacing w:before="0" w:after="0" w:line="360" w:lineRule="auto"/>
        <w:jc w:val="center"/>
        <w:rPr>
          <w:rFonts w:ascii="宋体" w:hAnsi="宋体" w:cs="宋体"/>
          <w:color w:val="auto"/>
          <w:highlight w:val="none"/>
        </w:rPr>
      </w:pPr>
      <w:bookmarkStart w:id="223" w:name="_Toc31278"/>
      <w:r>
        <w:rPr>
          <w:rFonts w:hint="eastAsia" w:ascii="宋体" w:hAnsi="宋体" w:cs="宋体"/>
          <w:color w:val="auto"/>
          <w:highlight w:val="none"/>
        </w:rPr>
        <w:t>第七章  技术标准和工作要求</w:t>
      </w:r>
      <w:bookmarkEnd w:id="211"/>
      <w:bookmarkEnd w:id="212"/>
      <w:bookmarkEnd w:id="213"/>
      <w:bookmarkEnd w:id="214"/>
      <w:bookmarkEnd w:id="215"/>
      <w:bookmarkEnd w:id="216"/>
      <w:bookmarkEnd w:id="217"/>
      <w:bookmarkEnd w:id="218"/>
      <w:bookmarkEnd w:id="219"/>
      <w:bookmarkEnd w:id="220"/>
      <w:bookmarkEnd w:id="221"/>
      <w:bookmarkEnd w:id="222"/>
      <w:bookmarkEnd w:id="223"/>
    </w:p>
    <w:bookmarkEnd w:id="189"/>
    <w:bookmarkEnd w:id="190"/>
    <w:bookmarkEnd w:id="191"/>
    <w:bookmarkEnd w:id="192"/>
    <w:bookmarkEnd w:id="193"/>
    <w:bookmarkEnd w:id="194"/>
    <w:bookmarkEnd w:id="195"/>
    <w:p w14:paraId="61581F91">
      <w:pPr>
        <w:jc w:val="center"/>
        <w:rPr>
          <w:rFonts w:hint="eastAsia" w:ascii="宋体" w:hAnsi="宋体" w:eastAsia="宋体" w:cs="宋体"/>
          <w:b/>
          <w:color w:val="auto"/>
          <w:kern w:val="0"/>
          <w:sz w:val="24"/>
          <w:highlight w:val="none"/>
          <w:lang w:val="en-US" w:eastAsia="zh-CN"/>
        </w:rPr>
      </w:pPr>
      <w:bookmarkStart w:id="224" w:name="_Toc513633965"/>
      <w:bookmarkStart w:id="225" w:name="_Toc246996355"/>
      <w:bookmarkStart w:id="226" w:name="_Toc507320039"/>
      <w:bookmarkStart w:id="227" w:name="_Toc179632807"/>
      <w:bookmarkStart w:id="228" w:name="_Toc152042576"/>
      <w:bookmarkStart w:id="229" w:name="_Toc144974856"/>
      <w:bookmarkStart w:id="230" w:name="_Toc152045787"/>
      <w:bookmarkStart w:id="231" w:name="_Toc246997098"/>
      <w:bookmarkStart w:id="232" w:name="_Toc247085873"/>
      <w:r>
        <w:rPr>
          <w:rFonts w:hint="eastAsia" w:ascii="宋体" w:hAnsi="宋体" w:eastAsia="宋体" w:cs="宋体"/>
          <w:b/>
          <w:color w:val="auto"/>
          <w:kern w:val="0"/>
          <w:sz w:val="24"/>
          <w:highlight w:val="none"/>
          <w:lang w:val="en-US" w:eastAsia="zh-CN"/>
        </w:rPr>
        <w:t>见</w:t>
      </w:r>
      <w:r>
        <w:rPr>
          <w:rFonts w:hint="eastAsia" w:ascii="宋体" w:hAnsi="宋体" w:cs="宋体"/>
          <w:b/>
          <w:color w:val="auto"/>
          <w:kern w:val="0"/>
          <w:sz w:val="24"/>
          <w:highlight w:val="none"/>
          <w:lang w:val="en-US" w:eastAsia="zh-CN"/>
        </w:rPr>
        <w:t>附件</w:t>
      </w:r>
      <w:r>
        <w:rPr>
          <w:rFonts w:hint="eastAsia" w:ascii="宋体" w:hAnsi="宋体" w:eastAsia="宋体" w:cs="宋体"/>
          <w:b/>
          <w:color w:val="auto"/>
          <w:kern w:val="0"/>
          <w:sz w:val="24"/>
          <w:highlight w:val="none"/>
          <w:lang w:val="en-US" w:eastAsia="zh-CN"/>
        </w:rPr>
        <w:t>。</w:t>
      </w:r>
    </w:p>
    <w:p w14:paraId="20AD9DDE">
      <w:pPr>
        <w:pStyle w:val="2"/>
        <w:spacing w:before="0" w:after="0" w:line="360" w:lineRule="auto"/>
        <w:jc w:val="center"/>
        <w:rPr>
          <w:rFonts w:hint="eastAsia" w:ascii="宋体" w:hAnsi="宋体" w:cs="宋体"/>
          <w:color w:val="auto"/>
          <w:highlight w:val="none"/>
        </w:rPr>
      </w:pPr>
    </w:p>
    <w:p w14:paraId="7FDBCF63">
      <w:pPr>
        <w:rPr>
          <w:rFonts w:hint="eastAsia" w:ascii="宋体" w:hAnsi="宋体" w:cs="宋体"/>
          <w:color w:val="auto"/>
          <w:highlight w:val="none"/>
        </w:rPr>
      </w:pPr>
    </w:p>
    <w:p w14:paraId="44222929">
      <w:pPr>
        <w:pStyle w:val="16"/>
        <w:rPr>
          <w:rFonts w:hint="eastAsia"/>
          <w:color w:val="auto"/>
          <w:highlight w:val="none"/>
        </w:rPr>
      </w:pPr>
    </w:p>
    <w:p w14:paraId="54DB4282">
      <w:pPr>
        <w:rPr>
          <w:rFonts w:hint="eastAsia" w:ascii="宋体" w:hAnsi="宋体" w:cs="宋体"/>
          <w:color w:val="auto"/>
          <w:highlight w:val="none"/>
        </w:rPr>
      </w:pPr>
    </w:p>
    <w:p w14:paraId="1351B720">
      <w:pPr>
        <w:pStyle w:val="16"/>
        <w:rPr>
          <w:rFonts w:hint="eastAsia"/>
          <w:color w:val="auto"/>
          <w:highlight w:val="none"/>
        </w:rPr>
      </w:pPr>
    </w:p>
    <w:p w14:paraId="491B1DA1">
      <w:pPr>
        <w:pStyle w:val="2"/>
        <w:spacing w:before="0" w:after="0" w:line="360" w:lineRule="auto"/>
        <w:jc w:val="center"/>
        <w:rPr>
          <w:rFonts w:hint="eastAsia" w:ascii="宋体" w:hAnsi="宋体" w:cs="宋体"/>
          <w:color w:val="auto"/>
          <w:highlight w:val="none"/>
        </w:rPr>
      </w:pPr>
    </w:p>
    <w:p w14:paraId="7D731A59">
      <w:pPr>
        <w:rPr>
          <w:rFonts w:hint="eastAsia"/>
          <w:color w:val="auto"/>
          <w:highlight w:val="none"/>
        </w:rPr>
      </w:pPr>
    </w:p>
    <w:p w14:paraId="7D6B879A">
      <w:pPr>
        <w:pStyle w:val="16"/>
        <w:rPr>
          <w:rFonts w:hint="eastAsia"/>
          <w:color w:val="auto"/>
          <w:highlight w:val="none"/>
        </w:rPr>
      </w:pPr>
    </w:p>
    <w:p w14:paraId="0E4B3BCD">
      <w:pPr>
        <w:rPr>
          <w:rFonts w:hint="eastAsia"/>
          <w:color w:val="auto"/>
          <w:highlight w:val="none"/>
        </w:rPr>
      </w:pPr>
    </w:p>
    <w:p w14:paraId="57158E66">
      <w:pPr>
        <w:pStyle w:val="16"/>
        <w:rPr>
          <w:rFonts w:hint="eastAsia"/>
          <w:color w:val="auto"/>
          <w:highlight w:val="none"/>
        </w:rPr>
      </w:pPr>
    </w:p>
    <w:p w14:paraId="1F6608D5">
      <w:pPr>
        <w:rPr>
          <w:rFonts w:hint="eastAsia"/>
          <w:color w:val="auto"/>
          <w:highlight w:val="none"/>
        </w:rPr>
      </w:pPr>
    </w:p>
    <w:p w14:paraId="07A637CC">
      <w:pPr>
        <w:pStyle w:val="16"/>
        <w:rPr>
          <w:rFonts w:hint="eastAsia"/>
          <w:color w:val="auto"/>
          <w:highlight w:val="none"/>
        </w:rPr>
      </w:pPr>
    </w:p>
    <w:p w14:paraId="408A4EE2">
      <w:pPr>
        <w:rPr>
          <w:rFonts w:hint="eastAsia"/>
          <w:color w:val="auto"/>
          <w:highlight w:val="none"/>
        </w:rPr>
      </w:pPr>
    </w:p>
    <w:p w14:paraId="25EE6332">
      <w:pPr>
        <w:pStyle w:val="16"/>
        <w:rPr>
          <w:rFonts w:hint="eastAsia"/>
          <w:color w:val="auto"/>
          <w:highlight w:val="none"/>
        </w:rPr>
      </w:pPr>
    </w:p>
    <w:p w14:paraId="0BF50BA7">
      <w:pPr>
        <w:rPr>
          <w:rFonts w:hint="eastAsia"/>
          <w:color w:val="auto"/>
          <w:highlight w:val="none"/>
        </w:rPr>
      </w:pPr>
    </w:p>
    <w:p w14:paraId="1F414B75">
      <w:pPr>
        <w:pStyle w:val="16"/>
        <w:rPr>
          <w:rFonts w:hint="eastAsia"/>
          <w:color w:val="auto"/>
          <w:highlight w:val="none"/>
        </w:rPr>
      </w:pPr>
    </w:p>
    <w:p w14:paraId="1F41FDE2">
      <w:pPr>
        <w:rPr>
          <w:rFonts w:hint="eastAsia"/>
          <w:color w:val="auto"/>
          <w:highlight w:val="none"/>
        </w:rPr>
      </w:pPr>
    </w:p>
    <w:p w14:paraId="5719A341">
      <w:pPr>
        <w:pStyle w:val="16"/>
        <w:rPr>
          <w:rFonts w:hint="eastAsia"/>
          <w:color w:val="auto"/>
          <w:highlight w:val="none"/>
        </w:rPr>
      </w:pPr>
    </w:p>
    <w:p w14:paraId="57B2FDDB">
      <w:pPr>
        <w:rPr>
          <w:rFonts w:hint="eastAsia"/>
          <w:color w:val="auto"/>
          <w:highlight w:val="none"/>
        </w:rPr>
      </w:pPr>
    </w:p>
    <w:p w14:paraId="5A44B76E">
      <w:pPr>
        <w:pStyle w:val="16"/>
        <w:rPr>
          <w:rFonts w:hint="eastAsia"/>
          <w:color w:val="auto"/>
          <w:highlight w:val="none"/>
        </w:rPr>
      </w:pPr>
    </w:p>
    <w:p w14:paraId="01E4DD0C">
      <w:pPr>
        <w:rPr>
          <w:rFonts w:hint="eastAsia"/>
          <w:color w:val="auto"/>
          <w:highlight w:val="none"/>
        </w:rPr>
      </w:pPr>
    </w:p>
    <w:p w14:paraId="7BA03DE5">
      <w:pPr>
        <w:pStyle w:val="16"/>
        <w:rPr>
          <w:rFonts w:hint="eastAsia"/>
          <w:color w:val="auto"/>
          <w:highlight w:val="none"/>
        </w:rPr>
      </w:pPr>
    </w:p>
    <w:p w14:paraId="0B1CD2A2">
      <w:pPr>
        <w:rPr>
          <w:rFonts w:hint="eastAsia"/>
          <w:color w:val="auto"/>
          <w:highlight w:val="none"/>
        </w:rPr>
      </w:pPr>
    </w:p>
    <w:p w14:paraId="22796D62">
      <w:pPr>
        <w:pStyle w:val="16"/>
        <w:rPr>
          <w:rFonts w:hint="eastAsia"/>
          <w:color w:val="auto"/>
          <w:highlight w:val="none"/>
        </w:rPr>
      </w:pPr>
    </w:p>
    <w:p w14:paraId="264F88A9">
      <w:pPr>
        <w:rPr>
          <w:rFonts w:hint="eastAsia"/>
          <w:color w:val="auto"/>
          <w:highlight w:val="none"/>
        </w:rPr>
      </w:pPr>
    </w:p>
    <w:p w14:paraId="116FCE04">
      <w:pPr>
        <w:pStyle w:val="16"/>
        <w:rPr>
          <w:rFonts w:hint="eastAsia"/>
          <w:color w:val="auto"/>
          <w:highlight w:val="none"/>
        </w:rPr>
      </w:pPr>
    </w:p>
    <w:p w14:paraId="5ABD2A5D">
      <w:pPr>
        <w:rPr>
          <w:rFonts w:hint="eastAsia"/>
          <w:color w:val="auto"/>
          <w:highlight w:val="none"/>
        </w:rPr>
      </w:pPr>
    </w:p>
    <w:p w14:paraId="39AC5940">
      <w:pPr>
        <w:pStyle w:val="16"/>
        <w:rPr>
          <w:rFonts w:hint="eastAsia"/>
          <w:color w:val="auto"/>
          <w:highlight w:val="none"/>
        </w:rPr>
      </w:pPr>
    </w:p>
    <w:p w14:paraId="5D8A191B">
      <w:pPr>
        <w:rPr>
          <w:rFonts w:hint="eastAsia"/>
          <w:color w:val="auto"/>
          <w:highlight w:val="none"/>
        </w:rPr>
      </w:pPr>
    </w:p>
    <w:p w14:paraId="4BD3DBC0">
      <w:pPr>
        <w:pStyle w:val="16"/>
        <w:rPr>
          <w:rFonts w:hint="eastAsia"/>
          <w:color w:val="auto"/>
          <w:highlight w:val="none"/>
        </w:rPr>
      </w:pPr>
    </w:p>
    <w:p w14:paraId="5F2082B0">
      <w:pPr>
        <w:rPr>
          <w:rFonts w:hint="eastAsia"/>
          <w:color w:val="auto"/>
          <w:highlight w:val="none"/>
        </w:rPr>
      </w:pPr>
    </w:p>
    <w:p w14:paraId="2436B368">
      <w:pPr>
        <w:pStyle w:val="2"/>
        <w:spacing w:before="0" w:after="0" w:line="360" w:lineRule="auto"/>
        <w:jc w:val="center"/>
        <w:rPr>
          <w:rFonts w:ascii="宋体" w:hAnsi="宋体" w:cs="宋体"/>
          <w:color w:val="auto"/>
          <w:highlight w:val="none"/>
        </w:rPr>
      </w:pPr>
      <w:bookmarkStart w:id="233" w:name="_Toc1594"/>
      <w:r>
        <w:rPr>
          <w:rFonts w:hint="eastAsia" w:ascii="宋体" w:hAnsi="宋体" w:cs="宋体"/>
          <w:color w:val="auto"/>
          <w:highlight w:val="none"/>
        </w:rPr>
        <w:t>第八章  合同范本</w:t>
      </w:r>
      <w:bookmarkEnd w:id="233"/>
    </w:p>
    <w:p w14:paraId="2B5E83BA">
      <w:pPr>
        <w:jc w:val="center"/>
        <w:rPr>
          <w:rFonts w:hint="eastAsia" w:ascii="宋体" w:hAnsi="宋体" w:cs="宋体"/>
          <w:b/>
          <w:color w:val="auto"/>
          <w:kern w:val="0"/>
          <w:sz w:val="24"/>
          <w:highlight w:val="none"/>
        </w:rPr>
      </w:pPr>
      <w:r>
        <w:rPr>
          <w:rFonts w:hint="eastAsia" w:ascii="宋体" w:hAnsi="宋体" w:cs="宋体"/>
          <w:b/>
          <w:color w:val="auto"/>
          <w:kern w:val="0"/>
          <w:sz w:val="24"/>
          <w:highlight w:val="none"/>
        </w:rPr>
        <w:t>详见竞争性比选文件附件。</w:t>
      </w:r>
    </w:p>
    <w:p w14:paraId="0DBFCE61">
      <w:pPr>
        <w:pStyle w:val="16"/>
        <w:rPr>
          <w:color w:val="auto"/>
          <w:highlight w:val="none"/>
        </w:rPr>
      </w:pPr>
    </w:p>
    <w:p w14:paraId="2701A8F1">
      <w:pPr>
        <w:spacing w:line="400" w:lineRule="exact"/>
        <w:ind w:firstLine="420" w:firstLineChars="200"/>
        <w:rPr>
          <w:rFonts w:ascii="宋体" w:hAnsi="宋体" w:cs="宋体"/>
          <w:color w:val="auto"/>
          <w:highlight w:val="none"/>
        </w:rPr>
      </w:pPr>
    </w:p>
    <w:p w14:paraId="0FD4F768">
      <w:pPr>
        <w:pStyle w:val="11"/>
        <w:rPr>
          <w:rFonts w:ascii="宋体" w:hAnsi="宋体" w:cs="宋体"/>
          <w:color w:val="auto"/>
          <w:highlight w:val="none"/>
        </w:rPr>
      </w:pPr>
    </w:p>
    <w:p w14:paraId="11704B99">
      <w:pPr>
        <w:rPr>
          <w:rFonts w:ascii="宋体" w:hAnsi="宋体" w:cs="宋体"/>
          <w:color w:val="auto"/>
          <w:highlight w:val="none"/>
        </w:rPr>
      </w:pPr>
    </w:p>
    <w:p w14:paraId="2CAD1D3E">
      <w:pPr>
        <w:pStyle w:val="11"/>
        <w:rPr>
          <w:rFonts w:ascii="宋体" w:hAnsi="宋体" w:cs="宋体"/>
          <w:color w:val="auto"/>
          <w:highlight w:val="none"/>
        </w:rPr>
      </w:pPr>
    </w:p>
    <w:p w14:paraId="425D5B0A">
      <w:pPr>
        <w:pStyle w:val="11"/>
        <w:ind w:left="0" w:leftChars="0" w:firstLine="0" w:firstLineChars="0"/>
        <w:rPr>
          <w:rFonts w:ascii="宋体" w:hAnsi="宋体" w:cs="宋体"/>
          <w:color w:val="auto"/>
          <w:highlight w:val="none"/>
        </w:rPr>
      </w:pPr>
    </w:p>
    <w:p w14:paraId="7AB88F76">
      <w:pPr>
        <w:rPr>
          <w:rFonts w:ascii="宋体" w:hAnsi="宋体" w:cs="宋体"/>
          <w:color w:val="auto"/>
          <w:highlight w:val="none"/>
        </w:rPr>
      </w:pPr>
    </w:p>
    <w:p w14:paraId="3691EFDB">
      <w:pPr>
        <w:pStyle w:val="28"/>
        <w:rPr>
          <w:color w:val="auto"/>
          <w:highlight w:val="none"/>
        </w:rPr>
      </w:pPr>
    </w:p>
    <w:p w14:paraId="120DD84B">
      <w:pPr>
        <w:rPr>
          <w:color w:val="auto"/>
          <w:highlight w:val="none"/>
        </w:rPr>
      </w:pPr>
    </w:p>
    <w:p w14:paraId="484756E9">
      <w:pPr>
        <w:pStyle w:val="16"/>
        <w:rPr>
          <w:color w:val="auto"/>
          <w:highlight w:val="none"/>
        </w:rPr>
      </w:pPr>
    </w:p>
    <w:p w14:paraId="51F53254">
      <w:pPr>
        <w:rPr>
          <w:color w:val="auto"/>
          <w:highlight w:val="none"/>
        </w:rPr>
      </w:pPr>
    </w:p>
    <w:p w14:paraId="4FE37EE4">
      <w:pPr>
        <w:pStyle w:val="42"/>
        <w:rPr>
          <w:color w:val="auto"/>
          <w:highlight w:val="none"/>
        </w:rPr>
      </w:pPr>
    </w:p>
    <w:p w14:paraId="6ABC0BFD">
      <w:pPr>
        <w:pStyle w:val="42"/>
        <w:rPr>
          <w:color w:val="auto"/>
          <w:highlight w:val="none"/>
        </w:rPr>
      </w:pPr>
    </w:p>
    <w:p w14:paraId="5685C424">
      <w:pPr>
        <w:pStyle w:val="42"/>
        <w:rPr>
          <w:color w:val="auto"/>
          <w:highlight w:val="none"/>
        </w:rPr>
      </w:pPr>
    </w:p>
    <w:p w14:paraId="1F22E8BF">
      <w:pPr>
        <w:pStyle w:val="42"/>
        <w:rPr>
          <w:color w:val="auto"/>
          <w:highlight w:val="none"/>
        </w:rPr>
      </w:pPr>
    </w:p>
    <w:p w14:paraId="7B6EA788">
      <w:pPr>
        <w:pStyle w:val="42"/>
        <w:rPr>
          <w:color w:val="auto"/>
          <w:highlight w:val="none"/>
        </w:rPr>
      </w:pPr>
    </w:p>
    <w:p w14:paraId="52455D50">
      <w:pPr>
        <w:pStyle w:val="42"/>
        <w:rPr>
          <w:color w:val="auto"/>
          <w:highlight w:val="none"/>
        </w:rPr>
      </w:pPr>
    </w:p>
    <w:p w14:paraId="6F7C517B">
      <w:pPr>
        <w:pStyle w:val="42"/>
        <w:rPr>
          <w:color w:val="auto"/>
          <w:highlight w:val="none"/>
        </w:rPr>
      </w:pPr>
    </w:p>
    <w:p w14:paraId="21354F44">
      <w:pPr>
        <w:pStyle w:val="42"/>
        <w:rPr>
          <w:color w:val="auto"/>
          <w:highlight w:val="none"/>
        </w:rPr>
      </w:pPr>
    </w:p>
    <w:p w14:paraId="1D34B6D6">
      <w:pPr>
        <w:pStyle w:val="42"/>
        <w:rPr>
          <w:color w:val="auto"/>
          <w:highlight w:val="none"/>
        </w:rPr>
      </w:pPr>
    </w:p>
    <w:p w14:paraId="46F096DA">
      <w:pPr>
        <w:pStyle w:val="42"/>
        <w:rPr>
          <w:color w:val="auto"/>
          <w:highlight w:val="none"/>
        </w:rPr>
      </w:pPr>
    </w:p>
    <w:p w14:paraId="468457DF">
      <w:pPr>
        <w:pStyle w:val="42"/>
        <w:rPr>
          <w:color w:val="auto"/>
          <w:highlight w:val="none"/>
        </w:rPr>
      </w:pPr>
    </w:p>
    <w:p w14:paraId="1FEAA045">
      <w:pPr>
        <w:pStyle w:val="42"/>
        <w:rPr>
          <w:color w:val="auto"/>
          <w:highlight w:val="none"/>
        </w:rPr>
      </w:pPr>
    </w:p>
    <w:p w14:paraId="58D10FA6">
      <w:pPr>
        <w:pStyle w:val="42"/>
        <w:rPr>
          <w:color w:val="auto"/>
          <w:highlight w:val="none"/>
        </w:rPr>
      </w:pPr>
    </w:p>
    <w:p w14:paraId="2D8713D8">
      <w:pPr>
        <w:pStyle w:val="42"/>
        <w:rPr>
          <w:color w:val="auto"/>
          <w:highlight w:val="none"/>
        </w:rPr>
      </w:pPr>
    </w:p>
    <w:p w14:paraId="235BFA24">
      <w:pPr>
        <w:pStyle w:val="42"/>
        <w:rPr>
          <w:color w:val="auto"/>
          <w:highlight w:val="none"/>
        </w:rPr>
      </w:pPr>
    </w:p>
    <w:p w14:paraId="6A63FB7F">
      <w:pPr>
        <w:pStyle w:val="42"/>
        <w:rPr>
          <w:color w:val="auto"/>
          <w:highlight w:val="none"/>
        </w:rPr>
      </w:pPr>
    </w:p>
    <w:p w14:paraId="4D6A8506">
      <w:pPr>
        <w:pStyle w:val="42"/>
        <w:rPr>
          <w:color w:val="auto"/>
          <w:highlight w:val="none"/>
        </w:rPr>
      </w:pPr>
    </w:p>
    <w:p w14:paraId="02C772F4">
      <w:pPr>
        <w:pStyle w:val="42"/>
        <w:rPr>
          <w:color w:val="auto"/>
          <w:highlight w:val="none"/>
        </w:rPr>
      </w:pPr>
    </w:p>
    <w:p w14:paraId="41219FBE">
      <w:pPr>
        <w:pStyle w:val="42"/>
        <w:rPr>
          <w:color w:val="auto"/>
          <w:highlight w:val="none"/>
        </w:rPr>
      </w:pPr>
    </w:p>
    <w:p w14:paraId="3C2F3F5B">
      <w:pPr>
        <w:pStyle w:val="42"/>
        <w:rPr>
          <w:color w:val="auto"/>
          <w:highlight w:val="none"/>
        </w:rPr>
      </w:pPr>
    </w:p>
    <w:p w14:paraId="119D5C30">
      <w:pPr>
        <w:pStyle w:val="2"/>
        <w:spacing w:before="0" w:after="0" w:line="360" w:lineRule="auto"/>
        <w:jc w:val="center"/>
        <w:rPr>
          <w:rFonts w:ascii="宋体" w:hAnsi="宋体" w:cs="宋体"/>
          <w:color w:val="auto"/>
          <w:highlight w:val="none"/>
        </w:rPr>
      </w:pPr>
      <w:bookmarkStart w:id="234" w:name="_Toc5758"/>
      <w:bookmarkStart w:id="235" w:name="_Toc514858709"/>
      <w:bookmarkStart w:id="236" w:name="_Toc2000413"/>
      <w:r>
        <w:rPr>
          <w:rFonts w:hint="eastAsia" w:ascii="宋体" w:hAnsi="宋体" w:cs="宋体"/>
          <w:color w:val="auto"/>
          <w:highlight w:val="none"/>
        </w:rPr>
        <w:t>第</w:t>
      </w:r>
      <w:r>
        <w:rPr>
          <w:rFonts w:hint="eastAsia" w:ascii="宋体" w:hAnsi="宋体" w:cs="宋体"/>
          <w:color w:val="auto"/>
          <w:highlight w:val="none"/>
          <w:lang w:val="en-US" w:eastAsia="zh-CN"/>
        </w:rPr>
        <w:t>九</w:t>
      </w:r>
      <w:r>
        <w:rPr>
          <w:rFonts w:hint="eastAsia" w:ascii="宋体" w:hAnsi="宋体" w:cs="宋体"/>
          <w:color w:val="auto"/>
          <w:highlight w:val="none"/>
        </w:rPr>
        <w:t>章  竞争性比选响应文件格式</w:t>
      </w:r>
      <w:bookmarkEnd w:id="224"/>
      <w:bookmarkEnd w:id="234"/>
      <w:bookmarkEnd w:id="235"/>
      <w:bookmarkEnd w:id="236"/>
    </w:p>
    <w:p w14:paraId="0C1A9FBC">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p>
    <w:p w14:paraId="6EA41F93">
      <w:pPr>
        <w:jc w:val="center"/>
        <w:rPr>
          <w:rFonts w:ascii="宋体" w:hAnsi="宋体" w:cs="宋体"/>
          <w:color w:val="auto"/>
          <w:sz w:val="52"/>
          <w:szCs w:val="52"/>
          <w:highlight w:val="none"/>
          <w:u w:val="single"/>
        </w:rPr>
      </w:pPr>
      <w:bookmarkStart w:id="237" w:name="_Toc503971829"/>
      <w:bookmarkStart w:id="238" w:name="_Toc503951046"/>
      <w:bookmarkStart w:id="239" w:name="_Toc513646738"/>
      <w:bookmarkStart w:id="240" w:name="_Toc513633967"/>
      <w:bookmarkStart w:id="241" w:name="_Toc514858710"/>
      <w:r>
        <w:rPr>
          <w:rFonts w:hint="eastAsia" w:ascii="宋体" w:hAnsi="宋体" w:cs="宋体"/>
          <w:color w:val="auto"/>
          <w:sz w:val="52"/>
          <w:szCs w:val="52"/>
          <w:highlight w:val="none"/>
          <w:u w:val="single"/>
          <w:lang w:val="en-US" w:eastAsia="zh-CN"/>
        </w:rPr>
        <w:t>2026年运维分公司零星维修、紧急项目（机电安装）采购标段1</w:t>
      </w:r>
      <w:r>
        <w:rPr>
          <w:rFonts w:hint="eastAsia" w:ascii="宋体" w:hAnsi="宋体" w:cs="宋体"/>
          <w:color w:val="auto"/>
          <w:highlight w:val="none"/>
          <w:u w:val="single"/>
        </w:rPr>
        <w:t xml:space="preserve">  </w:t>
      </w:r>
      <w:bookmarkEnd w:id="237"/>
      <w:bookmarkEnd w:id="238"/>
      <w:bookmarkEnd w:id="239"/>
      <w:bookmarkEnd w:id="240"/>
      <w:bookmarkEnd w:id="241"/>
    </w:p>
    <w:p w14:paraId="0656F129">
      <w:pPr>
        <w:rPr>
          <w:rFonts w:ascii="宋体" w:hAnsi="宋体" w:cs="宋体"/>
          <w:color w:val="auto"/>
          <w:sz w:val="20"/>
          <w:szCs w:val="20"/>
          <w:highlight w:val="none"/>
        </w:rPr>
      </w:pPr>
    </w:p>
    <w:p w14:paraId="2862B644">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436AE050">
      <w:pPr>
        <w:rPr>
          <w:rFonts w:ascii="宋体" w:hAnsi="宋体" w:cs="宋体"/>
          <w:color w:val="auto"/>
          <w:sz w:val="28"/>
          <w:szCs w:val="28"/>
          <w:highlight w:val="none"/>
        </w:rPr>
      </w:pPr>
    </w:p>
    <w:p w14:paraId="58D076D4">
      <w:pPr>
        <w:rPr>
          <w:rFonts w:ascii="宋体" w:hAnsi="宋体" w:cs="宋体"/>
          <w:color w:val="auto"/>
          <w:sz w:val="28"/>
          <w:szCs w:val="28"/>
          <w:highlight w:val="none"/>
        </w:rPr>
      </w:pPr>
    </w:p>
    <w:p w14:paraId="18D1D4D5">
      <w:pPr>
        <w:rPr>
          <w:rFonts w:ascii="宋体" w:hAnsi="宋体" w:cs="宋体"/>
          <w:color w:val="auto"/>
          <w:sz w:val="28"/>
          <w:szCs w:val="28"/>
          <w:highlight w:val="none"/>
        </w:rPr>
      </w:pPr>
    </w:p>
    <w:p w14:paraId="4E5A9C60">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67A0CA5E">
      <w:pPr>
        <w:jc w:val="center"/>
        <w:rPr>
          <w:rFonts w:ascii="宋体" w:hAnsi="宋体" w:cs="宋体"/>
          <w:b/>
          <w:color w:val="auto"/>
          <w:sz w:val="32"/>
          <w:szCs w:val="32"/>
          <w:highlight w:val="none"/>
        </w:rPr>
      </w:pPr>
    </w:p>
    <w:p w14:paraId="4751EBD2">
      <w:pPr>
        <w:rPr>
          <w:rFonts w:ascii="宋体" w:hAnsi="宋体" w:cs="宋体"/>
          <w:color w:val="auto"/>
          <w:sz w:val="28"/>
          <w:szCs w:val="28"/>
          <w:highlight w:val="none"/>
        </w:rPr>
      </w:pPr>
    </w:p>
    <w:p w14:paraId="249C5729">
      <w:pPr>
        <w:rPr>
          <w:rFonts w:ascii="宋体" w:hAnsi="宋体" w:cs="宋体"/>
          <w:color w:val="auto"/>
          <w:sz w:val="28"/>
          <w:szCs w:val="28"/>
          <w:highlight w:val="none"/>
        </w:rPr>
      </w:pPr>
    </w:p>
    <w:p w14:paraId="52352B05">
      <w:pPr>
        <w:rPr>
          <w:rFonts w:ascii="宋体" w:hAnsi="宋体" w:cs="宋体"/>
          <w:color w:val="auto"/>
          <w:sz w:val="28"/>
          <w:szCs w:val="28"/>
          <w:highlight w:val="none"/>
        </w:rPr>
      </w:pPr>
    </w:p>
    <w:p w14:paraId="1AF7FDF5">
      <w:pPr>
        <w:rPr>
          <w:rFonts w:ascii="宋体" w:hAnsi="宋体" w:cs="宋体"/>
          <w:color w:val="auto"/>
          <w:sz w:val="28"/>
          <w:szCs w:val="28"/>
          <w:highlight w:val="none"/>
        </w:rPr>
      </w:pPr>
    </w:p>
    <w:p w14:paraId="5EBF2DCE">
      <w:pPr>
        <w:rPr>
          <w:rFonts w:ascii="宋体" w:hAnsi="宋体" w:cs="宋体"/>
          <w:color w:val="auto"/>
          <w:sz w:val="28"/>
          <w:szCs w:val="28"/>
          <w:highlight w:val="none"/>
        </w:rPr>
      </w:pPr>
    </w:p>
    <w:p w14:paraId="7762A2C7">
      <w:pPr>
        <w:pStyle w:val="28"/>
        <w:rPr>
          <w:color w:val="auto"/>
          <w:highlight w:val="none"/>
        </w:rPr>
      </w:pPr>
    </w:p>
    <w:p w14:paraId="3499136B">
      <w:pPr>
        <w:rPr>
          <w:color w:val="auto"/>
          <w:highlight w:val="none"/>
        </w:rPr>
      </w:pPr>
    </w:p>
    <w:p w14:paraId="3A68CFAE">
      <w:pPr>
        <w:pStyle w:val="28"/>
        <w:rPr>
          <w:color w:val="auto"/>
          <w:highlight w:val="none"/>
        </w:rPr>
      </w:pPr>
    </w:p>
    <w:p w14:paraId="4143BDD4">
      <w:pPr>
        <w:rPr>
          <w:color w:val="auto"/>
          <w:highlight w:val="none"/>
        </w:rPr>
      </w:pPr>
    </w:p>
    <w:p w14:paraId="4F9898C6">
      <w:pPr>
        <w:pStyle w:val="28"/>
        <w:rPr>
          <w:color w:val="auto"/>
          <w:highlight w:val="none"/>
        </w:rPr>
      </w:pPr>
    </w:p>
    <w:p w14:paraId="5EE983E4">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（盖单位鲜公章）</w:t>
      </w:r>
    </w:p>
    <w:p w14:paraId="6BA97396">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rPr>
        <w:t>）</w:t>
      </w:r>
    </w:p>
    <w:p w14:paraId="44EA96FC">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4F648CA3">
      <w:pPr>
        <w:spacing w:line="400" w:lineRule="exact"/>
        <w:rPr>
          <w:rFonts w:ascii="宋体" w:hAnsi="宋体" w:cs="宋体"/>
          <w:color w:val="auto"/>
          <w:highlight w:val="none"/>
        </w:rPr>
      </w:pPr>
    </w:p>
    <w:p w14:paraId="1C9ED784">
      <w:pPr>
        <w:spacing w:line="400" w:lineRule="exact"/>
        <w:rPr>
          <w:rFonts w:ascii="宋体" w:hAnsi="宋体" w:cs="宋体"/>
          <w:color w:val="auto"/>
          <w:highlight w:val="none"/>
        </w:rPr>
      </w:pPr>
    </w:p>
    <w:p w14:paraId="6318D235">
      <w:pPr>
        <w:spacing w:line="400" w:lineRule="exact"/>
        <w:rPr>
          <w:rFonts w:ascii="宋体" w:hAnsi="宋体" w:cs="宋体"/>
          <w:color w:val="auto"/>
          <w:highlight w:val="none"/>
        </w:rPr>
      </w:pPr>
    </w:p>
    <w:p w14:paraId="3C7D2B9D">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28"/>
          <w:szCs w:val="36"/>
          <w:highlight w:val="none"/>
        </w:rPr>
      </w:pPr>
      <w:bookmarkStart w:id="242" w:name="_Toc28780"/>
      <w:bookmarkStart w:id="243" w:name="_Toc1368"/>
      <w:bookmarkStart w:id="244" w:name="_Toc10395"/>
      <w:bookmarkStart w:id="245" w:name="_Toc5459"/>
      <w:bookmarkStart w:id="246" w:name="_Toc11329273"/>
      <w:r>
        <w:rPr>
          <w:rFonts w:hint="eastAsia" w:ascii="宋体" w:hAnsi="宋体" w:eastAsia="宋体" w:cs="宋体"/>
          <w:color w:val="auto"/>
          <w:sz w:val="28"/>
          <w:szCs w:val="36"/>
          <w:highlight w:val="none"/>
        </w:rPr>
        <w:t>目    录</w:t>
      </w:r>
      <w:bookmarkEnd w:id="225"/>
      <w:bookmarkEnd w:id="226"/>
      <w:bookmarkEnd w:id="227"/>
      <w:bookmarkEnd w:id="228"/>
      <w:bookmarkEnd w:id="229"/>
      <w:bookmarkEnd w:id="230"/>
      <w:bookmarkEnd w:id="231"/>
      <w:bookmarkEnd w:id="232"/>
      <w:bookmarkEnd w:id="242"/>
      <w:bookmarkEnd w:id="243"/>
      <w:bookmarkEnd w:id="244"/>
      <w:bookmarkEnd w:id="245"/>
      <w:bookmarkEnd w:id="246"/>
    </w:p>
    <w:p w14:paraId="2D08A162">
      <w:pPr>
        <w:numPr>
          <w:ilvl w:val="0"/>
          <w:numId w:val="4"/>
        </w:numPr>
        <w:spacing w:line="400" w:lineRule="exact"/>
        <w:rPr>
          <w:rFonts w:ascii="宋体" w:hAnsi="宋体" w:cs="宋体"/>
          <w:color w:val="auto"/>
          <w:highlight w:val="none"/>
        </w:rPr>
      </w:pPr>
      <w:r>
        <w:rPr>
          <w:rFonts w:hint="eastAsia" w:ascii="宋体" w:hAnsi="宋体" w:cs="宋体"/>
          <w:color w:val="auto"/>
          <w:highlight w:val="none"/>
        </w:rPr>
        <w:t>竞争性响应声明书</w:t>
      </w:r>
    </w:p>
    <w:p w14:paraId="7FD680F8">
      <w:pPr>
        <w:numPr>
          <w:ilvl w:val="0"/>
          <w:numId w:val="4"/>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02729B65">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3BBF3CF2">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5887F2B6">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五、报价人须知前附表规定要求的资料</w:t>
      </w:r>
    </w:p>
    <w:p w14:paraId="44AC0D25">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六、报价人基本信息及其他材料 </w:t>
      </w:r>
    </w:p>
    <w:p w14:paraId="427C1ECC">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七、现场安全负责人承诺书</w:t>
      </w:r>
    </w:p>
    <w:p w14:paraId="7010C1A7">
      <w:pPr>
        <w:pStyle w:val="16"/>
        <w:rPr>
          <w:color w:val="auto"/>
          <w:highlight w:val="none"/>
        </w:rPr>
      </w:pPr>
    </w:p>
    <w:p w14:paraId="656392D2">
      <w:pPr>
        <w:spacing w:line="400" w:lineRule="exact"/>
        <w:rPr>
          <w:rFonts w:ascii="宋体" w:hAnsi="宋体" w:cs="宋体"/>
          <w:color w:val="auto"/>
          <w:highlight w:val="none"/>
        </w:rPr>
      </w:pPr>
    </w:p>
    <w:p w14:paraId="4D1D8AB3">
      <w:pPr>
        <w:spacing w:line="400" w:lineRule="exact"/>
        <w:rPr>
          <w:rFonts w:ascii="宋体" w:hAnsi="宋体" w:cs="宋体"/>
          <w:color w:val="auto"/>
          <w:highlight w:val="none"/>
        </w:rPr>
      </w:pPr>
    </w:p>
    <w:p w14:paraId="3A750C84">
      <w:pPr>
        <w:spacing w:line="400" w:lineRule="exact"/>
        <w:rPr>
          <w:rFonts w:ascii="宋体" w:hAnsi="宋体" w:cs="宋体"/>
          <w:color w:val="auto"/>
          <w:highlight w:val="none"/>
        </w:rPr>
      </w:pPr>
    </w:p>
    <w:p w14:paraId="20BBE214">
      <w:pPr>
        <w:spacing w:line="400" w:lineRule="exact"/>
        <w:rPr>
          <w:rFonts w:ascii="宋体" w:hAnsi="宋体" w:cs="宋体"/>
          <w:color w:val="auto"/>
          <w:highlight w:val="none"/>
        </w:rPr>
      </w:pPr>
    </w:p>
    <w:p w14:paraId="38E290BB">
      <w:pPr>
        <w:spacing w:line="400" w:lineRule="exact"/>
        <w:rPr>
          <w:rFonts w:ascii="宋体" w:hAnsi="宋体" w:cs="宋体"/>
          <w:color w:val="auto"/>
          <w:highlight w:val="none"/>
        </w:rPr>
      </w:pPr>
    </w:p>
    <w:p w14:paraId="401107A9">
      <w:pPr>
        <w:spacing w:line="400" w:lineRule="exact"/>
        <w:rPr>
          <w:rFonts w:ascii="宋体" w:hAnsi="宋体" w:cs="宋体"/>
          <w:color w:val="auto"/>
          <w:highlight w:val="none"/>
        </w:rPr>
      </w:pPr>
    </w:p>
    <w:p w14:paraId="60CB711C">
      <w:pPr>
        <w:spacing w:line="400" w:lineRule="exact"/>
        <w:rPr>
          <w:rFonts w:ascii="宋体" w:hAnsi="宋体" w:cs="宋体"/>
          <w:color w:val="auto"/>
          <w:highlight w:val="none"/>
        </w:rPr>
      </w:pPr>
    </w:p>
    <w:p w14:paraId="5ADD8F26">
      <w:pPr>
        <w:spacing w:line="400" w:lineRule="exact"/>
        <w:rPr>
          <w:rFonts w:ascii="宋体" w:hAnsi="宋体" w:cs="宋体"/>
          <w:color w:val="auto"/>
          <w:highlight w:val="none"/>
        </w:rPr>
      </w:pPr>
    </w:p>
    <w:p w14:paraId="4032A10B">
      <w:pPr>
        <w:spacing w:line="400" w:lineRule="exact"/>
        <w:rPr>
          <w:rFonts w:ascii="宋体" w:hAnsi="宋体" w:cs="宋体"/>
          <w:color w:val="auto"/>
          <w:highlight w:val="none"/>
        </w:rPr>
      </w:pPr>
    </w:p>
    <w:p w14:paraId="17118314">
      <w:pPr>
        <w:spacing w:line="400" w:lineRule="exact"/>
        <w:rPr>
          <w:rFonts w:ascii="宋体" w:hAnsi="宋体" w:cs="宋体"/>
          <w:color w:val="auto"/>
          <w:highlight w:val="none"/>
        </w:rPr>
      </w:pPr>
    </w:p>
    <w:p w14:paraId="1A2336D6">
      <w:pPr>
        <w:spacing w:line="400" w:lineRule="exact"/>
        <w:rPr>
          <w:rFonts w:ascii="宋体" w:hAnsi="宋体" w:cs="宋体"/>
          <w:color w:val="auto"/>
          <w:highlight w:val="none"/>
        </w:rPr>
      </w:pPr>
    </w:p>
    <w:p w14:paraId="1C22EBAA">
      <w:pPr>
        <w:spacing w:line="400" w:lineRule="exact"/>
        <w:rPr>
          <w:rFonts w:ascii="宋体" w:hAnsi="宋体" w:cs="宋体"/>
          <w:color w:val="auto"/>
          <w:highlight w:val="none"/>
        </w:rPr>
      </w:pPr>
    </w:p>
    <w:p w14:paraId="7F130E82">
      <w:pPr>
        <w:spacing w:line="400" w:lineRule="exact"/>
        <w:rPr>
          <w:rFonts w:ascii="宋体" w:hAnsi="宋体" w:cs="宋体"/>
          <w:color w:val="auto"/>
          <w:highlight w:val="none"/>
        </w:rPr>
      </w:pPr>
    </w:p>
    <w:p w14:paraId="48704225">
      <w:pPr>
        <w:spacing w:line="400" w:lineRule="exact"/>
        <w:rPr>
          <w:rFonts w:ascii="宋体" w:hAnsi="宋体" w:cs="宋体"/>
          <w:color w:val="auto"/>
          <w:highlight w:val="none"/>
        </w:rPr>
      </w:pPr>
    </w:p>
    <w:p w14:paraId="5B13B777">
      <w:pPr>
        <w:spacing w:line="400" w:lineRule="exact"/>
        <w:rPr>
          <w:rFonts w:ascii="宋体" w:hAnsi="宋体" w:cs="宋体"/>
          <w:color w:val="auto"/>
          <w:highlight w:val="none"/>
        </w:rPr>
      </w:pPr>
    </w:p>
    <w:p w14:paraId="400D9E51">
      <w:pPr>
        <w:spacing w:line="400" w:lineRule="exact"/>
        <w:rPr>
          <w:rFonts w:ascii="宋体" w:hAnsi="宋体" w:cs="宋体"/>
          <w:color w:val="auto"/>
          <w:highlight w:val="none"/>
        </w:rPr>
      </w:pPr>
    </w:p>
    <w:p w14:paraId="31EA12FE">
      <w:pPr>
        <w:spacing w:line="400" w:lineRule="exact"/>
        <w:rPr>
          <w:rFonts w:ascii="宋体" w:hAnsi="宋体" w:cs="宋体"/>
          <w:color w:val="auto"/>
          <w:highlight w:val="none"/>
        </w:rPr>
      </w:pPr>
    </w:p>
    <w:p w14:paraId="6A3891D2">
      <w:pPr>
        <w:spacing w:line="400" w:lineRule="exact"/>
        <w:rPr>
          <w:rFonts w:ascii="宋体" w:hAnsi="宋体" w:cs="宋体"/>
          <w:color w:val="auto"/>
          <w:highlight w:val="none"/>
        </w:rPr>
      </w:pPr>
    </w:p>
    <w:p w14:paraId="73C80816">
      <w:pPr>
        <w:spacing w:line="400" w:lineRule="exact"/>
        <w:rPr>
          <w:rFonts w:ascii="宋体" w:hAnsi="宋体" w:cs="宋体"/>
          <w:color w:val="auto"/>
          <w:highlight w:val="none"/>
        </w:rPr>
      </w:pPr>
    </w:p>
    <w:p w14:paraId="3A5E399D">
      <w:pPr>
        <w:spacing w:line="400" w:lineRule="exact"/>
        <w:rPr>
          <w:rFonts w:ascii="宋体" w:hAnsi="宋体" w:cs="宋体"/>
          <w:color w:val="auto"/>
          <w:highlight w:val="none"/>
        </w:rPr>
      </w:pPr>
    </w:p>
    <w:p w14:paraId="3532E75E">
      <w:pPr>
        <w:spacing w:line="400" w:lineRule="exact"/>
        <w:rPr>
          <w:rFonts w:ascii="宋体" w:hAnsi="宋体" w:cs="宋体"/>
          <w:color w:val="auto"/>
          <w:highlight w:val="none"/>
        </w:rPr>
      </w:pPr>
      <w:r>
        <w:rPr>
          <w:rFonts w:ascii="宋体" w:hAnsi="宋体" w:cs="宋体"/>
          <w:color w:val="auto"/>
          <w:highlight w:val="none"/>
        </w:rPr>
        <w:br w:type="page"/>
      </w:r>
    </w:p>
    <w:p w14:paraId="7DBD656A">
      <w:pPr>
        <w:pStyle w:val="3"/>
        <w:spacing w:before="0" w:after="0" w:line="360" w:lineRule="auto"/>
        <w:jc w:val="center"/>
        <w:rPr>
          <w:rFonts w:ascii="宋体" w:hAnsi="宋体" w:eastAsia="宋体" w:cs="宋体"/>
          <w:color w:val="auto"/>
          <w:sz w:val="28"/>
          <w:highlight w:val="none"/>
        </w:rPr>
      </w:pPr>
      <w:bookmarkStart w:id="247" w:name="_Toc11329274"/>
      <w:bookmarkStart w:id="248" w:name="_Toc8870"/>
      <w:bookmarkStart w:id="249" w:name="_Toc25874"/>
      <w:bookmarkStart w:id="250" w:name="_Toc29547"/>
      <w:bookmarkStart w:id="251" w:name="_Toc15863"/>
      <w:bookmarkStart w:id="252" w:name="_Toc20716"/>
      <w:bookmarkStart w:id="253" w:name="_Toc26417"/>
      <w:bookmarkStart w:id="254" w:name="_Toc447827053"/>
      <w:bookmarkStart w:id="255" w:name="_Toc503951048"/>
      <w:bookmarkStart w:id="256" w:name="_Toc513633969"/>
      <w:r>
        <w:rPr>
          <w:rFonts w:hint="eastAsia" w:ascii="宋体" w:hAnsi="宋体" w:eastAsia="宋体" w:cs="宋体"/>
          <w:color w:val="auto"/>
          <w:sz w:val="28"/>
          <w:highlight w:val="none"/>
        </w:rPr>
        <w:t>一、</w:t>
      </w:r>
      <w:bookmarkEnd w:id="247"/>
      <w:bookmarkEnd w:id="248"/>
      <w:r>
        <w:rPr>
          <w:rFonts w:hint="eastAsia" w:ascii="宋体" w:hAnsi="宋体" w:eastAsia="宋体" w:cs="宋体"/>
          <w:color w:val="auto"/>
          <w:sz w:val="28"/>
          <w:highlight w:val="none"/>
        </w:rPr>
        <w:t>竞争比选响应声明书</w:t>
      </w:r>
      <w:bookmarkEnd w:id="249"/>
      <w:bookmarkEnd w:id="250"/>
      <w:bookmarkEnd w:id="251"/>
      <w:bookmarkEnd w:id="252"/>
      <w:bookmarkEnd w:id="253"/>
    </w:p>
    <w:p w14:paraId="7E2E2595">
      <w:pPr>
        <w:keepNext w:val="0"/>
        <w:keepLines w:val="0"/>
        <w:pageBreakBefore w:val="0"/>
        <w:widowControl w:val="0"/>
        <w:tabs>
          <w:tab w:val="left" w:pos="900"/>
        </w:tabs>
        <w:kinsoku/>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sz w:val="24"/>
          <w:highlight w:val="none"/>
        </w:rPr>
        <w:t>致：</w:t>
      </w:r>
      <w:r>
        <w:rPr>
          <w:rFonts w:hint="eastAsia" w:asciiTheme="minorEastAsia" w:hAnsiTheme="minorEastAsia" w:eastAsiaTheme="minorEastAsia" w:cstheme="minorEastAsia"/>
          <w:b/>
          <w:bCs/>
          <w:color w:val="auto"/>
          <w:sz w:val="24"/>
          <w:highlight w:val="none"/>
          <w:u w:val="single"/>
        </w:rPr>
        <w:t>重庆首讯科技股份有限公司</w:t>
      </w:r>
    </w:p>
    <w:p w14:paraId="3A7D4B59">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2026年运维分公司零星维修、紧急项目（机电安装）采购标段1</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7DB6AE0C">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color w:val="auto"/>
          <w:sz w:val="24"/>
          <w:highlight w:val="none"/>
          <w:u w:val="single"/>
          <w:lang w:val="en-US" w:eastAsia="zh-CN"/>
        </w:rPr>
        <w:t>折扣率</w:t>
      </w:r>
      <w:r>
        <w:rPr>
          <w:rFonts w:hint="eastAsia" w:asciiTheme="minorEastAsia" w:hAnsiTheme="minorEastAsia" w:eastAsiaTheme="minorEastAsia" w:cstheme="minorEastAsia"/>
          <w:color w:val="auto"/>
          <w:sz w:val="24"/>
          <w:highlight w:val="none"/>
          <w:u w:val="single"/>
        </w:rPr>
        <w:t>：</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施工任务。项目地点达到竞争性比选文件要求，工期要求达到竞争性比选文件要求，质量标准达到竞争性比选文件要求</w:t>
      </w:r>
      <w:r>
        <w:rPr>
          <w:rFonts w:hint="eastAsia" w:asciiTheme="minorEastAsia" w:hAnsiTheme="minorEastAsia" w:eastAsiaTheme="minorEastAsia" w:cstheme="minorEastAsia"/>
          <w:color w:val="auto"/>
          <w:sz w:val="24"/>
          <w:highlight w:val="none"/>
          <w:u w:val="single"/>
        </w:rPr>
        <w:t>。</w:t>
      </w:r>
    </w:p>
    <w:p w14:paraId="5A39B0BA">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5F97D3D8">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469732A6">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2197E5B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465B47C2">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4A398DEE">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7F92E15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728712F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12F97A0A">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21788D1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7C7717F9">
      <w:pPr>
        <w:tabs>
          <w:tab w:val="left" w:pos="900"/>
        </w:tabs>
        <w:spacing w:line="300" w:lineRule="auto"/>
        <w:ind w:firstLine="480" w:firstLineChars="200"/>
        <w:rPr>
          <w:rFonts w:hint="eastAsia" w:asciiTheme="minorEastAsia" w:hAnsiTheme="minorEastAsia" w:eastAsiaTheme="minorEastAsia" w:cstheme="minorEastAsia"/>
          <w:color w:val="auto"/>
          <w:sz w:val="24"/>
          <w:highlight w:val="none"/>
        </w:rPr>
      </w:pPr>
    </w:p>
    <w:p w14:paraId="30CC7740">
      <w:pPr>
        <w:tabs>
          <w:tab w:val="left" w:pos="900"/>
        </w:tabs>
        <w:spacing w:line="300" w:lineRule="auto"/>
        <w:ind w:firstLine="480" w:firstLineChars="200"/>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bookmarkStart w:id="257" w:name="_Toc491883232"/>
      <w:bookmarkStart w:id="258" w:name="_Toc27815"/>
      <w:bookmarkStart w:id="259" w:name="_Toc26697"/>
    </w:p>
    <w:p w14:paraId="18252E66">
      <w:pPr>
        <w:pStyle w:val="3"/>
        <w:numPr>
          <w:ilvl w:val="0"/>
          <w:numId w:val="0"/>
        </w:numPr>
        <w:spacing w:before="0" w:after="0" w:line="360" w:lineRule="auto"/>
        <w:ind w:left="420" w:leftChars="0"/>
        <w:jc w:val="center"/>
        <w:rPr>
          <w:rFonts w:ascii="宋体" w:hAnsi="宋体" w:eastAsia="宋体" w:cs="宋体"/>
          <w:color w:val="auto"/>
          <w:sz w:val="28"/>
          <w:highlight w:val="none"/>
        </w:rPr>
      </w:pPr>
      <w:bookmarkStart w:id="260" w:name="_Toc1699"/>
      <w:r>
        <w:rPr>
          <w:rFonts w:hint="eastAsia" w:ascii="宋体" w:hAnsi="宋体" w:eastAsia="宋体" w:cs="宋体"/>
          <w:color w:val="auto"/>
          <w:sz w:val="28"/>
          <w:szCs w:val="28"/>
          <w:highlight w:val="none"/>
        </w:rPr>
        <w:t>二、</w:t>
      </w:r>
      <w:bookmarkEnd w:id="257"/>
      <w:bookmarkEnd w:id="258"/>
      <w:bookmarkEnd w:id="259"/>
      <w:bookmarkStart w:id="261" w:name="_Toc16435"/>
      <w:bookmarkStart w:id="262" w:name="_Toc32089"/>
      <w:r>
        <w:rPr>
          <w:rFonts w:hint="eastAsia" w:ascii="宋体" w:hAnsi="宋体" w:eastAsia="宋体" w:cs="宋体"/>
          <w:color w:val="auto"/>
          <w:sz w:val="28"/>
          <w:highlight w:val="none"/>
        </w:rPr>
        <w:t>法定代表人身份证明或法定代表人授权委托书</w:t>
      </w:r>
      <w:bookmarkEnd w:id="260"/>
      <w:bookmarkEnd w:id="261"/>
      <w:bookmarkEnd w:id="262"/>
    </w:p>
    <w:p w14:paraId="4B7BDC27">
      <w:pPr>
        <w:pStyle w:val="3"/>
        <w:spacing w:line="480" w:lineRule="auto"/>
        <w:jc w:val="center"/>
        <w:outlineLvl w:val="2"/>
        <w:rPr>
          <w:rFonts w:ascii="宋体" w:hAnsi="宋体" w:eastAsia="宋体" w:cs="宋体"/>
          <w:color w:val="auto"/>
          <w:sz w:val="24"/>
          <w:szCs w:val="24"/>
          <w:highlight w:val="none"/>
        </w:rPr>
      </w:pPr>
      <w:bookmarkStart w:id="263" w:name="_Toc14141"/>
      <w:bookmarkStart w:id="264" w:name="_Toc20985"/>
      <w:r>
        <w:rPr>
          <w:rFonts w:hint="eastAsia" w:ascii="宋体" w:hAnsi="宋体" w:eastAsia="宋体" w:cs="宋体"/>
          <w:color w:val="auto"/>
          <w:sz w:val="24"/>
          <w:szCs w:val="24"/>
          <w:highlight w:val="none"/>
        </w:rPr>
        <w:t>（一）法定代表人身份证明</w:t>
      </w:r>
      <w:bookmarkEnd w:id="263"/>
      <w:bookmarkEnd w:id="264"/>
    </w:p>
    <w:p w14:paraId="6BE729A4">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5F9CAA62">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265" w:name="_Toc352691662"/>
      <w:bookmarkStart w:id="266" w:name="_Toc369531698"/>
      <w:bookmarkStart w:id="267" w:name="_Toc27897"/>
      <w:r>
        <w:rPr>
          <w:rFonts w:ascii="宋体" w:hAnsi="宋体"/>
          <w:color w:val="auto"/>
          <w:highlight w:val="none"/>
          <w:u w:val="single"/>
        </w:rPr>
        <w:t xml:space="preserve">        </w:t>
      </w:r>
      <w:r>
        <w:rPr>
          <w:rFonts w:ascii="宋体" w:hAnsi="宋体"/>
          <w:color w:val="auto"/>
          <w:highlight w:val="none"/>
        </w:rPr>
        <w:t>年</w:t>
      </w:r>
      <w:bookmarkEnd w:id="265"/>
      <w:bookmarkEnd w:id="266"/>
      <w:bookmarkEnd w:id="267"/>
      <w:r>
        <w:rPr>
          <w:rFonts w:ascii="宋体" w:hAnsi="宋体"/>
          <w:color w:val="auto"/>
          <w:highlight w:val="none"/>
        </w:rPr>
        <w:t>龄</w:t>
      </w:r>
      <w:bookmarkStart w:id="268" w:name="_Toc361508754"/>
      <w:bookmarkStart w:id="269" w:name="_Toc144974858"/>
      <w:bookmarkStart w:id="270" w:name="_Toc247527829"/>
      <w:bookmarkStart w:id="271" w:name="_Toc152045789"/>
      <w:bookmarkStart w:id="272" w:name="_Toc384308377"/>
      <w:bookmarkStart w:id="273" w:name="_Toc300835211"/>
      <w:bookmarkStart w:id="274" w:name="_Toc247514248"/>
      <w:bookmarkStart w:id="275" w:name="_Toc369531699"/>
      <w:bookmarkStart w:id="276" w:name="_Toc15573"/>
      <w:bookmarkStart w:id="277" w:name="_Toc152042578"/>
      <w:bookmarkStart w:id="278" w:name="_Toc352691663"/>
      <w:r>
        <w:rPr>
          <w:rFonts w:ascii="宋体" w:hAnsi="宋体"/>
          <w:color w:val="auto"/>
          <w:highlight w:val="none"/>
        </w:rPr>
        <w:t>：</w:t>
      </w:r>
      <w:bookmarkEnd w:id="268"/>
      <w:bookmarkEnd w:id="269"/>
      <w:bookmarkEnd w:id="270"/>
      <w:bookmarkEnd w:id="271"/>
      <w:bookmarkEnd w:id="272"/>
      <w:bookmarkEnd w:id="273"/>
      <w:bookmarkEnd w:id="274"/>
      <w:bookmarkEnd w:id="275"/>
      <w:bookmarkEnd w:id="276"/>
      <w:bookmarkEnd w:id="277"/>
      <w:bookmarkEnd w:id="278"/>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69E8B4CE">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66B50D88">
      <w:pPr>
        <w:spacing w:line="480" w:lineRule="auto"/>
        <w:ind w:firstLine="420" w:firstLineChars="200"/>
        <w:rPr>
          <w:rFonts w:ascii="宋体" w:hAnsi="宋体"/>
          <w:color w:val="auto"/>
          <w:highlight w:val="none"/>
        </w:rPr>
      </w:pPr>
      <w:r>
        <w:rPr>
          <w:rFonts w:ascii="宋体" w:hAnsi="宋体"/>
          <w:color w:val="auto"/>
          <w:highlight w:val="none"/>
        </w:rPr>
        <w:t>特此证明。</w:t>
      </w:r>
    </w:p>
    <w:p w14:paraId="037249EB">
      <w:pPr>
        <w:spacing w:line="480" w:lineRule="auto"/>
        <w:rPr>
          <w:rFonts w:ascii="宋体" w:hAnsi="宋体"/>
          <w:color w:val="auto"/>
          <w:highlight w:val="none"/>
        </w:rPr>
      </w:pPr>
    </w:p>
    <w:p w14:paraId="392029B1">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15240" b="1968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C87C286">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3416D02A">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5C87C286">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3416D02A">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1BACE220">
      <w:pPr>
        <w:spacing w:line="480" w:lineRule="auto"/>
        <w:rPr>
          <w:rFonts w:ascii="宋体" w:hAnsi="宋体"/>
          <w:color w:val="auto"/>
          <w:highlight w:val="none"/>
        </w:rPr>
      </w:pPr>
    </w:p>
    <w:p w14:paraId="49A3E735">
      <w:pPr>
        <w:spacing w:line="440" w:lineRule="exact"/>
        <w:rPr>
          <w:rFonts w:ascii="宋体" w:hAnsi="宋体"/>
          <w:color w:val="auto"/>
          <w:highlight w:val="none"/>
        </w:rPr>
      </w:pPr>
    </w:p>
    <w:p w14:paraId="09785071">
      <w:pPr>
        <w:spacing w:line="440" w:lineRule="exact"/>
        <w:rPr>
          <w:rFonts w:ascii="宋体" w:hAnsi="宋体"/>
          <w:color w:val="auto"/>
          <w:highlight w:val="none"/>
        </w:rPr>
      </w:pPr>
    </w:p>
    <w:p w14:paraId="26AE0456">
      <w:pPr>
        <w:spacing w:line="440" w:lineRule="exact"/>
        <w:rPr>
          <w:rFonts w:ascii="宋体" w:hAnsi="宋体"/>
          <w:color w:val="auto"/>
          <w:highlight w:val="none"/>
        </w:rPr>
      </w:pPr>
    </w:p>
    <w:p w14:paraId="795270E0">
      <w:pPr>
        <w:spacing w:line="440" w:lineRule="exact"/>
        <w:rPr>
          <w:rFonts w:ascii="宋体" w:hAnsi="宋体"/>
          <w:color w:val="auto"/>
          <w:highlight w:val="none"/>
        </w:rPr>
      </w:pPr>
    </w:p>
    <w:p w14:paraId="3E1624E0">
      <w:pPr>
        <w:spacing w:line="440" w:lineRule="exact"/>
        <w:rPr>
          <w:rFonts w:ascii="宋体" w:hAnsi="宋体"/>
          <w:color w:val="auto"/>
          <w:highlight w:val="none"/>
        </w:rPr>
      </w:pPr>
    </w:p>
    <w:p w14:paraId="5434D8FE">
      <w:pPr>
        <w:spacing w:line="440" w:lineRule="exact"/>
        <w:rPr>
          <w:rFonts w:ascii="宋体" w:hAnsi="宋体"/>
          <w:color w:val="auto"/>
          <w:highlight w:val="none"/>
        </w:rPr>
      </w:pPr>
    </w:p>
    <w:p w14:paraId="44D0A414">
      <w:pPr>
        <w:spacing w:line="440" w:lineRule="exact"/>
        <w:rPr>
          <w:rFonts w:ascii="宋体" w:hAnsi="宋体"/>
          <w:color w:val="auto"/>
          <w:highlight w:val="none"/>
        </w:rPr>
      </w:pPr>
    </w:p>
    <w:p w14:paraId="671A64EC">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596D38E2">
      <w:pPr>
        <w:spacing w:line="440" w:lineRule="exact"/>
        <w:rPr>
          <w:rFonts w:ascii="宋体" w:hAnsi="宋体"/>
          <w:color w:val="auto"/>
          <w:highlight w:val="none"/>
        </w:rPr>
      </w:pPr>
    </w:p>
    <w:p w14:paraId="303C24A3">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0DE736CB">
      <w:pPr>
        <w:rPr>
          <w:rFonts w:ascii="宋体" w:hAnsi="宋体"/>
          <w:color w:val="auto"/>
          <w:highlight w:val="none"/>
        </w:rPr>
      </w:pPr>
    </w:p>
    <w:p w14:paraId="71E56D82">
      <w:pPr>
        <w:rPr>
          <w:rFonts w:ascii="宋体" w:hAnsi="宋体"/>
          <w:color w:val="auto"/>
          <w:highlight w:val="none"/>
        </w:rPr>
      </w:pPr>
    </w:p>
    <w:p w14:paraId="3E6A7088">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6164230B">
      <w:pPr>
        <w:spacing w:line="440" w:lineRule="exact"/>
        <w:rPr>
          <w:rFonts w:ascii="宋体" w:hAnsi="宋体"/>
          <w:color w:val="auto"/>
          <w:sz w:val="20"/>
          <w:highlight w:val="none"/>
        </w:rPr>
      </w:pPr>
    </w:p>
    <w:p w14:paraId="3A4B1C3C">
      <w:pPr>
        <w:spacing w:line="20" w:lineRule="exact"/>
        <w:jc w:val="center"/>
        <w:rPr>
          <w:rFonts w:ascii="宋体" w:hAnsi="宋体"/>
          <w:color w:val="auto"/>
          <w:sz w:val="20"/>
          <w:highlight w:val="none"/>
        </w:rPr>
      </w:pPr>
      <w:r>
        <w:rPr>
          <w:rFonts w:ascii="宋体" w:hAnsi="宋体"/>
          <w:color w:val="auto"/>
          <w:sz w:val="20"/>
          <w:highlight w:val="none"/>
        </w:rPr>
        <w:br w:type="page"/>
      </w:r>
    </w:p>
    <w:p w14:paraId="6D24917C">
      <w:pPr>
        <w:pStyle w:val="3"/>
        <w:spacing w:line="480" w:lineRule="auto"/>
        <w:jc w:val="center"/>
        <w:outlineLvl w:val="2"/>
        <w:rPr>
          <w:rFonts w:ascii="宋体" w:hAnsi="宋体"/>
          <w:color w:val="auto"/>
          <w:sz w:val="28"/>
          <w:szCs w:val="28"/>
          <w:highlight w:val="none"/>
        </w:rPr>
      </w:pPr>
      <w:bookmarkStart w:id="279" w:name="_Toc491883233"/>
      <w:bookmarkStart w:id="280" w:name="_Toc58"/>
      <w:bookmarkStart w:id="281" w:name="_Toc3882"/>
      <w:r>
        <w:rPr>
          <w:rFonts w:hint="eastAsia" w:ascii="宋体" w:hAnsi="宋体" w:eastAsia="宋体" w:cs="宋体"/>
          <w:color w:val="auto"/>
          <w:sz w:val="24"/>
          <w:szCs w:val="24"/>
          <w:highlight w:val="none"/>
        </w:rPr>
        <w:t>（二）</w:t>
      </w:r>
      <w:bookmarkEnd w:id="279"/>
      <w:r>
        <w:rPr>
          <w:rFonts w:hint="eastAsia" w:ascii="宋体" w:hAnsi="宋体" w:eastAsia="宋体" w:cs="宋体"/>
          <w:color w:val="auto"/>
          <w:sz w:val="24"/>
          <w:szCs w:val="24"/>
          <w:highlight w:val="none"/>
        </w:rPr>
        <w:t>法定代表人授权委托书</w:t>
      </w:r>
      <w:bookmarkEnd w:id="280"/>
      <w:bookmarkEnd w:id="281"/>
    </w:p>
    <w:p w14:paraId="6CA33D01">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52F50D5F">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4D02FB79">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47BDB3D8">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1943E659">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705610"/>
                <wp:effectExtent l="4445" t="4445" r="15240" b="12065"/>
                <wp:wrapNone/>
                <wp:docPr id="5" name="文本框 32"/>
                <wp:cNvGraphicFramePr/>
                <a:graphic xmlns:a="http://schemas.openxmlformats.org/drawingml/2006/main">
                  <a:graphicData uri="http://schemas.microsoft.com/office/word/2010/wordprocessingShape">
                    <wps:wsp>
                      <wps:cNvSpPr txBox="1"/>
                      <wps:spPr>
                        <a:xfrm>
                          <a:off x="0" y="0"/>
                          <a:ext cx="6045835" cy="17056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F85C1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614958">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34.3pt;width:476.05pt;z-index:251661312;mso-width-relative:page;mso-height-relative:page;" fillcolor="#FFFFFF" filled="t" stroked="t" coordsize="21600,21600" o:gfxdata="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v5IebYAAAACAEAAA8AAAAAAAAAAQAg&#10;AAAAIgAAAGRycy9kb3ducmV2LnhtbFBLAQIUABQAAAAIAIdO4kAXqBe2DgIAADgEAAAOAAAAAAAA&#10;AAEAIAAAACcBAABkcnMvZTJvRG9jLnhtbFBLBQYAAAAABgAGAFkBAACnBQAAAAA=&#10;">
                <v:fill on="t" focussize="0,0"/>
                <v:stroke color="#000000" joinstyle="miter"/>
                <v:imagedata o:title=""/>
                <o:lock v:ext="edit" aspectratio="f"/>
                <v:textbox>
                  <w:txbxContent>
                    <w:p w14:paraId="7F85C1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614958">
                      <w:pPr>
                        <w:snapToGrid w:val="0"/>
                        <w:spacing w:line="360" w:lineRule="auto"/>
                        <w:rPr>
                          <w:highlight w:val="none"/>
                        </w:rPr>
                      </w:pPr>
                    </w:p>
                  </w:txbxContent>
                </v:textbox>
              </v:shape>
            </w:pict>
          </mc:Fallback>
        </mc:AlternateContent>
      </w:r>
    </w:p>
    <w:p w14:paraId="11A0AC73">
      <w:pPr>
        <w:spacing w:line="440" w:lineRule="exact"/>
        <w:rPr>
          <w:rFonts w:ascii="宋体" w:hAnsi="宋体"/>
          <w:color w:val="auto"/>
          <w:highlight w:val="none"/>
        </w:rPr>
      </w:pPr>
    </w:p>
    <w:p w14:paraId="20F5F727">
      <w:pPr>
        <w:spacing w:line="440" w:lineRule="exact"/>
        <w:rPr>
          <w:rFonts w:ascii="宋体" w:hAnsi="宋体"/>
          <w:color w:val="auto"/>
          <w:highlight w:val="none"/>
        </w:rPr>
      </w:pPr>
      <w:r>
        <w:rPr>
          <w:rFonts w:ascii="宋体" w:hAnsi="宋体"/>
          <w:color w:val="auto"/>
          <w:highlight w:val="none"/>
        </w:rPr>
        <w:t>委托代理人身份证复印件</w:t>
      </w:r>
    </w:p>
    <w:p w14:paraId="711AEDC1">
      <w:pPr>
        <w:spacing w:line="440" w:lineRule="exact"/>
        <w:rPr>
          <w:rFonts w:ascii="宋体" w:hAnsi="宋体"/>
          <w:color w:val="auto"/>
          <w:highlight w:val="none"/>
        </w:rPr>
      </w:pPr>
    </w:p>
    <w:p w14:paraId="2B16F41A">
      <w:pPr>
        <w:spacing w:line="440" w:lineRule="exact"/>
        <w:rPr>
          <w:rFonts w:ascii="宋体" w:hAnsi="宋体"/>
          <w:color w:val="auto"/>
          <w:highlight w:val="none"/>
        </w:rPr>
      </w:pPr>
    </w:p>
    <w:p w14:paraId="2C3CB21A">
      <w:pPr>
        <w:spacing w:line="440" w:lineRule="exact"/>
        <w:rPr>
          <w:rFonts w:ascii="宋体" w:hAnsi="宋体"/>
          <w:color w:val="auto"/>
          <w:highlight w:val="none"/>
        </w:rPr>
      </w:pPr>
    </w:p>
    <w:p w14:paraId="4300AD56">
      <w:pPr>
        <w:spacing w:line="440" w:lineRule="exact"/>
        <w:rPr>
          <w:rFonts w:ascii="宋体" w:hAnsi="宋体"/>
          <w:color w:val="auto"/>
          <w:highlight w:val="none"/>
        </w:rPr>
      </w:pPr>
    </w:p>
    <w:p w14:paraId="36714AB3">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669415"/>
                <wp:effectExtent l="4445" t="4445" r="9525" b="17780"/>
                <wp:wrapNone/>
                <wp:docPr id="9" name="文本框 33"/>
                <wp:cNvGraphicFramePr/>
                <a:graphic xmlns:a="http://schemas.openxmlformats.org/drawingml/2006/main">
                  <a:graphicData uri="http://schemas.microsoft.com/office/word/2010/wordprocessingShape">
                    <wps:wsp>
                      <wps:cNvSpPr txBox="1"/>
                      <wps:spPr>
                        <a:xfrm>
                          <a:off x="0" y="0"/>
                          <a:ext cx="6066790" cy="16694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F31582B">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6DBE7C91">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31.45pt;width:477.7pt;z-index:251662336;mso-width-relative:page;mso-height-relative:page;" fillcolor="#FFFFFF" filled="t" stroked="t" coordsize="21600,21600" o:gfxdata="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kbh0dkAAAAJAQAADwAAAAAAAAABACAA&#10;AAAiAAAAZHJzL2Rvd25yZXYueG1sUEsBAhQAFAAAAAgAh07iQAae3mEMAgAAOAQAAA4AAAAAAAAA&#10;AQAgAAAAKAEAAGRycy9lMm9Eb2MueG1sUEsFBgAAAAAGAAYAWQEAAKYFAAAAAA==&#10;">
                <v:fill on="t" focussize="0,0"/>
                <v:stroke color="#000000" joinstyle="miter"/>
                <v:imagedata o:title=""/>
                <o:lock v:ext="edit" aspectratio="f"/>
                <v:textbox>
                  <w:txbxContent>
                    <w:p w14:paraId="0F31582B">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6DBE7C91">
                      <w:pPr>
                        <w:spacing w:line="360" w:lineRule="auto"/>
                        <w:jc w:val="center"/>
                        <w:rPr>
                          <w:highlight w:val="none"/>
                        </w:rPr>
                      </w:pPr>
                    </w:p>
                  </w:txbxContent>
                </v:textbox>
              </v:shape>
            </w:pict>
          </mc:Fallback>
        </mc:AlternateContent>
      </w:r>
    </w:p>
    <w:p w14:paraId="2ADEC1EA">
      <w:pPr>
        <w:spacing w:line="440" w:lineRule="exact"/>
        <w:ind w:firstLine="2692" w:firstLineChars="1282"/>
        <w:rPr>
          <w:rFonts w:hint="eastAsia" w:ascii="宋体" w:hAnsi="宋体"/>
          <w:color w:val="auto"/>
          <w:highlight w:val="none"/>
        </w:rPr>
      </w:pPr>
    </w:p>
    <w:p w14:paraId="4CADB99A">
      <w:pPr>
        <w:spacing w:line="440" w:lineRule="exact"/>
        <w:ind w:firstLine="2692" w:firstLineChars="1282"/>
        <w:rPr>
          <w:rFonts w:hint="eastAsia" w:ascii="宋体" w:hAnsi="宋体"/>
          <w:color w:val="auto"/>
          <w:highlight w:val="none"/>
        </w:rPr>
      </w:pPr>
    </w:p>
    <w:p w14:paraId="48836736">
      <w:pPr>
        <w:spacing w:line="440" w:lineRule="exact"/>
        <w:ind w:firstLine="2692" w:firstLineChars="1282"/>
        <w:rPr>
          <w:rFonts w:hint="eastAsia" w:ascii="宋体" w:hAnsi="宋体"/>
          <w:color w:val="auto"/>
          <w:highlight w:val="none"/>
        </w:rPr>
      </w:pPr>
    </w:p>
    <w:p w14:paraId="3C4F3B1C">
      <w:pPr>
        <w:spacing w:line="440" w:lineRule="exact"/>
        <w:ind w:firstLine="2692" w:firstLineChars="1282"/>
        <w:rPr>
          <w:rFonts w:hint="eastAsia" w:ascii="宋体" w:hAnsi="宋体"/>
          <w:color w:val="auto"/>
          <w:highlight w:val="none"/>
        </w:rPr>
      </w:pPr>
    </w:p>
    <w:p w14:paraId="4A99DADD">
      <w:pPr>
        <w:spacing w:line="440" w:lineRule="exact"/>
        <w:ind w:firstLine="2692" w:firstLineChars="1282"/>
        <w:rPr>
          <w:rFonts w:hint="eastAsia" w:ascii="宋体" w:hAnsi="宋体"/>
          <w:color w:val="auto"/>
          <w:highlight w:val="none"/>
        </w:rPr>
      </w:pPr>
    </w:p>
    <w:p w14:paraId="123FA973">
      <w:pPr>
        <w:spacing w:line="440" w:lineRule="exact"/>
        <w:ind w:firstLine="2692" w:firstLineChars="1282"/>
        <w:rPr>
          <w:rFonts w:hint="eastAsia" w:ascii="宋体" w:hAnsi="宋体"/>
          <w:color w:val="auto"/>
          <w:highlight w:val="none"/>
        </w:rPr>
      </w:pPr>
    </w:p>
    <w:p w14:paraId="7B75B3E3">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BA72ED7">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707AAEF2">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55480E6F">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41B4D52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302A4054">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24CB7F9">
      <w:pPr>
        <w:rPr>
          <w:rFonts w:ascii="宋体" w:hAnsi="宋体"/>
          <w:color w:val="auto"/>
          <w:highlight w:val="none"/>
        </w:rPr>
      </w:pPr>
    </w:p>
    <w:p w14:paraId="1EC974FE">
      <w:pPr>
        <w:rPr>
          <w:rFonts w:ascii="宋体" w:hAnsi="宋体"/>
          <w:color w:val="auto"/>
          <w:highlight w:val="none"/>
        </w:rPr>
      </w:pPr>
    </w:p>
    <w:p w14:paraId="069F7A20">
      <w:pPr>
        <w:spacing w:line="440" w:lineRule="exact"/>
        <w:rPr>
          <w:rFonts w:ascii="宋体" w:hAnsi="宋体"/>
          <w:color w:val="auto"/>
          <w:sz w:val="21"/>
          <w:szCs w:val="21"/>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7BDA0553">
      <w:pPr>
        <w:pStyle w:val="28"/>
        <w:rPr>
          <w:color w:val="auto"/>
          <w:sz w:val="21"/>
          <w:szCs w:val="21"/>
          <w:highlight w:val="none"/>
        </w:rPr>
        <w:sectPr>
          <w:pgSz w:w="11906" w:h="16838"/>
          <w:pgMar w:top="1440" w:right="1803" w:bottom="1440" w:left="1803" w:header="851" w:footer="992" w:gutter="0"/>
          <w:cols w:space="720" w:num="1"/>
          <w:titlePg/>
          <w:docGrid w:type="lines" w:linePitch="319" w:charSpace="0"/>
        </w:sectPr>
      </w:pPr>
    </w:p>
    <w:p w14:paraId="04BEF4D0">
      <w:pPr>
        <w:keepNext w:val="0"/>
        <w:keepLines w:val="0"/>
        <w:pageBreakBefore w:val="0"/>
        <w:widowControl w:val="0"/>
        <w:kinsoku/>
        <w:wordWrap/>
        <w:overflowPunct/>
        <w:topLinePunct w:val="0"/>
        <w:autoSpaceDE/>
        <w:autoSpaceDN/>
        <w:bidi w:val="0"/>
        <w:adjustRightInd/>
        <w:snapToGrid/>
        <w:jc w:val="center"/>
        <w:textAlignment w:val="auto"/>
        <w:outlineLvl w:val="1"/>
        <w:rPr>
          <w:rFonts w:ascii="宋体" w:hAnsi="宋体" w:cs="宋体"/>
          <w:b/>
          <w:color w:val="auto"/>
          <w:highlight w:val="none"/>
        </w:rPr>
      </w:pPr>
      <w:bookmarkStart w:id="282" w:name="_Toc11329275"/>
      <w:bookmarkStart w:id="283" w:name="_Toc616"/>
      <w:r>
        <w:rPr>
          <w:rFonts w:hint="eastAsia" w:ascii="宋体" w:hAnsi="宋体" w:cs="宋体"/>
          <w:b/>
          <w:bCs/>
          <w:color w:val="auto"/>
          <w:kern w:val="0"/>
          <w:sz w:val="28"/>
          <w:szCs w:val="32"/>
          <w:highlight w:val="none"/>
        </w:rPr>
        <w:t>三、</w:t>
      </w:r>
      <w:bookmarkEnd w:id="254"/>
      <w:bookmarkEnd w:id="255"/>
      <w:bookmarkEnd w:id="256"/>
      <w:bookmarkEnd w:id="282"/>
      <w:r>
        <w:rPr>
          <w:rFonts w:hint="eastAsia" w:ascii="宋体" w:hAnsi="宋体" w:cs="宋体"/>
          <w:b/>
          <w:bCs/>
          <w:color w:val="auto"/>
          <w:kern w:val="0"/>
          <w:sz w:val="28"/>
          <w:szCs w:val="32"/>
          <w:highlight w:val="none"/>
        </w:rPr>
        <w:t>报价一览表</w:t>
      </w:r>
      <w:bookmarkEnd w:id="283"/>
    </w:p>
    <w:p w14:paraId="03A2091F">
      <w:pPr>
        <w:ind w:left="765"/>
        <w:jc w:val="center"/>
        <w:rPr>
          <w:rFonts w:ascii="宋体" w:hAnsi="宋体" w:cs="宋体"/>
          <w:color w:val="auto"/>
          <w:szCs w:val="21"/>
          <w:highlight w:val="none"/>
        </w:rPr>
      </w:pPr>
    </w:p>
    <w:p w14:paraId="5E9174E6">
      <w:pPr>
        <w:pStyle w:val="38"/>
        <w:jc w:val="both"/>
        <w:rPr>
          <w:rFonts w:hAnsi="宋体"/>
          <w:color w:val="auto"/>
          <w:highlight w:val="none"/>
        </w:rPr>
      </w:pPr>
      <w:r>
        <w:rPr>
          <w:rFonts w:hint="eastAsia" w:hAnsi="宋体"/>
          <w:color w:val="auto"/>
          <w:highlight w:val="none"/>
        </w:rPr>
        <w:t>重庆首讯科技股份有限公司：</w:t>
      </w:r>
    </w:p>
    <w:p w14:paraId="58C122AA">
      <w:pPr>
        <w:spacing w:line="360" w:lineRule="auto"/>
        <w:ind w:firstLine="420" w:firstLineChars="200"/>
        <w:jc w:val="left"/>
        <w:rPr>
          <w:rFonts w:ascii="宋体" w:hAnsi="宋体"/>
          <w:b/>
          <w:color w:val="auto"/>
          <w:sz w:val="24"/>
          <w:highlight w:val="none"/>
        </w:rPr>
      </w:pPr>
      <w:r>
        <w:rPr>
          <w:rFonts w:hint="eastAsia" w:ascii="宋体" w:hAnsi="宋体" w:eastAsia="宋体" w:cs="Times New Roman"/>
          <w:color w:val="auto"/>
          <w:highlight w:val="none"/>
        </w:rPr>
        <w:t>在研究了竞争比选文件中所有文件后，我司对</w:t>
      </w:r>
      <w:r>
        <w:rPr>
          <w:rFonts w:hint="eastAsia" w:ascii="宋体" w:hAnsi="宋体" w:cs="Times New Roman"/>
          <w:color w:val="auto"/>
          <w:highlight w:val="none"/>
          <w:u w:val="single"/>
          <w:lang w:val="en-US" w:eastAsia="zh-CN"/>
        </w:rPr>
        <w:t xml:space="preserve"> 2026年运维分公司零星维修、紧急项目（机电安装）采购标段1</w:t>
      </w:r>
      <w:r>
        <w:rPr>
          <w:rFonts w:hint="eastAsia" w:ascii="宋体" w:hAnsi="宋体" w:eastAsia="宋体" w:cs="Times New Roman"/>
          <w:color w:val="auto"/>
          <w:highlight w:val="none"/>
        </w:rPr>
        <w:t>竞争比选响应报价如下：</w:t>
      </w:r>
      <w:r>
        <w:rPr>
          <w:rFonts w:hint="eastAsia" w:ascii="宋体" w:hAnsi="宋体"/>
          <w:b/>
          <w:color w:val="auto"/>
          <w:sz w:val="24"/>
          <w:highlight w:val="none"/>
        </w:rPr>
        <w:t xml:space="preserve"> </w:t>
      </w:r>
    </w:p>
    <w:p w14:paraId="73886A15">
      <w:pPr>
        <w:spacing w:line="360" w:lineRule="auto"/>
        <w:ind w:firstLine="422" w:firstLineChars="200"/>
        <w:jc w:val="left"/>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 xml:space="preserve"> </w:t>
      </w:r>
      <w:r>
        <w:rPr>
          <w:rFonts w:hint="eastAsia" w:ascii="宋体" w:hAnsi="宋体" w:eastAsia="宋体" w:cs="Times New Roman"/>
          <w:b/>
          <w:bCs/>
          <w:color w:val="auto"/>
          <w:highlight w:val="none"/>
          <w:lang w:eastAsia="zh-CN"/>
        </w:rPr>
        <w:t>报价采用表格形式，见“工程量清单”。</w:t>
      </w:r>
      <w:r>
        <w:rPr>
          <w:rFonts w:hint="eastAsia" w:ascii="宋体" w:hAnsi="宋体" w:eastAsia="宋体" w:cs="Times New Roman"/>
          <w:b/>
          <w:bCs/>
          <w:color w:val="auto"/>
          <w:highlight w:val="none"/>
        </w:rPr>
        <w:t xml:space="preserve"> </w:t>
      </w:r>
    </w:p>
    <w:tbl>
      <w:tblPr>
        <w:tblStyle w:val="43"/>
        <w:tblW w:w="8406" w:type="dxa"/>
        <w:tblInd w:w="108" w:type="dxa"/>
        <w:tblLayout w:type="autofit"/>
        <w:tblCellMar>
          <w:top w:w="0" w:type="dxa"/>
          <w:left w:w="108" w:type="dxa"/>
          <w:bottom w:w="0" w:type="dxa"/>
          <w:right w:w="108" w:type="dxa"/>
        </w:tblCellMar>
      </w:tblPr>
      <w:tblGrid>
        <w:gridCol w:w="715"/>
        <w:gridCol w:w="4719"/>
        <w:gridCol w:w="1835"/>
        <w:gridCol w:w="1137"/>
      </w:tblGrid>
      <w:tr w14:paraId="45CF20E8">
        <w:tblPrEx>
          <w:tblCellMar>
            <w:top w:w="0" w:type="dxa"/>
            <w:left w:w="108" w:type="dxa"/>
            <w:bottom w:w="0" w:type="dxa"/>
            <w:right w:w="108" w:type="dxa"/>
          </w:tblCellMar>
        </w:tblPrEx>
        <w:trPr>
          <w:trHeight w:val="576" w:hRule="atLeast"/>
        </w:trPr>
        <w:tc>
          <w:tcPr>
            <w:tcW w:w="715" w:type="dxa"/>
            <w:tcBorders>
              <w:top w:val="single" w:color="auto" w:sz="4" w:space="0"/>
              <w:left w:val="single" w:color="auto" w:sz="4" w:space="0"/>
              <w:bottom w:val="single" w:color="auto" w:sz="4" w:space="0"/>
              <w:right w:val="single" w:color="auto" w:sz="4" w:space="0"/>
            </w:tcBorders>
            <w:vAlign w:val="center"/>
          </w:tcPr>
          <w:p w14:paraId="69C83E9F">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r>
              <w:rPr>
                <w:rFonts w:hint="eastAsia" w:ascii="宋体" w:hAnsi="宋体" w:cs="宋体"/>
                <w:color w:val="auto"/>
                <w:kern w:val="2"/>
                <w:sz w:val="21"/>
                <w:szCs w:val="24"/>
                <w:lang w:bidi="ar"/>
              </w:rPr>
              <w:t>序号</w:t>
            </w:r>
          </w:p>
        </w:tc>
        <w:tc>
          <w:tcPr>
            <w:tcW w:w="4719" w:type="dxa"/>
            <w:tcBorders>
              <w:top w:val="single" w:color="auto" w:sz="4" w:space="0"/>
              <w:left w:val="single" w:color="auto" w:sz="4" w:space="0"/>
              <w:bottom w:val="single" w:color="auto" w:sz="4" w:space="0"/>
              <w:right w:val="single" w:color="auto" w:sz="4" w:space="0"/>
            </w:tcBorders>
            <w:vAlign w:val="center"/>
          </w:tcPr>
          <w:p w14:paraId="60B116DE">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2"/>
                <w:szCs w:val="22"/>
                <w:lang w:val="en-US" w:eastAsia="zh-CN"/>
              </w:rPr>
            </w:pPr>
            <w:r>
              <w:rPr>
                <w:rFonts w:hint="eastAsia" w:ascii="宋体" w:hAnsi="宋体" w:cs="宋体"/>
                <w:color w:val="auto"/>
                <w:kern w:val="2"/>
                <w:sz w:val="21"/>
                <w:szCs w:val="24"/>
                <w:lang w:val="en-US" w:eastAsia="zh-CN" w:bidi="ar"/>
              </w:rPr>
              <w:t>标段名称</w:t>
            </w:r>
          </w:p>
        </w:tc>
        <w:tc>
          <w:tcPr>
            <w:tcW w:w="1835" w:type="dxa"/>
            <w:tcBorders>
              <w:top w:val="single" w:color="auto" w:sz="4" w:space="0"/>
              <w:left w:val="single" w:color="auto" w:sz="4" w:space="0"/>
              <w:bottom w:val="single" w:color="auto" w:sz="4" w:space="0"/>
              <w:right w:val="single" w:color="auto" w:sz="4" w:space="0"/>
            </w:tcBorders>
            <w:vAlign w:val="center"/>
          </w:tcPr>
          <w:p w14:paraId="58F601C3">
            <w:pPr>
              <w:keepNext w:val="0"/>
              <w:keepLines w:val="0"/>
              <w:widowControl/>
              <w:suppressLineNumbers w:val="0"/>
              <w:spacing w:before="0" w:beforeAutospacing="0" w:after="0" w:afterAutospacing="0"/>
              <w:ind w:left="0" w:right="0"/>
              <w:jc w:val="center"/>
              <w:rPr>
                <w:rFonts w:hint="eastAsia" w:ascii="宋体" w:hAnsi="宋体" w:cs="宋体"/>
                <w:color w:val="auto"/>
                <w:kern w:val="2"/>
                <w:sz w:val="21"/>
                <w:szCs w:val="24"/>
                <w:lang w:bidi="ar"/>
              </w:rPr>
            </w:pPr>
            <w:r>
              <w:rPr>
                <w:rFonts w:hint="eastAsia" w:ascii="宋体" w:hAnsi="宋体" w:cs="宋体"/>
                <w:color w:val="auto"/>
                <w:kern w:val="2"/>
                <w:sz w:val="21"/>
                <w:szCs w:val="24"/>
                <w:lang w:bidi="ar"/>
              </w:rPr>
              <w:t>报价折扣</w:t>
            </w:r>
            <w:r>
              <w:rPr>
                <w:rFonts w:hint="eastAsia" w:ascii="宋体" w:hAnsi="宋体" w:cs="宋体"/>
                <w:color w:val="auto"/>
                <w:kern w:val="2"/>
                <w:sz w:val="21"/>
                <w:szCs w:val="24"/>
                <w:lang w:val="en-US" w:eastAsia="zh-CN" w:bidi="ar"/>
              </w:rPr>
              <w:t>率（%）</w:t>
            </w:r>
          </w:p>
        </w:tc>
        <w:tc>
          <w:tcPr>
            <w:tcW w:w="1137" w:type="dxa"/>
            <w:tcBorders>
              <w:top w:val="single" w:color="auto" w:sz="4" w:space="0"/>
              <w:left w:val="single" w:color="auto" w:sz="4" w:space="0"/>
              <w:bottom w:val="single" w:color="auto" w:sz="4" w:space="0"/>
              <w:right w:val="single" w:color="auto" w:sz="4" w:space="0"/>
            </w:tcBorders>
            <w:vAlign w:val="center"/>
          </w:tcPr>
          <w:p w14:paraId="2AC75F1D">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2"/>
                <w:sz w:val="21"/>
                <w:szCs w:val="24"/>
                <w:lang w:val="en-US" w:eastAsia="zh-CN" w:bidi="ar"/>
              </w:rPr>
            </w:pPr>
            <w:r>
              <w:rPr>
                <w:rFonts w:hint="eastAsia" w:ascii="宋体" w:hAnsi="宋体" w:cs="宋体"/>
                <w:color w:val="auto"/>
                <w:kern w:val="2"/>
                <w:sz w:val="21"/>
                <w:szCs w:val="24"/>
                <w:lang w:val="en-US" w:eastAsia="zh-CN" w:bidi="ar"/>
              </w:rPr>
              <w:t>备注</w:t>
            </w:r>
          </w:p>
        </w:tc>
      </w:tr>
      <w:tr w14:paraId="34E5F0DA">
        <w:tblPrEx>
          <w:tblCellMar>
            <w:top w:w="0" w:type="dxa"/>
            <w:left w:w="108" w:type="dxa"/>
            <w:bottom w:w="0" w:type="dxa"/>
            <w:right w:w="108" w:type="dxa"/>
          </w:tblCellMar>
        </w:tblPrEx>
        <w:trPr>
          <w:trHeight w:val="612" w:hRule="atLeast"/>
        </w:trPr>
        <w:tc>
          <w:tcPr>
            <w:tcW w:w="715" w:type="dxa"/>
            <w:tcBorders>
              <w:top w:val="single" w:color="auto" w:sz="4" w:space="0"/>
              <w:left w:val="single" w:color="auto" w:sz="4" w:space="0"/>
              <w:bottom w:val="single" w:color="auto" w:sz="4" w:space="0"/>
              <w:right w:val="single" w:color="auto" w:sz="4" w:space="0"/>
            </w:tcBorders>
            <w:vAlign w:val="center"/>
          </w:tcPr>
          <w:p w14:paraId="519514EA">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r>
              <w:rPr>
                <w:rFonts w:hint="eastAsia" w:ascii="宋体" w:hAnsi="宋体" w:cs="宋体"/>
                <w:color w:val="auto"/>
                <w:kern w:val="2"/>
                <w:sz w:val="21"/>
                <w:szCs w:val="24"/>
                <w:lang w:bidi="ar"/>
              </w:rPr>
              <w:t>1</w:t>
            </w:r>
          </w:p>
        </w:tc>
        <w:tc>
          <w:tcPr>
            <w:tcW w:w="4719" w:type="dxa"/>
            <w:tcBorders>
              <w:top w:val="single" w:color="auto" w:sz="4" w:space="0"/>
              <w:left w:val="single" w:color="auto" w:sz="4" w:space="0"/>
              <w:bottom w:val="single" w:color="auto" w:sz="4" w:space="0"/>
              <w:right w:val="single" w:color="auto" w:sz="4" w:space="0"/>
            </w:tcBorders>
            <w:vAlign w:val="center"/>
          </w:tcPr>
          <w:p w14:paraId="18C72CE1">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2"/>
                <w:szCs w:val="22"/>
                <w:lang w:eastAsia="zh-CN"/>
              </w:rPr>
            </w:pPr>
            <w:r>
              <w:rPr>
                <w:rFonts w:hint="eastAsia" w:ascii="宋体" w:hAnsi="宋体" w:eastAsia="宋体" w:cs="宋体"/>
                <w:sz w:val="24"/>
                <w:szCs w:val="24"/>
              </w:rPr>
              <w:t>2026年运维分公司零星维修、紧急项目（机电安装）采购标段1</w:t>
            </w:r>
          </w:p>
        </w:tc>
        <w:tc>
          <w:tcPr>
            <w:tcW w:w="1835" w:type="dxa"/>
            <w:tcBorders>
              <w:top w:val="single" w:color="auto" w:sz="4" w:space="0"/>
              <w:left w:val="single" w:color="auto" w:sz="4" w:space="0"/>
              <w:bottom w:val="single" w:color="auto" w:sz="4" w:space="0"/>
              <w:right w:val="single" w:color="auto" w:sz="4" w:space="0"/>
            </w:tcBorders>
            <w:vAlign w:val="center"/>
          </w:tcPr>
          <w:p w14:paraId="5B2B000C">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p>
        </w:tc>
        <w:tc>
          <w:tcPr>
            <w:tcW w:w="1137" w:type="dxa"/>
            <w:tcBorders>
              <w:top w:val="single" w:color="auto" w:sz="4" w:space="0"/>
              <w:left w:val="single" w:color="auto" w:sz="4" w:space="0"/>
              <w:bottom w:val="single" w:color="auto" w:sz="4" w:space="0"/>
              <w:right w:val="single" w:color="auto" w:sz="4" w:space="0"/>
            </w:tcBorders>
            <w:vAlign w:val="center"/>
          </w:tcPr>
          <w:p w14:paraId="721D975B">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p>
        </w:tc>
      </w:tr>
    </w:tbl>
    <w:p w14:paraId="6D58B021">
      <w:pPr>
        <w:spacing w:line="420" w:lineRule="exact"/>
        <w:ind w:firstLine="420" w:firstLineChars="200"/>
        <w:rPr>
          <w:rFonts w:hint="eastAsia" w:ascii="宋体" w:hAnsi="宋体" w:eastAsia="宋体" w:cs="Times New Roman"/>
          <w:color w:val="auto"/>
          <w:highlight w:val="none"/>
          <w:lang w:val="en-US" w:eastAsia="zh-CN"/>
        </w:rPr>
      </w:pPr>
      <w:bookmarkStart w:id="284" w:name="_Toc503951050"/>
      <w:bookmarkStart w:id="285" w:name="_Toc11329278"/>
      <w:bookmarkStart w:id="286" w:name="_Toc513633971"/>
      <w:bookmarkStart w:id="287" w:name="_Toc152045803"/>
      <w:bookmarkStart w:id="288" w:name="_Toc246996369"/>
      <w:bookmarkStart w:id="289" w:name="_Toc144974871"/>
      <w:bookmarkStart w:id="290" w:name="_Toc447827058"/>
      <w:bookmarkStart w:id="291" w:name="_Toc246997112"/>
      <w:bookmarkStart w:id="292" w:name="_Toc152042592"/>
      <w:bookmarkStart w:id="293" w:name="_Toc247085887"/>
      <w:bookmarkStart w:id="294" w:name="_Toc179632823"/>
    </w:p>
    <w:p w14:paraId="3F8BE606">
      <w:pPr>
        <w:spacing w:line="420" w:lineRule="exact"/>
        <w:ind w:firstLine="420" w:firstLineChars="200"/>
        <w:rPr>
          <w:rFonts w:hint="eastAsia" w:ascii="宋体" w:hAnsi="宋体" w:eastAsia="宋体" w:cs="Times New Roman"/>
          <w:color w:val="auto"/>
          <w:highlight w:val="none"/>
          <w:lang w:val="en-US" w:eastAsia="zh-CN"/>
        </w:rPr>
      </w:pPr>
    </w:p>
    <w:p w14:paraId="7BEF2AF4">
      <w:pPr>
        <w:spacing w:line="420" w:lineRule="exact"/>
        <w:ind w:firstLine="420" w:firstLineChars="200"/>
        <w:rPr>
          <w:rFonts w:ascii="宋体" w:hAnsi="宋体" w:eastAsia="宋体" w:cs="Times New Roman"/>
          <w:color w:val="auto"/>
          <w:highlight w:val="none"/>
        </w:rPr>
      </w:pP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人应仔细核实</w:t>
      </w:r>
      <w:r>
        <w:rPr>
          <w:rFonts w:hint="eastAsia" w:ascii="宋体" w:hAnsi="宋体" w:eastAsia="宋体" w:cs="Times New Roman"/>
          <w:color w:val="auto"/>
          <w:highlight w:val="none"/>
          <w:lang w:val="en-US" w:eastAsia="zh-CN"/>
        </w:rPr>
        <w:t>比选</w:t>
      </w:r>
      <w:r>
        <w:rPr>
          <w:rFonts w:ascii="宋体" w:hAnsi="宋体" w:eastAsia="宋体" w:cs="Times New Roman"/>
          <w:color w:val="auto"/>
          <w:highlight w:val="none"/>
        </w:rPr>
        <w:t>范围内所包含的所有计费项目，未报及漏报的项目将视为是</w:t>
      </w: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人对</w:t>
      </w:r>
      <w:r>
        <w:rPr>
          <w:rFonts w:hint="eastAsia" w:ascii="宋体" w:hAnsi="宋体" w:eastAsia="宋体" w:cs="Times New Roman"/>
          <w:color w:val="auto"/>
          <w:highlight w:val="none"/>
          <w:lang w:val="en-US" w:eastAsia="zh-CN"/>
        </w:rPr>
        <w:t>采购</w:t>
      </w:r>
      <w:r>
        <w:rPr>
          <w:rFonts w:ascii="宋体" w:hAnsi="宋体" w:eastAsia="宋体" w:cs="Times New Roman"/>
          <w:color w:val="auto"/>
          <w:highlight w:val="none"/>
        </w:rPr>
        <w:t>人进行优惠，结算时不再进行增加。</w:t>
      </w:r>
    </w:p>
    <w:p w14:paraId="2C4F5159">
      <w:pPr>
        <w:tabs>
          <w:tab w:val="left" w:pos="7140"/>
          <w:tab w:val="left" w:pos="7560"/>
          <w:tab w:val="left" w:pos="8300"/>
        </w:tabs>
        <w:autoSpaceDE w:val="0"/>
        <w:autoSpaceDN w:val="0"/>
        <w:adjustRightInd w:val="0"/>
        <w:spacing w:line="360" w:lineRule="auto"/>
        <w:ind w:right="210" w:firstLine="4907" w:firstLineChars="2337"/>
        <w:rPr>
          <w:rFonts w:hint="eastAsia" w:ascii="宋体" w:hAnsi="宋体"/>
          <w:snapToGrid w:val="0"/>
          <w:color w:val="auto"/>
          <w:kern w:val="0"/>
          <w:szCs w:val="21"/>
          <w:highlight w:val="none"/>
          <w:lang w:val="en-US" w:eastAsia="zh-CN"/>
        </w:rPr>
      </w:pPr>
    </w:p>
    <w:p w14:paraId="72FB2D24">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报</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价</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1BE0FB73">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5F6FC2A3">
      <w:pPr>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1F579DCD">
      <w:pPr>
        <w:rPr>
          <w:rFonts w:hint="eastAsia"/>
          <w:highlight w:val="none"/>
        </w:rPr>
      </w:pPr>
    </w:p>
    <w:p w14:paraId="2DDC83BA">
      <w:pPr>
        <w:pStyle w:val="3"/>
        <w:spacing w:before="0" w:after="0" w:line="360" w:lineRule="auto"/>
        <w:jc w:val="both"/>
        <w:rPr>
          <w:rFonts w:hint="eastAsia" w:ascii="宋体" w:hAnsi="宋体" w:eastAsia="宋体" w:cs="宋体"/>
          <w:color w:val="auto"/>
          <w:sz w:val="28"/>
          <w:highlight w:val="none"/>
        </w:rPr>
      </w:pPr>
    </w:p>
    <w:p w14:paraId="2BFA7E65">
      <w:pPr>
        <w:pStyle w:val="3"/>
        <w:spacing w:before="0" w:after="0" w:line="360" w:lineRule="auto"/>
        <w:jc w:val="center"/>
        <w:rPr>
          <w:rFonts w:ascii="宋体" w:hAnsi="宋体" w:eastAsia="宋体" w:cs="宋体"/>
          <w:color w:val="auto"/>
          <w:sz w:val="28"/>
          <w:highlight w:val="none"/>
        </w:rPr>
      </w:pPr>
      <w:r>
        <w:rPr>
          <w:rFonts w:hint="eastAsia" w:ascii="宋体" w:hAnsi="宋体" w:eastAsia="宋体" w:cs="宋体"/>
          <w:color w:val="auto"/>
          <w:sz w:val="28"/>
          <w:highlight w:val="none"/>
        </w:rPr>
        <w:br w:type="page"/>
      </w:r>
      <w:bookmarkEnd w:id="284"/>
      <w:bookmarkEnd w:id="285"/>
      <w:bookmarkEnd w:id="286"/>
      <w:bookmarkStart w:id="295" w:name="_Toc18757"/>
      <w:bookmarkStart w:id="296" w:name="_Toc5278"/>
      <w:bookmarkStart w:id="297" w:name="_Toc12910"/>
      <w:bookmarkStart w:id="298" w:name="_Toc7430"/>
      <w:bookmarkStart w:id="299" w:name="_Toc11961"/>
      <w:r>
        <w:rPr>
          <w:rFonts w:hint="eastAsia" w:ascii="宋体" w:hAnsi="宋体" w:eastAsia="宋体" w:cs="宋体"/>
          <w:color w:val="auto"/>
          <w:sz w:val="28"/>
          <w:highlight w:val="none"/>
        </w:rPr>
        <w:t>四、资格审查资料</w:t>
      </w:r>
      <w:bookmarkEnd w:id="295"/>
      <w:bookmarkEnd w:id="296"/>
      <w:bookmarkEnd w:id="297"/>
      <w:bookmarkEnd w:id="298"/>
      <w:bookmarkEnd w:id="299"/>
    </w:p>
    <w:p w14:paraId="7638AA5A">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6FB2F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6481B9CC">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414ED431">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16932B46">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资格要求</w:t>
            </w:r>
          </w:p>
        </w:tc>
      </w:tr>
      <w:tr w14:paraId="61661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59" w:type="dxa"/>
            <w:tcBorders>
              <w:top w:val="single" w:color="auto" w:sz="4" w:space="0"/>
              <w:left w:val="single" w:color="auto" w:sz="4" w:space="0"/>
              <w:bottom w:val="single" w:color="auto" w:sz="4" w:space="0"/>
              <w:right w:val="single" w:color="auto" w:sz="4" w:space="0"/>
            </w:tcBorders>
            <w:vAlign w:val="center"/>
          </w:tcPr>
          <w:p w14:paraId="2601D305">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550A0667">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3D6DA367">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bookmarkStart w:id="300" w:name="资质要求2"/>
            <w:bookmarkEnd w:id="300"/>
            <w:r>
              <w:rPr>
                <w:rFonts w:hint="default"/>
                <w:color w:val="auto"/>
                <w:highlight w:val="none"/>
              </w:rPr>
              <w:t>1、报价人具有独立法人资格及有效的营业执照或事业单位法人证书。</w:t>
            </w:r>
          </w:p>
          <w:p w14:paraId="3B31DC6A">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default"/>
                <w:color w:val="auto"/>
                <w:highlight w:val="none"/>
              </w:rPr>
              <w:t>2、具备有效的安全生产许可证；</w:t>
            </w:r>
          </w:p>
          <w:p w14:paraId="1E525DFC">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default"/>
                <w:color w:val="auto"/>
                <w:highlight w:val="none"/>
              </w:rPr>
              <w:t>3、具备公路交通工程（公路机电工程）专业承包壹级或建筑机电安装工程专业承包贰级及以上资质；</w:t>
            </w:r>
          </w:p>
          <w:p w14:paraId="11A3D462">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default"/>
                <w:color w:val="auto"/>
                <w:highlight w:val="none"/>
              </w:rPr>
              <w:t>4、具备建设行政主管部门颁发的有效的施工劳务不分等级资质；</w:t>
            </w:r>
          </w:p>
        </w:tc>
      </w:tr>
      <w:tr w14:paraId="51717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7DCBF5FC">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15593EC2">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401E292F">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rPr>
            </w:pPr>
            <w:bookmarkStart w:id="301" w:name="业绩要求2"/>
            <w:bookmarkEnd w:id="301"/>
            <w:r>
              <w:rPr>
                <w:rFonts w:hint="default" w:ascii="宋体" w:hAnsi="宋体" w:cs="宋体"/>
                <w:color w:val="auto"/>
                <w:szCs w:val="21"/>
                <w:highlight w:val="none"/>
              </w:rPr>
              <w:t>2022年1月1日起至投标截止日至少承担一项80万及以上公路行业机电施工或维护业绩（提供合同扫描件）。</w:t>
            </w:r>
          </w:p>
        </w:tc>
      </w:tr>
      <w:tr w14:paraId="3D949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47CB1BD2">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412ED237">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3FA83B44">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；报价人未被列入采购人暂停、终止、永久取消合格供应商资格（列入诚信黑名单）名单</w:t>
            </w:r>
            <w:r>
              <w:rPr>
                <w:rFonts w:hint="eastAsia" w:ascii="宋体" w:hAnsi="宋体" w:eastAsia="宋体" w:cs="宋体"/>
                <w:color w:val="auto"/>
                <w:sz w:val="21"/>
                <w:szCs w:val="21"/>
                <w:highlight w:val="none"/>
                <w:lang w:val="en-US" w:eastAsia="zh-CN"/>
              </w:rPr>
              <w:t>。</w:t>
            </w:r>
          </w:p>
        </w:tc>
      </w:tr>
      <w:tr w14:paraId="6697F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54E5FD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outlineLvl w:val="9"/>
              <w:rPr>
                <w:rFonts w:hint="default"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val="en-US" w:eastAsia="zh-CN"/>
              </w:rPr>
              <w:t>及资质证书</w:t>
            </w:r>
            <w:r>
              <w:rPr>
                <w:rFonts w:hint="eastAsia" w:hAnsi="宋体"/>
                <w:b/>
                <w:bCs/>
                <w:color w:val="auto"/>
                <w:kern w:val="0"/>
                <w:szCs w:val="21"/>
                <w:highlight w:val="none"/>
              </w:rPr>
              <w:t>复印件，并加盖单位公章。</w:t>
            </w:r>
          </w:p>
          <w:p w14:paraId="77A771B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outlineLvl w:val="9"/>
              <w:rPr>
                <w:rFonts w:hint="default"/>
                <w:b/>
                <w:bCs/>
                <w:color w:val="auto"/>
                <w:highlight w:val="none"/>
              </w:rPr>
            </w:pPr>
            <w:r>
              <w:rPr>
                <w:rFonts w:hint="eastAsia"/>
                <w:b/>
                <w:bCs/>
                <w:color w:val="auto"/>
                <w:highlight w:val="none"/>
                <w:lang w:val="en-US" w:eastAsia="zh-CN"/>
              </w:rPr>
              <w:t>2.业绩证明资料</w:t>
            </w:r>
            <w:r>
              <w:rPr>
                <w:rFonts w:hint="default"/>
                <w:b/>
                <w:bCs/>
                <w:color w:val="auto"/>
                <w:highlight w:val="none"/>
              </w:rPr>
              <w:t>提供合同</w:t>
            </w:r>
            <w:r>
              <w:rPr>
                <w:rFonts w:hint="eastAsia" w:ascii="宋体" w:hAnsi="宋体" w:cs="宋体"/>
                <w:b/>
                <w:bCs/>
                <w:color w:val="auto"/>
                <w:szCs w:val="21"/>
                <w:highlight w:val="none"/>
                <w:shd w:val="clear" w:color="auto" w:fill="FFFFFF"/>
              </w:rPr>
              <w:t>复印件</w:t>
            </w:r>
            <w:r>
              <w:rPr>
                <w:rFonts w:hint="default"/>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3AC796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0EE6A127">
      <w:pPr>
        <w:rPr>
          <w:rFonts w:hint="eastAsia" w:asciiTheme="majorEastAsia" w:hAnsiTheme="majorEastAsia" w:eastAsiaTheme="majorEastAsia" w:cstheme="majorEastAsia"/>
          <w:b/>
          <w:bCs/>
          <w:color w:val="auto"/>
          <w:kern w:val="0"/>
          <w:sz w:val="28"/>
          <w:szCs w:val="32"/>
          <w:highlight w:val="none"/>
          <w:lang w:val="en-US" w:eastAsia="zh-CN" w:bidi="ar-SA"/>
        </w:rPr>
      </w:pPr>
    </w:p>
    <w:p w14:paraId="718BEAFB">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4864E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29" w:type="dxa"/>
            <w:gridSpan w:val="2"/>
            <w:tcBorders>
              <w:top w:val="single" w:color="auto" w:sz="4" w:space="0"/>
              <w:left w:val="single" w:color="auto" w:sz="4" w:space="0"/>
              <w:bottom w:val="single" w:color="auto" w:sz="4" w:space="0"/>
              <w:right w:val="single" w:color="auto" w:sz="4" w:space="0"/>
            </w:tcBorders>
            <w:vAlign w:val="center"/>
          </w:tcPr>
          <w:p w14:paraId="03015F2D">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4D448D10">
            <w:pPr>
              <w:keepNext w:val="0"/>
              <w:keepLines w:val="0"/>
              <w:suppressLineNumbers w:val="0"/>
              <w:spacing w:before="0" w:beforeAutospacing="0" w:after="0" w:afterAutospacing="0" w:line="400" w:lineRule="exact"/>
              <w:ind w:left="0" w:right="0"/>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68CA7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129" w:type="dxa"/>
            <w:gridSpan w:val="2"/>
            <w:tcBorders>
              <w:top w:val="single" w:color="auto" w:sz="4" w:space="0"/>
              <w:left w:val="single" w:color="auto" w:sz="4" w:space="0"/>
              <w:right w:val="single" w:color="auto" w:sz="4" w:space="0"/>
            </w:tcBorders>
            <w:vAlign w:val="center"/>
          </w:tcPr>
          <w:p w14:paraId="12BA631B">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gridSpan w:val="4"/>
            <w:tcBorders>
              <w:top w:val="single" w:color="auto" w:sz="4" w:space="0"/>
              <w:left w:val="single" w:color="auto" w:sz="4" w:space="0"/>
              <w:right w:val="single" w:color="auto" w:sz="4" w:space="0"/>
            </w:tcBorders>
            <w:vAlign w:val="center"/>
          </w:tcPr>
          <w:p w14:paraId="2FF60826">
            <w:pPr>
              <w:keepNext w:val="0"/>
              <w:keepLines w:val="0"/>
              <w:suppressLineNumbers w:val="0"/>
              <w:spacing w:before="0" w:beforeAutospacing="0" w:after="0" w:afterAutospacing="0" w:line="400" w:lineRule="exact"/>
              <w:ind w:left="0" w:right="0" w:firstLine="420" w:firstLineChars="200"/>
              <w:jc w:val="left"/>
              <w:rPr>
                <w:rFonts w:hint="eastAsia"/>
                <w:highlight w:val="none"/>
                <w:lang w:val="en-US" w:eastAsia="zh-CN"/>
              </w:rPr>
            </w:pPr>
            <w:bookmarkStart w:id="302" w:name="主要管理人员要求1"/>
            <w:bookmarkEnd w:id="302"/>
            <w:r>
              <w:rPr>
                <w:rFonts w:hint="eastAsia"/>
                <w:highlight w:val="none"/>
                <w:lang w:val="en-US" w:eastAsia="zh-CN"/>
              </w:rPr>
              <w:t>（1）项目经理1名：持有机电相关专业二级建造师及以上执业资格，具有省级及以上交通行政主管部门（或建设行政主管部门）颁发的安全生产考核合格证书（B类）；</w:t>
            </w:r>
          </w:p>
          <w:p w14:paraId="4D67AB4C">
            <w:pPr>
              <w:keepNext w:val="0"/>
              <w:keepLines w:val="0"/>
              <w:suppressLineNumbers w:val="0"/>
              <w:spacing w:before="0" w:beforeAutospacing="0" w:after="0" w:afterAutospacing="0" w:line="400" w:lineRule="exact"/>
              <w:ind w:left="0" w:right="0" w:firstLine="420" w:firstLineChars="200"/>
              <w:jc w:val="left"/>
              <w:rPr>
                <w:rFonts w:hint="eastAsia"/>
                <w:highlight w:val="none"/>
                <w:lang w:val="en-US" w:eastAsia="zh-CN"/>
              </w:rPr>
            </w:pPr>
            <w:r>
              <w:rPr>
                <w:rFonts w:hint="eastAsia"/>
                <w:highlight w:val="none"/>
                <w:lang w:val="en-US" w:eastAsia="zh-CN"/>
              </w:rPr>
              <w:t>（2）技术负责人1名：持有机电相关中级工程师及以上职称；</w:t>
            </w:r>
          </w:p>
          <w:p w14:paraId="0C028FE0">
            <w:pPr>
              <w:keepNext w:val="0"/>
              <w:keepLines w:val="0"/>
              <w:suppressLineNumbers w:val="0"/>
              <w:spacing w:before="0" w:beforeAutospacing="0" w:after="0" w:afterAutospacing="0" w:line="400" w:lineRule="exact"/>
              <w:ind w:left="0" w:right="0" w:firstLine="420" w:firstLineChars="200"/>
              <w:jc w:val="left"/>
              <w:rPr>
                <w:rFonts w:hint="eastAsia"/>
                <w:highlight w:val="none"/>
                <w:lang w:val="en-US" w:eastAsia="zh-CN"/>
              </w:rPr>
            </w:pPr>
            <w:r>
              <w:rPr>
                <w:rFonts w:hint="eastAsia"/>
                <w:highlight w:val="none"/>
                <w:lang w:val="en-US" w:eastAsia="zh-CN"/>
              </w:rPr>
              <w:t>（3）安全负责人1名：具有省级及以上交通行政主管部门（或建设行政主管部门）颁发的安全生产考核合格证书（C类）。</w:t>
            </w:r>
          </w:p>
        </w:tc>
      </w:tr>
      <w:tr w14:paraId="6F288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772D1EF9">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34A0DE36">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34E5044D">
            <w:pPr>
              <w:keepNext w:val="0"/>
              <w:keepLines w:val="0"/>
              <w:suppressLineNumbers w:val="0"/>
              <w:spacing w:before="0" w:beforeAutospacing="0" w:after="0" w:afterAutospacing="0" w:line="400" w:lineRule="exact"/>
              <w:ind w:left="0" w:right="0"/>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5B2E12F4">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2F4EB605">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33112DB8">
            <w:pPr>
              <w:keepNext w:val="0"/>
              <w:keepLines w:val="0"/>
              <w:suppressLineNumbers w:val="0"/>
              <w:spacing w:before="0" w:beforeAutospacing="0" w:after="0" w:afterAutospacing="0" w:line="400" w:lineRule="exact"/>
              <w:ind w:left="0" w:right="0"/>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14:paraId="55C65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488C12CC">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14:paraId="7776A2D0">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14:paraId="7B99DDC9">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483EA545">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0C0F6F4C">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52012EC5">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7FEB9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1A9DC790">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14:paraId="163FB317">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技术负责人</w:t>
            </w:r>
          </w:p>
        </w:tc>
        <w:tc>
          <w:tcPr>
            <w:tcW w:w="1065" w:type="dxa"/>
            <w:tcBorders>
              <w:top w:val="single" w:color="auto" w:sz="4" w:space="0"/>
              <w:left w:val="single" w:color="auto" w:sz="4" w:space="0"/>
              <w:bottom w:val="single" w:color="auto" w:sz="4" w:space="0"/>
              <w:right w:val="single" w:color="auto" w:sz="4" w:space="0"/>
            </w:tcBorders>
            <w:vAlign w:val="center"/>
          </w:tcPr>
          <w:p w14:paraId="25D6CBBD">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2DCC959E">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7EFEDA1B">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2F4ED694">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3CC2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59" w:type="dxa"/>
            <w:tcBorders>
              <w:top w:val="single" w:color="auto" w:sz="4" w:space="0"/>
              <w:left w:val="single" w:color="auto" w:sz="4" w:space="0"/>
              <w:right w:val="single" w:color="auto" w:sz="4" w:space="0"/>
            </w:tcBorders>
            <w:vAlign w:val="center"/>
          </w:tcPr>
          <w:p w14:paraId="408BB854">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70" w:type="dxa"/>
            <w:tcBorders>
              <w:top w:val="single" w:color="auto" w:sz="4" w:space="0"/>
              <w:left w:val="single" w:color="auto" w:sz="4" w:space="0"/>
              <w:right w:val="single" w:color="auto" w:sz="4" w:space="0"/>
            </w:tcBorders>
            <w:vAlign w:val="center"/>
          </w:tcPr>
          <w:p w14:paraId="74E03932">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14:paraId="10F3A2C6">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68204EFD">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56253130">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61668BB1">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bl>
    <w:p w14:paraId="6DA1BA8F">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9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11 </w:t>
      </w:r>
      <w:r>
        <w:rPr>
          <w:rFonts w:hint="eastAsia" w:ascii="宋体" w:hAnsi="宋体" w:eastAsia="宋体" w:cs="宋体"/>
          <w:b/>
          <w:bCs/>
          <w:color w:val="auto"/>
          <w:kern w:val="2"/>
          <w:sz w:val="21"/>
          <w:szCs w:val="21"/>
          <w:highlight w:val="none"/>
          <w:lang w:val="en-US" w:eastAsia="zh-CN" w:bidi="ar-SA"/>
        </w:rPr>
        <w:t>月</w:t>
      </w:r>
      <w:r>
        <w:rPr>
          <w:rFonts w:hint="default" w:ascii="宋体" w:hAnsi="宋体" w:cs="宋体"/>
          <w:b/>
          <w:bCs/>
          <w:color w:val="auto"/>
          <w:kern w:val="2"/>
          <w:sz w:val="21"/>
          <w:szCs w:val="21"/>
          <w:highlight w:val="none"/>
          <w:lang w:eastAsia="zh-CN" w:bidi="ar-SA"/>
        </w:rPr>
        <w:t>间</w:t>
      </w:r>
      <w:r>
        <w:rPr>
          <w:rFonts w:hint="eastAsia" w:ascii="宋体" w:hAnsi="宋体" w:eastAsia="宋体" w:cs="宋体"/>
          <w:b/>
          <w:bCs/>
          <w:color w:val="auto"/>
          <w:kern w:val="2"/>
          <w:sz w:val="21"/>
          <w:szCs w:val="21"/>
          <w:highlight w:val="none"/>
          <w:lang w:val="en-US" w:eastAsia="zh-CN" w:bidi="ar-SA"/>
        </w:rPr>
        <w:t>连续三个月的养老保险证明（带有社保部门公章或社保部门的有效电子印章），并加盖单位公章。</w:t>
      </w:r>
    </w:p>
    <w:bookmarkEnd w:id="287"/>
    <w:bookmarkEnd w:id="288"/>
    <w:bookmarkEnd w:id="289"/>
    <w:bookmarkEnd w:id="290"/>
    <w:bookmarkEnd w:id="291"/>
    <w:bookmarkEnd w:id="292"/>
    <w:bookmarkEnd w:id="293"/>
    <w:bookmarkEnd w:id="294"/>
    <w:p w14:paraId="5CE858C7">
      <w:pPr>
        <w:spacing w:line="400" w:lineRule="exact"/>
        <w:ind w:firstLine="422" w:firstLineChars="200"/>
        <w:jc w:val="left"/>
        <w:rPr>
          <w:rFonts w:hint="eastAsia" w:ascii="宋体" w:hAnsi="宋体" w:eastAsia="宋体" w:cs="宋体"/>
          <w:b/>
          <w:bCs/>
          <w:color w:val="auto"/>
          <w:szCs w:val="21"/>
          <w:highlight w:val="none"/>
          <w:lang w:val="en-US" w:eastAsia="zh-CN"/>
        </w:rPr>
      </w:pPr>
      <w:bookmarkStart w:id="303" w:name="_Toc513633973"/>
      <w:bookmarkStart w:id="304" w:name="_Toc503951055"/>
      <w:bookmarkStart w:id="305" w:name="_Toc447827068"/>
      <w:bookmarkStart w:id="306" w:name="_Toc11329281"/>
      <w:bookmarkStart w:id="307" w:name="_Toc11672"/>
      <w:r>
        <w:rPr>
          <w:rFonts w:hint="eastAsia" w:ascii="宋体" w:hAnsi="宋体" w:cs="宋体"/>
          <w:b/>
          <w:bCs/>
          <w:color w:val="auto"/>
          <w:szCs w:val="21"/>
          <w:highlight w:val="none"/>
          <w:lang w:val="en-US" w:eastAsia="zh-CN"/>
        </w:rPr>
        <w:t>2.因本次竞争性比选最多允许中标一个标段，因此三个标段的人员可重复。</w:t>
      </w:r>
    </w:p>
    <w:p w14:paraId="4E79CFB7">
      <w:pPr>
        <w:pStyle w:val="16"/>
        <w:rPr>
          <w:rFonts w:hint="eastAsia" w:hAnsi="宋体"/>
          <w:color w:val="auto"/>
          <w:sz w:val="21"/>
          <w:szCs w:val="21"/>
          <w:highlight w:val="none"/>
        </w:rPr>
      </w:pPr>
    </w:p>
    <w:bookmarkEnd w:id="303"/>
    <w:bookmarkEnd w:id="304"/>
    <w:bookmarkEnd w:id="305"/>
    <w:p w14:paraId="5DFB7805">
      <w:pPr>
        <w:spacing w:before="0" w:after="0"/>
        <w:jc w:val="center"/>
        <w:rPr>
          <w:rFonts w:hint="eastAsia" w:ascii="宋体" w:hAnsi="宋体" w:eastAsia="宋体" w:cs="宋体"/>
          <w:color w:val="auto"/>
          <w:sz w:val="28"/>
          <w:highlight w:val="none"/>
        </w:rPr>
      </w:pPr>
      <w:bookmarkStart w:id="308" w:name="_Toc31027"/>
      <w:bookmarkStart w:id="309" w:name="_Toc29559"/>
      <w:bookmarkStart w:id="310" w:name="_Toc28818"/>
      <w:bookmarkStart w:id="311" w:name="_Toc11243"/>
      <w:r>
        <w:rPr>
          <w:rFonts w:hint="eastAsia" w:ascii="宋体" w:hAnsi="宋体" w:eastAsia="宋体" w:cs="宋体"/>
          <w:color w:val="auto"/>
          <w:sz w:val="28"/>
          <w:highlight w:val="none"/>
        </w:rPr>
        <w:br w:type="page"/>
      </w:r>
    </w:p>
    <w:p w14:paraId="7AC749E3">
      <w:pPr>
        <w:pStyle w:val="3"/>
        <w:numPr>
          <w:ilvl w:val="0"/>
          <w:numId w:val="5"/>
        </w:numPr>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报价人须知前附表规定的材料</w:t>
      </w:r>
      <w:bookmarkEnd w:id="306"/>
      <w:bookmarkEnd w:id="307"/>
      <w:bookmarkEnd w:id="308"/>
      <w:bookmarkEnd w:id="309"/>
      <w:bookmarkEnd w:id="310"/>
      <w:bookmarkEnd w:id="311"/>
    </w:p>
    <w:p w14:paraId="190E8E20">
      <w:pPr>
        <w:pStyle w:val="4"/>
        <w:keepNext/>
        <w:keepLines/>
        <w:pageBreakBefore w:val="0"/>
        <w:widowControl w:val="0"/>
        <w:kinsoku/>
        <w:wordWrap/>
        <w:overflowPunct/>
        <w:topLinePunct w:val="0"/>
        <w:autoSpaceDE/>
        <w:autoSpaceDN/>
        <w:bidi w:val="0"/>
        <w:adjustRightInd/>
        <w:snapToGrid/>
        <w:spacing w:before="0" w:after="0" w:line="500" w:lineRule="exact"/>
        <w:jc w:val="center"/>
        <w:textAlignment w:val="auto"/>
        <w:rPr>
          <w:rFonts w:ascii="宋体" w:hAnsi="宋体" w:cs="宋体"/>
          <w:color w:val="auto"/>
          <w:sz w:val="28"/>
          <w:highlight w:val="none"/>
        </w:rPr>
      </w:pPr>
      <w:bookmarkStart w:id="312" w:name="_Toc507681700"/>
      <w:bookmarkStart w:id="313" w:name="_Toc507681488"/>
      <w:bookmarkStart w:id="314" w:name="_Toc504639215"/>
      <w:bookmarkStart w:id="315" w:name="_Toc503951058"/>
      <w:bookmarkStart w:id="316" w:name="_Toc513633974"/>
      <w:r>
        <w:rPr>
          <w:rFonts w:hint="eastAsia" w:ascii="宋体" w:hAnsi="宋体" w:cs="宋体"/>
          <w:color w:val="auto"/>
          <w:sz w:val="28"/>
          <w:highlight w:val="none"/>
        </w:rPr>
        <w:t>报价人自行承诺部分</w:t>
      </w:r>
      <w:bookmarkEnd w:id="312"/>
      <w:bookmarkEnd w:id="313"/>
      <w:bookmarkEnd w:id="314"/>
    </w:p>
    <w:p w14:paraId="7E7484C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16499A63">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eastAsia="zh-CN"/>
        </w:rPr>
        <w:t>2026年运维分公司零星维修、紧急项目（机电安装）采购</w:t>
      </w:r>
      <w:r>
        <w:rPr>
          <w:rFonts w:hint="eastAsia" w:ascii="宋体" w:hAnsi="宋体" w:eastAsia="宋体" w:cs="宋体"/>
          <w:color w:val="auto"/>
          <w:sz w:val="21"/>
          <w:szCs w:val="21"/>
          <w:highlight w:val="none"/>
          <w:u w:val="single"/>
        </w:rPr>
        <w:t>标段1</w:t>
      </w:r>
      <w:r>
        <w:rPr>
          <w:rFonts w:hint="eastAsia" w:ascii="宋体" w:hAnsi="宋体" w:eastAsia="宋体" w:cs="宋体"/>
          <w:color w:val="auto"/>
          <w:sz w:val="21"/>
          <w:szCs w:val="21"/>
          <w:highlight w:val="none"/>
        </w:rPr>
        <w:t>竞争性比选文件中要求内容完全响应做出以下承诺：</w:t>
      </w:r>
    </w:p>
    <w:p w14:paraId="0EDC48CE">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1、我方比选响应文件中所有资料都是真实、准确、完整的</w:t>
      </w:r>
      <w:r>
        <w:rPr>
          <w:rFonts w:hint="eastAsia" w:ascii="宋体" w:hAnsi="宋体" w:cs="宋体"/>
          <w:color w:val="auto"/>
          <w:sz w:val="21"/>
          <w:szCs w:val="21"/>
          <w:highlight w:val="none"/>
          <w:lang w:eastAsia="zh-CN"/>
        </w:rPr>
        <w:t>。</w:t>
      </w:r>
    </w:p>
    <w:p w14:paraId="599B67A0">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2、我方不存在资质挂靠或参与串标、围标情形。所报项目相关人员未在其他项目任职。</w:t>
      </w:r>
    </w:p>
    <w:p w14:paraId="5AECD4A0">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3、完全响应竞争性比选文件中的人员要求、</w:t>
      </w:r>
      <w:r>
        <w:rPr>
          <w:rFonts w:hint="eastAsia" w:ascii="宋体" w:hAnsi="宋体" w:cs="宋体"/>
          <w:color w:val="auto"/>
          <w:sz w:val="21"/>
          <w:szCs w:val="21"/>
          <w:highlight w:val="none"/>
          <w:lang w:val="en-US" w:eastAsia="zh-CN"/>
        </w:rPr>
        <w:t>机械要求、</w:t>
      </w:r>
      <w:r>
        <w:rPr>
          <w:rFonts w:hint="eastAsia" w:ascii="宋体" w:hAnsi="宋体" w:eastAsia="宋体" w:cs="宋体"/>
          <w:color w:val="auto"/>
          <w:sz w:val="21"/>
          <w:szCs w:val="21"/>
          <w:highlight w:val="none"/>
        </w:rPr>
        <w:t>投标内容要求、报价要求、工期要求、质量标准等要求</w:t>
      </w:r>
      <w:r>
        <w:rPr>
          <w:rFonts w:hint="eastAsia" w:ascii="宋体" w:hAnsi="宋体" w:cs="宋体"/>
          <w:color w:val="auto"/>
          <w:sz w:val="21"/>
          <w:szCs w:val="21"/>
          <w:highlight w:val="none"/>
          <w:lang w:eastAsia="zh-CN"/>
        </w:rPr>
        <w:t>。</w:t>
      </w:r>
    </w:p>
    <w:p w14:paraId="5F892AC0">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中标后在签订合同之前，须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为其缴纳的养老保险证明材料。中标后不能满足该要求的，采购人可取消其中标资格，给采购人造成损失的，</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依法承担违约赔偿责任。</w:t>
      </w:r>
    </w:p>
    <w:p w14:paraId="41EF3CCC">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w:t>
      </w:r>
      <w:r>
        <w:rPr>
          <w:rFonts w:hint="eastAsia" w:ascii="宋体" w:hAnsi="宋体" w:cs="宋体"/>
          <w:caps/>
          <w:color w:val="auto"/>
          <w:szCs w:val="21"/>
          <w:highlight w:val="none"/>
        </w:rPr>
        <w:t>根据项目实际施工进度情况及时增加相关机械设备和试验检测设备。</w:t>
      </w:r>
    </w:p>
    <w:p w14:paraId="5D7D0CE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服从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751BF3D0">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7</w:t>
      </w:r>
      <w:r>
        <w:rPr>
          <w:rFonts w:hint="eastAsia" w:ascii="宋体" w:hAnsi="宋体" w:cs="宋体"/>
          <w:color w:val="auto"/>
          <w:sz w:val="21"/>
          <w:szCs w:val="21"/>
          <w:highlight w:val="none"/>
          <w:lang w:val="en-US" w:eastAsia="zh-CN"/>
        </w:rPr>
        <w:tab/>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1E04D905">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5BD9D4A9">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在采购人供应商管理中未被列入暂停、终止、永久取消合格供应商资格（列入诚信黑名单）名单。</w:t>
      </w:r>
    </w:p>
    <w:p w14:paraId="73E7B5F1">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如我方违反上述承诺，隐瞒、提供虚假资料或不按竞争性比选文件要求组织实施，被贵方发现或被他人举报查实，无条件接受贵司的处罚，对造成的损失，任何法律和经济责任完全由我方承担。</w:t>
      </w:r>
    </w:p>
    <w:p w14:paraId="1750B143">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我公司在此承诺：</w:t>
      </w:r>
    </w:p>
    <w:tbl>
      <w:tblPr>
        <w:tblStyle w:val="43"/>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8"/>
      </w:tblGrid>
      <w:tr w14:paraId="2201B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2F047A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textAlignment w:val="auto"/>
              <w:rPr>
                <w:rFonts w:hint="eastAsia" w:ascii="宋体" w:hAnsi="宋体" w:cs="宋体"/>
                <w:color w:val="FF0000"/>
                <w:szCs w:val="21"/>
                <w:highlight w:val="none"/>
                <w:lang w:eastAsia="zh-CN"/>
              </w:rPr>
            </w:pPr>
            <w:r>
              <w:rPr>
                <w:rFonts w:hint="eastAsia" w:ascii="宋体" w:hAnsi="宋体" w:cs="宋体"/>
                <w:color w:val="FF0000"/>
                <w:szCs w:val="21"/>
                <w:highlight w:val="none"/>
                <w:lang w:val="en-US" w:eastAsia="zh-CN"/>
              </w:rPr>
              <w:t>以下为</w:t>
            </w:r>
            <w:r>
              <w:rPr>
                <w:rFonts w:hint="eastAsia" w:ascii="宋体" w:hAnsi="宋体" w:cs="宋体"/>
                <w:color w:val="FF0000"/>
                <w:szCs w:val="21"/>
                <w:highlight w:val="none"/>
              </w:rPr>
              <w:t>项目施工、安装及调试劳务人员最低要求，后续根据界面提交情况及项目部要求增加人员，满足工程进度需要</w:t>
            </w:r>
            <w:r>
              <w:rPr>
                <w:rFonts w:hint="eastAsia" w:ascii="宋体" w:hAnsi="宋体" w:cs="宋体"/>
                <w:color w:val="FF0000"/>
                <w:szCs w:val="21"/>
                <w:highlight w:val="none"/>
                <w:lang w:eastAsia="zh-CN"/>
              </w:rPr>
              <w:t>：</w:t>
            </w:r>
          </w:p>
          <w:p w14:paraId="0F8E4211">
            <w:pPr>
              <w:keepNext w:val="0"/>
              <w:keepLines w:val="0"/>
              <w:pageBreakBefore w:val="0"/>
              <w:widowControl w:val="0"/>
              <w:suppressLineNumbers w:val="0"/>
              <w:kinsoku/>
              <w:wordWrap/>
              <w:overflowPunct/>
              <w:topLinePunct w:val="0"/>
              <w:bidi w:val="0"/>
              <w:spacing w:before="0" w:beforeAutospacing="0" w:after="0" w:afterAutospacing="0" w:line="320" w:lineRule="exact"/>
              <w:ind w:left="0" w:right="0" w:firstLine="400"/>
              <w:textAlignment w:val="auto"/>
              <w:rPr>
                <w:rFonts w:hint="eastAsia" w:ascii="宋体" w:hAnsi="宋体" w:eastAsia="宋体" w:cs="宋体"/>
                <w:color w:val="FF0000"/>
                <w:szCs w:val="21"/>
                <w:highlight w:val="none"/>
                <w:lang w:eastAsia="zh-CN"/>
              </w:rPr>
            </w:pPr>
            <w:bookmarkStart w:id="317" w:name="其他人员要求1"/>
            <w:bookmarkEnd w:id="317"/>
            <w:r>
              <w:rPr>
                <w:rFonts w:hint="eastAsia" w:ascii="宋体" w:hAnsi="宋体" w:eastAsia="宋体" w:cs="宋体"/>
                <w:color w:val="FF0000"/>
                <w:szCs w:val="21"/>
                <w:highlight w:val="none"/>
                <w:lang w:eastAsia="zh-CN"/>
              </w:rPr>
              <w:t>（1）劳务人员至少4名：为投标人自有人员或劳务派遣人员，全员需持低压电工操作证；至少2名劳务人员需持高空作业操作证；至少1名劳务人员持C1驾照。</w:t>
            </w:r>
          </w:p>
          <w:p w14:paraId="1259AC34">
            <w:pPr>
              <w:keepNext w:val="0"/>
              <w:keepLines w:val="0"/>
              <w:pageBreakBefore w:val="0"/>
              <w:widowControl w:val="0"/>
              <w:suppressLineNumbers w:val="0"/>
              <w:kinsoku/>
              <w:wordWrap/>
              <w:overflowPunct/>
              <w:topLinePunct w:val="0"/>
              <w:bidi w:val="0"/>
              <w:spacing w:before="0" w:beforeAutospacing="0" w:after="0" w:afterAutospacing="0" w:line="320" w:lineRule="exact"/>
              <w:ind w:left="0" w:right="0" w:firstLine="400"/>
              <w:textAlignment w:val="auto"/>
              <w:rPr>
                <w:rFonts w:hint="eastAsia" w:ascii="宋体" w:hAnsi="宋体" w:eastAsia="宋体" w:cs="宋体"/>
                <w:color w:val="FF0000"/>
                <w:szCs w:val="21"/>
                <w:highlight w:val="none"/>
                <w:lang w:eastAsia="zh-CN"/>
              </w:rPr>
            </w:pPr>
            <w:r>
              <w:rPr>
                <w:rFonts w:hint="eastAsia" w:ascii="宋体" w:hAnsi="宋体" w:eastAsia="宋体" w:cs="宋体"/>
                <w:color w:val="FF0000"/>
                <w:szCs w:val="21"/>
                <w:highlight w:val="none"/>
                <w:lang w:eastAsia="zh-CN"/>
              </w:rPr>
              <w:t>（2）现场安全员至少1名：为投标人自有人员，持有安全员（C证）；</w:t>
            </w:r>
          </w:p>
        </w:tc>
      </w:tr>
      <w:tr w14:paraId="0EDBA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0D348C8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textAlignment w:val="auto"/>
              <w:rPr>
                <w:rFonts w:hint="eastAsia" w:ascii="宋体" w:hAnsi="宋体" w:eastAsia="宋体" w:cs="宋体"/>
                <w:caps/>
                <w:color w:val="FF0000"/>
                <w:szCs w:val="21"/>
                <w:highlight w:val="none"/>
                <w:lang w:eastAsia="zh-CN"/>
              </w:rPr>
            </w:pPr>
            <w:r>
              <w:rPr>
                <w:rFonts w:hint="eastAsia" w:ascii="宋体" w:hAnsi="宋体" w:cs="宋体"/>
                <w:color w:val="FF0000"/>
                <w:szCs w:val="21"/>
                <w:highlight w:val="none"/>
                <w:lang w:val="en-US" w:eastAsia="zh-CN"/>
              </w:rPr>
              <w:t>以下为</w:t>
            </w:r>
            <w:r>
              <w:rPr>
                <w:rFonts w:hint="eastAsia" w:ascii="宋体" w:hAnsi="宋体" w:cs="宋体"/>
                <w:color w:val="FF0000"/>
                <w:szCs w:val="21"/>
                <w:highlight w:val="none"/>
              </w:rPr>
              <w:t>主要机械设备和试验检测设备最低要求</w:t>
            </w:r>
            <w:r>
              <w:rPr>
                <w:rFonts w:hint="eastAsia" w:ascii="宋体" w:hAnsi="宋体" w:cs="宋体"/>
                <w:caps/>
                <w:color w:val="FF0000"/>
                <w:szCs w:val="21"/>
                <w:highlight w:val="none"/>
              </w:rPr>
              <w:t>，后续根据界面提交情况及项目部要求追加相应车辆及机械，满足工程进度需要</w:t>
            </w:r>
            <w:r>
              <w:rPr>
                <w:rFonts w:hint="eastAsia" w:ascii="宋体" w:hAnsi="宋体" w:cs="宋体"/>
                <w:caps/>
                <w:color w:val="FF0000"/>
                <w:szCs w:val="21"/>
                <w:highlight w:val="none"/>
                <w:lang w:eastAsia="zh-CN"/>
              </w:rPr>
              <w:t>：</w:t>
            </w:r>
          </w:p>
          <w:p w14:paraId="0D97A0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textAlignment w:val="auto"/>
              <w:rPr>
                <w:rFonts w:hint="default" w:ascii="宋体" w:hAnsi="宋体" w:cs="宋体"/>
                <w:color w:val="FF0000"/>
                <w:szCs w:val="21"/>
                <w:highlight w:val="none"/>
              </w:rPr>
            </w:pPr>
            <w:r>
              <w:rPr>
                <w:rFonts w:hint="eastAsia" w:ascii="宋体" w:hAnsi="宋体" w:cs="宋体"/>
                <w:color w:val="FF0000"/>
                <w:szCs w:val="21"/>
                <w:highlight w:val="none"/>
                <w:lang w:eastAsia="zh-CN"/>
              </w:rPr>
              <w:t>根据每次项目需求，需配备满足施工进度、质量、安全的设备。</w:t>
            </w:r>
          </w:p>
        </w:tc>
      </w:tr>
    </w:tbl>
    <w:p w14:paraId="13A7715E">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p>
    <w:p w14:paraId="50691A61">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ascii="宋体" w:hAnsi="宋体"/>
          <w:b/>
          <w:bCs/>
          <w:snapToGrid w:val="0"/>
          <w:color w:val="auto"/>
          <w:kern w:val="0"/>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7E869613">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0A77873F">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jc w:val="center"/>
        <w:textAlignment w:val="auto"/>
        <w:rPr>
          <w:rFonts w:hint="eastAsia" w:ascii="宋体" w:hAnsi="宋体" w:eastAsia="宋体" w:cs="宋体"/>
          <w:color w:val="auto"/>
          <w:kern w:val="0"/>
          <w:sz w:val="21"/>
          <w:szCs w:val="21"/>
          <w:highlight w:val="none"/>
        </w:rPr>
      </w:pP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203793E8">
      <w:pPr>
        <w:pStyle w:val="3"/>
        <w:spacing w:before="0" w:after="0" w:line="360" w:lineRule="auto"/>
        <w:jc w:val="center"/>
        <w:rPr>
          <w:rFonts w:ascii="宋体" w:hAnsi="宋体" w:eastAsia="宋体" w:cs="宋体"/>
          <w:color w:val="auto"/>
          <w:sz w:val="28"/>
          <w:highlight w:val="none"/>
        </w:rPr>
      </w:pPr>
      <w:r>
        <w:rPr>
          <w:rFonts w:hint="eastAsia" w:ascii="宋体" w:hAnsi="宋体" w:cs="宋体"/>
          <w:color w:val="auto"/>
          <w:sz w:val="28"/>
          <w:highlight w:val="none"/>
        </w:rPr>
        <w:br w:type="page"/>
      </w:r>
      <w:bookmarkStart w:id="318" w:name="_Toc14261"/>
      <w:bookmarkStart w:id="319" w:name="_Toc4456"/>
      <w:r>
        <w:rPr>
          <w:rFonts w:hint="eastAsia" w:ascii="宋体" w:hAnsi="宋体" w:eastAsia="宋体" w:cs="宋体"/>
          <w:color w:val="auto"/>
          <w:sz w:val="28"/>
          <w:highlight w:val="none"/>
        </w:rPr>
        <w:t>六、现场安全负责人承诺书</w:t>
      </w:r>
      <w:bookmarkEnd w:id="318"/>
    </w:p>
    <w:p w14:paraId="35449638">
      <w:pPr>
        <w:rPr>
          <w:color w:val="auto"/>
          <w:highlight w:val="none"/>
        </w:rPr>
      </w:pPr>
    </w:p>
    <w:p w14:paraId="1C839A31">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致：</w:t>
      </w:r>
      <w:r>
        <w:rPr>
          <w:rFonts w:hint="eastAsia" w:ascii="宋体" w:hAnsi="宋体" w:eastAsia="宋体" w:cs="宋体"/>
          <w:b/>
          <w:bCs/>
          <w:color w:val="auto"/>
          <w:sz w:val="21"/>
          <w:szCs w:val="21"/>
          <w:highlight w:val="none"/>
          <w:lang w:val="en-US" w:eastAsia="zh-CN"/>
        </w:rPr>
        <w:t>重庆首讯科技股份有限公司</w:t>
      </w:r>
    </w:p>
    <w:p w14:paraId="2B827B75">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根据贵方为</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eastAsia="zh-CN"/>
        </w:rPr>
        <w:t>2026年运维分公司零星维修、紧急项目（机电安装）采购</w:t>
      </w:r>
      <w:r>
        <w:rPr>
          <w:rFonts w:hint="eastAsia" w:ascii="宋体" w:hAnsi="宋体" w:eastAsia="宋体" w:cs="宋体"/>
          <w:color w:val="auto"/>
          <w:sz w:val="21"/>
          <w:szCs w:val="21"/>
          <w:highlight w:val="none"/>
          <w:u w:val="single"/>
        </w:rPr>
        <w:t>标段1</w:t>
      </w:r>
      <w:r>
        <w:rPr>
          <w:rFonts w:hint="eastAsia" w:ascii="宋体" w:hAnsi="宋体" w:eastAsia="宋体" w:cs="宋体"/>
          <w:color w:val="auto"/>
          <w:sz w:val="21"/>
          <w:szCs w:val="21"/>
          <w:highlight w:val="none"/>
          <w:lang w:val="en-US" w:eastAsia="zh-CN"/>
        </w:rPr>
        <w:t>竞争比选项目及服务的竞争比选邀请，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（姓名）</w:t>
      </w:r>
      <w:r>
        <w:rPr>
          <w:rFonts w:hint="eastAsia" w:ascii="宋体" w:hAnsi="宋体" w:eastAsia="宋体" w:cs="宋体"/>
          <w:color w:val="auto"/>
          <w:sz w:val="21"/>
          <w:szCs w:val="21"/>
          <w:highlight w:val="none"/>
          <w:lang w:val="en-US" w:eastAsia="zh-CN"/>
        </w:rPr>
        <w:t>经正式任命为</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eastAsia="zh-CN"/>
        </w:rPr>
        <w:t>2026年运维分公司零星维修、紧急项目（机电安装）采购</w:t>
      </w:r>
      <w:r>
        <w:rPr>
          <w:rFonts w:hint="eastAsia" w:ascii="宋体" w:hAnsi="宋体" w:eastAsia="宋体" w:cs="宋体"/>
          <w:color w:val="auto"/>
          <w:sz w:val="21"/>
          <w:szCs w:val="21"/>
          <w:highlight w:val="none"/>
          <w:u w:val="single"/>
        </w:rPr>
        <w:t>标段1</w:t>
      </w:r>
      <w:r>
        <w:rPr>
          <w:rFonts w:hint="eastAsia" w:ascii="宋体" w:hAnsi="宋体" w:eastAsia="宋体" w:cs="宋体"/>
          <w:color w:val="auto"/>
          <w:sz w:val="21"/>
          <w:szCs w:val="21"/>
          <w:highlight w:val="none"/>
          <w:lang w:val="en-US" w:eastAsia="zh-CN"/>
        </w:rPr>
        <w:t>现场安全负责人，严格遵守国家有关安全生产的法律法规及《首讯公司工程安全生产的违约处理细则》渝高速首讯文〔2019〕40 号等有关安全生产的规定，承诺施工期间在现场开展安全管理工作。</w:t>
      </w:r>
    </w:p>
    <w:p w14:paraId="195631FA">
      <w:pPr>
        <w:pStyle w:val="16"/>
        <w:rPr>
          <w:color w:val="auto"/>
          <w:highlight w:val="none"/>
        </w:rPr>
      </w:pPr>
    </w:p>
    <w:p w14:paraId="4048E028">
      <w:pPr>
        <w:pStyle w:val="16"/>
        <w:rPr>
          <w:color w:val="auto"/>
          <w:highlight w:val="none"/>
        </w:rPr>
      </w:pPr>
    </w:p>
    <w:p w14:paraId="5DEA570C">
      <w:pPr>
        <w:rPr>
          <w:color w:val="auto"/>
          <w:highlight w:val="none"/>
        </w:rPr>
      </w:pPr>
    </w:p>
    <w:p w14:paraId="3B55A837">
      <w:pPr>
        <w:pStyle w:val="16"/>
        <w:rPr>
          <w:rFonts w:hint="eastAsia" w:ascii="宋体" w:hAnsi="宋体" w:eastAsia="宋体" w:cs="宋体"/>
          <w:color w:val="auto"/>
          <w:sz w:val="21"/>
          <w:szCs w:val="21"/>
          <w:highlight w:val="none"/>
          <w:lang w:val="en-US" w:eastAsia="zh-CN"/>
        </w:rPr>
      </w:pPr>
    </w:p>
    <w:p w14:paraId="0B09C91B">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5B411E58">
      <w:pPr>
        <w:jc w:val="right"/>
        <w:rPr>
          <w:rFonts w:hint="eastAsia" w:ascii="宋体" w:hAnsi="宋体"/>
          <w:color w:val="auto"/>
          <w:kern w:val="0"/>
          <w:szCs w:val="21"/>
          <w:highlight w:val="none"/>
          <w:u w:val="single"/>
        </w:rPr>
      </w:pPr>
    </w:p>
    <w:p w14:paraId="121F95F9">
      <w:pPr>
        <w:keepNext/>
        <w:keepLines/>
        <w:pageBreakBefore w:val="0"/>
        <w:widowControl w:val="0"/>
        <w:kinsoku/>
        <w:wordWrap/>
        <w:overflowPunct/>
        <w:topLinePunct w:val="0"/>
        <w:autoSpaceDE/>
        <w:autoSpaceDN/>
        <w:bidi w:val="0"/>
        <w:adjustRightInd/>
        <w:snapToGrid/>
        <w:spacing w:before="0" w:after="0" w:line="360" w:lineRule="auto"/>
        <w:ind w:firstLine="641"/>
        <w:jc w:val="center"/>
        <w:textAlignment w:val="auto"/>
        <w:outlineLvl w:val="9"/>
        <w:rPr>
          <w:rFonts w:ascii="宋体" w:hAnsi="宋体"/>
          <w:color w:val="auto"/>
          <w:kern w:val="0"/>
          <w:szCs w:val="21"/>
          <w:highlight w:val="none"/>
        </w:rPr>
      </w:pPr>
      <w:r>
        <w:rPr>
          <w:rFonts w:hint="eastAsia" w:ascii="宋体" w:hAnsi="宋体" w:eastAsia="宋体" w:cs="Times New Roman"/>
          <w:b w:val="0"/>
          <w:bCs w:val="0"/>
          <w:color w:val="auto"/>
          <w:kern w:val="0"/>
          <w:sz w:val="21"/>
          <w:szCs w:val="21"/>
          <w:highlight w:val="none"/>
          <w:lang w:val="en-US" w:eastAsia="zh-CN" w:bidi="ar-SA"/>
        </w:rPr>
        <w:t xml:space="preserve">                                                </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年</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月</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日</w:t>
      </w:r>
    </w:p>
    <w:p w14:paraId="4F423B4E">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72032169">
      <w:pPr>
        <w:pStyle w:val="3"/>
        <w:spacing w:before="0" w:after="0" w:line="360" w:lineRule="auto"/>
        <w:ind w:firstLine="642"/>
        <w:jc w:val="center"/>
        <w:rPr>
          <w:rFonts w:ascii="宋体" w:hAnsi="宋体" w:eastAsia="宋体" w:cs="宋体"/>
          <w:color w:val="auto"/>
          <w:sz w:val="28"/>
          <w:highlight w:val="none"/>
        </w:rPr>
      </w:pPr>
      <w:bookmarkStart w:id="320" w:name="_Toc15807"/>
      <w:r>
        <w:rPr>
          <w:rFonts w:hint="eastAsia" w:ascii="宋体" w:hAnsi="宋体" w:eastAsia="宋体" w:cs="宋体"/>
          <w:color w:val="auto"/>
          <w:sz w:val="28"/>
          <w:highlight w:val="none"/>
        </w:rPr>
        <w:t>七、报价人基本信息及其他材料</w:t>
      </w:r>
      <w:bookmarkEnd w:id="319"/>
      <w:bookmarkEnd w:id="320"/>
    </w:p>
    <w:p w14:paraId="67C00FE1">
      <w:pPr>
        <w:pStyle w:val="4"/>
        <w:spacing w:before="0" w:after="0" w:line="360" w:lineRule="auto"/>
        <w:jc w:val="center"/>
        <w:rPr>
          <w:color w:val="auto"/>
          <w:sz w:val="28"/>
          <w:szCs w:val="28"/>
          <w:highlight w:val="none"/>
        </w:rPr>
      </w:pPr>
      <w:bookmarkStart w:id="321" w:name="_Toc452107137"/>
      <w:bookmarkStart w:id="322" w:name="_Toc508110857"/>
      <w:bookmarkStart w:id="323" w:name="_Toc4375"/>
      <w:r>
        <w:rPr>
          <w:rFonts w:hint="eastAsia"/>
          <w:color w:val="auto"/>
          <w:sz w:val="28"/>
          <w:szCs w:val="28"/>
          <w:highlight w:val="none"/>
        </w:rPr>
        <w:t>（一）报价人基本信息表</w:t>
      </w:r>
      <w:bookmarkEnd w:id="321"/>
      <w:bookmarkEnd w:id="322"/>
      <w:bookmarkEnd w:id="323"/>
    </w:p>
    <w:p w14:paraId="4D3EB7D6">
      <w:pPr>
        <w:pStyle w:val="26"/>
        <w:rPr>
          <w:color w:val="auto"/>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1CEAE8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0B62711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CB221D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48B74F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070D545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报价人</w:t>
            </w:r>
          </w:p>
          <w:p w14:paraId="4A46586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DD6B7A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7C6150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5F0BB0D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5849A96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F59AE0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4A626DC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203428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2E21EBA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4C3E52E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213368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698C43C6">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5B15FEA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6B45EA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1EE4AE3E">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7D9E3AC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AD7AD5D">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21D7181">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2A87B172">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58341C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704F4ADD">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95E1D3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2DF724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6879142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07971EC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27087FD3">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6D7F7D23">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78D0575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628F832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7C1CA6C6">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2247C3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652A211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546A480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28ED405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12C5B85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4C1DA781">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968134D">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6605EA4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013C7E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0ABBA701">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91A94F0">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 xml:space="preserve">年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07C4F719">
            <w:pPr>
              <w:keepNext w:val="0"/>
              <w:keepLines w:val="0"/>
              <w:suppressLineNumbers w:val="0"/>
              <w:topLinePunct/>
              <w:spacing w:before="0" w:beforeAutospacing="0" w:after="0" w:afterAutospacing="0" w:line="440" w:lineRule="exact"/>
              <w:ind w:left="0" w:right="0" w:firstLine="105" w:firstLineChars="50"/>
              <w:jc w:val="center"/>
              <w:rPr>
                <w:rFonts w:hint="default" w:ascii="宋体" w:hAnsi="宋体" w:cs="宋体"/>
                <w:color w:val="auto"/>
                <w:szCs w:val="21"/>
                <w:highlight w:val="none"/>
              </w:rPr>
            </w:pPr>
            <w:r>
              <w:rPr>
                <w:rFonts w:hint="eastAsia" w:ascii="宋体" w:hAnsi="宋体" w:cs="宋体"/>
                <w:color w:val="auto"/>
                <w:szCs w:val="21"/>
                <w:highlight w:val="none"/>
              </w:rPr>
              <w:t>员工总人数：</w:t>
            </w:r>
          </w:p>
        </w:tc>
      </w:tr>
      <w:tr w14:paraId="083657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32AB4EA6">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9C5B133">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02A730B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9BE64D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E600331">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5A653A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390BFFE0">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2DEEF3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0E44BCB">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A368A4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3128BB3">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10595D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12E9C35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5D2A86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C1F18E7">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59E365D">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42E658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7EBDF5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13F78A9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B7E70E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4BC9A8A">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3772F9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619747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4E331D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66393293">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5FA381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4A464CF0">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F08D4B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3C05AC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73934F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3D73D7A0">
            <w:pPr>
              <w:keepNext w:val="0"/>
              <w:keepLines w:val="0"/>
              <w:suppressLineNumbers w:val="0"/>
              <w:topLinePunct/>
              <w:spacing w:before="0" w:beforeAutospacing="0" w:after="0" w:afterAutospacing="0" w:line="440" w:lineRule="exact"/>
              <w:ind w:left="0" w:right="0" w:firstLine="210" w:firstLineChars="100"/>
              <w:jc w:val="center"/>
              <w:rPr>
                <w:rFonts w:hint="default"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724C4407">
            <w:pPr>
              <w:keepNext w:val="0"/>
              <w:keepLines w:val="0"/>
              <w:suppressLineNumbers w:val="0"/>
              <w:topLinePunct/>
              <w:spacing w:before="0" w:beforeAutospacing="0" w:after="0" w:afterAutospacing="0" w:line="440" w:lineRule="exact"/>
              <w:ind w:left="0" w:right="0"/>
              <w:rPr>
                <w:rFonts w:hint="default" w:ascii="宋体" w:hAnsi="宋体" w:cs="宋体"/>
                <w:color w:val="auto"/>
                <w:szCs w:val="21"/>
                <w:highlight w:val="none"/>
              </w:rPr>
            </w:pPr>
            <w:r>
              <w:rPr>
                <w:rFonts w:hint="eastAsia" w:ascii="宋体" w:hAnsi="宋体" w:cs="宋体"/>
                <w:color w:val="auto"/>
                <w:szCs w:val="21"/>
                <w:highlight w:val="none"/>
              </w:rPr>
              <w:t> </w:t>
            </w:r>
          </w:p>
        </w:tc>
      </w:tr>
      <w:tr w14:paraId="418CDF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36A58B3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57E675E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bl>
    <w:p w14:paraId="2D088439">
      <w:pPr>
        <w:ind w:firstLine="0" w:firstLineChars="0"/>
        <w:rPr>
          <w:rFonts w:hint="eastAsia"/>
          <w:color w:val="auto"/>
          <w:highlight w:val="none"/>
          <w:lang w:val="en-US" w:eastAsia="zh-CN"/>
        </w:rPr>
      </w:pPr>
      <w:r>
        <w:rPr>
          <w:rFonts w:hint="eastAsia"/>
          <w:color w:val="auto"/>
          <w:highlight w:val="none"/>
          <w:lang w:val="en-US" w:eastAsia="zh-CN"/>
        </w:rPr>
        <w:br w:type="page"/>
      </w:r>
    </w:p>
    <w:p w14:paraId="1A236DFC">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）技术部分</w:t>
      </w:r>
    </w:p>
    <w:p w14:paraId="41B9B333">
      <w:pPr>
        <w:pStyle w:val="3"/>
        <w:spacing w:before="0" w:after="0" w:line="360" w:lineRule="auto"/>
        <w:jc w:val="center"/>
        <w:outlineLvl w:val="9"/>
        <w:rPr>
          <w:rFonts w:ascii="宋体" w:hAnsi="宋体" w:eastAsia="宋体" w:cs="宋体"/>
          <w:color w:val="auto"/>
          <w:sz w:val="28"/>
          <w:highlight w:val="none"/>
        </w:rPr>
      </w:pPr>
    </w:p>
    <w:p w14:paraId="0C575ECE">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74188A53">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2292D007">
      <w:pPr>
        <w:pStyle w:val="4"/>
        <w:jc w:val="center"/>
        <w:rPr>
          <w:rFonts w:ascii="宋体" w:hAnsi="宋体" w:cs="宋体"/>
          <w:color w:val="auto"/>
          <w:sz w:val="28"/>
          <w:highlight w:val="none"/>
        </w:rPr>
      </w:pPr>
      <w:r>
        <w:rPr>
          <w:rFonts w:hint="eastAsia" w:ascii="宋体" w:hAnsi="宋体" w:cs="宋体"/>
          <w:color w:val="auto"/>
          <w:sz w:val="28"/>
          <w:highlight w:val="none"/>
        </w:rPr>
        <w:t>（</w:t>
      </w:r>
      <w:r>
        <w:rPr>
          <w:rFonts w:hint="eastAsia" w:ascii="宋体" w:hAnsi="宋体" w:cs="宋体"/>
          <w:color w:val="auto"/>
          <w:sz w:val="28"/>
          <w:highlight w:val="none"/>
          <w:lang w:val="en-US" w:eastAsia="zh-CN"/>
        </w:rPr>
        <w:t>三</w:t>
      </w:r>
      <w:r>
        <w:rPr>
          <w:rFonts w:hint="eastAsia" w:ascii="宋体" w:hAnsi="宋体" w:cs="宋体"/>
          <w:color w:val="auto"/>
          <w:sz w:val="28"/>
          <w:highlight w:val="none"/>
        </w:rPr>
        <w:t>）其他材料</w:t>
      </w:r>
    </w:p>
    <w:p w14:paraId="3778A4AF">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735928B9">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5FD7FA6D">
      <w:pPr>
        <w:wordWrap w:val="0"/>
        <w:adjustRightInd w:val="0"/>
        <w:snapToGrid w:val="0"/>
        <w:spacing w:line="460" w:lineRule="exact"/>
        <w:jc w:val="left"/>
        <w:rPr>
          <w:rFonts w:hint="eastAsia" w:ascii="宋体" w:hAnsi="宋体" w:cs="宋体"/>
          <w:color w:val="auto"/>
          <w:szCs w:val="21"/>
          <w:highlight w:val="none"/>
          <w:lang w:bidi="ar"/>
        </w:rPr>
        <w:sectPr>
          <w:footerReference r:id="rId11" w:type="first"/>
          <w:footerReference r:id="rId10" w:type="default"/>
          <w:pgSz w:w="11906" w:h="16838"/>
          <w:pgMar w:top="1440" w:right="1800" w:bottom="1440" w:left="1800" w:header="851" w:footer="992" w:gutter="0"/>
          <w:cols w:space="720" w:num="1"/>
          <w:titlePg/>
          <w:docGrid w:type="lines" w:linePitch="312" w:charSpace="0"/>
        </w:sect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52ECC714">
      <w:pPr>
        <w:jc w:val="center"/>
        <w:rPr>
          <w:rFonts w:ascii="宋体" w:hAnsi="宋体" w:cs="宋体"/>
          <w:color w:val="auto"/>
          <w:sz w:val="52"/>
          <w:szCs w:val="52"/>
          <w:highlight w:val="none"/>
          <w:u w:val="single"/>
        </w:rPr>
      </w:pPr>
      <w:r>
        <w:rPr>
          <w:rFonts w:hint="eastAsia" w:ascii="宋体" w:hAnsi="宋体" w:cs="宋体"/>
          <w:color w:val="auto"/>
          <w:sz w:val="52"/>
          <w:szCs w:val="52"/>
          <w:highlight w:val="none"/>
          <w:u w:val="single"/>
          <w:lang w:val="en-US" w:eastAsia="zh-CN"/>
        </w:rPr>
        <w:t>2026年运维分公司零星维修、紧急项目（机电安装）采购标段2</w:t>
      </w:r>
      <w:r>
        <w:rPr>
          <w:rFonts w:hint="eastAsia" w:ascii="宋体" w:hAnsi="宋体" w:cs="宋体"/>
          <w:color w:val="auto"/>
          <w:highlight w:val="none"/>
          <w:u w:val="single"/>
        </w:rPr>
        <w:t xml:space="preserve">  </w:t>
      </w:r>
    </w:p>
    <w:p w14:paraId="5A508BD1">
      <w:pPr>
        <w:rPr>
          <w:rFonts w:ascii="宋体" w:hAnsi="宋体" w:cs="宋体"/>
          <w:color w:val="auto"/>
          <w:sz w:val="20"/>
          <w:szCs w:val="20"/>
          <w:highlight w:val="none"/>
        </w:rPr>
      </w:pPr>
    </w:p>
    <w:p w14:paraId="654EBF58">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78396DBE">
      <w:pPr>
        <w:rPr>
          <w:rFonts w:ascii="宋体" w:hAnsi="宋体" w:cs="宋体"/>
          <w:color w:val="auto"/>
          <w:sz w:val="28"/>
          <w:szCs w:val="28"/>
          <w:highlight w:val="none"/>
        </w:rPr>
      </w:pPr>
    </w:p>
    <w:p w14:paraId="7BC2936A">
      <w:pPr>
        <w:rPr>
          <w:rFonts w:ascii="宋体" w:hAnsi="宋体" w:cs="宋体"/>
          <w:color w:val="auto"/>
          <w:sz w:val="28"/>
          <w:szCs w:val="28"/>
          <w:highlight w:val="none"/>
        </w:rPr>
      </w:pPr>
    </w:p>
    <w:p w14:paraId="0F560E19">
      <w:pPr>
        <w:rPr>
          <w:rFonts w:ascii="宋体" w:hAnsi="宋体" w:cs="宋体"/>
          <w:color w:val="auto"/>
          <w:sz w:val="28"/>
          <w:szCs w:val="28"/>
          <w:highlight w:val="none"/>
        </w:rPr>
      </w:pPr>
    </w:p>
    <w:p w14:paraId="4EF6000A">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3497BC74">
      <w:pPr>
        <w:jc w:val="center"/>
        <w:rPr>
          <w:rFonts w:ascii="宋体" w:hAnsi="宋体" w:cs="宋体"/>
          <w:b/>
          <w:color w:val="auto"/>
          <w:sz w:val="32"/>
          <w:szCs w:val="32"/>
          <w:highlight w:val="none"/>
        </w:rPr>
      </w:pPr>
    </w:p>
    <w:p w14:paraId="65C2769B">
      <w:pPr>
        <w:rPr>
          <w:rFonts w:ascii="宋体" w:hAnsi="宋体" w:cs="宋体"/>
          <w:color w:val="auto"/>
          <w:sz w:val="28"/>
          <w:szCs w:val="28"/>
          <w:highlight w:val="none"/>
        </w:rPr>
      </w:pPr>
    </w:p>
    <w:p w14:paraId="29458C4B">
      <w:pPr>
        <w:rPr>
          <w:rFonts w:ascii="宋体" w:hAnsi="宋体" w:cs="宋体"/>
          <w:color w:val="auto"/>
          <w:sz w:val="28"/>
          <w:szCs w:val="28"/>
          <w:highlight w:val="none"/>
        </w:rPr>
      </w:pPr>
    </w:p>
    <w:p w14:paraId="22CA52F9">
      <w:pPr>
        <w:rPr>
          <w:rFonts w:ascii="宋体" w:hAnsi="宋体" w:cs="宋体"/>
          <w:color w:val="auto"/>
          <w:sz w:val="28"/>
          <w:szCs w:val="28"/>
          <w:highlight w:val="none"/>
        </w:rPr>
      </w:pPr>
    </w:p>
    <w:p w14:paraId="1A3FCF87">
      <w:pPr>
        <w:rPr>
          <w:rFonts w:ascii="宋体" w:hAnsi="宋体" w:cs="宋体"/>
          <w:color w:val="auto"/>
          <w:sz w:val="28"/>
          <w:szCs w:val="28"/>
          <w:highlight w:val="none"/>
        </w:rPr>
      </w:pPr>
    </w:p>
    <w:p w14:paraId="2562A7C8">
      <w:pPr>
        <w:rPr>
          <w:rFonts w:ascii="宋体" w:hAnsi="宋体" w:cs="宋体"/>
          <w:color w:val="auto"/>
          <w:sz w:val="28"/>
          <w:szCs w:val="28"/>
          <w:highlight w:val="none"/>
        </w:rPr>
      </w:pPr>
    </w:p>
    <w:p w14:paraId="74426BCC">
      <w:pPr>
        <w:pStyle w:val="28"/>
        <w:rPr>
          <w:color w:val="auto"/>
          <w:highlight w:val="none"/>
        </w:rPr>
      </w:pPr>
    </w:p>
    <w:p w14:paraId="58371AE2">
      <w:pPr>
        <w:rPr>
          <w:color w:val="auto"/>
          <w:highlight w:val="none"/>
        </w:rPr>
      </w:pPr>
    </w:p>
    <w:p w14:paraId="1BC45A69">
      <w:pPr>
        <w:pStyle w:val="28"/>
        <w:rPr>
          <w:color w:val="auto"/>
          <w:highlight w:val="none"/>
        </w:rPr>
      </w:pPr>
    </w:p>
    <w:p w14:paraId="0CEC7ADF">
      <w:pPr>
        <w:rPr>
          <w:color w:val="auto"/>
          <w:highlight w:val="none"/>
        </w:rPr>
      </w:pPr>
    </w:p>
    <w:p w14:paraId="0DEA15A4">
      <w:pPr>
        <w:pStyle w:val="28"/>
        <w:rPr>
          <w:color w:val="auto"/>
          <w:highlight w:val="none"/>
        </w:rPr>
      </w:pPr>
    </w:p>
    <w:p w14:paraId="179B3718">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（盖单位鲜公章）</w:t>
      </w:r>
    </w:p>
    <w:p w14:paraId="7E3BFAB0">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rPr>
        <w:t>）</w:t>
      </w:r>
    </w:p>
    <w:p w14:paraId="23D69544">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45F552C5">
      <w:pPr>
        <w:spacing w:line="400" w:lineRule="exact"/>
        <w:rPr>
          <w:rFonts w:ascii="宋体" w:hAnsi="宋体" w:cs="宋体"/>
          <w:color w:val="auto"/>
          <w:highlight w:val="none"/>
        </w:rPr>
      </w:pPr>
    </w:p>
    <w:p w14:paraId="4EFB1933">
      <w:pPr>
        <w:spacing w:line="400" w:lineRule="exact"/>
        <w:rPr>
          <w:rFonts w:ascii="宋体" w:hAnsi="宋体" w:cs="宋体"/>
          <w:color w:val="auto"/>
          <w:highlight w:val="none"/>
        </w:rPr>
      </w:pPr>
    </w:p>
    <w:p w14:paraId="311702C7">
      <w:pPr>
        <w:spacing w:line="400" w:lineRule="exact"/>
        <w:rPr>
          <w:rFonts w:ascii="宋体" w:hAnsi="宋体" w:cs="宋体"/>
          <w:color w:val="auto"/>
          <w:highlight w:val="none"/>
        </w:rPr>
      </w:pPr>
    </w:p>
    <w:p w14:paraId="3FFD6768">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28"/>
          <w:szCs w:val="36"/>
          <w:highlight w:val="none"/>
        </w:rPr>
      </w:pPr>
      <w:r>
        <w:rPr>
          <w:rFonts w:hint="eastAsia" w:ascii="宋体" w:hAnsi="宋体" w:eastAsia="宋体" w:cs="宋体"/>
          <w:color w:val="auto"/>
          <w:sz w:val="28"/>
          <w:szCs w:val="36"/>
          <w:highlight w:val="none"/>
        </w:rPr>
        <w:t>目    录</w:t>
      </w:r>
    </w:p>
    <w:p w14:paraId="3C8058E6">
      <w:pPr>
        <w:numPr>
          <w:ilvl w:val="0"/>
          <w:numId w:val="4"/>
        </w:numPr>
        <w:spacing w:line="400" w:lineRule="exact"/>
        <w:rPr>
          <w:rFonts w:ascii="宋体" w:hAnsi="宋体" w:cs="宋体"/>
          <w:color w:val="auto"/>
          <w:highlight w:val="none"/>
        </w:rPr>
      </w:pPr>
      <w:r>
        <w:rPr>
          <w:rFonts w:hint="eastAsia" w:ascii="宋体" w:hAnsi="宋体" w:cs="宋体"/>
          <w:color w:val="auto"/>
          <w:highlight w:val="none"/>
        </w:rPr>
        <w:t>竞争性响应声明书</w:t>
      </w:r>
    </w:p>
    <w:p w14:paraId="2C975C9E">
      <w:pPr>
        <w:numPr>
          <w:ilvl w:val="0"/>
          <w:numId w:val="4"/>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3DCC2836">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5E5F67F8">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0E8FDFE2">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五、报价人须知前附表规定要求的资料</w:t>
      </w:r>
    </w:p>
    <w:p w14:paraId="6C847EE9">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六、报价人基本信息及其他材料 </w:t>
      </w:r>
    </w:p>
    <w:p w14:paraId="3A132038">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七、现场安全负责人承诺书</w:t>
      </w:r>
    </w:p>
    <w:p w14:paraId="0E8E1795">
      <w:pPr>
        <w:pStyle w:val="16"/>
        <w:rPr>
          <w:color w:val="auto"/>
          <w:highlight w:val="none"/>
        </w:rPr>
      </w:pPr>
    </w:p>
    <w:p w14:paraId="0A029A6F">
      <w:pPr>
        <w:spacing w:line="400" w:lineRule="exact"/>
        <w:rPr>
          <w:rFonts w:ascii="宋体" w:hAnsi="宋体" w:cs="宋体"/>
          <w:color w:val="auto"/>
          <w:highlight w:val="none"/>
        </w:rPr>
      </w:pPr>
    </w:p>
    <w:p w14:paraId="402AB09D">
      <w:pPr>
        <w:spacing w:line="400" w:lineRule="exact"/>
        <w:rPr>
          <w:rFonts w:ascii="宋体" w:hAnsi="宋体" w:cs="宋体"/>
          <w:color w:val="auto"/>
          <w:highlight w:val="none"/>
        </w:rPr>
      </w:pPr>
    </w:p>
    <w:p w14:paraId="42489444">
      <w:pPr>
        <w:spacing w:line="400" w:lineRule="exact"/>
        <w:rPr>
          <w:rFonts w:ascii="宋体" w:hAnsi="宋体" w:cs="宋体"/>
          <w:color w:val="auto"/>
          <w:highlight w:val="none"/>
        </w:rPr>
      </w:pPr>
    </w:p>
    <w:p w14:paraId="00360626">
      <w:pPr>
        <w:spacing w:line="400" w:lineRule="exact"/>
        <w:rPr>
          <w:rFonts w:ascii="宋体" w:hAnsi="宋体" w:cs="宋体"/>
          <w:color w:val="auto"/>
          <w:highlight w:val="none"/>
        </w:rPr>
      </w:pPr>
    </w:p>
    <w:p w14:paraId="5BE2F3BD">
      <w:pPr>
        <w:spacing w:line="400" w:lineRule="exact"/>
        <w:rPr>
          <w:rFonts w:ascii="宋体" w:hAnsi="宋体" w:cs="宋体"/>
          <w:color w:val="auto"/>
          <w:highlight w:val="none"/>
        </w:rPr>
      </w:pPr>
    </w:p>
    <w:p w14:paraId="0E04D410">
      <w:pPr>
        <w:spacing w:line="400" w:lineRule="exact"/>
        <w:rPr>
          <w:rFonts w:ascii="宋体" w:hAnsi="宋体" w:cs="宋体"/>
          <w:color w:val="auto"/>
          <w:highlight w:val="none"/>
        </w:rPr>
      </w:pPr>
    </w:p>
    <w:p w14:paraId="0D502A9D">
      <w:pPr>
        <w:spacing w:line="400" w:lineRule="exact"/>
        <w:rPr>
          <w:rFonts w:ascii="宋体" w:hAnsi="宋体" w:cs="宋体"/>
          <w:color w:val="auto"/>
          <w:highlight w:val="none"/>
        </w:rPr>
      </w:pPr>
    </w:p>
    <w:p w14:paraId="71C94CD1">
      <w:pPr>
        <w:spacing w:line="400" w:lineRule="exact"/>
        <w:rPr>
          <w:rFonts w:ascii="宋体" w:hAnsi="宋体" w:cs="宋体"/>
          <w:color w:val="auto"/>
          <w:highlight w:val="none"/>
        </w:rPr>
      </w:pPr>
    </w:p>
    <w:p w14:paraId="2243F34B">
      <w:pPr>
        <w:spacing w:line="400" w:lineRule="exact"/>
        <w:rPr>
          <w:rFonts w:ascii="宋体" w:hAnsi="宋体" w:cs="宋体"/>
          <w:color w:val="auto"/>
          <w:highlight w:val="none"/>
        </w:rPr>
      </w:pPr>
    </w:p>
    <w:p w14:paraId="2802440A">
      <w:pPr>
        <w:spacing w:line="400" w:lineRule="exact"/>
        <w:rPr>
          <w:rFonts w:ascii="宋体" w:hAnsi="宋体" w:cs="宋体"/>
          <w:color w:val="auto"/>
          <w:highlight w:val="none"/>
        </w:rPr>
      </w:pPr>
    </w:p>
    <w:p w14:paraId="03F7B1C0">
      <w:pPr>
        <w:spacing w:line="400" w:lineRule="exact"/>
        <w:rPr>
          <w:rFonts w:ascii="宋体" w:hAnsi="宋体" w:cs="宋体"/>
          <w:color w:val="auto"/>
          <w:highlight w:val="none"/>
        </w:rPr>
      </w:pPr>
    </w:p>
    <w:p w14:paraId="54DFB7F5">
      <w:pPr>
        <w:spacing w:line="400" w:lineRule="exact"/>
        <w:rPr>
          <w:rFonts w:ascii="宋体" w:hAnsi="宋体" w:cs="宋体"/>
          <w:color w:val="auto"/>
          <w:highlight w:val="none"/>
        </w:rPr>
      </w:pPr>
    </w:p>
    <w:p w14:paraId="452E8194">
      <w:pPr>
        <w:spacing w:line="400" w:lineRule="exact"/>
        <w:rPr>
          <w:rFonts w:ascii="宋体" w:hAnsi="宋体" w:cs="宋体"/>
          <w:color w:val="auto"/>
          <w:highlight w:val="none"/>
        </w:rPr>
      </w:pPr>
    </w:p>
    <w:p w14:paraId="5613EB26">
      <w:pPr>
        <w:spacing w:line="400" w:lineRule="exact"/>
        <w:rPr>
          <w:rFonts w:ascii="宋体" w:hAnsi="宋体" w:cs="宋体"/>
          <w:color w:val="auto"/>
          <w:highlight w:val="none"/>
        </w:rPr>
      </w:pPr>
    </w:p>
    <w:p w14:paraId="631191C9">
      <w:pPr>
        <w:spacing w:line="400" w:lineRule="exact"/>
        <w:rPr>
          <w:rFonts w:ascii="宋体" w:hAnsi="宋体" w:cs="宋体"/>
          <w:color w:val="auto"/>
          <w:highlight w:val="none"/>
        </w:rPr>
      </w:pPr>
    </w:p>
    <w:p w14:paraId="37F644C2">
      <w:pPr>
        <w:spacing w:line="400" w:lineRule="exact"/>
        <w:rPr>
          <w:rFonts w:ascii="宋体" w:hAnsi="宋体" w:cs="宋体"/>
          <w:color w:val="auto"/>
          <w:highlight w:val="none"/>
        </w:rPr>
      </w:pPr>
    </w:p>
    <w:p w14:paraId="591BA9A6">
      <w:pPr>
        <w:spacing w:line="400" w:lineRule="exact"/>
        <w:rPr>
          <w:rFonts w:ascii="宋体" w:hAnsi="宋体" w:cs="宋体"/>
          <w:color w:val="auto"/>
          <w:highlight w:val="none"/>
        </w:rPr>
      </w:pPr>
    </w:p>
    <w:p w14:paraId="600E88B7">
      <w:pPr>
        <w:spacing w:line="400" w:lineRule="exact"/>
        <w:rPr>
          <w:rFonts w:ascii="宋体" w:hAnsi="宋体" w:cs="宋体"/>
          <w:color w:val="auto"/>
          <w:highlight w:val="none"/>
        </w:rPr>
      </w:pPr>
    </w:p>
    <w:p w14:paraId="72B66290">
      <w:pPr>
        <w:spacing w:line="400" w:lineRule="exact"/>
        <w:rPr>
          <w:rFonts w:ascii="宋体" w:hAnsi="宋体" w:cs="宋体"/>
          <w:color w:val="auto"/>
          <w:highlight w:val="none"/>
        </w:rPr>
      </w:pPr>
    </w:p>
    <w:p w14:paraId="1B7C1069">
      <w:pPr>
        <w:spacing w:line="400" w:lineRule="exact"/>
        <w:rPr>
          <w:rFonts w:ascii="宋体" w:hAnsi="宋体" w:cs="宋体"/>
          <w:color w:val="auto"/>
          <w:highlight w:val="none"/>
        </w:rPr>
      </w:pPr>
    </w:p>
    <w:p w14:paraId="74AB12B8">
      <w:pPr>
        <w:spacing w:line="400" w:lineRule="exact"/>
        <w:rPr>
          <w:rFonts w:ascii="宋体" w:hAnsi="宋体" w:cs="宋体"/>
          <w:color w:val="auto"/>
          <w:highlight w:val="none"/>
        </w:rPr>
      </w:pPr>
      <w:r>
        <w:rPr>
          <w:rFonts w:ascii="宋体" w:hAnsi="宋体" w:cs="宋体"/>
          <w:color w:val="auto"/>
          <w:highlight w:val="none"/>
        </w:rPr>
        <w:br w:type="page"/>
      </w:r>
    </w:p>
    <w:p w14:paraId="2785E108">
      <w:pPr>
        <w:pStyle w:val="3"/>
        <w:spacing w:before="0" w:after="0" w:line="360" w:lineRule="auto"/>
        <w:jc w:val="center"/>
        <w:rPr>
          <w:rFonts w:ascii="宋体" w:hAnsi="宋体" w:eastAsia="宋体" w:cs="宋体"/>
          <w:color w:val="auto"/>
          <w:sz w:val="28"/>
          <w:highlight w:val="none"/>
        </w:rPr>
      </w:pPr>
      <w:r>
        <w:rPr>
          <w:rFonts w:hint="eastAsia" w:ascii="宋体" w:hAnsi="宋体" w:eastAsia="宋体" w:cs="宋体"/>
          <w:color w:val="auto"/>
          <w:sz w:val="28"/>
          <w:highlight w:val="none"/>
        </w:rPr>
        <w:t>一、竞争比选响应声明书</w:t>
      </w:r>
    </w:p>
    <w:p w14:paraId="45D3CB9E">
      <w:pPr>
        <w:keepNext w:val="0"/>
        <w:keepLines w:val="0"/>
        <w:pageBreakBefore w:val="0"/>
        <w:widowControl w:val="0"/>
        <w:tabs>
          <w:tab w:val="left" w:pos="900"/>
        </w:tabs>
        <w:kinsoku/>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sz w:val="24"/>
          <w:highlight w:val="none"/>
        </w:rPr>
        <w:t>致：</w:t>
      </w:r>
      <w:r>
        <w:rPr>
          <w:rFonts w:hint="eastAsia" w:asciiTheme="minorEastAsia" w:hAnsiTheme="minorEastAsia" w:eastAsiaTheme="minorEastAsia" w:cstheme="minorEastAsia"/>
          <w:b/>
          <w:bCs/>
          <w:color w:val="auto"/>
          <w:sz w:val="24"/>
          <w:highlight w:val="none"/>
          <w:u w:val="single"/>
        </w:rPr>
        <w:t>重庆首讯科技股份有限公司</w:t>
      </w:r>
    </w:p>
    <w:p w14:paraId="3D9DBDA8">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2026年运维分公司零星维修、紧急项目（机电安装）采购标段2</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767B1F44">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color w:val="auto"/>
          <w:sz w:val="24"/>
          <w:highlight w:val="none"/>
          <w:u w:val="single"/>
          <w:lang w:val="en-US" w:eastAsia="zh-CN"/>
        </w:rPr>
        <w:t>折扣率</w:t>
      </w:r>
      <w:r>
        <w:rPr>
          <w:rFonts w:hint="eastAsia" w:asciiTheme="minorEastAsia" w:hAnsiTheme="minorEastAsia" w:eastAsiaTheme="minorEastAsia" w:cstheme="minorEastAsia"/>
          <w:color w:val="auto"/>
          <w:sz w:val="24"/>
          <w:highlight w:val="none"/>
          <w:u w:val="single"/>
        </w:rPr>
        <w:t>：</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施工任务。项目地点达到竞争性比选文件要求，工期要求达到竞争性比选文件要求，质量标准达到竞争性比选文件要求</w:t>
      </w:r>
      <w:r>
        <w:rPr>
          <w:rFonts w:hint="eastAsia" w:asciiTheme="minorEastAsia" w:hAnsiTheme="minorEastAsia" w:eastAsiaTheme="minorEastAsia" w:cstheme="minorEastAsia"/>
          <w:color w:val="auto"/>
          <w:sz w:val="24"/>
          <w:highlight w:val="none"/>
          <w:u w:val="single"/>
        </w:rPr>
        <w:t>。</w:t>
      </w:r>
    </w:p>
    <w:p w14:paraId="2AD0B0F9">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19305029">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084BE41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23B28B32">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44186B1A">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070EF331">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6614F5F7">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18E38927">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7D4E2B46">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4377CF91">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3409431C">
      <w:pPr>
        <w:tabs>
          <w:tab w:val="left" w:pos="900"/>
        </w:tabs>
        <w:spacing w:line="300" w:lineRule="auto"/>
        <w:ind w:firstLine="480" w:firstLineChars="200"/>
        <w:rPr>
          <w:rFonts w:hint="eastAsia" w:asciiTheme="minorEastAsia" w:hAnsiTheme="minorEastAsia" w:eastAsiaTheme="minorEastAsia" w:cstheme="minorEastAsia"/>
          <w:color w:val="auto"/>
          <w:sz w:val="24"/>
          <w:highlight w:val="none"/>
        </w:rPr>
      </w:pPr>
    </w:p>
    <w:p w14:paraId="35B5BC44">
      <w:pPr>
        <w:tabs>
          <w:tab w:val="left" w:pos="900"/>
        </w:tabs>
        <w:spacing w:line="300" w:lineRule="auto"/>
        <w:ind w:firstLine="480" w:firstLineChars="200"/>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14:paraId="2612B635">
      <w:pPr>
        <w:pStyle w:val="3"/>
        <w:numPr>
          <w:ilvl w:val="0"/>
          <w:numId w:val="0"/>
        </w:numPr>
        <w:spacing w:before="0" w:after="0" w:line="360" w:lineRule="auto"/>
        <w:ind w:left="420" w:leftChars="0"/>
        <w:jc w:val="center"/>
        <w:rPr>
          <w:rFonts w:ascii="宋体" w:hAnsi="宋体" w:eastAsia="宋体" w:cs="宋体"/>
          <w:color w:val="auto"/>
          <w:sz w:val="28"/>
          <w:highlight w:val="none"/>
        </w:rPr>
      </w:pPr>
      <w:r>
        <w:rPr>
          <w:rFonts w:hint="eastAsia" w:ascii="宋体" w:hAnsi="宋体" w:eastAsia="宋体" w:cs="宋体"/>
          <w:color w:val="auto"/>
          <w:sz w:val="28"/>
          <w:szCs w:val="28"/>
          <w:highlight w:val="none"/>
        </w:rPr>
        <w:t>二、</w:t>
      </w:r>
      <w:r>
        <w:rPr>
          <w:rFonts w:hint="eastAsia" w:ascii="宋体" w:hAnsi="宋体" w:eastAsia="宋体" w:cs="宋体"/>
          <w:color w:val="auto"/>
          <w:sz w:val="28"/>
          <w:highlight w:val="none"/>
        </w:rPr>
        <w:t>法定代表人身份证明或法定代表人授权委托书</w:t>
      </w:r>
    </w:p>
    <w:p w14:paraId="11644283">
      <w:pPr>
        <w:pStyle w:val="3"/>
        <w:spacing w:line="480" w:lineRule="auto"/>
        <w:jc w:val="center"/>
        <w:outlineLvl w:val="2"/>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（一）法定代表人身份证明</w:t>
      </w:r>
    </w:p>
    <w:p w14:paraId="1C33A619">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5B0B2201">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r>
        <w:rPr>
          <w:rFonts w:ascii="宋体" w:hAnsi="宋体"/>
          <w:color w:val="auto"/>
          <w:highlight w:val="none"/>
          <w:u w:val="single"/>
        </w:rPr>
        <w:t xml:space="preserve">        </w:t>
      </w:r>
      <w:r>
        <w:rPr>
          <w:rFonts w:ascii="宋体" w:hAnsi="宋体"/>
          <w:color w:val="auto"/>
          <w:highlight w:val="none"/>
        </w:rPr>
        <w:t>年龄：</w:t>
      </w:r>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7E7E4421">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2FE0B7FA">
      <w:pPr>
        <w:spacing w:line="480" w:lineRule="auto"/>
        <w:ind w:firstLine="420" w:firstLineChars="200"/>
        <w:rPr>
          <w:rFonts w:ascii="宋体" w:hAnsi="宋体"/>
          <w:color w:val="auto"/>
          <w:highlight w:val="none"/>
        </w:rPr>
      </w:pPr>
      <w:r>
        <w:rPr>
          <w:rFonts w:ascii="宋体" w:hAnsi="宋体"/>
          <w:color w:val="auto"/>
          <w:highlight w:val="none"/>
        </w:rPr>
        <w:t>特此证明。</w:t>
      </w:r>
    </w:p>
    <w:p w14:paraId="0FF22899">
      <w:pPr>
        <w:spacing w:line="480" w:lineRule="auto"/>
        <w:rPr>
          <w:rFonts w:ascii="宋体" w:hAnsi="宋体"/>
          <w:color w:val="auto"/>
          <w:highlight w:val="none"/>
        </w:rPr>
      </w:pPr>
    </w:p>
    <w:p w14:paraId="2E130E99">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8480"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14"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1B2D05B">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D1CFF58">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848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deaWZ2wAAAAsBAAAPAAAAAAAA&#10;AAEAIAAAACIAAABkcnMvZG93bnJldi54bWxQSwECFAAUAAAACACHTuJAlymMAQ8CAAA5BAAADgAA&#10;AAAAAAABACAAAAAqAQAAZHJzL2Uyb0RvYy54bWxQSwUGAAAAAAYABgBZAQAAqwUAAAAA&#10;">
                <v:fill on="t" focussize="0,0"/>
                <v:stroke color="#000000" joinstyle="miter"/>
                <v:imagedata o:title=""/>
                <o:lock v:ext="edit" aspectratio="f"/>
                <v:textbox>
                  <w:txbxContent>
                    <w:p w14:paraId="41B2D05B">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D1CFF58">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7D48F2F9">
      <w:pPr>
        <w:spacing w:line="480" w:lineRule="auto"/>
        <w:rPr>
          <w:rFonts w:ascii="宋体" w:hAnsi="宋体"/>
          <w:color w:val="auto"/>
          <w:highlight w:val="none"/>
        </w:rPr>
      </w:pPr>
    </w:p>
    <w:p w14:paraId="28F33DE7">
      <w:pPr>
        <w:spacing w:line="440" w:lineRule="exact"/>
        <w:rPr>
          <w:rFonts w:ascii="宋体" w:hAnsi="宋体"/>
          <w:color w:val="auto"/>
          <w:highlight w:val="none"/>
        </w:rPr>
      </w:pPr>
    </w:p>
    <w:p w14:paraId="34BE4ACF">
      <w:pPr>
        <w:spacing w:line="440" w:lineRule="exact"/>
        <w:rPr>
          <w:rFonts w:ascii="宋体" w:hAnsi="宋体"/>
          <w:color w:val="auto"/>
          <w:highlight w:val="none"/>
        </w:rPr>
      </w:pPr>
    </w:p>
    <w:p w14:paraId="56EF9AD7">
      <w:pPr>
        <w:spacing w:line="440" w:lineRule="exact"/>
        <w:rPr>
          <w:rFonts w:ascii="宋体" w:hAnsi="宋体"/>
          <w:color w:val="auto"/>
          <w:highlight w:val="none"/>
        </w:rPr>
      </w:pPr>
    </w:p>
    <w:p w14:paraId="730C6714">
      <w:pPr>
        <w:spacing w:line="440" w:lineRule="exact"/>
        <w:rPr>
          <w:rFonts w:ascii="宋体" w:hAnsi="宋体"/>
          <w:color w:val="auto"/>
          <w:highlight w:val="none"/>
        </w:rPr>
      </w:pPr>
    </w:p>
    <w:p w14:paraId="50630EA7">
      <w:pPr>
        <w:spacing w:line="440" w:lineRule="exact"/>
        <w:rPr>
          <w:rFonts w:ascii="宋体" w:hAnsi="宋体"/>
          <w:color w:val="auto"/>
          <w:highlight w:val="none"/>
        </w:rPr>
      </w:pPr>
    </w:p>
    <w:p w14:paraId="60717EA3">
      <w:pPr>
        <w:spacing w:line="440" w:lineRule="exact"/>
        <w:rPr>
          <w:rFonts w:ascii="宋体" w:hAnsi="宋体"/>
          <w:color w:val="auto"/>
          <w:highlight w:val="none"/>
        </w:rPr>
      </w:pPr>
    </w:p>
    <w:p w14:paraId="18C9D63B">
      <w:pPr>
        <w:spacing w:line="440" w:lineRule="exact"/>
        <w:rPr>
          <w:rFonts w:ascii="宋体" w:hAnsi="宋体"/>
          <w:color w:val="auto"/>
          <w:highlight w:val="none"/>
        </w:rPr>
      </w:pPr>
    </w:p>
    <w:p w14:paraId="052B8298">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666A2F48">
      <w:pPr>
        <w:spacing w:line="440" w:lineRule="exact"/>
        <w:rPr>
          <w:rFonts w:ascii="宋体" w:hAnsi="宋体"/>
          <w:color w:val="auto"/>
          <w:highlight w:val="none"/>
        </w:rPr>
      </w:pPr>
    </w:p>
    <w:p w14:paraId="147557F5">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1E99372B">
      <w:pPr>
        <w:rPr>
          <w:rFonts w:ascii="宋体" w:hAnsi="宋体"/>
          <w:color w:val="auto"/>
          <w:highlight w:val="none"/>
        </w:rPr>
      </w:pPr>
    </w:p>
    <w:p w14:paraId="66B4E2F1">
      <w:pPr>
        <w:rPr>
          <w:rFonts w:ascii="宋体" w:hAnsi="宋体"/>
          <w:color w:val="auto"/>
          <w:highlight w:val="none"/>
        </w:rPr>
      </w:pPr>
    </w:p>
    <w:p w14:paraId="61B9941B">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21148866">
      <w:pPr>
        <w:spacing w:line="440" w:lineRule="exact"/>
        <w:rPr>
          <w:rFonts w:ascii="宋体" w:hAnsi="宋体"/>
          <w:color w:val="auto"/>
          <w:sz w:val="20"/>
          <w:highlight w:val="none"/>
        </w:rPr>
      </w:pPr>
    </w:p>
    <w:p w14:paraId="57813900">
      <w:pPr>
        <w:spacing w:line="20" w:lineRule="exact"/>
        <w:jc w:val="center"/>
        <w:rPr>
          <w:rFonts w:ascii="宋体" w:hAnsi="宋体"/>
          <w:color w:val="auto"/>
          <w:sz w:val="20"/>
          <w:highlight w:val="none"/>
        </w:rPr>
      </w:pPr>
      <w:r>
        <w:rPr>
          <w:rFonts w:ascii="宋体" w:hAnsi="宋体"/>
          <w:color w:val="auto"/>
          <w:sz w:val="20"/>
          <w:highlight w:val="none"/>
        </w:rPr>
        <w:br w:type="page"/>
      </w:r>
    </w:p>
    <w:p w14:paraId="375E9B75">
      <w:pPr>
        <w:pStyle w:val="3"/>
        <w:spacing w:line="480" w:lineRule="auto"/>
        <w:jc w:val="center"/>
        <w:outlineLvl w:val="2"/>
        <w:rPr>
          <w:rFonts w:ascii="宋体" w:hAnsi="宋体"/>
          <w:color w:val="auto"/>
          <w:sz w:val="28"/>
          <w:szCs w:val="28"/>
          <w:highlight w:val="none"/>
        </w:rPr>
      </w:pPr>
      <w:r>
        <w:rPr>
          <w:rFonts w:hint="eastAsia" w:ascii="宋体" w:hAnsi="宋体" w:eastAsia="宋体" w:cs="宋体"/>
          <w:color w:val="auto"/>
          <w:sz w:val="24"/>
          <w:szCs w:val="24"/>
          <w:highlight w:val="none"/>
        </w:rPr>
        <w:t>（二）法定代表人授权委托书</w:t>
      </w:r>
    </w:p>
    <w:p w14:paraId="2E50F1EC">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1CF40DEB">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2FB1B5E4">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205ECC5F">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5EC46CDA">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6432" behindDoc="0" locked="0" layoutInCell="1" allowOverlap="1">
                <wp:simplePos x="0" y="0"/>
                <wp:positionH relativeFrom="column">
                  <wp:posOffset>-134620</wp:posOffset>
                </wp:positionH>
                <wp:positionV relativeFrom="paragraph">
                  <wp:posOffset>0</wp:posOffset>
                </wp:positionV>
                <wp:extent cx="6045835" cy="1705610"/>
                <wp:effectExtent l="4445" t="4445" r="7620" b="23495"/>
                <wp:wrapNone/>
                <wp:docPr id="15" name="文本框 32"/>
                <wp:cNvGraphicFramePr/>
                <a:graphic xmlns:a="http://schemas.openxmlformats.org/drawingml/2006/main">
                  <a:graphicData uri="http://schemas.microsoft.com/office/word/2010/wordprocessingShape">
                    <wps:wsp>
                      <wps:cNvSpPr txBox="1"/>
                      <wps:spPr>
                        <a:xfrm>
                          <a:off x="0" y="0"/>
                          <a:ext cx="6045835" cy="17056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0DF5422">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1E1494A">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34.3pt;width:476.05pt;z-index:251666432;mso-width-relative:page;mso-height-relative:page;" fillcolor="#FFFFFF" filled="t" stroked="t" coordsize="21600,21600" o:gfxdata="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v5IebYAAAACAEAAA8AAAAAAAAAAQAg&#10;AAAAIgAAAGRycy9kb3ducmV2LnhtbFBLAQIUABQAAAAIAIdO4kBNMV3kDgIAADkEAAAOAAAAAAAA&#10;AAEAIAAAACcBAABkcnMvZTJvRG9jLnhtbFBLBQYAAAAABgAGAFkBAACnBQAAAAA=&#10;">
                <v:fill on="t" focussize="0,0"/>
                <v:stroke color="#000000" joinstyle="miter"/>
                <v:imagedata o:title=""/>
                <o:lock v:ext="edit" aspectratio="f"/>
                <v:textbox>
                  <w:txbxContent>
                    <w:p w14:paraId="20DF5422">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1E1494A">
                      <w:pPr>
                        <w:snapToGrid w:val="0"/>
                        <w:spacing w:line="360" w:lineRule="auto"/>
                        <w:rPr>
                          <w:highlight w:val="none"/>
                        </w:rPr>
                      </w:pPr>
                    </w:p>
                  </w:txbxContent>
                </v:textbox>
              </v:shape>
            </w:pict>
          </mc:Fallback>
        </mc:AlternateContent>
      </w:r>
    </w:p>
    <w:p w14:paraId="76079373">
      <w:pPr>
        <w:spacing w:line="440" w:lineRule="exact"/>
        <w:rPr>
          <w:rFonts w:ascii="宋体" w:hAnsi="宋体"/>
          <w:color w:val="auto"/>
          <w:highlight w:val="none"/>
        </w:rPr>
      </w:pPr>
    </w:p>
    <w:p w14:paraId="6F7822C2">
      <w:pPr>
        <w:spacing w:line="440" w:lineRule="exact"/>
        <w:rPr>
          <w:rFonts w:ascii="宋体" w:hAnsi="宋体"/>
          <w:color w:val="auto"/>
          <w:highlight w:val="none"/>
        </w:rPr>
      </w:pPr>
      <w:r>
        <w:rPr>
          <w:rFonts w:ascii="宋体" w:hAnsi="宋体"/>
          <w:color w:val="auto"/>
          <w:highlight w:val="none"/>
        </w:rPr>
        <w:t>委托代理人身份证复印件</w:t>
      </w:r>
    </w:p>
    <w:p w14:paraId="573B55F1">
      <w:pPr>
        <w:spacing w:line="440" w:lineRule="exact"/>
        <w:rPr>
          <w:rFonts w:ascii="宋体" w:hAnsi="宋体"/>
          <w:color w:val="auto"/>
          <w:highlight w:val="none"/>
        </w:rPr>
      </w:pPr>
    </w:p>
    <w:p w14:paraId="27CF8D2A">
      <w:pPr>
        <w:spacing w:line="440" w:lineRule="exact"/>
        <w:rPr>
          <w:rFonts w:ascii="宋体" w:hAnsi="宋体"/>
          <w:color w:val="auto"/>
          <w:highlight w:val="none"/>
        </w:rPr>
      </w:pPr>
    </w:p>
    <w:p w14:paraId="49003269">
      <w:pPr>
        <w:spacing w:line="440" w:lineRule="exact"/>
        <w:rPr>
          <w:rFonts w:ascii="宋体" w:hAnsi="宋体"/>
          <w:color w:val="auto"/>
          <w:highlight w:val="none"/>
        </w:rPr>
      </w:pPr>
    </w:p>
    <w:p w14:paraId="5D94615D">
      <w:pPr>
        <w:spacing w:line="440" w:lineRule="exact"/>
        <w:rPr>
          <w:rFonts w:ascii="宋体" w:hAnsi="宋体"/>
          <w:color w:val="auto"/>
          <w:highlight w:val="none"/>
        </w:rPr>
      </w:pPr>
    </w:p>
    <w:p w14:paraId="3B39644B">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7456" behindDoc="0" locked="0" layoutInCell="1" allowOverlap="1">
                <wp:simplePos x="0" y="0"/>
                <wp:positionH relativeFrom="column">
                  <wp:posOffset>-146050</wp:posOffset>
                </wp:positionH>
                <wp:positionV relativeFrom="paragraph">
                  <wp:posOffset>21590</wp:posOffset>
                </wp:positionV>
                <wp:extent cx="6066790" cy="1669415"/>
                <wp:effectExtent l="4445" t="4445" r="5715" b="21590"/>
                <wp:wrapNone/>
                <wp:docPr id="16" name="文本框 33"/>
                <wp:cNvGraphicFramePr/>
                <a:graphic xmlns:a="http://schemas.openxmlformats.org/drawingml/2006/main">
                  <a:graphicData uri="http://schemas.microsoft.com/office/word/2010/wordprocessingShape">
                    <wps:wsp>
                      <wps:cNvSpPr txBox="1"/>
                      <wps:spPr>
                        <a:xfrm>
                          <a:off x="0" y="0"/>
                          <a:ext cx="6066790" cy="16694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ED012C6">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715E8D5B">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31.45pt;width:477.7pt;z-index:251667456;mso-width-relative:page;mso-height-relative:page;" fillcolor="#FFFFFF" filled="t" stroked="t" coordsize="21600,21600" o:gfxdata="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JG4dHZAAAACQEAAA8AAAAAAAAAAQAg&#10;AAAAIgAAAGRycy9kb3ducmV2LnhtbFBLAQIUABQAAAAIAIdO4kCB8De/DQIAADkEAAAOAAAAAAAA&#10;AAEAIAAAACgBAABkcnMvZTJvRG9jLnhtbFBLBQYAAAAABgAGAFkBAACnBQAAAAA=&#10;">
                <v:fill on="t" focussize="0,0"/>
                <v:stroke color="#000000" joinstyle="miter"/>
                <v:imagedata o:title=""/>
                <o:lock v:ext="edit" aspectratio="f"/>
                <v:textbox>
                  <w:txbxContent>
                    <w:p w14:paraId="0ED012C6">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715E8D5B">
                      <w:pPr>
                        <w:spacing w:line="360" w:lineRule="auto"/>
                        <w:jc w:val="center"/>
                        <w:rPr>
                          <w:highlight w:val="none"/>
                        </w:rPr>
                      </w:pPr>
                    </w:p>
                  </w:txbxContent>
                </v:textbox>
              </v:shape>
            </w:pict>
          </mc:Fallback>
        </mc:AlternateContent>
      </w:r>
    </w:p>
    <w:p w14:paraId="442A3F78">
      <w:pPr>
        <w:spacing w:line="440" w:lineRule="exact"/>
        <w:ind w:firstLine="2692" w:firstLineChars="1282"/>
        <w:rPr>
          <w:rFonts w:hint="eastAsia" w:ascii="宋体" w:hAnsi="宋体"/>
          <w:color w:val="auto"/>
          <w:highlight w:val="none"/>
        </w:rPr>
      </w:pPr>
    </w:p>
    <w:p w14:paraId="569B6B23">
      <w:pPr>
        <w:spacing w:line="440" w:lineRule="exact"/>
        <w:ind w:firstLine="2692" w:firstLineChars="1282"/>
        <w:rPr>
          <w:rFonts w:hint="eastAsia" w:ascii="宋体" w:hAnsi="宋体"/>
          <w:color w:val="auto"/>
          <w:highlight w:val="none"/>
        </w:rPr>
      </w:pPr>
    </w:p>
    <w:p w14:paraId="6DBBFB31">
      <w:pPr>
        <w:spacing w:line="440" w:lineRule="exact"/>
        <w:ind w:firstLine="2692" w:firstLineChars="1282"/>
        <w:rPr>
          <w:rFonts w:hint="eastAsia" w:ascii="宋体" w:hAnsi="宋体"/>
          <w:color w:val="auto"/>
          <w:highlight w:val="none"/>
        </w:rPr>
      </w:pPr>
    </w:p>
    <w:p w14:paraId="1368BFC4">
      <w:pPr>
        <w:spacing w:line="440" w:lineRule="exact"/>
        <w:ind w:firstLine="2692" w:firstLineChars="1282"/>
        <w:rPr>
          <w:rFonts w:hint="eastAsia" w:ascii="宋体" w:hAnsi="宋体"/>
          <w:color w:val="auto"/>
          <w:highlight w:val="none"/>
        </w:rPr>
      </w:pPr>
    </w:p>
    <w:p w14:paraId="32EF8124">
      <w:pPr>
        <w:spacing w:line="440" w:lineRule="exact"/>
        <w:ind w:firstLine="2692" w:firstLineChars="1282"/>
        <w:rPr>
          <w:rFonts w:hint="eastAsia" w:ascii="宋体" w:hAnsi="宋体"/>
          <w:color w:val="auto"/>
          <w:highlight w:val="none"/>
        </w:rPr>
      </w:pPr>
    </w:p>
    <w:p w14:paraId="6D22D4E9">
      <w:pPr>
        <w:spacing w:line="440" w:lineRule="exact"/>
        <w:ind w:firstLine="2692" w:firstLineChars="1282"/>
        <w:rPr>
          <w:rFonts w:hint="eastAsia" w:ascii="宋体" w:hAnsi="宋体"/>
          <w:color w:val="auto"/>
          <w:highlight w:val="none"/>
        </w:rPr>
      </w:pPr>
    </w:p>
    <w:p w14:paraId="28C1EB59">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6B9D5925">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3185A47D">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CCC5745">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4533A9EB">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3C53B560">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130CB8BF">
      <w:pPr>
        <w:rPr>
          <w:rFonts w:ascii="宋体" w:hAnsi="宋体"/>
          <w:color w:val="auto"/>
          <w:highlight w:val="none"/>
        </w:rPr>
      </w:pPr>
    </w:p>
    <w:p w14:paraId="6CA69F3D">
      <w:pPr>
        <w:rPr>
          <w:rFonts w:ascii="宋体" w:hAnsi="宋体"/>
          <w:color w:val="auto"/>
          <w:highlight w:val="none"/>
        </w:rPr>
      </w:pPr>
    </w:p>
    <w:p w14:paraId="4BDED90A">
      <w:pPr>
        <w:spacing w:line="440" w:lineRule="exact"/>
        <w:rPr>
          <w:rFonts w:ascii="宋体" w:hAnsi="宋体"/>
          <w:color w:val="auto"/>
          <w:sz w:val="21"/>
          <w:szCs w:val="21"/>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090B512A">
      <w:pPr>
        <w:pStyle w:val="28"/>
        <w:rPr>
          <w:color w:val="auto"/>
          <w:sz w:val="21"/>
          <w:szCs w:val="21"/>
          <w:highlight w:val="none"/>
        </w:rPr>
        <w:sectPr>
          <w:pgSz w:w="11906" w:h="16838"/>
          <w:pgMar w:top="1440" w:right="1803" w:bottom="1440" w:left="1803" w:header="851" w:footer="992" w:gutter="0"/>
          <w:cols w:space="720" w:num="1"/>
          <w:titlePg/>
          <w:docGrid w:type="lines" w:linePitch="319" w:charSpace="0"/>
        </w:sectPr>
      </w:pPr>
    </w:p>
    <w:p w14:paraId="7DEC9A2E">
      <w:pPr>
        <w:keepNext w:val="0"/>
        <w:keepLines w:val="0"/>
        <w:pageBreakBefore w:val="0"/>
        <w:widowControl w:val="0"/>
        <w:kinsoku/>
        <w:wordWrap/>
        <w:overflowPunct/>
        <w:topLinePunct w:val="0"/>
        <w:autoSpaceDE/>
        <w:autoSpaceDN/>
        <w:bidi w:val="0"/>
        <w:adjustRightInd/>
        <w:snapToGrid/>
        <w:jc w:val="center"/>
        <w:textAlignment w:val="auto"/>
        <w:outlineLvl w:val="1"/>
        <w:rPr>
          <w:rFonts w:ascii="宋体" w:hAnsi="宋体" w:cs="宋体"/>
          <w:b/>
          <w:color w:val="auto"/>
          <w:highlight w:val="none"/>
        </w:rPr>
      </w:pPr>
      <w:r>
        <w:rPr>
          <w:rFonts w:hint="eastAsia" w:ascii="宋体" w:hAnsi="宋体" w:cs="宋体"/>
          <w:b/>
          <w:bCs/>
          <w:color w:val="auto"/>
          <w:kern w:val="0"/>
          <w:sz w:val="28"/>
          <w:szCs w:val="32"/>
          <w:highlight w:val="none"/>
        </w:rPr>
        <w:t>三、报价一览表</w:t>
      </w:r>
    </w:p>
    <w:p w14:paraId="51C031F9">
      <w:pPr>
        <w:ind w:left="765"/>
        <w:jc w:val="center"/>
        <w:rPr>
          <w:rFonts w:ascii="宋体" w:hAnsi="宋体" w:cs="宋体"/>
          <w:color w:val="auto"/>
          <w:szCs w:val="21"/>
          <w:highlight w:val="none"/>
        </w:rPr>
      </w:pPr>
    </w:p>
    <w:p w14:paraId="4A608ACF">
      <w:pPr>
        <w:pStyle w:val="38"/>
        <w:jc w:val="both"/>
        <w:rPr>
          <w:rFonts w:hAnsi="宋体"/>
          <w:color w:val="auto"/>
          <w:highlight w:val="none"/>
        </w:rPr>
      </w:pPr>
      <w:r>
        <w:rPr>
          <w:rFonts w:hint="eastAsia" w:hAnsi="宋体"/>
          <w:color w:val="auto"/>
          <w:highlight w:val="none"/>
        </w:rPr>
        <w:t>重庆首讯科技股份有限公司：</w:t>
      </w:r>
    </w:p>
    <w:p w14:paraId="3C0F8EF3">
      <w:pPr>
        <w:spacing w:line="360" w:lineRule="auto"/>
        <w:ind w:firstLine="420" w:firstLineChars="200"/>
        <w:jc w:val="left"/>
        <w:rPr>
          <w:rFonts w:ascii="宋体" w:hAnsi="宋体"/>
          <w:b/>
          <w:color w:val="auto"/>
          <w:sz w:val="24"/>
          <w:highlight w:val="none"/>
        </w:rPr>
      </w:pPr>
      <w:r>
        <w:rPr>
          <w:rFonts w:hint="eastAsia" w:ascii="宋体" w:hAnsi="宋体" w:eastAsia="宋体" w:cs="Times New Roman"/>
          <w:color w:val="auto"/>
          <w:highlight w:val="none"/>
        </w:rPr>
        <w:t>在研究了竞争比选文件中所有文件后，我司对</w:t>
      </w:r>
      <w:r>
        <w:rPr>
          <w:rFonts w:hint="eastAsia" w:ascii="宋体" w:hAnsi="宋体" w:cs="Times New Roman"/>
          <w:color w:val="auto"/>
          <w:highlight w:val="none"/>
          <w:u w:val="single"/>
          <w:lang w:val="en-US" w:eastAsia="zh-CN"/>
        </w:rPr>
        <w:t xml:space="preserve"> 2026年运维分公司零星维修、紧急项目（机电安装）采购标段2</w:t>
      </w:r>
      <w:r>
        <w:rPr>
          <w:rFonts w:hint="eastAsia" w:ascii="宋体" w:hAnsi="宋体" w:eastAsia="宋体" w:cs="Times New Roman"/>
          <w:color w:val="auto"/>
          <w:highlight w:val="none"/>
        </w:rPr>
        <w:t>竞争比选响应报价如下：</w:t>
      </w:r>
      <w:r>
        <w:rPr>
          <w:rFonts w:hint="eastAsia" w:ascii="宋体" w:hAnsi="宋体"/>
          <w:b/>
          <w:color w:val="auto"/>
          <w:sz w:val="24"/>
          <w:highlight w:val="none"/>
        </w:rPr>
        <w:t xml:space="preserve"> </w:t>
      </w:r>
    </w:p>
    <w:p w14:paraId="58171C65">
      <w:pPr>
        <w:spacing w:line="360" w:lineRule="auto"/>
        <w:ind w:firstLine="422" w:firstLineChars="200"/>
        <w:jc w:val="left"/>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 xml:space="preserve"> </w:t>
      </w:r>
      <w:r>
        <w:rPr>
          <w:rFonts w:hint="eastAsia" w:ascii="宋体" w:hAnsi="宋体" w:eastAsia="宋体" w:cs="Times New Roman"/>
          <w:b/>
          <w:bCs/>
          <w:color w:val="auto"/>
          <w:highlight w:val="none"/>
          <w:lang w:eastAsia="zh-CN"/>
        </w:rPr>
        <w:t>报价采用表格形式，见“工程量清单”。</w:t>
      </w:r>
      <w:r>
        <w:rPr>
          <w:rFonts w:hint="eastAsia" w:ascii="宋体" w:hAnsi="宋体" w:eastAsia="宋体" w:cs="Times New Roman"/>
          <w:b/>
          <w:bCs/>
          <w:color w:val="auto"/>
          <w:highlight w:val="none"/>
        </w:rPr>
        <w:t xml:space="preserve"> </w:t>
      </w:r>
    </w:p>
    <w:p w14:paraId="5A08179F">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s="宋体"/>
          <w:color w:val="auto"/>
          <w:kern w:val="0"/>
          <w:szCs w:val="21"/>
          <w:highlight w:val="none"/>
        </w:rPr>
      </w:pPr>
    </w:p>
    <w:tbl>
      <w:tblPr>
        <w:tblStyle w:val="43"/>
        <w:tblW w:w="8406" w:type="dxa"/>
        <w:tblInd w:w="108" w:type="dxa"/>
        <w:tblLayout w:type="autofit"/>
        <w:tblCellMar>
          <w:top w:w="0" w:type="dxa"/>
          <w:left w:w="108" w:type="dxa"/>
          <w:bottom w:w="0" w:type="dxa"/>
          <w:right w:w="108" w:type="dxa"/>
        </w:tblCellMar>
      </w:tblPr>
      <w:tblGrid>
        <w:gridCol w:w="715"/>
        <w:gridCol w:w="4719"/>
        <w:gridCol w:w="1835"/>
        <w:gridCol w:w="1137"/>
      </w:tblGrid>
      <w:tr w14:paraId="2CADD458">
        <w:tblPrEx>
          <w:tblCellMar>
            <w:top w:w="0" w:type="dxa"/>
            <w:left w:w="108" w:type="dxa"/>
            <w:bottom w:w="0" w:type="dxa"/>
            <w:right w:w="108" w:type="dxa"/>
          </w:tblCellMar>
        </w:tblPrEx>
        <w:trPr>
          <w:trHeight w:val="576" w:hRule="atLeast"/>
        </w:trPr>
        <w:tc>
          <w:tcPr>
            <w:tcW w:w="715" w:type="dxa"/>
            <w:tcBorders>
              <w:top w:val="single" w:color="auto" w:sz="4" w:space="0"/>
              <w:left w:val="single" w:color="auto" w:sz="4" w:space="0"/>
              <w:bottom w:val="single" w:color="auto" w:sz="4" w:space="0"/>
              <w:right w:val="single" w:color="auto" w:sz="4" w:space="0"/>
            </w:tcBorders>
            <w:vAlign w:val="center"/>
          </w:tcPr>
          <w:p w14:paraId="65BB3D4D">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r>
              <w:rPr>
                <w:rFonts w:hint="eastAsia" w:ascii="宋体" w:hAnsi="宋体" w:cs="宋体"/>
                <w:color w:val="auto"/>
                <w:kern w:val="2"/>
                <w:sz w:val="21"/>
                <w:szCs w:val="24"/>
                <w:lang w:bidi="ar"/>
              </w:rPr>
              <w:t>序号</w:t>
            </w:r>
          </w:p>
        </w:tc>
        <w:tc>
          <w:tcPr>
            <w:tcW w:w="4719" w:type="dxa"/>
            <w:tcBorders>
              <w:top w:val="single" w:color="auto" w:sz="4" w:space="0"/>
              <w:left w:val="single" w:color="auto" w:sz="4" w:space="0"/>
              <w:bottom w:val="single" w:color="auto" w:sz="4" w:space="0"/>
              <w:right w:val="single" w:color="auto" w:sz="4" w:space="0"/>
            </w:tcBorders>
            <w:vAlign w:val="center"/>
          </w:tcPr>
          <w:p w14:paraId="1153B0D0">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2"/>
                <w:szCs w:val="22"/>
                <w:lang w:val="en-US" w:eastAsia="zh-CN"/>
              </w:rPr>
            </w:pPr>
            <w:r>
              <w:rPr>
                <w:rFonts w:hint="eastAsia" w:ascii="宋体" w:hAnsi="宋体" w:cs="宋体"/>
                <w:color w:val="auto"/>
                <w:kern w:val="2"/>
                <w:sz w:val="21"/>
                <w:szCs w:val="24"/>
                <w:lang w:val="en-US" w:eastAsia="zh-CN" w:bidi="ar"/>
              </w:rPr>
              <w:t>标段名称</w:t>
            </w:r>
          </w:p>
        </w:tc>
        <w:tc>
          <w:tcPr>
            <w:tcW w:w="1835" w:type="dxa"/>
            <w:tcBorders>
              <w:top w:val="single" w:color="auto" w:sz="4" w:space="0"/>
              <w:left w:val="single" w:color="auto" w:sz="4" w:space="0"/>
              <w:bottom w:val="single" w:color="auto" w:sz="4" w:space="0"/>
              <w:right w:val="single" w:color="auto" w:sz="4" w:space="0"/>
            </w:tcBorders>
            <w:vAlign w:val="center"/>
          </w:tcPr>
          <w:p w14:paraId="0DE88125">
            <w:pPr>
              <w:keepNext w:val="0"/>
              <w:keepLines w:val="0"/>
              <w:widowControl/>
              <w:suppressLineNumbers w:val="0"/>
              <w:spacing w:before="0" w:beforeAutospacing="0" w:after="0" w:afterAutospacing="0"/>
              <w:ind w:left="0" w:right="0"/>
              <w:jc w:val="center"/>
              <w:rPr>
                <w:rFonts w:hint="eastAsia" w:ascii="宋体" w:hAnsi="宋体" w:cs="宋体"/>
                <w:color w:val="auto"/>
                <w:kern w:val="2"/>
                <w:sz w:val="21"/>
                <w:szCs w:val="24"/>
                <w:lang w:bidi="ar"/>
              </w:rPr>
            </w:pPr>
            <w:r>
              <w:rPr>
                <w:rFonts w:hint="eastAsia" w:ascii="宋体" w:hAnsi="宋体" w:cs="宋体"/>
                <w:color w:val="auto"/>
                <w:kern w:val="2"/>
                <w:sz w:val="21"/>
                <w:szCs w:val="24"/>
                <w:lang w:bidi="ar"/>
              </w:rPr>
              <w:t>报价折扣</w:t>
            </w:r>
            <w:r>
              <w:rPr>
                <w:rFonts w:hint="eastAsia" w:ascii="宋体" w:hAnsi="宋体" w:cs="宋体"/>
                <w:color w:val="auto"/>
                <w:kern w:val="2"/>
                <w:sz w:val="21"/>
                <w:szCs w:val="24"/>
                <w:lang w:val="en-US" w:eastAsia="zh-CN" w:bidi="ar"/>
              </w:rPr>
              <w:t>率（%）</w:t>
            </w:r>
          </w:p>
        </w:tc>
        <w:tc>
          <w:tcPr>
            <w:tcW w:w="1137" w:type="dxa"/>
            <w:tcBorders>
              <w:top w:val="single" w:color="auto" w:sz="4" w:space="0"/>
              <w:left w:val="single" w:color="auto" w:sz="4" w:space="0"/>
              <w:bottom w:val="single" w:color="auto" w:sz="4" w:space="0"/>
              <w:right w:val="single" w:color="auto" w:sz="4" w:space="0"/>
            </w:tcBorders>
            <w:vAlign w:val="center"/>
          </w:tcPr>
          <w:p w14:paraId="2F8CD4F2">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2"/>
                <w:sz w:val="21"/>
                <w:szCs w:val="24"/>
                <w:lang w:val="en-US" w:eastAsia="zh-CN" w:bidi="ar"/>
              </w:rPr>
            </w:pPr>
            <w:r>
              <w:rPr>
                <w:rFonts w:hint="eastAsia" w:ascii="宋体" w:hAnsi="宋体" w:cs="宋体"/>
                <w:color w:val="auto"/>
                <w:kern w:val="2"/>
                <w:sz w:val="21"/>
                <w:szCs w:val="24"/>
                <w:lang w:val="en-US" w:eastAsia="zh-CN" w:bidi="ar"/>
              </w:rPr>
              <w:t>备注</w:t>
            </w:r>
          </w:p>
        </w:tc>
      </w:tr>
      <w:tr w14:paraId="495CDBBC">
        <w:tblPrEx>
          <w:tblCellMar>
            <w:top w:w="0" w:type="dxa"/>
            <w:left w:w="108" w:type="dxa"/>
            <w:bottom w:w="0" w:type="dxa"/>
            <w:right w:w="108" w:type="dxa"/>
          </w:tblCellMar>
        </w:tblPrEx>
        <w:trPr>
          <w:trHeight w:val="412" w:hRule="atLeast"/>
        </w:trPr>
        <w:tc>
          <w:tcPr>
            <w:tcW w:w="715" w:type="dxa"/>
            <w:tcBorders>
              <w:top w:val="single" w:color="auto" w:sz="4" w:space="0"/>
              <w:left w:val="single" w:color="auto" w:sz="4" w:space="0"/>
              <w:bottom w:val="single" w:color="auto" w:sz="4" w:space="0"/>
              <w:right w:val="single" w:color="auto" w:sz="4" w:space="0"/>
            </w:tcBorders>
            <w:vAlign w:val="center"/>
          </w:tcPr>
          <w:p w14:paraId="1E5D81F3">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2"/>
                <w:sz w:val="21"/>
                <w:szCs w:val="24"/>
                <w:lang w:val="en-US" w:eastAsia="zh-CN" w:bidi="ar"/>
              </w:rPr>
            </w:pPr>
            <w:r>
              <w:rPr>
                <w:rFonts w:hint="eastAsia" w:ascii="宋体" w:hAnsi="宋体" w:cs="宋体"/>
                <w:color w:val="auto"/>
                <w:kern w:val="2"/>
                <w:sz w:val="21"/>
                <w:szCs w:val="24"/>
                <w:lang w:val="en-US" w:eastAsia="zh-CN" w:bidi="ar"/>
              </w:rPr>
              <w:t>1</w:t>
            </w:r>
          </w:p>
        </w:tc>
        <w:tc>
          <w:tcPr>
            <w:tcW w:w="4719" w:type="dxa"/>
            <w:tcBorders>
              <w:top w:val="single" w:color="auto" w:sz="4" w:space="0"/>
              <w:left w:val="single" w:color="auto" w:sz="4" w:space="0"/>
              <w:bottom w:val="single" w:color="auto" w:sz="4" w:space="0"/>
              <w:right w:val="single" w:color="auto" w:sz="4" w:space="0"/>
            </w:tcBorders>
            <w:vAlign w:val="center"/>
          </w:tcPr>
          <w:p w14:paraId="1522A7C1">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2"/>
                <w:sz w:val="21"/>
                <w:szCs w:val="24"/>
                <w:lang w:eastAsia="zh-CN" w:bidi="ar"/>
              </w:rPr>
            </w:pPr>
            <w:r>
              <w:rPr>
                <w:rFonts w:hint="default" w:ascii="宋体" w:hAnsi="宋体" w:eastAsia="宋体" w:cs="宋体"/>
                <w:sz w:val="24"/>
                <w:szCs w:val="24"/>
              </w:rPr>
              <w:t>2026年运维分公司零星维修、紧急项目（机电安装）采购标段2</w:t>
            </w:r>
          </w:p>
        </w:tc>
        <w:tc>
          <w:tcPr>
            <w:tcW w:w="1835" w:type="dxa"/>
            <w:tcBorders>
              <w:top w:val="single" w:color="auto" w:sz="4" w:space="0"/>
              <w:left w:val="single" w:color="auto" w:sz="4" w:space="0"/>
              <w:bottom w:val="single" w:color="auto" w:sz="4" w:space="0"/>
              <w:right w:val="single" w:color="auto" w:sz="4" w:space="0"/>
            </w:tcBorders>
            <w:vAlign w:val="center"/>
          </w:tcPr>
          <w:p w14:paraId="31C9067B">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p>
        </w:tc>
        <w:tc>
          <w:tcPr>
            <w:tcW w:w="1137" w:type="dxa"/>
            <w:tcBorders>
              <w:top w:val="single" w:color="auto" w:sz="4" w:space="0"/>
              <w:left w:val="single" w:color="auto" w:sz="4" w:space="0"/>
              <w:bottom w:val="single" w:color="auto" w:sz="4" w:space="0"/>
              <w:right w:val="single" w:color="auto" w:sz="4" w:space="0"/>
            </w:tcBorders>
            <w:vAlign w:val="center"/>
          </w:tcPr>
          <w:p w14:paraId="61A57686">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p>
        </w:tc>
      </w:tr>
    </w:tbl>
    <w:p w14:paraId="51439955">
      <w:pPr>
        <w:spacing w:line="420" w:lineRule="exact"/>
        <w:ind w:firstLine="420" w:firstLineChars="200"/>
        <w:rPr>
          <w:rFonts w:hint="eastAsia" w:ascii="宋体" w:hAnsi="宋体" w:eastAsia="宋体" w:cs="Times New Roman"/>
          <w:color w:val="auto"/>
          <w:highlight w:val="none"/>
          <w:lang w:val="en-US" w:eastAsia="zh-CN"/>
        </w:rPr>
      </w:pPr>
    </w:p>
    <w:p w14:paraId="52C47696">
      <w:pPr>
        <w:spacing w:line="420" w:lineRule="exact"/>
        <w:ind w:firstLine="420" w:firstLineChars="200"/>
        <w:rPr>
          <w:rFonts w:hint="eastAsia" w:ascii="宋体" w:hAnsi="宋体" w:eastAsia="宋体" w:cs="Times New Roman"/>
          <w:color w:val="auto"/>
          <w:highlight w:val="none"/>
          <w:lang w:val="en-US" w:eastAsia="zh-CN"/>
        </w:rPr>
      </w:pPr>
    </w:p>
    <w:p w14:paraId="5B2460F7">
      <w:pPr>
        <w:spacing w:line="420" w:lineRule="exact"/>
        <w:ind w:firstLine="420" w:firstLineChars="200"/>
        <w:rPr>
          <w:rFonts w:ascii="宋体" w:hAnsi="宋体" w:eastAsia="宋体" w:cs="Times New Roman"/>
          <w:color w:val="auto"/>
          <w:highlight w:val="none"/>
        </w:rPr>
      </w:pP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人应仔细核实</w:t>
      </w:r>
      <w:r>
        <w:rPr>
          <w:rFonts w:hint="eastAsia" w:ascii="宋体" w:hAnsi="宋体" w:eastAsia="宋体" w:cs="Times New Roman"/>
          <w:color w:val="auto"/>
          <w:highlight w:val="none"/>
          <w:lang w:val="en-US" w:eastAsia="zh-CN"/>
        </w:rPr>
        <w:t>比选</w:t>
      </w:r>
      <w:r>
        <w:rPr>
          <w:rFonts w:ascii="宋体" w:hAnsi="宋体" w:eastAsia="宋体" w:cs="Times New Roman"/>
          <w:color w:val="auto"/>
          <w:highlight w:val="none"/>
        </w:rPr>
        <w:t>范围内所包含的所有计费项目，未报及漏报的项目将视为是</w:t>
      </w: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人对</w:t>
      </w:r>
      <w:r>
        <w:rPr>
          <w:rFonts w:hint="eastAsia" w:ascii="宋体" w:hAnsi="宋体" w:eastAsia="宋体" w:cs="Times New Roman"/>
          <w:color w:val="auto"/>
          <w:highlight w:val="none"/>
          <w:lang w:val="en-US" w:eastAsia="zh-CN"/>
        </w:rPr>
        <w:t>采购</w:t>
      </w:r>
      <w:r>
        <w:rPr>
          <w:rFonts w:ascii="宋体" w:hAnsi="宋体" w:eastAsia="宋体" w:cs="Times New Roman"/>
          <w:color w:val="auto"/>
          <w:highlight w:val="none"/>
        </w:rPr>
        <w:t>人进行优惠，结算时不再进行增加。</w:t>
      </w:r>
    </w:p>
    <w:p w14:paraId="1BE1C935">
      <w:pPr>
        <w:tabs>
          <w:tab w:val="left" w:pos="7140"/>
          <w:tab w:val="left" w:pos="7560"/>
          <w:tab w:val="left" w:pos="8300"/>
        </w:tabs>
        <w:autoSpaceDE w:val="0"/>
        <w:autoSpaceDN w:val="0"/>
        <w:adjustRightInd w:val="0"/>
        <w:spacing w:line="360" w:lineRule="auto"/>
        <w:ind w:right="210" w:firstLine="4907" w:firstLineChars="2337"/>
        <w:rPr>
          <w:rFonts w:hint="eastAsia" w:ascii="宋体" w:hAnsi="宋体"/>
          <w:snapToGrid w:val="0"/>
          <w:color w:val="auto"/>
          <w:kern w:val="0"/>
          <w:szCs w:val="21"/>
          <w:highlight w:val="none"/>
          <w:lang w:val="en-US" w:eastAsia="zh-CN"/>
        </w:rPr>
      </w:pPr>
    </w:p>
    <w:p w14:paraId="3006DCC3">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报</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价</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148B1642">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73164C5C">
      <w:pPr>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0A8ADD36">
      <w:pPr>
        <w:rPr>
          <w:rFonts w:hint="eastAsia"/>
          <w:highlight w:val="none"/>
        </w:rPr>
      </w:pPr>
    </w:p>
    <w:p w14:paraId="169786FB">
      <w:pPr>
        <w:pStyle w:val="3"/>
        <w:spacing w:before="0" w:after="0" w:line="360" w:lineRule="auto"/>
        <w:jc w:val="both"/>
        <w:rPr>
          <w:rFonts w:hint="eastAsia" w:ascii="宋体" w:hAnsi="宋体" w:eastAsia="宋体" w:cs="宋体"/>
          <w:color w:val="auto"/>
          <w:sz w:val="28"/>
          <w:highlight w:val="none"/>
        </w:rPr>
      </w:pPr>
    </w:p>
    <w:p w14:paraId="6429B98B">
      <w:pPr>
        <w:pStyle w:val="3"/>
        <w:spacing w:before="0" w:after="0" w:line="360" w:lineRule="auto"/>
        <w:jc w:val="center"/>
        <w:rPr>
          <w:rFonts w:ascii="宋体" w:hAnsi="宋体" w:eastAsia="宋体" w:cs="宋体"/>
          <w:color w:val="auto"/>
          <w:sz w:val="28"/>
          <w:highlight w:val="none"/>
        </w:rPr>
      </w:pPr>
      <w:r>
        <w:rPr>
          <w:rFonts w:hint="eastAsia" w:ascii="宋体" w:hAnsi="宋体" w:eastAsia="宋体" w:cs="宋体"/>
          <w:color w:val="auto"/>
          <w:sz w:val="28"/>
          <w:highlight w:val="none"/>
        </w:rPr>
        <w:br w:type="page"/>
      </w:r>
      <w:r>
        <w:rPr>
          <w:rFonts w:hint="eastAsia" w:ascii="宋体" w:hAnsi="宋体" w:eastAsia="宋体" w:cs="宋体"/>
          <w:color w:val="auto"/>
          <w:sz w:val="28"/>
          <w:highlight w:val="none"/>
        </w:rPr>
        <w:t>四、资格审查资料</w:t>
      </w:r>
    </w:p>
    <w:p w14:paraId="1BEE0E7A">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3ECB4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10BD53CF">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575FA528">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757CAC28">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资格要求</w:t>
            </w:r>
          </w:p>
        </w:tc>
      </w:tr>
      <w:tr w14:paraId="32E9D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59" w:type="dxa"/>
            <w:tcBorders>
              <w:top w:val="single" w:color="auto" w:sz="4" w:space="0"/>
              <w:left w:val="single" w:color="auto" w:sz="4" w:space="0"/>
              <w:bottom w:val="single" w:color="auto" w:sz="4" w:space="0"/>
              <w:right w:val="single" w:color="auto" w:sz="4" w:space="0"/>
            </w:tcBorders>
            <w:vAlign w:val="center"/>
          </w:tcPr>
          <w:p w14:paraId="707A4AF7">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36A7D0AB">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0CFF8E08">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default"/>
                <w:color w:val="auto"/>
                <w:highlight w:val="none"/>
              </w:rPr>
              <w:t>1、报价人具有独立法人资格及有效的营业执照或事业单位法人证书。</w:t>
            </w:r>
          </w:p>
          <w:p w14:paraId="5690BFB8">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default"/>
                <w:color w:val="auto"/>
                <w:highlight w:val="none"/>
              </w:rPr>
              <w:t>2、具备有效的安全生产许可证；</w:t>
            </w:r>
          </w:p>
          <w:p w14:paraId="6DE061FA">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default"/>
                <w:color w:val="auto"/>
                <w:highlight w:val="none"/>
              </w:rPr>
              <w:t>3、具备公路交通工程（公路机电工程）专业承包壹级或建筑机电安装工程专业承包贰级及以上资质；</w:t>
            </w:r>
          </w:p>
          <w:p w14:paraId="3E86DC74">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default"/>
                <w:color w:val="auto"/>
                <w:highlight w:val="none"/>
              </w:rPr>
              <w:t>4、具备建设行政主管部门颁发的有效的施工劳务不分等级资质；</w:t>
            </w:r>
          </w:p>
        </w:tc>
      </w:tr>
      <w:tr w14:paraId="4622D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7EFD47FF">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416F760F">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224C15FB">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rPr>
            </w:pPr>
            <w:r>
              <w:rPr>
                <w:rFonts w:hint="default" w:ascii="宋体" w:hAnsi="宋体" w:cs="宋体"/>
                <w:color w:val="auto"/>
                <w:szCs w:val="21"/>
                <w:highlight w:val="none"/>
              </w:rPr>
              <w:t>2022年1月1日起至投标截止日至少承担一项80万及以上公路行业机电施工或维护业绩（提供合同扫描件）。</w:t>
            </w:r>
          </w:p>
        </w:tc>
      </w:tr>
      <w:tr w14:paraId="24D78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5E618663">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7FB7F5C3">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3CFB6475">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；报价人未被列入采购人暂停、终止、永久取消合格供应商资格（列入诚信黑名单）名单</w:t>
            </w:r>
            <w:r>
              <w:rPr>
                <w:rFonts w:hint="eastAsia" w:ascii="宋体" w:hAnsi="宋体" w:eastAsia="宋体" w:cs="宋体"/>
                <w:color w:val="auto"/>
                <w:sz w:val="21"/>
                <w:szCs w:val="21"/>
                <w:highlight w:val="none"/>
                <w:lang w:val="en-US" w:eastAsia="zh-CN"/>
              </w:rPr>
              <w:t>。</w:t>
            </w:r>
          </w:p>
        </w:tc>
      </w:tr>
      <w:tr w14:paraId="6BD71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09E318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outlineLvl w:val="9"/>
              <w:rPr>
                <w:rFonts w:hint="default"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val="en-US" w:eastAsia="zh-CN"/>
              </w:rPr>
              <w:t>及资质证书</w:t>
            </w:r>
            <w:r>
              <w:rPr>
                <w:rFonts w:hint="eastAsia" w:hAnsi="宋体"/>
                <w:b/>
                <w:bCs/>
                <w:color w:val="auto"/>
                <w:kern w:val="0"/>
                <w:szCs w:val="21"/>
                <w:highlight w:val="none"/>
              </w:rPr>
              <w:t>复印件，并加盖单位公章。</w:t>
            </w:r>
          </w:p>
          <w:p w14:paraId="0D87A4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outlineLvl w:val="9"/>
              <w:rPr>
                <w:rFonts w:hint="default"/>
                <w:b/>
                <w:bCs/>
                <w:color w:val="auto"/>
                <w:highlight w:val="none"/>
              </w:rPr>
            </w:pPr>
            <w:r>
              <w:rPr>
                <w:rFonts w:hint="eastAsia"/>
                <w:b/>
                <w:bCs/>
                <w:color w:val="auto"/>
                <w:highlight w:val="none"/>
                <w:lang w:val="en-US" w:eastAsia="zh-CN"/>
              </w:rPr>
              <w:t>2.业绩证明资料</w:t>
            </w:r>
            <w:r>
              <w:rPr>
                <w:rFonts w:hint="default"/>
                <w:b/>
                <w:bCs/>
                <w:color w:val="auto"/>
                <w:highlight w:val="none"/>
              </w:rPr>
              <w:t>提供合同</w:t>
            </w:r>
            <w:r>
              <w:rPr>
                <w:rFonts w:hint="eastAsia" w:ascii="宋体" w:hAnsi="宋体" w:cs="宋体"/>
                <w:b/>
                <w:bCs/>
                <w:color w:val="auto"/>
                <w:szCs w:val="21"/>
                <w:highlight w:val="none"/>
                <w:shd w:val="clear" w:color="auto" w:fill="FFFFFF"/>
              </w:rPr>
              <w:t>复印件</w:t>
            </w:r>
            <w:r>
              <w:rPr>
                <w:rFonts w:hint="default"/>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7F2485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72F49FD8">
      <w:pPr>
        <w:rPr>
          <w:rFonts w:hint="eastAsia" w:asciiTheme="majorEastAsia" w:hAnsiTheme="majorEastAsia" w:eastAsiaTheme="majorEastAsia" w:cstheme="majorEastAsia"/>
          <w:b/>
          <w:bCs/>
          <w:color w:val="auto"/>
          <w:kern w:val="0"/>
          <w:sz w:val="28"/>
          <w:szCs w:val="32"/>
          <w:highlight w:val="none"/>
          <w:lang w:val="en-US" w:eastAsia="zh-CN" w:bidi="ar-SA"/>
        </w:rPr>
      </w:pPr>
    </w:p>
    <w:p w14:paraId="02862114">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0FFA7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29" w:type="dxa"/>
            <w:gridSpan w:val="2"/>
            <w:tcBorders>
              <w:top w:val="single" w:color="auto" w:sz="4" w:space="0"/>
              <w:left w:val="single" w:color="auto" w:sz="4" w:space="0"/>
              <w:bottom w:val="single" w:color="auto" w:sz="4" w:space="0"/>
              <w:right w:val="single" w:color="auto" w:sz="4" w:space="0"/>
            </w:tcBorders>
            <w:vAlign w:val="center"/>
          </w:tcPr>
          <w:p w14:paraId="044D2A25">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3EE19CB0">
            <w:pPr>
              <w:keepNext w:val="0"/>
              <w:keepLines w:val="0"/>
              <w:suppressLineNumbers w:val="0"/>
              <w:spacing w:before="0" w:beforeAutospacing="0" w:after="0" w:afterAutospacing="0" w:line="400" w:lineRule="exact"/>
              <w:ind w:left="0" w:right="0"/>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402BA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129" w:type="dxa"/>
            <w:gridSpan w:val="2"/>
            <w:tcBorders>
              <w:top w:val="single" w:color="auto" w:sz="4" w:space="0"/>
              <w:left w:val="single" w:color="auto" w:sz="4" w:space="0"/>
              <w:right w:val="single" w:color="auto" w:sz="4" w:space="0"/>
            </w:tcBorders>
            <w:vAlign w:val="center"/>
          </w:tcPr>
          <w:p w14:paraId="55657CA7">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gridSpan w:val="4"/>
            <w:tcBorders>
              <w:top w:val="single" w:color="auto" w:sz="4" w:space="0"/>
              <w:left w:val="single" w:color="auto" w:sz="4" w:space="0"/>
              <w:right w:val="single" w:color="auto" w:sz="4" w:space="0"/>
            </w:tcBorders>
            <w:vAlign w:val="center"/>
          </w:tcPr>
          <w:p w14:paraId="54DFFC03">
            <w:pPr>
              <w:keepNext w:val="0"/>
              <w:keepLines w:val="0"/>
              <w:suppressLineNumbers w:val="0"/>
              <w:spacing w:before="0" w:beforeAutospacing="0" w:after="0" w:afterAutospacing="0" w:line="400" w:lineRule="exact"/>
              <w:ind w:left="0" w:right="0" w:firstLine="420" w:firstLineChars="200"/>
              <w:jc w:val="left"/>
              <w:rPr>
                <w:rFonts w:hint="eastAsia"/>
                <w:highlight w:val="none"/>
                <w:lang w:val="en-US" w:eastAsia="zh-CN"/>
              </w:rPr>
            </w:pPr>
            <w:r>
              <w:rPr>
                <w:rFonts w:hint="eastAsia"/>
                <w:highlight w:val="none"/>
                <w:lang w:val="en-US" w:eastAsia="zh-CN"/>
              </w:rPr>
              <w:t>（1）项目经理1名：持有机电相关专业二级建造师及以上执业资格，具有省级及以上交通行政主管部门（或建设行政主管部门）颁发的安全生产考核合格证书（B类）；</w:t>
            </w:r>
          </w:p>
          <w:p w14:paraId="06F770B6">
            <w:pPr>
              <w:keepNext w:val="0"/>
              <w:keepLines w:val="0"/>
              <w:suppressLineNumbers w:val="0"/>
              <w:spacing w:before="0" w:beforeAutospacing="0" w:after="0" w:afterAutospacing="0" w:line="400" w:lineRule="exact"/>
              <w:ind w:left="0" w:right="0" w:firstLine="420" w:firstLineChars="200"/>
              <w:jc w:val="left"/>
              <w:rPr>
                <w:rFonts w:hint="eastAsia"/>
                <w:highlight w:val="none"/>
                <w:lang w:val="en-US" w:eastAsia="zh-CN"/>
              </w:rPr>
            </w:pPr>
            <w:r>
              <w:rPr>
                <w:rFonts w:hint="eastAsia"/>
                <w:highlight w:val="none"/>
                <w:lang w:val="en-US" w:eastAsia="zh-CN"/>
              </w:rPr>
              <w:t>（2）技术负责人1名：持有机电相关中级工程师及以上职称；</w:t>
            </w:r>
          </w:p>
          <w:p w14:paraId="3B522AA5">
            <w:pPr>
              <w:keepNext w:val="0"/>
              <w:keepLines w:val="0"/>
              <w:suppressLineNumbers w:val="0"/>
              <w:spacing w:before="0" w:beforeAutospacing="0" w:after="0" w:afterAutospacing="0" w:line="400" w:lineRule="exact"/>
              <w:ind w:left="0" w:right="0" w:firstLine="420" w:firstLineChars="200"/>
              <w:jc w:val="left"/>
              <w:rPr>
                <w:rFonts w:hint="eastAsia"/>
                <w:highlight w:val="none"/>
                <w:lang w:val="en-US" w:eastAsia="zh-CN"/>
              </w:rPr>
            </w:pPr>
            <w:r>
              <w:rPr>
                <w:rFonts w:hint="eastAsia"/>
                <w:highlight w:val="none"/>
                <w:lang w:val="en-US" w:eastAsia="zh-CN"/>
              </w:rPr>
              <w:t>（3）安全负责人1名：具有省级及以上交通行政主管部门（或建设行政主管部门）颁发的安全生产考核合格证书（C类）。</w:t>
            </w:r>
          </w:p>
        </w:tc>
      </w:tr>
      <w:tr w14:paraId="2E8B2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119651DA">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38F05112">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6CC4A1E0">
            <w:pPr>
              <w:keepNext w:val="0"/>
              <w:keepLines w:val="0"/>
              <w:suppressLineNumbers w:val="0"/>
              <w:spacing w:before="0" w:beforeAutospacing="0" w:after="0" w:afterAutospacing="0" w:line="400" w:lineRule="exact"/>
              <w:ind w:left="0" w:right="0"/>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7AA2C649">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44D4C7C9">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69A2E67E">
            <w:pPr>
              <w:keepNext w:val="0"/>
              <w:keepLines w:val="0"/>
              <w:suppressLineNumbers w:val="0"/>
              <w:spacing w:before="0" w:beforeAutospacing="0" w:after="0" w:afterAutospacing="0" w:line="400" w:lineRule="exact"/>
              <w:ind w:left="0" w:right="0"/>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14:paraId="7FFB3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185986F8">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14:paraId="239E021E">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14:paraId="724C0546">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0D1438D9">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50E1AA88">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57E1EA53">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2D630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1368657C">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14:paraId="24DAD02C">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技术负责人</w:t>
            </w:r>
          </w:p>
        </w:tc>
        <w:tc>
          <w:tcPr>
            <w:tcW w:w="1065" w:type="dxa"/>
            <w:tcBorders>
              <w:top w:val="single" w:color="auto" w:sz="4" w:space="0"/>
              <w:left w:val="single" w:color="auto" w:sz="4" w:space="0"/>
              <w:bottom w:val="single" w:color="auto" w:sz="4" w:space="0"/>
              <w:right w:val="single" w:color="auto" w:sz="4" w:space="0"/>
            </w:tcBorders>
            <w:vAlign w:val="center"/>
          </w:tcPr>
          <w:p w14:paraId="5352C1CE">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03F1656D">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17826A68">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0663948A">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3E4B5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59" w:type="dxa"/>
            <w:tcBorders>
              <w:top w:val="single" w:color="auto" w:sz="4" w:space="0"/>
              <w:left w:val="single" w:color="auto" w:sz="4" w:space="0"/>
              <w:right w:val="single" w:color="auto" w:sz="4" w:space="0"/>
            </w:tcBorders>
            <w:vAlign w:val="center"/>
          </w:tcPr>
          <w:p w14:paraId="12B0C894">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70" w:type="dxa"/>
            <w:tcBorders>
              <w:top w:val="single" w:color="auto" w:sz="4" w:space="0"/>
              <w:left w:val="single" w:color="auto" w:sz="4" w:space="0"/>
              <w:right w:val="single" w:color="auto" w:sz="4" w:space="0"/>
            </w:tcBorders>
            <w:vAlign w:val="center"/>
          </w:tcPr>
          <w:p w14:paraId="2382553B">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14:paraId="2E84026A">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4617125B">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6FD1570C">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115D4018">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bl>
    <w:p w14:paraId="00A50B39">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9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11 </w:t>
      </w:r>
      <w:r>
        <w:rPr>
          <w:rFonts w:hint="eastAsia" w:ascii="宋体" w:hAnsi="宋体" w:eastAsia="宋体" w:cs="宋体"/>
          <w:b/>
          <w:bCs/>
          <w:color w:val="auto"/>
          <w:kern w:val="2"/>
          <w:sz w:val="21"/>
          <w:szCs w:val="21"/>
          <w:highlight w:val="none"/>
          <w:lang w:val="en-US" w:eastAsia="zh-CN" w:bidi="ar-SA"/>
        </w:rPr>
        <w:t>月</w:t>
      </w:r>
      <w:r>
        <w:rPr>
          <w:rFonts w:hint="default" w:ascii="宋体" w:hAnsi="宋体" w:cs="宋体"/>
          <w:b/>
          <w:bCs/>
          <w:color w:val="auto"/>
          <w:kern w:val="2"/>
          <w:sz w:val="21"/>
          <w:szCs w:val="21"/>
          <w:highlight w:val="none"/>
          <w:lang w:eastAsia="zh-CN" w:bidi="ar-SA"/>
        </w:rPr>
        <w:t>间</w:t>
      </w:r>
      <w:r>
        <w:rPr>
          <w:rFonts w:hint="eastAsia" w:ascii="宋体" w:hAnsi="宋体" w:eastAsia="宋体" w:cs="宋体"/>
          <w:b/>
          <w:bCs/>
          <w:color w:val="auto"/>
          <w:kern w:val="2"/>
          <w:sz w:val="21"/>
          <w:szCs w:val="21"/>
          <w:highlight w:val="none"/>
          <w:lang w:val="en-US" w:eastAsia="zh-CN" w:bidi="ar-SA"/>
        </w:rPr>
        <w:t>连续三个月的养老保险证明（带有社保部门公章或社保部门的有效电子印章），并加盖单位公章。</w:t>
      </w:r>
    </w:p>
    <w:p w14:paraId="0E5DAFC4">
      <w:pPr>
        <w:spacing w:line="400" w:lineRule="exact"/>
        <w:ind w:firstLine="422" w:firstLineChars="200"/>
        <w:jc w:val="left"/>
        <w:rPr>
          <w:rFonts w:hint="eastAsia"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2.因本次竞争性比选最多允许中标一个标段，因此三个标段的人员可重复。</w:t>
      </w:r>
    </w:p>
    <w:p w14:paraId="4AD802CA">
      <w:pPr>
        <w:pStyle w:val="16"/>
        <w:rPr>
          <w:rFonts w:hint="eastAsia" w:hAnsi="宋体"/>
          <w:color w:val="auto"/>
          <w:sz w:val="21"/>
          <w:szCs w:val="21"/>
          <w:highlight w:val="none"/>
        </w:rPr>
      </w:pPr>
    </w:p>
    <w:p w14:paraId="7C993A02">
      <w:pPr>
        <w:spacing w:before="0" w:after="0"/>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6B6CE1F0">
      <w:pPr>
        <w:pStyle w:val="3"/>
        <w:numPr>
          <w:ilvl w:val="0"/>
          <w:numId w:val="5"/>
        </w:numPr>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报价人须知前附表规定的材料</w:t>
      </w:r>
    </w:p>
    <w:p w14:paraId="78059618">
      <w:pPr>
        <w:pStyle w:val="4"/>
        <w:keepNext/>
        <w:keepLines/>
        <w:pageBreakBefore w:val="0"/>
        <w:widowControl w:val="0"/>
        <w:kinsoku/>
        <w:wordWrap/>
        <w:overflowPunct/>
        <w:topLinePunct w:val="0"/>
        <w:autoSpaceDE/>
        <w:autoSpaceDN/>
        <w:bidi w:val="0"/>
        <w:adjustRightInd/>
        <w:snapToGrid/>
        <w:spacing w:before="0" w:after="0" w:line="500" w:lineRule="exact"/>
        <w:jc w:val="center"/>
        <w:textAlignment w:val="auto"/>
        <w:rPr>
          <w:rFonts w:ascii="宋体" w:hAnsi="宋体" w:cs="宋体"/>
          <w:color w:val="auto"/>
          <w:sz w:val="28"/>
          <w:highlight w:val="none"/>
        </w:rPr>
      </w:pPr>
      <w:r>
        <w:rPr>
          <w:rFonts w:hint="eastAsia" w:ascii="宋体" w:hAnsi="宋体" w:cs="宋体"/>
          <w:color w:val="auto"/>
          <w:sz w:val="28"/>
          <w:highlight w:val="none"/>
        </w:rPr>
        <w:t>报价人自行承诺部分</w:t>
      </w:r>
    </w:p>
    <w:p w14:paraId="7691921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22CB22EB">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eastAsia="zh-CN"/>
        </w:rPr>
        <w:t>2026年运维分公司零星维修、紧急项目（机电安装）采购</w:t>
      </w:r>
      <w:r>
        <w:rPr>
          <w:rFonts w:hint="eastAsia" w:ascii="宋体" w:hAnsi="宋体" w:eastAsia="宋体" w:cs="宋体"/>
          <w:color w:val="auto"/>
          <w:sz w:val="21"/>
          <w:szCs w:val="21"/>
          <w:highlight w:val="none"/>
          <w:u w:val="single"/>
        </w:rPr>
        <w:t>标段</w:t>
      </w:r>
      <w:r>
        <w:rPr>
          <w:rFonts w:hint="eastAsia" w:ascii="宋体" w:hAnsi="宋体" w:cs="宋体"/>
          <w:color w:val="auto"/>
          <w:sz w:val="21"/>
          <w:szCs w:val="21"/>
          <w:highlight w:val="none"/>
          <w:u w:val="single"/>
          <w:lang w:val="en-US" w:eastAsia="zh-CN"/>
        </w:rPr>
        <w:t>2</w:t>
      </w:r>
      <w:r>
        <w:rPr>
          <w:rFonts w:hint="eastAsia" w:ascii="宋体" w:hAnsi="宋体" w:eastAsia="宋体" w:cs="宋体"/>
          <w:color w:val="auto"/>
          <w:sz w:val="21"/>
          <w:szCs w:val="21"/>
          <w:highlight w:val="none"/>
        </w:rPr>
        <w:t>竞争性比选文件中要求内容完全响应做出以下承诺：</w:t>
      </w:r>
    </w:p>
    <w:p w14:paraId="4B9331B1">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1、我方比选响应文件中所有资料都是真实、准确、完整的</w:t>
      </w:r>
      <w:r>
        <w:rPr>
          <w:rFonts w:hint="eastAsia" w:ascii="宋体" w:hAnsi="宋体" w:cs="宋体"/>
          <w:color w:val="auto"/>
          <w:sz w:val="21"/>
          <w:szCs w:val="21"/>
          <w:highlight w:val="none"/>
          <w:lang w:eastAsia="zh-CN"/>
        </w:rPr>
        <w:t>。</w:t>
      </w:r>
    </w:p>
    <w:p w14:paraId="3C8291DB">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2、我方不存在资质挂靠或参与串标、围标情形。所报项目相关人员未在其他项目任职。</w:t>
      </w:r>
    </w:p>
    <w:p w14:paraId="4FA08924">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3、完全响应竞争性比选文件中的人员要求、</w:t>
      </w:r>
      <w:r>
        <w:rPr>
          <w:rFonts w:hint="eastAsia" w:ascii="宋体" w:hAnsi="宋体" w:cs="宋体"/>
          <w:color w:val="auto"/>
          <w:sz w:val="21"/>
          <w:szCs w:val="21"/>
          <w:highlight w:val="none"/>
          <w:lang w:val="en-US" w:eastAsia="zh-CN"/>
        </w:rPr>
        <w:t>机械要求、</w:t>
      </w:r>
      <w:r>
        <w:rPr>
          <w:rFonts w:hint="eastAsia" w:ascii="宋体" w:hAnsi="宋体" w:eastAsia="宋体" w:cs="宋体"/>
          <w:color w:val="auto"/>
          <w:sz w:val="21"/>
          <w:szCs w:val="21"/>
          <w:highlight w:val="none"/>
        </w:rPr>
        <w:t>投标内容要求、报价要求、工期要求、质量标准等要求</w:t>
      </w:r>
      <w:r>
        <w:rPr>
          <w:rFonts w:hint="eastAsia" w:ascii="宋体" w:hAnsi="宋体" w:cs="宋体"/>
          <w:color w:val="auto"/>
          <w:sz w:val="21"/>
          <w:szCs w:val="21"/>
          <w:highlight w:val="none"/>
          <w:lang w:eastAsia="zh-CN"/>
        </w:rPr>
        <w:t>。</w:t>
      </w:r>
    </w:p>
    <w:p w14:paraId="24BA83FC">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中标后在签订合同之前，须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为其缴纳的养老保险证明材料。中标后不能满足该要求的，采购人可取消其中标资格，给采购人造成损失的，</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依法承担违约赔偿责任。</w:t>
      </w:r>
    </w:p>
    <w:p w14:paraId="144031E0">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w:t>
      </w:r>
      <w:r>
        <w:rPr>
          <w:rFonts w:hint="eastAsia" w:ascii="宋体" w:hAnsi="宋体" w:cs="宋体"/>
          <w:caps/>
          <w:color w:val="auto"/>
          <w:szCs w:val="21"/>
          <w:highlight w:val="none"/>
        </w:rPr>
        <w:t>根据项目实际施工进度情况及时增加相关机械设备和试验检测设备。</w:t>
      </w:r>
    </w:p>
    <w:p w14:paraId="302E018E">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服从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2DA9D3E5">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7</w:t>
      </w:r>
      <w:r>
        <w:rPr>
          <w:rFonts w:hint="eastAsia" w:ascii="宋体" w:hAnsi="宋体" w:cs="宋体"/>
          <w:color w:val="auto"/>
          <w:sz w:val="21"/>
          <w:szCs w:val="21"/>
          <w:highlight w:val="none"/>
          <w:lang w:val="en-US" w:eastAsia="zh-CN"/>
        </w:rPr>
        <w:tab/>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674EB41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65E0A3E4">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在采购人供应商管理中未被列入暂停、终止、永久取消合格供应商资格（列入诚信黑名单）名单。</w:t>
      </w:r>
    </w:p>
    <w:p w14:paraId="12DD14B1">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如我方违反上述承诺，隐瞒、提供虚假资料或不按竞争性比选文件要求组织实施，被贵方发现或被他人举报查实，无条件接受贵司的处罚，对造成的损失，任何法律和经济责任完全由我方承担。</w:t>
      </w:r>
    </w:p>
    <w:p w14:paraId="597E4C2C">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我公司在此承诺：</w:t>
      </w:r>
    </w:p>
    <w:tbl>
      <w:tblPr>
        <w:tblStyle w:val="43"/>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8"/>
      </w:tblGrid>
      <w:tr w14:paraId="69553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1BE340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textAlignment w:val="auto"/>
              <w:rPr>
                <w:rFonts w:hint="eastAsia" w:ascii="宋体" w:hAnsi="宋体" w:cs="宋体"/>
                <w:color w:val="FF0000"/>
                <w:szCs w:val="21"/>
                <w:highlight w:val="none"/>
                <w:lang w:eastAsia="zh-CN"/>
              </w:rPr>
            </w:pPr>
            <w:r>
              <w:rPr>
                <w:rFonts w:hint="eastAsia" w:ascii="宋体" w:hAnsi="宋体" w:cs="宋体"/>
                <w:color w:val="FF0000"/>
                <w:szCs w:val="21"/>
                <w:highlight w:val="none"/>
                <w:lang w:val="en-US" w:eastAsia="zh-CN"/>
              </w:rPr>
              <w:t>以下为</w:t>
            </w:r>
            <w:r>
              <w:rPr>
                <w:rFonts w:hint="eastAsia" w:ascii="宋体" w:hAnsi="宋体" w:cs="宋体"/>
                <w:color w:val="FF0000"/>
                <w:szCs w:val="21"/>
                <w:highlight w:val="none"/>
              </w:rPr>
              <w:t>项目施工、安装及调试劳务人员最低要求，后续根据界面提交情况及项目部要求增加人员，满足工程进度需要</w:t>
            </w:r>
            <w:r>
              <w:rPr>
                <w:rFonts w:hint="eastAsia" w:ascii="宋体" w:hAnsi="宋体" w:cs="宋体"/>
                <w:color w:val="FF0000"/>
                <w:szCs w:val="21"/>
                <w:highlight w:val="none"/>
                <w:lang w:eastAsia="zh-CN"/>
              </w:rPr>
              <w:t>：</w:t>
            </w:r>
          </w:p>
          <w:p w14:paraId="572E6997">
            <w:pPr>
              <w:keepNext w:val="0"/>
              <w:keepLines w:val="0"/>
              <w:pageBreakBefore w:val="0"/>
              <w:widowControl w:val="0"/>
              <w:suppressLineNumbers w:val="0"/>
              <w:kinsoku/>
              <w:wordWrap/>
              <w:overflowPunct/>
              <w:topLinePunct w:val="0"/>
              <w:bidi w:val="0"/>
              <w:spacing w:before="0" w:beforeAutospacing="0" w:after="0" w:afterAutospacing="0" w:line="320" w:lineRule="exact"/>
              <w:ind w:left="0" w:right="0" w:firstLine="400"/>
              <w:textAlignment w:val="auto"/>
              <w:rPr>
                <w:rFonts w:hint="eastAsia" w:ascii="宋体" w:hAnsi="宋体" w:eastAsia="宋体" w:cs="宋体"/>
                <w:color w:val="FF0000"/>
                <w:szCs w:val="21"/>
                <w:highlight w:val="none"/>
                <w:lang w:eastAsia="zh-CN"/>
              </w:rPr>
            </w:pPr>
            <w:r>
              <w:rPr>
                <w:rFonts w:hint="eastAsia" w:ascii="宋体" w:hAnsi="宋体" w:eastAsia="宋体" w:cs="宋体"/>
                <w:color w:val="FF0000"/>
                <w:szCs w:val="21"/>
                <w:highlight w:val="none"/>
                <w:lang w:eastAsia="zh-CN"/>
              </w:rPr>
              <w:t>（1）劳务人员至少4名：为投标人自有人员或劳务派遣人员，全员需持低压电工操作证；至少2名劳务人员需持高空作业操作证；至少1名劳务人员持C1驾照。</w:t>
            </w:r>
          </w:p>
          <w:p w14:paraId="5E39F92A">
            <w:pPr>
              <w:keepNext w:val="0"/>
              <w:keepLines w:val="0"/>
              <w:pageBreakBefore w:val="0"/>
              <w:widowControl w:val="0"/>
              <w:suppressLineNumbers w:val="0"/>
              <w:kinsoku/>
              <w:wordWrap/>
              <w:overflowPunct/>
              <w:topLinePunct w:val="0"/>
              <w:bidi w:val="0"/>
              <w:spacing w:before="0" w:beforeAutospacing="0" w:after="0" w:afterAutospacing="0" w:line="320" w:lineRule="exact"/>
              <w:ind w:left="0" w:right="0" w:firstLine="400"/>
              <w:textAlignment w:val="auto"/>
              <w:rPr>
                <w:rFonts w:hint="eastAsia" w:ascii="宋体" w:hAnsi="宋体" w:eastAsia="宋体" w:cs="宋体"/>
                <w:color w:val="FF0000"/>
                <w:szCs w:val="21"/>
                <w:highlight w:val="none"/>
                <w:lang w:eastAsia="zh-CN"/>
              </w:rPr>
            </w:pPr>
            <w:r>
              <w:rPr>
                <w:rFonts w:hint="eastAsia" w:ascii="宋体" w:hAnsi="宋体" w:eastAsia="宋体" w:cs="宋体"/>
                <w:color w:val="FF0000"/>
                <w:szCs w:val="21"/>
                <w:highlight w:val="none"/>
                <w:lang w:eastAsia="zh-CN"/>
              </w:rPr>
              <w:t>（2）现场安全员至少1名：为投标人自有人员，持有安全员（C证）；</w:t>
            </w:r>
          </w:p>
        </w:tc>
      </w:tr>
      <w:tr w14:paraId="250D2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3BEF9D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textAlignment w:val="auto"/>
              <w:rPr>
                <w:rFonts w:hint="eastAsia" w:ascii="宋体" w:hAnsi="宋体" w:eastAsia="宋体" w:cs="宋体"/>
                <w:caps/>
                <w:color w:val="FF0000"/>
                <w:szCs w:val="21"/>
                <w:highlight w:val="none"/>
                <w:lang w:eastAsia="zh-CN"/>
              </w:rPr>
            </w:pPr>
            <w:r>
              <w:rPr>
                <w:rFonts w:hint="eastAsia" w:ascii="宋体" w:hAnsi="宋体" w:cs="宋体"/>
                <w:color w:val="FF0000"/>
                <w:szCs w:val="21"/>
                <w:highlight w:val="none"/>
                <w:lang w:val="en-US" w:eastAsia="zh-CN"/>
              </w:rPr>
              <w:t>以下为</w:t>
            </w:r>
            <w:r>
              <w:rPr>
                <w:rFonts w:hint="eastAsia" w:ascii="宋体" w:hAnsi="宋体" w:cs="宋体"/>
                <w:color w:val="FF0000"/>
                <w:szCs w:val="21"/>
                <w:highlight w:val="none"/>
              </w:rPr>
              <w:t>主要机械设备和试验检测设备最低要求</w:t>
            </w:r>
            <w:r>
              <w:rPr>
                <w:rFonts w:hint="eastAsia" w:ascii="宋体" w:hAnsi="宋体" w:cs="宋体"/>
                <w:caps/>
                <w:color w:val="FF0000"/>
                <w:szCs w:val="21"/>
                <w:highlight w:val="none"/>
              </w:rPr>
              <w:t>，后续根据界面提交情况及项目部要求追加相应车辆及机械，满足工程进度需要</w:t>
            </w:r>
            <w:r>
              <w:rPr>
                <w:rFonts w:hint="eastAsia" w:ascii="宋体" w:hAnsi="宋体" w:cs="宋体"/>
                <w:caps/>
                <w:color w:val="FF0000"/>
                <w:szCs w:val="21"/>
                <w:highlight w:val="none"/>
                <w:lang w:eastAsia="zh-CN"/>
              </w:rPr>
              <w:t>：</w:t>
            </w:r>
          </w:p>
          <w:p w14:paraId="432BA3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textAlignment w:val="auto"/>
              <w:rPr>
                <w:rFonts w:hint="default" w:ascii="宋体" w:hAnsi="宋体" w:cs="宋体"/>
                <w:color w:val="FF0000"/>
                <w:szCs w:val="21"/>
                <w:highlight w:val="none"/>
              </w:rPr>
            </w:pPr>
            <w:r>
              <w:rPr>
                <w:rFonts w:hint="eastAsia" w:ascii="宋体" w:hAnsi="宋体" w:cs="宋体"/>
                <w:color w:val="FF0000"/>
                <w:szCs w:val="21"/>
                <w:highlight w:val="none"/>
                <w:lang w:eastAsia="zh-CN"/>
              </w:rPr>
              <w:t>根据每次项目需求，需配备满足施工进度、质量、安全的设备。</w:t>
            </w:r>
          </w:p>
        </w:tc>
      </w:tr>
    </w:tbl>
    <w:p w14:paraId="418A0BE5">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p>
    <w:p w14:paraId="0DA5046F">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ascii="宋体" w:hAnsi="宋体"/>
          <w:b/>
          <w:bCs/>
          <w:snapToGrid w:val="0"/>
          <w:color w:val="auto"/>
          <w:kern w:val="0"/>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127D4326">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69F6A46B">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jc w:val="center"/>
        <w:textAlignment w:val="auto"/>
        <w:rPr>
          <w:rFonts w:hint="eastAsia" w:ascii="宋体" w:hAnsi="宋体" w:eastAsia="宋体" w:cs="宋体"/>
          <w:color w:val="auto"/>
          <w:kern w:val="0"/>
          <w:sz w:val="21"/>
          <w:szCs w:val="21"/>
          <w:highlight w:val="none"/>
        </w:rPr>
      </w:pP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0470BE63">
      <w:pPr>
        <w:pStyle w:val="3"/>
        <w:spacing w:before="0" w:after="0" w:line="360" w:lineRule="auto"/>
        <w:jc w:val="center"/>
        <w:rPr>
          <w:rFonts w:ascii="宋体" w:hAnsi="宋体" w:eastAsia="宋体" w:cs="宋体"/>
          <w:color w:val="auto"/>
          <w:sz w:val="28"/>
          <w:highlight w:val="none"/>
        </w:rPr>
      </w:pPr>
      <w:r>
        <w:rPr>
          <w:rFonts w:hint="eastAsia" w:ascii="宋体" w:hAnsi="宋体" w:cs="宋体"/>
          <w:color w:val="auto"/>
          <w:sz w:val="28"/>
          <w:highlight w:val="none"/>
        </w:rPr>
        <w:br w:type="page"/>
      </w:r>
      <w:r>
        <w:rPr>
          <w:rFonts w:hint="eastAsia" w:ascii="宋体" w:hAnsi="宋体" w:eastAsia="宋体" w:cs="宋体"/>
          <w:color w:val="auto"/>
          <w:sz w:val="28"/>
          <w:highlight w:val="none"/>
        </w:rPr>
        <w:t>六、现场安全负责人承诺书</w:t>
      </w:r>
    </w:p>
    <w:p w14:paraId="3BDCD642">
      <w:pPr>
        <w:rPr>
          <w:color w:val="auto"/>
          <w:highlight w:val="none"/>
        </w:rPr>
      </w:pPr>
    </w:p>
    <w:p w14:paraId="5DB3AA8B">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致：</w:t>
      </w:r>
      <w:r>
        <w:rPr>
          <w:rFonts w:hint="eastAsia" w:ascii="宋体" w:hAnsi="宋体" w:eastAsia="宋体" w:cs="宋体"/>
          <w:b/>
          <w:bCs/>
          <w:color w:val="auto"/>
          <w:sz w:val="21"/>
          <w:szCs w:val="21"/>
          <w:highlight w:val="none"/>
          <w:lang w:val="en-US" w:eastAsia="zh-CN"/>
        </w:rPr>
        <w:t>重庆首讯科技股份有限公司</w:t>
      </w:r>
    </w:p>
    <w:p w14:paraId="52022A1B">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根据贵方为</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eastAsia="zh-CN"/>
        </w:rPr>
        <w:t>2026年运维分公司零星维修、紧急项目（机电安装）采购</w:t>
      </w:r>
      <w:r>
        <w:rPr>
          <w:rFonts w:hint="eastAsia" w:ascii="宋体" w:hAnsi="宋体" w:eastAsia="宋体" w:cs="宋体"/>
          <w:color w:val="auto"/>
          <w:sz w:val="21"/>
          <w:szCs w:val="21"/>
          <w:highlight w:val="none"/>
          <w:u w:val="single"/>
        </w:rPr>
        <w:t>标段</w:t>
      </w:r>
      <w:r>
        <w:rPr>
          <w:rFonts w:hint="eastAsia" w:ascii="宋体" w:hAnsi="宋体" w:cs="宋体"/>
          <w:color w:val="auto"/>
          <w:sz w:val="21"/>
          <w:szCs w:val="21"/>
          <w:highlight w:val="none"/>
          <w:u w:val="single"/>
          <w:lang w:val="en-US" w:eastAsia="zh-CN"/>
        </w:rPr>
        <w:t>2</w:t>
      </w:r>
      <w:r>
        <w:rPr>
          <w:rFonts w:hint="eastAsia" w:ascii="宋体" w:hAnsi="宋体" w:eastAsia="宋体" w:cs="宋体"/>
          <w:color w:val="auto"/>
          <w:sz w:val="21"/>
          <w:szCs w:val="21"/>
          <w:highlight w:val="none"/>
          <w:lang w:val="en-US" w:eastAsia="zh-CN"/>
        </w:rPr>
        <w:t>竞争比选项目及服务的竞争比选邀请，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（姓名）</w:t>
      </w:r>
      <w:r>
        <w:rPr>
          <w:rFonts w:hint="eastAsia" w:ascii="宋体" w:hAnsi="宋体" w:eastAsia="宋体" w:cs="宋体"/>
          <w:color w:val="auto"/>
          <w:sz w:val="21"/>
          <w:szCs w:val="21"/>
          <w:highlight w:val="none"/>
          <w:lang w:val="en-US" w:eastAsia="zh-CN"/>
        </w:rPr>
        <w:t>经正式任命为</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eastAsia="zh-CN"/>
        </w:rPr>
        <w:t>2026年运维分公司零星维修、紧急项目（机电安装）采购</w:t>
      </w:r>
      <w:r>
        <w:rPr>
          <w:rFonts w:hint="eastAsia" w:ascii="宋体" w:hAnsi="宋体" w:eastAsia="宋体" w:cs="宋体"/>
          <w:color w:val="auto"/>
          <w:sz w:val="21"/>
          <w:szCs w:val="21"/>
          <w:highlight w:val="none"/>
          <w:u w:val="single"/>
        </w:rPr>
        <w:t>标段</w:t>
      </w:r>
      <w:r>
        <w:rPr>
          <w:rFonts w:hint="eastAsia" w:ascii="宋体" w:hAnsi="宋体" w:cs="宋体"/>
          <w:color w:val="auto"/>
          <w:sz w:val="21"/>
          <w:szCs w:val="21"/>
          <w:highlight w:val="none"/>
          <w:u w:val="single"/>
          <w:lang w:val="en-US" w:eastAsia="zh-CN"/>
        </w:rPr>
        <w:t>2</w:t>
      </w:r>
      <w:r>
        <w:rPr>
          <w:rFonts w:hint="eastAsia" w:ascii="宋体" w:hAnsi="宋体" w:eastAsia="宋体" w:cs="宋体"/>
          <w:color w:val="auto"/>
          <w:sz w:val="21"/>
          <w:szCs w:val="21"/>
          <w:highlight w:val="none"/>
          <w:lang w:val="en-US" w:eastAsia="zh-CN"/>
        </w:rPr>
        <w:t>现场安全负责人，严格遵守国家有关安全生产的法律法规及《首讯公司工程安全生产的违约处理细则》渝高速首讯文〔2019〕40 号等有关安全生产的规定，承诺施工期间在现场开展安全管理工作。</w:t>
      </w:r>
    </w:p>
    <w:p w14:paraId="5A435DDC">
      <w:pPr>
        <w:pStyle w:val="16"/>
        <w:rPr>
          <w:color w:val="auto"/>
          <w:highlight w:val="none"/>
        </w:rPr>
      </w:pPr>
    </w:p>
    <w:p w14:paraId="6C489323">
      <w:pPr>
        <w:pStyle w:val="16"/>
        <w:rPr>
          <w:color w:val="auto"/>
          <w:highlight w:val="none"/>
        </w:rPr>
      </w:pPr>
    </w:p>
    <w:p w14:paraId="37D9BC79">
      <w:pPr>
        <w:rPr>
          <w:color w:val="auto"/>
          <w:highlight w:val="none"/>
        </w:rPr>
      </w:pPr>
    </w:p>
    <w:p w14:paraId="1A2645EF">
      <w:pPr>
        <w:pStyle w:val="16"/>
        <w:rPr>
          <w:rFonts w:hint="eastAsia" w:ascii="宋体" w:hAnsi="宋体" w:eastAsia="宋体" w:cs="宋体"/>
          <w:color w:val="auto"/>
          <w:sz w:val="21"/>
          <w:szCs w:val="21"/>
          <w:highlight w:val="none"/>
          <w:lang w:val="en-US" w:eastAsia="zh-CN"/>
        </w:rPr>
      </w:pPr>
    </w:p>
    <w:p w14:paraId="2EE22088">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7BB92EDD">
      <w:pPr>
        <w:jc w:val="right"/>
        <w:rPr>
          <w:rFonts w:hint="eastAsia" w:ascii="宋体" w:hAnsi="宋体"/>
          <w:color w:val="auto"/>
          <w:kern w:val="0"/>
          <w:szCs w:val="21"/>
          <w:highlight w:val="none"/>
          <w:u w:val="single"/>
        </w:rPr>
      </w:pPr>
    </w:p>
    <w:p w14:paraId="094538D7">
      <w:pPr>
        <w:keepNext/>
        <w:keepLines/>
        <w:pageBreakBefore w:val="0"/>
        <w:widowControl w:val="0"/>
        <w:kinsoku/>
        <w:wordWrap/>
        <w:overflowPunct/>
        <w:topLinePunct w:val="0"/>
        <w:autoSpaceDE/>
        <w:autoSpaceDN/>
        <w:bidi w:val="0"/>
        <w:adjustRightInd/>
        <w:snapToGrid/>
        <w:spacing w:before="0" w:after="0" w:line="360" w:lineRule="auto"/>
        <w:ind w:firstLine="641"/>
        <w:jc w:val="center"/>
        <w:textAlignment w:val="auto"/>
        <w:outlineLvl w:val="9"/>
        <w:rPr>
          <w:rFonts w:ascii="宋体" w:hAnsi="宋体"/>
          <w:color w:val="auto"/>
          <w:kern w:val="0"/>
          <w:szCs w:val="21"/>
          <w:highlight w:val="none"/>
        </w:rPr>
      </w:pPr>
      <w:r>
        <w:rPr>
          <w:rFonts w:hint="eastAsia" w:ascii="宋体" w:hAnsi="宋体" w:eastAsia="宋体" w:cs="Times New Roman"/>
          <w:b w:val="0"/>
          <w:bCs w:val="0"/>
          <w:color w:val="auto"/>
          <w:kern w:val="0"/>
          <w:sz w:val="21"/>
          <w:szCs w:val="21"/>
          <w:highlight w:val="none"/>
          <w:lang w:val="en-US" w:eastAsia="zh-CN" w:bidi="ar-SA"/>
        </w:rPr>
        <w:t xml:space="preserve">                                                </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年</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月</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日</w:t>
      </w:r>
    </w:p>
    <w:p w14:paraId="3E702A4A">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7C299C47">
      <w:pPr>
        <w:pStyle w:val="3"/>
        <w:spacing w:before="0" w:after="0" w:line="360" w:lineRule="auto"/>
        <w:ind w:firstLine="642"/>
        <w:jc w:val="center"/>
        <w:rPr>
          <w:rFonts w:ascii="宋体" w:hAnsi="宋体" w:eastAsia="宋体" w:cs="宋体"/>
          <w:color w:val="auto"/>
          <w:sz w:val="28"/>
          <w:highlight w:val="none"/>
        </w:rPr>
      </w:pPr>
      <w:r>
        <w:rPr>
          <w:rFonts w:hint="eastAsia" w:ascii="宋体" w:hAnsi="宋体" w:eastAsia="宋体" w:cs="宋体"/>
          <w:color w:val="auto"/>
          <w:sz w:val="28"/>
          <w:highlight w:val="none"/>
        </w:rPr>
        <w:t>七、报价人基本信息及其他材料</w:t>
      </w:r>
    </w:p>
    <w:p w14:paraId="01ACC327">
      <w:pPr>
        <w:pStyle w:val="4"/>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22D6FDBF">
      <w:pPr>
        <w:pStyle w:val="26"/>
        <w:rPr>
          <w:color w:val="auto"/>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23F15C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51BB3C1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04D4A3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130062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0F94250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报价人</w:t>
            </w:r>
          </w:p>
          <w:p w14:paraId="3592F57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6574D0F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7F61FA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09C2FDC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4D94BC2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8D1A9B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4518F3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5AAE27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3BCBB73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5AD6D051">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41F9DEC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7B130836">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58DA19B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181F5A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5E0C7E3A">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65B0366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144340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53CCD3B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F853C40">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2CBF65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36C3B42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7573C65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1805BA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329823B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1C2CF933">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6C82BF2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3A399AA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76CD73E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1B0D428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2567ABD0">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7901AF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02048B4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7FE6C02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3692728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7F4C583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2A0B965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15309F8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60D1E2A3">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5F8F2A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7FD575B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8322D40">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 xml:space="preserve">年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0147706F">
            <w:pPr>
              <w:keepNext w:val="0"/>
              <w:keepLines w:val="0"/>
              <w:suppressLineNumbers w:val="0"/>
              <w:topLinePunct/>
              <w:spacing w:before="0" w:beforeAutospacing="0" w:after="0" w:afterAutospacing="0" w:line="440" w:lineRule="exact"/>
              <w:ind w:left="0" w:right="0" w:firstLine="105" w:firstLineChars="50"/>
              <w:jc w:val="center"/>
              <w:rPr>
                <w:rFonts w:hint="default" w:ascii="宋体" w:hAnsi="宋体" w:cs="宋体"/>
                <w:color w:val="auto"/>
                <w:szCs w:val="21"/>
                <w:highlight w:val="none"/>
              </w:rPr>
            </w:pPr>
            <w:r>
              <w:rPr>
                <w:rFonts w:hint="eastAsia" w:ascii="宋体" w:hAnsi="宋体" w:cs="宋体"/>
                <w:color w:val="auto"/>
                <w:szCs w:val="21"/>
                <w:highlight w:val="none"/>
              </w:rPr>
              <w:t>员工总人数：</w:t>
            </w:r>
          </w:p>
        </w:tc>
      </w:tr>
      <w:tr w14:paraId="249534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4F26E31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221768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670F1C4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7574E4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21F73731">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0FBE7F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0F06EBD0">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C62CF16">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2763BBC">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05EC0C8D">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E8302C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695C27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065AC5F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4554A8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A9AE3DB">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AA49F6D">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31D5B6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2ABE77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2C904D2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0D01D1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A7D626D">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03C8333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DD7A47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761C95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0FE07880">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8D580D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0E4A338">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9E063F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3AEF88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384E1A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039D0DC7">
            <w:pPr>
              <w:keepNext w:val="0"/>
              <w:keepLines w:val="0"/>
              <w:suppressLineNumbers w:val="0"/>
              <w:topLinePunct/>
              <w:spacing w:before="0" w:beforeAutospacing="0" w:after="0" w:afterAutospacing="0" w:line="440" w:lineRule="exact"/>
              <w:ind w:left="0" w:right="0" w:firstLine="210" w:firstLineChars="100"/>
              <w:jc w:val="center"/>
              <w:rPr>
                <w:rFonts w:hint="default"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635997B5">
            <w:pPr>
              <w:keepNext w:val="0"/>
              <w:keepLines w:val="0"/>
              <w:suppressLineNumbers w:val="0"/>
              <w:topLinePunct/>
              <w:spacing w:before="0" w:beforeAutospacing="0" w:after="0" w:afterAutospacing="0" w:line="440" w:lineRule="exact"/>
              <w:ind w:left="0" w:right="0"/>
              <w:rPr>
                <w:rFonts w:hint="default" w:ascii="宋体" w:hAnsi="宋体" w:cs="宋体"/>
                <w:color w:val="auto"/>
                <w:szCs w:val="21"/>
                <w:highlight w:val="none"/>
              </w:rPr>
            </w:pPr>
            <w:r>
              <w:rPr>
                <w:rFonts w:hint="eastAsia" w:ascii="宋体" w:hAnsi="宋体" w:cs="宋体"/>
                <w:color w:val="auto"/>
                <w:szCs w:val="21"/>
                <w:highlight w:val="none"/>
              </w:rPr>
              <w:t> </w:t>
            </w:r>
          </w:p>
        </w:tc>
      </w:tr>
      <w:tr w14:paraId="2BF812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61B214B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EDAD55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bl>
    <w:p w14:paraId="710191C7">
      <w:pPr>
        <w:ind w:firstLine="0" w:firstLineChars="0"/>
        <w:rPr>
          <w:rFonts w:hint="eastAsia"/>
          <w:color w:val="auto"/>
          <w:highlight w:val="none"/>
          <w:lang w:val="en-US" w:eastAsia="zh-CN"/>
        </w:rPr>
      </w:pPr>
      <w:r>
        <w:rPr>
          <w:rFonts w:hint="eastAsia"/>
          <w:color w:val="auto"/>
          <w:highlight w:val="none"/>
          <w:lang w:val="en-US" w:eastAsia="zh-CN"/>
        </w:rPr>
        <w:br w:type="page"/>
      </w:r>
    </w:p>
    <w:p w14:paraId="46B50002">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）技术部分</w:t>
      </w:r>
    </w:p>
    <w:p w14:paraId="2AC8F3D0">
      <w:pPr>
        <w:pStyle w:val="3"/>
        <w:spacing w:before="0" w:after="0" w:line="360" w:lineRule="auto"/>
        <w:jc w:val="center"/>
        <w:outlineLvl w:val="9"/>
        <w:rPr>
          <w:rFonts w:ascii="宋体" w:hAnsi="宋体" w:eastAsia="宋体" w:cs="宋体"/>
          <w:color w:val="auto"/>
          <w:sz w:val="28"/>
          <w:highlight w:val="none"/>
        </w:rPr>
      </w:pPr>
    </w:p>
    <w:p w14:paraId="067EE7F3">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559097C5">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08EA7822">
      <w:pPr>
        <w:pStyle w:val="4"/>
        <w:jc w:val="center"/>
        <w:rPr>
          <w:rFonts w:ascii="宋体" w:hAnsi="宋体" w:cs="宋体"/>
          <w:color w:val="auto"/>
          <w:sz w:val="28"/>
          <w:highlight w:val="none"/>
        </w:rPr>
      </w:pPr>
      <w:r>
        <w:rPr>
          <w:rFonts w:hint="eastAsia" w:ascii="宋体" w:hAnsi="宋体" w:cs="宋体"/>
          <w:color w:val="auto"/>
          <w:sz w:val="28"/>
          <w:highlight w:val="none"/>
        </w:rPr>
        <w:t>（</w:t>
      </w:r>
      <w:r>
        <w:rPr>
          <w:rFonts w:hint="eastAsia" w:ascii="宋体" w:hAnsi="宋体" w:cs="宋体"/>
          <w:color w:val="auto"/>
          <w:sz w:val="28"/>
          <w:highlight w:val="none"/>
          <w:lang w:val="en-US" w:eastAsia="zh-CN"/>
        </w:rPr>
        <w:t>三</w:t>
      </w:r>
      <w:r>
        <w:rPr>
          <w:rFonts w:hint="eastAsia" w:ascii="宋体" w:hAnsi="宋体" w:cs="宋体"/>
          <w:color w:val="auto"/>
          <w:sz w:val="28"/>
          <w:highlight w:val="none"/>
        </w:rPr>
        <w:t>）其他材料</w:t>
      </w:r>
    </w:p>
    <w:p w14:paraId="29B214F3">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5471D3D9">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3CD6529D">
      <w:pPr>
        <w:jc w:val="center"/>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5BF99E9E">
      <w:pPr>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br w:type="page"/>
      </w:r>
    </w:p>
    <w:p w14:paraId="57D9DD3E">
      <w:pPr>
        <w:jc w:val="center"/>
        <w:rPr>
          <w:rFonts w:ascii="宋体" w:hAnsi="宋体" w:cs="宋体"/>
          <w:color w:val="auto"/>
          <w:sz w:val="52"/>
          <w:szCs w:val="52"/>
          <w:highlight w:val="none"/>
          <w:u w:val="single"/>
        </w:rPr>
      </w:pPr>
      <w:r>
        <w:rPr>
          <w:rFonts w:hint="eastAsia" w:ascii="宋体" w:hAnsi="宋体" w:cs="宋体"/>
          <w:color w:val="auto"/>
          <w:sz w:val="52"/>
          <w:szCs w:val="52"/>
          <w:highlight w:val="none"/>
          <w:u w:val="single"/>
          <w:lang w:val="en-US" w:eastAsia="zh-CN"/>
        </w:rPr>
        <w:t>2026年运维分公司零星维修、紧急项目（机电安装）采购标段3</w:t>
      </w:r>
      <w:r>
        <w:rPr>
          <w:rFonts w:hint="eastAsia" w:ascii="宋体" w:hAnsi="宋体" w:cs="宋体"/>
          <w:color w:val="auto"/>
          <w:highlight w:val="none"/>
          <w:u w:val="single"/>
        </w:rPr>
        <w:t xml:space="preserve">  </w:t>
      </w:r>
    </w:p>
    <w:p w14:paraId="6E51A63E">
      <w:pPr>
        <w:rPr>
          <w:rFonts w:ascii="宋体" w:hAnsi="宋体" w:cs="宋体"/>
          <w:color w:val="auto"/>
          <w:sz w:val="20"/>
          <w:szCs w:val="20"/>
          <w:highlight w:val="none"/>
        </w:rPr>
      </w:pPr>
    </w:p>
    <w:p w14:paraId="62186CDA">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620D2C13">
      <w:pPr>
        <w:rPr>
          <w:rFonts w:ascii="宋体" w:hAnsi="宋体" w:cs="宋体"/>
          <w:color w:val="auto"/>
          <w:sz w:val="28"/>
          <w:szCs w:val="28"/>
          <w:highlight w:val="none"/>
        </w:rPr>
      </w:pPr>
    </w:p>
    <w:p w14:paraId="4427C317">
      <w:pPr>
        <w:rPr>
          <w:rFonts w:ascii="宋体" w:hAnsi="宋体" w:cs="宋体"/>
          <w:color w:val="auto"/>
          <w:sz w:val="28"/>
          <w:szCs w:val="28"/>
          <w:highlight w:val="none"/>
        </w:rPr>
      </w:pPr>
    </w:p>
    <w:p w14:paraId="37670AE9">
      <w:pPr>
        <w:rPr>
          <w:rFonts w:ascii="宋体" w:hAnsi="宋体" w:cs="宋体"/>
          <w:color w:val="auto"/>
          <w:sz w:val="28"/>
          <w:szCs w:val="28"/>
          <w:highlight w:val="none"/>
        </w:rPr>
      </w:pPr>
    </w:p>
    <w:p w14:paraId="2B7187A7">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60BAA22C">
      <w:pPr>
        <w:jc w:val="center"/>
        <w:rPr>
          <w:rFonts w:ascii="宋体" w:hAnsi="宋体" w:cs="宋体"/>
          <w:b/>
          <w:color w:val="auto"/>
          <w:sz w:val="32"/>
          <w:szCs w:val="32"/>
          <w:highlight w:val="none"/>
        </w:rPr>
      </w:pPr>
    </w:p>
    <w:p w14:paraId="2D764A1F">
      <w:pPr>
        <w:rPr>
          <w:rFonts w:ascii="宋体" w:hAnsi="宋体" w:cs="宋体"/>
          <w:color w:val="auto"/>
          <w:sz w:val="28"/>
          <w:szCs w:val="28"/>
          <w:highlight w:val="none"/>
        </w:rPr>
      </w:pPr>
    </w:p>
    <w:p w14:paraId="7A639DE4">
      <w:pPr>
        <w:rPr>
          <w:rFonts w:ascii="宋体" w:hAnsi="宋体" w:cs="宋体"/>
          <w:color w:val="auto"/>
          <w:sz w:val="28"/>
          <w:szCs w:val="28"/>
          <w:highlight w:val="none"/>
        </w:rPr>
      </w:pPr>
    </w:p>
    <w:p w14:paraId="32AF21FF">
      <w:pPr>
        <w:rPr>
          <w:rFonts w:ascii="宋体" w:hAnsi="宋体" w:cs="宋体"/>
          <w:color w:val="auto"/>
          <w:sz w:val="28"/>
          <w:szCs w:val="28"/>
          <w:highlight w:val="none"/>
        </w:rPr>
      </w:pPr>
    </w:p>
    <w:p w14:paraId="65799FBE">
      <w:pPr>
        <w:rPr>
          <w:rFonts w:ascii="宋体" w:hAnsi="宋体" w:cs="宋体"/>
          <w:color w:val="auto"/>
          <w:sz w:val="28"/>
          <w:szCs w:val="28"/>
          <w:highlight w:val="none"/>
        </w:rPr>
      </w:pPr>
    </w:p>
    <w:p w14:paraId="47167B5B">
      <w:pPr>
        <w:rPr>
          <w:rFonts w:ascii="宋体" w:hAnsi="宋体" w:cs="宋体"/>
          <w:color w:val="auto"/>
          <w:sz w:val="28"/>
          <w:szCs w:val="28"/>
          <w:highlight w:val="none"/>
        </w:rPr>
      </w:pPr>
    </w:p>
    <w:p w14:paraId="6AA7A8BC">
      <w:pPr>
        <w:pStyle w:val="28"/>
        <w:rPr>
          <w:color w:val="auto"/>
          <w:highlight w:val="none"/>
        </w:rPr>
      </w:pPr>
    </w:p>
    <w:p w14:paraId="1FBEBFB4">
      <w:pPr>
        <w:rPr>
          <w:color w:val="auto"/>
          <w:highlight w:val="none"/>
        </w:rPr>
      </w:pPr>
    </w:p>
    <w:p w14:paraId="61848439">
      <w:pPr>
        <w:pStyle w:val="28"/>
        <w:rPr>
          <w:color w:val="auto"/>
          <w:highlight w:val="none"/>
        </w:rPr>
      </w:pPr>
    </w:p>
    <w:p w14:paraId="46F7AFAB">
      <w:pPr>
        <w:rPr>
          <w:color w:val="auto"/>
          <w:highlight w:val="none"/>
        </w:rPr>
      </w:pPr>
    </w:p>
    <w:p w14:paraId="59EDCFAB">
      <w:pPr>
        <w:pStyle w:val="28"/>
        <w:rPr>
          <w:color w:val="auto"/>
          <w:highlight w:val="none"/>
        </w:rPr>
      </w:pPr>
    </w:p>
    <w:p w14:paraId="1A51DA6A">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（盖单位鲜公章）</w:t>
      </w:r>
    </w:p>
    <w:p w14:paraId="2D3F8197">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rPr>
        <w:t>）</w:t>
      </w:r>
    </w:p>
    <w:p w14:paraId="60C9024D">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4CFB54B7">
      <w:pPr>
        <w:spacing w:line="400" w:lineRule="exact"/>
        <w:rPr>
          <w:rFonts w:ascii="宋体" w:hAnsi="宋体" w:cs="宋体"/>
          <w:color w:val="auto"/>
          <w:highlight w:val="none"/>
        </w:rPr>
      </w:pPr>
    </w:p>
    <w:p w14:paraId="6FF3C95F">
      <w:pPr>
        <w:spacing w:line="400" w:lineRule="exact"/>
        <w:rPr>
          <w:rFonts w:ascii="宋体" w:hAnsi="宋体" w:cs="宋体"/>
          <w:color w:val="auto"/>
          <w:highlight w:val="none"/>
        </w:rPr>
      </w:pPr>
    </w:p>
    <w:p w14:paraId="14F978CB">
      <w:pPr>
        <w:spacing w:line="400" w:lineRule="exact"/>
        <w:rPr>
          <w:rFonts w:ascii="宋体" w:hAnsi="宋体" w:cs="宋体"/>
          <w:color w:val="auto"/>
          <w:highlight w:val="none"/>
        </w:rPr>
      </w:pPr>
    </w:p>
    <w:p w14:paraId="5AD173E9">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28"/>
          <w:szCs w:val="36"/>
          <w:highlight w:val="none"/>
        </w:rPr>
      </w:pPr>
      <w:r>
        <w:rPr>
          <w:rFonts w:hint="eastAsia" w:ascii="宋体" w:hAnsi="宋体" w:eastAsia="宋体" w:cs="宋体"/>
          <w:color w:val="auto"/>
          <w:sz w:val="28"/>
          <w:szCs w:val="36"/>
          <w:highlight w:val="none"/>
        </w:rPr>
        <w:t>目    录</w:t>
      </w:r>
    </w:p>
    <w:p w14:paraId="4AFA874C">
      <w:pPr>
        <w:numPr>
          <w:ilvl w:val="0"/>
          <w:numId w:val="4"/>
        </w:numPr>
        <w:spacing w:line="400" w:lineRule="exact"/>
        <w:rPr>
          <w:rFonts w:ascii="宋体" w:hAnsi="宋体" w:cs="宋体"/>
          <w:color w:val="auto"/>
          <w:highlight w:val="none"/>
        </w:rPr>
      </w:pPr>
      <w:r>
        <w:rPr>
          <w:rFonts w:hint="eastAsia" w:ascii="宋体" w:hAnsi="宋体" w:cs="宋体"/>
          <w:color w:val="auto"/>
          <w:highlight w:val="none"/>
        </w:rPr>
        <w:t>竞争性响应声明书</w:t>
      </w:r>
    </w:p>
    <w:p w14:paraId="62A17D2E">
      <w:pPr>
        <w:numPr>
          <w:ilvl w:val="0"/>
          <w:numId w:val="4"/>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1EA43EA0">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6FAFE885">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53D74557">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五、报价人须知前附表规定要求的资料</w:t>
      </w:r>
    </w:p>
    <w:p w14:paraId="03A542E7">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六、报价人基本信息及其他材料 </w:t>
      </w:r>
    </w:p>
    <w:p w14:paraId="7532BACE">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七、现场安全负责人承诺书</w:t>
      </w:r>
    </w:p>
    <w:p w14:paraId="588D5DE6">
      <w:pPr>
        <w:pStyle w:val="16"/>
        <w:rPr>
          <w:color w:val="auto"/>
          <w:highlight w:val="none"/>
        </w:rPr>
      </w:pPr>
    </w:p>
    <w:p w14:paraId="288E2A6B">
      <w:pPr>
        <w:spacing w:line="400" w:lineRule="exact"/>
        <w:rPr>
          <w:rFonts w:ascii="宋体" w:hAnsi="宋体" w:cs="宋体"/>
          <w:color w:val="auto"/>
          <w:highlight w:val="none"/>
        </w:rPr>
      </w:pPr>
    </w:p>
    <w:p w14:paraId="11C6D090">
      <w:pPr>
        <w:spacing w:line="400" w:lineRule="exact"/>
        <w:rPr>
          <w:rFonts w:ascii="宋体" w:hAnsi="宋体" w:cs="宋体"/>
          <w:color w:val="auto"/>
          <w:highlight w:val="none"/>
        </w:rPr>
      </w:pPr>
    </w:p>
    <w:p w14:paraId="036B0A78">
      <w:pPr>
        <w:spacing w:line="400" w:lineRule="exact"/>
        <w:rPr>
          <w:rFonts w:ascii="宋体" w:hAnsi="宋体" w:cs="宋体"/>
          <w:color w:val="auto"/>
          <w:highlight w:val="none"/>
        </w:rPr>
      </w:pPr>
    </w:p>
    <w:p w14:paraId="197AED3A">
      <w:pPr>
        <w:spacing w:line="400" w:lineRule="exact"/>
        <w:rPr>
          <w:rFonts w:ascii="宋体" w:hAnsi="宋体" w:cs="宋体"/>
          <w:color w:val="auto"/>
          <w:highlight w:val="none"/>
        </w:rPr>
      </w:pPr>
    </w:p>
    <w:p w14:paraId="58EF16C7">
      <w:pPr>
        <w:spacing w:line="400" w:lineRule="exact"/>
        <w:rPr>
          <w:rFonts w:ascii="宋体" w:hAnsi="宋体" w:cs="宋体"/>
          <w:color w:val="auto"/>
          <w:highlight w:val="none"/>
        </w:rPr>
      </w:pPr>
    </w:p>
    <w:p w14:paraId="0E803195">
      <w:pPr>
        <w:spacing w:line="400" w:lineRule="exact"/>
        <w:rPr>
          <w:rFonts w:ascii="宋体" w:hAnsi="宋体" w:cs="宋体"/>
          <w:color w:val="auto"/>
          <w:highlight w:val="none"/>
        </w:rPr>
      </w:pPr>
    </w:p>
    <w:p w14:paraId="1802C1E7">
      <w:pPr>
        <w:spacing w:line="400" w:lineRule="exact"/>
        <w:rPr>
          <w:rFonts w:ascii="宋体" w:hAnsi="宋体" w:cs="宋体"/>
          <w:color w:val="auto"/>
          <w:highlight w:val="none"/>
        </w:rPr>
      </w:pPr>
    </w:p>
    <w:p w14:paraId="7089ADE5">
      <w:pPr>
        <w:spacing w:line="400" w:lineRule="exact"/>
        <w:rPr>
          <w:rFonts w:ascii="宋体" w:hAnsi="宋体" w:cs="宋体"/>
          <w:color w:val="auto"/>
          <w:highlight w:val="none"/>
        </w:rPr>
      </w:pPr>
    </w:p>
    <w:p w14:paraId="65263E03">
      <w:pPr>
        <w:spacing w:line="400" w:lineRule="exact"/>
        <w:rPr>
          <w:rFonts w:ascii="宋体" w:hAnsi="宋体" w:cs="宋体"/>
          <w:color w:val="auto"/>
          <w:highlight w:val="none"/>
        </w:rPr>
      </w:pPr>
    </w:p>
    <w:p w14:paraId="0F07586D">
      <w:pPr>
        <w:spacing w:line="400" w:lineRule="exact"/>
        <w:rPr>
          <w:rFonts w:ascii="宋体" w:hAnsi="宋体" w:cs="宋体"/>
          <w:color w:val="auto"/>
          <w:highlight w:val="none"/>
        </w:rPr>
      </w:pPr>
    </w:p>
    <w:p w14:paraId="425CA0AF">
      <w:pPr>
        <w:spacing w:line="400" w:lineRule="exact"/>
        <w:rPr>
          <w:rFonts w:ascii="宋体" w:hAnsi="宋体" w:cs="宋体"/>
          <w:color w:val="auto"/>
          <w:highlight w:val="none"/>
        </w:rPr>
      </w:pPr>
    </w:p>
    <w:p w14:paraId="5A50A16D">
      <w:pPr>
        <w:spacing w:line="400" w:lineRule="exact"/>
        <w:rPr>
          <w:rFonts w:ascii="宋体" w:hAnsi="宋体" w:cs="宋体"/>
          <w:color w:val="auto"/>
          <w:highlight w:val="none"/>
        </w:rPr>
      </w:pPr>
    </w:p>
    <w:p w14:paraId="358B915D">
      <w:pPr>
        <w:spacing w:line="400" w:lineRule="exact"/>
        <w:rPr>
          <w:rFonts w:ascii="宋体" w:hAnsi="宋体" w:cs="宋体"/>
          <w:color w:val="auto"/>
          <w:highlight w:val="none"/>
        </w:rPr>
      </w:pPr>
    </w:p>
    <w:p w14:paraId="083B4213">
      <w:pPr>
        <w:spacing w:line="400" w:lineRule="exact"/>
        <w:rPr>
          <w:rFonts w:ascii="宋体" w:hAnsi="宋体" w:cs="宋体"/>
          <w:color w:val="auto"/>
          <w:highlight w:val="none"/>
        </w:rPr>
      </w:pPr>
    </w:p>
    <w:p w14:paraId="63722B90">
      <w:pPr>
        <w:spacing w:line="400" w:lineRule="exact"/>
        <w:rPr>
          <w:rFonts w:ascii="宋体" w:hAnsi="宋体" w:cs="宋体"/>
          <w:color w:val="auto"/>
          <w:highlight w:val="none"/>
        </w:rPr>
      </w:pPr>
    </w:p>
    <w:p w14:paraId="6E7C6DAD">
      <w:pPr>
        <w:spacing w:line="400" w:lineRule="exact"/>
        <w:rPr>
          <w:rFonts w:ascii="宋体" w:hAnsi="宋体" w:cs="宋体"/>
          <w:color w:val="auto"/>
          <w:highlight w:val="none"/>
        </w:rPr>
      </w:pPr>
    </w:p>
    <w:p w14:paraId="2077BE45">
      <w:pPr>
        <w:spacing w:line="400" w:lineRule="exact"/>
        <w:rPr>
          <w:rFonts w:ascii="宋体" w:hAnsi="宋体" w:cs="宋体"/>
          <w:color w:val="auto"/>
          <w:highlight w:val="none"/>
        </w:rPr>
      </w:pPr>
    </w:p>
    <w:p w14:paraId="4B335D2B">
      <w:pPr>
        <w:spacing w:line="400" w:lineRule="exact"/>
        <w:rPr>
          <w:rFonts w:ascii="宋体" w:hAnsi="宋体" w:cs="宋体"/>
          <w:color w:val="auto"/>
          <w:highlight w:val="none"/>
        </w:rPr>
      </w:pPr>
    </w:p>
    <w:p w14:paraId="2C23F015">
      <w:pPr>
        <w:spacing w:line="400" w:lineRule="exact"/>
        <w:rPr>
          <w:rFonts w:ascii="宋体" w:hAnsi="宋体" w:cs="宋体"/>
          <w:color w:val="auto"/>
          <w:highlight w:val="none"/>
        </w:rPr>
      </w:pPr>
    </w:p>
    <w:p w14:paraId="1F2BBAC4">
      <w:pPr>
        <w:spacing w:line="400" w:lineRule="exact"/>
        <w:rPr>
          <w:rFonts w:ascii="宋体" w:hAnsi="宋体" w:cs="宋体"/>
          <w:color w:val="auto"/>
          <w:highlight w:val="none"/>
        </w:rPr>
      </w:pPr>
    </w:p>
    <w:p w14:paraId="6DBDDE2D">
      <w:pPr>
        <w:spacing w:line="400" w:lineRule="exact"/>
        <w:rPr>
          <w:rFonts w:ascii="宋体" w:hAnsi="宋体" w:cs="宋体"/>
          <w:color w:val="auto"/>
          <w:highlight w:val="none"/>
        </w:rPr>
      </w:pPr>
      <w:r>
        <w:rPr>
          <w:rFonts w:ascii="宋体" w:hAnsi="宋体" w:cs="宋体"/>
          <w:color w:val="auto"/>
          <w:highlight w:val="none"/>
        </w:rPr>
        <w:br w:type="page"/>
      </w:r>
    </w:p>
    <w:p w14:paraId="3186B435">
      <w:pPr>
        <w:pStyle w:val="3"/>
        <w:spacing w:before="0" w:after="0" w:line="360" w:lineRule="auto"/>
        <w:jc w:val="center"/>
        <w:rPr>
          <w:rFonts w:ascii="宋体" w:hAnsi="宋体" w:eastAsia="宋体" w:cs="宋体"/>
          <w:color w:val="auto"/>
          <w:sz w:val="28"/>
          <w:highlight w:val="none"/>
        </w:rPr>
      </w:pPr>
      <w:r>
        <w:rPr>
          <w:rFonts w:hint="eastAsia" w:ascii="宋体" w:hAnsi="宋体" w:eastAsia="宋体" w:cs="宋体"/>
          <w:color w:val="auto"/>
          <w:sz w:val="28"/>
          <w:highlight w:val="none"/>
        </w:rPr>
        <w:t>一、竞争比选响应声明书</w:t>
      </w:r>
    </w:p>
    <w:p w14:paraId="14619170">
      <w:pPr>
        <w:keepNext w:val="0"/>
        <w:keepLines w:val="0"/>
        <w:pageBreakBefore w:val="0"/>
        <w:widowControl w:val="0"/>
        <w:tabs>
          <w:tab w:val="left" w:pos="900"/>
        </w:tabs>
        <w:kinsoku/>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sz w:val="24"/>
          <w:highlight w:val="none"/>
        </w:rPr>
        <w:t>致：</w:t>
      </w:r>
      <w:r>
        <w:rPr>
          <w:rFonts w:hint="eastAsia" w:asciiTheme="minorEastAsia" w:hAnsiTheme="minorEastAsia" w:eastAsiaTheme="minorEastAsia" w:cstheme="minorEastAsia"/>
          <w:b/>
          <w:bCs/>
          <w:color w:val="auto"/>
          <w:sz w:val="24"/>
          <w:highlight w:val="none"/>
          <w:u w:val="single"/>
        </w:rPr>
        <w:t>重庆首讯科技股份有限公司</w:t>
      </w:r>
    </w:p>
    <w:p w14:paraId="31EA0A75">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2026年运维分公司零星维修、紧急项目（机电安装）采购标段3</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5E07D976">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color w:val="auto"/>
          <w:sz w:val="24"/>
          <w:highlight w:val="none"/>
          <w:u w:val="single"/>
          <w:lang w:val="en-US" w:eastAsia="zh-CN"/>
        </w:rPr>
        <w:t>折扣率</w:t>
      </w:r>
      <w:r>
        <w:rPr>
          <w:rFonts w:hint="eastAsia" w:asciiTheme="minorEastAsia" w:hAnsiTheme="minorEastAsia" w:eastAsiaTheme="minorEastAsia" w:cstheme="minorEastAsia"/>
          <w:color w:val="auto"/>
          <w:sz w:val="24"/>
          <w:highlight w:val="none"/>
          <w:u w:val="single"/>
        </w:rPr>
        <w:t>：</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施工任务。项目地点达到竞争性比选文件要求，工期要求达到竞争性比选文件要求，质量标准达到竞争性比选文件要求</w:t>
      </w:r>
      <w:r>
        <w:rPr>
          <w:rFonts w:hint="eastAsia" w:asciiTheme="minorEastAsia" w:hAnsiTheme="minorEastAsia" w:eastAsiaTheme="minorEastAsia" w:cstheme="minorEastAsia"/>
          <w:color w:val="auto"/>
          <w:sz w:val="24"/>
          <w:highlight w:val="none"/>
          <w:u w:val="single"/>
        </w:rPr>
        <w:t>。</w:t>
      </w:r>
    </w:p>
    <w:p w14:paraId="79C78E8E">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3D195A05">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19D6395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29DB287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7004BA23">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62E4832E">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71AC01A6">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3C36CF4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77193D9D">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12449CA3">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100FA1FB">
      <w:pPr>
        <w:tabs>
          <w:tab w:val="left" w:pos="900"/>
        </w:tabs>
        <w:spacing w:line="300" w:lineRule="auto"/>
        <w:ind w:firstLine="480" w:firstLineChars="200"/>
        <w:rPr>
          <w:rFonts w:hint="eastAsia" w:asciiTheme="minorEastAsia" w:hAnsiTheme="minorEastAsia" w:eastAsiaTheme="minorEastAsia" w:cstheme="minorEastAsia"/>
          <w:color w:val="auto"/>
          <w:sz w:val="24"/>
          <w:highlight w:val="none"/>
        </w:rPr>
      </w:pPr>
    </w:p>
    <w:p w14:paraId="3ACA691B">
      <w:pPr>
        <w:tabs>
          <w:tab w:val="left" w:pos="900"/>
        </w:tabs>
        <w:spacing w:line="300" w:lineRule="auto"/>
        <w:ind w:firstLine="480" w:firstLineChars="200"/>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14:paraId="765D7886">
      <w:pPr>
        <w:pStyle w:val="3"/>
        <w:numPr>
          <w:ilvl w:val="0"/>
          <w:numId w:val="0"/>
        </w:numPr>
        <w:spacing w:before="0" w:after="0" w:line="360" w:lineRule="auto"/>
        <w:ind w:left="420" w:leftChars="0"/>
        <w:jc w:val="center"/>
        <w:rPr>
          <w:rFonts w:ascii="宋体" w:hAnsi="宋体" w:eastAsia="宋体" w:cs="宋体"/>
          <w:color w:val="auto"/>
          <w:sz w:val="28"/>
          <w:highlight w:val="none"/>
        </w:rPr>
      </w:pPr>
      <w:r>
        <w:rPr>
          <w:rFonts w:hint="eastAsia" w:ascii="宋体" w:hAnsi="宋体" w:eastAsia="宋体" w:cs="宋体"/>
          <w:color w:val="auto"/>
          <w:sz w:val="28"/>
          <w:szCs w:val="28"/>
          <w:highlight w:val="none"/>
        </w:rPr>
        <w:t>二、</w:t>
      </w:r>
      <w:r>
        <w:rPr>
          <w:rFonts w:hint="eastAsia" w:ascii="宋体" w:hAnsi="宋体" w:eastAsia="宋体" w:cs="宋体"/>
          <w:color w:val="auto"/>
          <w:sz w:val="28"/>
          <w:highlight w:val="none"/>
        </w:rPr>
        <w:t>法定代表人身份证明或法定代表人授权委托书</w:t>
      </w:r>
    </w:p>
    <w:p w14:paraId="7F45CBBD">
      <w:pPr>
        <w:pStyle w:val="3"/>
        <w:spacing w:line="480" w:lineRule="auto"/>
        <w:jc w:val="center"/>
        <w:outlineLvl w:val="2"/>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（一）法定代表人身份证明</w:t>
      </w:r>
    </w:p>
    <w:p w14:paraId="1108BFDE">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5A5F9DD3">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r>
        <w:rPr>
          <w:rFonts w:ascii="宋体" w:hAnsi="宋体"/>
          <w:color w:val="auto"/>
          <w:highlight w:val="none"/>
          <w:u w:val="single"/>
        </w:rPr>
        <w:t xml:space="preserve">        </w:t>
      </w:r>
      <w:r>
        <w:rPr>
          <w:rFonts w:ascii="宋体" w:hAnsi="宋体"/>
          <w:color w:val="auto"/>
          <w:highlight w:val="none"/>
        </w:rPr>
        <w:t>年龄：</w:t>
      </w:r>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6355E18F">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3E339644">
      <w:pPr>
        <w:spacing w:line="480" w:lineRule="auto"/>
        <w:ind w:firstLine="420" w:firstLineChars="200"/>
        <w:rPr>
          <w:rFonts w:ascii="宋体" w:hAnsi="宋体"/>
          <w:color w:val="auto"/>
          <w:highlight w:val="none"/>
        </w:rPr>
      </w:pPr>
      <w:r>
        <w:rPr>
          <w:rFonts w:ascii="宋体" w:hAnsi="宋体"/>
          <w:color w:val="auto"/>
          <w:highlight w:val="none"/>
        </w:rPr>
        <w:t>特此证明。</w:t>
      </w:r>
    </w:p>
    <w:p w14:paraId="65C57C5A">
      <w:pPr>
        <w:spacing w:line="480" w:lineRule="auto"/>
        <w:rPr>
          <w:rFonts w:ascii="宋体" w:hAnsi="宋体"/>
          <w:color w:val="auto"/>
          <w:highlight w:val="none"/>
        </w:rPr>
      </w:pPr>
    </w:p>
    <w:p w14:paraId="7C32B15C">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71552"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21"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0E00E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2A30ECB8">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71552;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XXmlmdsAAAALAQAADwAAAAAA&#10;AAABACAAAAAiAAAAZHJzL2Rvd25yZXYueG1sUEsBAhQAFAAAAAgAh07iQE95PiUQAgAAOQQAAA4A&#10;AAAAAAAAAQAgAAAAKgEAAGRycy9lMm9Eb2MueG1sUEsFBgAAAAAGAAYAWQEAAKwFAAAAAA==&#10;">
                <v:fill on="t" focussize="0,0"/>
                <v:stroke color="#000000" joinstyle="miter"/>
                <v:imagedata o:title=""/>
                <o:lock v:ext="edit" aspectratio="f"/>
                <v:textbox>
                  <w:txbxContent>
                    <w:p w14:paraId="00E00E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2A30ECB8">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172D2141">
      <w:pPr>
        <w:spacing w:line="480" w:lineRule="auto"/>
        <w:rPr>
          <w:rFonts w:ascii="宋体" w:hAnsi="宋体"/>
          <w:color w:val="auto"/>
          <w:highlight w:val="none"/>
        </w:rPr>
      </w:pPr>
    </w:p>
    <w:p w14:paraId="5E614F04">
      <w:pPr>
        <w:spacing w:line="440" w:lineRule="exact"/>
        <w:rPr>
          <w:rFonts w:ascii="宋体" w:hAnsi="宋体"/>
          <w:color w:val="auto"/>
          <w:highlight w:val="none"/>
        </w:rPr>
      </w:pPr>
    </w:p>
    <w:p w14:paraId="00C3A784">
      <w:pPr>
        <w:spacing w:line="440" w:lineRule="exact"/>
        <w:rPr>
          <w:rFonts w:ascii="宋体" w:hAnsi="宋体"/>
          <w:color w:val="auto"/>
          <w:highlight w:val="none"/>
        </w:rPr>
      </w:pPr>
    </w:p>
    <w:p w14:paraId="40B8020C">
      <w:pPr>
        <w:spacing w:line="440" w:lineRule="exact"/>
        <w:rPr>
          <w:rFonts w:ascii="宋体" w:hAnsi="宋体"/>
          <w:color w:val="auto"/>
          <w:highlight w:val="none"/>
        </w:rPr>
      </w:pPr>
    </w:p>
    <w:p w14:paraId="48A3A9DE">
      <w:pPr>
        <w:spacing w:line="440" w:lineRule="exact"/>
        <w:rPr>
          <w:rFonts w:ascii="宋体" w:hAnsi="宋体"/>
          <w:color w:val="auto"/>
          <w:highlight w:val="none"/>
        </w:rPr>
      </w:pPr>
    </w:p>
    <w:p w14:paraId="4AA844F6">
      <w:pPr>
        <w:spacing w:line="440" w:lineRule="exact"/>
        <w:rPr>
          <w:rFonts w:ascii="宋体" w:hAnsi="宋体"/>
          <w:color w:val="auto"/>
          <w:highlight w:val="none"/>
        </w:rPr>
      </w:pPr>
    </w:p>
    <w:p w14:paraId="741BBEE6">
      <w:pPr>
        <w:spacing w:line="440" w:lineRule="exact"/>
        <w:rPr>
          <w:rFonts w:ascii="宋体" w:hAnsi="宋体"/>
          <w:color w:val="auto"/>
          <w:highlight w:val="none"/>
        </w:rPr>
      </w:pPr>
    </w:p>
    <w:p w14:paraId="0903C9F7">
      <w:pPr>
        <w:spacing w:line="440" w:lineRule="exact"/>
        <w:rPr>
          <w:rFonts w:ascii="宋体" w:hAnsi="宋体"/>
          <w:color w:val="auto"/>
          <w:highlight w:val="none"/>
        </w:rPr>
      </w:pPr>
    </w:p>
    <w:p w14:paraId="70701772">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03CC97FD">
      <w:pPr>
        <w:spacing w:line="440" w:lineRule="exact"/>
        <w:rPr>
          <w:rFonts w:ascii="宋体" w:hAnsi="宋体"/>
          <w:color w:val="auto"/>
          <w:highlight w:val="none"/>
        </w:rPr>
      </w:pPr>
    </w:p>
    <w:p w14:paraId="46C04B36">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50685553">
      <w:pPr>
        <w:rPr>
          <w:rFonts w:ascii="宋体" w:hAnsi="宋体"/>
          <w:color w:val="auto"/>
          <w:highlight w:val="none"/>
        </w:rPr>
      </w:pPr>
    </w:p>
    <w:p w14:paraId="13EE3E6F">
      <w:pPr>
        <w:rPr>
          <w:rFonts w:ascii="宋体" w:hAnsi="宋体"/>
          <w:color w:val="auto"/>
          <w:highlight w:val="none"/>
        </w:rPr>
      </w:pPr>
    </w:p>
    <w:p w14:paraId="5335101C">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29927677">
      <w:pPr>
        <w:spacing w:line="440" w:lineRule="exact"/>
        <w:rPr>
          <w:rFonts w:ascii="宋体" w:hAnsi="宋体"/>
          <w:color w:val="auto"/>
          <w:sz w:val="20"/>
          <w:highlight w:val="none"/>
        </w:rPr>
      </w:pPr>
    </w:p>
    <w:p w14:paraId="53706E41">
      <w:pPr>
        <w:spacing w:line="20" w:lineRule="exact"/>
        <w:jc w:val="center"/>
        <w:rPr>
          <w:rFonts w:ascii="宋体" w:hAnsi="宋体"/>
          <w:color w:val="auto"/>
          <w:sz w:val="20"/>
          <w:highlight w:val="none"/>
        </w:rPr>
      </w:pPr>
      <w:r>
        <w:rPr>
          <w:rFonts w:ascii="宋体" w:hAnsi="宋体"/>
          <w:color w:val="auto"/>
          <w:sz w:val="20"/>
          <w:highlight w:val="none"/>
        </w:rPr>
        <w:br w:type="page"/>
      </w:r>
    </w:p>
    <w:p w14:paraId="02ED4D1E">
      <w:pPr>
        <w:pStyle w:val="3"/>
        <w:spacing w:line="480" w:lineRule="auto"/>
        <w:jc w:val="center"/>
        <w:outlineLvl w:val="2"/>
        <w:rPr>
          <w:rFonts w:ascii="宋体" w:hAnsi="宋体"/>
          <w:color w:val="auto"/>
          <w:sz w:val="28"/>
          <w:szCs w:val="28"/>
          <w:highlight w:val="none"/>
        </w:rPr>
      </w:pPr>
      <w:r>
        <w:rPr>
          <w:rFonts w:hint="eastAsia" w:ascii="宋体" w:hAnsi="宋体" w:eastAsia="宋体" w:cs="宋体"/>
          <w:color w:val="auto"/>
          <w:sz w:val="24"/>
          <w:szCs w:val="24"/>
          <w:highlight w:val="none"/>
        </w:rPr>
        <w:t>（二）法定代表人授权委托书</w:t>
      </w:r>
    </w:p>
    <w:p w14:paraId="28DDECCF">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039D3CA0">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0250A7B0">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0B816857">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6783C1DD">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9504" behindDoc="0" locked="0" layoutInCell="1" allowOverlap="1">
                <wp:simplePos x="0" y="0"/>
                <wp:positionH relativeFrom="column">
                  <wp:posOffset>-134620</wp:posOffset>
                </wp:positionH>
                <wp:positionV relativeFrom="paragraph">
                  <wp:posOffset>0</wp:posOffset>
                </wp:positionV>
                <wp:extent cx="6045835" cy="1705610"/>
                <wp:effectExtent l="4445" t="4445" r="7620" b="23495"/>
                <wp:wrapNone/>
                <wp:docPr id="22" name="文本框 32"/>
                <wp:cNvGraphicFramePr/>
                <a:graphic xmlns:a="http://schemas.openxmlformats.org/drawingml/2006/main">
                  <a:graphicData uri="http://schemas.microsoft.com/office/word/2010/wordprocessingShape">
                    <wps:wsp>
                      <wps:cNvSpPr txBox="1"/>
                      <wps:spPr>
                        <a:xfrm>
                          <a:off x="0" y="0"/>
                          <a:ext cx="6045835" cy="17056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63409D5">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6DD91979">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34.3pt;width:476.05pt;z-index:251669504;mso-width-relative:page;mso-height-relative:page;" fillcolor="#FFFFFF" filled="t" stroked="t" coordsize="21600,21600" o:gfxdata="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L+SHm2AAAAAgBAAAPAAAAAAAAAAEA&#10;IAAAACIAAABkcnMvZG93bnJldi54bWxQSwECFAAUAAAACACHTuJAhHGZRw8CAAA5BAAADgAAAAAA&#10;AAABACAAAAAnAQAAZHJzL2Uyb0RvYy54bWxQSwUGAAAAAAYABgBZAQAAqAUAAAAA&#10;">
                <v:fill on="t" focussize="0,0"/>
                <v:stroke color="#000000" joinstyle="miter"/>
                <v:imagedata o:title=""/>
                <o:lock v:ext="edit" aspectratio="f"/>
                <v:textbox>
                  <w:txbxContent>
                    <w:p w14:paraId="263409D5">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6DD91979">
                      <w:pPr>
                        <w:snapToGrid w:val="0"/>
                        <w:spacing w:line="360" w:lineRule="auto"/>
                        <w:rPr>
                          <w:highlight w:val="none"/>
                        </w:rPr>
                      </w:pPr>
                    </w:p>
                  </w:txbxContent>
                </v:textbox>
              </v:shape>
            </w:pict>
          </mc:Fallback>
        </mc:AlternateContent>
      </w:r>
    </w:p>
    <w:p w14:paraId="20E647C2">
      <w:pPr>
        <w:spacing w:line="440" w:lineRule="exact"/>
        <w:rPr>
          <w:rFonts w:ascii="宋体" w:hAnsi="宋体"/>
          <w:color w:val="auto"/>
          <w:highlight w:val="none"/>
        </w:rPr>
      </w:pPr>
    </w:p>
    <w:p w14:paraId="6344EDB1">
      <w:pPr>
        <w:spacing w:line="440" w:lineRule="exact"/>
        <w:rPr>
          <w:rFonts w:ascii="宋体" w:hAnsi="宋体"/>
          <w:color w:val="auto"/>
          <w:highlight w:val="none"/>
        </w:rPr>
      </w:pPr>
      <w:r>
        <w:rPr>
          <w:rFonts w:ascii="宋体" w:hAnsi="宋体"/>
          <w:color w:val="auto"/>
          <w:highlight w:val="none"/>
        </w:rPr>
        <w:t>委托代理人身份证复印件</w:t>
      </w:r>
    </w:p>
    <w:p w14:paraId="7BA9416D">
      <w:pPr>
        <w:spacing w:line="440" w:lineRule="exact"/>
        <w:rPr>
          <w:rFonts w:ascii="宋体" w:hAnsi="宋体"/>
          <w:color w:val="auto"/>
          <w:highlight w:val="none"/>
        </w:rPr>
      </w:pPr>
    </w:p>
    <w:p w14:paraId="2A09EC4C">
      <w:pPr>
        <w:spacing w:line="440" w:lineRule="exact"/>
        <w:rPr>
          <w:rFonts w:ascii="宋体" w:hAnsi="宋体"/>
          <w:color w:val="auto"/>
          <w:highlight w:val="none"/>
        </w:rPr>
      </w:pPr>
    </w:p>
    <w:p w14:paraId="7CEE2420">
      <w:pPr>
        <w:spacing w:line="440" w:lineRule="exact"/>
        <w:rPr>
          <w:rFonts w:ascii="宋体" w:hAnsi="宋体"/>
          <w:color w:val="auto"/>
          <w:highlight w:val="none"/>
        </w:rPr>
      </w:pPr>
    </w:p>
    <w:p w14:paraId="515BD4D1">
      <w:pPr>
        <w:spacing w:line="440" w:lineRule="exact"/>
        <w:rPr>
          <w:rFonts w:ascii="宋体" w:hAnsi="宋体"/>
          <w:color w:val="auto"/>
          <w:highlight w:val="none"/>
        </w:rPr>
      </w:pPr>
    </w:p>
    <w:p w14:paraId="296EED84">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70528" behindDoc="0" locked="0" layoutInCell="1" allowOverlap="1">
                <wp:simplePos x="0" y="0"/>
                <wp:positionH relativeFrom="column">
                  <wp:posOffset>-146050</wp:posOffset>
                </wp:positionH>
                <wp:positionV relativeFrom="paragraph">
                  <wp:posOffset>21590</wp:posOffset>
                </wp:positionV>
                <wp:extent cx="6066790" cy="1669415"/>
                <wp:effectExtent l="4445" t="4445" r="5715" b="21590"/>
                <wp:wrapNone/>
                <wp:docPr id="23" name="文本框 33"/>
                <wp:cNvGraphicFramePr/>
                <a:graphic xmlns:a="http://schemas.openxmlformats.org/drawingml/2006/main">
                  <a:graphicData uri="http://schemas.microsoft.com/office/word/2010/wordprocessingShape">
                    <wps:wsp>
                      <wps:cNvSpPr txBox="1"/>
                      <wps:spPr>
                        <a:xfrm>
                          <a:off x="0" y="0"/>
                          <a:ext cx="6066790" cy="16694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C7A465D">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5E84BE6E">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31.45pt;width:477.7pt;z-index:251670528;mso-width-relative:page;mso-height-relative:page;" fillcolor="#FFFFFF" filled="t" stroked="t" coordsize="21600,21600" o:gfxdata="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JG4dHZAAAACQEAAA8AAAAAAAAAAQAg&#10;AAAAIgAAAGRycy9kb3ducmV2LnhtbFBLAQIUABQAAAAIAIdO4kBZoIWbDQIAADkEAAAOAAAAAAAA&#10;AAEAIAAAACgBAABkcnMvZTJvRG9jLnhtbFBLBQYAAAAABgAGAFkBAACnBQAAAAA=&#10;">
                <v:fill on="t" focussize="0,0"/>
                <v:stroke color="#000000" joinstyle="miter"/>
                <v:imagedata o:title=""/>
                <o:lock v:ext="edit" aspectratio="f"/>
                <v:textbox>
                  <w:txbxContent>
                    <w:p w14:paraId="2C7A465D">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5E84BE6E">
                      <w:pPr>
                        <w:spacing w:line="360" w:lineRule="auto"/>
                        <w:jc w:val="center"/>
                        <w:rPr>
                          <w:highlight w:val="none"/>
                        </w:rPr>
                      </w:pPr>
                    </w:p>
                  </w:txbxContent>
                </v:textbox>
              </v:shape>
            </w:pict>
          </mc:Fallback>
        </mc:AlternateContent>
      </w:r>
    </w:p>
    <w:p w14:paraId="42B4828C">
      <w:pPr>
        <w:spacing w:line="440" w:lineRule="exact"/>
        <w:ind w:firstLine="2692" w:firstLineChars="1282"/>
        <w:rPr>
          <w:rFonts w:hint="eastAsia" w:ascii="宋体" w:hAnsi="宋体"/>
          <w:color w:val="auto"/>
          <w:highlight w:val="none"/>
        </w:rPr>
      </w:pPr>
    </w:p>
    <w:p w14:paraId="6168EC35">
      <w:pPr>
        <w:spacing w:line="440" w:lineRule="exact"/>
        <w:ind w:firstLine="2692" w:firstLineChars="1282"/>
        <w:rPr>
          <w:rFonts w:hint="eastAsia" w:ascii="宋体" w:hAnsi="宋体"/>
          <w:color w:val="auto"/>
          <w:highlight w:val="none"/>
        </w:rPr>
      </w:pPr>
    </w:p>
    <w:p w14:paraId="542DE603">
      <w:pPr>
        <w:spacing w:line="440" w:lineRule="exact"/>
        <w:ind w:firstLine="2692" w:firstLineChars="1282"/>
        <w:rPr>
          <w:rFonts w:hint="eastAsia" w:ascii="宋体" w:hAnsi="宋体"/>
          <w:color w:val="auto"/>
          <w:highlight w:val="none"/>
        </w:rPr>
      </w:pPr>
    </w:p>
    <w:p w14:paraId="45DB8AB8">
      <w:pPr>
        <w:spacing w:line="440" w:lineRule="exact"/>
        <w:ind w:firstLine="2692" w:firstLineChars="1282"/>
        <w:rPr>
          <w:rFonts w:hint="eastAsia" w:ascii="宋体" w:hAnsi="宋体"/>
          <w:color w:val="auto"/>
          <w:highlight w:val="none"/>
        </w:rPr>
      </w:pPr>
    </w:p>
    <w:p w14:paraId="71FA9E2A">
      <w:pPr>
        <w:spacing w:line="440" w:lineRule="exact"/>
        <w:ind w:firstLine="2692" w:firstLineChars="1282"/>
        <w:rPr>
          <w:rFonts w:hint="eastAsia" w:ascii="宋体" w:hAnsi="宋体"/>
          <w:color w:val="auto"/>
          <w:highlight w:val="none"/>
        </w:rPr>
      </w:pPr>
    </w:p>
    <w:p w14:paraId="055A8AB1">
      <w:pPr>
        <w:spacing w:line="440" w:lineRule="exact"/>
        <w:ind w:firstLine="2692" w:firstLineChars="1282"/>
        <w:rPr>
          <w:rFonts w:hint="eastAsia" w:ascii="宋体" w:hAnsi="宋体"/>
          <w:color w:val="auto"/>
          <w:highlight w:val="none"/>
        </w:rPr>
      </w:pPr>
    </w:p>
    <w:p w14:paraId="559B6E09">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42CD15AE">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0706F6A4">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5313FA77">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7EE5D722">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69EF4D0">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11F851EF">
      <w:pPr>
        <w:rPr>
          <w:rFonts w:ascii="宋体" w:hAnsi="宋体"/>
          <w:color w:val="auto"/>
          <w:highlight w:val="none"/>
        </w:rPr>
      </w:pPr>
    </w:p>
    <w:p w14:paraId="30589307">
      <w:pPr>
        <w:rPr>
          <w:rFonts w:ascii="宋体" w:hAnsi="宋体"/>
          <w:color w:val="auto"/>
          <w:highlight w:val="none"/>
        </w:rPr>
      </w:pPr>
    </w:p>
    <w:p w14:paraId="57F0F993">
      <w:pPr>
        <w:spacing w:line="440" w:lineRule="exact"/>
        <w:rPr>
          <w:rFonts w:ascii="宋体" w:hAnsi="宋体"/>
          <w:color w:val="auto"/>
          <w:sz w:val="21"/>
          <w:szCs w:val="21"/>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68460BA1">
      <w:pPr>
        <w:pStyle w:val="28"/>
        <w:rPr>
          <w:color w:val="auto"/>
          <w:sz w:val="21"/>
          <w:szCs w:val="21"/>
          <w:highlight w:val="none"/>
        </w:rPr>
        <w:sectPr>
          <w:pgSz w:w="11906" w:h="16838"/>
          <w:pgMar w:top="1440" w:right="1803" w:bottom="1440" w:left="1803" w:header="851" w:footer="992" w:gutter="0"/>
          <w:cols w:space="720" w:num="1"/>
          <w:titlePg/>
          <w:docGrid w:type="lines" w:linePitch="319" w:charSpace="0"/>
        </w:sectPr>
      </w:pPr>
    </w:p>
    <w:p w14:paraId="69A2ADD0">
      <w:pPr>
        <w:keepNext w:val="0"/>
        <w:keepLines w:val="0"/>
        <w:pageBreakBefore w:val="0"/>
        <w:widowControl w:val="0"/>
        <w:kinsoku/>
        <w:wordWrap/>
        <w:overflowPunct/>
        <w:topLinePunct w:val="0"/>
        <w:autoSpaceDE/>
        <w:autoSpaceDN/>
        <w:bidi w:val="0"/>
        <w:adjustRightInd/>
        <w:snapToGrid/>
        <w:jc w:val="center"/>
        <w:textAlignment w:val="auto"/>
        <w:outlineLvl w:val="1"/>
        <w:rPr>
          <w:rFonts w:ascii="宋体" w:hAnsi="宋体" w:cs="宋体"/>
          <w:b/>
          <w:color w:val="auto"/>
          <w:highlight w:val="none"/>
        </w:rPr>
      </w:pPr>
      <w:r>
        <w:rPr>
          <w:rFonts w:hint="eastAsia" w:ascii="宋体" w:hAnsi="宋体" w:cs="宋体"/>
          <w:b/>
          <w:bCs/>
          <w:color w:val="auto"/>
          <w:kern w:val="0"/>
          <w:sz w:val="28"/>
          <w:szCs w:val="32"/>
          <w:highlight w:val="none"/>
        </w:rPr>
        <w:t>三、报价一览表</w:t>
      </w:r>
    </w:p>
    <w:p w14:paraId="64531514">
      <w:pPr>
        <w:ind w:left="765"/>
        <w:jc w:val="center"/>
        <w:rPr>
          <w:rFonts w:ascii="宋体" w:hAnsi="宋体" w:cs="宋体"/>
          <w:color w:val="auto"/>
          <w:szCs w:val="21"/>
          <w:highlight w:val="none"/>
        </w:rPr>
      </w:pPr>
    </w:p>
    <w:p w14:paraId="3EE7F779">
      <w:pPr>
        <w:pStyle w:val="38"/>
        <w:jc w:val="both"/>
        <w:rPr>
          <w:rFonts w:hAnsi="宋体"/>
          <w:color w:val="auto"/>
          <w:highlight w:val="none"/>
        </w:rPr>
      </w:pPr>
      <w:r>
        <w:rPr>
          <w:rFonts w:hint="eastAsia" w:hAnsi="宋体"/>
          <w:color w:val="auto"/>
          <w:highlight w:val="none"/>
        </w:rPr>
        <w:t>重庆首讯科技股份有限公司：</w:t>
      </w:r>
    </w:p>
    <w:p w14:paraId="7D47A444">
      <w:pPr>
        <w:spacing w:line="360" w:lineRule="auto"/>
        <w:ind w:firstLine="420" w:firstLineChars="200"/>
        <w:jc w:val="left"/>
        <w:rPr>
          <w:rFonts w:ascii="宋体" w:hAnsi="宋体"/>
          <w:b/>
          <w:color w:val="auto"/>
          <w:sz w:val="24"/>
          <w:highlight w:val="none"/>
        </w:rPr>
      </w:pPr>
      <w:r>
        <w:rPr>
          <w:rFonts w:hint="eastAsia" w:ascii="宋体" w:hAnsi="宋体" w:eastAsia="宋体" w:cs="Times New Roman"/>
          <w:color w:val="auto"/>
          <w:highlight w:val="none"/>
        </w:rPr>
        <w:t>在研究了竞争比选文件中所有文件后，我司对</w:t>
      </w:r>
      <w:r>
        <w:rPr>
          <w:rFonts w:hint="eastAsia" w:ascii="宋体" w:hAnsi="宋体" w:cs="Times New Roman"/>
          <w:color w:val="auto"/>
          <w:highlight w:val="none"/>
          <w:u w:val="single"/>
          <w:lang w:val="en-US" w:eastAsia="zh-CN"/>
        </w:rPr>
        <w:t xml:space="preserve"> 2026年运维分公司零星维修、紧急项目（机电安装）采购标段3</w:t>
      </w:r>
      <w:r>
        <w:rPr>
          <w:rFonts w:hint="eastAsia" w:ascii="宋体" w:hAnsi="宋体" w:eastAsia="宋体" w:cs="Times New Roman"/>
          <w:color w:val="auto"/>
          <w:highlight w:val="none"/>
        </w:rPr>
        <w:t>竞争比选响应报价如下：</w:t>
      </w:r>
      <w:r>
        <w:rPr>
          <w:rFonts w:hint="eastAsia" w:ascii="宋体" w:hAnsi="宋体"/>
          <w:b/>
          <w:color w:val="auto"/>
          <w:sz w:val="24"/>
          <w:highlight w:val="none"/>
        </w:rPr>
        <w:t xml:space="preserve"> </w:t>
      </w:r>
    </w:p>
    <w:p w14:paraId="118A9AB4">
      <w:pPr>
        <w:spacing w:line="360" w:lineRule="auto"/>
        <w:ind w:firstLine="422" w:firstLineChars="200"/>
        <w:jc w:val="left"/>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 xml:space="preserve"> </w:t>
      </w:r>
      <w:r>
        <w:rPr>
          <w:rFonts w:hint="eastAsia" w:ascii="宋体" w:hAnsi="宋体" w:eastAsia="宋体" w:cs="Times New Roman"/>
          <w:b/>
          <w:bCs/>
          <w:color w:val="auto"/>
          <w:highlight w:val="none"/>
          <w:lang w:eastAsia="zh-CN"/>
        </w:rPr>
        <w:t>报价采用表格形式，见“工程量清单”。</w:t>
      </w:r>
      <w:r>
        <w:rPr>
          <w:rFonts w:hint="eastAsia" w:ascii="宋体" w:hAnsi="宋体" w:eastAsia="宋体" w:cs="Times New Roman"/>
          <w:b/>
          <w:bCs/>
          <w:color w:val="auto"/>
          <w:highlight w:val="none"/>
        </w:rPr>
        <w:t xml:space="preserve"> </w:t>
      </w:r>
    </w:p>
    <w:tbl>
      <w:tblPr>
        <w:tblStyle w:val="43"/>
        <w:tblW w:w="8406" w:type="dxa"/>
        <w:tblInd w:w="108" w:type="dxa"/>
        <w:tblLayout w:type="autofit"/>
        <w:tblCellMar>
          <w:top w:w="0" w:type="dxa"/>
          <w:left w:w="108" w:type="dxa"/>
          <w:bottom w:w="0" w:type="dxa"/>
          <w:right w:w="108" w:type="dxa"/>
        </w:tblCellMar>
      </w:tblPr>
      <w:tblGrid>
        <w:gridCol w:w="715"/>
        <w:gridCol w:w="4719"/>
        <w:gridCol w:w="1835"/>
        <w:gridCol w:w="1137"/>
      </w:tblGrid>
      <w:tr w14:paraId="3194A736">
        <w:tblPrEx>
          <w:tblCellMar>
            <w:top w:w="0" w:type="dxa"/>
            <w:left w:w="108" w:type="dxa"/>
            <w:bottom w:w="0" w:type="dxa"/>
            <w:right w:w="108" w:type="dxa"/>
          </w:tblCellMar>
        </w:tblPrEx>
        <w:trPr>
          <w:trHeight w:val="576" w:hRule="atLeast"/>
        </w:trPr>
        <w:tc>
          <w:tcPr>
            <w:tcW w:w="715" w:type="dxa"/>
            <w:tcBorders>
              <w:top w:val="single" w:color="auto" w:sz="4" w:space="0"/>
              <w:left w:val="single" w:color="auto" w:sz="4" w:space="0"/>
              <w:bottom w:val="single" w:color="auto" w:sz="4" w:space="0"/>
              <w:right w:val="single" w:color="auto" w:sz="4" w:space="0"/>
            </w:tcBorders>
            <w:vAlign w:val="center"/>
          </w:tcPr>
          <w:p w14:paraId="39870B95">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r>
              <w:rPr>
                <w:rFonts w:hint="eastAsia" w:ascii="宋体" w:hAnsi="宋体" w:cs="宋体"/>
                <w:color w:val="auto"/>
                <w:kern w:val="2"/>
                <w:sz w:val="21"/>
                <w:szCs w:val="24"/>
                <w:lang w:bidi="ar"/>
              </w:rPr>
              <w:t>序号</w:t>
            </w:r>
          </w:p>
        </w:tc>
        <w:tc>
          <w:tcPr>
            <w:tcW w:w="4719" w:type="dxa"/>
            <w:tcBorders>
              <w:top w:val="single" w:color="auto" w:sz="4" w:space="0"/>
              <w:left w:val="single" w:color="auto" w:sz="4" w:space="0"/>
              <w:bottom w:val="single" w:color="auto" w:sz="4" w:space="0"/>
              <w:right w:val="single" w:color="auto" w:sz="4" w:space="0"/>
            </w:tcBorders>
            <w:vAlign w:val="center"/>
          </w:tcPr>
          <w:p w14:paraId="00074344">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2"/>
                <w:szCs w:val="22"/>
                <w:lang w:val="en-US" w:eastAsia="zh-CN"/>
              </w:rPr>
            </w:pPr>
            <w:r>
              <w:rPr>
                <w:rFonts w:hint="eastAsia" w:ascii="宋体" w:hAnsi="宋体" w:cs="宋体"/>
                <w:color w:val="auto"/>
                <w:kern w:val="2"/>
                <w:sz w:val="21"/>
                <w:szCs w:val="24"/>
                <w:lang w:val="en-US" w:eastAsia="zh-CN" w:bidi="ar"/>
              </w:rPr>
              <w:t>标段名称</w:t>
            </w:r>
          </w:p>
        </w:tc>
        <w:tc>
          <w:tcPr>
            <w:tcW w:w="1835" w:type="dxa"/>
            <w:tcBorders>
              <w:top w:val="single" w:color="auto" w:sz="4" w:space="0"/>
              <w:left w:val="single" w:color="auto" w:sz="4" w:space="0"/>
              <w:bottom w:val="single" w:color="auto" w:sz="4" w:space="0"/>
              <w:right w:val="single" w:color="auto" w:sz="4" w:space="0"/>
            </w:tcBorders>
            <w:vAlign w:val="center"/>
          </w:tcPr>
          <w:p w14:paraId="2EBA82A0">
            <w:pPr>
              <w:keepNext w:val="0"/>
              <w:keepLines w:val="0"/>
              <w:widowControl/>
              <w:suppressLineNumbers w:val="0"/>
              <w:spacing w:before="0" w:beforeAutospacing="0" w:after="0" w:afterAutospacing="0"/>
              <w:ind w:left="0" w:right="0"/>
              <w:jc w:val="center"/>
              <w:rPr>
                <w:rFonts w:hint="eastAsia" w:ascii="宋体" w:hAnsi="宋体" w:cs="宋体"/>
                <w:color w:val="auto"/>
                <w:kern w:val="2"/>
                <w:sz w:val="21"/>
                <w:szCs w:val="24"/>
                <w:lang w:bidi="ar"/>
              </w:rPr>
            </w:pPr>
            <w:r>
              <w:rPr>
                <w:rFonts w:hint="eastAsia" w:ascii="宋体" w:hAnsi="宋体" w:cs="宋体"/>
                <w:color w:val="auto"/>
                <w:kern w:val="2"/>
                <w:sz w:val="21"/>
                <w:szCs w:val="24"/>
                <w:lang w:bidi="ar"/>
              </w:rPr>
              <w:t>报价折扣</w:t>
            </w:r>
            <w:r>
              <w:rPr>
                <w:rFonts w:hint="eastAsia" w:ascii="宋体" w:hAnsi="宋体" w:cs="宋体"/>
                <w:color w:val="auto"/>
                <w:kern w:val="2"/>
                <w:sz w:val="21"/>
                <w:szCs w:val="24"/>
                <w:lang w:val="en-US" w:eastAsia="zh-CN" w:bidi="ar"/>
              </w:rPr>
              <w:t>率（%）</w:t>
            </w:r>
          </w:p>
        </w:tc>
        <w:tc>
          <w:tcPr>
            <w:tcW w:w="1137" w:type="dxa"/>
            <w:tcBorders>
              <w:top w:val="single" w:color="auto" w:sz="4" w:space="0"/>
              <w:left w:val="single" w:color="auto" w:sz="4" w:space="0"/>
              <w:bottom w:val="single" w:color="auto" w:sz="4" w:space="0"/>
              <w:right w:val="single" w:color="auto" w:sz="4" w:space="0"/>
            </w:tcBorders>
            <w:vAlign w:val="center"/>
          </w:tcPr>
          <w:p w14:paraId="1FEFFF59">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2"/>
                <w:sz w:val="21"/>
                <w:szCs w:val="24"/>
                <w:lang w:val="en-US" w:eastAsia="zh-CN" w:bidi="ar"/>
              </w:rPr>
            </w:pPr>
            <w:r>
              <w:rPr>
                <w:rFonts w:hint="eastAsia" w:ascii="宋体" w:hAnsi="宋体" w:cs="宋体"/>
                <w:color w:val="auto"/>
                <w:kern w:val="2"/>
                <w:sz w:val="21"/>
                <w:szCs w:val="24"/>
                <w:lang w:val="en-US" w:eastAsia="zh-CN" w:bidi="ar"/>
              </w:rPr>
              <w:t>备注</w:t>
            </w:r>
          </w:p>
        </w:tc>
      </w:tr>
      <w:tr w14:paraId="65DE14A8">
        <w:tblPrEx>
          <w:tblCellMar>
            <w:top w:w="0" w:type="dxa"/>
            <w:left w:w="108" w:type="dxa"/>
            <w:bottom w:w="0" w:type="dxa"/>
            <w:right w:w="108" w:type="dxa"/>
          </w:tblCellMar>
        </w:tblPrEx>
        <w:trPr>
          <w:trHeight w:val="472" w:hRule="atLeast"/>
        </w:trPr>
        <w:tc>
          <w:tcPr>
            <w:tcW w:w="715" w:type="dxa"/>
            <w:tcBorders>
              <w:top w:val="single" w:color="auto" w:sz="4" w:space="0"/>
              <w:left w:val="single" w:color="auto" w:sz="4" w:space="0"/>
              <w:bottom w:val="single" w:color="auto" w:sz="4" w:space="0"/>
              <w:right w:val="single" w:color="auto" w:sz="4" w:space="0"/>
            </w:tcBorders>
            <w:vAlign w:val="center"/>
          </w:tcPr>
          <w:p w14:paraId="0A43F9A7">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2"/>
                <w:sz w:val="21"/>
                <w:szCs w:val="24"/>
                <w:lang w:val="en-US" w:eastAsia="zh-CN" w:bidi="ar"/>
              </w:rPr>
            </w:pPr>
            <w:r>
              <w:rPr>
                <w:rFonts w:hint="eastAsia" w:ascii="宋体" w:hAnsi="宋体" w:cs="宋体"/>
                <w:color w:val="auto"/>
                <w:kern w:val="2"/>
                <w:sz w:val="21"/>
                <w:szCs w:val="24"/>
                <w:lang w:val="en-US" w:eastAsia="zh-CN" w:bidi="ar"/>
              </w:rPr>
              <w:t>1</w:t>
            </w:r>
          </w:p>
        </w:tc>
        <w:tc>
          <w:tcPr>
            <w:tcW w:w="4719" w:type="dxa"/>
            <w:tcBorders>
              <w:top w:val="single" w:color="auto" w:sz="4" w:space="0"/>
              <w:left w:val="single" w:color="auto" w:sz="4" w:space="0"/>
              <w:bottom w:val="single" w:color="auto" w:sz="4" w:space="0"/>
              <w:right w:val="single" w:color="auto" w:sz="4" w:space="0"/>
            </w:tcBorders>
            <w:vAlign w:val="center"/>
          </w:tcPr>
          <w:p w14:paraId="6F158DEE">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2"/>
                <w:sz w:val="21"/>
                <w:szCs w:val="24"/>
                <w:lang w:eastAsia="zh-CN" w:bidi="ar"/>
              </w:rPr>
            </w:pPr>
            <w:r>
              <w:rPr>
                <w:rFonts w:hint="default" w:ascii="宋体" w:hAnsi="宋体" w:eastAsia="宋体" w:cs="宋体"/>
                <w:sz w:val="24"/>
                <w:szCs w:val="24"/>
              </w:rPr>
              <w:t>2026年运维分公司零星维修、紧急项目（机电安装）采购标段3</w:t>
            </w:r>
          </w:p>
        </w:tc>
        <w:tc>
          <w:tcPr>
            <w:tcW w:w="1835" w:type="dxa"/>
            <w:tcBorders>
              <w:top w:val="single" w:color="auto" w:sz="4" w:space="0"/>
              <w:left w:val="single" w:color="auto" w:sz="4" w:space="0"/>
              <w:bottom w:val="single" w:color="auto" w:sz="4" w:space="0"/>
              <w:right w:val="single" w:color="auto" w:sz="4" w:space="0"/>
            </w:tcBorders>
            <w:vAlign w:val="center"/>
          </w:tcPr>
          <w:p w14:paraId="4C66F1D5">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p>
        </w:tc>
        <w:tc>
          <w:tcPr>
            <w:tcW w:w="1137" w:type="dxa"/>
            <w:tcBorders>
              <w:top w:val="single" w:color="auto" w:sz="4" w:space="0"/>
              <w:left w:val="single" w:color="auto" w:sz="4" w:space="0"/>
              <w:bottom w:val="single" w:color="auto" w:sz="4" w:space="0"/>
              <w:right w:val="single" w:color="auto" w:sz="4" w:space="0"/>
            </w:tcBorders>
            <w:vAlign w:val="center"/>
          </w:tcPr>
          <w:p w14:paraId="61D43D42">
            <w:pPr>
              <w:keepNext w:val="0"/>
              <w:keepLines w:val="0"/>
              <w:widowControl/>
              <w:suppressLineNumbers w:val="0"/>
              <w:spacing w:before="0" w:beforeAutospacing="0" w:after="0" w:afterAutospacing="0"/>
              <w:ind w:left="0" w:right="0"/>
              <w:jc w:val="center"/>
              <w:rPr>
                <w:rFonts w:hint="default" w:ascii="宋体" w:hAnsi="宋体" w:cs="宋体"/>
                <w:color w:val="000000"/>
                <w:kern w:val="0"/>
                <w:sz w:val="22"/>
                <w:szCs w:val="22"/>
              </w:rPr>
            </w:pPr>
          </w:p>
        </w:tc>
      </w:tr>
    </w:tbl>
    <w:p w14:paraId="1B085C8E">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s="宋体"/>
          <w:color w:val="auto"/>
          <w:kern w:val="0"/>
          <w:szCs w:val="21"/>
          <w:highlight w:val="none"/>
        </w:rPr>
      </w:pPr>
    </w:p>
    <w:p w14:paraId="4A0D8D58">
      <w:pPr>
        <w:spacing w:line="420" w:lineRule="exact"/>
        <w:ind w:firstLine="420" w:firstLineChars="200"/>
        <w:rPr>
          <w:rFonts w:hint="eastAsia" w:ascii="宋体" w:hAnsi="宋体" w:eastAsia="宋体" w:cs="Times New Roman"/>
          <w:color w:val="auto"/>
          <w:highlight w:val="none"/>
          <w:lang w:val="en-US" w:eastAsia="zh-CN"/>
        </w:rPr>
      </w:pPr>
    </w:p>
    <w:p w14:paraId="242D2627">
      <w:pPr>
        <w:spacing w:line="420" w:lineRule="exact"/>
        <w:ind w:firstLine="420" w:firstLineChars="200"/>
        <w:rPr>
          <w:rFonts w:hint="eastAsia" w:ascii="宋体" w:hAnsi="宋体" w:eastAsia="宋体" w:cs="Times New Roman"/>
          <w:color w:val="auto"/>
          <w:highlight w:val="none"/>
          <w:lang w:val="en-US" w:eastAsia="zh-CN"/>
        </w:rPr>
      </w:pPr>
    </w:p>
    <w:p w14:paraId="68F4A94A">
      <w:pPr>
        <w:spacing w:line="420" w:lineRule="exact"/>
        <w:ind w:firstLine="420" w:firstLineChars="200"/>
        <w:rPr>
          <w:rFonts w:ascii="宋体" w:hAnsi="宋体" w:eastAsia="宋体" w:cs="Times New Roman"/>
          <w:color w:val="auto"/>
          <w:highlight w:val="none"/>
        </w:rPr>
      </w:pP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人应仔细核实</w:t>
      </w:r>
      <w:r>
        <w:rPr>
          <w:rFonts w:hint="eastAsia" w:ascii="宋体" w:hAnsi="宋体" w:eastAsia="宋体" w:cs="Times New Roman"/>
          <w:color w:val="auto"/>
          <w:highlight w:val="none"/>
          <w:lang w:val="en-US" w:eastAsia="zh-CN"/>
        </w:rPr>
        <w:t>比选</w:t>
      </w:r>
      <w:r>
        <w:rPr>
          <w:rFonts w:ascii="宋体" w:hAnsi="宋体" w:eastAsia="宋体" w:cs="Times New Roman"/>
          <w:color w:val="auto"/>
          <w:highlight w:val="none"/>
        </w:rPr>
        <w:t>范围内所包含的所有计费项目，未报及漏报的项目将视为是</w:t>
      </w: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人对</w:t>
      </w:r>
      <w:r>
        <w:rPr>
          <w:rFonts w:hint="eastAsia" w:ascii="宋体" w:hAnsi="宋体" w:eastAsia="宋体" w:cs="Times New Roman"/>
          <w:color w:val="auto"/>
          <w:highlight w:val="none"/>
          <w:lang w:val="en-US" w:eastAsia="zh-CN"/>
        </w:rPr>
        <w:t>采购</w:t>
      </w:r>
      <w:r>
        <w:rPr>
          <w:rFonts w:ascii="宋体" w:hAnsi="宋体" w:eastAsia="宋体" w:cs="Times New Roman"/>
          <w:color w:val="auto"/>
          <w:highlight w:val="none"/>
        </w:rPr>
        <w:t>人进行优惠，结算时不再进行增加。</w:t>
      </w:r>
    </w:p>
    <w:p w14:paraId="3B43C5C4">
      <w:pPr>
        <w:tabs>
          <w:tab w:val="left" w:pos="7140"/>
          <w:tab w:val="left" w:pos="7560"/>
          <w:tab w:val="left" w:pos="8300"/>
        </w:tabs>
        <w:autoSpaceDE w:val="0"/>
        <w:autoSpaceDN w:val="0"/>
        <w:adjustRightInd w:val="0"/>
        <w:spacing w:line="360" w:lineRule="auto"/>
        <w:ind w:right="210" w:firstLine="4907" w:firstLineChars="2337"/>
        <w:rPr>
          <w:rFonts w:hint="eastAsia" w:ascii="宋体" w:hAnsi="宋体"/>
          <w:snapToGrid w:val="0"/>
          <w:color w:val="auto"/>
          <w:kern w:val="0"/>
          <w:szCs w:val="21"/>
          <w:highlight w:val="none"/>
          <w:lang w:val="en-US" w:eastAsia="zh-CN"/>
        </w:rPr>
      </w:pPr>
    </w:p>
    <w:p w14:paraId="0AF049DA">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报</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价</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2A27E8FA">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5779B3DF">
      <w:pPr>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147C17C3">
      <w:pPr>
        <w:rPr>
          <w:rFonts w:hint="eastAsia"/>
          <w:highlight w:val="none"/>
        </w:rPr>
      </w:pPr>
    </w:p>
    <w:p w14:paraId="659141B9">
      <w:pPr>
        <w:pStyle w:val="3"/>
        <w:spacing w:before="0" w:after="0" w:line="360" w:lineRule="auto"/>
        <w:jc w:val="both"/>
        <w:rPr>
          <w:rFonts w:hint="eastAsia" w:ascii="宋体" w:hAnsi="宋体" w:eastAsia="宋体" w:cs="宋体"/>
          <w:color w:val="auto"/>
          <w:sz w:val="28"/>
          <w:highlight w:val="none"/>
        </w:rPr>
      </w:pPr>
    </w:p>
    <w:p w14:paraId="268FFFBD">
      <w:pPr>
        <w:pStyle w:val="3"/>
        <w:spacing w:before="0" w:after="0" w:line="360" w:lineRule="auto"/>
        <w:jc w:val="center"/>
        <w:rPr>
          <w:rFonts w:ascii="宋体" w:hAnsi="宋体" w:eastAsia="宋体" w:cs="宋体"/>
          <w:color w:val="auto"/>
          <w:sz w:val="28"/>
          <w:highlight w:val="none"/>
        </w:rPr>
      </w:pPr>
      <w:r>
        <w:rPr>
          <w:rFonts w:hint="eastAsia" w:ascii="宋体" w:hAnsi="宋体" w:eastAsia="宋体" w:cs="宋体"/>
          <w:color w:val="auto"/>
          <w:sz w:val="28"/>
          <w:highlight w:val="none"/>
        </w:rPr>
        <w:br w:type="page"/>
      </w:r>
      <w:r>
        <w:rPr>
          <w:rFonts w:hint="eastAsia" w:ascii="宋体" w:hAnsi="宋体" w:eastAsia="宋体" w:cs="宋体"/>
          <w:color w:val="auto"/>
          <w:sz w:val="28"/>
          <w:highlight w:val="none"/>
        </w:rPr>
        <w:t>四、资格审查资料</w:t>
      </w:r>
    </w:p>
    <w:p w14:paraId="49CD885B">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271BE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60A56E21">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00A54B68">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17DA2533">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资格要求</w:t>
            </w:r>
          </w:p>
        </w:tc>
      </w:tr>
      <w:tr w14:paraId="3CA7E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59" w:type="dxa"/>
            <w:tcBorders>
              <w:top w:val="single" w:color="auto" w:sz="4" w:space="0"/>
              <w:left w:val="single" w:color="auto" w:sz="4" w:space="0"/>
              <w:bottom w:val="single" w:color="auto" w:sz="4" w:space="0"/>
              <w:right w:val="single" w:color="auto" w:sz="4" w:space="0"/>
            </w:tcBorders>
            <w:vAlign w:val="center"/>
          </w:tcPr>
          <w:p w14:paraId="2ED494A1">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42754DCA">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0054FDCF">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default"/>
                <w:color w:val="auto"/>
                <w:highlight w:val="none"/>
              </w:rPr>
              <w:t>1、报价人具有独立法人资格及有效的营业执照或事业单位法人证书。</w:t>
            </w:r>
          </w:p>
          <w:p w14:paraId="27C3BEEC">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default"/>
                <w:color w:val="auto"/>
                <w:highlight w:val="none"/>
              </w:rPr>
              <w:t>2、具备有效的安全生产许可证；</w:t>
            </w:r>
          </w:p>
          <w:p w14:paraId="2DE57AEA">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default"/>
                <w:color w:val="auto"/>
                <w:highlight w:val="none"/>
              </w:rPr>
              <w:t>3、具备公路交通工程（公路机电工程）专业承包壹级或建筑机电安装工程专业承包贰级及以上资质；</w:t>
            </w:r>
          </w:p>
          <w:p w14:paraId="55F46747">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default"/>
                <w:color w:val="auto"/>
                <w:highlight w:val="none"/>
              </w:rPr>
              <w:t>4、具备建设行政主管部门颁发的有效的施工劳务不分等级资质；</w:t>
            </w:r>
          </w:p>
        </w:tc>
      </w:tr>
      <w:tr w14:paraId="1CF11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587B476D">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7D4C067B">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1AC02F2F">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rPr>
            </w:pPr>
            <w:r>
              <w:rPr>
                <w:rFonts w:hint="default" w:ascii="宋体" w:hAnsi="宋体" w:cs="宋体"/>
                <w:color w:val="auto"/>
                <w:szCs w:val="21"/>
                <w:highlight w:val="none"/>
              </w:rPr>
              <w:t>2022年1月1日起至投标截止日至少承担一项90万及以上公路行业机电施工或维护业绩（提供合同扫描件）。</w:t>
            </w:r>
          </w:p>
        </w:tc>
      </w:tr>
      <w:tr w14:paraId="4DCDB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24476EE9">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273BF448">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2727CDCF">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；报价人未被列入采购人暂停、终止、永久取消合格供应商资格（列入诚信黑名单）名单</w:t>
            </w:r>
            <w:r>
              <w:rPr>
                <w:rFonts w:hint="eastAsia" w:ascii="宋体" w:hAnsi="宋体" w:eastAsia="宋体" w:cs="宋体"/>
                <w:color w:val="auto"/>
                <w:sz w:val="21"/>
                <w:szCs w:val="21"/>
                <w:highlight w:val="none"/>
                <w:lang w:val="en-US" w:eastAsia="zh-CN"/>
              </w:rPr>
              <w:t>。</w:t>
            </w:r>
          </w:p>
        </w:tc>
      </w:tr>
      <w:tr w14:paraId="1157D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184A36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outlineLvl w:val="9"/>
              <w:rPr>
                <w:rFonts w:hint="default"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val="en-US" w:eastAsia="zh-CN"/>
              </w:rPr>
              <w:t>及资质证书</w:t>
            </w:r>
            <w:r>
              <w:rPr>
                <w:rFonts w:hint="eastAsia" w:hAnsi="宋体"/>
                <w:b/>
                <w:bCs/>
                <w:color w:val="auto"/>
                <w:kern w:val="0"/>
                <w:szCs w:val="21"/>
                <w:highlight w:val="none"/>
              </w:rPr>
              <w:t>复印件，并加盖单位公章。</w:t>
            </w:r>
          </w:p>
          <w:p w14:paraId="560B97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outlineLvl w:val="9"/>
              <w:rPr>
                <w:rFonts w:hint="default"/>
                <w:b/>
                <w:bCs/>
                <w:color w:val="auto"/>
                <w:highlight w:val="none"/>
              </w:rPr>
            </w:pPr>
            <w:r>
              <w:rPr>
                <w:rFonts w:hint="eastAsia"/>
                <w:b/>
                <w:bCs/>
                <w:color w:val="auto"/>
                <w:highlight w:val="none"/>
                <w:lang w:val="en-US" w:eastAsia="zh-CN"/>
              </w:rPr>
              <w:t>2.业绩证明资料</w:t>
            </w:r>
            <w:r>
              <w:rPr>
                <w:rFonts w:hint="default"/>
                <w:b/>
                <w:bCs/>
                <w:color w:val="auto"/>
                <w:highlight w:val="none"/>
              </w:rPr>
              <w:t>提供合同</w:t>
            </w:r>
            <w:r>
              <w:rPr>
                <w:rFonts w:hint="eastAsia" w:ascii="宋体" w:hAnsi="宋体" w:cs="宋体"/>
                <w:b/>
                <w:bCs/>
                <w:color w:val="auto"/>
                <w:szCs w:val="21"/>
                <w:highlight w:val="none"/>
                <w:shd w:val="clear" w:color="auto" w:fill="FFFFFF"/>
              </w:rPr>
              <w:t>复印件</w:t>
            </w:r>
            <w:r>
              <w:rPr>
                <w:rFonts w:hint="default"/>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7BAA20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5BC59F57">
      <w:pPr>
        <w:rPr>
          <w:rFonts w:hint="eastAsia" w:asciiTheme="majorEastAsia" w:hAnsiTheme="majorEastAsia" w:eastAsiaTheme="majorEastAsia" w:cstheme="majorEastAsia"/>
          <w:b/>
          <w:bCs/>
          <w:color w:val="auto"/>
          <w:kern w:val="0"/>
          <w:sz w:val="28"/>
          <w:szCs w:val="32"/>
          <w:highlight w:val="none"/>
          <w:lang w:val="en-US" w:eastAsia="zh-CN" w:bidi="ar-SA"/>
        </w:rPr>
      </w:pPr>
    </w:p>
    <w:p w14:paraId="4C361CA6">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76F28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29" w:type="dxa"/>
            <w:gridSpan w:val="2"/>
            <w:tcBorders>
              <w:top w:val="single" w:color="auto" w:sz="4" w:space="0"/>
              <w:left w:val="single" w:color="auto" w:sz="4" w:space="0"/>
              <w:bottom w:val="single" w:color="auto" w:sz="4" w:space="0"/>
              <w:right w:val="single" w:color="auto" w:sz="4" w:space="0"/>
            </w:tcBorders>
            <w:vAlign w:val="center"/>
          </w:tcPr>
          <w:p w14:paraId="32613973">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1CEFBD1D">
            <w:pPr>
              <w:keepNext w:val="0"/>
              <w:keepLines w:val="0"/>
              <w:suppressLineNumbers w:val="0"/>
              <w:spacing w:before="0" w:beforeAutospacing="0" w:after="0" w:afterAutospacing="0" w:line="400" w:lineRule="exact"/>
              <w:ind w:left="0" w:right="0"/>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7A74D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129" w:type="dxa"/>
            <w:gridSpan w:val="2"/>
            <w:tcBorders>
              <w:top w:val="single" w:color="auto" w:sz="4" w:space="0"/>
              <w:left w:val="single" w:color="auto" w:sz="4" w:space="0"/>
              <w:right w:val="single" w:color="auto" w:sz="4" w:space="0"/>
            </w:tcBorders>
            <w:vAlign w:val="center"/>
          </w:tcPr>
          <w:p w14:paraId="35FA6CDE">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gridSpan w:val="4"/>
            <w:tcBorders>
              <w:top w:val="single" w:color="auto" w:sz="4" w:space="0"/>
              <w:left w:val="single" w:color="auto" w:sz="4" w:space="0"/>
              <w:right w:val="single" w:color="auto" w:sz="4" w:space="0"/>
            </w:tcBorders>
            <w:vAlign w:val="center"/>
          </w:tcPr>
          <w:p w14:paraId="2F2733AB">
            <w:pPr>
              <w:keepNext w:val="0"/>
              <w:keepLines w:val="0"/>
              <w:suppressLineNumbers w:val="0"/>
              <w:spacing w:before="0" w:beforeAutospacing="0" w:after="0" w:afterAutospacing="0" w:line="400" w:lineRule="exact"/>
              <w:ind w:left="0" w:right="0" w:firstLine="420" w:firstLineChars="200"/>
              <w:jc w:val="left"/>
              <w:rPr>
                <w:rFonts w:hint="eastAsia"/>
                <w:highlight w:val="none"/>
                <w:lang w:val="en-US" w:eastAsia="zh-CN"/>
              </w:rPr>
            </w:pPr>
            <w:r>
              <w:rPr>
                <w:rFonts w:hint="eastAsia"/>
                <w:highlight w:val="none"/>
                <w:lang w:val="en-US" w:eastAsia="zh-CN"/>
              </w:rPr>
              <w:t>（1）项目经理1名：持有机电相关专业二级建造师及以上执业资格，具有省级及以上交通行政主管部门（或建设行政主管部门）颁发的安全生产考核合格证书（B类）；</w:t>
            </w:r>
          </w:p>
          <w:p w14:paraId="09F6EB29">
            <w:pPr>
              <w:keepNext w:val="0"/>
              <w:keepLines w:val="0"/>
              <w:suppressLineNumbers w:val="0"/>
              <w:spacing w:before="0" w:beforeAutospacing="0" w:after="0" w:afterAutospacing="0" w:line="400" w:lineRule="exact"/>
              <w:ind w:left="0" w:right="0" w:firstLine="420" w:firstLineChars="200"/>
              <w:jc w:val="left"/>
              <w:rPr>
                <w:rFonts w:hint="eastAsia"/>
                <w:highlight w:val="none"/>
                <w:lang w:val="en-US" w:eastAsia="zh-CN"/>
              </w:rPr>
            </w:pPr>
            <w:r>
              <w:rPr>
                <w:rFonts w:hint="eastAsia"/>
                <w:highlight w:val="none"/>
                <w:lang w:val="en-US" w:eastAsia="zh-CN"/>
              </w:rPr>
              <w:t>（2）技术负责人1名：持有机电相关中级工程师及以上职称；</w:t>
            </w:r>
          </w:p>
          <w:p w14:paraId="564EF1B3">
            <w:pPr>
              <w:keepNext w:val="0"/>
              <w:keepLines w:val="0"/>
              <w:suppressLineNumbers w:val="0"/>
              <w:spacing w:before="0" w:beforeAutospacing="0" w:after="0" w:afterAutospacing="0" w:line="400" w:lineRule="exact"/>
              <w:ind w:left="0" w:right="0" w:firstLine="420" w:firstLineChars="200"/>
              <w:jc w:val="left"/>
              <w:rPr>
                <w:rFonts w:hint="eastAsia"/>
                <w:highlight w:val="none"/>
                <w:lang w:val="en-US" w:eastAsia="zh-CN"/>
              </w:rPr>
            </w:pPr>
            <w:r>
              <w:rPr>
                <w:rFonts w:hint="eastAsia"/>
                <w:highlight w:val="none"/>
                <w:lang w:val="en-US" w:eastAsia="zh-CN"/>
              </w:rPr>
              <w:t>（3）安全负责人1名：具有省级及以上交通行政主管部门（或建设行政主管部门）颁发的安全生产考核合格证书（C类）。</w:t>
            </w:r>
          </w:p>
        </w:tc>
      </w:tr>
      <w:tr w14:paraId="3A7B8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146F42A1">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7E401480">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4A0FD80A">
            <w:pPr>
              <w:keepNext w:val="0"/>
              <w:keepLines w:val="0"/>
              <w:suppressLineNumbers w:val="0"/>
              <w:spacing w:before="0" w:beforeAutospacing="0" w:after="0" w:afterAutospacing="0" w:line="400" w:lineRule="exact"/>
              <w:ind w:left="0" w:right="0"/>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1C31E778">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295AC950">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327F0864">
            <w:pPr>
              <w:keepNext w:val="0"/>
              <w:keepLines w:val="0"/>
              <w:suppressLineNumbers w:val="0"/>
              <w:spacing w:before="0" w:beforeAutospacing="0" w:after="0" w:afterAutospacing="0" w:line="400" w:lineRule="exact"/>
              <w:ind w:left="0" w:right="0"/>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14:paraId="05961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16434018">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14:paraId="6D2C446A">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14:paraId="7998D1A3">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52094171">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03B83FFD">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5ECDF3E0">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75667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50BA8D5F">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14:paraId="6D89C38F">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技术负责人</w:t>
            </w:r>
          </w:p>
        </w:tc>
        <w:tc>
          <w:tcPr>
            <w:tcW w:w="1065" w:type="dxa"/>
            <w:tcBorders>
              <w:top w:val="single" w:color="auto" w:sz="4" w:space="0"/>
              <w:left w:val="single" w:color="auto" w:sz="4" w:space="0"/>
              <w:bottom w:val="single" w:color="auto" w:sz="4" w:space="0"/>
              <w:right w:val="single" w:color="auto" w:sz="4" w:space="0"/>
            </w:tcBorders>
            <w:vAlign w:val="center"/>
          </w:tcPr>
          <w:p w14:paraId="297E9BF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29B7294C">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60104F52">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418C48B5">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5BB08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59" w:type="dxa"/>
            <w:tcBorders>
              <w:top w:val="single" w:color="auto" w:sz="4" w:space="0"/>
              <w:left w:val="single" w:color="auto" w:sz="4" w:space="0"/>
              <w:right w:val="single" w:color="auto" w:sz="4" w:space="0"/>
            </w:tcBorders>
            <w:vAlign w:val="center"/>
          </w:tcPr>
          <w:p w14:paraId="5D7D9C5D">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70" w:type="dxa"/>
            <w:tcBorders>
              <w:top w:val="single" w:color="auto" w:sz="4" w:space="0"/>
              <w:left w:val="single" w:color="auto" w:sz="4" w:space="0"/>
              <w:right w:val="single" w:color="auto" w:sz="4" w:space="0"/>
            </w:tcBorders>
            <w:vAlign w:val="center"/>
          </w:tcPr>
          <w:p w14:paraId="1D76FBE3">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14:paraId="75531525">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7465806E">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22E6CB39">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47C0EAF6">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bl>
    <w:p w14:paraId="12FFCB30">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9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11 </w:t>
      </w:r>
      <w:r>
        <w:rPr>
          <w:rFonts w:hint="eastAsia" w:ascii="宋体" w:hAnsi="宋体" w:eastAsia="宋体" w:cs="宋体"/>
          <w:b/>
          <w:bCs/>
          <w:color w:val="auto"/>
          <w:kern w:val="2"/>
          <w:sz w:val="21"/>
          <w:szCs w:val="21"/>
          <w:highlight w:val="none"/>
          <w:lang w:val="en-US" w:eastAsia="zh-CN" w:bidi="ar-SA"/>
        </w:rPr>
        <w:t>月</w:t>
      </w:r>
      <w:r>
        <w:rPr>
          <w:rFonts w:hint="default" w:ascii="宋体" w:hAnsi="宋体" w:cs="宋体"/>
          <w:b/>
          <w:bCs/>
          <w:color w:val="auto"/>
          <w:kern w:val="2"/>
          <w:sz w:val="21"/>
          <w:szCs w:val="21"/>
          <w:highlight w:val="none"/>
          <w:lang w:eastAsia="zh-CN" w:bidi="ar-SA"/>
        </w:rPr>
        <w:t>间</w:t>
      </w:r>
      <w:r>
        <w:rPr>
          <w:rFonts w:hint="eastAsia" w:ascii="宋体" w:hAnsi="宋体" w:eastAsia="宋体" w:cs="宋体"/>
          <w:b/>
          <w:bCs/>
          <w:color w:val="auto"/>
          <w:kern w:val="2"/>
          <w:sz w:val="21"/>
          <w:szCs w:val="21"/>
          <w:highlight w:val="none"/>
          <w:lang w:val="en-US" w:eastAsia="zh-CN" w:bidi="ar-SA"/>
        </w:rPr>
        <w:t>连续三个月的养老保险证明（带有社保部门公章或社保部门的有效电子印章），并加盖单位公章。</w:t>
      </w:r>
    </w:p>
    <w:p w14:paraId="0E4E2C55">
      <w:pPr>
        <w:spacing w:line="400" w:lineRule="exact"/>
        <w:ind w:firstLine="422" w:firstLineChars="200"/>
        <w:jc w:val="left"/>
        <w:rPr>
          <w:rFonts w:hint="eastAsia"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2.因本次竞争性比选最多允许中标一个标段，因此三个标段的人员可重复。</w:t>
      </w:r>
    </w:p>
    <w:p w14:paraId="7316FCD2">
      <w:pPr>
        <w:pStyle w:val="16"/>
        <w:rPr>
          <w:rFonts w:hint="eastAsia" w:hAnsi="宋体"/>
          <w:color w:val="auto"/>
          <w:sz w:val="21"/>
          <w:szCs w:val="21"/>
          <w:highlight w:val="none"/>
        </w:rPr>
      </w:pPr>
    </w:p>
    <w:p w14:paraId="28ADD5F4">
      <w:pPr>
        <w:spacing w:before="0" w:after="0"/>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34CF8018">
      <w:pPr>
        <w:pStyle w:val="3"/>
        <w:numPr>
          <w:ilvl w:val="0"/>
          <w:numId w:val="5"/>
        </w:numPr>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报价人须知前附表规定的材料</w:t>
      </w:r>
    </w:p>
    <w:p w14:paraId="7146669F">
      <w:pPr>
        <w:pStyle w:val="4"/>
        <w:keepNext/>
        <w:keepLines/>
        <w:pageBreakBefore w:val="0"/>
        <w:widowControl w:val="0"/>
        <w:kinsoku/>
        <w:wordWrap/>
        <w:overflowPunct/>
        <w:topLinePunct w:val="0"/>
        <w:autoSpaceDE/>
        <w:autoSpaceDN/>
        <w:bidi w:val="0"/>
        <w:adjustRightInd/>
        <w:snapToGrid/>
        <w:spacing w:before="0" w:after="0" w:line="500" w:lineRule="exact"/>
        <w:jc w:val="center"/>
        <w:textAlignment w:val="auto"/>
        <w:rPr>
          <w:rFonts w:ascii="宋体" w:hAnsi="宋体" w:cs="宋体"/>
          <w:color w:val="auto"/>
          <w:sz w:val="28"/>
          <w:highlight w:val="none"/>
        </w:rPr>
      </w:pPr>
      <w:r>
        <w:rPr>
          <w:rFonts w:hint="eastAsia" w:ascii="宋体" w:hAnsi="宋体" w:cs="宋体"/>
          <w:color w:val="auto"/>
          <w:sz w:val="28"/>
          <w:highlight w:val="none"/>
        </w:rPr>
        <w:t>报价人自行承诺部分</w:t>
      </w:r>
    </w:p>
    <w:p w14:paraId="63A78F0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1003CF97">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eastAsia="zh-CN"/>
        </w:rPr>
        <w:t>2026年运维分公司零星维修、紧急项目（机电安装）采购</w:t>
      </w:r>
      <w:r>
        <w:rPr>
          <w:rFonts w:hint="eastAsia" w:ascii="宋体" w:hAnsi="宋体" w:eastAsia="宋体" w:cs="宋体"/>
          <w:color w:val="auto"/>
          <w:sz w:val="21"/>
          <w:szCs w:val="21"/>
          <w:highlight w:val="none"/>
          <w:u w:val="single"/>
        </w:rPr>
        <w:t>标段</w:t>
      </w:r>
      <w:r>
        <w:rPr>
          <w:rFonts w:hint="eastAsia" w:ascii="宋体" w:hAnsi="宋体" w:cs="宋体"/>
          <w:color w:val="auto"/>
          <w:sz w:val="21"/>
          <w:szCs w:val="21"/>
          <w:highlight w:val="none"/>
          <w:u w:val="single"/>
          <w:lang w:val="en-US" w:eastAsia="zh-CN"/>
        </w:rPr>
        <w:t>3</w:t>
      </w:r>
      <w:r>
        <w:rPr>
          <w:rFonts w:hint="eastAsia" w:ascii="宋体" w:hAnsi="宋体" w:eastAsia="宋体" w:cs="宋体"/>
          <w:color w:val="auto"/>
          <w:sz w:val="21"/>
          <w:szCs w:val="21"/>
          <w:highlight w:val="none"/>
        </w:rPr>
        <w:t>竞争性比选文件中要求内容完全响应做出以下承诺：</w:t>
      </w:r>
    </w:p>
    <w:p w14:paraId="35A928B6">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1、我方比选响应文件中所有资料都是真实、准确、完整的</w:t>
      </w:r>
      <w:r>
        <w:rPr>
          <w:rFonts w:hint="eastAsia" w:ascii="宋体" w:hAnsi="宋体" w:cs="宋体"/>
          <w:color w:val="auto"/>
          <w:sz w:val="21"/>
          <w:szCs w:val="21"/>
          <w:highlight w:val="none"/>
          <w:lang w:eastAsia="zh-CN"/>
        </w:rPr>
        <w:t>。</w:t>
      </w:r>
    </w:p>
    <w:p w14:paraId="6A31D22D">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2、我方不存在资质挂靠或参与串标、围标情形。所报项目相关人员未在其他项目任职。</w:t>
      </w:r>
    </w:p>
    <w:p w14:paraId="2FAC3029">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3、完全响应竞争性比选文件中的人员要求、</w:t>
      </w:r>
      <w:r>
        <w:rPr>
          <w:rFonts w:hint="eastAsia" w:ascii="宋体" w:hAnsi="宋体" w:cs="宋体"/>
          <w:color w:val="auto"/>
          <w:sz w:val="21"/>
          <w:szCs w:val="21"/>
          <w:highlight w:val="none"/>
          <w:lang w:val="en-US" w:eastAsia="zh-CN"/>
        </w:rPr>
        <w:t>机械要求、</w:t>
      </w:r>
      <w:r>
        <w:rPr>
          <w:rFonts w:hint="eastAsia" w:ascii="宋体" w:hAnsi="宋体" w:eastAsia="宋体" w:cs="宋体"/>
          <w:color w:val="auto"/>
          <w:sz w:val="21"/>
          <w:szCs w:val="21"/>
          <w:highlight w:val="none"/>
        </w:rPr>
        <w:t>投标内容要求、报价要求、工期要求、质量标准等要求</w:t>
      </w:r>
      <w:r>
        <w:rPr>
          <w:rFonts w:hint="eastAsia" w:ascii="宋体" w:hAnsi="宋体" w:cs="宋体"/>
          <w:color w:val="auto"/>
          <w:sz w:val="21"/>
          <w:szCs w:val="21"/>
          <w:highlight w:val="none"/>
          <w:lang w:eastAsia="zh-CN"/>
        </w:rPr>
        <w:t>。</w:t>
      </w:r>
    </w:p>
    <w:p w14:paraId="29AD32B5">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中标后在签订合同之前，须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为其缴纳的养老保险证明材料。中标后不能满足该要求的，采购人可取消其中标资格，给采购人造成损失的，</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依法承担违约赔偿责任。</w:t>
      </w:r>
    </w:p>
    <w:p w14:paraId="68A233FE">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w:t>
      </w:r>
      <w:r>
        <w:rPr>
          <w:rFonts w:hint="eastAsia" w:ascii="宋体" w:hAnsi="宋体" w:cs="宋体"/>
          <w:caps/>
          <w:color w:val="auto"/>
          <w:szCs w:val="21"/>
          <w:highlight w:val="none"/>
        </w:rPr>
        <w:t>根据项目实际施工进度情况及时增加相关机械设备和试验检测设备。</w:t>
      </w:r>
    </w:p>
    <w:p w14:paraId="70201F55">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服从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1EF7E742">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7</w:t>
      </w:r>
      <w:r>
        <w:rPr>
          <w:rFonts w:hint="eastAsia" w:ascii="宋体" w:hAnsi="宋体" w:cs="宋体"/>
          <w:color w:val="auto"/>
          <w:sz w:val="21"/>
          <w:szCs w:val="21"/>
          <w:highlight w:val="none"/>
          <w:lang w:val="en-US" w:eastAsia="zh-CN"/>
        </w:rPr>
        <w:tab/>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5DB259F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4B45D4C5">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在采购人供应商管理中未被列入暂停、终止、永久取消合格供应商资格（列入诚信黑名单）名单。</w:t>
      </w:r>
    </w:p>
    <w:p w14:paraId="03F7F1D5">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如我方违反上述承诺，隐瞒、提供虚假资料或不按竞争性比选文件要求组织实施，被贵方发现或被他人举报查实，无条件接受贵司的处罚，对造成的损失，任何法律和经济责任完全由我方承担。</w:t>
      </w:r>
    </w:p>
    <w:p w14:paraId="430B5BFC">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我公司在此承诺：</w:t>
      </w:r>
    </w:p>
    <w:tbl>
      <w:tblPr>
        <w:tblStyle w:val="43"/>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8"/>
      </w:tblGrid>
      <w:tr w14:paraId="12DA3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5E5E65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textAlignment w:val="auto"/>
              <w:rPr>
                <w:rFonts w:hint="eastAsia" w:ascii="宋体" w:hAnsi="宋体" w:cs="宋体"/>
                <w:color w:val="FF0000"/>
                <w:szCs w:val="21"/>
                <w:highlight w:val="none"/>
                <w:lang w:eastAsia="zh-CN"/>
              </w:rPr>
            </w:pPr>
            <w:r>
              <w:rPr>
                <w:rFonts w:hint="eastAsia" w:ascii="宋体" w:hAnsi="宋体" w:cs="宋体"/>
                <w:color w:val="FF0000"/>
                <w:szCs w:val="21"/>
                <w:highlight w:val="none"/>
                <w:lang w:val="en-US" w:eastAsia="zh-CN"/>
              </w:rPr>
              <w:t>以下为</w:t>
            </w:r>
            <w:r>
              <w:rPr>
                <w:rFonts w:hint="eastAsia" w:ascii="宋体" w:hAnsi="宋体" w:cs="宋体"/>
                <w:color w:val="FF0000"/>
                <w:szCs w:val="21"/>
                <w:highlight w:val="none"/>
              </w:rPr>
              <w:t>项目施工、安装及调试劳务人员最低要求，后续根据界面提交情况及项目部要求增加人员，满足工程进度需要</w:t>
            </w:r>
            <w:r>
              <w:rPr>
                <w:rFonts w:hint="eastAsia" w:ascii="宋体" w:hAnsi="宋体" w:cs="宋体"/>
                <w:color w:val="FF0000"/>
                <w:szCs w:val="21"/>
                <w:highlight w:val="none"/>
                <w:lang w:eastAsia="zh-CN"/>
              </w:rPr>
              <w:t>：</w:t>
            </w:r>
          </w:p>
          <w:p w14:paraId="4FA629AA">
            <w:pPr>
              <w:keepNext w:val="0"/>
              <w:keepLines w:val="0"/>
              <w:pageBreakBefore w:val="0"/>
              <w:widowControl w:val="0"/>
              <w:suppressLineNumbers w:val="0"/>
              <w:kinsoku/>
              <w:wordWrap/>
              <w:overflowPunct/>
              <w:topLinePunct w:val="0"/>
              <w:bidi w:val="0"/>
              <w:spacing w:before="0" w:beforeAutospacing="0" w:after="0" w:afterAutospacing="0" w:line="320" w:lineRule="exact"/>
              <w:ind w:left="0" w:right="0" w:firstLine="400"/>
              <w:textAlignment w:val="auto"/>
              <w:rPr>
                <w:rFonts w:hint="eastAsia" w:ascii="宋体" w:hAnsi="宋体" w:eastAsia="宋体" w:cs="宋体"/>
                <w:color w:val="FF0000"/>
                <w:szCs w:val="21"/>
                <w:highlight w:val="none"/>
                <w:lang w:eastAsia="zh-CN"/>
              </w:rPr>
            </w:pPr>
            <w:r>
              <w:rPr>
                <w:rFonts w:hint="eastAsia" w:ascii="宋体" w:hAnsi="宋体" w:eastAsia="宋体" w:cs="宋体"/>
                <w:color w:val="FF0000"/>
                <w:szCs w:val="21"/>
                <w:highlight w:val="none"/>
                <w:lang w:eastAsia="zh-CN"/>
              </w:rPr>
              <w:t>（1）劳务人员至少4名：为投标人自有人员或劳务派遣人员，全员需持低压电工操作证；至少2名劳务人员需持高空作业操作证；至少1名劳务人员持C1驾照。</w:t>
            </w:r>
          </w:p>
          <w:p w14:paraId="2B18589D">
            <w:pPr>
              <w:keepNext w:val="0"/>
              <w:keepLines w:val="0"/>
              <w:pageBreakBefore w:val="0"/>
              <w:widowControl w:val="0"/>
              <w:suppressLineNumbers w:val="0"/>
              <w:kinsoku/>
              <w:wordWrap/>
              <w:overflowPunct/>
              <w:topLinePunct w:val="0"/>
              <w:bidi w:val="0"/>
              <w:spacing w:before="0" w:beforeAutospacing="0" w:after="0" w:afterAutospacing="0" w:line="320" w:lineRule="exact"/>
              <w:ind w:left="0" w:right="0" w:firstLine="400"/>
              <w:textAlignment w:val="auto"/>
              <w:rPr>
                <w:rFonts w:hint="eastAsia" w:ascii="宋体" w:hAnsi="宋体" w:eastAsia="宋体" w:cs="宋体"/>
                <w:color w:val="FF0000"/>
                <w:szCs w:val="21"/>
                <w:highlight w:val="none"/>
                <w:lang w:eastAsia="zh-CN"/>
              </w:rPr>
            </w:pPr>
            <w:r>
              <w:rPr>
                <w:rFonts w:hint="eastAsia" w:ascii="宋体" w:hAnsi="宋体" w:eastAsia="宋体" w:cs="宋体"/>
                <w:color w:val="FF0000"/>
                <w:szCs w:val="21"/>
                <w:highlight w:val="none"/>
                <w:lang w:eastAsia="zh-CN"/>
              </w:rPr>
              <w:t>（2）现场安全员至少1名：为投标人自有人员，持有安全员（C证）；</w:t>
            </w:r>
          </w:p>
        </w:tc>
      </w:tr>
      <w:tr w14:paraId="660CF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739B0F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textAlignment w:val="auto"/>
              <w:rPr>
                <w:rFonts w:hint="eastAsia" w:ascii="宋体" w:hAnsi="宋体" w:eastAsia="宋体" w:cs="宋体"/>
                <w:caps/>
                <w:color w:val="FF0000"/>
                <w:szCs w:val="21"/>
                <w:highlight w:val="none"/>
                <w:lang w:eastAsia="zh-CN"/>
              </w:rPr>
            </w:pPr>
            <w:r>
              <w:rPr>
                <w:rFonts w:hint="eastAsia" w:ascii="宋体" w:hAnsi="宋体" w:cs="宋体"/>
                <w:color w:val="FF0000"/>
                <w:szCs w:val="21"/>
                <w:highlight w:val="none"/>
                <w:lang w:val="en-US" w:eastAsia="zh-CN"/>
              </w:rPr>
              <w:t>以下为</w:t>
            </w:r>
            <w:r>
              <w:rPr>
                <w:rFonts w:hint="eastAsia" w:ascii="宋体" w:hAnsi="宋体" w:cs="宋体"/>
                <w:color w:val="FF0000"/>
                <w:szCs w:val="21"/>
                <w:highlight w:val="none"/>
              </w:rPr>
              <w:t>主要机械设备和试验检测设备最低要求</w:t>
            </w:r>
            <w:r>
              <w:rPr>
                <w:rFonts w:hint="eastAsia" w:ascii="宋体" w:hAnsi="宋体" w:cs="宋体"/>
                <w:caps/>
                <w:color w:val="FF0000"/>
                <w:szCs w:val="21"/>
                <w:highlight w:val="none"/>
              </w:rPr>
              <w:t>，后续根据界面提交情况及项目部要求追加相应车辆及机械，满足工程进度需要</w:t>
            </w:r>
            <w:r>
              <w:rPr>
                <w:rFonts w:hint="eastAsia" w:ascii="宋体" w:hAnsi="宋体" w:cs="宋体"/>
                <w:caps/>
                <w:color w:val="FF0000"/>
                <w:szCs w:val="21"/>
                <w:highlight w:val="none"/>
                <w:lang w:eastAsia="zh-CN"/>
              </w:rPr>
              <w:t>：</w:t>
            </w:r>
          </w:p>
          <w:p w14:paraId="003D922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textAlignment w:val="auto"/>
              <w:rPr>
                <w:rFonts w:hint="default" w:ascii="宋体" w:hAnsi="宋体" w:cs="宋体"/>
                <w:color w:val="FF0000"/>
                <w:szCs w:val="21"/>
                <w:highlight w:val="none"/>
              </w:rPr>
            </w:pPr>
            <w:r>
              <w:rPr>
                <w:rFonts w:hint="eastAsia" w:ascii="宋体" w:hAnsi="宋体" w:cs="宋体"/>
                <w:color w:val="FF0000"/>
                <w:szCs w:val="21"/>
                <w:highlight w:val="none"/>
                <w:lang w:eastAsia="zh-CN"/>
              </w:rPr>
              <w:t>根据每次项目需求，需配备满足施工进度、质量、安全的设备。</w:t>
            </w:r>
          </w:p>
        </w:tc>
      </w:tr>
    </w:tbl>
    <w:p w14:paraId="74BDA100">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p>
    <w:p w14:paraId="56A39299">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ascii="宋体" w:hAnsi="宋体"/>
          <w:b/>
          <w:bCs/>
          <w:snapToGrid w:val="0"/>
          <w:color w:val="auto"/>
          <w:kern w:val="0"/>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3E2F3B28">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3741A691">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jc w:val="center"/>
        <w:textAlignment w:val="auto"/>
        <w:rPr>
          <w:rFonts w:hint="eastAsia" w:ascii="宋体" w:hAnsi="宋体" w:eastAsia="宋体" w:cs="宋体"/>
          <w:color w:val="auto"/>
          <w:kern w:val="0"/>
          <w:sz w:val="21"/>
          <w:szCs w:val="21"/>
          <w:highlight w:val="none"/>
        </w:rPr>
      </w:pP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59C2E745">
      <w:pPr>
        <w:pStyle w:val="3"/>
        <w:spacing w:before="0" w:after="0" w:line="360" w:lineRule="auto"/>
        <w:jc w:val="center"/>
        <w:rPr>
          <w:rFonts w:ascii="宋体" w:hAnsi="宋体" w:eastAsia="宋体" w:cs="宋体"/>
          <w:color w:val="auto"/>
          <w:sz w:val="28"/>
          <w:highlight w:val="none"/>
        </w:rPr>
      </w:pPr>
      <w:r>
        <w:rPr>
          <w:rFonts w:hint="eastAsia" w:ascii="宋体" w:hAnsi="宋体" w:cs="宋体"/>
          <w:color w:val="auto"/>
          <w:sz w:val="28"/>
          <w:highlight w:val="none"/>
        </w:rPr>
        <w:br w:type="page"/>
      </w:r>
      <w:r>
        <w:rPr>
          <w:rFonts w:hint="eastAsia" w:ascii="宋体" w:hAnsi="宋体" w:eastAsia="宋体" w:cs="宋体"/>
          <w:color w:val="auto"/>
          <w:sz w:val="28"/>
          <w:highlight w:val="none"/>
        </w:rPr>
        <w:t>六、现场安全负责人承诺书</w:t>
      </w:r>
    </w:p>
    <w:p w14:paraId="17069FC7">
      <w:pPr>
        <w:rPr>
          <w:color w:val="auto"/>
          <w:highlight w:val="none"/>
        </w:rPr>
      </w:pPr>
    </w:p>
    <w:p w14:paraId="3851EE82">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致：</w:t>
      </w:r>
      <w:r>
        <w:rPr>
          <w:rFonts w:hint="eastAsia" w:ascii="宋体" w:hAnsi="宋体" w:eastAsia="宋体" w:cs="宋体"/>
          <w:b/>
          <w:bCs/>
          <w:color w:val="auto"/>
          <w:sz w:val="21"/>
          <w:szCs w:val="21"/>
          <w:highlight w:val="none"/>
          <w:lang w:val="en-US" w:eastAsia="zh-CN"/>
        </w:rPr>
        <w:t>重庆首讯科技股份有限公司</w:t>
      </w:r>
    </w:p>
    <w:p w14:paraId="5FA90D2F">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根据贵方为</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eastAsia="zh-CN"/>
        </w:rPr>
        <w:t>2026年运维分公司零星维修、紧急项目（机电安装）采购</w:t>
      </w:r>
      <w:r>
        <w:rPr>
          <w:rFonts w:hint="eastAsia" w:ascii="宋体" w:hAnsi="宋体" w:eastAsia="宋体" w:cs="宋体"/>
          <w:color w:val="auto"/>
          <w:sz w:val="21"/>
          <w:szCs w:val="21"/>
          <w:highlight w:val="none"/>
          <w:u w:val="single"/>
        </w:rPr>
        <w:t>标段</w:t>
      </w:r>
      <w:r>
        <w:rPr>
          <w:rFonts w:hint="eastAsia" w:ascii="宋体" w:hAnsi="宋体" w:cs="宋体"/>
          <w:color w:val="auto"/>
          <w:sz w:val="21"/>
          <w:szCs w:val="21"/>
          <w:highlight w:val="none"/>
          <w:u w:val="single"/>
          <w:lang w:val="en-US" w:eastAsia="zh-CN"/>
        </w:rPr>
        <w:t>3</w:t>
      </w:r>
      <w:r>
        <w:rPr>
          <w:rFonts w:hint="eastAsia" w:ascii="宋体" w:hAnsi="宋体" w:eastAsia="宋体" w:cs="宋体"/>
          <w:color w:val="auto"/>
          <w:sz w:val="21"/>
          <w:szCs w:val="21"/>
          <w:highlight w:val="none"/>
          <w:lang w:val="en-US" w:eastAsia="zh-CN"/>
        </w:rPr>
        <w:t>竞争比选项目及服务的竞争比选邀请，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（姓名）</w:t>
      </w:r>
      <w:r>
        <w:rPr>
          <w:rFonts w:hint="eastAsia" w:ascii="宋体" w:hAnsi="宋体" w:eastAsia="宋体" w:cs="宋体"/>
          <w:color w:val="auto"/>
          <w:sz w:val="21"/>
          <w:szCs w:val="21"/>
          <w:highlight w:val="none"/>
          <w:lang w:val="en-US" w:eastAsia="zh-CN"/>
        </w:rPr>
        <w:t>经正式任命为</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eastAsia="zh-CN"/>
        </w:rPr>
        <w:t>2026年运维分公司零星维修、紧急项目（机电安装）采购</w:t>
      </w:r>
      <w:r>
        <w:rPr>
          <w:rFonts w:hint="eastAsia" w:ascii="宋体" w:hAnsi="宋体" w:eastAsia="宋体" w:cs="宋体"/>
          <w:color w:val="auto"/>
          <w:sz w:val="21"/>
          <w:szCs w:val="21"/>
          <w:highlight w:val="none"/>
          <w:u w:val="single"/>
        </w:rPr>
        <w:t>标段</w:t>
      </w:r>
      <w:r>
        <w:rPr>
          <w:rFonts w:hint="eastAsia" w:ascii="宋体" w:hAnsi="宋体" w:cs="宋体"/>
          <w:color w:val="auto"/>
          <w:sz w:val="21"/>
          <w:szCs w:val="21"/>
          <w:highlight w:val="none"/>
          <w:u w:val="single"/>
          <w:lang w:val="en-US" w:eastAsia="zh-CN"/>
        </w:rPr>
        <w:t>3</w:t>
      </w:r>
      <w:r>
        <w:rPr>
          <w:rFonts w:hint="eastAsia" w:ascii="宋体" w:hAnsi="宋体" w:eastAsia="宋体" w:cs="宋体"/>
          <w:color w:val="auto"/>
          <w:sz w:val="21"/>
          <w:szCs w:val="21"/>
          <w:highlight w:val="none"/>
          <w:lang w:val="en-US" w:eastAsia="zh-CN"/>
        </w:rPr>
        <w:t>现场安全负责人，严格遵守国家有关安全生产的法律法规及《首讯公司工程安全生产的违约处理细则》渝高速首讯文〔2019〕40 号等有关安全生产的规定，承诺施工期间在现场开展安全管理工作。</w:t>
      </w:r>
    </w:p>
    <w:p w14:paraId="0777E9A0">
      <w:pPr>
        <w:pStyle w:val="16"/>
        <w:rPr>
          <w:color w:val="auto"/>
          <w:highlight w:val="none"/>
        </w:rPr>
      </w:pPr>
    </w:p>
    <w:p w14:paraId="59AA9C3D">
      <w:pPr>
        <w:pStyle w:val="16"/>
        <w:rPr>
          <w:color w:val="auto"/>
          <w:highlight w:val="none"/>
        </w:rPr>
      </w:pPr>
    </w:p>
    <w:p w14:paraId="5B9EF8DD">
      <w:pPr>
        <w:rPr>
          <w:color w:val="auto"/>
          <w:highlight w:val="none"/>
        </w:rPr>
      </w:pPr>
    </w:p>
    <w:p w14:paraId="616DF6CF">
      <w:pPr>
        <w:pStyle w:val="16"/>
        <w:rPr>
          <w:rFonts w:hint="eastAsia" w:ascii="宋体" w:hAnsi="宋体" w:eastAsia="宋体" w:cs="宋体"/>
          <w:color w:val="auto"/>
          <w:sz w:val="21"/>
          <w:szCs w:val="21"/>
          <w:highlight w:val="none"/>
          <w:lang w:val="en-US" w:eastAsia="zh-CN"/>
        </w:rPr>
      </w:pPr>
    </w:p>
    <w:p w14:paraId="55C31026">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2F873662">
      <w:pPr>
        <w:jc w:val="right"/>
        <w:rPr>
          <w:rFonts w:hint="eastAsia" w:ascii="宋体" w:hAnsi="宋体"/>
          <w:color w:val="auto"/>
          <w:kern w:val="0"/>
          <w:szCs w:val="21"/>
          <w:highlight w:val="none"/>
          <w:u w:val="single"/>
        </w:rPr>
      </w:pPr>
    </w:p>
    <w:p w14:paraId="322A6F24">
      <w:pPr>
        <w:keepNext/>
        <w:keepLines/>
        <w:pageBreakBefore w:val="0"/>
        <w:widowControl w:val="0"/>
        <w:kinsoku/>
        <w:wordWrap/>
        <w:overflowPunct/>
        <w:topLinePunct w:val="0"/>
        <w:autoSpaceDE/>
        <w:autoSpaceDN/>
        <w:bidi w:val="0"/>
        <w:adjustRightInd/>
        <w:snapToGrid/>
        <w:spacing w:before="0" w:after="0" w:line="360" w:lineRule="auto"/>
        <w:ind w:firstLine="641"/>
        <w:jc w:val="center"/>
        <w:textAlignment w:val="auto"/>
        <w:outlineLvl w:val="9"/>
        <w:rPr>
          <w:rFonts w:ascii="宋体" w:hAnsi="宋体"/>
          <w:color w:val="auto"/>
          <w:kern w:val="0"/>
          <w:szCs w:val="21"/>
          <w:highlight w:val="none"/>
        </w:rPr>
      </w:pPr>
      <w:r>
        <w:rPr>
          <w:rFonts w:hint="eastAsia" w:ascii="宋体" w:hAnsi="宋体" w:eastAsia="宋体" w:cs="Times New Roman"/>
          <w:b w:val="0"/>
          <w:bCs w:val="0"/>
          <w:color w:val="auto"/>
          <w:kern w:val="0"/>
          <w:sz w:val="21"/>
          <w:szCs w:val="21"/>
          <w:highlight w:val="none"/>
          <w:lang w:val="en-US" w:eastAsia="zh-CN" w:bidi="ar-SA"/>
        </w:rPr>
        <w:t xml:space="preserve">                                                </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年</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月</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日</w:t>
      </w:r>
    </w:p>
    <w:p w14:paraId="5E03E67C">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0617D3E8">
      <w:pPr>
        <w:pStyle w:val="3"/>
        <w:spacing w:before="0" w:after="0" w:line="360" w:lineRule="auto"/>
        <w:ind w:firstLine="642"/>
        <w:jc w:val="center"/>
        <w:rPr>
          <w:rFonts w:ascii="宋体" w:hAnsi="宋体" w:eastAsia="宋体" w:cs="宋体"/>
          <w:color w:val="auto"/>
          <w:sz w:val="28"/>
          <w:highlight w:val="none"/>
        </w:rPr>
      </w:pPr>
      <w:r>
        <w:rPr>
          <w:rFonts w:hint="eastAsia" w:ascii="宋体" w:hAnsi="宋体" w:eastAsia="宋体" w:cs="宋体"/>
          <w:color w:val="auto"/>
          <w:sz w:val="28"/>
          <w:highlight w:val="none"/>
        </w:rPr>
        <w:t>七、报价人基本信息及其他材料</w:t>
      </w:r>
    </w:p>
    <w:p w14:paraId="180FF071">
      <w:pPr>
        <w:pStyle w:val="4"/>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766B6604">
      <w:pPr>
        <w:pStyle w:val="26"/>
        <w:rPr>
          <w:color w:val="auto"/>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5F810B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026707A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2ABA3B1D">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756DF4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6D8A083D">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报价人</w:t>
            </w:r>
          </w:p>
          <w:p w14:paraId="4CF3CDC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13D271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7D22E6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1444D823">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3AA237E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56319B5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A0BB206">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0E3650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5596F990">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4AF2CCD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3C7D7E96">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4D80C10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52D790D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54ADE2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66423741">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58FE6BB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373D4B5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BD41BC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47EE40C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429304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14A5841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93F2A00">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2D8CC4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58A215B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6310B4F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5BC818E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3932D0CD">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4A9FB50D">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366E507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7742441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4132CF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734B8F82">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4429225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08FF5F4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2794F886">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47923A8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3B81D702">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7BB1A88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514426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5DD56C0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C10D452">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 xml:space="preserve">年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7930F3B6">
            <w:pPr>
              <w:keepNext w:val="0"/>
              <w:keepLines w:val="0"/>
              <w:suppressLineNumbers w:val="0"/>
              <w:topLinePunct/>
              <w:spacing w:before="0" w:beforeAutospacing="0" w:after="0" w:afterAutospacing="0" w:line="440" w:lineRule="exact"/>
              <w:ind w:left="0" w:right="0" w:firstLine="105" w:firstLineChars="50"/>
              <w:jc w:val="center"/>
              <w:rPr>
                <w:rFonts w:hint="default" w:ascii="宋体" w:hAnsi="宋体" w:cs="宋体"/>
                <w:color w:val="auto"/>
                <w:szCs w:val="21"/>
                <w:highlight w:val="none"/>
              </w:rPr>
            </w:pPr>
            <w:r>
              <w:rPr>
                <w:rFonts w:hint="eastAsia" w:ascii="宋体" w:hAnsi="宋体" w:cs="宋体"/>
                <w:color w:val="auto"/>
                <w:szCs w:val="21"/>
                <w:highlight w:val="none"/>
              </w:rPr>
              <w:t>员工总人数：</w:t>
            </w:r>
          </w:p>
        </w:tc>
      </w:tr>
      <w:tr w14:paraId="2B9E69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26D60C9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1A5CAF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6A7FF946">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379A78D">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98B699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5D7CEA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588BB8F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138C7A3">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C749AAC">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33A933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AB8BAC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205AD9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7C2B0F40">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984E8E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2B2521B">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D1AAE5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00DAC2D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6A9EFD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2BA2057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465357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45FAF287">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466AAE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5A35E3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5D6E83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40531E46">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54E3B4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7FA967B">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3A38BA2">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D27D47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11658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3E62B17D">
            <w:pPr>
              <w:keepNext w:val="0"/>
              <w:keepLines w:val="0"/>
              <w:suppressLineNumbers w:val="0"/>
              <w:topLinePunct/>
              <w:spacing w:before="0" w:beforeAutospacing="0" w:after="0" w:afterAutospacing="0" w:line="440" w:lineRule="exact"/>
              <w:ind w:left="0" w:right="0" w:firstLine="210" w:firstLineChars="100"/>
              <w:jc w:val="center"/>
              <w:rPr>
                <w:rFonts w:hint="default"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31D537CD">
            <w:pPr>
              <w:keepNext w:val="0"/>
              <w:keepLines w:val="0"/>
              <w:suppressLineNumbers w:val="0"/>
              <w:topLinePunct/>
              <w:spacing w:before="0" w:beforeAutospacing="0" w:after="0" w:afterAutospacing="0" w:line="440" w:lineRule="exact"/>
              <w:ind w:left="0" w:right="0"/>
              <w:rPr>
                <w:rFonts w:hint="default" w:ascii="宋体" w:hAnsi="宋体" w:cs="宋体"/>
                <w:color w:val="auto"/>
                <w:szCs w:val="21"/>
                <w:highlight w:val="none"/>
              </w:rPr>
            </w:pPr>
            <w:r>
              <w:rPr>
                <w:rFonts w:hint="eastAsia" w:ascii="宋体" w:hAnsi="宋体" w:cs="宋体"/>
                <w:color w:val="auto"/>
                <w:szCs w:val="21"/>
                <w:highlight w:val="none"/>
              </w:rPr>
              <w:t> </w:t>
            </w:r>
          </w:p>
        </w:tc>
      </w:tr>
      <w:tr w14:paraId="729EF1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60C578F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7EF5EBF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bl>
    <w:p w14:paraId="06D689CD">
      <w:pPr>
        <w:ind w:firstLine="0" w:firstLineChars="0"/>
        <w:rPr>
          <w:rFonts w:hint="eastAsia"/>
          <w:color w:val="auto"/>
          <w:highlight w:val="none"/>
          <w:lang w:val="en-US" w:eastAsia="zh-CN"/>
        </w:rPr>
      </w:pPr>
      <w:r>
        <w:rPr>
          <w:rFonts w:hint="eastAsia"/>
          <w:color w:val="auto"/>
          <w:highlight w:val="none"/>
          <w:lang w:val="en-US" w:eastAsia="zh-CN"/>
        </w:rPr>
        <w:br w:type="page"/>
      </w:r>
    </w:p>
    <w:p w14:paraId="0FE80800">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）技术部分</w:t>
      </w:r>
    </w:p>
    <w:p w14:paraId="52B9B2DA">
      <w:pPr>
        <w:pStyle w:val="3"/>
        <w:spacing w:before="0" w:after="0" w:line="360" w:lineRule="auto"/>
        <w:jc w:val="center"/>
        <w:outlineLvl w:val="9"/>
        <w:rPr>
          <w:rFonts w:ascii="宋体" w:hAnsi="宋体" w:eastAsia="宋体" w:cs="宋体"/>
          <w:color w:val="auto"/>
          <w:sz w:val="28"/>
          <w:highlight w:val="none"/>
        </w:rPr>
      </w:pPr>
    </w:p>
    <w:p w14:paraId="14E97C73">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487A803E">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6AF96108">
      <w:pPr>
        <w:pStyle w:val="4"/>
        <w:jc w:val="center"/>
        <w:rPr>
          <w:rFonts w:ascii="宋体" w:hAnsi="宋体" w:cs="宋体"/>
          <w:color w:val="auto"/>
          <w:sz w:val="28"/>
          <w:highlight w:val="none"/>
        </w:rPr>
      </w:pPr>
      <w:r>
        <w:rPr>
          <w:rFonts w:hint="eastAsia" w:ascii="宋体" w:hAnsi="宋体" w:cs="宋体"/>
          <w:color w:val="auto"/>
          <w:sz w:val="28"/>
          <w:highlight w:val="none"/>
        </w:rPr>
        <w:t>（</w:t>
      </w:r>
      <w:r>
        <w:rPr>
          <w:rFonts w:hint="eastAsia" w:ascii="宋体" w:hAnsi="宋体" w:cs="宋体"/>
          <w:color w:val="auto"/>
          <w:sz w:val="28"/>
          <w:highlight w:val="none"/>
          <w:lang w:val="en-US" w:eastAsia="zh-CN"/>
        </w:rPr>
        <w:t>三</w:t>
      </w:r>
      <w:r>
        <w:rPr>
          <w:rFonts w:hint="eastAsia" w:ascii="宋体" w:hAnsi="宋体" w:cs="宋体"/>
          <w:color w:val="auto"/>
          <w:sz w:val="28"/>
          <w:highlight w:val="none"/>
        </w:rPr>
        <w:t>）其他材料</w:t>
      </w:r>
    </w:p>
    <w:p w14:paraId="025AEF90">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79B44248">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40948BE1">
      <w:pPr>
        <w:pStyle w:val="28"/>
        <w:rPr>
          <w:color w:val="auto"/>
          <w:highlight w:val="none"/>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bookmarkEnd w:id="315"/>
      <w:bookmarkEnd w:id="316"/>
    </w:p>
    <w:sectPr>
      <w:footerReference r:id="rId13" w:type="first"/>
      <w:footerReference r:id="rId12"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182FDA56-A455-4189-9D23-D3BEC02CE2BA}"/>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A3247">
    <w:pPr>
      <w:pStyle w:val="26"/>
      <w:jc w:val="center"/>
    </w:pPr>
  </w:p>
  <w:p w14:paraId="6189A292">
    <w:pPr>
      <w:pStyle w:val="26"/>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63479">
    <w:pPr>
      <w:pStyle w:val="26"/>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48772C">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F6ANssBAACcAwAADgAAAGRycy9lMm9Eb2MueG1srVPNjtMwEL4j8Q6W&#10;79RpJ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TbUBy74xYHfvn+7fLj1+XnV7Ks&#10;Vq9zh/oANSY+BExNw50fcG9mP6AzCx9UtPmLkgjGsb/na3/lkIjIj9ar9brCkMDYfEF89vg8REhv&#10;pbckGw2NOMDSV356D2lMnVNyNefvtTFliMb95UDM7GGZ+8gxW2nYD5OgvW/PqKfH2TfU4apTYt45&#10;bG1ek9mIs7GfjWOI+tAhtWXhBeH2mJBE4ZYrjLBTYRxaUTctWN6KP+8l6/Gn2v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OBegDbLAQAAnAMAAA4AAAAAAAAAAQAgAAAAHgEAAGRycy9lMm9E&#10;b2MueG1sUEsFBgAAAAAGAAYAWQEAAFsFAAAAAA==&#10;">
              <v:fill on="f" focussize="0,0"/>
              <v:stroke on="f"/>
              <v:imagedata o:title=""/>
              <o:lock v:ext="edit" aspectratio="f"/>
              <v:textbox inset="0mm,0mm,0mm,0mm" style="mso-fit-shape-to-text:t;">
                <w:txbxContent>
                  <w:p w14:paraId="3348772C">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42642">
    <w:pPr>
      <w:pStyle w:val="26"/>
      <w:framePr w:wrap="around" w:vAnchor="text" w:hAnchor="margin" w:xAlign="center" w:y="1"/>
      <w:rPr>
        <w:rStyle w:val="47"/>
      </w:rPr>
    </w:pPr>
    <w:r>
      <w:fldChar w:fldCharType="begin"/>
    </w:r>
    <w:r>
      <w:rPr>
        <w:rStyle w:val="47"/>
      </w:rPr>
      <w:instrText xml:space="preserve">PAGE  </w:instrText>
    </w:r>
    <w:r>
      <w:fldChar w:fldCharType="end"/>
    </w:r>
  </w:p>
  <w:p w14:paraId="2FE4D58B">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9DC4AA">
    <w:pPr>
      <w:pStyle w:val="26"/>
      <w:jc w:val="center"/>
    </w:pPr>
    <w:r>
      <w:fldChar w:fldCharType="begin"/>
    </w:r>
    <w:r>
      <w:instrText xml:space="preserve">PAGE   \* MERGEFORMAT</w:instrText>
    </w:r>
    <w:r>
      <w:fldChar w:fldCharType="separate"/>
    </w:r>
    <w:r>
      <w:rPr>
        <w:lang w:val="zh-CN"/>
      </w:rPr>
      <w:t>79</w:t>
    </w:r>
    <w:r>
      <w:fldChar w:fldCharType="end"/>
    </w:r>
  </w:p>
  <w:p w14:paraId="1FF15C2A">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D213A">
    <w:pPr>
      <w:pStyle w:val="26"/>
      <w:jc w:val="center"/>
    </w:pPr>
    <w:r>
      <w:fldChar w:fldCharType="begin"/>
    </w:r>
    <w:r>
      <w:instrText xml:space="preserve">PAGE   \* MERGEFORMAT</w:instrText>
    </w:r>
    <w:r>
      <w:fldChar w:fldCharType="separate"/>
    </w:r>
    <w:r>
      <w:rPr>
        <w:lang w:val="zh-CN"/>
      </w:rPr>
      <w:t>35</w:t>
    </w:r>
    <w:r>
      <w:fldChar w:fldCharType="end"/>
    </w:r>
  </w:p>
  <w:p w14:paraId="4AAEEABD">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DF080">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14:paraId="397C63C9">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C8700">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14:paraId="26B62CB5">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7CDE3">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B16C33">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08B16C33">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CA524">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16D02A2">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116D02A2">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51F4F0">
    <w:pPr>
      <w:pStyle w:val="26"/>
      <w:ind w:right="360"/>
      <w:jc w:val="cente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F3504E">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ApmCivLAQAAnQMAAA4AAAAAAAAAAQAgAAAAHgEAAGRycy9lMm9E&#10;b2MueG1sUEsFBgAAAAAGAAYAWQEAAFsFAAAAAA==&#10;">
              <v:fill on="f" focussize="0,0"/>
              <v:stroke on="f"/>
              <v:imagedata o:title=""/>
              <o:lock v:ext="edit" aspectratio="f"/>
              <v:textbox inset="0mm,0mm,0mm,0mm" style="mso-fit-shape-to-text:t;">
                <w:txbxContent>
                  <w:p w14:paraId="09F3504E">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11782">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3871CE1D"/>
    <w:multiLevelType w:val="singleLevel"/>
    <w:tmpl w:val="3871CE1D"/>
    <w:lvl w:ilvl="0" w:tentative="0">
      <w:start w:val="1"/>
      <w:numFmt w:val="chineseCounting"/>
      <w:suff w:val="nothing"/>
      <w:lvlText w:val="%1、"/>
      <w:lvlJc w:val="left"/>
      <w:rPr>
        <w:rFonts w:hint="eastAsia"/>
      </w:rPr>
    </w:lvl>
  </w:abstractNum>
  <w:abstractNum w:abstractNumId="4">
    <w:nsid w:val="3E7CE8BC"/>
    <w:multiLevelType w:val="singleLevel"/>
    <w:tmpl w:val="3E7CE8BC"/>
    <w:lvl w:ilvl="0" w:tentative="0">
      <w:start w:val="5"/>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NotTrackMoves/>
  <w:trackRevisions w:val="1"/>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0MDkzMWQ4MWMwNWE0ZjVmMDgyMGM5YjkzN2VkYjgifQ=="/>
    <w:docVar w:name="KGWebUrl" w:val="http://113.250.85.227:8081/weaver/weaver.file.FileDownloadForNews?uuid=c0a18f3e-94d7-432c-ab66-c2b160766016&amp;fileid=261261&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1746"/>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1523"/>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6337"/>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2F99"/>
    <w:rsid w:val="005E3EBE"/>
    <w:rsid w:val="005E3F38"/>
    <w:rsid w:val="005E782A"/>
    <w:rsid w:val="005F18AC"/>
    <w:rsid w:val="005F2C77"/>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793"/>
    <w:rsid w:val="006C41F0"/>
    <w:rsid w:val="006C497C"/>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890"/>
    <w:rsid w:val="00C078A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CDE"/>
    <w:rsid w:val="00C91F22"/>
    <w:rsid w:val="00C92C81"/>
    <w:rsid w:val="00C943E9"/>
    <w:rsid w:val="00CA01B6"/>
    <w:rsid w:val="00CA2781"/>
    <w:rsid w:val="00CA398D"/>
    <w:rsid w:val="00CA45CB"/>
    <w:rsid w:val="00CA6808"/>
    <w:rsid w:val="00CA7567"/>
    <w:rsid w:val="00CB4015"/>
    <w:rsid w:val="00CB452C"/>
    <w:rsid w:val="00CB4A3D"/>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703AC"/>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DE6"/>
    <w:rsid w:val="00FE5EBF"/>
    <w:rsid w:val="00FE7AEA"/>
    <w:rsid w:val="00FF3180"/>
    <w:rsid w:val="00FF4C28"/>
    <w:rsid w:val="00FF569F"/>
    <w:rsid w:val="00FF7182"/>
    <w:rsid w:val="01070CF0"/>
    <w:rsid w:val="01110D91"/>
    <w:rsid w:val="01232ED2"/>
    <w:rsid w:val="012A2737"/>
    <w:rsid w:val="01427759"/>
    <w:rsid w:val="015D18DC"/>
    <w:rsid w:val="01826A17"/>
    <w:rsid w:val="0184380B"/>
    <w:rsid w:val="01852BD3"/>
    <w:rsid w:val="018A6C3C"/>
    <w:rsid w:val="01912179"/>
    <w:rsid w:val="01A8609A"/>
    <w:rsid w:val="01A93FA3"/>
    <w:rsid w:val="01CA6EA2"/>
    <w:rsid w:val="01CF06BD"/>
    <w:rsid w:val="01D91B2A"/>
    <w:rsid w:val="01E05E16"/>
    <w:rsid w:val="01E05F01"/>
    <w:rsid w:val="01FD7E4B"/>
    <w:rsid w:val="020C0D2B"/>
    <w:rsid w:val="0216715F"/>
    <w:rsid w:val="02195A53"/>
    <w:rsid w:val="022831DB"/>
    <w:rsid w:val="02330A27"/>
    <w:rsid w:val="02375428"/>
    <w:rsid w:val="023B6BC5"/>
    <w:rsid w:val="023D293E"/>
    <w:rsid w:val="02427F54"/>
    <w:rsid w:val="024F494D"/>
    <w:rsid w:val="026D36BB"/>
    <w:rsid w:val="02777D77"/>
    <w:rsid w:val="028A3DDE"/>
    <w:rsid w:val="02973A93"/>
    <w:rsid w:val="029B0A89"/>
    <w:rsid w:val="029D41FE"/>
    <w:rsid w:val="02A800C5"/>
    <w:rsid w:val="02B53517"/>
    <w:rsid w:val="02C6499B"/>
    <w:rsid w:val="02C91CAA"/>
    <w:rsid w:val="02D0709E"/>
    <w:rsid w:val="02F36294"/>
    <w:rsid w:val="02FA438B"/>
    <w:rsid w:val="03443858"/>
    <w:rsid w:val="03455F4E"/>
    <w:rsid w:val="0361440A"/>
    <w:rsid w:val="037D0CD2"/>
    <w:rsid w:val="03854829"/>
    <w:rsid w:val="038B3366"/>
    <w:rsid w:val="03920A67"/>
    <w:rsid w:val="03981B5E"/>
    <w:rsid w:val="03996EAD"/>
    <w:rsid w:val="039F3A25"/>
    <w:rsid w:val="03C945B4"/>
    <w:rsid w:val="03F60BFA"/>
    <w:rsid w:val="03FB660C"/>
    <w:rsid w:val="04023CC8"/>
    <w:rsid w:val="040F7530"/>
    <w:rsid w:val="04144049"/>
    <w:rsid w:val="042674F4"/>
    <w:rsid w:val="042A6EF2"/>
    <w:rsid w:val="042D3C13"/>
    <w:rsid w:val="04371846"/>
    <w:rsid w:val="04566DE4"/>
    <w:rsid w:val="04722D72"/>
    <w:rsid w:val="047A0BBC"/>
    <w:rsid w:val="04846602"/>
    <w:rsid w:val="04933E65"/>
    <w:rsid w:val="04BC3FEE"/>
    <w:rsid w:val="04BF52ED"/>
    <w:rsid w:val="04C12ED8"/>
    <w:rsid w:val="04C42F8F"/>
    <w:rsid w:val="04DC5749"/>
    <w:rsid w:val="04E26FED"/>
    <w:rsid w:val="04E41F94"/>
    <w:rsid w:val="04FD6633"/>
    <w:rsid w:val="050F1997"/>
    <w:rsid w:val="0515595C"/>
    <w:rsid w:val="051A422C"/>
    <w:rsid w:val="052B4CCF"/>
    <w:rsid w:val="052E2B3B"/>
    <w:rsid w:val="054416D2"/>
    <w:rsid w:val="054B711F"/>
    <w:rsid w:val="05507F0F"/>
    <w:rsid w:val="055A4D20"/>
    <w:rsid w:val="056F275C"/>
    <w:rsid w:val="05753C79"/>
    <w:rsid w:val="058324D6"/>
    <w:rsid w:val="05871A0A"/>
    <w:rsid w:val="058A40EC"/>
    <w:rsid w:val="05A42E7B"/>
    <w:rsid w:val="05A70EA9"/>
    <w:rsid w:val="05D55D36"/>
    <w:rsid w:val="05F11A75"/>
    <w:rsid w:val="05F15F19"/>
    <w:rsid w:val="05FB203B"/>
    <w:rsid w:val="060C2525"/>
    <w:rsid w:val="062756FD"/>
    <w:rsid w:val="06465A4B"/>
    <w:rsid w:val="06466082"/>
    <w:rsid w:val="065F7A31"/>
    <w:rsid w:val="06710E08"/>
    <w:rsid w:val="067C53E7"/>
    <w:rsid w:val="06820F5E"/>
    <w:rsid w:val="06A7180A"/>
    <w:rsid w:val="06AE2ABA"/>
    <w:rsid w:val="06BA1001"/>
    <w:rsid w:val="06BA455D"/>
    <w:rsid w:val="06C75DF5"/>
    <w:rsid w:val="06D51397"/>
    <w:rsid w:val="06DD02BB"/>
    <w:rsid w:val="06E23AB3"/>
    <w:rsid w:val="06E71F51"/>
    <w:rsid w:val="06F3282F"/>
    <w:rsid w:val="06F965AD"/>
    <w:rsid w:val="07035F04"/>
    <w:rsid w:val="07050666"/>
    <w:rsid w:val="07166CB2"/>
    <w:rsid w:val="071A6392"/>
    <w:rsid w:val="071C4DB7"/>
    <w:rsid w:val="072E7683"/>
    <w:rsid w:val="07362674"/>
    <w:rsid w:val="073B54B2"/>
    <w:rsid w:val="07410810"/>
    <w:rsid w:val="07537EF9"/>
    <w:rsid w:val="0760673E"/>
    <w:rsid w:val="076646E5"/>
    <w:rsid w:val="076D7821"/>
    <w:rsid w:val="077E1A2E"/>
    <w:rsid w:val="07815EE7"/>
    <w:rsid w:val="0784155A"/>
    <w:rsid w:val="078B5EF9"/>
    <w:rsid w:val="079A613C"/>
    <w:rsid w:val="07A22AF8"/>
    <w:rsid w:val="07C826CF"/>
    <w:rsid w:val="07D16002"/>
    <w:rsid w:val="07E6454D"/>
    <w:rsid w:val="081748AE"/>
    <w:rsid w:val="08265289"/>
    <w:rsid w:val="082A5712"/>
    <w:rsid w:val="08520607"/>
    <w:rsid w:val="08635851"/>
    <w:rsid w:val="08891E69"/>
    <w:rsid w:val="08A30341"/>
    <w:rsid w:val="08AD5E33"/>
    <w:rsid w:val="08B128CB"/>
    <w:rsid w:val="08C2359B"/>
    <w:rsid w:val="08ED052C"/>
    <w:rsid w:val="09041814"/>
    <w:rsid w:val="092D7BDC"/>
    <w:rsid w:val="09332D2B"/>
    <w:rsid w:val="093E2D64"/>
    <w:rsid w:val="093F51ED"/>
    <w:rsid w:val="09455F12"/>
    <w:rsid w:val="09472203"/>
    <w:rsid w:val="098B1DA7"/>
    <w:rsid w:val="098F7872"/>
    <w:rsid w:val="09907951"/>
    <w:rsid w:val="099F43E4"/>
    <w:rsid w:val="09A31A61"/>
    <w:rsid w:val="09B16C3F"/>
    <w:rsid w:val="09BA7A85"/>
    <w:rsid w:val="09DE1094"/>
    <w:rsid w:val="09E0252C"/>
    <w:rsid w:val="09E2475B"/>
    <w:rsid w:val="0A183EA3"/>
    <w:rsid w:val="0A207013"/>
    <w:rsid w:val="0A342878"/>
    <w:rsid w:val="0A3F34B7"/>
    <w:rsid w:val="0A441A30"/>
    <w:rsid w:val="0A4B11BE"/>
    <w:rsid w:val="0A7B4003"/>
    <w:rsid w:val="0A7D7D7B"/>
    <w:rsid w:val="0A7F22D2"/>
    <w:rsid w:val="0A8E5B8D"/>
    <w:rsid w:val="0AA240FA"/>
    <w:rsid w:val="0AA73E0E"/>
    <w:rsid w:val="0AAC0CBB"/>
    <w:rsid w:val="0ABF65E6"/>
    <w:rsid w:val="0ACC0D02"/>
    <w:rsid w:val="0AD84BD3"/>
    <w:rsid w:val="0AE941D3"/>
    <w:rsid w:val="0AEB73DB"/>
    <w:rsid w:val="0AFA761E"/>
    <w:rsid w:val="0AFF387B"/>
    <w:rsid w:val="0B1061C6"/>
    <w:rsid w:val="0B127492"/>
    <w:rsid w:val="0B246449"/>
    <w:rsid w:val="0B2B08D5"/>
    <w:rsid w:val="0B372620"/>
    <w:rsid w:val="0B3A2110"/>
    <w:rsid w:val="0B494101"/>
    <w:rsid w:val="0B7205B8"/>
    <w:rsid w:val="0B7E024F"/>
    <w:rsid w:val="0B896BF3"/>
    <w:rsid w:val="0B922CC2"/>
    <w:rsid w:val="0B9874FD"/>
    <w:rsid w:val="0BA35012"/>
    <w:rsid w:val="0BB825ED"/>
    <w:rsid w:val="0BC0647C"/>
    <w:rsid w:val="0BD669A1"/>
    <w:rsid w:val="0BD7624B"/>
    <w:rsid w:val="0BE502CE"/>
    <w:rsid w:val="0BF26817"/>
    <w:rsid w:val="0C1666D9"/>
    <w:rsid w:val="0C22464A"/>
    <w:rsid w:val="0C2801BA"/>
    <w:rsid w:val="0C2B72AE"/>
    <w:rsid w:val="0C3A50BE"/>
    <w:rsid w:val="0C486A95"/>
    <w:rsid w:val="0C517E31"/>
    <w:rsid w:val="0C6222A3"/>
    <w:rsid w:val="0C623EAC"/>
    <w:rsid w:val="0C946488"/>
    <w:rsid w:val="0CAB3827"/>
    <w:rsid w:val="0CAD246E"/>
    <w:rsid w:val="0CAD24AF"/>
    <w:rsid w:val="0CB27F34"/>
    <w:rsid w:val="0CE2660D"/>
    <w:rsid w:val="0CF84031"/>
    <w:rsid w:val="0D0D3F93"/>
    <w:rsid w:val="0D12389F"/>
    <w:rsid w:val="0D2820B7"/>
    <w:rsid w:val="0D2B5BA2"/>
    <w:rsid w:val="0D2F6875"/>
    <w:rsid w:val="0D33523D"/>
    <w:rsid w:val="0D4E3104"/>
    <w:rsid w:val="0D533015"/>
    <w:rsid w:val="0D5B6D69"/>
    <w:rsid w:val="0D5D20E6"/>
    <w:rsid w:val="0D662EE5"/>
    <w:rsid w:val="0D6A3AE7"/>
    <w:rsid w:val="0D860EC5"/>
    <w:rsid w:val="0D9339BE"/>
    <w:rsid w:val="0D991370"/>
    <w:rsid w:val="0D9E6A67"/>
    <w:rsid w:val="0D9F0DC4"/>
    <w:rsid w:val="0DA07FC9"/>
    <w:rsid w:val="0DAE0AC9"/>
    <w:rsid w:val="0DAE46EF"/>
    <w:rsid w:val="0DC02AA1"/>
    <w:rsid w:val="0DDE695A"/>
    <w:rsid w:val="0DF04D08"/>
    <w:rsid w:val="0DF73A5B"/>
    <w:rsid w:val="0E164CA8"/>
    <w:rsid w:val="0E231949"/>
    <w:rsid w:val="0E2D072E"/>
    <w:rsid w:val="0E3B295D"/>
    <w:rsid w:val="0E47249B"/>
    <w:rsid w:val="0E4F077B"/>
    <w:rsid w:val="0E551882"/>
    <w:rsid w:val="0E5C239D"/>
    <w:rsid w:val="0E7306EC"/>
    <w:rsid w:val="0E910299"/>
    <w:rsid w:val="0E945E50"/>
    <w:rsid w:val="0E963048"/>
    <w:rsid w:val="0EAD7E50"/>
    <w:rsid w:val="0EB254B2"/>
    <w:rsid w:val="0EB567A2"/>
    <w:rsid w:val="0ED91C40"/>
    <w:rsid w:val="0EE20684"/>
    <w:rsid w:val="0EE44C60"/>
    <w:rsid w:val="0EFB3F5D"/>
    <w:rsid w:val="0F041CC7"/>
    <w:rsid w:val="0F042317"/>
    <w:rsid w:val="0F072534"/>
    <w:rsid w:val="0F1209F8"/>
    <w:rsid w:val="0F2C6214"/>
    <w:rsid w:val="0F4C19DA"/>
    <w:rsid w:val="0F4C7D05"/>
    <w:rsid w:val="0F4F31AF"/>
    <w:rsid w:val="0F5F17BD"/>
    <w:rsid w:val="0F6617B3"/>
    <w:rsid w:val="0F6B0BDE"/>
    <w:rsid w:val="0F6E4136"/>
    <w:rsid w:val="0F7E014D"/>
    <w:rsid w:val="0F891F7D"/>
    <w:rsid w:val="0F904B36"/>
    <w:rsid w:val="0F90531D"/>
    <w:rsid w:val="0FAD64B5"/>
    <w:rsid w:val="0FB21FD4"/>
    <w:rsid w:val="0FB57489"/>
    <w:rsid w:val="0FBF6D8B"/>
    <w:rsid w:val="0FD6117B"/>
    <w:rsid w:val="0FE57427"/>
    <w:rsid w:val="0FE61822"/>
    <w:rsid w:val="0FFE176A"/>
    <w:rsid w:val="0FFF5930"/>
    <w:rsid w:val="10033846"/>
    <w:rsid w:val="1018536D"/>
    <w:rsid w:val="101D4748"/>
    <w:rsid w:val="105454A3"/>
    <w:rsid w:val="108E33C3"/>
    <w:rsid w:val="108F6A5A"/>
    <w:rsid w:val="10981F7A"/>
    <w:rsid w:val="10A265EF"/>
    <w:rsid w:val="10B169D0"/>
    <w:rsid w:val="10C763EA"/>
    <w:rsid w:val="10DC5B73"/>
    <w:rsid w:val="10E305D2"/>
    <w:rsid w:val="10EC4A0F"/>
    <w:rsid w:val="10FB7C4C"/>
    <w:rsid w:val="10FE773C"/>
    <w:rsid w:val="11156FC6"/>
    <w:rsid w:val="11485B0D"/>
    <w:rsid w:val="114C7209"/>
    <w:rsid w:val="114D3805"/>
    <w:rsid w:val="1154158B"/>
    <w:rsid w:val="115832F0"/>
    <w:rsid w:val="11677BA5"/>
    <w:rsid w:val="117076B2"/>
    <w:rsid w:val="119E6579"/>
    <w:rsid w:val="11A976A8"/>
    <w:rsid w:val="11D435DD"/>
    <w:rsid w:val="11DA3C43"/>
    <w:rsid w:val="11E15B8A"/>
    <w:rsid w:val="11EC57E6"/>
    <w:rsid w:val="11F35990"/>
    <w:rsid w:val="1220326C"/>
    <w:rsid w:val="122C043B"/>
    <w:rsid w:val="123A67B6"/>
    <w:rsid w:val="125515DD"/>
    <w:rsid w:val="125670E6"/>
    <w:rsid w:val="125E1A9C"/>
    <w:rsid w:val="12614256"/>
    <w:rsid w:val="1276289F"/>
    <w:rsid w:val="128817E7"/>
    <w:rsid w:val="1288522D"/>
    <w:rsid w:val="128F714D"/>
    <w:rsid w:val="129D6A95"/>
    <w:rsid w:val="12AF4046"/>
    <w:rsid w:val="12B74046"/>
    <w:rsid w:val="12C527A4"/>
    <w:rsid w:val="12CE506D"/>
    <w:rsid w:val="12D036D1"/>
    <w:rsid w:val="12D84F9F"/>
    <w:rsid w:val="12EC4D41"/>
    <w:rsid w:val="12ED7A68"/>
    <w:rsid w:val="12F65490"/>
    <w:rsid w:val="12F73D2A"/>
    <w:rsid w:val="12F9698E"/>
    <w:rsid w:val="1303728B"/>
    <w:rsid w:val="13112273"/>
    <w:rsid w:val="131C7C5D"/>
    <w:rsid w:val="13374C44"/>
    <w:rsid w:val="134E5054"/>
    <w:rsid w:val="13511DF6"/>
    <w:rsid w:val="1359610F"/>
    <w:rsid w:val="138B4634"/>
    <w:rsid w:val="138F1214"/>
    <w:rsid w:val="139754E8"/>
    <w:rsid w:val="13AF03F7"/>
    <w:rsid w:val="13B40931"/>
    <w:rsid w:val="13BF412F"/>
    <w:rsid w:val="13C00A21"/>
    <w:rsid w:val="13D101C7"/>
    <w:rsid w:val="1400440E"/>
    <w:rsid w:val="14005579"/>
    <w:rsid w:val="14047208"/>
    <w:rsid w:val="142669A3"/>
    <w:rsid w:val="142B5D9F"/>
    <w:rsid w:val="14301CC2"/>
    <w:rsid w:val="143805F9"/>
    <w:rsid w:val="144729D8"/>
    <w:rsid w:val="147A44EB"/>
    <w:rsid w:val="148530C5"/>
    <w:rsid w:val="148E78CB"/>
    <w:rsid w:val="149F4D92"/>
    <w:rsid w:val="14A13E6D"/>
    <w:rsid w:val="14AB614D"/>
    <w:rsid w:val="14B96C2B"/>
    <w:rsid w:val="14D62EA9"/>
    <w:rsid w:val="14EC48F2"/>
    <w:rsid w:val="15067DFC"/>
    <w:rsid w:val="15181495"/>
    <w:rsid w:val="151A266A"/>
    <w:rsid w:val="151F47FC"/>
    <w:rsid w:val="153870BF"/>
    <w:rsid w:val="1539419F"/>
    <w:rsid w:val="15436E45"/>
    <w:rsid w:val="154871D8"/>
    <w:rsid w:val="15507C7E"/>
    <w:rsid w:val="15536127"/>
    <w:rsid w:val="1556607F"/>
    <w:rsid w:val="1557566D"/>
    <w:rsid w:val="15664AEF"/>
    <w:rsid w:val="15793835"/>
    <w:rsid w:val="158E23E1"/>
    <w:rsid w:val="15981F0D"/>
    <w:rsid w:val="159D67C1"/>
    <w:rsid w:val="159D7EA6"/>
    <w:rsid w:val="159F1BF9"/>
    <w:rsid w:val="15A00DC2"/>
    <w:rsid w:val="15B71B1D"/>
    <w:rsid w:val="15E63361"/>
    <w:rsid w:val="15F441E2"/>
    <w:rsid w:val="160B0227"/>
    <w:rsid w:val="16191F14"/>
    <w:rsid w:val="1683496B"/>
    <w:rsid w:val="16864176"/>
    <w:rsid w:val="16B34B25"/>
    <w:rsid w:val="16B92931"/>
    <w:rsid w:val="16E04880"/>
    <w:rsid w:val="16F86032"/>
    <w:rsid w:val="16FE2244"/>
    <w:rsid w:val="17033CFE"/>
    <w:rsid w:val="17081A7A"/>
    <w:rsid w:val="17092996"/>
    <w:rsid w:val="171E41F0"/>
    <w:rsid w:val="17292C0C"/>
    <w:rsid w:val="17365E81"/>
    <w:rsid w:val="174B3B14"/>
    <w:rsid w:val="1751439F"/>
    <w:rsid w:val="176F50FE"/>
    <w:rsid w:val="17740844"/>
    <w:rsid w:val="177D0359"/>
    <w:rsid w:val="17AD5A18"/>
    <w:rsid w:val="17B97E15"/>
    <w:rsid w:val="17CF00BC"/>
    <w:rsid w:val="17D10049"/>
    <w:rsid w:val="17D75109"/>
    <w:rsid w:val="17DD0B49"/>
    <w:rsid w:val="17EA6CFE"/>
    <w:rsid w:val="17EE4479"/>
    <w:rsid w:val="17F1563C"/>
    <w:rsid w:val="17F23C73"/>
    <w:rsid w:val="180F3B80"/>
    <w:rsid w:val="181B1411"/>
    <w:rsid w:val="181C1400"/>
    <w:rsid w:val="18223BBF"/>
    <w:rsid w:val="18406E44"/>
    <w:rsid w:val="18455C50"/>
    <w:rsid w:val="185C1918"/>
    <w:rsid w:val="18692D98"/>
    <w:rsid w:val="1880349D"/>
    <w:rsid w:val="189664AC"/>
    <w:rsid w:val="18A24E51"/>
    <w:rsid w:val="18A40BC9"/>
    <w:rsid w:val="18BD142C"/>
    <w:rsid w:val="18BD60C6"/>
    <w:rsid w:val="18D435BC"/>
    <w:rsid w:val="18DC65B5"/>
    <w:rsid w:val="18E261BC"/>
    <w:rsid w:val="18E6320F"/>
    <w:rsid w:val="18E871BB"/>
    <w:rsid w:val="190050D9"/>
    <w:rsid w:val="19067AD5"/>
    <w:rsid w:val="19137AFC"/>
    <w:rsid w:val="19193365"/>
    <w:rsid w:val="19213A77"/>
    <w:rsid w:val="19261639"/>
    <w:rsid w:val="192F0DDA"/>
    <w:rsid w:val="193B777F"/>
    <w:rsid w:val="195D5C0E"/>
    <w:rsid w:val="19681008"/>
    <w:rsid w:val="19795DC5"/>
    <w:rsid w:val="19B116AD"/>
    <w:rsid w:val="19B17485"/>
    <w:rsid w:val="19B64CC2"/>
    <w:rsid w:val="19BA69A5"/>
    <w:rsid w:val="19CC487B"/>
    <w:rsid w:val="19DF6D3F"/>
    <w:rsid w:val="19E24459"/>
    <w:rsid w:val="19E75211"/>
    <w:rsid w:val="19EF2451"/>
    <w:rsid w:val="1A176F08"/>
    <w:rsid w:val="1A194A1B"/>
    <w:rsid w:val="1A1F0E4F"/>
    <w:rsid w:val="1A240DDA"/>
    <w:rsid w:val="1A305FF4"/>
    <w:rsid w:val="1A3D7EBE"/>
    <w:rsid w:val="1A4353A0"/>
    <w:rsid w:val="1A557489"/>
    <w:rsid w:val="1A89451A"/>
    <w:rsid w:val="1A965E82"/>
    <w:rsid w:val="1AD511ED"/>
    <w:rsid w:val="1AE61F72"/>
    <w:rsid w:val="1AF20311"/>
    <w:rsid w:val="1AF45443"/>
    <w:rsid w:val="1B075A0C"/>
    <w:rsid w:val="1B1A7868"/>
    <w:rsid w:val="1B1C7DC9"/>
    <w:rsid w:val="1B4D5548"/>
    <w:rsid w:val="1B522B5E"/>
    <w:rsid w:val="1B67066F"/>
    <w:rsid w:val="1B7229E4"/>
    <w:rsid w:val="1B7A5EC7"/>
    <w:rsid w:val="1B8D5F8D"/>
    <w:rsid w:val="1B8E5EC0"/>
    <w:rsid w:val="1BB747A9"/>
    <w:rsid w:val="1BBE47DE"/>
    <w:rsid w:val="1BC10D01"/>
    <w:rsid w:val="1BC81072"/>
    <w:rsid w:val="1C221982"/>
    <w:rsid w:val="1C2613A8"/>
    <w:rsid w:val="1C477E44"/>
    <w:rsid w:val="1C8461DD"/>
    <w:rsid w:val="1C9B22E2"/>
    <w:rsid w:val="1CA53B30"/>
    <w:rsid w:val="1CB33990"/>
    <w:rsid w:val="1CBD494F"/>
    <w:rsid w:val="1CBE72D2"/>
    <w:rsid w:val="1CDC58B9"/>
    <w:rsid w:val="1CDD1192"/>
    <w:rsid w:val="1CF5592D"/>
    <w:rsid w:val="1CF6260F"/>
    <w:rsid w:val="1CF83AEA"/>
    <w:rsid w:val="1CF911FC"/>
    <w:rsid w:val="1CFC0FD3"/>
    <w:rsid w:val="1CFF7A9C"/>
    <w:rsid w:val="1D34223E"/>
    <w:rsid w:val="1D4D7A81"/>
    <w:rsid w:val="1D681B82"/>
    <w:rsid w:val="1D6914D5"/>
    <w:rsid w:val="1D7C7A22"/>
    <w:rsid w:val="1D7E09CF"/>
    <w:rsid w:val="1D9F1A69"/>
    <w:rsid w:val="1DAC561D"/>
    <w:rsid w:val="1DB50BD0"/>
    <w:rsid w:val="1DCE1693"/>
    <w:rsid w:val="1DD7388B"/>
    <w:rsid w:val="1DE41480"/>
    <w:rsid w:val="1DEB1932"/>
    <w:rsid w:val="1DF3687A"/>
    <w:rsid w:val="1E067C30"/>
    <w:rsid w:val="1E2139B7"/>
    <w:rsid w:val="1E2702D2"/>
    <w:rsid w:val="1E7A14A8"/>
    <w:rsid w:val="1E7F32B0"/>
    <w:rsid w:val="1E9C7B40"/>
    <w:rsid w:val="1EA77665"/>
    <w:rsid w:val="1EB853CE"/>
    <w:rsid w:val="1EBA058B"/>
    <w:rsid w:val="1EBB622E"/>
    <w:rsid w:val="1ED17F52"/>
    <w:rsid w:val="1EDD751C"/>
    <w:rsid w:val="1EE170B7"/>
    <w:rsid w:val="1EEA13A6"/>
    <w:rsid w:val="1EEB392A"/>
    <w:rsid w:val="1EFE64E9"/>
    <w:rsid w:val="1EFF71D4"/>
    <w:rsid w:val="1F597C91"/>
    <w:rsid w:val="1F6207D0"/>
    <w:rsid w:val="1F8A7AB0"/>
    <w:rsid w:val="1FA53BA4"/>
    <w:rsid w:val="1FCA360B"/>
    <w:rsid w:val="1FE1627D"/>
    <w:rsid w:val="1FEA603B"/>
    <w:rsid w:val="20084133"/>
    <w:rsid w:val="20133D98"/>
    <w:rsid w:val="20226856"/>
    <w:rsid w:val="20293E2F"/>
    <w:rsid w:val="202A3DCB"/>
    <w:rsid w:val="20517888"/>
    <w:rsid w:val="20686E43"/>
    <w:rsid w:val="206E3E8E"/>
    <w:rsid w:val="207224C8"/>
    <w:rsid w:val="2076639A"/>
    <w:rsid w:val="2093114F"/>
    <w:rsid w:val="209B57AA"/>
    <w:rsid w:val="20A121FD"/>
    <w:rsid w:val="20AD71DD"/>
    <w:rsid w:val="20AF2801"/>
    <w:rsid w:val="20C20004"/>
    <w:rsid w:val="20C66F34"/>
    <w:rsid w:val="20C938C2"/>
    <w:rsid w:val="20D83D6E"/>
    <w:rsid w:val="20DE5531"/>
    <w:rsid w:val="20E1180E"/>
    <w:rsid w:val="20E933DC"/>
    <w:rsid w:val="20EA6084"/>
    <w:rsid w:val="20F01139"/>
    <w:rsid w:val="20F1461D"/>
    <w:rsid w:val="20FF5536"/>
    <w:rsid w:val="211641D5"/>
    <w:rsid w:val="212B522B"/>
    <w:rsid w:val="213F6312"/>
    <w:rsid w:val="214E5B76"/>
    <w:rsid w:val="215D225D"/>
    <w:rsid w:val="21736537"/>
    <w:rsid w:val="217E2000"/>
    <w:rsid w:val="21977807"/>
    <w:rsid w:val="219A6D4B"/>
    <w:rsid w:val="21B30D9B"/>
    <w:rsid w:val="21B32189"/>
    <w:rsid w:val="21BC51D5"/>
    <w:rsid w:val="21C1030D"/>
    <w:rsid w:val="21C2735E"/>
    <w:rsid w:val="21CF480B"/>
    <w:rsid w:val="21E57FA3"/>
    <w:rsid w:val="21FB5A74"/>
    <w:rsid w:val="2201359F"/>
    <w:rsid w:val="22252D7A"/>
    <w:rsid w:val="22521696"/>
    <w:rsid w:val="226650A3"/>
    <w:rsid w:val="22677BAA"/>
    <w:rsid w:val="226827C0"/>
    <w:rsid w:val="227C6EFF"/>
    <w:rsid w:val="22942795"/>
    <w:rsid w:val="22A10D06"/>
    <w:rsid w:val="22B665A5"/>
    <w:rsid w:val="22B66C9F"/>
    <w:rsid w:val="22C925E0"/>
    <w:rsid w:val="22D84291"/>
    <w:rsid w:val="22E46F4A"/>
    <w:rsid w:val="22E82DE7"/>
    <w:rsid w:val="22EE5862"/>
    <w:rsid w:val="22F20159"/>
    <w:rsid w:val="22FC6B3F"/>
    <w:rsid w:val="23005537"/>
    <w:rsid w:val="231A3C9A"/>
    <w:rsid w:val="231A6657"/>
    <w:rsid w:val="231B23CF"/>
    <w:rsid w:val="231E77CA"/>
    <w:rsid w:val="232C54A8"/>
    <w:rsid w:val="233C2C53"/>
    <w:rsid w:val="23486890"/>
    <w:rsid w:val="23697EDE"/>
    <w:rsid w:val="236F1F61"/>
    <w:rsid w:val="23AB4CDF"/>
    <w:rsid w:val="23C37A75"/>
    <w:rsid w:val="23DC46F3"/>
    <w:rsid w:val="240404D0"/>
    <w:rsid w:val="240D5DDB"/>
    <w:rsid w:val="241B6DE6"/>
    <w:rsid w:val="24220F3E"/>
    <w:rsid w:val="2423604B"/>
    <w:rsid w:val="24374FE7"/>
    <w:rsid w:val="243A3F7E"/>
    <w:rsid w:val="24436391"/>
    <w:rsid w:val="2450121E"/>
    <w:rsid w:val="245311D4"/>
    <w:rsid w:val="245C67FB"/>
    <w:rsid w:val="24697208"/>
    <w:rsid w:val="247A4C56"/>
    <w:rsid w:val="2487622C"/>
    <w:rsid w:val="24973094"/>
    <w:rsid w:val="24AD6D9A"/>
    <w:rsid w:val="24E52AD8"/>
    <w:rsid w:val="24E85B0E"/>
    <w:rsid w:val="24EC5DD1"/>
    <w:rsid w:val="250A6267"/>
    <w:rsid w:val="251418FC"/>
    <w:rsid w:val="252B19DB"/>
    <w:rsid w:val="254925FD"/>
    <w:rsid w:val="255249D2"/>
    <w:rsid w:val="256C0CC0"/>
    <w:rsid w:val="25712B23"/>
    <w:rsid w:val="25951FC5"/>
    <w:rsid w:val="25A845B3"/>
    <w:rsid w:val="25B34D67"/>
    <w:rsid w:val="25C87134"/>
    <w:rsid w:val="25CB5B8D"/>
    <w:rsid w:val="25EB71B7"/>
    <w:rsid w:val="26154215"/>
    <w:rsid w:val="261A0BE6"/>
    <w:rsid w:val="261F3F85"/>
    <w:rsid w:val="26215F4F"/>
    <w:rsid w:val="263120AB"/>
    <w:rsid w:val="26385E8A"/>
    <w:rsid w:val="263C7691"/>
    <w:rsid w:val="265A320F"/>
    <w:rsid w:val="265E2776"/>
    <w:rsid w:val="266516B3"/>
    <w:rsid w:val="26666FDC"/>
    <w:rsid w:val="26706683"/>
    <w:rsid w:val="26963D4E"/>
    <w:rsid w:val="26AB763C"/>
    <w:rsid w:val="26B267E7"/>
    <w:rsid w:val="26D794B7"/>
    <w:rsid w:val="26E02FA9"/>
    <w:rsid w:val="26EC030B"/>
    <w:rsid w:val="26F131DC"/>
    <w:rsid w:val="26F176CF"/>
    <w:rsid w:val="26F65310"/>
    <w:rsid w:val="26F947D6"/>
    <w:rsid w:val="27052D05"/>
    <w:rsid w:val="27082804"/>
    <w:rsid w:val="270832AE"/>
    <w:rsid w:val="27343A60"/>
    <w:rsid w:val="27357F9F"/>
    <w:rsid w:val="275E35BF"/>
    <w:rsid w:val="27A4553F"/>
    <w:rsid w:val="27BC27E0"/>
    <w:rsid w:val="27CA7E10"/>
    <w:rsid w:val="27D35135"/>
    <w:rsid w:val="27DD1D93"/>
    <w:rsid w:val="27E47234"/>
    <w:rsid w:val="27EF1935"/>
    <w:rsid w:val="28043432"/>
    <w:rsid w:val="280A1B75"/>
    <w:rsid w:val="28257458"/>
    <w:rsid w:val="283830DC"/>
    <w:rsid w:val="283962F8"/>
    <w:rsid w:val="283A50A6"/>
    <w:rsid w:val="28422AB2"/>
    <w:rsid w:val="284E28FF"/>
    <w:rsid w:val="285D6583"/>
    <w:rsid w:val="28724840"/>
    <w:rsid w:val="287A36F4"/>
    <w:rsid w:val="288458E7"/>
    <w:rsid w:val="28A33A20"/>
    <w:rsid w:val="28A47F17"/>
    <w:rsid w:val="28A95D87"/>
    <w:rsid w:val="28B92D7A"/>
    <w:rsid w:val="28C444F4"/>
    <w:rsid w:val="28DF6CF5"/>
    <w:rsid w:val="28E3573D"/>
    <w:rsid w:val="28FE6071"/>
    <w:rsid w:val="290212C1"/>
    <w:rsid w:val="290D5ED8"/>
    <w:rsid w:val="29656DCE"/>
    <w:rsid w:val="29722140"/>
    <w:rsid w:val="29785E86"/>
    <w:rsid w:val="298A3E0B"/>
    <w:rsid w:val="298B4B23"/>
    <w:rsid w:val="29AD63FD"/>
    <w:rsid w:val="29B175E9"/>
    <w:rsid w:val="29B67451"/>
    <w:rsid w:val="29B71FDB"/>
    <w:rsid w:val="29CF18DD"/>
    <w:rsid w:val="29D65D23"/>
    <w:rsid w:val="29D875FE"/>
    <w:rsid w:val="29DF010E"/>
    <w:rsid w:val="29FE44DD"/>
    <w:rsid w:val="2A1169E3"/>
    <w:rsid w:val="2A194E5D"/>
    <w:rsid w:val="2A21554B"/>
    <w:rsid w:val="2A2A17CD"/>
    <w:rsid w:val="2A375D41"/>
    <w:rsid w:val="2A3C3357"/>
    <w:rsid w:val="2A4346E5"/>
    <w:rsid w:val="2A594BC2"/>
    <w:rsid w:val="2A5A558B"/>
    <w:rsid w:val="2A9F7561"/>
    <w:rsid w:val="2AA90FA0"/>
    <w:rsid w:val="2AB103DC"/>
    <w:rsid w:val="2AB31CE2"/>
    <w:rsid w:val="2AB55266"/>
    <w:rsid w:val="2AD43590"/>
    <w:rsid w:val="2AF000D8"/>
    <w:rsid w:val="2B2D6464"/>
    <w:rsid w:val="2B3C2B7F"/>
    <w:rsid w:val="2B432E90"/>
    <w:rsid w:val="2B487382"/>
    <w:rsid w:val="2B552F60"/>
    <w:rsid w:val="2B5D3585"/>
    <w:rsid w:val="2B7841A6"/>
    <w:rsid w:val="2B911481"/>
    <w:rsid w:val="2BB367B9"/>
    <w:rsid w:val="2BB62D59"/>
    <w:rsid w:val="2BEA293F"/>
    <w:rsid w:val="2BEC2B5B"/>
    <w:rsid w:val="2BF30FC1"/>
    <w:rsid w:val="2C13380B"/>
    <w:rsid w:val="2C184D47"/>
    <w:rsid w:val="2C1C51EE"/>
    <w:rsid w:val="2C1F083A"/>
    <w:rsid w:val="2C2D4C6D"/>
    <w:rsid w:val="2C484235"/>
    <w:rsid w:val="2C796A89"/>
    <w:rsid w:val="2C7C10B6"/>
    <w:rsid w:val="2CAB0320"/>
    <w:rsid w:val="2CAD4098"/>
    <w:rsid w:val="2CB204A3"/>
    <w:rsid w:val="2CBD3A96"/>
    <w:rsid w:val="2CC74339"/>
    <w:rsid w:val="2CCC23F7"/>
    <w:rsid w:val="2CCE1414"/>
    <w:rsid w:val="2CF93ABF"/>
    <w:rsid w:val="2D0615B8"/>
    <w:rsid w:val="2D1C573E"/>
    <w:rsid w:val="2D1E27A3"/>
    <w:rsid w:val="2D1E560F"/>
    <w:rsid w:val="2D1F1F57"/>
    <w:rsid w:val="2D237B1E"/>
    <w:rsid w:val="2D394FF5"/>
    <w:rsid w:val="2D5A4C42"/>
    <w:rsid w:val="2D657107"/>
    <w:rsid w:val="2D766528"/>
    <w:rsid w:val="2D797435"/>
    <w:rsid w:val="2D7C3A6A"/>
    <w:rsid w:val="2D9C6DE6"/>
    <w:rsid w:val="2DF26007"/>
    <w:rsid w:val="2DF50B51"/>
    <w:rsid w:val="2E382087"/>
    <w:rsid w:val="2E6111A5"/>
    <w:rsid w:val="2E671D49"/>
    <w:rsid w:val="2E67471B"/>
    <w:rsid w:val="2E6A704D"/>
    <w:rsid w:val="2E6C0B54"/>
    <w:rsid w:val="2E770281"/>
    <w:rsid w:val="2E7A444E"/>
    <w:rsid w:val="2E8A2558"/>
    <w:rsid w:val="2E8A6255"/>
    <w:rsid w:val="2E8B21B7"/>
    <w:rsid w:val="2EA51EA6"/>
    <w:rsid w:val="2EB8596B"/>
    <w:rsid w:val="2EBC3F9D"/>
    <w:rsid w:val="2EC67693"/>
    <w:rsid w:val="2EC8145A"/>
    <w:rsid w:val="2EED6B95"/>
    <w:rsid w:val="2EF21CA2"/>
    <w:rsid w:val="2EFE309C"/>
    <w:rsid w:val="2F01691D"/>
    <w:rsid w:val="2F0B1048"/>
    <w:rsid w:val="2F132DA3"/>
    <w:rsid w:val="2F141AAA"/>
    <w:rsid w:val="2F57653D"/>
    <w:rsid w:val="2F5A3045"/>
    <w:rsid w:val="2F807842"/>
    <w:rsid w:val="2F884982"/>
    <w:rsid w:val="2FCA4353"/>
    <w:rsid w:val="2FD8767E"/>
    <w:rsid w:val="2FD951A4"/>
    <w:rsid w:val="2FE55D75"/>
    <w:rsid w:val="2FF23F99"/>
    <w:rsid w:val="2FF43D8C"/>
    <w:rsid w:val="2FFD0E93"/>
    <w:rsid w:val="2FFF3277"/>
    <w:rsid w:val="300C6E37"/>
    <w:rsid w:val="30161F54"/>
    <w:rsid w:val="301D7787"/>
    <w:rsid w:val="30236367"/>
    <w:rsid w:val="30331BC6"/>
    <w:rsid w:val="303E7E03"/>
    <w:rsid w:val="30405AEB"/>
    <w:rsid w:val="304A182B"/>
    <w:rsid w:val="30700C52"/>
    <w:rsid w:val="30757C00"/>
    <w:rsid w:val="30782C0F"/>
    <w:rsid w:val="307D5D65"/>
    <w:rsid w:val="309A2B85"/>
    <w:rsid w:val="30A865E6"/>
    <w:rsid w:val="30B34CE3"/>
    <w:rsid w:val="30CB1C83"/>
    <w:rsid w:val="30ED2830"/>
    <w:rsid w:val="310743D8"/>
    <w:rsid w:val="3112096E"/>
    <w:rsid w:val="316B2857"/>
    <w:rsid w:val="316D2048"/>
    <w:rsid w:val="317942B8"/>
    <w:rsid w:val="31832D29"/>
    <w:rsid w:val="31975317"/>
    <w:rsid w:val="31997196"/>
    <w:rsid w:val="319D5339"/>
    <w:rsid w:val="319F2F47"/>
    <w:rsid w:val="31B2277E"/>
    <w:rsid w:val="31BB2DB3"/>
    <w:rsid w:val="31D20CDE"/>
    <w:rsid w:val="31F37E23"/>
    <w:rsid w:val="31FE689A"/>
    <w:rsid w:val="32223DC6"/>
    <w:rsid w:val="324851CB"/>
    <w:rsid w:val="325A02A1"/>
    <w:rsid w:val="329032EF"/>
    <w:rsid w:val="329073B7"/>
    <w:rsid w:val="329970EF"/>
    <w:rsid w:val="32AE0B6A"/>
    <w:rsid w:val="32B35AAA"/>
    <w:rsid w:val="32EE7EF2"/>
    <w:rsid w:val="32F81DE5"/>
    <w:rsid w:val="32FB3683"/>
    <w:rsid w:val="32FD11AA"/>
    <w:rsid w:val="330F3777"/>
    <w:rsid w:val="33135210"/>
    <w:rsid w:val="3326373F"/>
    <w:rsid w:val="333626EB"/>
    <w:rsid w:val="334459AC"/>
    <w:rsid w:val="33573414"/>
    <w:rsid w:val="33705A64"/>
    <w:rsid w:val="33792F26"/>
    <w:rsid w:val="338E32D5"/>
    <w:rsid w:val="33A055AF"/>
    <w:rsid w:val="33A51E80"/>
    <w:rsid w:val="33B04066"/>
    <w:rsid w:val="33B76D89"/>
    <w:rsid w:val="33BE664A"/>
    <w:rsid w:val="33E16D1D"/>
    <w:rsid w:val="33EE589E"/>
    <w:rsid w:val="340329A9"/>
    <w:rsid w:val="340D7B12"/>
    <w:rsid w:val="341E2B5D"/>
    <w:rsid w:val="342645AD"/>
    <w:rsid w:val="342B057B"/>
    <w:rsid w:val="34335C8F"/>
    <w:rsid w:val="345968B4"/>
    <w:rsid w:val="34617CD8"/>
    <w:rsid w:val="346317C9"/>
    <w:rsid w:val="346A286F"/>
    <w:rsid w:val="346C1C91"/>
    <w:rsid w:val="34753860"/>
    <w:rsid w:val="348C6C4A"/>
    <w:rsid w:val="34A61339"/>
    <w:rsid w:val="34AF4725"/>
    <w:rsid w:val="34CC3006"/>
    <w:rsid w:val="34F3793E"/>
    <w:rsid w:val="34FA09EA"/>
    <w:rsid w:val="350E3B42"/>
    <w:rsid w:val="35252403"/>
    <w:rsid w:val="35365A59"/>
    <w:rsid w:val="353F1F4D"/>
    <w:rsid w:val="354B5D9D"/>
    <w:rsid w:val="35506C87"/>
    <w:rsid w:val="35574E9C"/>
    <w:rsid w:val="35580207"/>
    <w:rsid w:val="35681367"/>
    <w:rsid w:val="35712E34"/>
    <w:rsid w:val="358054A4"/>
    <w:rsid w:val="35832558"/>
    <w:rsid w:val="359305B1"/>
    <w:rsid w:val="35966E67"/>
    <w:rsid w:val="35A973C7"/>
    <w:rsid w:val="35E13004"/>
    <w:rsid w:val="35ED793B"/>
    <w:rsid w:val="35F06F52"/>
    <w:rsid w:val="35F84740"/>
    <w:rsid w:val="361C1B71"/>
    <w:rsid w:val="36383125"/>
    <w:rsid w:val="365E28A7"/>
    <w:rsid w:val="366C082D"/>
    <w:rsid w:val="368816D2"/>
    <w:rsid w:val="368C388A"/>
    <w:rsid w:val="36B204FD"/>
    <w:rsid w:val="36C00E6C"/>
    <w:rsid w:val="36C90DD1"/>
    <w:rsid w:val="36EF2646"/>
    <w:rsid w:val="36F275DD"/>
    <w:rsid w:val="36F55D23"/>
    <w:rsid w:val="37031C33"/>
    <w:rsid w:val="37084089"/>
    <w:rsid w:val="372A4537"/>
    <w:rsid w:val="374634AB"/>
    <w:rsid w:val="37543CF6"/>
    <w:rsid w:val="3768318F"/>
    <w:rsid w:val="37704489"/>
    <w:rsid w:val="37710026"/>
    <w:rsid w:val="37731B16"/>
    <w:rsid w:val="37925427"/>
    <w:rsid w:val="37A01319"/>
    <w:rsid w:val="37A55DCC"/>
    <w:rsid w:val="37B54749"/>
    <w:rsid w:val="37C075FB"/>
    <w:rsid w:val="37CA04FF"/>
    <w:rsid w:val="37D30771"/>
    <w:rsid w:val="37E33064"/>
    <w:rsid w:val="37E3512E"/>
    <w:rsid w:val="37E62B54"/>
    <w:rsid w:val="37EC0BB8"/>
    <w:rsid w:val="381C20D2"/>
    <w:rsid w:val="382F75E3"/>
    <w:rsid w:val="38371ACC"/>
    <w:rsid w:val="38491E51"/>
    <w:rsid w:val="3859708F"/>
    <w:rsid w:val="385B6E18"/>
    <w:rsid w:val="38665479"/>
    <w:rsid w:val="3885236D"/>
    <w:rsid w:val="389205E6"/>
    <w:rsid w:val="38A748FD"/>
    <w:rsid w:val="38D53666"/>
    <w:rsid w:val="38E70932"/>
    <w:rsid w:val="38FA68B7"/>
    <w:rsid w:val="38FF39F5"/>
    <w:rsid w:val="39317DFF"/>
    <w:rsid w:val="394C68A5"/>
    <w:rsid w:val="3952462B"/>
    <w:rsid w:val="3953395E"/>
    <w:rsid w:val="395E479A"/>
    <w:rsid w:val="39675804"/>
    <w:rsid w:val="396A50BF"/>
    <w:rsid w:val="39882115"/>
    <w:rsid w:val="3988749C"/>
    <w:rsid w:val="398A60A0"/>
    <w:rsid w:val="39A36C2D"/>
    <w:rsid w:val="39AA29B9"/>
    <w:rsid w:val="39AE63D1"/>
    <w:rsid w:val="39D7D99B"/>
    <w:rsid w:val="39E71AEC"/>
    <w:rsid w:val="39F60058"/>
    <w:rsid w:val="3A0A0D7C"/>
    <w:rsid w:val="3A104089"/>
    <w:rsid w:val="3A190FBF"/>
    <w:rsid w:val="3A1A692D"/>
    <w:rsid w:val="3A1E783F"/>
    <w:rsid w:val="3A2B31D2"/>
    <w:rsid w:val="3A543DA5"/>
    <w:rsid w:val="3A8217DE"/>
    <w:rsid w:val="3A822B01"/>
    <w:rsid w:val="3A8D375B"/>
    <w:rsid w:val="3A916DA7"/>
    <w:rsid w:val="3A9B0117"/>
    <w:rsid w:val="3AB8426E"/>
    <w:rsid w:val="3ABD5DEE"/>
    <w:rsid w:val="3ACF765C"/>
    <w:rsid w:val="3AD278CD"/>
    <w:rsid w:val="3AFA4BE5"/>
    <w:rsid w:val="3AFC2202"/>
    <w:rsid w:val="3B046CCA"/>
    <w:rsid w:val="3B107A75"/>
    <w:rsid w:val="3B196D9D"/>
    <w:rsid w:val="3B2A44B8"/>
    <w:rsid w:val="3B2B6476"/>
    <w:rsid w:val="3B5A5C52"/>
    <w:rsid w:val="3BA0301A"/>
    <w:rsid w:val="3BAF3CA2"/>
    <w:rsid w:val="3BBC038E"/>
    <w:rsid w:val="3BD6104E"/>
    <w:rsid w:val="3BE44994"/>
    <w:rsid w:val="3BF72351"/>
    <w:rsid w:val="3BFA35D6"/>
    <w:rsid w:val="3BFE3F02"/>
    <w:rsid w:val="3C065573"/>
    <w:rsid w:val="3C2972FD"/>
    <w:rsid w:val="3C3261E8"/>
    <w:rsid w:val="3C524EFE"/>
    <w:rsid w:val="3C53008C"/>
    <w:rsid w:val="3C5B4444"/>
    <w:rsid w:val="3C636521"/>
    <w:rsid w:val="3C852047"/>
    <w:rsid w:val="3C896BEF"/>
    <w:rsid w:val="3C97F720"/>
    <w:rsid w:val="3CA13116"/>
    <w:rsid w:val="3CA925AE"/>
    <w:rsid w:val="3CB7641F"/>
    <w:rsid w:val="3CC13485"/>
    <w:rsid w:val="3CCF4FA4"/>
    <w:rsid w:val="3CE5162C"/>
    <w:rsid w:val="3CEB6517"/>
    <w:rsid w:val="3CF877AB"/>
    <w:rsid w:val="3D306CB2"/>
    <w:rsid w:val="3D32729D"/>
    <w:rsid w:val="3D485E54"/>
    <w:rsid w:val="3D606F05"/>
    <w:rsid w:val="3D62504C"/>
    <w:rsid w:val="3D667416"/>
    <w:rsid w:val="3D667959"/>
    <w:rsid w:val="3D8230F2"/>
    <w:rsid w:val="3D886E2C"/>
    <w:rsid w:val="3D994F0A"/>
    <w:rsid w:val="3D9A6B04"/>
    <w:rsid w:val="3DA84630"/>
    <w:rsid w:val="3DAA5519"/>
    <w:rsid w:val="3DC413E8"/>
    <w:rsid w:val="3DCA34BB"/>
    <w:rsid w:val="3DD83D60"/>
    <w:rsid w:val="3DE11DF4"/>
    <w:rsid w:val="3DEE7764"/>
    <w:rsid w:val="3E043F4D"/>
    <w:rsid w:val="3E044CAE"/>
    <w:rsid w:val="3E12201C"/>
    <w:rsid w:val="3E427218"/>
    <w:rsid w:val="3E460E59"/>
    <w:rsid w:val="3E8D3D29"/>
    <w:rsid w:val="3E8F30B5"/>
    <w:rsid w:val="3E962C89"/>
    <w:rsid w:val="3E9D9EE9"/>
    <w:rsid w:val="3EA27573"/>
    <w:rsid w:val="3EA72ABE"/>
    <w:rsid w:val="3EAD4174"/>
    <w:rsid w:val="3EAD7F9C"/>
    <w:rsid w:val="3EB32892"/>
    <w:rsid w:val="3EBC3336"/>
    <w:rsid w:val="3EDC080D"/>
    <w:rsid w:val="3EDE79C6"/>
    <w:rsid w:val="3EF60080"/>
    <w:rsid w:val="3EF65530"/>
    <w:rsid w:val="3EFEC654"/>
    <w:rsid w:val="3F064AE9"/>
    <w:rsid w:val="3F3B0C43"/>
    <w:rsid w:val="3F4C62B0"/>
    <w:rsid w:val="3F585F31"/>
    <w:rsid w:val="3F6A4BE4"/>
    <w:rsid w:val="3F6F437F"/>
    <w:rsid w:val="3F7279F0"/>
    <w:rsid w:val="3F7C65CA"/>
    <w:rsid w:val="3F7F0FB6"/>
    <w:rsid w:val="3F9410E8"/>
    <w:rsid w:val="3F9717D1"/>
    <w:rsid w:val="3F9B13A5"/>
    <w:rsid w:val="3FB2485B"/>
    <w:rsid w:val="3FBD3AE8"/>
    <w:rsid w:val="3FEE166B"/>
    <w:rsid w:val="3FFEE24B"/>
    <w:rsid w:val="402611B6"/>
    <w:rsid w:val="402A34B8"/>
    <w:rsid w:val="402C4889"/>
    <w:rsid w:val="40360CD1"/>
    <w:rsid w:val="40361D66"/>
    <w:rsid w:val="40364AE1"/>
    <w:rsid w:val="40372B93"/>
    <w:rsid w:val="4041301D"/>
    <w:rsid w:val="404C1EBB"/>
    <w:rsid w:val="405214DD"/>
    <w:rsid w:val="406060C3"/>
    <w:rsid w:val="40613E30"/>
    <w:rsid w:val="40736573"/>
    <w:rsid w:val="40793110"/>
    <w:rsid w:val="407D7357"/>
    <w:rsid w:val="40860A30"/>
    <w:rsid w:val="408D0A8F"/>
    <w:rsid w:val="408D444E"/>
    <w:rsid w:val="409B4A07"/>
    <w:rsid w:val="409C0254"/>
    <w:rsid w:val="40BF6E39"/>
    <w:rsid w:val="40C25B7F"/>
    <w:rsid w:val="40C73A02"/>
    <w:rsid w:val="40E02BC9"/>
    <w:rsid w:val="40EA16B2"/>
    <w:rsid w:val="40F66678"/>
    <w:rsid w:val="40FA12EB"/>
    <w:rsid w:val="410A16AB"/>
    <w:rsid w:val="410E1C56"/>
    <w:rsid w:val="41130F6F"/>
    <w:rsid w:val="4120577A"/>
    <w:rsid w:val="415154E2"/>
    <w:rsid w:val="4156305E"/>
    <w:rsid w:val="41603084"/>
    <w:rsid w:val="41686388"/>
    <w:rsid w:val="416C142E"/>
    <w:rsid w:val="41886C7C"/>
    <w:rsid w:val="41DF6355"/>
    <w:rsid w:val="41E677EA"/>
    <w:rsid w:val="41FD121E"/>
    <w:rsid w:val="420C2CAA"/>
    <w:rsid w:val="42100EF9"/>
    <w:rsid w:val="42117A10"/>
    <w:rsid w:val="421A7627"/>
    <w:rsid w:val="421C4AD1"/>
    <w:rsid w:val="4233112B"/>
    <w:rsid w:val="42401E98"/>
    <w:rsid w:val="42474F8A"/>
    <w:rsid w:val="425F0F72"/>
    <w:rsid w:val="42872311"/>
    <w:rsid w:val="428B5762"/>
    <w:rsid w:val="429F3B64"/>
    <w:rsid w:val="42B64F1C"/>
    <w:rsid w:val="42C25E8B"/>
    <w:rsid w:val="42C700D1"/>
    <w:rsid w:val="42C92887"/>
    <w:rsid w:val="42D47C2B"/>
    <w:rsid w:val="42DA32B5"/>
    <w:rsid w:val="42FB45E4"/>
    <w:rsid w:val="4307713D"/>
    <w:rsid w:val="433543AC"/>
    <w:rsid w:val="43420FE8"/>
    <w:rsid w:val="434513F0"/>
    <w:rsid w:val="435475DF"/>
    <w:rsid w:val="43606D1A"/>
    <w:rsid w:val="43664B49"/>
    <w:rsid w:val="43702851"/>
    <w:rsid w:val="437269BA"/>
    <w:rsid w:val="437F3C65"/>
    <w:rsid w:val="43B34232"/>
    <w:rsid w:val="43CA4F48"/>
    <w:rsid w:val="43FE78B1"/>
    <w:rsid w:val="440A7CA0"/>
    <w:rsid w:val="440F2351"/>
    <w:rsid w:val="441F3AB4"/>
    <w:rsid w:val="4424604A"/>
    <w:rsid w:val="442967DE"/>
    <w:rsid w:val="44466E54"/>
    <w:rsid w:val="445014AB"/>
    <w:rsid w:val="44674A51"/>
    <w:rsid w:val="44827761"/>
    <w:rsid w:val="44CE660D"/>
    <w:rsid w:val="44F103C7"/>
    <w:rsid w:val="451707F1"/>
    <w:rsid w:val="452B4224"/>
    <w:rsid w:val="452D47A4"/>
    <w:rsid w:val="4545710C"/>
    <w:rsid w:val="454B049A"/>
    <w:rsid w:val="454C3E11"/>
    <w:rsid w:val="454F0B76"/>
    <w:rsid w:val="45795008"/>
    <w:rsid w:val="4579514B"/>
    <w:rsid w:val="457E2BBE"/>
    <w:rsid w:val="457F72E8"/>
    <w:rsid w:val="459F05CE"/>
    <w:rsid w:val="45A24B57"/>
    <w:rsid w:val="45D72674"/>
    <w:rsid w:val="45DE083B"/>
    <w:rsid w:val="45E076C0"/>
    <w:rsid w:val="45F36067"/>
    <w:rsid w:val="460C0745"/>
    <w:rsid w:val="461E157D"/>
    <w:rsid w:val="462925D2"/>
    <w:rsid w:val="463122D8"/>
    <w:rsid w:val="463144E5"/>
    <w:rsid w:val="4632053D"/>
    <w:rsid w:val="46410F44"/>
    <w:rsid w:val="46577675"/>
    <w:rsid w:val="4662415A"/>
    <w:rsid w:val="4662498C"/>
    <w:rsid w:val="46641814"/>
    <w:rsid w:val="466E26B2"/>
    <w:rsid w:val="468425B0"/>
    <w:rsid w:val="46A022D9"/>
    <w:rsid w:val="46A9554B"/>
    <w:rsid w:val="46AF05B5"/>
    <w:rsid w:val="46B04A59"/>
    <w:rsid w:val="46B21457"/>
    <w:rsid w:val="46B411EC"/>
    <w:rsid w:val="46B75DE7"/>
    <w:rsid w:val="46BE1A6C"/>
    <w:rsid w:val="46BE6647"/>
    <w:rsid w:val="46D0431B"/>
    <w:rsid w:val="46D35FF3"/>
    <w:rsid w:val="46EE3897"/>
    <w:rsid w:val="46F245F5"/>
    <w:rsid w:val="46F30DEA"/>
    <w:rsid w:val="47140585"/>
    <w:rsid w:val="471B3499"/>
    <w:rsid w:val="4730142A"/>
    <w:rsid w:val="4737365D"/>
    <w:rsid w:val="474B4782"/>
    <w:rsid w:val="474E73F9"/>
    <w:rsid w:val="476870E2"/>
    <w:rsid w:val="477C493B"/>
    <w:rsid w:val="478A0CA0"/>
    <w:rsid w:val="478E4BD2"/>
    <w:rsid w:val="47C848F5"/>
    <w:rsid w:val="47D84DCE"/>
    <w:rsid w:val="47DD756D"/>
    <w:rsid w:val="47FE50CE"/>
    <w:rsid w:val="48037A8A"/>
    <w:rsid w:val="48057880"/>
    <w:rsid w:val="48150BC3"/>
    <w:rsid w:val="482929FC"/>
    <w:rsid w:val="48377D23"/>
    <w:rsid w:val="48587199"/>
    <w:rsid w:val="486634EE"/>
    <w:rsid w:val="48807890"/>
    <w:rsid w:val="48A64B98"/>
    <w:rsid w:val="48A71804"/>
    <w:rsid w:val="48B30830"/>
    <w:rsid w:val="48BC156D"/>
    <w:rsid w:val="48BD16AF"/>
    <w:rsid w:val="48DF62C3"/>
    <w:rsid w:val="48EA3B26"/>
    <w:rsid w:val="48F765BE"/>
    <w:rsid w:val="490445F2"/>
    <w:rsid w:val="49137521"/>
    <w:rsid w:val="49320F23"/>
    <w:rsid w:val="493A087A"/>
    <w:rsid w:val="49686565"/>
    <w:rsid w:val="49831FB1"/>
    <w:rsid w:val="49A10911"/>
    <w:rsid w:val="49C16F7D"/>
    <w:rsid w:val="49C41179"/>
    <w:rsid w:val="49CA61CE"/>
    <w:rsid w:val="49DD73AE"/>
    <w:rsid w:val="49F95BD6"/>
    <w:rsid w:val="4A0C7375"/>
    <w:rsid w:val="4A194AA5"/>
    <w:rsid w:val="4A2117CA"/>
    <w:rsid w:val="4A2710F3"/>
    <w:rsid w:val="4A2B3C78"/>
    <w:rsid w:val="4A2C089A"/>
    <w:rsid w:val="4A4915FD"/>
    <w:rsid w:val="4A4934DE"/>
    <w:rsid w:val="4A4D25BF"/>
    <w:rsid w:val="4A5072B1"/>
    <w:rsid w:val="4A5E47CC"/>
    <w:rsid w:val="4A6E0EB3"/>
    <w:rsid w:val="4A6E7636"/>
    <w:rsid w:val="4A9106FD"/>
    <w:rsid w:val="4AA73240"/>
    <w:rsid w:val="4AB72272"/>
    <w:rsid w:val="4ABD3953"/>
    <w:rsid w:val="4AC63E7C"/>
    <w:rsid w:val="4AC94650"/>
    <w:rsid w:val="4AD703A4"/>
    <w:rsid w:val="4AD8457E"/>
    <w:rsid w:val="4AF13892"/>
    <w:rsid w:val="4B0B1A05"/>
    <w:rsid w:val="4B111A14"/>
    <w:rsid w:val="4B305E1B"/>
    <w:rsid w:val="4B4B6AFE"/>
    <w:rsid w:val="4B4C5C12"/>
    <w:rsid w:val="4B5D2E40"/>
    <w:rsid w:val="4B602D44"/>
    <w:rsid w:val="4B700C5B"/>
    <w:rsid w:val="4B842010"/>
    <w:rsid w:val="4B863FDA"/>
    <w:rsid w:val="4BAB57EF"/>
    <w:rsid w:val="4BB92D8E"/>
    <w:rsid w:val="4BBB7216"/>
    <w:rsid w:val="4BD07B58"/>
    <w:rsid w:val="4BE87BA5"/>
    <w:rsid w:val="4C155F10"/>
    <w:rsid w:val="4C2F7851"/>
    <w:rsid w:val="4C3176AB"/>
    <w:rsid w:val="4C324162"/>
    <w:rsid w:val="4C350E7E"/>
    <w:rsid w:val="4C3C12ED"/>
    <w:rsid w:val="4C415DC1"/>
    <w:rsid w:val="4C4A325A"/>
    <w:rsid w:val="4C5310F0"/>
    <w:rsid w:val="4C571AC7"/>
    <w:rsid w:val="4C6E278E"/>
    <w:rsid w:val="4C87000A"/>
    <w:rsid w:val="4C997D3D"/>
    <w:rsid w:val="4CA95F3B"/>
    <w:rsid w:val="4CB733D9"/>
    <w:rsid w:val="4CDE39A2"/>
    <w:rsid w:val="4CE45067"/>
    <w:rsid w:val="4CFF538B"/>
    <w:rsid w:val="4D2A4B22"/>
    <w:rsid w:val="4D471EEE"/>
    <w:rsid w:val="4D4D7800"/>
    <w:rsid w:val="4D7251FF"/>
    <w:rsid w:val="4DA44BEC"/>
    <w:rsid w:val="4DC332C4"/>
    <w:rsid w:val="4DDB4948"/>
    <w:rsid w:val="4DE50C0B"/>
    <w:rsid w:val="4DF831B6"/>
    <w:rsid w:val="4E0336C0"/>
    <w:rsid w:val="4E11105D"/>
    <w:rsid w:val="4E151645"/>
    <w:rsid w:val="4E16225A"/>
    <w:rsid w:val="4E197388"/>
    <w:rsid w:val="4E253AB8"/>
    <w:rsid w:val="4E2A3343"/>
    <w:rsid w:val="4E472C92"/>
    <w:rsid w:val="4E6A08AC"/>
    <w:rsid w:val="4E824D97"/>
    <w:rsid w:val="4E985268"/>
    <w:rsid w:val="4E9D5C2D"/>
    <w:rsid w:val="4EA25828"/>
    <w:rsid w:val="4EB63937"/>
    <w:rsid w:val="4EBA57C1"/>
    <w:rsid w:val="4EC8768D"/>
    <w:rsid w:val="4EEB58EF"/>
    <w:rsid w:val="4EFA0F67"/>
    <w:rsid w:val="4EFC68C1"/>
    <w:rsid w:val="4EFE6975"/>
    <w:rsid w:val="4F047E0A"/>
    <w:rsid w:val="4F3A59E7"/>
    <w:rsid w:val="4F477F24"/>
    <w:rsid w:val="4F87600D"/>
    <w:rsid w:val="4FA91AAC"/>
    <w:rsid w:val="4FBD0FF5"/>
    <w:rsid w:val="4FC854D7"/>
    <w:rsid w:val="4FEE65F2"/>
    <w:rsid w:val="50096F88"/>
    <w:rsid w:val="50142DE1"/>
    <w:rsid w:val="5015687B"/>
    <w:rsid w:val="501926CA"/>
    <w:rsid w:val="503109FF"/>
    <w:rsid w:val="503E7F87"/>
    <w:rsid w:val="504544C8"/>
    <w:rsid w:val="505E3D68"/>
    <w:rsid w:val="505F4DFA"/>
    <w:rsid w:val="505F5918"/>
    <w:rsid w:val="506F5953"/>
    <w:rsid w:val="507A0E74"/>
    <w:rsid w:val="50884351"/>
    <w:rsid w:val="50A218B6"/>
    <w:rsid w:val="50AD2009"/>
    <w:rsid w:val="50C2531E"/>
    <w:rsid w:val="50D13748"/>
    <w:rsid w:val="50D43A3A"/>
    <w:rsid w:val="50E61077"/>
    <w:rsid w:val="510A120A"/>
    <w:rsid w:val="512E16EC"/>
    <w:rsid w:val="51426BF5"/>
    <w:rsid w:val="5149499E"/>
    <w:rsid w:val="515720D8"/>
    <w:rsid w:val="5160707C"/>
    <w:rsid w:val="516A440A"/>
    <w:rsid w:val="51B053DC"/>
    <w:rsid w:val="51BA5A6F"/>
    <w:rsid w:val="51C42E16"/>
    <w:rsid w:val="51E5538B"/>
    <w:rsid w:val="51E9259B"/>
    <w:rsid w:val="52000D12"/>
    <w:rsid w:val="520D6221"/>
    <w:rsid w:val="52210C51"/>
    <w:rsid w:val="523A5B1F"/>
    <w:rsid w:val="5244074B"/>
    <w:rsid w:val="525351F4"/>
    <w:rsid w:val="525A6FBC"/>
    <w:rsid w:val="526C0997"/>
    <w:rsid w:val="5277467D"/>
    <w:rsid w:val="527F763E"/>
    <w:rsid w:val="52855A65"/>
    <w:rsid w:val="52B4767F"/>
    <w:rsid w:val="52CE43DB"/>
    <w:rsid w:val="52E11882"/>
    <w:rsid w:val="52E44E05"/>
    <w:rsid w:val="52F862D1"/>
    <w:rsid w:val="530B071F"/>
    <w:rsid w:val="53311AB3"/>
    <w:rsid w:val="53317F44"/>
    <w:rsid w:val="533D33D1"/>
    <w:rsid w:val="53511F1B"/>
    <w:rsid w:val="5353295D"/>
    <w:rsid w:val="53620E89"/>
    <w:rsid w:val="53664499"/>
    <w:rsid w:val="53670B33"/>
    <w:rsid w:val="537735FB"/>
    <w:rsid w:val="53775B6A"/>
    <w:rsid w:val="538F5737"/>
    <w:rsid w:val="53CA0B91"/>
    <w:rsid w:val="53D43855"/>
    <w:rsid w:val="53D6214F"/>
    <w:rsid w:val="53EE1101"/>
    <w:rsid w:val="53FC4E8E"/>
    <w:rsid w:val="54111ADD"/>
    <w:rsid w:val="541717DC"/>
    <w:rsid w:val="541E1F70"/>
    <w:rsid w:val="54271D5C"/>
    <w:rsid w:val="5427740E"/>
    <w:rsid w:val="5429078E"/>
    <w:rsid w:val="542B571F"/>
    <w:rsid w:val="542D76E9"/>
    <w:rsid w:val="54442042"/>
    <w:rsid w:val="54823FF4"/>
    <w:rsid w:val="54976AA9"/>
    <w:rsid w:val="549A3F89"/>
    <w:rsid w:val="54A022DD"/>
    <w:rsid w:val="54AA7049"/>
    <w:rsid w:val="54CF639A"/>
    <w:rsid w:val="54DE0134"/>
    <w:rsid w:val="54DE09E3"/>
    <w:rsid w:val="54E444C0"/>
    <w:rsid w:val="54FC0026"/>
    <w:rsid w:val="553C46BA"/>
    <w:rsid w:val="55485688"/>
    <w:rsid w:val="55494082"/>
    <w:rsid w:val="555B3FA7"/>
    <w:rsid w:val="555F54CC"/>
    <w:rsid w:val="557C32F9"/>
    <w:rsid w:val="557D5B60"/>
    <w:rsid w:val="55834A19"/>
    <w:rsid w:val="559374CC"/>
    <w:rsid w:val="559D43FA"/>
    <w:rsid w:val="559D47CC"/>
    <w:rsid w:val="55CF743F"/>
    <w:rsid w:val="55F27046"/>
    <w:rsid w:val="55F526C6"/>
    <w:rsid w:val="56066DC9"/>
    <w:rsid w:val="560B2337"/>
    <w:rsid w:val="56130B60"/>
    <w:rsid w:val="561A7CC7"/>
    <w:rsid w:val="564E1228"/>
    <w:rsid w:val="566535A8"/>
    <w:rsid w:val="567E0FA3"/>
    <w:rsid w:val="56A6131D"/>
    <w:rsid w:val="56A82B00"/>
    <w:rsid w:val="56AB0D99"/>
    <w:rsid w:val="56BC5AD0"/>
    <w:rsid w:val="56D00C68"/>
    <w:rsid w:val="56EB60FD"/>
    <w:rsid w:val="56FE35BF"/>
    <w:rsid w:val="57022BD1"/>
    <w:rsid w:val="57212B27"/>
    <w:rsid w:val="57272B15"/>
    <w:rsid w:val="572809C2"/>
    <w:rsid w:val="574541E2"/>
    <w:rsid w:val="57480C4D"/>
    <w:rsid w:val="574C27F3"/>
    <w:rsid w:val="57777B29"/>
    <w:rsid w:val="57895A45"/>
    <w:rsid w:val="579D6934"/>
    <w:rsid w:val="57A16858"/>
    <w:rsid w:val="57B30CDA"/>
    <w:rsid w:val="57C5313B"/>
    <w:rsid w:val="57D807D4"/>
    <w:rsid w:val="57EA7969"/>
    <w:rsid w:val="57F740F4"/>
    <w:rsid w:val="57FA3D86"/>
    <w:rsid w:val="57FDBEDD"/>
    <w:rsid w:val="58240E03"/>
    <w:rsid w:val="58254B7B"/>
    <w:rsid w:val="58466FCB"/>
    <w:rsid w:val="58750691"/>
    <w:rsid w:val="58A71527"/>
    <w:rsid w:val="58AB575D"/>
    <w:rsid w:val="58AD0DF8"/>
    <w:rsid w:val="58BC728D"/>
    <w:rsid w:val="58BD4DB3"/>
    <w:rsid w:val="58C52E9E"/>
    <w:rsid w:val="58D22E69"/>
    <w:rsid w:val="58DD0763"/>
    <w:rsid w:val="58E212D6"/>
    <w:rsid w:val="58EA22FF"/>
    <w:rsid w:val="58EB59C1"/>
    <w:rsid w:val="58FC1C72"/>
    <w:rsid w:val="59445F91"/>
    <w:rsid w:val="59545718"/>
    <w:rsid w:val="596516D3"/>
    <w:rsid w:val="596A4F3B"/>
    <w:rsid w:val="59725B9E"/>
    <w:rsid w:val="59815208"/>
    <w:rsid w:val="5993057B"/>
    <w:rsid w:val="59A43D8B"/>
    <w:rsid w:val="59A64B68"/>
    <w:rsid w:val="59B2243E"/>
    <w:rsid w:val="59CC3500"/>
    <w:rsid w:val="59E84D0D"/>
    <w:rsid w:val="59F001A4"/>
    <w:rsid w:val="5A1E2DE7"/>
    <w:rsid w:val="5A20427A"/>
    <w:rsid w:val="5A331DE9"/>
    <w:rsid w:val="5A395FB6"/>
    <w:rsid w:val="5A436A2D"/>
    <w:rsid w:val="5A5D05FC"/>
    <w:rsid w:val="5A9833A8"/>
    <w:rsid w:val="5AAC047B"/>
    <w:rsid w:val="5AC4067B"/>
    <w:rsid w:val="5AC95404"/>
    <w:rsid w:val="5AD370A1"/>
    <w:rsid w:val="5B0A066E"/>
    <w:rsid w:val="5B123FA7"/>
    <w:rsid w:val="5B1D0885"/>
    <w:rsid w:val="5B2A1B40"/>
    <w:rsid w:val="5B5E18A4"/>
    <w:rsid w:val="5B613C0E"/>
    <w:rsid w:val="5B8B4AEE"/>
    <w:rsid w:val="5B8F0C89"/>
    <w:rsid w:val="5B955E96"/>
    <w:rsid w:val="5B9B3675"/>
    <w:rsid w:val="5BA26571"/>
    <w:rsid w:val="5BA81D4B"/>
    <w:rsid w:val="5BAD110F"/>
    <w:rsid w:val="5BCA6564"/>
    <w:rsid w:val="5BD66D67"/>
    <w:rsid w:val="5BD91F04"/>
    <w:rsid w:val="5BF000B4"/>
    <w:rsid w:val="5BFE7E52"/>
    <w:rsid w:val="5C0C22DA"/>
    <w:rsid w:val="5C107D40"/>
    <w:rsid w:val="5C107FF0"/>
    <w:rsid w:val="5C190553"/>
    <w:rsid w:val="5C1D1988"/>
    <w:rsid w:val="5C1E3775"/>
    <w:rsid w:val="5C3655A9"/>
    <w:rsid w:val="5C381264"/>
    <w:rsid w:val="5C3D27FC"/>
    <w:rsid w:val="5C5431A6"/>
    <w:rsid w:val="5C5E6BE8"/>
    <w:rsid w:val="5C672644"/>
    <w:rsid w:val="5C8132C7"/>
    <w:rsid w:val="5CA23A25"/>
    <w:rsid w:val="5CC26330"/>
    <w:rsid w:val="5CD67F41"/>
    <w:rsid w:val="5CDB66BF"/>
    <w:rsid w:val="5CDF760E"/>
    <w:rsid w:val="5CE07ABA"/>
    <w:rsid w:val="5CE172C2"/>
    <w:rsid w:val="5CF00F5E"/>
    <w:rsid w:val="5CF35248"/>
    <w:rsid w:val="5CF8460C"/>
    <w:rsid w:val="5D017C51"/>
    <w:rsid w:val="5D141BA6"/>
    <w:rsid w:val="5D2E7E3C"/>
    <w:rsid w:val="5D4165A3"/>
    <w:rsid w:val="5D463591"/>
    <w:rsid w:val="5D4F2A78"/>
    <w:rsid w:val="5D570A59"/>
    <w:rsid w:val="5D792AE4"/>
    <w:rsid w:val="5DC25C67"/>
    <w:rsid w:val="5DCA711D"/>
    <w:rsid w:val="5DD97571"/>
    <w:rsid w:val="5DDA1D04"/>
    <w:rsid w:val="5DE22BD1"/>
    <w:rsid w:val="5E101ABB"/>
    <w:rsid w:val="5E1C55F2"/>
    <w:rsid w:val="5E2F58D3"/>
    <w:rsid w:val="5E4A31AD"/>
    <w:rsid w:val="5E5A06FD"/>
    <w:rsid w:val="5E6C6385"/>
    <w:rsid w:val="5E8A56FD"/>
    <w:rsid w:val="5E9342EC"/>
    <w:rsid w:val="5EA27CF7"/>
    <w:rsid w:val="5EBC3C1E"/>
    <w:rsid w:val="5ECC5D50"/>
    <w:rsid w:val="5EEE45E3"/>
    <w:rsid w:val="5EF17565"/>
    <w:rsid w:val="5F0E7944"/>
    <w:rsid w:val="5F127C50"/>
    <w:rsid w:val="5F3538F6"/>
    <w:rsid w:val="5F3815EE"/>
    <w:rsid w:val="5F557AF4"/>
    <w:rsid w:val="5F5C32D6"/>
    <w:rsid w:val="5FB10E83"/>
    <w:rsid w:val="5FDC6467"/>
    <w:rsid w:val="5FFD96AC"/>
    <w:rsid w:val="600E788A"/>
    <w:rsid w:val="60173C67"/>
    <w:rsid w:val="60206354"/>
    <w:rsid w:val="603911C4"/>
    <w:rsid w:val="604130CF"/>
    <w:rsid w:val="60572C99"/>
    <w:rsid w:val="60663C94"/>
    <w:rsid w:val="60794FD4"/>
    <w:rsid w:val="607E52DF"/>
    <w:rsid w:val="60814FEF"/>
    <w:rsid w:val="60821FE9"/>
    <w:rsid w:val="608E59B3"/>
    <w:rsid w:val="60946411"/>
    <w:rsid w:val="609D5BF6"/>
    <w:rsid w:val="60A710C0"/>
    <w:rsid w:val="60A9459B"/>
    <w:rsid w:val="60AE4E89"/>
    <w:rsid w:val="60BF2A4A"/>
    <w:rsid w:val="60CD4AC4"/>
    <w:rsid w:val="60D32F5A"/>
    <w:rsid w:val="60DA64B3"/>
    <w:rsid w:val="61001CE1"/>
    <w:rsid w:val="610E2B4C"/>
    <w:rsid w:val="61276800"/>
    <w:rsid w:val="613E3956"/>
    <w:rsid w:val="6151253D"/>
    <w:rsid w:val="617F0AF7"/>
    <w:rsid w:val="6187601F"/>
    <w:rsid w:val="619743F4"/>
    <w:rsid w:val="619945D7"/>
    <w:rsid w:val="61A13C09"/>
    <w:rsid w:val="61C210E3"/>
    <w:rsid w:val="61C24BFD"/>
    <w:rsid w:val="61DE43D4"/>
    <w:rsid w:val="61E06967"/>
    <w:rsid w:val="61ED083B"/>
    <w:rsid w:val="61ED26C8"/>
    <w:rsid w:val="61FB2295"/>
    <w:rsid w:val="62003AB2"/>
    <w:rsid w:val="62184EFE"/>
    <w:rsid w:val="621B7D9F"/>
    <w:rsid w:val="622F0AD0"/>
    <w:rsid w:val="623438B9"/>
    <w:rsid w:val="624216A0"/>
    <w:rsid w:val="626343A0"/>
    <w:rsid w:val="626736F9"/>
    <w:rsid w:val="626B4082"/>
    <w:rsid w:val="626B6B00"/>
    <w:rsid w:val="626C251B"/>
    <w:rsid w:val="6271733B"/>
    <w:rsid w:val="628E1BE9"/>
    <w:rsid w:val="62A3326C"/>
    <w:rsid w:val="62B72874"/>
    <w:rsid w:val="62C126EC"/>
    <w:rsid w:val="62CF1703"/>
    <w:rsid w:val="62D06FF9"/>
    <w:rsid w:val="62D358FF"/>
    <w:rsid w:val="62D765EB"/>
    <w:rsid w:val="62DF24F6"/>
    <w:rsid w:val="62E16861"/>
    <w:rsid w:val="62EC53D5"/>
    <w:rsid w:val="62FF63C7"/>
    <w:rsid w:val="630A329F"/>
    <w:rsid w:val="63497970"/>
    <w:rsid w:val="636B22CC"/>
    <w:rsid w:val="636C198B"/>
    <w:rsid w:val="63A4729C"/>
    <w:rsid w:val="63B65AC7"/>
    <w:rsid w:val="63D7428B"/>
    <w:rsid w:val="63ED479F"/>
    <w:rsid w:val="64002DAD"/>
    <w:rsid w:val="640C4C0D"/>
    <w:rsid w:val="6424218B"/>
    <w:rsid w:val="642D56F7"/>
    <w:rsid w:val="643B5584"/>
    <w:rsid w:val="64550596"/>
    <w:rsid w:val="645830D7"/>
    <w:rsid w:val="64645BC9"/>
    <w:rsid w:val="64675414"/>
    <w:rsid w:val="646D58E0"/>
    <w:rsid w:val="647258C3"/>
    <w:rsid w:val="64763CBE"/>
    <w:rsid w:val="647F41B9"/>
    <w:rsid w:val="648F5856"/>
    <w:rsid w:val="649C452B"/>
    <w:rsid w:val="64AA2E73"/>
    <w:rsid w:val="64B8434A"/>
    <w:rsid w:val="64BD6867"/>
    <w:rsid w:val="64C5008F"/>
    <w:rsid w:val="64CF4D38"/>
    <w:rsid w:val="64E8446E"/>
    <w:rsid w:val="64E959FD"/>
    <w:rsid w:val="64EA33D4"/>
    <w:rsid w:val="64F9CCE6"/>
    <w:rsid w:val="6511270F"/>
    <w:rsid w:val="651B5828"/>
    <w:rsid w:val="65257248"/>
    <w:rsid w:val="6530087B"/>
    <w:rsid w:val="65376B47"/>
    <w:rsid w:val="654042F5"/>
    <w:rsid w:val="656674CB"/>
    <w:rsid w:val="656D3445"/>
    <w:rsid w:val="656E7B61"/>
    <w:rsid w:val="65AB2B63"/>
    <w:rsid w:val="65D318B5"/>
    <w:rsid w:val="65E44DFA"/>
    <w:rsid w:val="65E63B9C"/>
    <w:rsid w:val="65ED2DCA"/>
    <w:rsid w:val="65F37088"/>
    <w:rsid w:val="65F66C79"/>
    <w:rsid w:val="660447CA"/>
    <w:rsid w:val="661C580F"/>
    <w:rsid w:val="662B5A52"/>
    <w:rsid w:val="665622BC"/>
    <w:rsid w:val="66644AC0"/>
    <w:rsid w:val="66653739"/>
    <w:rsid w:val="66673025"/>
    <w:rsid w:val="666C4EE6"/>
    <w:rsid w:val="66792487"/>
    <w:rsid w:val="66BE0674"/>
    <w:rsid w:val="66D470E6"/>
    <w:rsid w:val="66ED2CA0"/>
    <w:rsid w:val="66F722EC"/>
    <w:rsid w:val="66FB0FDC"/>
    <w:rsid w:val="66FC5AFF"/>
    <w:rsid w:val="6709462E"/>
    <w:rsid w:val="67307581"/>
    <w:rsid w:val="676C49AE"/>
    <w:rsid w:val="6774933C"/>
    <w:rsid w:val="6777196F"/>
    <w:rsid w:val="67825F62"/>
    <w:rsid w:val="678A1ED0"/>
    <w:rsid w:val="67903819"/>
    <w:rsid w:val="67AB61F8"/>
    <w:rsid w:val="67BA7741"/>
    <w:rsid w:val="67CEDCD6"/>
    <w:rsid w:val="67DFAD37"/>
    <w:rsid w:val="67E6170C"/>
    <w:rsid w:val="67ED1BBE"/>
    <w:rsid w:val="67ED7463"/>
    <w:rsid w:val="67F1786D"/>
    <w:rsid w:val="67FD51CC"/>
    <w:rsid w:val="680D0CA5"/>
    <w:rsid w:val="684D7F02"/>
    <w:rsid w:val="685C29F2"/>
    <w:rsid w:val="686C7F9F"/>
    <w:rsid w:val="68A45648"/>
    <w:rsid w:val="68A5668C"/>
    <w:rsid w:val="68A6261B"/>
    <w:rsid w:val="68BD44C2"/>
    <w:rsid w:val="68D27297"/>
    <w:rsid w:val="68D67EF7"/>
    <w:rsid w:val="68F42855"/>
    <w:rsid w:val="6911241F"/>
    <w:rsid w:val="6922138F"/>
    <w:rsid w:val="69232A11"/>
    <w:rsid w:val="692D388F"/>
    <w:rsid w:val="69586B5E"/>
    <w:rsid w:val="69B55D5F"/>
    <w:rsid w:val="69B67115"/>
    <w:rsid w:val="69B82DF4"/>
    <w:rsid w:val="69BA15C7"/>
    <w:rsid w:val="69EF53B4"/>
    <w:rsid w:val="69F460FE"/>
    <w:rsid w:val="69FB8724"/>
    <w:rsid w:val="6A126DD2"/>
    <w:rsid w:val="6A1324D3"/>
    <w:rsid w:val="6A2B4273"/>
    <w:rsid w:val="6A38073E"/>
    <w:rsid w:val="6A3D3FA6"/>
    <w:rsid w:val="6A420E56"/>
    <w:rsid w:val="6A6E4160"/>
    <w:rsid w:val="6A8120E5"/>
    <w:rsid w:val="6A883473"/>
    <w:rsid w:val="6A924E32"/>
    <w:rsid w:val="6A94008C"/>
    <w:rsid w:val="6AC47853"/>
    <w:rsid w:val="6AC635A8"/>
    <w:rsid w:val="6AC83B0F"/>
    <w:rsid w:val="6AE60947"/>
    <w:rsid w:val="6AEB2722"/>
    <w:rsid w:val="6AEF6EB8"/>
    <w:rsid w:val="6AF31DAD"/>
    <w:rsid w:val="6AF9611F"/>
    <w:rsid w:val="6AFB7996"/>
    <w:rsid w:val="6AFD0629"/>
    <w:rsid w:val="6B0B374F"/>
    <w:rsid w:val="6B0E6D92"/>
    <w:rsid w:val="6B141212"/>
    <w:rsid w:val="6B17074E"/>
    <w:rsid w:val="6B1F0CCB"/>
    <w:rsid w:val="6B285847"/>
    <w:rsid w:val="6B2F7D93"/>
    <w:rsid w:val="6B364B4C"/>
    <w:rsid w:val="6B454EC0"/>
    <w:rsid w:val="6B497AD5"/>
    <w:rsid w:val="6B541A99"/>
    <w:rsid w:val="6B5F1CFB"/>
    <w:rsid w:val="6B5FBCCE"/>
    <w:rsid w:val="6B601CFA"/>
    <w:rsid w:val="6B621F16"/>
    <w:rsid w:val="6B6234E5"/>
    <w:rsid w:val="6B711708"/>
    <w:rsid w:val="6B980A95"/>
    <w:rsid w:val="6B985938"/>
    <w:rsid w:val="6BA67A32"/>
    <w:rsid w:val="6BBD11F5"/>
    <w:rsid w:val="6BCE1834"/>
    <w:rsid w:val="6BD12800"/>
    <w:rsid w:val="6BDB75D3"/>
    <w:rsid w:val="6BF16DF6"/>
    <w:rsid w:val="6BF44877"/>
    <w:rsid w:val="6C022DB1"/>
    <w:rsid w:val="6C172034"/>
    <w:rsid w:val="6C1B1096"/>
    <w:rsid w:val="6C5C5D6A"/>
    <w:rsid w:val="6C5E02FC"/>
    <w:rsid w:val="6C611966"/>
    <w:rsid w:val="6C627CF4"/>
    <w:rsid w:val="6C721812"/>
    <w:rsid w:val="6C8B0F52"/>
    <w:rsid w:val="6CA63155"/>
    <w:rsid w:val="6CC73E80"/>
    <w:rsid w:val="6CDD0DD0"/>
    <w:rsid w:val="6CFA7DB1"/>
    <w:rsid w:val="6D0127E4"/>
    <w:rsid w:val="6D0C3928"/>
    <w:rsid w:val="6D135E16"/>
    <w:rsid w:val="6D142D9C"/>
    <w:rsid w:val="6D1C168A"/>
    <w:rsid w:val="6D1C4347"/>
    <w:rsid w:val="6D2154B9"/>
    <w:rsid w:val="6D347A31"/>
    <w:rsid w:val="6D3668DD"/>
    <w:rsid w:val="6D471CAB"/>
    <w:rsid w:val="6D70425D"/>
    <w:rsid w:val="6D8C09C0"/>
    <w:rsid w:val="6D8C327A"/>
    <w:rsid w:val="6D986796"/>
    <w:rsid w:val="6DAC0977"/>
    <w:rsid w:val="6DB941BD"/>
    <w:rsid w:val="6DC60F63"/>
    <w:rsid w:val="6DED6545"/>
    <w:rsid w:val="6DF11063"/>
    <w:rsid w:val="6E0B0643"/>
    <w:rsid w:val="6E135565"/>
    <w:rsid w:val="6E250DFB"/>
    <w:rsid w:val="6E3B32BE"/>
    <w:rsid w:val="6E4C770B"/>
    <w:rsid w:val="6E5F1098"/>
    <w:rsid w:val="6E6F2793"/>
    <w:rsid w:val="6E703D8E"/>
    <w:rsid w:val="6E7F1EDE"/>
    <w:rsid w:val="6E84323D"/>
    <w:rsid w:val="6E942A76"/>
    <w:rsid w:val="6EA41FA2"/>
    <w:rsid w:val="6EB44AD4"/>
    <w:rsid w:val="6EBA69C8"/>
    <w:rsid w:val="6EF966EE"/>
    <w:rsid w:val="6F2463D6"/>
    <w:rsid w:val="6F265009"/>
    <w:rsid w:val="6F313FE8"/>
    <w:rsid w:val="6F381CAC"/>
    <w:rsid w:val="6F6124E5"/>
    <w:rsid w:val="6F6128C1"/>
    <w:rsid w:val="6F696703"/>
    <w:rsid w:val="6F723264"/>
    <w:rsid w:val="6F9C6902"/>
    <w:rsid w:val="6F9E6156"/>
    <w:rsid w:val="6FA06B69"/>
    <w:rsid w:val="6FA0729C"/>
    <w:rsid w:val="6FBF6C0D"/>
    <w:rsid w:val="6FFB3E16"/>
    <w:rsid w:val="70100CA2"/>
    <w:rsid w:val="70393572"/>
    <w:rsid w:val="704B11CB"/>
    <w:rsid w:val="706E27A1"/>
    <w:rsid w:val="706F0977"/>
    <w:rsid w:val="707263F3"/>
    <w:rsid w:val="70880108"/>
    <w:rsid w:val="70A13280"/>
    <w:rsid w:val="70A24D48"/>
    <w:rsid w:val="70A628A5"/>
    <w:rsid w:val="70B07280"/>
    <w:rsid w:val="70BA64EF"/>
    <w:rsid w:val="70C42D2B"/>
    <w:rsid w:val="70C900DF"/>
    <w:rsid w:val="70EFD498"/>
    <w:rsid w:val="70F03B20"/>
    <w:rsid w:val="70F80524"/>
    <w:rsid w:val="710A2419"/>
    <w:rsid w:val="710E65A0"/>
    <w:rsid w:val="71326D32"/>
    <w:rsid w:val="71347EB1"/>
    <w:rsid w:val="71451751"/>
    <w:rsid w:val="71453598"/>
    <w:rsid w:val="714C2CD0"/>
    <w:rsid w:val="715A596A"/>
    <w:rsid w:val="717C247D"/>
    <w:rsid w:val="717F26E4"/>
    <w:rsid w:val="71816B8E"/>
    <w:rsid w:val="71832D29"/>
    <w:rsid w:val="71907818"/>
    <w:rsid w:val="719B609A"/>
    <w:rsid w:val="71B252F9"/>
    <w:rsid w:val="71B44B4E"/>
    <w:rsid w:val="71B92164"/>
    <w:rsid w:val="71DE7E1D"/>
    <w:rsid w:val="71E95916"/>
    <w:rsid w:val="71EB1F0E"/>
    <w:rsid w:val="71EE5AD1"/>
    <w:rsid w:val="7203413E"/>
    <w:rsid w:val="7211605A"/>
    <w:rsid w:val="72191ED0"/>
    <w:rsid w:val="721C3014"/>
    <w:rsid w:val="721D0BFB"/>
    <w:rsid w:val="7250588C"/>
    <w:rsid w:val="726F5278"/>
    <w:rsid w:val="727E786A"/>
    <w:rsid w:val="72887FD4"/>
    <w:rsid w:val="72B017B9"/>
    <w:rsid w:val="72BD0544"/>
    <w:rsid w:val="72C0472D"/>
    <w:rsid w:val="72CB03A1"/>
    <w:rsid w:val="72D11D5C"/>
    <w:rsid w:val="72DC3720"/>
    <w:rsid w:val="72DC4121"/>
    <w:rsid w:val="72E4193A"/>
    <w:rsid w:val="72E85DAD"/>
    <w:rsid w:val="730D3B7D"/>
    <w:rsid w:val="73133AF6"/>
    <w:rsid w:val="732303D9"/>
    <w:rsid w:val="732441AD"/>
    <w:rsid w:val="7344428A"/>
    <w:rsid w:val="734979C3"/>
    <w:rsid w:val="734C71B2"/>
    <w:rsid w:val="73532CC9"/>
    <w:rsid w:val="735C549D"/>
    <w:rsid w:val="736F7373"/>
    <w:rsid w:val="738F6C61"/>
    <w:rsid w:val="7392343A"/>
    <w:rsid w:val="73B060B2"/>
    <w:rsid w:val="73D223F2"/>
    <w:rsid w:val="73D73D11"/>
    <w:rsid w:val="73E07E7C"/>
    <w:rsid w:val="73E95EE8"/>
    <w:rsid w:val="74253B04"/>
    <w:rsid w:val="744228E5"/>
    <w:rsid w:val="744975DD"/>
    <w:rsid w:val="74610332"/>
    <w:rsid w:val="74634609"/>
    <w:rsid w:val="746920A5"/>
    <w:rsid w:val="749C24F1"/>
    <w:rsid w:val="74AD6F4A"/>
    <w:rsid w:val="74AE06FF"/>
    <w:rsid w:val="74CB1EDB"/>
    <w:rsid w:val="74DE73F5"/>
    <w:rsid w:val="75030280"/>
    <w:rsid w:val="750E239F"/>
    <w:rsid w:val="75151858"/>
    <w:rsid w:val="7517095A"/>
    <w:rsid w:val="751E77AF"/>
    <w:rsid w:val="7530098F"/>
    <w:rsid w:val="75474541"/>
    <w:rsid w:val="755521A4"/>
    <w:rsid w:val="756F231B"/>
    <w:rsid w:val="75702156"/>
    <w:rsid w:val="757A6A57"/>
    <w:rsid w:val="75945299"/>
    <w:rsid w:val="75BDCA0A"/>
    <w:rsid w:val="75D07F8B"/>
    <w:rsid w:val="75EE5669"/>
    <w:rsid w:val="763711C0"/>
    <w:rsid w:val="764402D6"/>
    <w:rsid w:val="76650B0D"/>
    <w:rsid w:val="76957051"/>
    <w:rsid w:val="76960CC6"/>
    <w:rsid w:val="769B0FC8"/>
    <w:rsid w:val="76B178AE"/>
    <w:rsid w:val="76BD4232"/>
    <w:rsid w:val="76BD6253"/>
    <w:rsid w:val="76C10199"/>
    <w:rsid w:val="76C57BCB"/>
    <w:rsid w:val="76D474B3"/>
    <w:rsid w:val="76DF91DD"/>
    <w:rsid w:val="76E708BB"/>
    <w:rsid w:val="76EF6DD7"/>
    <w:rsid w:val="76F927CD"/>
    <w:rsid w:val="77274014"/>
    <w:rsid w:val="772C162A"/>
    <w:rsid w:val="772F78A5"/>
    <w:rsid w:val="77356D17"/>
    <w:rsid w:val="773B2934"/>
    <w:rsid w:val="773E064E"/>
    <w:rsid w:val="774E1211"/>
    <w:rsid w:val="7767181A"/>
    <w:rsid w:val="777B71D8"/>
    <w:rsid w:val="77842F01"/>
    <w:rsid w:val="77A54D53"/>
    <w:rsid w:val="77AB25AD"/>
    <w:rsid w:val="77D75F2B"/>
    <w:rsid w:val="77FC6767"/>
    <w:rsid w:val="78054355"/>
    <w:rsid w:val="781A0BEC"/>
    <w:rsid w:val="78202415"/>
    <w:rsid w:val="78213FC9"/>
    <w:rsid w:val="78362761"/>
    <w:rsid w:val="78454BD9"/>
    <w:rsid w:val="78572B59"/>
    <w:rsid w:val="786FD340"/>
    <w:rsid w:val="78701D9C"/>
    <w:rsid w:val="78741C81"/>
    <w:rsid w:val="78767001"/>
    <w:rsid w:val="788952CC"/>
    <w:rsid w:val="7899537E"/>
    <w:rsid w:val="78E26444"/>
    <w:rsid w:val="78F9F6D3"/>
    <w:rsid w:val="78FA0671"/>
    <w:rsid w:val="79004B1D"/>
    <w:rsid w:val="79393B8B"/>
    <w:rsid w:val="793A634F"/>
    <w:rsid w:val="795A422D"/>
    <w:rsid w:val="795A4F33"/>
    <w:rsid w:val="79744F1D"/>
    <w:rsid w:val="79785617"/>
    <w:rsid w:val="797A5A56"/>
    <w:rsid w:val="797BA803"/>
    <w:rsid w:val="797D616D"/>
    <w:rsid w:val="798635EB"/>
    <w:rsid w:val="79A5750A"/>
    <w:rsid w:val="79BFA772"/>
    <w:rsid w:val="79CF368F"/>
    <w:rsid w:val="79D476A9"/>
    <w:rsid w:val="79E41D48"/>
    <w:rsid w:val="79EB2FD6"/>
    <w:rsid w:val="79ECAB6F"/>
    <w:rsid w:val="79ED0DA8"/>
    <w:rsid w:val="7A0073CC"/>
    <w:rsid w:val="7A0C1011"/>
    <w:rsid w:val="7A0E7A81"/>
    <w:rsid w:val="7A17211E"/>
    <w:rsid w:val="7A321CDB"/>
    <w:rsid w:val="7A434CC1"/>
    <w:rsid w:val="7A4B626B"/>
    <w:rsid w:val="7A567B6E"/>
    <w:rsid w:val="7A6E32C8"/>
    <w:rsid w:val="7AA5772A"/>
    <w:rsid w:val="7AB0113D"/>
    <w:rsid w:val="7AC900CF"/>
    <w:rsid w:val="7B052FBD"/>
    <w:rsid w:val="7B2F54B5"/>
    <w:rsid w:val="7B48416D"/>
    <w:rsid w:val="7B4F027C"/>
    <w:rsid w:val="7B5A5A6C"/>
    <w:rsid w:val="7B5C250E"/>
    <w:rsid w:val="7B5C3BBA"/>
    <w:rsid w:val="7B63305F"/>
    <w:rsid w:val="7B6D0F87"/>
    <w:rsid w:val="7B72691F"/>
    <w:rsid w:val="7B783FD8"/>
    <w:rsid w:val="7B95779E"/>
    <w:rsid w:val="7B9A3DB8"/>
    <w:rsid w:val="7BA113AB"/>
    <w:rsid w:val="7BA67BFD"/>
    <w:rsid w:val="7BAB5F4D"/>
    <w:rsid w:val="7BAC4AE8"/>
    <w:rsid w:val="7BB0282A"/>
    <w:rsid w:val="7BD52290"/>
    <w:rsid w:val="7BD568A0"/>
    <w:rsid w:val="7BD99402"/>
    <w:rsid w:val="7BE22960"/>
    <w:rsid w:val="7BE30D21"/>
    <w:rsid w:val="7BEFFC4C"/>
    <w:rsid w:val="7BF20E1E"/>
    <w:rsid w:val="7BFC01F8"/>
    <w:rsid w:val="7BFF6BBF"/>
    <w:rsid w:val="7BFF70BE"/>
    <w:rsid w:val="7C120F4C"/>
    <w:rsid w:val="7C1A7CA3"/>
    <w:rsid w:val="7C1B29E5"/>
    <w:rsid w:val="7C345209"/>
    <w:rsid w:val="7C5728ED"/>
    <w:rsid w:val="7C574A54"/>
    <w:rsid w:val="7C686BCF"/>
    <w:rsid w:val="7C7B7D81"/>
    <w:rsid w:val="7C9408F4"/>
    <w:rsid w:val="7CA76EC6"/>
    <w:rsid w:val="7CB83597"/>
    <w:rsid w:val="7CB90CC2"/>
    <w:rsid w:val="7CC752E0"/>
    <w:rsid w:val="7CD792AB"/>
    <w:rsid w:val="7CEA1D6C"/>
    <w:rsid w:val="7CFB2CE9"/>
    <w:rsid w:val="7CFBCE9D"/>
    <w:rsid w:val="7D0C34C4"/>
    <w:rsid w:val="7D0C3AD2"/>
    <w:rsid w:val="7D1E71EA"/>
    <w:rsid w:val="7D212CA5"/>
    <w:rsid w:val="7D255EE2"/>
    <w:rsid w:val="7D26D855"/>
    <w:rsid w:val="7D293184"/>
    <w:rsid w:val="7D2B742D"/>
    <w:rsid w:val="7D3F7011"/>
    <w:rsid w:val="7D453DA2"/>
    <w:rsid w:val="7D4B3EE6"/>
    <w:rsid w:val="7D4B572C"/>
    <w:rsid w:val="7D6112EF"/>
    <w:rsid w:val="7D685B33"/>
    <w:rsid w:val="7D68620F"/>
    <w:rsid w:val="7D69777E"/>
    <w:rsid w:val="7D6FB106"/>
    <w:rsid w:val="7D752C5B"/>
    <w:rsid w:val="7D927DC0"/>
    <w:rsid w:val="7D9F12B2"/>
    <w:rsid w:val="7DB34706"/>
    <w:rsid w:val="7DCA1604"/>
    <w:rsid w:val="7DE21305"/>
    <w:rsid w:val="7DFE1ABC"/>
    <w:rsid w:val="7E1A0A9F"/>
    <w:rsid w:val="7E2327E1"/>
    <w:rsid w:val="7E3C401A"/>
    <w:rsid w:val="7E5576B9"/>
    <w:rsid w:val="7E5C0A47"/>
    <w:rsid w:val="7E641213"/>
    <w:rsid w:val="7E7BB322"/>
    <w:rsid w:val="7E7C79BD"/>
    <w:rsid w:val="7EA7EB6C"/>
    <w:rsid w:val="7EAD3628"/>
    <w:rsid w:val="7EB53FC7"/>
    <w:rsid w:val="7EB859C9"/>
    <w:rsid w:val="7ECB4935"/>
    <w:rsid w:val="7ED102FA"/>
    <w:rsid w:val="7EE33139"/>
    <w:rsid w:val="7EEBD690"/>
    <w:rsid w:val="7EF34773"/>
    <w:rsid w:val="7EF931C4"/>
    <w:rsid w:val="7EFE7085"/>
    <w:rsid w:val="7F0200B0"/>
    <w:rsid w:val="7F0D08DC"/>
    <w:rsid w:val="7F173D26"/>
    <w:rsid w:val="7F2E844D"/>
    <w:rsid w:val="7F3DC597"/>
    <w:rsid w:val="7F457705"/>
    <w:rsid w:val="7F567E20"/>
    <w:rsid w:val="7F666017"/>
    <w:rsid w:val="7F6AFB2D"/>
    <w:rsid w:val="7F6FBE70"/>
    <w:rsid w:val="7F714EE5"/>
    <w:rsid w:val="7F765549"/>
    <w:rsid w:val="7F7EA565"/>
    <w:rsid w:val="7F7F2734"/>
    <w:rsid w:val="7F923FF5"/>
    <w:rsid w:val="7F9B10FB"/>
    <w:rsid w:val="7FA63F96"/>
    <w:rsid w:val="7FB7DF21"/>
    <w:rsid w:val="7FB9287C"/>
    <w:rsid w:val="7FBF3778"/>
    <w:rsid w:val="7FC32F20"/>
    <w:rsid w:val="7FCB2760"/>
    <w:rsid w:val="7FCC47FD"/>
    <w:rsid w:val="7FD31973"/>
    <w:rsid w:val="7FE15B01"/>
    <w:rsid w:val="7FFB1B6E"/>
    <w:rsid w:val="8573C5B4"/>
    <w:rsid w:val="A9F77D42"/>
    <w:rsid w:val="AEFF7266"/>
    <w:rsid w:val="BAF7CE3F"/>
    <w:rsid w:val="C6F5E4F8"/>
    <w:rsid w:val="CDFFBC69"/>
    <w:rsid w:val="DCE705B6"/>
    <w:rsid w:val="DE35E862"/>
    <w:rsid w:val="DEDF76A4"/>
    <w:rsid w:val="DF77D5E2"/>
    <w:rsid w:val="DFE64E7C"/>
    <w:rsid w:val="E6FFC384"/>
    <w:rsid w:val="F1FE2398"/>
    <w:rsid w:val="F76F081C"/>
    <w:rsid w:val="F7760AF3"/>
    <w:rsid w:val="F7B3F097"/>
    <w:rsid w:val="F7BF1B7E"/>
    <w:rsid w:val="F7E80245"/>
    <w:rsid w:val="F927801E"/>
    <w:rsid w:val="F9FFDF28"/>
    <w:rsid w:val="FA5F277E"/>
    <w:rsid w:val="FB6B5221"/>
    <w:rsid w:val="FBB6A2A8"/>
    <w:rsid w:val="FDDE9CAC"/>
    <w:rsid w:val="FDDF84D4"/>
    <w:rsid w:val="FF4B3213"/>
    <w:rsid w:val="FFCB6B60"/>
    <w:rsid w:val="FFFB35D0"/>
    <w:rsid w:val="FFFB846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
    <w:link w:val="68"/>
    <w:qFormat/>
    <w:uiPriority w:val="0"/>
    <w:pPr>
      <w:ind w:firstLine="420" w:firstLineChars="200"/>
    </w:pPr>
  </w:style>
  <w:style w:type="paragraph" w:styleId="13">
    <w:name w:val="Document Map"/>
    <w:basedOn w:val="1"/>
    <w:link w:val="75"/>
    <w:qFormat/>
    <w:uiPriority w:val="0"/>
    <w:pPr>
      <w:shd w:val="clear" w:color="auto" w:fill="000080"/>
    </w:pPr>
    <w:rPr>
      <w:kern w:val="0"/>
      <w:sz w:val="20"/>
    </w:rPr>
  </w:style>
  <w:style w:type="paragraph" w:styleId="14">
    <w:name w:val="annotation text"/>
    <w:basedOn w:val="1"/>
    <w:link w:val="57"/>
    <w:unhideWhenUsed/>
    <w:qFormat/>
    <w:uiPriority w:val="99"/>
    <w:pPr>
      <w:jc w:val="left"/>
    </w:pPr>
    <w:rPr>
      <w:kern w:val="0"/>
      <w:sz w:val="20"/>
    </w:rPr>
  </w:style>
  <w:style w:type="paragraph" w:styleId="15">
    <w:name w:val="Body Text 3"/>
    <w:basedOn w:val="1"/>
    <w:link w:val="61"/>
    <w:qFormat/>
    <w:uiPriority w:val="0"/>
    <w:rPr>
      <w:rFonts w:ascii="宋体"/>
      <w:kern w:val="0"/>
      <w:sz w:val="24"/>
      <w:szCs w:val="20"/>
    </w:rPr>
  </w:style>
  <w:style w:type="paragraph" w:styleId="16">
    <w:name w:val="Body Text"/>
    <w:basedOn w:val="1"/>
    <w:next w:val="1"/>
    <w:link w:val="64"/>
    <w:qFormat/>
    <w:uiPriority w:val="0"/>
    <w:pPr>
      <w:spacing w:after="120"/>
    </w:pPr>
    <w:rPr>
      <w:kern w:val="0"/>
      <w:sz w:val="20"/>
    </w:rPr>
  </w:style>
  <w:style w:type="paragraph" w:styleId="17">
    <w:name w:val="Body Text Indent"/>
    <w:basedOn w:val="1"/>
    <w:next w:val="1"/>
    <w:link w:val="74"/>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7"/>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1"/>
    <w:qFormat/>
    <w:uiPriority w:val="0"/>
    <w:rPr>
      <w:kern w:val="0"/>
      <w:sz w:val="24"/>
      <w:szCs w:val="20"/>
    </w:rPr>
  </w:style>
  <w:style w:type="paragraph" w:styleId="24">
    <w:name w:val="Body Text Indent 2"/>
    <w:basedOn w:val="1"/>
    <w:next w:val="1"/>
    <w:qFormat/>
    <w:uiPriority w:val="0"/>
    <w:pPr>
      <w:spacing w:after="120" w:line="480" w:lineRule="auto"/>
      <w:ind w:left="420" w:leftChars="200"/>
    </w:pPr>
  </w:style>
  <w:style w:type="paragraph" w:styleId="25">
    <w:name w:val="Balloon Text"/>
    <w:basedOn w:val="1"/>
    <w:link w:val="79"/>
    <w:qFormat/>
    <w:uiPriority w:val="0"/>
    <w:rPr>
      <w:kern w:val="0"/>
      <w:sz w:val="18"/>
      <w:szCs w:val="18"/>
    </w:r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7"/>
    <w:qFormat/>
    <w:uiPriority w:val="0"/>
    <w:rPr>
      <w:b/>
      <w:bCs/>
    </w:rPr>
  </w:style>
  <w:style w:type="paragraph" w:styleId="41">
    <w:name w:val="Body Text First Indent"/>
    <w:basedOn w:val="16"/>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4"/>
    <w:qFormat/>
    <w:uiPriority w:val="0"/>
    <w:rPr>
      <w:rFonts w:ascii="Times New Roman" w:hAnsi="Times New Roman" w:eastAsia="宋体" w:cs="Times New Roman"/>
      <w:b/>
      <w:bCs/>
      <w:sz w:val="32"/>
      <w:szCs w:val="32"/>
    </w:rPr>
  </w:style>
  <w:style w:type="character" w:customStyle="1" w:styleId="57">
    <w:name w:val="批注文字 字符"/>
    <w:link w:val="14"/>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5"/>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6"/>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qFormat/>
    <w:uiPriority w:val="0"/>
    <w:rPr>
      <w:szCs w:val="24"/>
    </w:rPr>
  </w:style>
  <w:style w:type="character" w:customStyle="1" w:styleId="75">
    <w:name w:val="文档结构图 字符"/>
    <w:link w:val="13"/>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3"/>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5"/>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3"/>
    <w:qFormat/>
    <w:uiPriority w:val="0"/>
    <w:rPr>
      <w:rFonts w:ascii="Times New Roman" w:hAnsi="Times New Roman" w:eastAsia="宋体" w:cs="Times New Roman"/>
      <w:sz w:val="24"/>
      <w:szCs w:val="20"/>
    </w:rPr>
  </w:style>
  <w:style w:type="character" w:customStyle="1" w:styleId="82">
    <w:name w:val="标题 1 字符"/>
    <w:link w:val="2"/>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5"/>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1"/>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4"/>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4"/>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4"/>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4"/>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paragraph" w:customStyle="1" w:styleId="168">
    <w:name w:val="Table Paragraph"/>
    <w:basedOn w:val="1"/>
    <w:qFormat/>
    <w:uiPriority w:val="1"/>
  </w:style>
  <w:style w:type="table" w:customStyle="1" w:styleId="169">
    <w:name w:val="Table Normal"/>
    <w:semiHidden/>
    <w:unhideWhenUsed/>
    <w:qFormat/>
    <w:uiPriority w:val="2"/>
    <w:tblPr>
      <w:tblCellMar>
        <w:top w:w="0" w:type="dxa"/>
        <w:left w:w="0" w:type="dxa"/>
        <w:bottom w:w="0" w:type="dxa"/>
        <w:right w:w="0" w:type="dxa"/>
      </w:tblCellMar>
    </w:tblPr>
  </w:style>
  <w:style w:type="paragraph" w:customStyle="1" w:styleId="170">
    <w:name w:val="符号列表"/>
    <w:basedOn w:val="1"/>
    <w:next w:val="171"/>
    <w:qFormat/>
    <w:uiPriority w:val="34"/>
    <w:pPr>
      <w:spacing w:beforeLines="50"/>
      <w:ind w:firstLine="420" w:firstLineChars="200"/>
    </w:pPr>
    <w:rPr>
      <w:rFonts w:ascii="Calibri" w:hAnsi="Calibri"/>
      <w:sz w:val="24"/>
      <w:szCs w:val="22"/>
      <w:lang w:val="zh-CN"/>
    </w:rPr>
  </w:style>
  <w:style w:type="paragraph" w:customStyle="1" w:styleId="171">
    <w:name w:val="列出段落11"/>
    <w:basedOn w:val="1"/>
    <w:qFormat/>
    <w:uiPriority w:val="99"/>
    <w:pPr>
      <w:ind w:firstLine="420" w:firstLineChars="200"/>
    </w:pPr>
  </w:style>
  <w:style w:type="paragraph" w:customStyle="1" w:styleId="172">
    <w:name w:val="*正文"/>
    <w:basedOn w:val="1"/>
    <w:qFormat/>
    <w:uiPriority w:val="0"/>
    <w:pPr>
      <w:widowControl/>
      <w:ind w:firstLine="200" w:firstLineChars="200"/>
    </w:pPr>
    <w:rPr>
      <w:rFonts w:ascii="仿宋_GB2312" w:eastAsia="仿宋_GB2312" w:cstheme="minorBidi"/>
      <w:sz w:val="24"/>
      <w:szCs w:val="28"/>
    </w:rPr>
  </w:style>
  <w:style w:type="paragraph" w:customStyle="1" w:styleId="173">
    <w:name w:val="表体"/>
    <w:basedOn w:val="1"/>
    <w:next w:val="1"/>
    <w:qFormat/>
    <w:uiPriority w:val="0"/>
    <w:pPr>
      <w:snapToGrid w:val="0"/>
      <w:spacing w:line="0" w:lineRule="atLeast"/>
    </w:pPr>
    <w:rPr>
      <w:b/>
      <w:szCs w:val="20"/>
    </w:rPr>
  </w:style>
  <w:style w:type="paragraph" w:customStyle="1" w:styleId="17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70</Pages>
  <Words>2248</Words>
  <Characters>2482</Characters>
  <Lines>1</Lines>
  <Paragraphs>1</Paragraphs>
  <TotalTime>33</TotalTime>
  <ScaleCrop>false</ScaleCrop>
  <LinksUpToDate>false</LinksUpToDate>
  <CharactersWithSpaces>2611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2020-05-07T16:16:00Z</dcterms:created>
  <dc:creator>陈桂兰</dc:creator>
  <cp:lastModifiedBy>射手座富豪</cp:lastModifiedBy>
  <cp:lastPrinted>2023-10-23T18:24:00Z</cp:lastPrinted>
  <dcterms:modified xsi:type="dcterms:W3CDTF">2025-12-15T09:29:35Z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BEF4FF1537F04B2B9AB1CF7C7A8712B4_13</vt:lpwstr>
  </property>
  <property fmtid="{D5CDD505-2E9C-101B-9397-08002B2CF9AE}" pid="4" name="commondata">
    <vt:lpwstr>eyJoZGlkIjoiNmI0YzI4NGJiMjg2ZWZlN2MzZDcyYzg5ZDEwYzBhZDAifQ==</vt:lpwstr>
  </property>
  <property fmtid="{D5CDD505-2E9C-101B-9397-08002B2CF9AE}" pid="5" name="KSOTemplateDocerSaveRecord">
    <vt:lpwstr>eyJoZGlkIjoiMmViY2MzMmY4ZjlhZjg2YzY5MDlhM2RhYjY2NWE4ZmIiLCJ1c2VySWQiOiI0NTAzMTI4MTQifQ==</vt:lpwstr>
  </property>
</Properties>
</file>