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rPr>
      </w:pPr>
    </w:p>
    <w:p>
      <w:pPr>
        <w:spacing w:line="400" w:lineRule="exact"/>
        <w:jc w:val="center"/>
        <w:rPr>
          <w:rFonts w:hint="eastAsia" w:ascii="宋体" w:hAnsi="宋体" w:eastAsia="宋体" w:cs="宋体"/>
          <w:b/>
          <w:sz w:val="32"/>
          <w:szCs w:val="32"/>
          <w:lang w:eastAsia="zh-CN"/>
        </w:rPr>
      </w:pPr>
      <w:r>
        <w:rPr>
          <w:rFonts w:hint="eastAsia" w:ascii="宋体" w:hAnsi="宋体" w:cs="宋体"/>
          <w:b/>
          <w:sz w:val="32"/>
          <w:szCs w:val="32"/>
        </w:rPr>
        <w:t>项目名称：</w:t>
      </w:r>
      <w:bookmarkStart w:id="0" w:name="OLE_LINK1"/>
      <w:r>
        <w:rPr>
          <w:rFonts w:hint="eastAsia" w:ascii="宋体" w:hAnsi="宋体" w:cs="宋体"/>
          <w:b/>
          <w:sz w:val="32"/>
          <w:szCs w:val="32"/>
          <w:lang w:eastAsia="zh-CN"/>
        </w:rPr>
        <w:t>中西部数智运维中心维护车辆定点保养及维修服务</w:t>
      </w:r>
    </w:p>
    <w:bookmarkEnd w:id="0"/>
    <w:p>
      <w:pPr>
        <w:rPr>
          <w:rFonts w:ascii="宋体" w:hAnsi="宋体" w:cs="宋体"/>
          <w:sz w:val="28"/>
          <w:szCs w:val="28"/>
        </w:rPr>
      </w:pPr>
    </w:p>
    <w:p>
      <w:pPr>
        <w:jc w:val="center"/>
        <w:rPr>
          <w:rFonts w:ascii="宋体" w:hAnsi="宋体" w:cs="宋体"/>
          <w:b/>
          <w:sz w:val="48"/>
          <w:szCs w:val="48"/>
        </w:rPr>
      </w:pPr>
      <w:r>
        <w:rPr>
          <w:rFonts w:hint="eastAsia" w:ascii="宋体" w:hAnsi="宋体" w:cs="宋体"/>
          <w:b/>
          <w:sz w:val="48"/>
          <w:szCs w:val="48"/>
        </w:rPr>
        <w:t>竞</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性</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比</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文</w:t>
      </w:r>
    </w:p>
    <w:p>
      <w:pPr>
        <w:jc w:val="center"/>
        <w:rPr>
          <w:rFonts w:ascii="宋体" w:hAnsi="宋体" w:cs="宋体"/>
          <w:b/>
          <w:sz w:val="48"/>
          <w:szCs w:val="48"/>
        </w:rPr>
      </w:pPr>
    </w:p>
    <w:p>
      <w:pPr>
        <w:jc w:val="center"/>
        <w:rPr>
          <w:rFonts w:ascii="宋体" w:hAnsi="宋体" w:cs="宋体"/>
          <w:b/>
          <w:sz w:val="96"/>
          <w:szCs w:val="72"/>
        </w:rPr>
      </w:pPr>
      <w:r>
        <w:rPr>
          <w:rFonts w:hint="eastAsia" w:ascii="宋体" w:hAnsi="宋体" w:cs="宋体"/>
          <w:b/>
          <w:sz w:val="48"/>
          <w:szCs w:val="48"/>
        </w:rPr>
        <w:t>件</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
    <w:p>
      <w:pPr>
        <w:jc w:val="center"/>
        <w:rPr>
          <w:rFonts w:hint="default" w:ascii="宋体" w:hAnsi="宋体" w:eastAsia="宋体" w:cs="宋体"/>
          <w:b/>
          <w:sz w:val="28"/>
          <w:szCs w:val="28"/>
          <w:lang w:val="en-US" w:eastAsia="zh-CN"/>
        </w:rPr>
      </w:pPr>
      <w:r>
        <w:rPr>
          <w:rFonts w:hint="eastAsia" w:ascii="宋体" w:hAnsi="宋体" w:cs="宋体"/>
          <w:b/>
          <w:sz w:val="28"/>
          <w:szCs w:val="28"/>
        </w:rPr>
        <w:t>采购人：重庆首讯科技股份有限公司</w:t>
      </w:r>
      <w:r>
        <w:rPr>
          <w:rFonts w:hint="eastAsia" w:ascii="宋体" w:hAnsi="宋体" w:cs="宋体"/>
          <w:b/>
          <w:sz w:val="28"/>
          <w:szCs w:val="28"/>
          <w:lang w:val="en-US" w:eastAsia="zh-CN"/>
        </w:rPr>
        <w:t>数智运维分公司</w:t>
      </w:r>
    </w:p>
    <w:p>
      <w:pPr>
        <w:jc w:val="center"/>
        <w:rPr>
          <w:rFonts w:ascii="宋体" w:hAnsi="宋体" w:cs="宋体"/>
          <w:b/>
          <w:sz w:val="28"/>
          <w:szCs w:val="28"/>
        </w:rPr>
      </w:pPr>
      <w:r>
        <w:rPr>
          <w:rFonts w:hint="eastAsia" w:ascii="宋体" w:hAnsi="宋体" w:cs="宋体"/>
          <w:b/>
          <w:sz w:val="28"/>
          <w:szCs w:val="28"/>
          <w:u w:val="single"/>
        </w:rPr>
        <w:t>202</w:t>
      </w:r>
      <w:r>
        <w:rPr>
          <w:rFonts w:hint="eastAsia" w:ascii="宋体" w:hAnsi="宋体" w:cs="宋体"/>
          <w:b/>
          <w:sz w:val="28"/>
          <w:szCs w:val="28"/>
          <w:u w:val="single"/>
          <w:lang w:val="en-US" w:eastAsia="zh-CN"/>
        </w:rPr>
        <w:t>5</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u w:val="single"/>
          <w:lang w:val="en-US" w:eastAsia="zh-CN"/>
        </w:rPr>
        <w:t>2</w:t>
      </w:r>
      <w:r>
        <w:rPr>
          <w:rFonts w:hint="eastAsia" w:ascii="宋体" w:hAnsi="宋体" w:cs="宋体"/>
          <w:b/>
          <w:sz w:val="28"/>
          <w:szCs w:val="28"/>
        </w:rPr>
        <w:t>月</w:t>
      </w:r>
    </w:p>
    <w:p>
      <w:pPr>
        <w:pStyle w:val="28"/>
        <w:jc w:val="center"/>
        <w:rPr>
          <w:rFonts w:ascii="宋体" w:hAnsi="宋体" w:cs="宋体"/>
          <w:szCs w:val="21"/>
        </w:rPr>
      </w:pPr>
      <w:r>
        <w:br w:type="page"/>
      </w:r>
      <w:bookmarkStart w:id="1" w:name="_Toc296602400"/>
      <w:bookmarkStart w:id="2" w:name="_Toc507319889"/>
      <w:bookmarkStart w:id="3" w:name="_Toc246996898"/>
      <w:bookmarkStart w:id="4" w:name="_Toc247085669"/>
      <w:bookmarkStart w:id="5" w:name="_Toc507428442"/>
      <w:r>
        <w:rPr>
          <w:rFonts w:hint="eastAsia" w:ascii="宋体" w:hAnsi="宋体" w:cs="宋体"/>
          <w:b w:val="0"/>
          <w:sz w:val="32"/>
        </w:rPr>
        <w:t>目   录</w:t>
      </w:r>
      <w:bookmarkEnd w:id="1"/>
      <w:bookmarkEnd w:id="2"/>
      <w:bookmarkEnd w:id="3"/>
      <w:bookmarkEnd w:id="4"/>
      <w:bookmarkEnd w:id="5"/>
    </w:p>
    <w:p>
      <w:pPr>
        <w:pStyle w:val="28"/>
        <w:tabs>
          <w:tab w:val="right" w:leader="dot" w:pos="9638"/>
        </w:tabs>
        <w:rPr>
          <w:rFonts w:ascii="宋体" w:hAnsi="宋体" w:cs="宋体"/>
        </w:rPr>
      </w:pPr>
      <w:r>
        <w:rPr>
          <w:rFonts w:hint="eastAsia" w:ascii="宋体" w:hAnsi="宋体" w:cs="宋体"/>
          <w:b w:val="0"/>
          <w:bCs w:val="0"/>
          <w:caps w:val="0"/>
        </w:rPr>
        <w:fldChar w:fldCharType="begin"/>
      </w:r>
      <w:r>
        <w:rPr>
          <w:rFonts w:hint="eastAsia" w:ascii="宋体" w:hAnsi="宋体" w:cs="宋体"/>
          <w:b w:val="0"/>
          <w:bCs w:val="0"/>
          <w:caps w:val="0"/>
        </w:rPr>
        <w:instrText xml:space="preserve"> TOC \o "1-2" \h \z \u </w:instrText>
      </w:r>
      <w:r>
        <w:rPr>
          <w:rFonts w:hint="eastAsia" w:ascii="宋体" w:hAnsi="宋体" w:cs="宋体"/>
          <w:b w:val="0"/>
          <w:bCs w:val="0"/>
          <w:caps w:val="0"/>
        </w:rPr>
        <w:fldChar w:fldCharType="separate"/>
      </w:r>
      <w:r>
        <w:fldChar w:fldCharType="begin"/>
      </w:r>
      <w:r>
        <w:instrText xml:space="preserve"> HYPERLINK \l "_Toc10533" </w:instrText>
      </w:r>
      <w:r>
        <w:fldChar w:fldCharType="separate"/>
      </w:r>
      <w:r>
        <w:rPr>
          <w:rFonts w:hint="eastAsia" w:ascii="宋体" w:hAnsi="宋体" w:cs="宋体"/>
        </w:rPr>
        <w:t>第一章 比选公告</w:t>
      </w:r>
      <w:r>
        <w:rPr>
          <w:rFonts w:hint="eastAsia" w:ascii="宋体" w:hAnsi="宋体" w:cs="宋体"/>
        </w:rPr>
        <w:fldChar w:fldCharType="end"/>
      </w:r>
    </w:p>
    <w:p>
      <w:pPr>
        <w:pStyle w:val="28"/>
        <w:tabs>
          <w:tab w:val="right" w:leader="dot" w:pos="9638"/>
        </w:tabs>
        <w:rPr>
          <w:rFonts w:ascii="宋体" w:hAnsi="宋体" w:cs="宋体"/>
        </w:rPr>
      </w:pPr>
      <w:r>
        <w:fldChar w:fldCharType="begin"/>
      </w:r>
      <w:r>
        <w:instrText xml:space="preserve"> HYPERLINK \l "_Toc21719" </w:instrText>
      </w:r>
      <w:r>
        <w:fldChar w:fldCharType="separate"/>
      </w:r>
      <w:r>
        <w:rPr>
          <w:rFonts w:hint="eastAsia" w:ascii="宋体" w:hAnsi="宋体" w:cs="宋体"/>
        </w:rPr>
        <w:t>第二章 报价人须知</w:t>
      </w:r>
      <w:r>
        <w:rPr>
          <w:rFonts w:hint="eastAsia" w:ascii="宋体" w:hAnsi="宋体" w:cs="宋体"/>
        </w:rPr>
        <w:fldChar w:fldCharType="end"/>
      </w:r>
    </w:p>
    <w:p>
      <w:pPr>
        <w:pStyle w:val="28"/>
        <w:tabs>
          <w:tab w:val="right" w:leader="dot" w:pos="9638"/>
        </w:tabs>
        <w:rPr>
          <w:rFonts w:ascii="宋体" w:hAnsi="宋体" w:cs="宋体"/>
        </w:rPr>
      </w:pPr>
      <w:r>
        <w:fldChar w:fldCharType="begin"/>
      </w:r>
      <w:r>
        <w:instrText xml:space="preserve"> HYPERLINK \l "_Toc7682" </w:instrText>
      </w:r>
      <w:r>
        <w:fldChar w:fldCharType="separate"/>
      </w:r>
      <w:r>
        <w:rPr>
          <w:rFonts w:hint="eastAsia" w:ascii="宋体" w:hAnsi="宋体" w:cs="宋体"/>
        </w:rPr>
        <w:t>第三章 评标办法（经评审的最低投标价法）</w:t>
      </w:r>
      <w:r>
        <w:rPr>
          <w:rFonts w:hint="eastAsia" w:ascii="宋体" w:hAnsi="宋体" w:cs="宋体"/>
        </w:rPr>
        <w:fldChar w:fldCharType="end"/>
      </w:r>
    </w:p>
    <w:p>
      <w:pPr>
        <w:pStyle w:val="28"/>
        <w:tabs>
          <w:tab w:val="right" w:leader="dot" w:pos="9638"/>
        </w:tabs>
        <w:rPr>
          <w:rFonts w:ascii="宋体" w:hAnsi="宋体" w:cs="宋体"/>
        </w:rPr>
      </w:pPr>
      <w:r>
        <w:fldChar w:fldCharType="begin"/>
      </w:r>
      <w:r>
        <w:instrText xml:space="preserve"> HYPERLINK \l "_Toc13787" </w:instrText>
      </w:r>
      <w:r>
        <w:fldChar w:fldCharType="separate"/>
      </w:r>
      <w:r>
        <w:rPr>
          <w:rFonts w:hint="eastAsia" w:ascii="宋体" w:hAnsi="宋体" w:cs="宋体"/>
        </w:rPr>
        <w:t>第四章 报价说明</w:t>
      </w:r>
      <w:r>
        <w:rPr>
          <w:rFonts w:hint="eastAsia" w:ascii="宋体" w:hAnsi="宋体" w:cs="宋体"/>
        </w:rPr>
        <w:fldChar w:fldCharType="end"/>
      </w:r>
    </w:p>
    <w:p>
      <w:pPr>
        <w:pStyle w:val="28"/>
        <w:tabs>
          <w:tab w:val="right" w:leader="dot" w:pos="9638"/>
        </w:tabs>
        <w:rPr>
          <w:rFonts w:ascii="宋体" w:hAnsi="宋体" w:cs="宋体"/>
        </w:rPr>
      </w:pPr>
      <w:r>
        <w:fldChar w:fldCharType="begin"/>
      </w:r>
      <w:r>
        <w:instrText xml:space="preserve"> HYPERLINK \l "_Toc24503" </w:instrText>
      </w:r>
      <w:r>
        <w:fldChar w:fldCharType="separate"/>
      </w:r>
      <w:r>
        <w:rPr>
          <w:rFonts w:hint="eastAsia" w:ascii="宋体" w:hAnsi="宋体" w:cs="宋体"/>
        </w:rPr>
        <w:t>第五章  工程量清单及计量规则</w:t>
      </w:r>
      <w:r>
        <w:rPr>
          <w:rFonts w:hint="eastAsia" w:ascii="宋体" w:hAnsi="宋体" w:cs="宋体"/>
        </w:rPr>
        <w:fldChar w:fldCharType="end"/>
      </w:r>
    </w:p>
    <w:p>
      <w:pPr>
        <w:pStyle w:val="28"/>
        <w:tabs>
          <w:tab w:val="right" w:leader="dot" w:pos="9638"/>
        </w:tabs>
        <w:rPr>
          <w:rFonts w:ascii="宋体" w:hAnsi="宋体" w:cs="宋体"/>
        </w:rPr>
      </w:pPr>
      <w:r>
        <w:fldChar w:fldCharType="begin"/>
      </w:r>
      <w:r>
        <w:instrText xml:space="preserve"> HYPERLINK \l "_Toc12440" </w:instrText>
      </w:r>
      <w:r>
        <w:fldChar w:fldCharType="separate"/>
      </w:r>
      <w:r>
        <w:rPr>
          <w:rFonts w:hint="eastAsia" w:ascii="宋体" w:hAnsi="宋体" w:cs="宋体"/>
        </w:rPr>
        <w:t>第六章  图  纸</w:t>
      </w:r>
      <w:r>
        <w:rPr>
          <w:rFonts w:hint="eastAsia" w:ascii="宋体" w:hAnsi="宋体" w:cs="宋体"/>
        </w:rPr>
        <w:fldChar w:fldCharType="end"/>
      </w:r>
    </w:p>
    <w:p>
      <w:pPr>
        <w:pStyle w:val="28"/>
        <w:tabs>
          <w:tab w:val="right" w:leader="dot" w:pos="9638"/>
        </w:tabs>
        <w:rPr>
          <w:rFonts w:ascii="宋体" w:hAnsi="宋体" w:cs="宋体"/>
        </w:rPr>
      </w:pPr>
      <w:r>
        <w:fldChar w:fldCharType="begin"/>
      </w:r>
      <w:r>
        <w:instrText xml:space="preserve"> HYPERLINK \l "_Toc10887" </w:instrText>
      </w:r>
      <w:r>
        <w:fldChar w:fldCharType="separate"/>
      </w:r>
      <w:r>
        <w:rPr>
          <w:rFonts w:hint="eastAsia" w:ascii="宋体" w:hAnsi="宋体" w:cs="宋体"/>
        </w:rPr>
        <w:t>第七章  技术标准和工作要求</w:t>
      </w:r>
      <w:r>
        <w:rPr>
          <w:rFonts w:hint="eastAsia" w:ascii="宋体" w:hAnsi="宋体" w:cs="宋体"/>
        </w:rPr>
        <w:fldChar w:fldCharType="end"/>
      </w:r>
    </w:p>
    <w:p>
      <w:pPr>
        <w:pStyle w:val="28"/>
        <w:tabs>
          <w:tab w:val="right" w:leader="dot" w:pos="9638"/>
        </w:tabs>
        <w:rPr>
          <w:rFonts w:ascii="宋体" w:hAnsi="宋体" w:cs="宋体"/>
        </w:rPr>
      </w:pPr>
      <w:r>
        <w:fldChar w:fldCharType="begin"/>
      </w:r>
      <w:r>
        <w:instrText xml:space="preserve"> HYPERLINK \l "_Toc12089" </w:instrText>
      </w:r>
      <w:r>
        <w:fldChar w:fldCharType="separate"/>
      </w:r>
      <w:r>
        <w:rPr>
          <w:rFonts w:hint="eastAsia" w:ascii="宋体" w:hAnsi="宋体" w:cs="宋体"/>
        </w:rPr>
        <w:t>第八章  合同范本</w:t>
      </w:r>
      <w:r>
        <w:rPr>
          <w:rFonts w:hint="eastAsia" w:ascii="宋体" w:hAnsi="宋体" w:cs="宋体"/>
        </w:rPr>
        <w:fldChar w:fldCharType="end"/>
      </w:r>
    </w:p>
    <w:p>
      <w:pPr>
        <w:pStyle w:val="28"/>
        <w:tabs>
          <w:tab w:val="right" w:leader="dot" w:pos="9638"/>
        </w:tabs>
        <w:rPr>
          <w:rFonts w:ascii="宋体" w:hAnsi="宋体" w:cs="宋体"/>
        </w:rPr>
      </w:pPr>
      <w:r>
        <w:fldChar w:fldCharType="begin"/>
      </w:r>
      <w:r>
        <w:instrText xml:space="preserve"> HYPERLINK \l "_Toc24853" </w:instrText>
      </w:r>
      <w:r>
        <w:fldChar w:fldCharType="separate"/>
      </w:r>
      <w:r>
        <w:rPr>
          <w:rFonts w:hint="eastAsia" w:ascii="宋体" w:hAnsi="宋体" w:cs="宋体"/>
        </w:rPr>
        <w:t>第九章  竞争性比选响应文件格式</w:t>
      </w:r>
      <w:r>
        <w:rPr>
          <w:rFonts w:hint="eastAsia" w:ascii="宋体" w:hAnsi="宋体" w:cs="宋体"/>
        </w:rPr>
        <w:fldChar w:fldCharType="end"/>
      </w:r>
    </w:p>
    <w:p>
      <w:pPr>
        <w:pStyle w:val="34"/>
        <w:tabs>
          <w:tab w:val="right" w:leader="dot" w:pos="9628"/>
        </w:tabs>
        <w:ind w:left="0"/>
        <w:rPr>
          <w:rFonts w:ascii="宋体" w:hAnsi="宋体" w:cs="宋体"/>
          <w:b/>
          <w:bCs/>
          <w:caps/>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rPr>
        <w:fldChar w:fldCharType="end"/>
      </w:r>
    </w:p>
    <w:p>
      <w:pPr>
        <w:pStyle w:val="3"/>
        <w:spacing w:before="0" w:after="0" w:line="360" w:lineRule="auto"/>
        <w:jc w:val="center"/>
        <w:rPr>
          <w:rFonts w:ascii="宋体" w:hAnsi="宋体" w:cs="宋体"/>
        </w:rPr>
      </w:pPr>
      <w:bookmarkStart w:id="6" w:name="_Toc144974479"/>
      <w:bookmarkStart w:id="7" w:name="_Toc179632527"/>
      <w:bookmarkStart w:id="8" w:name="_Toc152045511"/>
      <w:bookmarkStart w:id="9" w:name="_Toc507319890"/>
      <w:bookmarkStart w:id="10" w:name="_Toc247085671"/>
      <w:bookmarkStart w:id="11" w:name="_Toc246996157"/>
      <w:bookmarkStart w:id="12" w:name="_Toc247096243"/>
      <w:bookmarkStart w:id="13" w:name="_Toc152042287"/>
      <w:bookmarkStart w:id="14" w:name="_Toc2000404"/>
      <w:bookmarkStart w:id="15" w:name="_Toc246996900"/>
      <w:bookmarkStart w:id="16" w:name="_Toc10533"/>
      <w:r>
        <w:rPr>
          <w:rFonts w:hint="eastAsia" w:ascii="宋体" w:hAnsi="宋体" w:cs="宋体"/>
        </w:rPr>
        <w:t xml:space="preserve">第一章 </w:t>
      </w:r>
      <w:bookmarkEnd w:id="6"/>
      <w:bookmarkEnd w:id="7"/>
      <w:bookmarkEnd w:id="8"/>
      <w:bookmarkEnd w:id="9"/>
      <w:bookmarkEnd w:id="10"/>
      <w:bookmarkEnd w:id="11"/>
      <w:bookmarkEnd w:id="12"/>
      <w:bookmarkEnd w:id="13"/>
      <w:bookmarkEnd w:id="14"/>
      <w:bookmarkEnd w:id="15"/>
      <w:r>
        <w:rPr>
          <w:rFonts w:hint="eastAsia" w:ascii="宋体" w:hAnsi="宋体" w:cs="宋体"/>
        </w:rPr>
        <w:t>比选公告</w:t>
      </w:r>
      <w:bookmarkEnd w:id="16"/>
    </w:p>
    <w:p>
      <w:pPr>
        <w:spacing w:line="440" w:lineRule="exact"/>
        <w:jc w:val="center"/>
        <w:rPr>
          <w:rFonts w:ascii="宋体" w:hAnsi="宋体" w:cs="宋体"/>
          <w:b/>
          <w:sz w:val="28"/>
          <w:szCs w:val="28"/>
        </w:rPr>
      </w:pPr>
      <w:bookmarkStart w:id="17" w:name="OLE_LINK3"/>
      <w:bookmarkStart w:id="18" w:name="OLE_LINK2"/>
    </w:p>
    <w:p>
      <w:pPr>
        <w:pStyle w:val="4"/>
        <w:spacing w:before="0" w:after="0" w:line="360" w:lineRule="auto"/>
        <w:rPr>
          <w:rFonts w:ascii="宋体" w:hAnsi="宋体" w:eastAsia="宋体" w:cs="宋体"/>
        </w:rPr>
      </w:pPr>
      <w:bookmarkStart w:id="19" w:name="_Toc507319891"/>
      <w:bookmarkStart w:id="20" w:name="_Toc6549"/>
      <w:bookmarkStart w:id="21" w:name="_Toc247085672"/>
      <w:bookmarkStart w:id="22" w:name="_Toc179632528"/>
      <w:bookmarkStart w:id="23" w:name="_Toc144974480"/>
      <w:bookmarkStart w:id="24" w:name="_Toc246996901"/>
      <w:bookmarkStart w:id="25" w:name="_Toc152042288"/>
      <w:bookmarkStart w:id="26" w:name="_Toc11329213"/>
      <w:bookmarkStart w:id="27" w:name="_Toc10076"/>
      <w:bookmarkStart w:id="28" w:name="_Toc246996158"/>
      <w:bookmarkStart w:id="29" w:name="_Toc24874"/>
      <w:bookmarkStart w:id="30" w:name="_Toc152045512"/>
      <w:r>
        <w:rPr>
          <w:rFonts w:hint="eastAsia" w:ascii="宋体" w:hAnsi="宋体" w:eastAsia="宋体" w:cs="宋体"/>
        </w:rPr>
        <w:t>1. 比选条件</w:t>
      </w:r>
      <w:bookmarkEnd w:id="19"/>
      <w:bookmarkEnd w:id="20"/>
      <w:bookmarkEnd w:id="21"/>
      <w:bookmarkEnd w:id="22"/>
      <w:bookmarkEnd w:id="23"/>
      <w:bookmarkEnd w:id="24"/>
      <w:bookmarkEnd w:id="25"/>
      <w:bookmarkEnd w:id="26"/>
      <w:bookmarkEnd w:id="27"/>
      <w:bookmarkEnd w:id="28"/>
      <w:bookmarkEnd w:id="29"/>
      <w:bookmarkEnd w:id="30"/>
    </w:p>
    <w:p>
      <w:pPr>
        <w:spacing w:line="400" w:lineRule="exact"/>
        <w:rPr>
          <w:rFonts w:ascii="宋体" w:hAnsi="宋体" w:cs="宋体"/>
          <w:szCs w:val="21"/>
        </w:rPr>
      </w:pPr>
      <w:r>
        <w:rPr>
          <w:rFonts w:hint="eastAsia" w:ascii="宋体" w:hAnsi="宋体" w:cs="宋体"/>
          <w:szCs w:val="21"/>
        </w:rPr>
        <w:t>　　本竞争性比选项目</w:t>
      </w:r>
      <w:r>
        <w:rPr>
          <w:rFonts w:hint="eastAsia" w:ascii="宋体" w:hAnsi="宋体" w:cs="宋体"/>
          <w:szCs w:val="21"/>
          <w:u w:val="single"/>
          <w:lang w:eastAsia="zh-CN"/>
        </w:rPr>
        <w:t>中西部数智运维中心维护车辆定点保养及维修服务</w:t>
      </w:r>
      <w:r>
        <w:rPr>
          <w:rFonts w:hint="eastAsia" w:ascii="宋体" w:hAnsi="宋体" w:cs="宋体"/>
          <w:szCs w:val="21"/>
        </w:rPr>
        <w:t>，采购人为</w:t>
      </w:r>
      <w:r>
        <w:rPr>
          <w:rFonts w:hint="eastAsia" w:ascii="宋体" w:hAnsi="宋体" w:cs="宋体"/>
          <w:szCs w:val="21"/>
          <w:u w:val="single"/>
        </w:rPr>
        <w:t>重庆首讯科技股份有限公司</w:t>
      </w:r>
      <w:r>
        <w:rPr>
          <w:rFonts w:hint="eastAsia" w:ascii="宋体" w:hAnsi="宋体" w:cs="宋体"/>
          <w:szCs w:val="21"/>
          <w:u w:val="single"/>
          <w:lang w:val="en-US" w:eastAsia="zh-CN"/>
        </w:rPr>
        <w:t>数智运维分公司</w:t>
      </w:r>
      <w:r>
        <w:rPr>
          <w:rFonts w:hint="eastAsia" w:ascii="宋体" w:hAnsi="宋体" w:cs="宋体"/>
          <w:szCs w:val="21"/>
          <w:u w:val="single"/>
        </w:rPr>
        <w:t xml:space="preserve"> </w:t>
      </w:r>
      <w:r>
        <w:rPr>
          <w:rFonts w:hint="eastAsia" w:ascii="宋体" w:hAnsi="宋体" w:cs="宋体"/>
          <w:szCs w:val="21"/>
        </w:rPr>
        <w:t>，该项目已具备比选条件，现对该项目进行竞争性比选。</w:t>
      </w:r>
    </w:p>
    <w:p>
      <w:pPr>
        <w:pStyle w:val="4"/>
        <w:spacing w:before="120" w:after="0" w:line="360" w:lineRule="auto"/>
        <w:rPr>
          <w:rFonts w:ascii="宋体" w:hAnsi="宋体" w:eastAsia="宋体" w:cs="宋体"/>
        </w:rPr>
      </w:pPr>
      <w:bookmarkStart w:id="31" w:name="_Toc21343"/>
      <w:bookmarkStart w:id="32" w:name="_Toc10952"/>
      <w:bookmarkStart w:id="33" w:name="_Toc11329214"/>
      <w:bookmarkStart w:id="34" w:name="_Toc179632529"/>
      <w:bookmarkStart w:id="35" w:name="_Toc144974481"/>
      <w:bookmarkStart w:id="36" w:name="_Toc246996902"/>
      <w:bookmarkStart w:id="37" w:name="_Toc507319892"/>
      <w:bookmarkStart w:id="38" w:name="_Toc246996159"/>
      <w:bookmarkStart w:id="39" w:name="_Toc18109"/>
      <w:bookmarkStart w:id="40" w:name="_Toc247085673"/>
      <w:bookmarkStart w:id="41" w:name="_Toc152045513"/>
      <w:bookmarkStart w:id="42" w:name="_Toc152042289"/>
      <w:r>
        <w:rPr>
          <w:rFonts w:hint="eastAsia" w:ascii="宋体" w:hAnsi="宋体" w:eastAsia="宋体" w:cs="宋体"/>
        </w:rPr>
        <w:t>2. 项目概况与比选范围</w:t>
      </w:r>
      <w:bookmarkEnd w:id="31"/>
      <w:bookmarkEnd w:id="32"/>
      <w:bookmarkEnd w:id="33"/>
      <w:bookmarkEnd w:id="34"/>
      <w:bookmarkEnd w:id="35"/>
      <w:bookmarkEnd w:id="36"/>
      <w:bookmarkEnd w:id="37"/>
      <w:bookmarkEnd w:id="38"/>
      <w:bookmarkEnd w:id="39"/>
      <w:bookmarkEnd w:id="40"/>
      <w:bookmarkEnd w:id="41"/>
      <w:bookmarkEnd w:id="42"/>
    </w:p>
    <w:p>
      <w:pPr>
        <w:spacing w:line="360" w:lineRule="auto"/>
        <w:ind w:firstLine="420" w:firstLineChars="200"/>
        <w:rPr>
          <w:rFonts w:ascii="宋体" w:hAnsi="宋体" w:cs="宋体"/>
        </w:rPr>
      </w:pPr>
      <w:bookmarkStart w:id="43" w:name="_Toc446247226"/>
      <w:r>
        <w:rPr>
          <w:rFonts w:hint="eastAsia" w:ascii="宋体" w:hAnsi="宋体" w:cs="宋体"/>
        </w:rPr>
        <w:t>2.1 项目地点：</w:t>
      </w:r>
      <w:bookmarkEnd w:id="43"/>
      <w:r>
        <w:rPr>
          <w:rFonts w:hint="eastAsia" w:ascii="宋体" w:hAnsi="宋体" w:cs="宋体"/>
          <w:szCs w:val="21"/>
          <w:u w:val="single"/>
        </w:rPr>
        <w:t>重庆首讯科技股份有限公司</w:t>
      </w:r>
      <w:r>
        <w:rPr>
          <w:rFonts w:hint="eastAsia" w:ascii="宋体" w:hAnsi="宋体" w:cs="宋体"/>
          <w:szCs w:val="21"/>
          <w:u w:val="single"/>
          <w:lang w:val="en-US" w:eastAsia="zh-CN"/>
        </w:rPr>
        <w:t>数智运维分公司中西部数智运维中心</w:t>
      </w:r>
      <w:r>
        <w:rPr>
          <w:rFonts w:hint="eastAsia" w:ascii="宋体" w:hAnsi="宋体" w:cs="宋体"/>
          <w:szCs w:val="21"/>
          <w:u w:val="single"/>
        </w:rPr>
        <w:t>。</w:t>
      </w:r>
    </w:p>
    <w:p>
      <w:pPr>
        <w:pStyle w:val="13"/>
        <w:adjustRightInd w:val="0"/>
        <w:spacing w:line="400" w:lineRule="exact"/>
        <w:rPr>
          <w:rFonts w:ascii="宋体" w:hAnsi="宋体" w:cs="宋体"/>
        </w:rPr>
      </w:pPr>
      <w:r>
        <w:rPr>
          <w:rFonts w:hint="eastAsia" w:ascii="宋体" w:hAnsi="宋体" w:cs="宋体"/>
          <w:szCs w:val="21"/>
        </w:rPr>
        <w:t>2.2 项目概况：</w:t>
      </w:r>
      <w:r>
        <w:rPr>
          <w:rFonts w:hint="eastAsia" w:ascii="宋体" w:hAnsi="宋体" w:cs="宋体"/>
          <w:szCs w:val="21"/>
          <w:lang w:eastAsia="zh-CN"/>
        </w:rPr>
        <w:t>中西部数智运维中心维护车辆定点保养及维修服务</w:t>
      </w:r>
      <w:r>
        <w:rPr>
          <w:rFonts w:hint="eastAsia" w:ascii="宋体" w:hAnsi="宋体" w:cs="宋体"/>
          <w:szCs w:val="21"/>
        </w:rPr>
        <w:t>，本次竞争性比选内容包含</w:t>
      </w:r>
      <w:r>
        <w:rPr>
          <w:rFonts w:hint="eastAsia" w:ascii="宋体" w:hAnsi="宋体" w:cs="宋体"/>
          <w:szCs w:val="21"/>
          <w:lang w:val="en-US" w:eastAsia="zh-CN"/>
        </w:rPr>
        <w:t>中西部数智运维中心</w:t>
      </w:r>
      <w:r>
        <w:rPr>
          <w:rFonts w:hint="eastAsia" w:ascii="宋体" w:hAnsi="宋体" w:cs="宋体"/>
          <w:szCs w:val="21"/>
        </w:rPr>
        <w:t>车辆维护</w:t>
      </w:r>
      <w:r>
        <w:rPr>
          <w:rFonts w:hint="eastAsia" w:ascii="宋体" w:hAnsi="宋体" w:cs="宋体"/>
          <w:szCs w:val="21"/>
          <w:lang w:eastAsia="zh-CN"/>
        </w:rPr>
        <w:t>、</w:t>
      </w:r>
      <w:r>
        <w:rPr>
          <w:rFonts w:hint="eastAsia" w:ascii="宋体" w:hAnsi="宋体" w:cs="宋体"/>
          <w:szCs w:val="21"/>
        </w:rPr>
        <w:t>车辆定点维修及保养服务项目的实施。</w:t>
      </w:r>
    </w:p>
    <w:p>
      <w:pPr>
        <w:pStyle w:val="13"/>
        <w:adjustRightInd w:val="0"/>
        <w:spacing w:line="400" w:lineRule="exact"/>
        <w:rPr>
          <w:rFonts w:ascii="宋体" w:hAnsi="宋体" w:cs="宋体"/>
          <w:szCs w:val="21"/>
        </w:rPr>
      </w:pPr>
      <w:r>
        <w:rPr>
          <w:rFonts w:hint="eastAsia" w:ascii="宋体" w:hAnsi="宋体" w:cs="宋体"/>
        </w:rPr>
        <w:t>2.3 比选范围：</w:t>
      </w:r>
      <w:r>
        <w:rPr>
          <w:rFonts w:hint="eastAsia" w:ascii="宋体" w:hAnsi="宋体" w:cs="宋体"/>
          <w:szCs w:val="21"/>
        </w:rPr>
        <w:t xml:space="preserve">以甲方提供的车辆维修保养清单等为依据，由乙方承担本工程的车辆维修维护保养的专业任务。乙方对甲方的车辆每次进行维修维护保养价格作为比选范围。 </w:t>
      </w:r>
    </w:p>
    <w:p>
      <w:pPr>
        <w:spacing w:line="400" w:lineRule="exact"/>
        <w:ind w:firstLine="420" w:firstLineChars="200"/>
        <w:rPr>
          <w:rFonts w:ascii="宋体" w:hAnsi="宋体" w:cs="宋体"/>
          <w:highlight w:val="yellow"/>
        </w:rPr>
      </w:pPr>
      <w:r>
        <w:rPr>
          <w:rFonts w:hint="eastAsia" w:ascii="宋体" w:hAnsi="宋体" w:cs="宋体"/>
        </w:rPr>
        <w:t>2.4 工期要求：202</w:t>
      </w:r>
      <w:r>
        <w:rPr>
          <w:rFonts w:hint="eastAsia" w:ascii="宋体" w:hAnsi="宋体" w:cs="宋体"/>
          <w:lang w:val="en-US" w:eastAsia="zh-CN"/>
        </w:rPr>
        <w:t>5</w:t>
      </w:r>
      <w:r>
        <w:rPr>
          <w:rFonts w:hint="eastAsia" w:ascii="宋体" w:hAnsi="宋体" w:cs="宋体"/>
        </w:rPr>
        <w:t>年</w:t>
      </w:r>
      <w:r>
        <w:rPr>
          <w:rFonts w:hint="eastAsia" w:ascii="宋体" w:hAnsi="宋体" w:cs="宋体"/>
          <w:lang w:val="en-US" w:eastAsia="zh-CN"/>
        </w:rPr>
        <w:t>2</w:t>
      </w:r>
      <w:r>
        <w:rPr>
          <w:rFonts w:hint="eastAsia" w:ascii="宋体" w:hAnsi="宋体" w:cs="宋体"/>
        </w:rPr>
        <w:t>月-202</w:t>
      </w:r>
      <w:r>
        <w:rPr>
          <w:rFonts w:hint="eastAsia" w:ascii="宋体" w:hAnsi="宋体" w:cs="宋体"/>
          <w:lang w:val="en-US" w:eastAsia="zh-CN"/>
        </w:rPr>
        <w:t>7</w:t>
      </w:r>
      <w:r>
        <w:rPr>
          <w:rFonts w:hint="eastAsia" w:ascii="宋体" w:hAnsi="宋体" w:cs="宋体"/>
        </w:rPr>
        <w:t>年</w:t>
      </w:r>
      <w:r>
        <w:rPr>
          <w:rFonts w:hint="eastAsia" w:ascii="宋体" w:hAnsi="宋体" w:cs="宋体"/>
          <w:lang w:val="en-US" w:eastAsia="zh-CN"/>
        </w:rPr>
        <w:t>2</w:t>
      </w:r>
      <w:r>
        <w:rPr>
          <w:rFonts w:hint="eastAsia" w:ascii="宋体" w:hAnsi="宋体" w:cs="宋体"/>
        </w:rPr>
        <w:t>月，实际时间以甲方通知为准。</w:t>
      </w:r>
    </w:p>
    <w:p>
      <w:pPr>
        <w:pStyle w:val="4"/>
        <w:spacing w:before="120" w:after="0" w:line="360" w:lineRule="auto"/>
        <w:rPr>
          <w:rFonts w:ascii="宋体" w:hAnsi="宋体" w:eastAsia="宋体" w:cs="宋体"/>
        </w:rPr>
      </w:pPr>
      <w:bookmarkStart w:id="44" w:name="_Toc179632530"/>
      <w:bookmarkStart w:id="45" w:name="_Toc30356"/>
      <w:bookmarkStart w:id="46" w:name="_Toc247085674"/>
      <w:bookmarkStart w:id="47" w:name="_Toc246996160"/>
      <w:bookmarkStart w:id="48" w:name="_Toc11329215"/>
      <w:bookmarkStart w:id="49" w:name="_Toc7065"/>
      <w:bookmarkStart w:id="50" w:name="_Toc152045514"/>
      <w:bookmarkStart w:id="51" w:name="_Toc246996903"/>
      <w:bookmarkStart w:id="52" w:name="_Toc152042290"/>
      <w:bookmarkStart w:id="53" w:name="_Toc507319893"/>
      <w:bookmarkStart w:id="54" w:name="_Toc144974482"/>
      <w:bookmarkStart w:id="55" w:name="_Toc10171"/>
      <w:r>
        <w:rPr>
          <w:rFonts w:hint="eastAsia" w:ascii="宋体" w:hAnsi="宋体" w:eastAsia="宋体" w:cs="宋体"/>
        </w:rPr>
        <w:t>3. 报价人资格要求</w:t>
      </w:r>
      <w:bookmarkEnd w:id="44"/>
      <w:bookmarkEnd w:id="45"/>
      <w:bookmarkEnd w:id="46"/>
      <w:bookmarkEnd w:id="47"/>
      <w:bookmarkEnd w:id="48"/>
      <w:bookmarkEnd w:id="49"/>
      <w:bookmarkEnd w:id="50"/>
      <w:bookmarkEnd w:id="51"/>
      <w:bookmarkEnd w:id="52"/>
      <w:bookmarkEnd w:id="53"/>
      <w:bookmarkEnd w:id="54"/>
      <w:bookmarkEnd w:id="55"/>
    </w:p>
    <w:p>
      <w:pPr>
        <w:spacing w:line="400" w:lineRule="exact"/>
        <w:ind w:firstLine="420" w:firstLineChars="200"/>
        <w:rPr>
          <w:rFonts w:hint="eastAsia" w:ascii="宋体" w:hAnsi="宋体" w:cs="宋体"/>
          <w:szCs w:val="21"/>
          <w:shd w:val="clear" w:color="auto" w:fill="FFFFFF"/>
        </w:rPr>
      </w:pPr>
      <w:bookmarkStart w:id="56" w:name="_Toc246996904"/>
      <w:bookmarkStart w:id="57" w:name="_Toc152042291"/>
      <w:bookmarkStart w:id="58" w:name="_Toc144974483"/>
      <w:bookmarkStart w:id="59" w:name="_Toc179632531"/>
      <w:bookmarkStart w:id="60" w:name="_Toc247085675"/>
      <w:bookmarkStart w:id="61" w:name="_Toc152045515"/>
      <w:bookmarkStart w:id="62" w:name="_Toc246996161"/>
      <w:r>
        <w:rPr>
          <w:rFonts w:hint="eastAsia" w:ascii="宋体" w:hAnsi="宋体" w:cs="宋体"/>
          <w:szCs w:val="21"/>
          <w:shd w:val="clear" w:color="auto" w:fill="FFFFFF"/>
        </w:rPr>
        <w:t>3.1 资质要求</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（1）具有独立法人资格；</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（2）具有有效的营业执照；</w:t>
      </w:r>
    </w:p>
    <w:p>
      <w:pPr>
        <w:spacing w:line="400" w:lineRule="exact"/>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w:t>
      </w:r>
      <w:r>
        <w:rPr>
          <w:rFonts w:ascii="宋体" w:hAnsi="宋体" w:cs="宋体"/>
          <w:szCs w:val="21"/>
          <w:shd w:val="clear" w:color="auto" w:fill="FFFFFF"/>
        </w:rPr>
        <w:t>3</w:t>
      </w:r>
      <w:r>
        <w:rPr>
          <w:rFonts w:hint="eastAsia" w:ascii="宋体" w:hAnsi="宋体" w:cs="宋体"/>
          <w:szCs w:val="21"/>
          <w:shd w:val="clear" w:color="auto" w:fill="FFFFFF"/>
        </w:rPr>
        <w:t>）具有二类汽车维修资质（需具备维修本项目所有车型资质及条件）。</w:t>
      </w:r>
    </w:p>
    <w:p>
      <w:pPr>
        <w:spacing w:line="400" w:lineRule="exact"/>
        <w:ind w:firstLine="420" w:firstLineChars="200"/>
        <w:rPr>
          <w:rFonts w:hint="eastAsia" w:ascii="宋体" w:hAnsi="宋体" w:cs="宋体"/>
          <w:szCs w:val="21"/>
          <w:shd w:val="clear" w:color="auto" w:fill="FFFFFF"/>
          <w:lang w:eastAsia="zh-CN"/>
        </w:rPr>
      </w:pPr>
      <w:r>
        <w:rPr>
          <w:rFonts w:hint="eastAsia" w:ascii="宋体" w:hAnsi="宋体" w:cs="宋体"/>
          <w:szCs w:val="21"/>
          <w:shd w:val="clear" w:color="auto" w:fill="FFFFFF"/>
          <w:lang w:eastAsia="zh-CN"/>
        </w:rPr>
        <w:t>（</w:t>
      </w:r>
      <w:r>
        <w:rPr>
          <w:rFonts w:hint="eastAsia" w:ascii="宋体" w:hAnsi="宋体" w:cs="宋体"/>
          <w:szCs w:val="21"/>
          <w:shd w:val="clear" w:color="auto" w:fill="FFFFFF"/>
          <w:lang w:val="en-US" w:eastAsia="zh-CN"/>
        </w:rPr>
        <w:t>4</w:t>
      </w:r>
      <w:r>
        <w:rPr>
          <w:rFonts w:hint="eastAsia" w:ascii="宋体" w:hAnsi="宋体" w:cs="宋体"/>
          <w:szCs w:val="21"/>
          <w:shd w:val="clear" w:color="auto" w:fill="FFFFFF"/>
          <w:lang w:eastAsia="zh-CN"/>
        </w:rPr>
        <w:t>）报价人需为主城九区范围内的维修公司。</w:t>
      </w:r>
    </w:p>
    <w:p>
      <w:pPr>
        <w:spacing w:line="400" w:lineRule="exact"/>
        <w:ind w:firstLine="420" w:firstLineChars="200"/>
        <w:rPr>
          <w:rFonts w:hint="eastAsia" w:ascii="宋体" w:hAnsi="宋体" w:cs="宋体"/>
          <w:szCs w:val="21"/>
          <w:shd w:val="clear" w:color="auto" w:fill="FFFFFF"/>
          <w:lang w:eastAsia="zh-CN"/>
        </w:rPr>
      </w:pPr>
      <w:r>
        <w:rPr>
          <w:rFonts w:hint="eastAsia" w:ascii="宋体" w:hAnsi="宋体" w:cs="宋体"/>
          <w:szCs w:val="21"/>
          <w:shd w:val="clear" w:color="auto" w:fill="FFFFFF"/>
        </w:rPr>
        <w:t>3.2 业绩要求</w:t>
      </w:r>
      <w:r>
        <w:rPr>
          <w:rFonts w:hint="eastAsia" w:ascii="宋体" w:hAnsi="宋体" w:cs="宋体"/>
          <w:szCs w:val="21"/>
          <w:shd w:val="clear" w:color="auto" w:fill="FFFFFF"/>
          <w:lang w:val="en-US" w:eastAsia="zh-CN"/>
        </w:rPr>
        <w:t>：</w:t>
      </w:r>
      <w:r>
        <w:rPr>
          <w:rFonts w:hint="eastAsia" w:ascii="宋体" w:hAnsi="宋体" w:cs="宋体"/>
          <w:szCs w:val="21"/>
          <w:shd w:val="clear" w:color="auto" w:fill="FFFFFF"/>
          <w:lang w:eastAsia="zh-CN"/>
        </w:rPr>
        <w:t>2022年1月1日至报价截止日期（以合同签订时间为准）至少具有一个合同金额在13万元及以上的车辆保养或维修服务等相关服务的业绩（提供合同扫描件）。</w:t>
      </w:r>
    </w:p>
    <w:p>
      <w:pPr>
        <w:spacing w:line="400" w:lineRule="exact"/>
        <w:ind w:firstLine="420" w:firstLineChars="200"/>
        <w:rPr>
          <w:rFonts w:hint="eastAsia" w:ascii="宋体" w:hAnsi="宋体" w:cs="宋体"/>
          <w:szCs w:val="21"/>
          <w:shd w:val="clear" w:color="auto" w:fill="FFFFFF"/>
          <w:lang w:eastAsia="zh-CN"/>
        </w:rPr>
      </w:pPr>
      <w:r>
        <w:rPr>
          <w:rFonts w:hint="eastAsia" w:ascii="宋体" w:hAnsi="宋体" w:cs="宋体"/>
          <w:szCs w:val="21"/>
          <w:shd w:val="clear" w:color="auto" w:fill="FFFFFF"/>
        </w:rPr>
        <w:t>3.</w:t>
      </w:r>
      <w:r>
        <w:rPr>
          <w:rFonts w:hint="eastAsia" w:ascii="宋体" w:hAnsi="宋体" w:cs="宋体"/>
          <w:szCs w:val="21"/>
          <w:shd w:val="clear" w:color="auto" w:fill="FFFFFF"/>
          <w:lang w:val="en-US" w:eastAsia="zh-CN"/>
        </w:rPr>
        <w:t>3</w:t>
      </w:r>
      <w:r>
        <w:rPr>
          <w:rFonts w:hint="eastAsia" w:ascii="宋体" w:hAnsi="宋体" w:cs="宋体"/>
          <w:szCs w:val="21"/>
          <w:shd w:val="clear" w:color="auto" w:fill="FFFFFF"/>
        </w:rPr>
        <w:t xml:space="preserve"> 信誉要求：</w:t>
      </w:r>
      <w:r>
        <w:rPr>
          <w:rFonts w:hint="eastAsia" w:ascii="宋体" w:hAnsi="宋体" w:cs="宋体"/>
          <w:szCs w:val="21"/>
          <w:shd w:val="clear" w:color="auto" w:fill="FFFFFF"/>
          <w:lang w:eastAsia="zh-CN"/>
        </w:rPr>
        <w:t>在国家企业信用信息公示系统（http://www.gsxt.gov.cn/）中未被列入严重违法失信企业名单（黑名单）信息；在“信用中国”网站（http://www.creditchina.gov.cn/）中未被列入严重失信主体名单。</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ascii="宋体" w:hAnsi="宋体" w:cs="宋体"/>
          <w:szCs w:val="21"/>
          <w:shd w:val="clear" w:color="auto" w:fill="FFFFFF"/>
        </w:rPr>
        <w:t>.</w:t>
      </w:r>
      <w:r>
        <w:rPr>
          <w:rFonts w:hint="eastAsia" w:ascii="宋体" w:hAnsi="宋体" w:cs="宋体"/>
          <w:szCs w:val="21"/>
          <w:shd w:val="clear" w:color="auto" w:fill="FFFFFF"/>
          <w:lang w:val="en-US" w:eastAsia="zh-CN"/>
        </w:rPr>
        <w:t>4</w:t>
      </w:r>
      <w:r>
        <w:rPr>
          <w:rFonts w:hint="eastAsia" w:ascii="宋体" w:hAnsi="宋体" w:cs="宋体"/>
          <w:szCs w:val="21"/>
          <w:shd w:val="clear" w:color="auto" w:fill="FFFFFF"/>
        </w:rPr>
        <w:t>报价人还应在人员、机械设备等方面具有相应的履行能力，详见招标文件第二章报价人须知附录1</w:t>
      </w:r>
      <w:r>
        <w:rPr>
          <w:rFonts w:ascii="宋体" w:hAnsi="宋体" w:cs="宋体"/>
          <w:szCs w:val="21"/>
          <w:shd w:val="clear" w:color="auto" w:fill="FFFFFF"/>
        </w:rPr>
        <w:t>-3</w:t>
      </w:r>
      <w:r>
        <w:rPr>
          <w:rFonts w:hint="eastAsia" w:ascii="宋体" w:hAnsi="宋体" w:cs="宋体"/>
          <w:szCs w:val="21"/>
          <w:shd w:val="clear" w:color="auto" w:fill="FFFFFF"/>
        </w:rPr>
        <w:t>项内容。</w:t>
      </w:r>
    </w:p>
    <w:p>
      <w:pPr>
        <w:spacing w:line="400" w:lineRule="exact"/>
        <w:ind w:firstLine="420" w:firstLineChars="200"/>
        <w:rPr>
          <w:rFonts w:hint="default" w:eastAsia="宋体"/>
          <w:lang w:val="en-US" w:eastAsia="zh-CN"/>
        </w:rPr>
      </w:pPr>
      <w:r>
        <w:rPr>
          <w:rFonts w:hint="eastAsia" w:ascii="宋体" w:hAnsi="宋体" w:cs="宋体"/>
          <w:szCs w:val="21"/>
          <w:shd w:val="clear" w:color="auto" w:fill="FFFFFF"/>
        </w:rPr>
        <w:t>3.</w:t>
      </w:r>
      <w:r>
        <w:rPr>
          <w:rFonts w:hint="eastAsia" w:ascii="宋体" w:hAnsi="宋体" w:cs="宋体"/>
          <w:szCs w:val="21"/>
          <w:shd w:val="clear" w:color="auto" w:fill="FFFFFF"/>
          <w:lang w:val="en-US" w:eastAsia="zh-CN"/>
        </w:rPr>
        <w:t>5</w:t>
      </w:r>
      <w:r>
        <w:rPr>
          <w:rFonts w:hint="eastAsia" w:ascii="宋体" w:hAnsi="宋体" w:cs="宋体"/>
          <w:szCs w:val="21"/>
          <w:shd w:val="clear" w:color="auto" w:fill="FFFFFF"/>
        </w:rPr>
        <w:t>报价人须提供采购人要求的所有资质要求、信誉要求、财务状况（不作强制要求）的复印件并加盖单位鲜公章。</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hint="eastAsia" w:ascii="宋体" w:hAnsi="宋体" w:cs="宋体"/>
          <w:szCs w:val="21"/>
          <w:shd w:val="clear" w:color="auto" w:fill="FFFFFF"/>
          <w:lang w:val="en-US" w:eastAsia="zh-CN"/>
        </w:rPr>
        <w:t>6</w:t>
      </w:r>
      <w:r>
        <w:rPr>
          <w:rFonts w:hint="eastAsia" w:ascii="宋体" w:hAnsi="宋体" w:cs="宋体"/>
          <w:szCs w:val="21"/>
          <w:shd w:val="clear" w:color="auto" w:fill="FFFFFF"/>
        </w:rPr>
        <w:t>本次比选不接受联合体报价。</w:t>
      </w:r>
    </w:p>
    <w:p>
      <w:pPr>
        <w:pStyle w:val="4"/>
        <w:spacing w:before="120" w:after="0" w:line="400" w:lineRule="exact"/>
        <w:rPr>
          <w:rFonts w:ascii="宋体" w:hAnsi="宋体" w:eastAsia="宋体" w:cs="宋体"/>
        </w:rPr>
      </w:pPr>
      <w:bookmarkStart w:id="63" w:name="_Toc14361"/>
      <w:bookmarkStart w:id="64" w:name="_Toc11329216"/>
      <w:bookmarkStart w:id="65" w:name="_Toc12460"/>
      <w:bookmarkStart w:id="66" w:name="_Toc507319894"/>
      <w:bookmarkStart w:id="67" w:name="_Toc25619"/>
      <w:r>
        <w:rPr>
          <w:rFonts w:hint="eastAsia" w:ascii="宋体" w:hAnsi="宋体" w:eastAsia="宋体" w:cs="宋体"/>
        </w:rPr>
        <w:t>4. 比选文件的获取</w:t>
      </w:r>
      <w:bookmarkEnd w:id="56"/>
      <w:bookmarkEnd w:id="57"/>
      <w:bookmarkEnd w:id="58"/>
      <w:bookmarkEnd w:id="59"/>
      <w:bookmarkEnd w:id="60"/>
      <w:bookmarkEnd w:id="61"/>
      <w:bookmarkEnd w:id="62"/>
      <w:bookmarkEnd w:id="63"/>
      <w:bookmarkEnd w:id="64"/>
      <w:bookmarkEnd w:id="65"/>
      <w:bookmarkEnd w:id="66"/>
      <w:bookmarkEnd w:id="67"/>
    </w:p>
    <w:p>
      <w:pPr>
        <w:spacing w:line="360" w:lineRule="auto"/>
        <w:ind w:firstLine="420" w:firstLineChars="200"/>
        <w:rPr>
          <w:rFonts w:ascii="宋体" w:hAnsi="宋体"/>
          <w:szCs w:val="21"/>
        </w:rPr>
      </w:pPr>
      <w:bookmarkStart w:id="68" w:name="_Toc152042292"/>
      <w:bookmarkStart w:id="69" w:name="_Toc246996162"/>
      <w:bookmarkStart w:id="70" w:name="_Toc246996905"/>
      <w:bookmarkStart w:id="71" w:name="_Toc179632532"/>
      <w:bookmarkStart w:id="72" w:name="_Toc152045516"/>
      <w:bookmarkStart w:id="73" w:name="_Toc247085676"/>
      <w:bookmarkStart w:id="74" w:name="_Toc11329217"/>
      <w:bookmarkStart w:id="75" w:name="_Toc507319895"/>
      <w:bookmarkStart w:id="76" w:name="_Toc144974484"/>
      <w:r>
        <w:rPr>
          <w:rFonts w:ascii="宋体" w:hAnsi="宋体"/>
          <w:szCs w:val="21"/>
        </w:rPr>
        <w:t>凡愿意参加的潜在</w:t>
      </w:r>
      <w:r>
        <w:rPr>
          <w:rFonts w:hint="eastAsia" w:ascii="宋体" w:hAnsi="宋体"/>
          <w:szCs w:val="21"/>
        </w:rPr>
        <w:t>报价</w:t>
      </w:r>
      <w:r>
        <w:rPr>
          <w:rFonts w:ascii="宋体" w:hAnsi="宋体"/>
          <w:szCs w:val="21"/>
        </w:rPr>
        <w:t>人，</w:t>
      </w:r>
      <w:r>
        <w:rPr>
          <w:rFonts w:hint="eastAsia" w:ascii="宋体" w:hAnsi="宋体"/>
          <w:szCs w:val="21"/>
        </w:rPr>
        <w:t>在</w:t>
      </w:r>
      <w:r>
        <w:rPr>
          <w:rFonts w:hint="eastAsia" w:ascii="宋体" w:hAnsi="宋体"/>
          <w:szCs w:val="21"/>
          <w:highlight w:val="none"/>
          <w:u w:val="single"/>
        </w:rPr>
        <w:t>202</w:t>
      </w:r>
      <w:r>
        <w:rPr>
          <w:rFonts w:hint="eastAsia" w:ascii="宋体" w:hAnsi="宋体"/>
          <w:szCs w:val="21"/>
          <w:highlight w:val="none"/>
          <w:u w:val="single"/>
          <w:lang w:val="en-US" w:eastAsia="zh-CN"/>
        </w:rPr>
        <w:t>5</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2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24 </w:t>
      </w:r>
      <w:r>
        <w:rPr>
          <w:rFonts w:ascii="宋体" w:hAnsi="宋体"/>
          <w:szCs w:val="21"/>
          <w:highlight w:val="none"/>
          <w:u w:val="single"/>
        </w:rPr>
        <w:t xml:space="preserve"> </w:t>
      </w:r>
      <w:r>
        <w:rPr>
          <w:rFonts w:hint="eastAsia" w:ascii="宋体" w:hAnsi="宋体"/>
          <w:szCs w:val="21"/>
          <w:highlight w:val="none"/>
        </w:rPr>
        <w:t>日</w:t>
      </w:r>
      <w:r>
        <w:rPr>
          <w:rFonts w:hint="eastAsia" w:ascii="宋体" w:hAnsi="宋体"/>
          <w:szCs w:val="21"/>
          <w:highlight w:val="none"/>
          <w:lang w:val="en-US" w:eastAsia="zh-CN"/>
        </w:rPr>
        <w:t>下</w:t>
      </w:r>
      <w:r>
        <w:rPr>
          <w:rFonts w:hint="eastAsia" w:ascii="宋体" w:hAnsi="宋体"/>
          <w:szCs w:val="21"/>
          <w:highlight w:val="none"/>
        </w:rPr>
        <w:t>午</w:t>
      </w:r>
      <w:r>
        <w:rPr>
          <w:rFonts w:hint="eastAsia" w:ascii="宋体" w:hAnsi="宋体"/>
          <w:szCs w:val="21"/>
          <w:highlight w:val="none"/>
          <w:u w:val="single"/>
        </w:rPr>
        <w:t>1</w:t>
      </w:r>
      <w:r>
        <w:rPr>
          <w:rFonts w:hint="eastAsia" w:ascii="宋体" w:hAnsi="宋体"/>
          <w:szCs w:val="21"/>
          <w:highlight w:val="none"/>
          <w:u w:val="single"/>
          <w:lang w:val="en-US" w:eastAsia="zh-CN"/>
        </w:rPr>
        <w:t>4</w:t>
      </w:r>
      <w:r>
        <w:rPr>
          <w:rFonts w:hint="eastAsia" w:ascii="宋体" w:hAnsi="宋体"/>
          <w:szCs w:val="21"/>
          <w:highlight w:val="none"/>
          <w:u w:val="single"/>
        </w:rPr>
        <w:t>:00</w:t>
      </w:r>
      <w:r>
        <w:rPr>
          <w:rFonts w:hint="eastAsia" w:ascii="宋体" w:hAnsi="宋体"/>
          <w:szCs w:val="21"/>
        </w:rPr>
        <w:t>前将报价文件报送至重庆首讯科技股份有限公司</w:t>
      </w:r>
      <w:r>
        <w:rPr>
          <w:rFonts w:hint="eastAsia" w:ascii="宋体" w:hAnsi="宋体"/>
          <w:szCs w:val="21"/>
          <w:lang w:val="en-US" w:eastAsia="zh-CN"/>
        </w:rPr>
        <w:t>数智运维分公司</w:t>
      </w:r>
      <w:r>
        <w:rPr>
          <w:rFonts w:hint="eastAsia" w:ascii="宋体" w:hAnsi="宋体"/>
          <w:szCs w:val="21"/>
        </w:rPr>
        <w:t>。在重庆高速集团官网上获取比选文件。各报价人应随时关注网上发布的竞争性比选文件答疑、补遗、澄清等文件内容，不管报价人是否下载，均视为已知晓竞争性比选文件的全部内容和有关事宜。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rPr>
      </w:pPr>
      <w:bookmarkStart w:id="77" w:name="_Toc16686"/>
      <w:bookmarkStart w:id="78" w:name="_Toc31493"/>
      <w:bookmarkStart w:id="79" w:name="_Toc9131"/>
      <w:r>
        <w:rPr>
          <w:rFonts w:hint="eastAsia" w:ascii="宋体" w:hAnsi="宋体" w:eastAsia="宋体" w:cs="宋体"/>
        </w:rPr>
        <w:t>5. 竞争性比选响应文件的递交</w:t>
      </w:r>
      <w:bookmarkEnd w:id="68"/>
      <w:bookmarkEnd w:id="69"/>
      <w:bookmarkEnd w:id="70"/>
      <w:bookmarkEnd w:id="71"/>
      <w:bookmarkEnd w:id="72"/>
      <w:bookmarkEnd w:id="73"/>
      <w:bookmarkEnd w:id="74"/>
      <w:bookmarkEnd w:id="75"/>
      <w:bookmarkEnd w:id="76"/>
      <w:r>
        <w:rPr>
          <w:rFonts w:hint="eastAsia" w:ascii="宋体" w:hAnsi="宋体" w:eastAsia="宋体" w:cs="宋体"/>
        </w:rPr>
        <w:t>及相关事宜</w:t>
      </w:r>
      <w:bookmarkEnd w:id="77"/>
      <w:bookmarkEnd w:id="78"/>
      <w:bookmarkEnd w:id="79"/>
    </w:p>
    <w:p>
      <w:pPr>
        <w:tabs>
          <w:tab w:val="left" w:pos="360"/>
        </w:tabs>
        <w:spacing w:line="400" w:lineRule="exact"/>
        <w:ind w:firstLine="420" w:firstLineChars="200"/>
        <w:rPr>
          <w:rFonts w:ascii="宋体" w:hAnsi="宋体" w:cs="宋体"/>
          <w:szCs w:val="21"/>
        </w:rPr>
      </w:pPr>
      <w:r>
        <w:rPr>
          <w:rFonts w:hint="eastAsia" w:ascii="宋体" w:hAnsi="宋体" w:cs="宋体"/>
          <w:szCs w:val="21"/>
        </w:rPr>
        <w:t>5.1报价截止时间和开标时间：</w:t>
      </w:r>
      <w:r>
        <w:rPr>
          <w:rFonts w:hint="eastAsia" w:ascii="宋体" w:hAnsi="宋体"/>
          <w:szCs w:val="21"/>
          <w:highlight w:val="none"/>
          <w:u w:val="single"/>
          <w:shd w:val="clear"/>
        </w:rPr>
        <w:t>202</w:t>
      </w:r>
      <w:r>
        <w:rPr>
          <w:rFonts w:hint="eastAsia" w:ascii="宋体" w:hAnsi="宋体"/>
          <w:szCs w:val="21"/>
          <w:highlight w:val="none"/>
          <w:u w:val="single"/>
          <w:shd w:val="clear"/>
          <w:lang w:val="en-US" w:eastAsia="zh-CN"/>
        </w:rPr>
        <w:t>5</w:t>
      </w:r>
      <w:r>
        <w:rPr>
          <w:rFonts w:hint="eastAsia" w:ascii="宋体" w:hAnsi="宋体"/>
          <w:szCs w:val="21"/>
          <w:highlight w:val="none"/>
          <w:shd w:val="clear"/>
        </w:rPr>
        <w:t>年</w:t>
      </w:r>
      <w:r>
        <w:rPr>
          <w:rFonts w:hint="eastAsia" w:ascii="宋体" w:hAnsi="宋体"/>
          <w:szCs w:val="21"/>
          <w:highlight w:val="none"/>
          <w:u w:val="single"/>
          <w:shd w:val="clear"/>
        </w:rPr>
        <w:t xml:space="preserve"> </w:t>
      </w:r>
      <w:r>
        <w:rPr>
          <w:rFonts w:hint="eastAsia" w:ascii="宋体" w:hAnsi="宋体"/>
          <w:szCs w:val="21"/>
          <w:highlight w:val="none"/>
          <w:u w:val="single"/>
          <w:shd w:val="clear"/>
          <w:lang w:val="en-US" w:eastAsia="zh-CN"/>
        </w:rPr>
        <w:t xml:space="preserve">2 </w:t>
      </w:r>
      <w:r>
        <w:rPr>
          <w:rFonts w:hint="eastAsia" w:ascii="宋体" w:hAnsi="宋体"/>
          <w:szCs w:val="21"/>
          <w:highlight w:val="none"/>
          <w:shd w:val="clear"/>
        </w:rPr>
        <w:t>月</w:t>
      </w:r>
      <w:r>
        <w:rPr>
          <w:rFonts w:hint="eastAsia" w:ascii="宋体" w:hAnsi="宋体"/>
          <w:szCs w:val="21"/>
          <w:highlight w:val="none"/>
          <w:u w:val="single"/>
          <w:shd w:val="clear"/>
        </w:rPr>
        <w:t xml:space="preserve"> </w:t>
      </w:r>
      <w:r>
        <w:rPr>
          <w:rFonts w:hint="eastAsia" w:ascii="宋体" w:hAnsi="宋体"/>
          <w:szCs w:val="21"/>
          <w:highlight w:val="none"/>
          <w:u w:val="single"/>
          <w:shd w:val="clear"/>
          <w:lang w:val="en-US" w:eastAsia="zh-CN"/>
        </w:rPr>
        <w:t xml:space="preserve">24 </w:t>
      </w:r>
      <w:r>
        <w:rPr>
          <w:rFonts w:hint="eastAsia" w:ascii="宋体" w:hAnsi="宋体"/>
          <w:szCs w:val="21"/>
          <w:highlight w:val="none"/>
          <w:shd w:val="clear"/>
        </w:rPr>
        <w:t>日</w:t>
      </w:r>
      <w:r>
        <w:rPr>
          <w:rFonts w:hint="eastAsia" w:ascii="宋体" w:hAnsi="宋体"/>
          <w:szCs w:val="21"/>
          <w:highlight w:val="none"/>
          <w:shd w:val="clear"/>
          <w:lang w:val="en-US" w:eastAsia="zh-CN"/>
        </w:rPr>
        <w:t>下</w:t>
      </w:r>
      <w:r>
        <w:rPr>
          <w:rFonts w:hint="eastAsia" w:ascii="宋体" w:hAnsi="宋体"/>
          <w:szCs w:val="21"/>
          <w:highlight w:val="none"/>
          <w:shd w:val="clear"/>
        </w:rPr>
        <w:t>午</w:t>
      </w:r>
      <w:r>
        <w:rPr>
          <w:rFonts w:hint="eastAsia" w:ascii="宋体" w:hAnsi="宋体" w:cs="宋体"/>
          <w:szCs w:val="21"/>
          <w:highlight w:val="none"/>
          <w:u w:val="single"/>
          <w:shd w:val="clear"/>
        </w:rPr>
        <w:t xml:space="preserve"> 1</w:t>
      </w:r>
      <w:r>
        <w:rPr>
          <w:rFonts w:hint="eastAsia" w:ascii="宋体" w:hAnsi="宋体" w:cs="宋体"/>
          <w:szCs w:val="21"/>
          <w:highlight w:val="none"/>
          <w:u w:val="single"/>
          <w:shd w:val="clear"/>
          <w:lang w:val="en-US" w:eastAsia="zh-CN"/>
        </w:rPr>
        <w:t>4</w:t>
      </w:r>
      <w:r>
        <w:rPr>
          <w:rFonts w:hint="eastAsia" w:ascii="宋体" w:hAnsi="宋体" w:cs="宋体"/>
          <w:szCs w:val="21"/>
          <w:highlight w:val="none"/>
          <w:u w:val="single"/>
          <w:shd w:val="clear"/>
        </w:rPr>
        <w:t xml:space="preserve"> </w:t>
      </w:r>
      <w:r>
        <w:rPr>
          <w:rFonts w:hint="eastAsia" w:ascii="宋体" w:hAnsi="宋体" w:cs="宋体"/>
          <w:szCs w:val="21"/>
          <w:highlight w:val="none"/>
          <w:shd w:val="clear"/>
        </w:rPr>
        <w:t>时</w:t>
      </w:r>
      <w:r>
        <w:rPr>
          <w:rFonts w:hint="eastAsia" w:ascii="宋体" w:hAnsi="宋体" w:cs="宋体"/>
          <w:szCs w:val="21"/>
          <w:highlight w:val="none"/>
          <w:u w:val="single"/>
          <w:shd w:val="clear"/>
        </w:rPr>
        <w:t xml:space="preserve"> 00 </w:t>
      </w:r>
      <w:r>
        <w:rPr>
          <w:rFonts w:hint="eastAsia" w:ascii="宋体" w:hAnsi="宋体" w:cs="宋体"/>
          <w:szCs w:val="21"/>
          <w:highlight w:val="none"/>
          <w:shd w:val="clear"/>
        </w:rPr>
        <w:t>分</w:t>
      </w:r>
      <w:r>
        <w:rPr>
          <w:rFonts w:hint="eastAsia" w:ascii="宋体" w:hAnsi="宋体" w:cs="宋体"/>
          <w:szCs w:val="21"/>
        </w:rPr>
        <w:t>（北京时间）。</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5.2报价地点和开标地点：重庆首讯科技股份有限公司</w:t>
      </w:r>
      <w:r>
        <w:rPr>
          <w:rFonts w:hint="eastAsia" w:ascii="宋体" w:hAnsi="宋体" w:cs="宋体"/>
          <w:szCs w:val="21"/>
          <w:lang w:val="en-US" w:eastAsia="zh-CN"/>
        </w:rPr>
        <w:t>数智运维分公司</w:t>
      </w:r>
      <w:r>
        <w:rPr>
          <w:rFonts w:hint="eastAsia" w:ascii="宋体" w:hAnsi="宋体" w:cs="宋体"/>
          <w:szCs w:val="21"/>
        </w:rPr>
        <w:t>（重庆市</w:t>
      </w:r>
      <w:r>
        <w:rPr>
          <w:rFonts w:hint="eastAsia" w:ascii="宋体" w:hAnsi="宋体" w:cs="宋体"/>
          <w:szCs w:val="21"/>
          <w:lang w:val="en-US" w:eastAsia="zh-CN"/>
        </w:rPr>
        <w:t>南岸</w:t>
      </w:r>
      <w:r>
        <w:rPr>
          <w:rFonts w:hint="eastAsia" w:ascii="宋体" w:hAnsi="宋体" w:cs="宋体"/>
          <w:szCs w:val="21"/>
        </w:rPr>
        <w:t>区</w:t>
      </w:r>
      <w:r>
        <w:rPr>
          <w:rFonts w:hint="eastAsia" w:ascii="宋体" w:hAnsi="宋体" w:cs="宋体"/>
          <w:szCs w:val="21"/>
          <w:lang w:val="en-US" w:eastAsia="zh-CN"/>
        </w:rPr>
        <w:t>海棠溪</w:t>
      </w:r>
      <w:r>
        <w:rPr>
          <w:rFonts w:hint="eastAsia" w:ascii="宋体" w:hAnsi="宋体" w:cs="宋体"/>
          <w:szCs w:val="21"/>
        </w:rPr>
        <w:t>街道</w:t>
      </w:r>
      <w:r>
        <w:rPr>
          <w:rFonts w:hint="eastAsia" w:ascii="宋体" w:hAnsi="宋体" w:cs="宋体"/>
          <w:szCs w:val="21"/>
          <w:lang w:val="en-US" w:eastAsia="zh-CN"/>
        </w:rPr>
        <w:t>海峡</w:t>
      </w:r>
      <w:r>
        <w:rPr>
          <w:rFonts w:hint="eastAsia" w:ascii="宋体" w:hAnsi="宋体" w:cs="宋体"/>
          <w:szCs w:val="21"/>
        </w:rPr>
        <w:t>路</w:t>
      </w:r>
      <w:r>
        <w:rPr>
          <w:rFonts w:hint="eastAsia" w:ascii="宋体" w:hAnsi="宋体" w:cs="宋体"/>
          <w:szCs w:val="21"/>
          <w:lang w:val="en-US" w:eastAsia="zh-CN"/>
        </w:rPr>
        <w:t>重庆首讯科技股份有限公司</w:t>
      </w:r>
      <w:r>
        <w:rPr>
          <w:rFonts w:hint="eastAsia" w:ascii="宋体" w:hAnsi="宋体" w:cs="宋体"/>
          <w:szCs w:val="21"/>
        </w:rPr>
        <w:t>三楼）。</w:t>
      </w:r>
    </w:p>
    <w:p>
      <w:pPr>
        <w:spacing w:line="400" w:lineRule="exact"/>
        <w:jc w:val="left"/>
        <w:rPr>
          <w:rFonts w:ascii="宋体" w:hAnsi="宋体" w:cs="宋体"/>
          <w:szCs w:val="21"/>
        </w:rPr>
      </w:pPr>
      <w:r>
        <w:rPr>
          <w:rFonts w:hint="eastAsia" w:ascii="宋体" w:hAnsi="宋体" w:cs="宋体"/>
          <w:szCs w:val="21"/>
        </w:rPr>
        <w:t>5.3响应文件的递交：报价人将完整的报价文件由</w:t>
      </w:r>
      <w:r>
        <w:rPr>
          <w:rFonts w:hint="eastAsia" w:ascii="宋体" w:hAnsi="宋体" w:cs="宋体"/>
          <w:szCs w:val="21"/>
          <w:highlight w:val="none"/>
        </w:rPr>
        <w:t>正本一份，副本一份及U盘一个</w:t>
      </w:r>
      <w:r>
        <w:rPr>
          <w:rFonts w:hint="eastAsia" w:ascii="宋体" w:hAnsi="宋体" w:cs="宋体"/>
          <w:szCs w:val="21"/>
        </w:rPr>
        <w:t>（U盘内含有竞争性比选响应文件正本扫描件及报价清单Excel电子档）组成，封面右上角需标注“正本”、“副本”加以区别，所有报价文件需密封到一个封袋中。U盘文件名称为</w:t>
      </w:r>
      <w:r>
        <w:rPr>
          <w:rFonts w:hint="eastAsia" w:ascii="宋体" w:hAnsi="宋体" w:cs="宋体"/>
          <w:szCs w:val="21"/>
          <w:lang w:eastAsia="zh-CN"/>
        </w:rPr>
        <w:t>中西部数智运维中心维护车辆定点保养及维修服务</w:t>
      </w:r>
      <w:r>
        <w:rPr>
          <w:rFonts w:hint="eastAsia" w:ascii="宋体" w:hAnsi="宋体" w:cs="宋体"/>
          <w:szCs w:val="21"/>
        </w:rPr>
        <w:t>项目竞争性比选响应文件。</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5.4采购人不组织工程现场踏勘，不召开报价预备会。</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5.5竞争性比选响应声明书、报价函、资格要求材料、报价人认为需要提供的其他相关文件（注：以上所有文件均须逐页加盖报价人的公章）。</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5.6密封要求：竞争性比选响应文件密封到一个封袋中，在封套上写明：“</w:t>
      </w:r>
      <w:bookmarkStart w:id="80" w:name="OLE_LINK4"/>
      <w:r>
        <w:rPr>
          <w:rFonts w:hint="eastAsia" w:ascii="宋体" w:hAnsi="宋体" w:cs="宋体"/>
          <w:szCs w:val="21"/>
          <w:lang w:eastAsia="zh-CN"/>
        </w:rPr>
        <w:t>中西部数智运维中心维护车辆定点保养及维修服务</w:t>
      </w:r>
      <w:bookmarkEnd w:id="80"/>
      <w:r>
        <w:rPr>
          <w:rFonts w:hint="eastAsia" w:ascii="宋体" w:hAnsi="宋体" w:cs="宋体"/>
          <w:szCs w:val="21"/>
        </w:rPr>
        <w:t>竞争性比选响应文件在</w:t>
      </w:r>
      <w:r>
        <w:rPr>
          <w:rFonts w:hint="eastAsia" w:ascii="宋体" w:hAnsi="宋体" w:cs="宋体"/>
          <w:szCs w:val="21"/>
          <w:highlight w:val="none"/>
        </w:rPr>
        <w:t>202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lang w:val="en-US" w:eastAsia="zh-CN"/>
        </w:rPr>
        <w:t>2</w:t>
      </w:r>
      <w:r>
        <w:rPr>
          <w:rFonts w:hint="eastAsia" w:ascii="宋体" w:hAnsi="宋体" w:cs="宋体"/>
          <w:szCs w:val="21"/>
          <w:highlight w:val="none"/>
        </w:rPr>
        <w:t>月</w:t>
      </w:r>
      <w:r>
        <w:rPr>
          <w:rFonts w:hint="eastAsia" w:ascii="宋体" w:hAnsi="宋体" w:cs="宋体"/>
          <w:szCs w:val="21"/>
          <w:highlight w:val="none"/>
          <w:lang w:val="en-US" w:eastAsia="zh-CN"/>
        </w:rPr>
        <w:t>20</w:t>
      </w:r>
      <w:r>
        <w:rPr>
          <w:rFonts w:hint="eastAsia" w:ascii="宋体" w:hAnsi="宋体" w:cs="宋体"/>
          <w:szCs w:val="21"/>
          <w:highlight w:val="none"/>
        </w:rPr>
        <w:t>日</w:t>
      </w:r>
      <w:r>
        <w:rPr>
          <w:rFonts w:hint="eastAsia" w:ascii="宋体" w:hAnsi="宋体" w:cs="宋体"/>
          <w:szCs w:val="21"/>
          <w:highlight w:val="none"/>
          <w:lang w:val="en-US" w:eastAsia="zh-CN"/>
        </w:rPr>
        <w:t>上</w:t>
      </w:r>
      <w:r>
        <w:rPr>
          <w:rFonts w:hint="eastAsia" w:ascii="宋体" w:hAnsi="宋体" w:cs="宋体"/>
          <w:szCs w:val="21"/>
          <w:highlight w:val="none"/>
        </w:rPr>
        <w:t>午1</w:t>
      </w:r>
      <w:r>
        <w:rPr>
          <w:rFonts w:hint="eastAsia" w:ascii="宋体" w:hAnsi="宋体" w:cs="宋体"/>
          <w:szCs w:val="21"/>
          <w:highlight w:val="none"/>
          <w:lang w:val="en-US" w:eastAsia="zh-CN"/>
        </w:rPr>
        <w:t>0</w:t>
      </w:r>
      <w:r>
        <w:rPr>
          <w:rFonts w:hint="eastAsia" w:ascii="宋体" w:hAnsi="宋体" w:cs="宋体"/>
          <w:szCs w:val="21"/>
          <w:highlight w:val="none"/>
        </w:rPr>
        <w:t>时00</w:t>
      </w:r>
      <w:r>
        <w:rPr>
          <w:rFonts w:hint="eastAsia" w:ascii="宋体" w:hAnsi="宋体" w:cs="宋体"/>
          <w:szCs w:val="21"/>
        </w:rPr>
        <w:t>分前不得开启”。</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w:t>
      </w:r>
      <w:r>
        <w:rPr>
          <w:rFonts w:ascii="宋体" w:hAnsi="宋体" w:cs="宋体"/>
          <w:szCs w:val="21"/>
        </w:rPr>
        <w:t>.7</w:t>
      </w:r>
      <w:r>
        <w:rPr>
          <w:rFonts w:hint="eastAsia" w:ascii="宋体" w:hAnsi="宋体" w:cs="宋体"/>
          <w:szCs w:val="21"/>
        </w:rPr>
        <w:t>逾期送达，或未送达指定地点，或未密封的竞争性比选响应文件，采购人不予受理。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w:t>
      </w:r>
      <w:r>
        <w:rPr>
          <w:rFonts w:ascii="宋体" w:hAnsi="宋体" w:cs="宋体"/>
          <w:szCs w:val="21"/>
        </w:rPr>
        <w:t>.8</w:t>
      </w:r>
      <w:r>
        <w:rPr>
          <w:rFonts w:hint="eastAsia" w:ascii="宋体" w:hAnsi="宋体" w:cs="宋体"/>
          <w:szCs w:val="21"/>
        </w:rPr>
        <w:t>递交方式：现场递交或邮寄，若采用现场递交方式需在投标截止当天将文件送达并参与现场开标；若采用邮寄方式需用邮寄至重庆首讯科技股份有限公司</w:t>
      </w:r>
      <w:r>
        <w:rPr>
          <w:rFonts w:hint="eastAsia" w:ascii="宋体" w:hAnsi="宋体" w:cs="宋体"/>
          <w:szCs w:val="21"/>
          <w:lang w:val="en-US" w:eastAsia="zh-CN"/>
        </w:rPr>
        <w:t>数智运维分公司</w:t>
      </w:r>
      <w:r>
        <w:rPr>
          <w:rFonts w:hint="eastAsia" w:ascii="宋体" w:hAnsi="宋体" w:cs="宋体"/>
          <w:szCs w:val="21"/>
        </w:rPr>
        <w:t>（重庆市</w:t>
      </w:r>
      <w:r>
        <w:rPr>
          <w:rFonts w:hint="eastAsia" w:ascii="宋体" w:hAnsi="宋体" w:cs="宋体"/>
          <w:szCs w:val="21"/>
          <w:lang w:val="en-US" w:eastAsia="zh-CN"/>
        </w:rPr>
        <w:t>南岸</w:t>
      </w:r>
      <w:r>
        <w:rPr>
          <w:rFonts w:hint="eastAsia" w:ascii="宋体" w:hAnsi="宋体" w:cs="宋体"/>
          <w:szCs w:val="21"/>
        </w:rPr>
        <w:t>区</w:t>
      </w:r>
      <w:r>
        <w:rPr>
          <w:rFonts w:hint="eastAsia" w:ascii="宋体" w:hAnsi="宋体" w:cs="宋体"/>
          <w:szCs w:val="21"/>
          <w:lang w:val="en-US" w:eastAsia="zh-CN"/>
        </w:rPr>
        <w:t>海棠溪</w:t>
      </w:r>
      <w:r>
        <w:rPr>
          <w:rFonts w:hint="eastAsia" w:ascii="宋体" w:hAnsi="宋体" w:cs="宋体"/>
          <w:szCs w:val="21"/>
        </w:rPr>
        <w:t>街道</w:t>
      </w:r>
      <w:r>
        <w:rPr>
          <w:rFonts w:hint="eastAsia" w:ascii="宋体" w:hAnsi="宋体" w:cs="宋体"/>
          <w:szCs w:val="21"/>
          <w:lang w:val="en-US" w:eastAsia="zh-CN"/>
        </w:rPr>
        <w:t>海峡</w:t>
      </w:r>
      <w:r>
        <w:rPr>
          <w:rFonts w:hint="eastAsia" w:ascii="宋体" w:hAnsi="宋体" w:cs="宋体"/>
          <w:szCs w:val="21"/>
        </w:rPr>
        <w:t>路号三楼），否则采购人有权拒收，采用邮寄方式的报价人默认认可采购人的开标结果，不得由此提出任何质疑。</w:t>
      </w:r>
    </w:p>
    <w:p>
      <w:pPr>
        <w:pStyle w:val="4"/>
        <w:spacing w:before="120" w:after="0" w:line="400" w:lineRule="exact"/>
        <w:rPr>
          <w:rFonts w:ascii="宋体" w:hAnsi="宋体" w:eastAsia="宋体" w:cs="宋体"/>
        </w:rPr>
      </w:pPr>
      <w:bookmarkStart w:id="81" w:name="_Toc393"/>
      <w:bookmarkStart w:id="82" w:name="_Toc179632534"/>
      <w:bookmarkStart w:id="83" w:name="_Toc246996907"/>
      <w:bookmarkStart w:id="84" w:name="_Toc152045517"/>
      <w:bookmarkStart w:id="85" w:name="_Toc144974485"/>
      <w:bookmarkStart w:id="86" w:name="_Toc246996164"/>
      <w:bookmarkStart w:id="87" w:name="_Toc247085678"/>
      <w:bookmarkStart w:id="88" w:name="_Toc507319897"/>
      <w:bookmarkStart w:id="89" w:name="_Toc11329219"/>
      <w:bookmarkStart w:id="90" w:name="_Toc21615"/>
      <w:bookmarkStart w:id="91" w:name="_Toc152042293"/>
      <w:bookmarkStart w:id="92" w:name="_Toc18402"/>
      <w:r>
        <w:rPr>
          <w:rFonts w:hint="eastAsia" w:ascii="宋体" w:hAnsi="宋体" w:eastAsia="宋体" w:cs="宋体"/>
        </w:rPr>
        <w:t>6. 联系方式</w:t>
      </w:r>
      <w:bookmarkEnd w:id="81"/>
      <w:bookmarkEnd w:id="82"/>
      <w:bookmarkEnd w:id="83"/>
      <w:bookmarkEnd w:id="84"/>
      <w:bookmarkEnd w:id="85"/>
      <w:bookmarkEnd w:id="86"/>
      <w:bookmarkEnd w:id="87"/>
      <w:bookmarkEnd w:id="88"/>
      <w:bookmarkEnd w:id="89"/>
      <w:bookmarkEnd w:id="90"/>
      <w:bookmarkEnd w:id="91"/>
      <w:bookmarkEnd w:id="92"/>
    </w:p>
    <w:tbl>
      <w:tblPr>
        <w:tblStyle w:val="41"/>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0"/>
              <w:spacing w:before="0" w:beforeAutospacing="0" w:after="0" w:afterAutospacing="0" w:line="400" w:lineRule="exact"/>
              <w:ind w:firstLine="420" w:firstLineChars="200"/>
              <w:jc w:val="both"/>
              <w:rPr>
                <w:rFonts w:hint="default" w:ascii="宋体" w:hAnsi="宋体" w:eastAsia="宋体" w:cs="宋体"/>
                <w:kern w:val="2"/>
                <w:sz w:val="21"/>
                <w:szCs w:val="21"/>
                <w:lang w:val="en-US" w:eastAsia="zh-CN"/>
              </w:rPr>
            </w:pPr>
            <w:r>
              <w:rPr>
                <w:rFonts w:hint="eastAsia" w:ascii="宋体" w:hAnsi="宋体" w:cs="宋体"/>
                <w:kern w:val="2"/>
                <w:sz w:val="21"/>
                <w:szCs w:val="21"/>
              </w:rPr>
              <w:t>采购人：重庆首讯科技股份有限公司</w:t>
            </w:r>
            <w:r>
              <w:rPr>
                <w:rFonts w:hint="eastAsia" w:ascii="宋体" w:hAnsi="宋体" w:cs="宋体"/>
                <w:kern w:val="2"/>
                <w:sz w:val="21"/>
                <w:szCs w:val="21"/>
                <w:lang w:val="en-US" w:eastAsia="zh-CN"/>
              </w:rPr>
              <w:t>数智运维分公司</w:t>
            </w:r>
          </w:p>
        </w:tc>
        <w:tc>
          <w:tcPr>
            <w:tcW w:w="1415" w:type="dxa"/>
            <w:vAlign w:val="center"/>
          </w:tcPr>
          <w:p>
            <w:pPr>
              <w:pStyle w:val="100"/>
              <w:spacing w:before="0" w:beforeAutospacing="0" w:after="0" w:afterAutospacing="0" w:line="400" w:lineRule="exact"/>
              <w:ind w:firstLine="420" w:firstLineChars="200"/>
              <w:jc w:val="both"/>
              <w:rPr>
                <w:rFonts w:ascii="宋体" w:hAnsi="宋体" w:cs="宋体"/>
                <w:kern w:val="2"/>
                <w:sz w:val="21"/>
                <w:szCs w:val="21"/>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hint="default" w:ascii="宋体" w:hAnsi="宋体" w:eastAsia="宋体" w:cs="宋体"/>
                <w:szCs w:val="21"/>
                <w:lang w:val="en-US" w:eastAsia="zh-CN"/>
              </w:rPr>
            </w:pPr>
            <w:r>
              <w:rPr>
                <w:rFonts w:hint="eastAsia" w:ascii="宋体" w:hAnsi="宋体" w:cs="宋体"/>
                <w:szCs w:val="21"/>
              </w:rPr>
              <w:t>地址：</w:t>
            </w:r>
            <w:r>
              <w:rPr>
                <w:rFonts w:hint="eastAsia" w:ascii="宋体" w:hAnsi="宋体" w:cs="宋体"/>
                <w:szCs w:val="21"/>
                <w:lang w:val="en-US" w:eastAsia="zh-CN"/>
              </w:rPr>
              <w:t>重庆市南岸区海棠溪街道海峡路重庆首讯科技股份有限公司三楼</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960" w:hRule="atLeast"/>
        </w:trPr>
        <w:tc>
          <w:tcPr>
            <w:tcW w:w="8213" w:type="dxa"/>
            <w:vAlign w:val="center"/>
          </w:tcPr>
          <w:p>
            <w:pPr>
              <w:topLinePunct/>
              <w:spacing w:line="420" w:lineRule="exact"/>
              <w:ind w:firstLine="420" w:firstLineChars="200"/>
              <w:rPr>
                <w:rFonts w:hint="default" w:ascii="宋体" w:hAnsi="宋体" w:eastAsia="宋体" w:cs="宋体"/>
                <w:szCs w:val="21"/>
                <w:lang w:val="en-US" w:eastAsia="zh-CN"/>
              </w:rPr>
            </w:pPr>
            <w:r>
              <w:rPr>
                <w:rFonts w:hint="eastAsia" w:ascii="宋体" w:hAnsi="宋体" w:cs="宋体"/>
                <w:szCs w:val="21"/>
              </w:rPr>
              <w:t>商务联系人：</w:t>
            </w:r>
            <w:r>
              <w:rPr>
                <w:rFonts w:hint="eastAsia" w:ascii="宋体" w:hAnsi="宋体" w:cs="宋体"/>
                <w:szCs w:val="21"/>
                <w:lang w:val="en-US" w:eastAsia="zh-CN"/>
              </w:rPr>
              <w:t>李</w:t>
            </w:r>
            <w:r>
              <w:rPr>
                <w:rFonts w:hint="eastAsia" w:ascii="宋体" w:hAnsi="宋体" w:cs="宋体"/>
                <w:szCs w:val="21"/>
              </w:rPr>
              <w:t xml:space="preserve">老师 </w:t>
            </w:r>
            <w:r>
              <w:rPr>
                <w:rFonts w:ascii="宋体" w:hAnsi="宋体" w:cs="宋体"/>
                <w:szCs w:val="21"/>
              </w:rPr>
              <w:t xml:space="preserve">        </w:t>
            </w:r>
            <w:r>
              <w:rPr>
                <w:rFonts w:hint="eastAsia" w:ascii="宋体" w:hAnsi="宋体" w:cs="宋体"/>
                <w:szCs w:val="21"/>
              </w:rPr>
              <w:t xml:space="preserve"> 电 话：</w:t>
            </w:r>
            <w:r>
              <w:rPr>
                <w:rFonts w:hint="eastAsia" w:ascii="宋体" w:hAnsi="宋体" w:cs="宋体"/>
                <w:szCs w:val="21"/>
                <w:lang w:val="en-US" w:eastAsia="zh-CN"/>
              </w:rPr>
              <w:t>13251281994</w:t>
            </w:r>
          </w:p>
          <w:p>
            <w:pPr>
              <w:topLinePunct/>
              <w:spacing w:line="420" w:lineRule="exact"/>
              <w:ind w:firstLine="420" w:firstLineChars="200"/>
              <w:rPr>
                <w:rFonts w:hint="default" w:ascii="宋体" w:hAnsi="宋体" w:eastAsia="宋体" w:cs="宋体"/>
                <w:szCs w:val="21"/>
                <w:lang w:val="en-US" w:eastAsia="zh-CN"/>
              </w:rPr>
            </w:pPr>
            <w:r>
              <w:rPr>
                <w:rFonts w:hint="eastAsia" w:ascii="宋体" w:hAnsi="宋体" w:cs="宋体"/>
                <w:szCs w:val="21"/>
              </w:rPr>
              <w:t>现场联系人：</w:t>
            </w:r>
            <w:r>
              <w:rPr>
                <w:rFonts w:hint="eastAsia" w:ascii="宋体" w:hAnsi="宋体" w:cs="宋体"/>
                <w:szCs w:val="21"/>
                <w:lang w:val="en-US" w:eastAsia="zh-CN"/>
              </w:rPr>
              <w:t>周</w:t>
            </w:r>
            <w:r>
              <w:rPr>
                <w:rFonts w:hint="eastAsia" w:ascii="宋体" w:hAnsi="宋体" w:cs="宋体"/>
                <w:szCs w:val="21"/>
              </w:rPr>
              <w:t xml:space="preserve">老师    </w:t>
            </w:r>
            <w:r>
              <w:rPr>
                <w:rFonts w:ascii="宋体" w:hAnsi="宋体" w:cs="宋体"/>
                <w:szCs w:val="21"/>
              </w:rPr>
              <w:t xml:space="preserve">      </w:t>
            </w:r>
            <w:r>
              <w:rPr>
                <w:rFonts w:hint="eastAsia" w:ascii="宋体" w:hAnsi="宋体" w:cs="宋体"/>
                <w:szCs w:val="21"/>
              </w:rPr>
              <w:t>电 话：</w:t>
            </w:r>
            <w:r>
              <w:rPr>
                <w:rFonts w:hint="eastAsia" w:ascii="宋体" w:hAnsi="宋体" w:cs="宋体"/>
                <w:szCs w:val="21"/>
                <w:lang w:val="en-US" w:eastAsia="zh-CN"/>
              </w:rPr>
              <w:t>17729611198</w:t>
            </w:r>
          </w:p>
          <w:p>
            <w:pPr>
              <w:topLinePunct/>
              <w:spacing w:line="420" w:lineRule="exact"/>
              <w:ind w:firstLine="420" w:firstLineChars="200"/>
            </w:pPr>
          </w:p>
        </w:tc>
        <w:tc>
          <w:tcPr>
            <w:tcW w:w="1415" w:type="dxa"/>
            <w:vAlign w:val="center"/>
          </w:tcPr>
          <w:p>
            <w:pPr>
              <w:spacing w:line="400" w:lineRule="exact"/>
              <w:ind w:firstLine="420" w:firstLineChars="200"/>
              <w:rPr>
                <w:rFonts w:ascii="宋体" w:hAnsi="宋体" w:cs="宋体"/>
                <w:szCs w:val="21"/>
              </w:rPr>
            </w:pPr>
          </w:p>
        </w:tc>
      </w:tr>
    </w:tbl>
    <w:p/>
    <w:p>
      <w:pPr>
        <w:pStyle w:val="28"/>
      </w:pPr>
    </w:p>
    <w:p>
      <w:pPr>
        <w:pStyle w:val="28"/>
      </w:pPr>
    </w:p>
    <w:bookmarkEnd w:id="17"/>
    <w:bookmarkEnd w:id="18"/>
    <w:p>
      <w:pPr>
        <w:pStyle w:val="3"/>
        <w:spacing w:before="0" w:after="0" w:line="360" w:lineRule="auto"/>
        <w:jc w:val="center"/>
        <w:rPr>
          <w:rFonts w:ascii="宋体" w:hAnsi="宋体" w:cs="宋体"/>
        </w:rPr>
      </w:pPr>
      <w:bookmarkStart w:id="93" w:name="_Toc21719"/>
      <w:bookmarkStart w:id="94" w:name="_Toc2000405"/>
      <w:bookmarkStart w:id="95" w:name="_Toc246996173"/>
      <w:bookmarkStart w:id="96" w:name="_Toc247085687"/>
      <w:bookmarkStart w:id="97" w:name="_Toc144974495"/>
      <w:bookmarkStart w:id="98" w:name="_Toc152042303"/>
      <w:bookmarkStart w:id="99" w:name="_Toc246996916"/>
      <w:bookmarkStart w:id="100" w:name="_Toc507319898"/>
      <w:bookmarkStart w:id="101" w:name="_Toc179632544"/>
      <w:bookmarkStart w:id="102" w:name="_Toc152045527"/>
      <w:r>
        <w:rPr>
          <w:rFonts w:hint="eastAsia" w:ascii="宋体" w:hAnsi="宋体" w:cs="宋体"/>
        </w:rPr>
        <w:br w:type="page"/>
      </w:r>
      <w:r>
        <w:rPr>
          <w:rFonts w:hint="eastAsia" w:ascii="宋体" w:hAnsi="宋体" w:cs="宋体"/>
        </w:rPr>
        <w:t>第二章 报价人须知</w:t>
      </w:r>
      <w:bookmarkEnd w:id="93"/>
      <w:bookmarkEnd w:id="94"/>
      <w:bookmarkEnd w:id="95"/>
      <w:bookmarkEnd w:id="96"/>
      <w:bookmarkEnd w:id="97"/>
      <w:bookmarkEnd w:id="98"/>
      <w:bookmarkEnd w:id="99"/>
      <w:bookmarkEnd w:id="100"/>
      <w:bookmarkEnd w:id="101"/>
      <w:bookmarkEnd w:id="102"/>
    </w:p>
    <w:p/>
    <w:tbl>
      <w:tblPr>
        <w:tblStyle w:val="41"/>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rPr>
            </w:pPr>
            <w:bookmarkStart w:id="103" w:name="_Toc326760840"/>
            <w:r>
              <w:rPr>
                <w:rFonts w:hint="eastAsia" w:ascii="宋体" w:hAnsi="宋体" w:cs="宋体"/>
                <w:b/>
                <w:kern w:val="0"/>
                <w:szCs w:val="21"/>
              </w:rPr>
              <w:t>序号</w:t>
            </w:r>
          </w:p>
        </w:tc>
        <w:tc>
          <w:tcPr>
            <w:tcW w:w="2106" w:type="dxa"/>
            <w:vAlign w:val="center"/>
          </w:tcPr>
          <w:p>
            <w:pPr>
              <w:spacing w:line="400" w:lineRule="exact"/>
              <w:jc w:val="center"/>
              <w:rPr>
                <w:rFonts w:ascii="宋体" w:hAnsi="宋体" w:cs="宋体"/>
                <w:b/>
                <w:kern w:val="0"/>
                <w:szCs w:val="21"/>
              </w:rPr>
            </w:pPr>
            <w:r>
              <w:rPr>
                <w:rFonts w:hint="eastAsia" w:ascii="宋体" w:hAnsi="宋体" w:cs="宋体"/>
                <w:b/>
                <w:kern w:val="0"/>
                <w:szCs w:val="21"/>
              </w:rPr>
              <w:t>条款名称</w:t>
            </w:r>
          </w:p>
        </w:tc>
        <w:tc>
          <w:tcPr>
            <w:tcW w:w="7104" w:type="dxa"/>
            <w:vAlign w:val="center"/>
          </w:tcPr>
          <w:p>
            <w:pPr>
              <w:spacing w:line="400" w:lineRule="exact"/>
              <w:ind w:firstLine="422" w:firstLineChars="200"/>
              <w:jc w:val="center"/>
              <w:rPr>
                <w:rFonts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采购人</w:t>
            </w:r>
          </w:p>
        </w:tc>
        <w:tc>
          <w:tcPr>
            <w:tcW w:w="7104" w:type="dxa"/>
            <w:vAlign w:val="center"/>
          </w:tcPr>
          <w:p>
            <w:pPr>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采购人：重庆首讯科技股份有限公司</w:t>
            </w:r>
            <w:r>
              <w:rPr>
                <w:rFonts w:hint="eastAsia" w:ascii="宋体" w:hAnsi="宋体" w:cs="宋体"/>
                <w:szCs w:val="21"/>
                <w:lang w:val="en-US" w:eastAsia="zh-CN"/>
              </w:rPr>
              <w:t>数智运维分公司</w:t>
            </w:r>
          </w:p>
          <w:p>
            <w:pPr>
              <w:spacing w:line="400" w:lineRule="exact"/>
              <w:ind w:firstLine="420" w:firstLineChars="200"/>
              <w:rPr>
                <w:rFonts w:hint="eastAsia" w:ascii="宋体" w:hAnsi="宋体" w:cs="宋体"/>
                <w:szCs w:val="21"/>
                <w:lang w:val="en-US" w:eastAsia="zh-CN"/>
              </w:rPr>
            </w:pPr>
            <w:r>
              <w:rPr>
                <w:rFonts w:hint="eastAsia" w:ascii="宋体" w:hAnsi="宋体" w:cs="宋体"/>
                <w:szCs w:val="21"/>
              </w:rPr>
              <w:t>地  址：重庆市</w:t>
            </w:r>
            <w:r>
              <w:rPr>
                <w:rFonts w:hint="eastAsia" w:ascii="宋体" w:hAnsi="宋体" w:cs="宋体"/>
                <w:szCs w:val="21"/>
                <w:lang w:val="en-US" w:eastAsia="zh-CN"/>
              </w:rPr>
              <w:t>南岸</w:t>
            </w:r>
            <w:r>
              <w:rPr>
                <w:rFonts w:hint="eastAsia" w:ascii="宋体" w:hAnsi="宋体" w:cs="宋体"/>
                <w:szCs w:val="21"/>
              </w:rPr>
              <w:t>区</w:t>
            </w:r>
            <w:r>
              <w:rPr>
                <w:rFonts w:hint="eastAsia" w:ascii="宋体" w:hAnsi="宋体" w:cs="宋体"/>
                <w:szCs w:val="21"/>
                <w:lang w:val="en-US" w:eastAsia="zh-CN"/>
              </w:rPr>
              <w:t>海棠溪</w:t>
            </w:r>
            <w:r>
              <w:rPr>
                <w:rFonts w:hint="eastAsia" w:ascii="宋体" w:hAnsi="宋体" w:cs="宋体"/>
                <w:szCs w:val="21"/>
              </w:rPr>
              <w:t>街道</w:t>
            </w:r>
            <w:r>
              <w:rPr>
                <w:rFonts w:hint="eastAsia" w:ascii="宋体" w:hAnsi="宋体" w:cs="宋体"/>
                <w:szCs w:val="21"/>
                <w:lang w:val="en-US" w:eastAsia="zh-CN"/>
              </w:rPr>
              <w:t>海峡</w:t>
            </w:r>
            <w:r>
              <w:rPr>
                <w:rFonts w:hint="eastAsia" w:ascii="宋体" w:hAnsi="宋体" w:cs="宋体"/>
                <w:szCs w:val="21"/>
              </w:rPr>
              <w:t>路</w:t>
            </w:r>
            <w:r>
              <w:rPr>
                <w:rFonts w:hint="eastAsia" w:ascii="宋体" w:hAnsi="宋体" w:cs="宋体"/>
                <w:szCs w:val="21"/>
                <w:lang w:val="en-US" w:eastAsia="zh-CN"/>
              </w:rPr>
              <w:t>重庆首讯科技股份有限公司</w:t>
            </w:r>
            <w:r>
              <w:rPr>
                <w:rFonts w:hint="eastAsia" w:ascii="宋体" w:hAnsi="宋体" w:cs="宋体"/>
                <w:szCs w:val="21"/>
              </w:rPr>
              <w:t>三楼</w:t>
            </w:r>
          </w:p>
          <w:p>
            <w:pPr>
              <w:spacing w:line="400" w:lineRule="exact"/>
              <w:ind w:firstLine="420" w:firstLineChars="200"/>
              <w:rPr>
                <w:rFonts w:ascii="宋体" w:hAnsi="宋体" w:cs="宋体"/>
                <w:szCs w:val="21"/>
              </w:rPr>
            </w:pPr>
            <w:r>
              <w:rPr>
                <w:rFonts w:hint="eastAsia" w:ascii="宋体" w:hAnsi="宋体" w:cs="宋体"/>
                <w:szCs w:val="21"/>
              </w:rPr>
              <w:t>联系人：</w:t>
            </w:r>
            <w:r>
              <w:rPr>
                <w:rFonts w:hint="eastAsia" w:ascii="宋体" w:hAnsi="宋体" w:cs="宋体"/>
                <w:szCs w:val="21"/>
                <w:lang w:val="en-US" w:eastAsia="zh-CN"/>
              </w:rPr>
              <w:t>李</w:t>
            </w:r>
            <w:r>
              <w:rPr>
                <w:rFonts w:hint="eastAsia" w:ascii="宋体" w:hAnsi="宋体" w:cs="宋体"/>
                <w:szCs w:val="21"/>
              </w:rPr>
              <w:t>老师</w:t>
            </w:r>
          </w:p>
          <w:p>
            <w:pPr>
              <w:topLinePunct/>
              <w:spacing w:line="420" w:lineRule="exact"/>
              <w:ind w:firstLine="420" w:firstLineChars="200"/>
              <w:rPr>
                <w:rFonts w:hint="default" w:eastAsia="宋体"/>
                <w:lang w:val="en-US" w:eastAsia="zh-CN"/>
              </w:rPr>
            </w:pPr>
            <w:r>
              <w:rPr>
                <w:rFonts w:hint="eastAsia" w:ascii="宋体" w:hAnsi="宋体" w:cs="宋体"/>
                <w:szCs w:val="21"/>
              </w:rPr>
              <w:t>电  话：</w:t>
            </w:r>
            <w:r>
              <w:rPr>
                <w:rFonts w:hint="eastAsia" w:ascii="宋体" w:hAnsi="宋体" w:cs="宋体"/>
                <w:szCs w:val="21"/>
                <w:lang w:val="en-US" w:eastAsia="zh-CN"/>
              </w:rPr>
              <w:t>13251281994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项目名称</w:t>
            </w:r>
          </w:p>
        </w:tc>
        <w:tc>
          <w:tcPr>
            <w:tcW w:w="7104" w:type="dxa"/>
            <w:vAlign w:val="center"/>
          </w:tcPr>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lang w:eastAsia="zh-CN"/>
              </w:rPr>
              <w:t>中西部数智运维中心维护车辆定点保养及维修服务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3</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项目地点</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4</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5</w:t>
            </w:r>
          </w:p>
        </w:tc>
        <w:tc>
          <w:tcPr>
            <w:tcW w:w="2106" w:type="dxa"/>
            <w:vAlign w:val="center"/>
          </w:tcPr>
          <w:p>
            <w:pPr>
              <w:spacing w:line="400" w:lineRule="exact"/>
              <w:jc w:val="center"/>
              <w:rPr>
                <w:rFonts w:ascii="宋体" w:hAnsi="宋体" w:cs="宋体"/>
                <w:szCs w:val="21"/>
              </w:rPr>
            </w:pPr>
            <w:r>
              <w:rPr>
                <w:rFonts w:hint="eastAsia" w:ascii="宋体" w:hAnsi="宋体" w:cs="宋体"/>
                <w:kern w:val="0"/>
                <w:szCs w:val="21"/>
              </w:rPr>
              <w:t>工期要求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6</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质量要求</w:t>
            </w:r>
          </w:p>
        </w:tc>
        <w:tc>
          <w:tcPr>
            <w:tcW w:w="7104" w:type="dxa"/>
          </w:tcPr>
          <w:p>
            <w:pPr>
              <w:spacing w:line="400" w:lineRule="exact"/>
              <w:ind w:firstLine="420" w:firstLineChars="200"/>
              <w:rPr>
                <w:rFonts w:ascii="宋体" w:hAnsi="宋体" w:cs="宋体"/>
                <w:kern w:val="0"/>
                <w:szCs w:val="21"/>
              </w:rPr>
            </w:pPr>
            <w:r>
              <w:rPr>
                <w:rFonts w:hint="eastAsia" w:ascii="宋体" w:hAnsi="宋体" w:cs="宋体"/>
                <w:szCs w:val="21"/>
              </w:rPr>
              <w:t>达到国家和地方现行有关质量标准和比选文件第七章技术标准和工作要求，并且一次性验收合格。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7</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安全目标</w:t>
            </w:r>
          </w:p>
        </w:tc>
        <w:tc>
          <w:tcPr>
            <w:tcW w:w="7104" w:type="dxa"/>
          </w:tcPr>
          <w:p>
            <w:pPr>
              <w:spacing w:line="400" w:lineRule="exact"/>
              <w:ind w:firstLine="420" w:firstLineChars="200"/>
              <w:rPr>
                <w:rFonts w:ascii="宋体" w:hAnsi="宋体" w:cs="宋体"/>
                <w:szCs w:val="21"/>
              </w:rPr>
            </w:pPr>
            <w:r>
              <w:rPr>
                <w:rFonts w:hint="eastAsia" w:ascii="宋体" w:hAnsi="宋体" w:cs="宋体"/>
                <w:szCs w:val="21"/>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8</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报价人资质条件、能力与信誉</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（1）资质条件：见比选公告3.1</w:t>
            </w:r>
          </w:p>
          <w:p>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）信誉要求：见比选公告3.3</w:t>
            </w:r>
          </w:p>
          <w:p>
            <w:pPr>
              <w:spacing w:line="400" w:lineRule="exact"/>
              <w:ind w:firstLine="420" w:firstLineChars="200"/>
              <w:rPr>
                <w:rFonts w:hint="eastAsia" w:ascii="宋体" w:hAnsi="宋体" w:eastAsia="宋体" w:cs="宋体"/>
                <w:szCs w:val="21"/>
                <w:lang w:val="en-US" w:eastAsia="zh-CN"/>
              </w:rPr>
            </w:pPr>
            <w:r>
              <w:rPr>
                <w:rFonts w:hint="eastAsia" w:ascii="宋体" w:hAnsi="宋体" w:cs="宋体"/>
                <w:szCs w:val="21"/>
              </w:rPr>
              <w:t>（</w:t>
            </w:r>
            <w:r>
              <w:rPr>
                <w:rFonts w:ascii="宋体" w:hAnsi="宋体" w:cs="宋体"/>
                <w:szCs w:val="21"/>
              </w:rPr>
              <w:t>3</w:t>
            </w:r>
            <w:r>
              <w:rPr>
                <w:rFonts w:hint="eastAsia" w:ascii="宋体" w:hAnsi="宋体" w:cs="宋体"/>
                <w:szCs w:val="21"/>
              </w:rPr>
              <w:t>）项目主要人员要求：见附录</w:t>
            </w:r>
            <w:r>
              <w:rPr>
                <w:rFonts w:hint="eastAsia" w:ascii="宋体" w:hAnsi="宋体" w:cs="宋体"/>
                <w:szCs w:val="21"/>
                <w:lang w:val="en-US" w:eastAsia="zh-CN"/>
              </w:rPr>
              <w:t>5</w:t>
            </w:r>
          </w:p>
          <w:p>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）其他要求：见附录</w:t>
            </w:r>
            <w:r>
              <w:rPr>
                <w:rFonts w:hint="eastAsia" w:ascii="宋体" w:hAnsi="宋体" w:cs="宋体"/>
                <w:szCs w:val="21"/>
                <w:lang w:val="en-US" w:eastAsia="zh-CN"/>
              </w:rPr>
              <w:t>6</w:t>
            </w:r>
          </w:p>
          <w:p>
            <w:pPr>
              <w:spacing w:line="400" w:lineRule="exact"/>
              <w:ind w:firstLine="420" w:firstLineChars="200"/>
              <w:rPr>
                <w:rFonts w:ascii="宋体" w:hAnsi="宋体" w:cs="宋体"/>
                <w:szCs w:val="21"/>
              </w:rPr>
            </w:pPr>
            <w:r>
              <w:rPr>
                <w:rFonts w:hint="eastAsia" w:ascii="宋体" w:hAnsi="宋体" w:cs="宋体"/>
                <w:szCs w:val="21"/>
              </w:rPr>
              <w:t>以上（附录1-附录</w:t>
            </w:r>
            <w:r>
              <w:rPr>
                <w:rFonts w:hint="eastAsia" w:ascii="宋体" w:hAnsi="宋体" w:cs="宋体"/>
                <w:szCs w:val="21"/>
                <w:lang w:val="en-US" w:eastAsia="zh-CN"/>
              </w:rPr>
              <w:t>4</w:t>
            </w:r>
            <w:r>
              <w:rPr>
                <w:rFonts w:hint="eastAsia" w:ascii="宋体" w:hAnsi="宋体" w:cs="宋体"/>
                <w:szCs w:val="21"/>
              </w:rPr>
              <w:t>中的资格审查）的要求均为强制性条件，其中任何一条不满足要求，则按否决报价处理。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9</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是否接受</w:t>
            </w:r>
          </w:p>
          <w:p>
            <w:pPr>
              <w:spacing w:line="400" w:lineRule="exact"/>
              <w:jc w:val="center"/>
              <w:rPr>
                <w:rFonts w:ascii="宋体" w:hAnsi="宋体" w:cs="宋体"/>
                <w:kern w:val="0"/>
                <w:szCs w:val="21"/>
              </w:rPr>
            </w:pPr>
            <w:r>
              <w:rPr>
                <w:rFonts w:hint="eastAsia" w:ascii="宋体" w:hAnsi="宋体" w:cs="宋体"/>
                <w:kern w:val="0"/>
                <w:szCs w:val="21"/>
              </w:rPr>
              <w:t>联合体报价</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10</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踏勘现场</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偏差</w:t>
            </w:r>
          </w:p>
        </w:tc>
        <w:tc>
          <w:tcPr>
            <w:tcW w:w="7104" w:type="dxa"/>
            <w:vAlign w:val="center"/>
          </w:tcPr>
          <w:p>
            <w:pPr>
              <w:spacing w:line="400" w:lineRule="exact"/>
              <w:ind w:firstLine="422" w:firstLineChars="200"/>
              <w:rPr>
                <w:rFonts w:ascii="宋体" w:hAnsi="宋体" w:cs="宋体"/>
                <w:kern w:val="0"/>
                <w:szCs w:val="21"/>
              </w:rPr>
            </w:pPr>
            <w:r>
              <w:rPr>
                <w:rFonts w:hint="eastAsia" w:ascii="宋体" w:hAnsi="宋体" w:cs="宋体"/>
                <w:b/>
                <w:kern w:val="0"/>
                <w:szCs w:val="21"/>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2</w:t>
            </w:r>
          </w:p>
        </w:tc>
        <w:tc>
          <w:tcPr>
            <w:tcW w:w="2106" w:type="dxa"/>
            <w:vAlign w:val="center"/>
          </w:tcPr>
          <w:p>
            <w:pPr>
              <w:spacing w:line="440" w:lineRule="exact"/>
              <w:jc w:val="center"/>
              <w:rPr>
                <w:rFonts w:ascii="宋体" w:hAnsi="宋体" w:cs="宋体"/>
                <w:kern w:val="0"/>
                <w:szCs w:val="21"/>
              </w:rPr>
            </w:pPr>
            <w:r>
              <w:rPr>
                <w:rFonts w:hint="eastAsia" w:ascii="宋体" w:hAnsi="宋体" w:cs="宋体"/>
                <w:bCs/>
                <w:szCs w:val="21"/>
              </w:rPr>
              <w:t>构成比选文件的其他材料</w:t>
            </w:r>
          </w:p>
        </w:tc>
        <w:tc>
          <w:tcPr>
            <w:tcW w:w="7104" w:type="dxa"/>
            <w:vAlign w:val="center"/>
          </w:tcPr>
          <w:p>
            <w:pPr>
              <w:spacing w:line="440" w:lineRule="exact"/>
              <w:ind w:firstLine="420" w:firstLineChars="200"/>
              <w:rPr>
                <w:rFonts w:ascii="宋体" w:hAnsi="宋体" w:cs="宋体"/>
                <w:szCs w:val="21"/>
              </w:rPr>
            </w:pPr>
            <w:r>
              <w:rPr>
                <w:rFonts w:hint="eastAsia" w:ascii="宋体" w:hAnsi="宋体" w:cs="宋体"/>
                <w:szCs w:val="21"/>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kern w:val="0"/>
                <w:szCs w:val="21"/>
              </w:rPr>
            </w:pPr>
            <w:bookmarkStart w:id="104" w:name="_Hlt227984024"/>
            <w:bookmarkEnd w:id="104"/>
            <w:r>
              <w:rPr>
                <w:rFonts w:hint="eastAsia" w:ascii="宋体" w:hAnsi="宋体" w:cs="宋体"/>
                <w:kern w:val="0"/>
                <w:szCs w:val="21"/>
              </w:rPr>
              <w:t>1</w:t>
            </w:r>
            <w:r>
              <w:rPr>
                <w:rFonts w:ascii="宋体" w:hAnsi="宋体" w:cs="宋体"/>
                <w:kern w:val="0"/>
                <w:szCs w:val="21"/>
              </w:rPr>
              <w:t>3</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构成竞争性比选响应文件的其他材料</w:t>
            </w:r>
          </w:p>
        </w:tc>
        <w:tc>
          <w:tcPr>
            <w:tcW w:w="7104" w:type="dxa"/>
            <w:vAlign w:val="center"/>
          </w:tcPr>
          <w:p>
            <w:pPr>
              <w:pStyle w:val="147"/>
              <w:spacing w:before="72" w:line="400" w:lineRule="exact"/>
              <w:ind w:firstLine="420" w:firstLineChars="200"/>
              <w:jc w:val="both"/>
              <w:rPr>
                <w:rFonts w:hAnsi="宋体"/>
                <w:color w:val="auto"/>
                <w:sz w:val="21"/>
                <w:szCs w:val="21"/>
              </w:rPr>
            </w:pPr>
            <w:r>
              <w:rPr>
                <w:rFonts w:hint="eastAsia" w:hAnsi="宋体"/>
                <w:color w:val="auto"/>
                <w:sz w:val="21"/>
                <w:szCs w:val="21"/>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4</w:t>
            </w:r>
          </w:p>
        </w:tc>
        <w:tc>
          <w:tcPr>
            <w:tcW w:w="2106" w:type="dxa"/>
            <w:tcBorders>
              <w:bottom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工程量清单的填写方式</w:t>
            </w:r>
          </w:p>
        </w:tc>
        <w:tc>
          <w:tcPr>
            <w:tcW w:w="7104" w:type="dxa"/>
            <w:tcBorders>
              <w:bottom w:val="single" w:color="auto" w:sz="4" w:space="0"/>
            </w:tcBorders>
          </w:tcPr>
          <w:p>
            <w:pPr>
              <w:spacing w:line="400" w:lineRule="exact"/>
              <w:ind w:firstLine="422" w:firstLineChars="200"/>
              <w:rPr>
                <w:rFonts w:ascii="宋体" w:hAnsi="宋体" w:cs="宋体"/>
                <w:b/>
                <w:szCs w:val="21"/>
              </w:rPr>
            </w:pPr>
            <w:r>
              <w:rPr>
                <w:rFonts w:hint="eastAsia" w:ascii="宋体" w:hAnsi="宋体" w:cs="宋体"/>
                <w:b/>
                <w:szCs w:val="21"/>
              </w:rPr>
              <w:t>报价人按照采购人提供的工程量清单填写工程量清单。</w:t>
            </w:r>
          </w:p>
          <w:p>
            <w:pPr>
              <w:spacing w:line="400" w:lineRule="exact"/>
              <w:ind w:firstLine="422" w:firstLineChars="200"/>
              <w:rPr>
                <w:rFonts w:ascii="宋体" w:hAnsi="宋体" w:cs="宋体"/>
                <w:b/>
                <w:szCs w:val="21"/>
              </w:rPr>
            </w:pPr>
            <w:r>
              <w:rPr>
                <w:rFonts w:hint="eastAsia" w:ascii="宋体" w:hAnsi="宋体" w:cs="宋体"/>
                <w:b/>
                <w:szCs w:val="21"/>
              </w:rPr>
              <w:t>综合单价取小数点后两位，小数点后第三位四舍五入。</w:t>
            </w:r>
          </w:p>
          <w:p>
            <w:pPr>
              <w:spacing w:line="400" w:lineRule="exact"/>
              <w:ind w:firstLine="422" w:firstLineChars="200"/>
              <w:rPr>
                <w:rFonts w:ascii="宋体" w:hAnsi="宋体" w:cs="宋体"/>
                <w:szCs w:val="21"/>
              </w:rPr>
            </w:pPr>
            <w:r>
              <w:rPr>
                <w:rFonts w:hint="eastAsia" w:ascii="宋体" w:hAnsi="宋体" w:cs="宋体"/>
                <w:b/>
                <w:szCs w:val="21"/>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5</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最高投标限价</w:t>
            </w:r>
          </w:p>
        </w:tc>
        <w:tc>
          <w:tcPr>
            <w:tcW w:w="7104" w:type="dxa"/>
            <w:tcBorders>
              <w:bottom w:val="single" w:color="auto" w:sz="4" w:space="0"/>
            </w:tcBorders>
          </w:tcPr>
          <w:p>
            <w:pPr>
              <w:spacing w:line="400" w:lineRule="exact"/>
              <w:ind w:firstLine="422" w:firstLineChars="200"/>
              <w:rPr>
                <w:rFonts w:hint="eastAsia" w:ascii="宋体" w:hAnsi="宋体" w:cs="宋体"/>
                <w:b/>
                <w:szCs w:val="21"/>
              </w:rPr>
            </w:pPr>
            <w:r>
              <w:rPr>
                <w:rFonts w:hint="eastAsia" w:ascii="宋体" w:hAnsi="宋体" w:cs="宋体"/>
                <w:b/>
                <w:szCs w:val="21"/>
                <w:lang w:val="en-US" w:eastAsia="zh-CN"/>
              </w:rPr>
              <w:t>本项目</w:t>
            </w:r>
            <w:r>
              <w:rPr>
                <w:rFonts w:hint="eastAsia" w:ascii="宋体" w:hAnsi="宋体" w:cs="宋体"/>
                <w:b/>
                <w:szCs w:val="21"/>
              </w:rPr>
              <w:t>采用单价限价方式，报价人所报单价不得超过采购人发布的单价限价，若有报价高于采购人发布的单价限价，其竞争性比选响应文件视为重大偏差，竞争性比选响应文件将按否决报价处理。本项目最高限价</w:t>
            </w:r>
            <w:r>
              <w:rPr>
                <w:rFonts w:hint="eastAsia" w:ascii="宋体" w:hAnsi="宋体" w:cs="宋体"/>
                <w:b/>
                <w:szCs w:val="21"/>
                <w:u w:val="single"/>
              </w:rPr>
              <w:t xml:space="preserve"> 246924.00</w:t>
            </w:r>
            <w:r>
              <w:rPr>
                <w:rFonts w:hint="eastAsia" w:ascii="宋体" w:hAnsi="宋体" w:cs="宋体"/>
                <w:b/>
                <w:szCs w:val="21"/>
                <w:u w:val="single"/>
                <w:lang w:val="en-US" w:eastAsia="zh-CN"/>
              </w:rPr>
              <w:t xml:space="preserve"> </w:t>
            </w:r>
            <w:r>
              <w:rPr>
                <w:rFonts w:hint="eastAsia" w:ascii="宋体" w:hAnsi="宋体" w:cs="宋体"/>
                <w:b/>
                <w:szCs w:val="21"/>
              </w:rPr>
              <w:t>元。</w:t>
            </w:r>
          </w:p>
          <w:p>
            <w:pPr>
              <w:spacing w:line="400" w:lineRule="exact"/>
              <w:ind w:firstLine="422" w:firstLineChars="200"/>
              <w:rPr>
                <w:rFonts w:ascii="宋体" w:hAnsi="宋体" w:cs="宋体"/>
                <w:b/>
                <w:bCs/>
                <w:kern w:val="0"/>
                <w:szCs w:val="21"/>
              </w:rPr>
            </w:pPr>
            <w:r>
              <w:rPr>
                <w:rFonts w:hint="eastAsia" w:ascii="宋体" w:hAnsi="宋体" w:cs="宋体"/>
                <w:b/>
                <w:szCs w:val="21"/>
              </w:rPr>
              <w:t>报价人报价不得高于采购人发布的最高限价，否则其竞争性比选响应文件视为重大偏差，竞争性比选响应文件将按否决报价处理。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16</w:t>
            </w:r>
          </w:p>
        </w:tc>
        <w:tc>
          <w:tcPr>
            <w:tcW w:w="2106" w:type="dxa"/>
            <w:tcBorders>
              <w:bottom w:val="single" w:color="auto" w:sz="4" w:space="0"/>
            </w:tcBorders>
            <w:vAlign w:val="center"/>
          </w:tcPr>
          <w:p>
            <w:pPr>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其他要求</w:t>
            </w:r>
          </w:p>
        </w:tc>
        <w:tc>
          <w:tcPr>
            <w:tcW w:w="7104" w:type="dxa"/>
            <w:tcBorders>
              <w:bottom w:val="single" w:color="auto" w:sz="4" w:space="0"/>
            </w:tcBorders>
          </w:tcPr>
          <w:p>
            <w:pPr>
              <w:spacing w:line="400" w:lineRule="exact"/>
              <w:ind w:firstLine="420" w:firstLineChars="200"/>
              <w:rPr>
                <w:rFonts w:hint="eastAsia" w:ascii="宋体" w:hAnsi="宋体" w:cs="宋体"/>
                <w:b/>
                <w:szCs w:val="21"/>
              </w:rPr>
            </w:pPr>
            <w:r>
              <w:rPr>
                <w:rFonts w:hint="eastAsia"/>
              </w:rPr>
              <w:t>维护内容为清单外零件时，乙方需提供依据证实对应零件报价的合理性。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hint="eastAsia" w:ascii="宋体" w:hAnsi="宋体" w:eastAsia="宋体" w:cs="宋体"/>
                <w:kern w:val="0"/>
                <w:szCs w:val="21"/>
                <w:lang w:val="en-US" w:eastAsia="zh-CN"/>
              </w:rPr>
            </w:pPr>
            <w:r>
              <w:rPr>
                <w:rFonts w:hint="eastAsia" w:ascii="宋体" w:hAnsi="宋体" w:cs="宋体"/>
                <w:kern w:val="0"/>
                <w:szCs w:val="21"/>
              </w:rPr>
              <w:t>1</w:t>
            </w:r>
            <w:r>
              <w:rPr>
                <w:rFonts w:hint="eastAsia" w:ascii="宋体" w:hAnsi="宋体" w:cs="宋体"/>
                <w:kern w:val="0"/>
                <w:szCs w:val="21"/>
                <w:lang w:val="en-US" w:eastAsia="zh-CN"/>
              </w:rPr>
              <w:t>7</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合同支付办法</w:t>
            </w:r>
          </w:p>
        </w:tc>
        <w:tc>
          <w:tcPr>
            <w:tcW w:w="7104" w:type="dxa"/>
            <w:tcBorders>
              <w:bottom w:val="single" w:color="auto" w:sz="4" w:space="0"/>
            </w:tcBorders>
          </w:tcPr>
          <w:p>
            <w:pPr>
              <w:spacing w:line="400" w:lineRule="exact"/>
              <w:ind w:firstLine="420" w:firstLineChars="200"/>
            </w:pPr>
            <w:r>
              <w:rPr>
                <w:rFonts w:hint="eastAsia"/>
              </w:rPr>
              <w:t>车辆维修费</w:t>
            </w:r>
            <w:r>
              <w:rPr>
                <w:rFonts w:hint="eastAsia"/>
                <w:lang w:val="en-US" w:eastAsia="zh-CN"/>
              </w:rPr>
              <w:t>次</w:t>
            </w:r>
            <w:r>
              <w:rPr>
                <w:rFonts w:hint="eastAsia"/>
              </w:rPr>
              <w:t>月结算。车辆修竣后，乙方先提供车辆维修结算单经甲方确认后，由乙方开具增值税专用发票交送修人员报销，甲方在收到乙方的发票和相关结算资料</w:t>
            </w:r>
            <w:r>
              <w:rPr>
                <w:rFonts w:hint="eastAsia"/>
                <w:lang w:val="en-US" w:eastAsia="zh-CN"/>
              </w:rPr>
              <w:t>后的下</w:t>
            </w:r>
            <w:r>
              <w:rPr>
                <w:rFonts w:hint="eastAsia"/>
              </w:rPr>
              <w:t>一个月之内转账支付。乙方未按约提供发票和相关结算资料的，甲方的付款期限相应顺延。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18</w:t>
            </w:r>
          </w:p>
        </w:tc>
        <w:tc>
          <w:tcPr>
            <w:tcW w:w="2106" w:type="dxa"/>
            <w:tcBorders>
              <w:bottom w:val="single" w:color="auto" w:sz="4" w:space="0"/>
            </w:tcBorders>
            <w:vAlign w:val="center"/>
          </w:tcPr>
          <w:p>
            <w:pPr>
              <w:spacing w:line="400" w:lineRule="exact"/>
              <w:jc w:val="center"/>
              <w:rPr>
                <w:rFonts w:hint="eastAsia" w:ascii="宋体" w:hAnsi="宋体" w:cs="宋体"/>
                <w:kern w:val="0"/>
                <w:szCs w:val="21"/>
              </w:rPr>
            </w:pPr>
            <w:r>
              <w:rPr>
                <w:rFonts w:hint="eastAsia" w:ascii="宋体" w:hAnsi="宋体" w:cs="宋体"/>
                <w:szCs w:val="21"/>
              </w:rPr>
              <w:t>乙方违约的处理</w:t>
            </w:r>
          </w:p>
        </w:tc>
        <w:tc>
          <w:tcPr>
            <w:tcW w:w="7104" w:type="dxa"/>
            <w:tcBorders>
              <w:bottom w:val="single" w:color="auto" w:sz="4" w:space="0"/>
            </w:tcBorders>
          </w:tcPr>
          <w:p>
            <w:pPr>
              <w:spacing w:line="400" w:lineRule="exact"/>
              <w:rPr>
                <w:rFonts w:hint="eastAsia"/>
              </w:rPr>
            </w:pPr>
            <w:r>
              <w:rPr>
                <w:rFonts w:hint="eastAsia"/>
                <w:highlight w:val="none"/>
              </w:rPr>
              <w:t>乙方未能按合同进度计划及时完成合同约定的工作，已造成或预期造成工期延误，甲方有权终止乙方不能按合同约定或预期不能按时完成的剩余工程，并由甲方另行选择单位实施，且因此产生的费用由乙方承担。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hint="eastAsia" w:ascii="宋体" w:hAnsi="宋体" w:eastAsia="宋体" w:cs="宋体"/>
                <w:szCs w:val="21"/>
                <w:lang w:val="en-US" w:eastAsia="zh-CN"/>
              </w:rPr>
            </w:pPr>
            <w:r>
              <w:rPr>
                <w:rFonts w:ascii="宋体" w:hAnsi="宋体" w:cs="宋体"/>
                <w:szCs w:val="21"/>
              </w:rPr>
              <w:t>1</w:t>
            </w:r>
            <w:r>
              <w:rPr>
                <w:rFonts w:hint="eastAsia" w:ascii="宋体" w:hAnsi="宋体" w:cs="宋体"/>
                <w:szCs w:val="21"/>
                <w:lang w:val="en-US" w:eastAsia="zh-CN"/>
              </w:rPr>
              <w:t>9</w:t>
            </w:r>
          </w:p>
        </w:tc>
        <w:tc>
          <w:tcPr>
            <w:tcW w:w="2106" w:type="dxa"/>
          </w:tcPr>
          <w:p>
            <w:pPr>
              <w:spacing w:line="400" w:lineRule="exact"/>
              <w:jc w:val="center"/>
              <w:rPr>
                <w:rFonts w:ascii="宋体" w:hAnsi="宋体" w:cs="宋体"/>
                <w:szCs w:val="21"/>
              </w:rPr>
            </w:pPr>
            <w:r>
              <w:rPr>
                <w:rFonts w:hint="eastAsia" w:ascii="宋体" w:hAnsi="宋体" w:cs="宋体"/>
                <w:szCs w:val="21"/>
              </w:rPr>
              <w:t>中标候选人的人数</w:t>
            </w:r>
          </w:p>
        </w:tc>
        <w:tc>
          <w:tcPr>
            <w:tcW w:w="7104" w:type="dxa"/>
            <w:vAlign w:val="center"/>
          </w:tcPr>
          <w:p>
            <w:pPr>
              <w:spacing w:line="400" w:lineRule="exact"/>
              <w:ind w:firstLine="420" w:firstLineChars="200"/>
              <w:rPr>
                <w:rFonts w:ascii="宋体" w:hAnsi="宋体" w:cs="宋体"/>
              </w:rPr>
            </w:pPr>
            <w:r>
              <w:rPr>
                <w:rFonts w:hint="eastAsia" w:ascii="宋体" w:hAnsi="宋体" w:cs="宋体"/>
              </w:rPr>
              <w:t>推荐2名中标候选人。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20</w:t>
            </w:r>
          </w:p>
        </w:tc>
        <w:tc>
          <w:tcPr>
            <w:tcW w:w="2106" w:type="dxa"/>
          </w:tcPr>
          <w:p>
            <w:pPr>
              <w:spacing w:line="400" w:lineRule="exact"/>
              <w:jc w:val="center"/>
              <w:rPr>
                <w:rFonts w:hint="eastAsia" w:hAnsi="宋体"/>
                <w:color w:val="auto"/>
                <w:kern w:val="2"/>
                <w:sz w:val="21"/>
                <w:szCs w:val="21"/>
              </w:rPr>
            </w:pPr>
          </w:p>
          <w:p>
            <w:pPr>
              <w:spacing w:line="400" w:lineRule="exact"/>
              <w:jc w:val="center"/>
              <w:rPr>
                <w:rFonts w:hint="eastAsia" w:hAnsi="宋体"/>
                <w:color w:val="auto"/>
                <w:kern w:val="2"/>
                <w:sz w:val="21"/>
                <w:szCs w:val="21"/>
              </w:rPr>
            </w:pPr>
          </w:p>
          <w:p>
            <w:pPr>
              <w:spacing w:line="400" w:lineRule="exact"/>
              <w:jc w:val="center"/>
              <w:rPr>
                <w:rFonts w:hint="eastAsia" w:hAnsi="宋体"/>
                <w:color w:val="auto"/>
                <w:kern w:val="2"/>
                <w:sz w:val="21"/>
                <w:szCs w:val="21"/>
              </w:rPr>
            </w:pPr>
          </w:p>
          <w:p>
            <w:pPr>
              <w:spacing w:line="400" w:lineRule="exact"/>
              <w:jc w:val="center"/>
              <w:rPr>
                <w:rFonts w:hint="eastAsia" w:hAnsi="宋体"/>
                <w:color w:val="auto"/>
                <w:kern w:val="2"/>
                <w:sz w:val="21"/>
                <w:szCs w:val="21"/>
              </w:rPr>
            </w:pPr>
          </w:p>
          <w:p>
            <w:pPr>
              <w:spacing w:line="400" w:lineRule="exact"/>
              <w:jc w:val="center"/>
              <w:rPr>
                <w:rFonts w:hint="eastAsia" w:hAnsi="宋体"/>
                <w:color w:val="auto"/>
                <w:kern w:val="2"/>
                <w:sz w:val="21"/>
                <w:szCs w:val="21"/>
              </w:rPr>
            </w:pPr>
          </w:p>
          <w:p>
            <w:pPr>
              <w:spacing w:line="400" w:lineRule="exact"/>
              <w:jc w:val="center"/>
              <w:rPr>
                <w:rFonts w:hint="eastAsia" w:hAnsi="宋体"/>
                <w:color w:val="auto"/>
                <w:kern w:val="2"/>
                <w:sz w:val="21"/>
                <w:szCs w:val="21"/>
              </w:rPr>
            </w:pPr>
          </w:p>
          <w:p>
            <w:pPr>
              <w:spacing w:line="400" w:lineRule="exact"/>
              <w:jc w:val="center"/>
              <w:rPr>
                <w:rFonts w:hint="eastAsia" w:hAnsi="宋体"/>
                <w:color w:val="auto"/>
                <w:kern w:val="2"/>
                <w:sz w:val="21"/>
                <w:szCs w:val="21"/>
              </w:rPr>
            </w:pPr>
          </w:p>
          <w:p>
            <w:pPr>
              <w:spacing w:line="400" w:lineRule="exact"/>
              <w:jc w:val="center"/>
              <w:rPr>
                <w:rFonts w:hint="eastAsia" w:hAnsi="宋体"/>
                <w:color w:val="auto"/>
                <w:kern w:val="2"/>
                <w:sz w:val="21"/>
                <w:szCs w:val="21"/>
              </w:rPr>
            </w:pPr>
          </w:p>
          <w:p>
            <w:pPr>
              <w:spacing w:line="400" w:lineRule="exact"/>
              <w:jc w:val="center"/>
              <w:rPr>
                <w:rFonts w:hint="eastAsia" w:hAnsi="宋体"/>
                <w:color w:val="auto"/>
                <w:kern w:val="2"/>
                <w:sz w:val="21"/>
                <w:szCs w:val="21"/>
              </w:rPr>
            </w:pPr>
          </w:p>
          <w:p>
            <w:pPr>
              <w:spacing w:line="400" w:lineRule="exact"/>
              <w:jc w:val="center"/>
              <w:rPr>
                <w:rFonts w:hint="eastAsia" w:hAnsi="宋体"/>
                <w:color w:val="auto"/>
                <w:kern w:val="2"/>
                <w:sz w:val="21"/>
                <w:szCs w:val="21"/>
              </w:rPr>
            </w:pPr>
          </w:p>
          <w:p>
            <w:pPr>
              <w:spacing w:line="400" w:lineRule="exact"/>
              <w:jc w:val="center"/>
              <w:rPr>
                <w:rFonts w:hint="eastAsia" w:hAnsi="宋体"/>
                <w:color w:val="auto"/>
                <w:kern w:val="2"/>
                <w:sz w:val="21"/>
                <w:szCs w:val="21"/>
              </w:rPr>
            </w:pPr>
          </w:p>
          <w:p>
            <w:pPr>
              <w:spacing w:line="400" w:lineRule="exact"/>
              <w:jc w:val="center"/>
              <w:rPr>
                <w:rFonts w:hint="eastAsia" w:hAnsi="宋体"/>
                <w:color w:val="auto"/>
                <w:kern w:val="2"/>
                <w:sz w:val="21"/>
                <w:szCs w:val="21"/>
              </w:rPr>
            </w:pPr>
          </w:p>
          <w:p>
            <w:pPr>
              <w:spacing w:line="400" w:lineRule="exact"/>
              <w:jc w:val="center"/>
              <w:rPr>
                <w:rFonts w:hint="eastAsia" w:hAnsi="宋体"/>
                <w:color w:val="auto"/>
                <w:kern w:val="2"/>
                <w:sz w:val="21"/>
                <w:szCs w:val="21"/>
              </w:rPr>
            </w:pPr>
          </w:p>
          <w:p>
            <w:pPr>
              <w:spacing w:line="400" w:lineRule="exact"/>
              <w:jc w:val="center"/>
              <w:rPr>
                <w:rFonts w:hint="eastAsia" w:hAnsi="宋体"/>
                <w:color w:val="auto"/>
                <w:kern w:val="2"/>
                <w:sz w:val="21"/>
                <w:szCs w:val="21"/>
              </w:rPr>
            </w:pPr>
          </w:p>
          <w:p>
            <w:pPr>
              <w:spacing w:line="400" w:lineRule="exact"/>
              <w:jc w:val="center"/>
              <w:rPr>
                <w:rFonts w:hint="eastAsia" w:ascii="宋体" w:hAnsi="宋体" w:cs="宋体"/>
                <w:szCs w:val="21"/>
              </w:rPr>
            </w:pPr>
            <w:r>
              <w:rPr>
                <w:rFonts w:hint="eastAsia" w:hAnsi="宋体"/>
                <w:color w:val="auto"/>
                <w:kern w:val="2"/>
                <w:sz w:val="21"/>
                <w:szCs w:val="21"/>
              </w:rPr>
              <w:t>保证金</w:t>
            </w:r>
          </w:p>
        </w:tc>
        <w:tc>
          <w:tcPr>
            <w:tcW w:w="7104" w:type="dxa"/>
            <w:vAlign w:val="center"/>
          </w:tcPr>
          <w:p>
            <w:pPr>
              <w:snapToGrid w:val="0"/>
              <w:spacing w:line="400" w:lineRule="exact"/>
              <w:ind w:firstLine="420" w:firstLineChars="200"/>
              <w:rPr>
                <w:rFonts w:ascii="宋体" w:hAnsi="宋体" w:cs="宋体"/>
              </w:rPr>
            </w:pPr>
            <w:r>
              <w:rPr>
                <w:rFonts w:hint="eastAsia" w:ascii="宋体" w:hAnsi="宋体" w:cs="宋体"/>
              </w:rPr>
              <w:t>一、投标保证金</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1、报价人须缴纳投标保证金</w:t>
            </w:r>
            <w:r>
              <w:rPr>
                <w:rFonts w:hint="eastAsia" w:hAnsi="宋体"/>
                <w:color w:val="auto"/>
                <w:kern w:val="2"/>
                <w:sz w:val="21"/>
                <w:szCs w:val="21"/>
                <w:lang w:val="en-US" w:eastAsia="zh-CN"/>
              </w:rPr>
              <w:t>2000.00</w:t>
            </w:r>
            <w:r>
              <w:rPr>
                <w:rFonts w:hint="eastAsia" w:hAnsi="宋体"/>
                <w:b/>
                <w:bCs/>
                <w:color w:val="auto"/>
                <w:kern w:val="2"/>
                <w:sz w:val="21"/>
                <w:szCs w:val="21"/>
              </w:rPr>
              <w:t>元</w:t>
            </w:r>
            <w:r>
              <w:rPr>
                <w:rFonts w:hint="eastAsia" w:hAnsi="宋体"/>
                <w:color w:val="auto"/>
                <w:kern w:val="2"/>
                <w:sz w:val="21"/>
                <w:szCs w:val="21"/>
              </w:rPr>
              <w:t>，由报价人从公司基本账户将投标保证金汇至以下指定账户：</w:t>
            </w:r>
          </w:p>
          <w:p>
            <w:pPr>
              <w:pStyle w:val="147"/>
              <w:spacing w:line="400" w:lineRule="exact"/>
              <w:ind w:firstLine="420" w:firstLineChars="200"/>
              <w:rPr>
                <w:rFonts w:hAnsi="宋体"/>
                <w:color w:val="auto"/>
                <w:kern w:val="2"/>
                <w:sz w:val="21"/>
                <w:szCs w:val="21"/>
                <w:highlight w:val="none"/>
              </w:rPr>
            </w:pPr>
            <w:r>
              <w:rPr>
                <w:rFonts w:hAnsi="宋体"/>
                <w:color w:val="auto"/>
                <w:kern w:val="2"/>
                <w:sz w:val="21"/>
                <w:szCs w:val="21"/>
              </w:rPr>
              <w:t>保证金到账截止时间：</w:t>
            </w:r>
            <w:r>
              <w:rPr>
                <w:rFonts w:hAnsi="宋体"/>
                <w:color w:val="auto"/>
                <w:kern w:val="2"/>
                <w:sz w:val="21"/>
                <w:szCs w:val="21"/>
                <w:highlight w:val="none"/>
              </w:rPr>
              <w:t>202</w:t>
            </w:r>
            <w:r>
              <w:rPr>
                <w:rFonts w:hint="eastAsia" w:hAnsi="宋体"/>
                <w:color w:val="auto"/>
                <w:kern w:val="2"/>
                <w:sz w:val="21"/>
                <w:szCs w:val="21"/>
                <w:highlight w:val="none"/>
                <w:lang w:val="en-US" w:eastAsia="zh-CN"/>
              </w:rPr>
              <w:t>5</w:t>
            </w:r>
            <w:r>
              <w:rPr>
                <w:rFonts w:hAnsi="宋体"/>
                <w:color w:val="auto"/>
                <w:kern w:val="2"/>
                <w:sz w:val="21"/>
                <w:szCs w:val="21"/>
                <w:highlight w:val="none"/>
              </w:rPr>
              <w:t>年</w:t>
            </w:r>
            <w:r>
              <w:rPr>
                <w:rFonts w:hint="eastAsia" w:hAnsi="宋体"/>
                <w:color w:val="auto"/>
                <w:kern w:val="2"/>
                <w:sz w:val="21"/>
                <w:szCs w:val="21"/>
                <w:highlight w:val="none"/>
                <w:lang w:val="en-US" w:eastAsia="zh-CN"/>
              </w:rPr>
              <w:t>2</w:t>
            </w:r>
            <w:r>
              <w:rPr>
                <w:rFonts w:hAnsi="宋体"/>
                <w:color w:val="auto"/>
                <w:kern w:val="2"/>
                <w:sz w:val="21"/>
                <w:szCs w:val="21"/>
                <w:highlight w:val="none"/>
              </w:rPr>
              <w:t>月</w:t>
            </w:r>
            <w:r>
              <w:rPr>
                <w:rFonts w:hint="eastAsia" w:hAnsi="宋体"/>
                <w:color w:val="auto"/>
                <w:kern w:val="2"/>
                <w:sz w:val="21"/>
                <w:szCs w:val="21"/>
                <w:highlight w:val="none"/>
                <w:lang w:val="en-US" w:eastAsia="zh-CN"/>
              </w:rPr>
              <w:t>24</w:t>
            </w:r>
            <w:r>
              <w:rPr>
                <w:rFonts w:hAnsi="宋体"/>
                <w:color w:val="auto"/>
                <w:kern w:val="2"/>
                <w:sz w:val="21"/>
                <w:szCs w:val="21"/>
                <w:highlight w:val="none"/>
              </w:rPr>
              <w:t>日</w:t>
            </w:r>
            <w:r>
              <w:rPr>
                <w:rFonts w:hint="eastAsia" w:hAnsi="宋体"/>
                <w:color w:val="auto"/>
                <w:kern w:val="2"/>
                <w:sz w:val="21"/>
                <w:szCs w:val="21"/>
                <w:highlight w:val="none"/>
                <w:lang w:val="en-US" w:eastAsia="zh-CN"/>
              </w:rPr>
              <w:t>14</w:t>
            </w:r>
            <w:r>
              <w:rPr>
                <w:rFonts w:hAnsi="宋体"/>
                <w:color w:val="auto"/>
                <w:kern w:val="2"/>
                <w:sz w:val="21"/>
                <w:szCs w:val="21"/>
                <w:highlight w:val="none"/>
              </w:rPr>
              <w:t>时</w:t>
            </w:r>
            <w:r>
              <w:rPr>
                <w:rFonts w:hint="eastAsia" w:hAnsi="宋体"/>
                <w:color w:val="auto"/>
                <w:kern w:val="2"/>
                <w:sz w:val="21"/>
                <w:szCs w:val="21"/>
                <w:highlight w:val="none"/>
                <w:lang w:val="en-US" w:eastAsia="zh-CN"/>
              </w:rPr>
              <w:t>00</w:t>
            </w:r>
            <w:r>
              <w:rPr>
                <w:rFonts w:hAnsi="宋体"/>
                <w:color w:val="auto"/>
                <w:kern w:val="2"/>
                <w:sz w:val="21"/>
                <w:szCs w:val="21"/>
                <w:highlight w:val="none"/>
              </w:rPr>
              <w:t>分前；</w:t>
            </w:r>
          </w:p>
          <w:p>
            <w:pPr>
              <w:pStyle w:val="147"/>
              <w:spacing w:line="400" w:lineRule="exact"/>
              <w:ind w:firstLine="420" w:firstLineChars="200"/>
              <w:rPr>
                <w:rFonts w:hAnsi="宋体"/>
                <w:color w:val="auto"/>
                <w:kern w:val="2"/>
                <w:sz w:val="21"/>
                <w:szCs w:val="21"/>
              </w:rPr>
            </w:pPr>
            <w:r>
              <w:rPr>
                <w:rFonts w:hAnsi="宋体"/>
                <w:color w:val="auto"/>
                <w:kern w:val="2"/>
                <w:sz w:val="21"/>
                <w:szCs w:val="21"/>
              </w:rPr>
              <w:t>若竞争性比选响应文件内无投标保证金缴纳凭证，采购人有权作废标处理，若投标保证金存在虚假不实情况，采购人有权作废标处理。</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2、</w:t>
            </w:r>
            <w:r>
              <w:rPr>
                <w:rFonts w:hAnsi="宋体"/>
                <w:color w:val="auto"/>
                <w:kern w:val="2"/>
                <w:sz w:val="21"/>
                <w:szCs w:val="21"/>
              </w:rPr>
              <w:t>投标保证金退还方式</w:t>
            </w:r>
            <w:bookmarkStart w:id="278" w:name="_GoBack"/>
            <w:bookmarkEnd w:id="278"/>
          </w:p>
          <w:p>
            <w:pPr>
              <w:pStyle w:val="147"/>
              <w:spacing w:line="400" w:lineRule="exact"/>
              <w:ind w:firstLine="420" w:firstLineChars="200"/>
              <w:rPr>
                <w:rFonts w:hAnsi="宋体"/>
                <w:color w:val="auto"/>
                <w:kern w:val="2"/>
                <w:sz w:val="21"/>
                <w:szCs w:val="21"/>
              </w:rPr>
            </w:pPr>
            <w:r>
              <w:rPr>
                <w:rFonts w:hAnsi="宋体"/>
                <w:color w:val="auto"/>
                <w:kern w:val="2"/>
                <w:sz w:val="21"/>
                <w:szCs w:val="21"/>
              </w:rPr>
              <w:t>为便于及时退还，</w:t>
            </w:r>
            <w:r>
              <w:rPr>
                <w:rFonts w:hint="eastAsia" w:hAnsi="宋体"/>
                <w:color w:val="auto"/>
                <w:kern w:val="2"/>
                <w:sz w:val="21"/>
                <w:szCs w:val="21"/>
              </w:rPr>
              <w:t>报价人</w:t>
            </w:r>
            <w:r>
              <w:rPr>
                <w:rFonts w:hAnsi="宋体"/>
                <w:color w:val="auto"/>
                <w:kern w:val="2"/>
                <w:sz w:val="21"/>
                <w:szCs w:val="21"/>
              </w:rPr>
              <w:t>在递交响应文件的同时，递交本项目保证金银行回单和公司的开户许可证复印件。</w:t>
            </w:r>
          </w:p>
          <w:p>
            <w:pPr>
              <w:pStyle w:val="147"/>
              <w:spacing w:line="400" w:lineRule="exact"/>
              <w:ind w:firstLine="420" w:firstLineChars="200"/>
              <w:rPr>
                <w:rFonts w:hAnsi="宋体"/>
                <w:color w:val="auto"/>
                <w:kern w:val="2"/>
                <w:sz w:val="21"/>
                <w:szCs w:val="21"/>
              </w:rPr>
            </w:pPr>
            <w:r>
              <w:rPr>
                <w:rFonts w:hAnsi="宋体"/>
                <w:color w:val="auto"/>
                <w:kern w:val="2"/>
                <w:sz w:val="21"/>
                <w:szCs w:val="21"/>
              </w:rPr>
              <w:t>未</w:t>
            </w:r>
            <w:r>
              <w:rPr>
                <w:rFonts w:hint="eastAsia" w:hAnsi="宋体"/>
                <w:color w:val="auto"/>
                <w:kern w:val="2"/>
                <w:sz w:val="21"/>
                <w:szCs w:val="21"/>
              </w:rPr>
              <w:t>中标报价人</w:t>
            </w:r>
            <w:r>
              <w:rPr>
                <w:rFonts w:hAnsi="宋体"/>
                <w:color w:val="auto"/>
                <w:kern w:val="2"/>
                <w:sz w:val="21"/>
                <w:szCs w:val="21"/>
              </w:rPr>
              <w:t>的投标保证金，于该项目结果公示期结束后15个工作日内无息退还至</w:t>
            </w:r>
            <w:r>
              <w:rPr>
                <w:rFonts w:hint="eastAsia" w:hAnsi="宋体"/>
                <w:color w:val="auto"/>
                <w:kern w:val="2"/>
                <w:sz w:val="21"/>
                <w:szCs w:val="21"/>
              </w:rPr>
              <w:t>报价人</w:t>
            </w:r>
            <w:r>
              <w:rPr>
                <w:rFonts w:hAnsi="宋体"/>
                <w:color w:val="auto"/>
                <w:kern w:val="2"/>
                <w:sz w:val="21"/>
                <w:szCs w:val="21"/>
              </w:rPr>
              <w:t>基本账户。</w:t>
            </w:r>
          </w:p>
          <w:p>
            <w:pPr>
              <w:pStyle w:val="147"/>
              <w:spacing w:line="400" w:lineRule="exact"/>
              <w:ind w:firstLine="420" w:firstLineChars="200"/>
              <w:rPr>
                <w:rFonts w:hAnsi="宋体"/>
                <w:color w:val="auto"/>
                <w:kern w:val="2"/>
                <w:sz w:val="21"/>
                <w:szCs w:val="21"/>
              </w:rPr>
            </w:pPr>
            <w:r>
              <w:rPr>
                <w:rFonts w:hAnsi="宋体"/>
                <w:color w:val="auto"/>
                <w:kern w:val="2"/>
                <w:sz w:val="21"/>
                <w:szCs w:val="21"/>
              </w:rPr>
              <w:t>中标人的投标保证金，自合同签订后15个工作日内无息退还至中标人基本账户。</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二、履约保证金</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1、</w:t>
            </w:r>
            <w:r>
              <w:rPr>
                <w:rFonts w:hAnsi="宋体"/>
                <w:color w:val="auto"/>
                <w:kern w:val="2"/>
                <w:sz w:val="21"/>
                <w:szCs w:val="21"/>
              </w:rPr>
              <w:t>履约担保作为本</w:t>
            </w:r>
            <w:r>
              <w:rPr>
                <w:rFonts w:hint="eastAsia" w:hAnsi="宋体"/>
                <w:color w:val="auto"/>
                <w:kern w:val="2"/>
                <w:sz w:val="21"/>
                <w:szCs w:val="21"/>
              </w:rPr>
              <w:t>项目</w:t>
            </w:r>
            <w:r>
              <w:rPr>
                <w:rFonts w:hAnsi="宋体"/>
                <w:color w:val="auto"/>
                <w:kern w:val="2"/>
                <w:sz w:val="21"/>
                <w:szCs w:val="21"/>
              </w:rPr>
              <w:t>合同附件</w:t>
            </w:r>
            <w:r>
              <w:rPr>
                <w:rFonts w:hint="eastAsia" w:hAnsi="宋体"/>
                <w:color w:val="auto"/>
                <w:kern w:val="2"/>
                <w:sz w:val="21"/>
                <w:szCs w:val="21"/>
              </w:rPr>
              <w:t>；</w:t>
            </w:r>
          </w:p>
          <w:p>
            <w:pPr>
              <w:pStyle w:val="147"/>
              <w:spacing w:line="400" w:lineRule="exact"/>
              <w:ind w:firstLine="420" w:firstLineChars="200"/>
              <w:rPr>
                <w:rFonts w:hint="eastAsia" w:hAnsi="宋体"/>
                <w:color w:val="auto"/>
                <w:kern w:val="2"/>
                <w:sz w:val="21"/>
                <w:szCs w:val="21"/>
              </w:rPr>
            </w:pPr>
            <w:r>
              <w:rPr>
                <w:rFonts w:hint="eastAsia" w:hAnsi="宋体"/>
                <w:color w:val="auto"/>
                <w:kern w:val="2"/>
                <w:sz w:val="21"/>
                <w:szCs w:val="21"/>
              </w:rPr>
              <w:t>2、履约保证金的金额：</w:t>
            </w:r>
            <w:r>
              <w:rPr>
                <w:rFonts w:hint="eastAsia" w:hAnsi="宋体"/>
                <w:b/>
                <w:bCs/>
                <w:color w:val="auto"/>
                <w:kern w:val="2"/>
                <w:sz w:val="21"/>
                <w:szCs w:val="21"/>
                <w:lang w:val="en-US" w:eastAsia="zh-CN"/>
              </w:rPr>
              <w:t>中标</w:t>
            </w:r>
            <w:r>
              <w:rPr>
                <w:rFonts w:hint="eastAsia" w:hAnsi="宋体"/>
                <w:b/>
                <w:bCs/>
                <w:color w:val="auto"/>
                <w:kern w:val="2"/>
                <w:sz w:val="21"/>
                <w:szCs w:val="21"/>
              </w:rPr>
              <w:t>金额的1</w:t>
            </w:r>
            <w:r>
              <w:rPr>
                <w:rFonts w:hAnsi="宋体"/>
                <w:b/>
                <w:bCs/>
                <w:color w:val="auto"/>
                <w:kern w:val="2"/>
                <w:sz w:val="21"/>
                <w:szCs w:val="21"/>
              </w:rPr>
              <w:t>0%</w:t>
            </w:r>
            <w:r>
              <w:rPr>
                <w:rFonts w:hint="eastAsia" w:hAnsi="宋体"/>
                <w:color w:val="auto"/>
                <w:kern w:val="2"/>
                <w:sz w:val="21"/>
                <w:szCs w:val="21"/>
              </w:rPr>
              <w:t>；</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3、履约保证金有效期：自双方签订的合同文件生效之日起，至合同约定时间或暂定金额使用完成为止。</w:t>
            </w:r>
          </w:p>
          <w:p>
            <w:pPr>
              <w:pStyle w:val="147"/>
              <w:spacing w:line="400" w:lineRule="exact"/>
              <w:ind w:firstLine="420" w:firstLineChars="200"/>
              <w:rPr>
                <w:rFonts w:hint="eastAsia" w:hAnsi="宋体"/>
                <w:color w:val="auto"/>
                <w:kern w:val="2"/>
                <w:sz w:val="21"/>
                <w:szCs w:val="21"/>
              </w:rPr>
            </w:pPr>
            <w:r>
              <w:rPr>
                <w:rFonts w:hint="eastAsia" w:hAnsi="宋体"/>
                <w:color w:val="auto"/>
                <w:kern w:val="2"/>
                <w:sz w:val="21"/>
                <w:szCs w:val="21"/>
              </w:rPr>
              <w:t>4、履约保证金的提交及退还：在甲方发出中标通知书后5个工作日内，中标人向采购人提供履约保证金</w:t>
            </w:r>
            <w:r>
              <w:rPr>
                <w:rFonts w:hAnsi="宋体"/>
                <w:color w:val="auto"/>
                <w:kern w:val="2"/>
                <w:sz w:val="21"/>
                <w:szCs w:val="21"/>
              </w:rPr>
              <w:t>缴纳凭证</w:t>
            </w:r>
            <w:r>
              <w:rPr>
                <w:rFonts w:hint="eastAsia" w:hAnsi="宋体"/>
                <w:color w:val="auto"/>
                <w:kern w:val="2"/>
                <w:sz w:val="21"/>
                <w:szCs w:val="21"/>
              </w:rPr>
              <w:t>。履约保证金在完成合同约定的全部工作内容后由中标人提出申请，28天后无息退还剩余部分。</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lang w:val="en-US" w:eastAsia="zh-CN"/>
              </w:rPr>
              <w:t>三</w:t>
            </w:r>
            <w:r>
              <w:rPr>
                <w:rFonts w:hint="eastAsia" w:hAnsi="宋体"/>
                <w:color w:val="auto"/>
                <w:kern w:val="2"/>
                <w:sz w:val="21"/>
                <w:szCs w:val="21"/>
              </w:rPr>
              <w:t>、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r>
              <w:rPr>
                <w:rFonts w:hAnsi="宋体"/>
                <w:color w:val="auto"/>
                <w:kern w:val="2"/>
                <w:sz w:val="21"/>
                <w:szCs w:val="21"/>
              </w:rPr>
              <w:t>转款备注：</w:t>
            </w:r>
            <w:r>
              <w:rPr>
                <w:rFonts w:hint="eastAsia" w:hAnsi="宋体"/>
                <w:b w:val="0"/>
                <w:bCs w:val="0"/>
                <w:color w:val="auto"/>
                <w:kern w:val="2"/>
                <w:sz w:val="21"/>
                <w:szCs w:val="21"/>
                <w:lang w:eastAsia="zh-CN"/>
              </w:rPr>
              <w:t>中西部数智运维中心维护车辆定点保养及维修服务</w:t>
            </w:r>
            <w:r>
              <w:rPr>
                <w:rFonts w:hint="eastAsia" w:hAnsi="宋体"/>
                <w:b w:val="0"/>
                <w:bCs w:val="0"/>
                <w:color w:val="auto"/>
                <w:kern w:val="2"/>
                <w:sz w:val="21"/>
                <w:szCs w:val="21"/>
                <w:lang w:val="en-US" w:eastAsia="zh-CN"/>
              </w:rPr>
              <w:t>投标</w:t>
            </w:r>
            <w:r>
              <w:rPr>
                <w:rFonts w:hint="eastAsia" w:hAnsi="宋体"/>
                <w:b w:val="0"/>
                <w:bCs w:val="0"/>
                <w:color w:val="auto"/>
                <w:kern w:val="2"/>
                <w:sz w:val="21"/>
                <w:szCs w:val="21"/>
              </w:rPr>
              <w:t>保证金</w:t>
            </w:r>
            <w:r>
              <w:rPr>
                <w:rFonts w:hAnsi="宋体"/>
                <w:color w:val="auto"/>
                <w:kern w:val="2"/>
                <w:sz w:val="21"/>
                <w:szCs w:val="21"/>
              </w:rPr>
              <w:t>。</w:t>
            </w:r>
          </w:p>
          <w:p>
            <w:pPr>
              <w:spacing w:line="400" w:lineRule="exact"/>
              <w:ind w:firstLine="420" w:firstLineChars="200"/>
              <w:rPr>
                <w:rFonts w:hint="eastAsia" w:hAnsi="宋体"/>
                <w:color w:val="auto"/>
                <w:kern w:val="2"/>
                <w:sz w:val="21"/>
                <w:szCs w:val="21"/>
                <w:lang w:val="en-US" w:eastAsia="zh-CN"/>
              </w:rPr>
            </w:pPr>
            <w:r>
              <w:rPr>
                <w:rFonts w:hint="eastAsia" w:hAnsi="宋体"/>
                <w:color w:val="auto"/>
                <w:kern w:val="2"/>
                <w:sz w:val="21"/>
                <w:szCs w:val="21"/>
                <w:lang w:val="en-US" w:eastAsia="zh-CN"/>
              </w:rPr>
              <w:t>四、采购人指定的开户银行及账号如下：</w:t>
            </w:r>
          </w:p>
          <w:p>
            <w:pPr>
              <w:spacing w:line="400" w:lineRule="exact"/>
              <w:ind w:firstLine="420" w:firstLineChars="200"/>
              <w:rPr>
                <w:rFonts w:hint="eastAsia" w:hAnsi="宋体"/>
                <w:color w:val="auto"/>
                <w:kern w:val="2"/>
                <w:sz w:val="21"/>
                <w:szCs w:val="21"/>
                <w:lang w:val="en-US" w:eastAsia="zh-CN"/>
              </w:rPr>
            </w:pPr>
            <w:r>
              <w:rPr>
                <w:rFonts w:hint="eastAsia" w:hAnsi="宋体"/>
                <w:color w:val="auto"/>
                <w:kern w:val="2"/>
                <w:sz w:val="21"/>
                <w:szCs w:val="21"/>
                <w:lang w:val="en-US" w:eastAsia="zh-CN"/>
              </w:rPr>
              <w:t>账户名称：重庆首讯科技股份有限公司</w:t>
            </w:r>
          </w:p>
          <w:p>
            <w:pPr>
              <w:spacing w:line="400" w:lineRule="exact"/>
              <w:ind w:firstLine="420" w:firstLineChars="200"/>
              <w:rPr>
                <w:rFonts w:hint="eastAsia" w:hAnsi="宋体"/>
                <w:color w:val="auto"/>
                <w:kern w:val="2"/>
                <w:sz w:val="21"/>
                <w:szCs w:val="21"/>
                <w:lang w:val="en-US" w:eastAsia="zh-CN"/>
              </w:rPr>
            </w:pPr>
            <w:r>
              <w:rPr>
                <w:rFonts w:hint="eastAsia" w:hAnsi="宋体"/>
                <w:color w:val="auto"/>
                <w:kern w:val="2"/>
                <w:sz w:val="21"/>
                <w:szCs w:val="21"/>
                <w:lang w:val="en-US" w:eastAsia="zh-CN"/>
              </w:rPr>
              <w:t>开户银行：兴业银行重庆分行营业部</w:t>
            </w:r>
          </w:p>
          <w:p>
            <w:pPr>
              <w:spacing w:line="400" w:lineRule="exact"/>
              <w:ind w:firstLine="420" w:firstLineChars="200"/>
              <w:rPr>
                <w:rFonts w:hint="eastAsia" w:hAnsi="宋体"/>
                <w:color w:val="auto"/>
                <w:kern w:val="2"/>
                <w:sz w:val="21"/>
                <w:szCs w:val="21"/>
                <w:lang w:val="en-US" w:eastAsia="zh-CN"/>
              </w:rPr>
            </w:pPr>
            <w:r>
              <w:rPr>
                <w:rFonts w:hint="eastAsia" w:hAnsi="宋体"/>
                <w:color w:val="auto"/>
                <w:kern w:val="2"/>
                <w:sz w:val="21"/>
                <w:szCs w:val="21"/>
                <w:lang w:val="en-US" w:eastAsia="zh-CN"/>
              </w:rPr>
              <w:t>帐    号：3460 1010 0100 4791 14</w:t>
            </w:r>
          </w:p>
          <w:p>
            <w:pPr>
              <w:spacing w:line="400" w:lineRule="exact"/>
              <w:ind w:firstLine="420" w:firstLineChars="200"/>
              <w:rPr>
                <w:rFonts w:hint="eastAsia" w:ascii="宋体" w:hAnsi="宋体" w:cs="宋体"/>
              </w:rPr>
            </w:pPr>
            <w:r>
              <w:rPr>
                <w:rFonts w:hint="default" w:hAnsi="宋体"/>
                <w:color w:val="auto"/>
                <w:kern w:val="2"/>
                <w:sz w:val="21"/>
                <w:szCs w:val="21"/>
                <w:lang w:val="en-US" w:eastAsia="zh-CN"/>
              </w:rPr>
              <w:t>注：根据采购人《合格供方库管理办法》，符合免交投标担保及履约担保资格的报价人，可提交经采购人审批通过并加盖采购人单位公章的《免交投标担保及履约担保审批表》代替相关保证金凭证。《免交投标担保及履约担保审批表》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21</w:t>
            </w:r>
          </w:p>
        </w:tc>
        <w:tc>
          <w:tcPr>
            <w:tcW w:w="2106" w:type="dxa"/>
          </w:tcPr>
          <w:p>
            <w:pPr>
              <w:spacing w:line="400" w:lineRule="exact"/>
              <w:jc w:val="center"/>
              <w:rPr>
                <w:rFonts w:hint="eastAsia" w:ascii="宋体" w:hAnsi="宋体" w:eastAsia="宋体" w:cs="宋体"/>
                <w:color w:val="000000"/>
                <w:kern w:val="0"/>
                <w:sz w:val="21"/>
                <w:szCs w:val="21"/>
                <w:highlight w:val="none"/>
                <w:lang w:val="en-US" w:eastAsia="zh-CN" w:bidi="ar"/>
              </w:rPr>
            </w:pPr>
          </w:p>
          <w:p>
            <w:pPr>
              <w:spacing w:line="400" w:lineRule="exact"/>
              <w:jc w:val="both"/>
              <w:rPr>
                <w:rFonts w:hint="eastAsia" w:hAnsi="宋体"/>
                <w:color w:val="auto"/>
                <w:kern w:val="2"/>
                <w:sz w:val="21"/>
                <w:szCs w:val="21"/>
              </w:rPr>
            </w:pPr>
            <w:r>
              <w:rPr>
                <w:rFonts w:hint="eastAsia" w:ascii="宋体" w:hAnsi="宋体" w:eastAsia="宋体" w:cs="宋体"/>
                <w:color w:val="000000"/>
                <w:kern w:val="0"/>
                <w:sz w:val="21"/>
                <w:szCs w:val="21"/>
                <w:highlight w:val="none"/>
                <w:lang w:val="en-US" w:eastAsia="zh-CN" w:bidi="ar"/>
              </w:rPr>
              <w:t>中标候选人公示</w:t>
            </w:r>
          </w:p>
        </w:tc>
        <w:tc>
          <w:tcPr>
            <w:tcW w:w="7104" w:type="dxa"/>
            <w:vAlign w:val="center"/>
          </w:tcPr>
          <w:p>
            <w:pPr>
              <w:spacing w:line="400" w:lineRule="exact"/>
              <w:ind w:firstLine="420" w:firstLineChars="200"/>
              <w:rPr>
                <w:rFonts w:hint="default" w:hAnsi="宋体"/>
                <w:color w:val="auto"/>
                <w:kern w:val="2"/>
                <w:sz w:val="21"/>
                <w:szCs w:val="21"/>
                <w:lang w:val="en-US" w:eastAsia="zh-CN"/>
              </w:rPr>
            </w:pPr>
            <w:r>
              <w:rPr>
                <w:rFonts w:hint="eastAsia" w:hAnsi="宋体"/>
                <w:color w:val="auto"/>
                <w:sz w:val="21"/>
                <w:szCs w:val="21"/>
                <w:highlight w:val="none"/>
              </w:rPr>
              <w:t>评标结果将在</w:t>
            </w:r>
            <w:r>
              <w:rPr>
                <w:rFonts w:hint="eastAsia" w:ascii="宋体" w:hAnsi="宋体" w:eastAsia="宋体" w:cs="Times New Roman"/>
                <w:b w:val="0"/>
                <w:bCs w:val="0"/>
                <w:kern w:val="2"/>
                <w:sz w:val="21"/>
                <w:szCs w:val="21"/>
                <w:lang w:val="en-US" w:eastAsia="zh-CN" w:bidi="ar-SA"/>
              </w:rPr>
              <w:t>重庆高速</w:t>
            </w:r>
            <w:r>
              <w:rPr>
                <w:rFonts w:hint="eastAsia" w:ascii="宋体" w:hAnsi="宋体" w:cs="Times New Roman"/>
                <w:b w:val="0"/>
                <w:bCs w:val="0"/>
                <w:kern w:val="2"/>
                <w:sz w:val="21"/>
                <w:szCs w:val="21"/>
                <w:lang w:val="en-US" w:eastAsia="zh-CN" w:bidi="ar-SA"/>
              </w:rPr>
              <w:t>集团官网</w:t>
            </w:r>
            <w:r>
              <w:rPr>
                <w:rFonts w:hint="eastAsia" w:hAnsi="宋体"/>
                <w:color w:val="auto"/>
                <w:sz w:val="21"/>
                <w:szCs w:val="21"/>
                <w:highlight w:val="none"/>
              </w:rPr>
              <w:t>上进行公示，公示期为 3 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22</w:t>
            </w:r>
          </w:p>
        </w:tc>
        <w:tc>
          <w:tcPr>
            <w:tcW w:w="2106" w:type="dxa"/>
          </w:tcPr>
          <w:p>
            <w:pPr>
              <w:spacing w:line="400" w:lineRule="exact"/>
              <w:jc w:val="both"/>
              <w:rPr>
                <w:rFonts w:hint="eastAsia" w:hAnsi="宋体"/>
                <w:color w:val="auto"/>
                <w:sz w:val="21"/>
                <w:szCs w:val="21"/>
              </w:rPr>
            </w:pPr>
          </w:p>
          <w:p>
            <w:pPr>
              <w:spacing w:line="400" w:lineRule="exact"/>
              <w:ind w:firstLine="630" w:firstLineChars="300"/>
              <w:jc w:val="both"/>
              <w:rPr>
                <w:rFonts w:hint="eastAsia" w:ascii="宋体" w:hAnsi="宋体" w:eastAsia="宋体" w:cs="宋体"/>
                <w:color w:val="000000"/>
                <w:kern w:val="0"/>
                <w:sz w:val="21"/>
                <w:szCs w:val="21"/>
                <w:highlight w:val="none"/>
                <w:lang w:val="en-US" w:eastAsia="zh-CN" w:bidi="ar"/>
              </w:rPr>
            </w:pPr>
            <w:r>
              <w:rPr>
                <w:rFonts w:hint="eastAsia" w:hAnsi="宋体"/>
                <w:color w:val="auto"/>
                <w:sz w:val="21"/>
                <w:szCs w:val="21"/>
              </w:rPr>
              <w:t>保险</w:t>
            </w:r>
          </w:p>
        </w:tc>
        <w:tc>
          <w:tcPr>
            <w:tcW w:w="7104" w:type="dxa"/>
            <w:vAlign w:val="center"/>
          </w:tcPr>
          <w:p>
            <w:pPr>
              <w:spacing w:line="400" w:lineRule="exact"/>
              <w:ind w:firstLine="420" w:firstLineChars="200"/>
              <w:rPr>
                <w:rFonts w:hint="eastAsia" w:hAnsi="宋体"/>
                <w:color w:val="auto"/>
                <w:sz w:val="21"/>
                <w:szCs w:val="21"/>
                <w:highlight w:val="none"/>
              </w:rPr>
            </w:pPr>
            <w:r>
              <w:rPr>
                <w:rFonts w:hint="eastAsia" w:hAnsi="宋体"/>
                <w:color w:val="auto"/>
                <w:sz w:val="21"/>
                <w:szCs w:val="21"/>
              </w:rPr>
              <w:t>在合同执行期间，中标人应自行有效地。进行下列项目的保险：货物运输险、工程一切险、第三方责任险、车辆险、工人赔险、人员工伤险、人身意外保险、雇主责任险等，死亡/伤残赔偿上限不低于100万元/人。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97" w:type="dxa"/>
            <w:vAlign w:val="center"/>
          </w:tcPr>
          <w:p>
            <w:pPr>
              <w:pStyle w:val="147"/>
              <w:spacing w:line="400" w:lineRule="exact"/>
              <w:jc w:val="center"/>
              <w:rPr>
                <w:rFonts w:hint="default" w:hAnsi="宋体" w:eastAsia="宋体"/>
                <w:color w:val="auto"/>
                <w:kern w:val="2"/>
                <w:sz w:val="21"/>
                <w:szCs w:val="21"/>
                <w:lang w:val="en-US" w:eastAsia="zh-CN"/>
              </w:rPr>
            </w:pPr>
            <w:r>
              <w:rPr>
                <w:rFonts w:hint="eastAsia" w:hAnsi="宋体"/>
                <w:color w:val="auto"/>
                <w:kern w:val="2"/>
                <w:sz w:val="21"/>
                <w:szCs w:val="21"/>
                <w:lang w:val="en-US" w:eastAsia="zh-CN"/>
              </w:rPr>
              <w:t>23</w:t>
            </w:r>
          </w:p>
        </w:tc>
        <w:tc>
          <w:tcPr>
            <w:tcW w:w="2106" w:type="dxa"/>
            <w:vAlign w:val="center"/>
          </w:tcPr>
          <w:p>
            <w:pPr>
              <w:pStyle w:val="147"/>
              <w:spacing w:line="400" w:lineRule="exact"/>
              <w:jc w:val="center"/>
              <w:rPr>
                <w:rFonts w:hAnsi="宋体"/>
                <w:color w:val="auto"/>
                <w:kern w:val="2"/>
                <w:sz w:val="21"/>
                <w:szCs w:val="21"/>
              </w:rPr>
            </w:pPr>
            <w:r>
              <w:rPr>
                <w:rFonts w:hint="eastAsia" w:hAnsi="宋体"/>
                <w:color w:val="auto"/>
                <w:kern w:val="2"/>
                <w:sz w:val="21"/>
                <w:szCs w:val="21"/>
              </w:rPr>
              <w:t>合同签订方式</w:t>
            </w:r>
          </w:p>
        </w:tc>
        <w:tc>
          <w:tcPr>
            <w:tcW w:w="7104" w:type="dxa"/>
            <w:vAlign w:val="center"/>
          </w:tcPr>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合同采用一年一签的方式，通过公司年度考核合格后续签下一年度合同。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7"/>
              <w:spacing w:line="400" w:lineRule="exact"/>
              <w:jc w:val="center"/>
              <w:rPr>
                <w:rFonts w:hint="default" w:hAnsi="宋体" w:eastAsia="宋体"/>
                <w:color w:val="auto"/>
                <w:sz w:val="21"/>
                <w:szCs w:val="21"/>
                <w:lang w:val="en-US" w:eastAsia="zh-CN"/>
              </w:rPr>
            </w:pPr>
            <w:r>
              <w:rPr>
                <w:rFonts w:hint="eastAsia" w:hAnsi="宋体"/>
                <w:color w:val="auto"/>
                <w:sz w:val="21"/>
                <w:szCs w:val="21"/>
                <w:lang w:val="en-US" w:eastAsia="zh-CN"/>
              </w:rPr>
              <w:t>24</w:t>
            </w:r>
          </w:p>
        </w:tc>
        <w:tc>
          <w:tcPr>
            <w:tcW w:w="2106" w:type="dxa"/>
            <w:vAlign w:val="center"/>
          </w:tcPr>
          <w:p>
            <w:pPr>
              <w:pStyle w:val="147"/>
              <w:spacing w:line="400" w:lineRule="exact"/>
              <w:jc w:val="center"/>
              <w:rPr>
                <w:rFonts w:hAnsi="宋体"/>
                <w:color w:val="auto"/>
                <w:sz w:val="21"/>
                <w:szCs w:val="21"/>
              </w:rPr>
            </w:pPr>
            <w:r>
              <w:rPr>
                <w:rFonts w:hint="eastAsia" w:hAnsi="宋体"/>
                <w:color w:val="auto"/>
                <w:kern w:val="2"/>
                <w:sz w:val="21"/>
                <w:szCs w:val="21"/>
              </w:rPr>
              <w:t>监督部门</w:t>
            </w:r>
          </w:p>
        </w:tc>
        <w:tc>
          <w:tcPr>
            <w:tcW w:w="7104" w:type="dxa"/>
            <w:vAlign w:val="center"/>
          </w:tcPr>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监督部门：重庆首讯科技股份有限公司</w:t>
            </w:r>
            <w:r>
              <w:rPr>
                <w:rFonts w:hint="eastAsia" w:hAnsi="宋体"/>
                <w:color w:val="auto"/>
                <w:kern w:val="2"/>
                <w:sz w:val="21"/>
                <w:szCs w:val="21"/>
                <w:lang w:val="en-US" w:eastAsia="zh-CN"/>
              </w:rPr>
              <w:t>数智运维分公司综合管理</w:t>
            </w:r>
            <w:r>
              <w:rPr>
                <w:rFonts w:hint="eastAsia" w:hAnsi="宋体"/>
                <w:color w:val="auto"/>
                <w:kern w:val="2"/>
                <w:sz w:val="21"/>
                <w:szCs w:val="21"/>
              </w:rPr>
              <w:t>部</w:t>
            </w:r>
          </w:p>
          <w:p>
            <w:pPr>
              <w:spacing w:line="400" w:lineRule="exact"/>
              <w:ind w:firstLine="420" w:firstLineChars="200"/>
              <w:rPr>
                <w:rFonts w:hint="eastAsia" w:ascii="宋体" w:hAnsi="宋体" w:cs="宋体"/>
                <w:szCs w:val="21"/>
                <w:lang w:val="en-US" w:eastAsia="zh-CN"/>
              </w:rPr>
            </w:pPr>
            <w:r>
              <w:rPr>
                <w:rFonts w:hint="eastAsia" w:hAnsi="宋体"/>
                <w:color w:val="auto"/>
                <w:kern w:val="2"/>
                <w:sz w:val="21"/>
                <w:szCs w:val="21"/>
              </w:rPr>
              <w:t>地    址：</w:t>
            </w:r>
            <w:r>
              <w:rPr>
                <w:rFonts w:hint="eastAsia" w:ascii="宋体" w:hAnsi="宋体" w:cs="宋体"/>
                <w:szCs w:val="21"/>
              </w:rPr>
              <w:t>重庆市</w:t>
            </w:r>
            <w:r>
              <w:rPr>
                <w:rFonts w:hint="eastAsia" w:ascii="宋体" w:hAnsi="宋体" w:cs="宋体"/>
                <w:szCs w:val="21"/>
                <w:lang w:val="en-US" w:eastAsia="zh-CN"/>
              </w:rPr>
              <w:t>南岸</w:t>
            </w:r>
            <w:r>
              <w:rPr>
                <w:rFonts w:hint="eastAsia" w:ascii="宋体" w:hAnsi="宋体" w:cs="宋体"/>
                <w:szCs w:val="21"/>
              </w:rPr>
              <w:t>区</w:t>
            </w:r>
            <w:r>
              <w:rPr>
                <w:rFonts w:hint="eastAsia" w:ascii="宋体" w:hAnsi="宋体" w:cs="宋体"/>
                <w:szCs w:val="21"/>
                <w:lang w:val="en-US" w:eastAsia="zh-CN"/>
              </w:rPr>
              <w:t>海棠溪</w:t>
            </w:r>
            <w:r>
              <w:rPr>
                <w:rFonts w:hint="eastAsia" w:ascii="宋体" w:hAnsi="宋体" w:cs="宋体"/>
                <w:szCs w:val="21"/>
              </w:rPr>
              <w:t>街道</w:t>
            </w:r>
            <w:r>
              <w:rPr>
                <w:rFonts w:hint="eastAsia" w:ascii="宋体" w:hAnsi="宋体" w:cs="宋体"/>
                <w:szCs w:val="21"/>
                <w:lang w:val="en-US" w:eastAsia="zh-CN"/>
              </w:rPr>
              <w:t>海峡</w:t>
            </w:r>
            <w:r>
              <w:rPr>
                <w:rFonts w:hint="eastAsia" w:ascii="宋体" w:hAnsi="宋体" w:cs="宋体"/>
                <w:szCs w:val="21"/>
              </w:rPr>
              <w:t>路</w:t>
            </w:r>
            <w:r>
              <w:rPr>
                <w:rFonts w:hint="eastAsia" w:ascii="宋体" w:hAnsi="宋体" w:cs="宋体"/>
                <w:szCs w:val="21"/>
                <w:lang w:val="en-US" w:eastAsia="zh-CN"/>
              </w:rPr>
              <w:t>重庆首讯科技股份有限公司</w:t>
            </w:r>
            <w:r>
              <w:rPr>
                <w:rFonts w:hint="eastAsia" w:ascii="宋体" w:hAnsi="宋体" w:cs="宋体"/>
                <w:szCs w:val="21"/>
              </w:rPr>
              <w:t>三楼</w:t>
            </w:r>
          </w:p>
          <w:p>
            <w:pPr>
              <w:pStyle w:val="147"/>
              <w:spacing w:line="400" w:lineRule="exact"/>
              <w:ind w:firstLine="420" w:firstLineChars="200"/>
              <w:rPr>
                <w:rFonts w:hAnsi="宋体"/>
                <w:color w:val="auto"/>
                <w:sz w:val="21"/>
                <w:szCs w:val="21"/>
              </w:rPr>
            </w:pPr>
            <w:r>
              <w:rPr>
                <w:rFonts w:hint="eastAsia" w:hAnsi="宋体"/>
                <w:color w:val="auto"/>
                <w:kern w:val="2"/>
                <w:sz w:val="21"/>
                <w:szCs w:val="21"/>
              </w:rPr>
              <w:t>电    话：023-86325020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7"/>
              <w:spacing w:line="400" w:lineRule="exact"/>
              <w:jc w:val="center"/>
              <w:rPr>
                <w:rFonts w:hint="eastAsia" w:hAnsi="宋体" w:eastAsia="宋体"/>
                <w:color w:val="auto"/>
                <w:kern w:val="2"/>
                <w:sz w:val="21"/>
                <w:szCs w:val="21"/>
                <w:lang w:val="en-US" w:eastAsia="zh-CN"/>
              </w:rPr>
            </w:pPr>
            <w:r>
              <w:rPr>
                <w:rFonts w:hAnsi="宋体"/>
                <w:color w:val="auto"/>
                <w:kern w:val="2"/>
                <w:sz w:val="21"/>
                <w:szCs w:val="21"/>
              </w:rPr>
              <w:t>2</w:t>
            </w:r>
            <w:r>
              <w:rPr>
                <w:rFonts w:hint="eastAsia" w:hAnsi="宋体"/>
                <w:color w:val="auto"/>
                <w:kern w:val="2"/>
                <w:sz w:val="21"/>
                <w:szCs w:val="21"/>
                <w:lang w:val="en-US" w:eastAsia="zh-CN"/>
              </w:rPr>
              <w:t>5</w:t>
            </w:r>
          </w:p>
        </w:tc>
        <w:tc>
          <w:tcPr>
            <w:tcW w:w="9210" w:type="dxa"/>
            <w:gridSpan w:val="2"/>
            <w:vAlign w:val="center"/>
          </w:tcPr>
          <w:p>
            <w:pPr>
              <w:pStyle w:val="147"/>
              <w:spacing w:line="400" w:lineRule="exact"/>
              <w:ind w:firstLine="482" w:firstLineChars="200"/>
              <w:jc w:val="center"/>
              <w:rPr>
                <w:rFonts w:hAnsi="宋体"/>
                <w:color w:val="auto"/>
                <w:kern w:val="2"/>
                <w:sz w:val="21"/>
                <w:szCs w:val="21"/>
              </w:rPr>
            </w:pPr>
            <w:r>
              <w:rPr>
                <w:rFonts w:hAnsi="宋体"/>
                <w:b/>
                <w:bCs/>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7"/>
              <w:spacing w:line="400" w:lineRule="exact"/>
              <w:jc w:val="center"/>
              <w:rPr>
                <w:rFonts w:hAnsi="宋体"/>
                <w:color w:val="auto"/>
                <w:kern w:val="2"/>
                <w:sz w:val="21"/>
                <w:szCs w:val="21"/>
              </w:rPr>
            </w:pPr>
            <w:r>
              <w:rPr>
                <w:rFonts w:hAnsi="宋体"/>
                <w:color w:val="auto"/>
                <w:kern w:val="2"/>
                <w:sz w:val="21"/>
                <w:szCs w:val="21"/>
              </w:rPr>
              <w:t>2</w:t>
            </w:r>
            <w:r>
              <w:rPr>
                <w:rFonts w:hint="eastAsia" w:hAnsi="宋体"/>
                <w:color w:val="auto"/>
                <w:kern w:val="2"/>
                <w:sz w:val="21"/>
                <w:szCs w:val="21"/>
                <w:lang w:val="en-US" w:eastAsia="zh-CN"/>
              </w:rPr>
              <w:t>5</w:t>
            </w:r>
            <w:r>
              <w:rPr>
                <w:rFonts w:hint="eastAsia" w:hAnsi="宋体"/>
                <w:color w:val="auto"/>
                <w:kern w:val="2"/>
                <w:sz w:val="21"/>
                <w:szCs w:val="21"/>
              </w:rPr>
              <w:t>.1</w:t>
            </w:r>
          </w:p>
        </w:tc>
        <w:tc>
          <w:tcPr>
            <w:tcW w:w="9210" w:type="dxa"/>
            <w:gridSpan w:val="2"/>
            <w:vAlign w:val="center"/>
          </w:tcPr>
          <w:p>
            <w:pPr>
              <w:pStyle w:val="147"/>
              <w:spacing w:line="400" w:lineRule="exact"/>
              <w:ind w:firstLine="422" w:firstLineChars="200"/>
              <w:rPr>
                <w:rFonts w:hAnsi="宋体"/>
                <w:b/>
                <w:bCs/>
                <w:szCs w:val="21"/>
              </w:rPr>
            </w:pPr>
            <w:r>
              <w:rPr>
                <w:rFonts w:hint="eastAsia" w:hAnsi="宋体"/>
                <w:b/>
                <w:sz w:val="21"/>
                <w:szCs w:val="21"/>
              </w:rPr>
              <w:t>截止竞争性比选响应文件递交时间，递交竞争性比选响应文件不足3家的不得开启竞争性比选文件。重新招标后报价人仍少于3个，按法定程序开标和评标，确定中标人。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7"/>
              <w:spacing w:line="400" w:lineRule="exact"/>
              <w:jc w:val="center"/>
              <w:rPr>
                <w:rFonts w:hint="eastAsia" w:hAnsi="宋体" w:eastAsia="宋体"/>
                <w:color w:val="auto"/>
                <w:kern w:val="2"/>
                <w:sz w:val="21"/>
                <w:szCs w:val="21"/>
                <w:lang w:val="en-US" w:eastAsia="zh-CN"/>
              </w:rPr>
            </w:pPr>
            <w:r>
              <w:rPr>
                <w:rFonts w:hAnsi="宋体"/>
                <w:color w:val="auto"/>
                <w:kern w:val="2"/>
                <w:sz w:val="21"/>
                <w:szCs w:val="21"/>
              </w:rPr>
              <w:t>2</w:t>
            </w:r>
            <w:r>
              <w:rPr>
                <w:rFonts w:hint="eastAsia" w:hAnsi="宋体"/>
                <w:color w:val="auto"/>
                <w:kern w:val="2"/>
                <w:sz w:val="21"/>
                <w:szCs w:val="21"/>
                <w:lang w:val="en-US" w:eastAsia="zh-CN"/>
              </w:rPr>
              <w:t>6</w:t>
            </w:r>
          </w:p>
        </w:tc>
        <w:tc>
          <w:tcPr>
            <w:tcW w:w="9210" w:type="dxa"/>
            <w:gridSpan w:val="2"/>
            <w:vAlign w:val="center"/>
          </w:tcPr>
          <w:p>
            <w:pPr>
              <w:pStyle w:val="147"/>
              <w:spacing w:line="400" w:lineRule="exact"/>
              <w:ind w:firstLine="482" w:firstLineChars="200"/>
              <w:jc w:val="center"/>
              <w:rPr>
                <w:rFonts w:hAnsi="宋体"/>
                <w:b/>
              </w:rPr>
            </w:pPr>
            <w:r>
              <w:rPr>
                <w:rFonts w:hint="eastAsia" w:hAnsi="宋体"/>
                <w:b/>
              </w:rPr>
              <w:t>车辆维护维修保养技术标准、维护范围、内容、要求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7"/>
              <w:spacing w:line="400" w:lineRule="exact"/>
              <w:jc w:val="center"/>
              <w:rPr>
                <w:rFonts w:hint="eastAsia" w:hAnsi="宋体"/>
                <w:color w:val="auto"/>
                <w:kern w:val="2"/>
                <w:sz w:val="21"/>
                <w:szCs w:val="21"/>
              </w:rPr>
            </w:pPr>
            <w:r>
              <w:rPr>
                <w:rFonts w:hint="eastAsia" w:hAnsi="宋体"/>
                <w:color w:val="auto"/>
                <w:kern w:val="2"/>
                <w:sz w:val="21"/>
                <w:szCs w:val="21"/>
              </w:rPr>
              <w:t>2</w:t>
            </w:r>
            <w:r>
              <w:rPr>
                <w:rFonts w:hint="eastAsia" w:hAnsi="宋体"/>
                <w:color w:val="auto"/>
                <w:kern w:val="2"/>
                <w:sz w:val="21"/>
                <w:szCs w:val="21"/>
                <w:lang w:val="en-US" w:eastAsia="zh-CN"/>
              </w:rPr>
              <w:t>6</w:t>
            </w:r>
            <w:r>
              <w:rPr>
                <w:rFonts w:hAnsi="宋体"/>
                <w:color w:val="auto"/>
                <w:kern w:val="2"/>
                <w:sz w:val="21"/>
                <w:szCs w:val="21"/>
              </w:rPr>
              <w:t>.1</w:t>
            </w:r>
          </w:p>
        </w:tc>
        <w:tc>
          <w:tcPr>
            <w:tcW w:w="9210" w:type="dxa"/>
            <w:gridSpan w:val="2"/>
            <w:vAlign w:val="center"/>
          </w:tcPr>
          <w:p>
            <w:pPr>
              <w:pStyle w:val="147"/>
              <w:spacing w:line="400" w:lineRule="exact"/>
              <w:rPr>
                <w:rFonts w:hint="eastAsia" w:hAnsi="宋体"/>
                <w:b/>
                <w:bCs/>
                <w:szCs w:val="21"/>
              </w:rPr>
            </w:pPr>
            <w:r>
              <w:rPr>
                <w:rFonts w:hint="eastAsia" w:hAnsi="宋体"/>
                <w:b/>
                <w:bCs/>
                <w:szCs w:val="21"/>
              </w:rPr>
              <w:t>详情见附件。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7"/>
              <w:spacing w:line="400" w:lineRule="exact"/>
              <w:jc w:val="center"/>
              <w:rPr>
                <w:rFonts w:hAnsi="宋体"/>
                <w:color w:val="auto"/>
                <w:kern w:val="2"/>
                <w:sz w:val="21"/>
                <w:szCs w:val="21"/>
              </w:rPr>
            </w:pPr>
            <w:r>
              <w:rPr>
                <w:rFonts w:hint="eastAsia" w:hAnsi="宋体"/>
                <w:color w:val="auto"/>
                <w:kern w:val="2"/>
                <w:sz w:val="21"/>
                <w:szCs w:val="21"/>
              </w:rPr>
              <w:t>2</w:t>
            </w:r>
            <w:r>
              <w:rPr>
                <w:rFonts w:hint="eastAsia" w:hAnsi="宋体"/>
                <w:color w:val="auto"/>
                <w:kern w:val="2"/>
                <w:sz w:val="21"/>
                <w:szCs w:val="21"/>
                <w:lang w:val="en-US" w:eastAsia="zh-CN"/>
              </w:rPr>
              <w:t>7</w:t>
            </w:r>
          </w:p>
        </w:tc>
        <w:tc>
          <w:tcPr>
            <w:tcW w:w="9210" w:type="dxa"/>
            <w:gridSpan w:val="2"/>
            <w:vAlign w:val="center"/>
          </w:tcPr>
          <w:p>
            <w:pPr>
              <w:pStyle w:val="147"/>
              <w:spacing w:line="400" w:lineRule="exact"/>
              <w:ind w:firstLine="420" w:firstLineChars="200"/>
              <w:rPr>
                <w:rFonts w:hAnsi="宋体"/>
                <w:b/>
                <w:bCs/>
                <w:szCs w:val="21"/>
              </w:rPr>
            </w:pPr>
            <w:r>
              <w:rPr>
                <w:rFonts w:hint="eastAsia" w:hAnsi="宋体"/>
                <w:sz w:val="21"/>
                <w:szCs w:val="21"/>
                <w:lang w:val="en-US" w:eastAsia="zh-CN"/>
              </w:rPr>
              <w:t>1</w:t>
            </w:r>
            <w:r>
              <w:rPr>
                <w:rFonts w:hint="eastAsia" w:hAnsi="宋体"/>
                <w:sz w:val="21"/>
                <w:szCs w:val="21"/>
              </w:rPr>
              <w:t>、采用经评审最低投标价法的项目，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tc>
      </w:tr>
      <w:bookmarkEnd w:id="103"/>
    </w:tbl>
    <w:p>
      <w:pPr>
        <w:spacing w:line="360" w:lineRule="auto"/>
        <w:jc w:val="center"/>
        <w:rPr>
          <w:rFonts w:ascii="宋体" w:hAnsi="宋体" w:cs="宋体"/>
          <w:b/>
          <w:sz w:val="28"/>
          <w:szCs w:val="28"/>
        </w:rPr>
      </w:pPr>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6752"/>
        </w:tabs>
        <w:bidi w:val="0"/>
        <w:jc w:val="left"/>
        <w:rPr>
          <w:lang w:val="en-US" w:eastAsia="zh-CN"/>
        </w:rPr>
        <w:sectPr>
          <w:footerReference r:id="rId7" w:type="default"/>
          <w:pgSz w:w="11906" w:h="16838"/>
          <w:pgMar w:top="1418" w:right="1134" w:bottom="1418" w:left="1134" w:header="851" w:footer="992" w:gutter="0"/>
          <w:pgNumType w:start="1"/>
          <w:cols w:space="720" w:num="1"/>
          <w:docGrid w:type="lines" w:linePitch="312" w:charSpace="0"/>
        </w:sectPr>
      </w:pPr>
      <w:r>
        <w:rPr>
          <w:rFonts w:hint="eastAsia"/>
          <w:lang w:val="en-US" w:eastAsia="zh-CN"/>
        </w:rPr>
        <w:tab/>
      </w:r>
    </w:p>
    <w:p>
      <w:pPr>
        <w:pStyle w:val="4"/>
        <w:jc w:val="center"/>
        <w:rPr>
          <w:rFonts w:ascii="宋体" w:hAnsi="宋体" w:eastAsia="宋体" w:cs="宋体"/>
          <w:sz w:val="30"/>
          <w:szCs w:val="30"/>
          <w:highlight w:val="none"/>
        </w:rPr>
      </w:pPr>
      <w:bookmarkStart w:id="105" w:name="_Toc17399"/>
      <w:bookmarkStart w:id="106" w:name="_Toc17532"/>
      <w:bookmarkStart w:id="107" w:name="_Toc11329222"/>
      <w:bookmarkStart w:id="108" w:name="_Toc30198"/>
      <w:bookmarkStart w:id="109" w:name="_Toc11284"/>
      <w:r>
        <w:rPr>
          <w:rFonts w:hint="eastAsia" w:ascii="宋体" w:hAnsi="宋体" w:eastAsia="宋体" w:cs="宋体"/>
          <w:sz w:val="28"/>
          <w:szCs w:val="28"/>
          <w:highlight w:val="none"/>
        </w:rPr>
        <w:t>附录1  资格审查条件（资质最低要求）</w:t>
      </w:r>
      <w:bookmarkEnd w:id="105"/>
      <w:bookmarkEnd w:id="106"/>
      <w:bookmarkEnd w:id="107"/>
      <w:bookmarkEnd w:id="108"/>
      <w:bookmarkEnd w:id="109"/>
    </w:p>
    <w:tbl>
      <w:tblPr>
        <w:tblStyle w:val="41"/>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108"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9108" w:type="dxa"/>
          </w:tcPr>
          <w:p>
            <w:pPr>
              <w:tabs>
                <w:tab w:val="left" w:pos="1035"/>
              </w:tabs>
              <w:spacing w:line="240" w:lineRule="auto"/>
              <w:ind w:firstLine="420" w:firstLineChars="200"/>
              <w:jc w:val="left"/>
              <w:rPr>
                <w:rFonts w:hint="eastAsia"/>
                <w:lang w:val="en-US" w:eastAsia="zh-CN"/>
              </w:rPr>
            </w:pPr>
            <w:r>
              <w:rPr>
                <w:rFonts w:hint="eastAsia"/>
                <w:lang w:val="en-US" w:eastAsia="zh-CN"/>
              </w:rPr>
              <w:t>1、具有独立法人资格；</w:t>
            </w:r>
          </w:p>
          <w:p>
            <w:pPr>
              <w:tabs>
                <w:tab w:val="left" w:pos="1035"/>
              </w:tabs>
              <w:spacing w:line="240" w:lineRule="auto"/>
              <w:ind w:firstLine="420" w:firstLineChars="200"/>
              <w:jc w:val="left"/>
              <w:rPr>
                <w:rFonts w:hint="eastAsia"/>
                <w:lang w:val="en-US" w:eastAsia="zh-CN"/>
              </w:rPr>
            </w:pPr>
            <w:r>
              <w:rPr>
                <w:rFonts w:hint="eastAsia"/>
                <w:lang w:val="en-US" w:eastAsia="zh-CN"/>
              </w:rPr>
              <w:t>2、具有有效的营业执照；</w:t>
            </w:r>
          </w:p>
          <w:p>
            <w:pPr>
              <w:tabs>
                <w:tab w:val="left" w:pos="1035"/>
              </w:tabs>
              <w:spacing w:line="240" w:lineRule="auto"/>
              <w:ind w:firstLine="420" w:firstLineChars="200"/>
              <w:jc w:val="left"/>
              <w:rPr>
                <w:rFonts w:hint="eastAsia"/>
                <w:lang w:val="en-US" w:eastAsia="zh-CN"/>
              </w:rPr>
            </w:pPr>
            <w:r>
              <w:rPr>
                <w:rFonts w:hint="eastAsia"/>
                <w:lang w:val="en-US" w:eastAsia="zh-CN"/>
              </w:rPr>
              <w:t>3、具有二类汽车维修资质（需具备维修本项目所有车型资质及条件）；</w:t>
            </w:r>
          </w:p>
          <w:p>
            <w:pPr>
              <w:tabs>
                <w:tab w:val="left" w:pos="1035"/>
              </w:tabs>
              <w:spacing w:line="240" w:lineRule="auto"/>
              <w:ind w:firstLine="420" w:firstLineChars="200"/>
              <w:jc w:val="left"/>
              <w:rPr>
                <w:rFonts w:hint="default"/>
                <w:lang w:val="en-US" w:eastAsia="zh-CN"/>
              </w:rPr>
            </w:pPr>
            <w:r>
              <w:rPr>
                <w:rFonts w:hint="eastAsia"/>
                <w:lang w:val="en-US" w:eastAsia="zh-CN"/>
              </w:rPr>
              <w:t>4、报价人需为主城九区范围内的维修公司。</w:t>
            </w:r>
          </w:p>
        </w:tc>
      </w:tr>
    </w:tbl>
    <w:p>
      <w:pPr>
        <w:spacing w:line="440" w:lineRule="exact"/>
        <w:ind w:firstLine="420" w:firstLineChars="200"/>
        <w:rPr>
          <w:rFonts w:ascii="宋体" w:hAnsi="宋体" w:cs="宋体"/>
          <w:b/>
          <w:sz w:val="28"/>
          <w:szCs w:val="28"/>
          <w:highlight w:val="none"/>
        </w:rPr>
      </w:pPr>
      <w:r>
        <w:rPr>
          <w:rFonts w:hint="eastAsia" w:ascii="宋体" w:hAnsi="宋体" w:cs="宋体"/>
          <w:highlight w:val="none"/>
        </w:rPr>
        <w:t>注：须提供报价人营业执照、</w:t>
      </w:r>
      <w:r>
        <w:rPr>
          <w:rFonts w:hint="eastAsia" w:ascii="宋体" w:hAnsi="宋体" w:cs="宋体"/>
          <w:highlight w:val="none"/>
          <w:lang w:val="en-US" w:eastAsia="zh-CN"/>
        </w:rPr>
        <w:t>授权书、</w:t>
      </w:r>
      <w:r>
        <w:rPr>
          <w:rFonts w:hint="eastAsia" w:ascii="宋体" w:hAnsi="宋体" w:cs="宋体"/>
          <w:highlight w:val="none"/>
        </w:rPr>
        <w:t>资质证书等复印件</w:t>
      </w:r>
      <w:r>
        <w:rPr>
          <w:rFonts w:hint="eastAsia" w:ascii="宋体" w:hAnsi="宋体" w:cs="宋体"/>
          <w:highlight w:val="none"/>
          <w:lang w:val="en-US" w:eastAsia="zh-CN"/>
        </w:rPr>
        <w:t>,</w:t>
      </w:r>
      <w:r>
        <w:rPr>
          <w:rFonts w:hint="eastAsia" w:ascii="宋体" w:hAnsi="宋体" w:cs="宋体"/>
          <w:highlight w:val="none"/>
        </w:rPr>
        <w:t>并加盖单位鲜公章。</w:t>
      </w:r>
    </w:p>
    <w:p>
      <w:pPr>
        <w:pStyle w:val="4"/>
        <w:jc w:val="center"/>
        <w:rPr>
          <w:rFonts w:ascii="宋体" w:hAnsi="宋体" w:eastAsia="宋体" w:cs="宋体"/>
          <w:bCs w:val="0"/>
          <w:highlight w:val="none"/>
        </w:rPr>
      </w:pPr>
      <w:bookmarkStart w:id="110" w:name="_Toc30995"/>
      <w:bookmarkStart w:id="111" w:name="_Toc30363"/>
      <w:bookmarkStart w:id="112" w:name="_Toc1778"/>
      <w:bookmarkStart w:id="113" w:name="_Toc17235"/>
      <w:bookmarkStart w:id="114" w:name="_Toc11329223"/>
      <w:r>
        <w:rPr>
          <w:rFonts w:hint="eastAsia" w:ascii="宋体" w:hAnsi="宋体" w:eastAsia="宋体" w:cs="宋体"/>
          <w:bCs w:val="0"/>
          <w:sz w:val="28"/>
          <w:szCs w:val="28"/>
          <w:highlight w:val="none"/>
        </w:rPr>
        <w:t>附录2  资格审查条件（财务最低要求）</w:t>
      </w:r>
      <w:bookmarkEnd w:id="110"/>
      <w:bookmarkEnd w:id="111"/>
      <w:bookmarkEnd w:id="112"/>
      <w:bookmarkEnd w:id="113"/>
      <w:bookmarkEnd w:id="114"/>
    </w:p>
    <w:tbl>
      <w:tblPr>
        <w:tblStyle w:val="41"/>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484"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484" w:type="dxa"/>
          </w:tcPr>
          <w:p>
            <w:pPr>
              <w:spacing w:line="400" w:lineRule="exact"/>
              <w:ind w:firstLine="420" w:firstLineChars="200"/>
              <w:rPr>
                <w:rFonts w:hint="default" w:eastAsia="宋体"/>
                <w:highlight w:val="none"/>
                <w:lang w:val="en-US" w:eastAsia="zh-CN"/>
              </w:rPr>
            </w:pPr>
            <w:r>
              <w:rPr>
                <w:rFonts w:hint="eastAsia"/>
                <w:highlight w:val="none"/>
                <w:lang w:val="en-US" w:eastAsia="zh-CN"/>
              </w:rPr>
              <w:t>无要求。</w:t>
            </w:r>
          </w:p>
        </w:tc>
      </w:tr>
    </w:tbl>
    <w:p>
      <w:pPr>
        <w:pStyle w:val="4"/>
        <w:ind w:firstLine="420" w:firstLineChars="200"/>
        <w:jc w:val="both"/>
        <w:rPr>
          <w:rFonts w:hint="eastAsia" w:ascii="宋体" w:hAnsi="宋体" w:eastAsia="宋体" w:cs="宋体"/>
          <w:b w:val="0"/>
          <w:bCs w:val="0"/>
          <w:kern w:val="2"/>
          <w:sz w:val="21"/>
          <w:szCs w:val="24"/>
          <w:highlight w:val="none"/>
          <w:lang w:val="en-US" w:eastAsia="zh-CN" w:bidi="ar-SA"/>
        </w:rPr>
      </w:pPr>
      <w:bookmarkStart w:id="115" w:name="_Toc28315"/>
      <w:bookmarkStart w:id="116" w:name="_Toc11329224"/>
      <w:bookmarkStart w:id="117" w:name="_Toc6263"/>
      <w:bookmarkStart w:id="118" w:name="_Toc16638"/>
      <w:bookmarkStart w:id="119" w:name="_Toc19507"/>
      <w:r>
        <w:rPr>
          <w:rFonts w:hint="eastAsia" w:ascii="宋体" w:hAnsi="宋体" w:eastAsia="宋体" w:cs="宋体"/>
          <w:b w:val="0"/>
          <w:bCs w:val="0"/>
          <w:kern w:val="2"/>
          <w:sz w:val="21"/>
          <w:szCs w:val="24"/>
          <w:highlight w:val="none"/>
          <w:lang w:val="en-US" w:eastAsia="zh-CN" w:bidi="ar-SA"/>
        </w:rPr>
        <w:t>注：须按要求提供相应资料,并加盖单位鲜公章。</w:t>
      </w:r>
    </w:p>
    <w:p>
      <w:pPr>
        <w:pStyle w:val="4"/>
        <w:jc w:val="center"/>
        <w:rPr>
          <w:rFonts w:ascii="宋体" w:hAnsi="宋体" w:eastAsia="宋体" w:cs="宋体"/>
          <w:bCs w:val="0"/>
          <w:sz w:val="28"/>
          <w:szCs w:val="28"/>
          <w:highlight w:val="none"/>
        </w:rPr>
      </w:pPr>
      <w:r>
        <w:rPr>
          <w:rFonts w:hint="eastAsia" w:ascii="宋体" w:hAnsi="宋体" w:eastAsia="宋体" w:cs="宋体"/>
          <w:bCs w:val="0"/>
          <w:sz w:val="28"/>
          <w:szCs w:val="28"/>
          <w:highlight w:val="none"/>
        </w:rPr>
        <w:t>附录3  资格审查条件（业绩最低要求）</w:t>
      </w:r>
      <w:bookmarkEnd w:id="115"/>
      <w:bookmarkEnd w:id="116"/>
      <w:bookmarkEnd w:id="117"/>
      <w:bookmarkEnd w:id="118"/>
      <w:bookmarkEnd w:id="119"/>
    </w:p>
    <w:tbl>
      <w:tblPr>
        <w:tblStyle w:val="41"/>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3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22" w:type="dxa"/>
          </w:tcPr>
          <w:p>
            <w:pPr>
              <w:spacing w:line="400" w:lineRule="exact"/>
              <w:ind w:firstLine="420" w:firstLineChars="200"/>
              <w:rPr>
                <w:rFonts w:hint="default"/>
                <w:highlight w:val="none"/>
                <w:lang w:val="en-US"/>
              </w:rPr>
            </w:pPr>
            <w:r>
              <w:rPr>
                <w:rFonts w:hint="eastAsia"/>
                <w:lang w:val="en-US" w:eastAsia="zh-CN"/>
              </w:rPr>
              <w:t>2022年1月1日至报价截止日期（以合同签订时间为准）至少具有一个合同金额在13万元及以上的车辆保养或维修服务等相关服务的业绩（提供合同扫描件）</w:t>
            </w:r>
          </w:p>
        </w:tc>
      </w:tr>
    </w:tbl>
    <w:p>
      <w:pPr>
        <w:pStyle w:val="4"/>
        <w:ind w:firstLine="420" w:firstLineChars="200"/>
        <w:jc w:val="both"/>
        <w:rPr>
          <w:rFonts w:hint="eastAsia" w:ascii="宋体" w:hAnsi="宋体" w:eastAsia="宋体" w:cs="宋体"/>
          <w:b w:val="0"/>
          <w:bCs w:val="0"/>
          <w:kern w:val="2"/>
          <w:sz w:val="21"/>
          <w:szCs w:val="24"/>
          <w:highlight w:val="none"/>
          <w:lang w:val="en-US" w:eastAsia="zh-CN" w:bidi="ar-SA"/>
        </w:rPr>
      </w:pPr>
      <w:bookmarkStart w:id="120" w:name="_Toc11329225"/>
      <w:r>
        <w:rPr>
          <w:rFonts w:hint="eastAsia" w:ascii="宋体" w:hAnsi="宋体" w:eastAsia="宋体" w:cs="宋体"/>
          <w:b w:val="0"/>
          <w:bCs w:val="0"/>
          <w:kern w:val="2"/>
          <w:sz w:val="21"/>
          <w:szCs w:val="24"/>
          <w:highlight w:val="none"/>
          <w:lang w:val="en-US" w:eastAsia="zh-CN" w:bidi="ar-SA"/>
        </w:rPr>
        <w:t>注：须提供合同复印件,合同内容至少应包括货物名称、品牌、数量、合同签订日期、合同签订方名称、总金额等内容。合同中涉及商业机密的部分可隐去</w:t>
      </w:r>
      <w:r>
        <w:rPr>
          <w:rFonts w:hint="eastAsia" w:ascii="Times New Roman" w:hAnsi="宋体"/>
          <w:sz w:val="21"/>
          <w:szCs w:val="21"/>
          <w:highlight w:val="none"/>
        </w:rPr>
        <w:t>,</w:t>
      </w:r>
      <w:r>
        <w:rPr>
          <w:rFonts w:hint="eastAsia" w:ascii="宋体" w:hAnsi="宋体" w:eastAsia="宋体" w:cs="宋体"/>
          <w:b w:val="0"/>
          <w:bCs w:val="0"/>
          <w:kern w:val="2"/>
          <w:sz w:val="21"/>
          <w:szCs w:val="24"/>
          <w:highlight w:val="none"/>
          <w:lang w:val="en-US" w:eastAsia="zh-CN" w:bidi="ar-SA"/>
        </w:rPr>
        <w:t>并加盖单位鲜公章。</w:t>
      </w:r>
    </w:p>
    <w:p>
      <w:pPr>
        <w:pStyle w:val="4"/>
        <w:jc w:val="center"/>
        <w:rPr>
          <w:rFonts w:ascii="宋体" w:hAnsi="宋体" w:cs="宋体"/>
          <w:b w:val="0"/>
          <w:sz w:val="28"/>
          <w:szCs w:val="28"/>
          <w:highlight w:val="none"/>
        </w:rPr>
      </w:pPr>
      <w:bookmarkStart w:id="121" w:name="_Toc10083"/>
      <w:bookmarkStart w:id="122" w:name="_Toc26749"/>
      <w:bookmarkStart w:id="123" w:name="_Toc2830"/>
      <w:bookmarkStart w:id="124" w:name="_Toc12296"/>
      <w:r>
        <w:rPr>
          <w:rFonts w:hint="eastAsia" w:ascii="宋体" w:hAnsi="宋体" w:eastAsia="宋体" w:cs="宋体"/>
          <w:bCs w:val="0"/>
          <w:sz w:val="28"/>
          <w:szCs w:val="28"/>
          <w:highlight w:val="none"/>
        </w:rPr>
        <w:t>附录4 资格审查条件（信誉最低要求）</w:t>
      </w:r>
      <w:bookmarkEnd w:id="120"/>
      <w:bookmarkEnd w:id="121"/>
      <w:bookmarkEnd w:id="122"/>
      <w:bookmarkEnd w:id="123"/>
      <w:bookmarkEnd w:id="124"/>
    </w:p>
    <w:tbl>
      <w:tblPr>
        <w:tblStyle w:val="41"/>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9213" w:type="dxa"/>
          </w:tcPr>
          <w:p>
            <w:pPr>
              <w:spacing w:line="400" w:lineRule="exact"/>
              <w:jc w:val="center"/>
              <w:rPr>
                <w:rFonts w:ascii="宋体" w:hAnsi="宋体" w:cs="宋体"/>
                <w:szCs w:val="21"/>
                <w:highlight w:val="none"/>
              </w:rPr>
            </w:pPr>
            <w:r>
              <w:rPr>
                <w:rFonts w:hint="eastAsia" w:ascii="宋体" w:hAnsi="宋体" w:cs="宋体"/>
                <w:szCs w:val="21"/>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9213" w:type="dxa"/>
          </w:tcPr>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rPr>
              <w:t>信誉良好：</w:t>
            </w:r>
            <w:r>
              <w:rPr>
                <w:rFonts w:hint="eastAsia"/>
                <w:lang w:val="en-US" w:eastAsia="zh-CN"/>
              </w:rPr>
              <w:t>在国家企业信用信息公示系统（http://www.gsxt.gov.cn/）中未被列入严重违法失信企业名单（黑名单）信息；在“信用中国”网站（http://www.creditchina.gov.cn/）中未被列入严重失信主体名单。</w:t>
            </w:r>
          </w:p>
        </w:tc>
      </w:tr>
    </w:tbl>
    <w:p>
      <w:pPr>
        <w:pStyle w:val="28"/>
        <w:ind w:firstLine="420" w:firstLineChars="200"/>
        <w:rPr>
          <w:rFonts w:hint="eastAsia" w:ascii="宋体" w:hAnsi="宋体" w:eastAsia="宋体" w:cs="宋体"/>
          <w:b w:val="0"/>
          <w:bCs w:val="0"/>
          <w:caps w:val="0"/>
          <w:kern w:val="2"/>
          <w:sz w:val="21"/>
          <w:szCs w:val="24"/>
          <w:highlight w:val="none"/>
          <w:lang w:val="en-US" w:eastAsia="zh-CN" w:bidi="ar-SA"/>
        </w:rPr>
      </w:pPr>
      <w:r>
        <w:rPr>
          <w:rFonts w:hint="eastAsia" w:ascii="宋体" w:hAnsi="宋体" w:eastAsia="宋体" w:cs="宋体"/>
          <w:b w:val="0"/>
          <w:bCs w:val="0"/>
          <w:caps w:val="0"/>
          <w:kern w:val="2"/>
          <w:sz w:val="21"/>
          <w:szCs w:val="24"/>
          <w:highlight w:val="none"/>
          <w:lang w:val="en-US" w:eastAsia="zh-CN" w:bidi="ar-SA"/>
        </w:rPr>
        <w:t>注：须提供信誉网站查询结果截图,并加盖单位鲜公章。</w:t>
      </w:r>
    </w:p>
    <w:p>
      <w:pPr>
        <w:pStyle w:val="4"/>
        <w:jc w:val="center"/>
        <w:rPr>
          <w:rFonts w:hint="eastAsia" w:ascii="宋体" w:hAnsi="宋体" w:eastAsia="宋体" w:cs="宋体"/>
          <w:bCs w:val="0"/>
          <w:sz w:val="28"/>
          <w:szCs w:val="28"/>
          <w:highlight w:val="none"/>
        </w:rPr>
      </w:pPr>
      <w:bookmarkStart w:id="125" w:name="_Toc11329226"/>
      <w:bookmarkStart w:id="126" w:name="_Toc27096"/>
      <w:bookmarkStart w:id="127" w:name="_Toc12773"/>
      <w:bookmarkStart w:id="128" w:name="_Toc14083"/>
      <w:bookmarkStart w:id="129" w:name="_Toc25591"/>
    </w:p>
    <w:p>
      <w:pPr>
        <w:pStyle w:val="4"/>
        <w:jc w:val="center"/>
        <w:rPr>
          <w:rFonts w:ascii="宋体" w:hAnsi="宋体" w:eastAsia="宋体" w:cs="宋体"/>
          <w:bCs w:val="0"/>
          <w:sz w:val="28"/>
          <w:szCs w:val="28"/>
          <w:highlight w:val="none"/>
        </w:rPr>
      </w:pPr>
      <w:r>
        <w:rPr>
          <w:rFonts w:hint="eastAsia" w:ascii="宋体" w:hAnsi="宋体" w:eastAsia="宋体" w:cs="宋体"/>
          <w:bCs w:val="0"/>
          <w:sz w:val="28"/>
          <w:szCs w:val="28"/>
          <w:highlight w:val="none"/>
        </w:rPr>
        <w:t>附录5 资格审查文件（项目主要管理人员最低要求）</w:t>
      </w:r>
      <w:bookmarkEnd w:id="125"/>
      <w:bookmarkEnd w:id="126"/>
      <w:bookmarkEnd w:id="127"/>
      <w:bookmarkEnd w:id="128"/>
      <w:bookmarkEnd w:id="129"/>
    </w:p>
    <w:p>
      <w:pPr>
        <w:spacing w:line="400" w:lineRule="exact"/>
        <w:jc w:val="center"/>
        <w:rPr>
          <w:highlight w:val="none"/>
        </w:rPr>
      </w:pPr>
      <w:r>
        <w:rPr>
          <w:rFonts w:hint="eastAsia" w:ascii="宋体" w:hAnsi="宋体" w:cs="宋体"/>
          <w:b/>
          <w:szCs w:val="21"/>
          <w:highlight w:val="none"/>
        </w:rPr>
        <w:t>主要管理人员最低要求</w:t>
      </w:r>
    </w:p>
    <w:tbl>
      <w:tblPr>
        <w:tblStyle w:val="41"/>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bookmarkStart w:id="130" w:name="_Toc387234996"/>
            <w:bookmarkStart w:id="131" w:name="_Toc388534043"/>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人  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数量</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lang w:eastAsia="zh-CN"/>
              </w:rPr>
              <w:t>项目</w:t>
            </w:r>
            <w:r>
              <w:rPr>
                <w:rFonts w:hint="eastAsia" w:ascii="宋体" w:hAnsi="宋体" w:cs="宋体"/>
                <w:szCs w:val="21"/>
                <w:highlight w:val="none"/>
              </w:rPr>
              <w:t>负责人</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无</w:t>
            </w:r>
            <w:r>
              <w:rPr>
                <w:rFonts w:hint="eastAsia" w:ascii="宋体" w:hAnsi="宋体" w:cs="宋体"/>
                <w:szCs w:val="21"/>
                <w:highlight w:val="none"/>
                <w:lang w:val="en-US" w:eastAsia="zh-CN"/>
              </w:rPr>
              <w:t>要求</w:t>
            </w:r>
            <w:r>
              <w:rPr>
                <w:rFonts w:hint="eastAsia" w:ascii="宋体" w:hAnsi="宋体" w:cs="宋体"/>
                <w:szCs w:val="21"/>
                <w:highlight w:val="none"/>
              </w:rPr>
              <w:t xml:space="preserve">。 </w:t>
            </w:r>
          </w:p>
        </w:tc>
      </w:tr>
    </w:tbl>
    <w:p>
      <w:pPr>
        <w:spacing w:line="400" w:lineRule="exact"/>
        <w:ind w:firstLine="420" w:firstLineChars="200"/>
        <w:jc w:val="left"/>
        <w:rPr>
          <w:rFonts w:ascii="宋体" w:hAnsi="宋体" w:cs="宋体"/>
          <w:szCs w:val="21"/>
          <w:highlight w:val="none"/>
        </w:rPr>
      </w:pPr>
    </w:p>
    <w:p>
      <w:pPr>
        <w:pStyle w:val="28"/>
        <w:rPr>
          <w:highlight w:val="none"/>
        </w:rPr>
      </w:pPr>
    </w:p>
    <w:p>
      <w:pPr>
        <w:outlineLvl w:val="1"/>
        <w:rPr>
          <w:rFonts w:ascii="宋体" w:hAnsi="宋体" w:cs="宋体"/>
          <w:b/>
          <w:sz w:val="28"/>
          <w:szCs w:val="28"/>
          <w:highlight w:val="none"/>
        </w:rPr>
        <w:sectPr>
          <w:footerReference r:id="rId8" w:type="default"/>
          <w:pgSz w:w="11906" w:h="16838"/>
          <w:pgMar w:top="1418" w:right="1134" w:bottom="1418" w:left="1134" w:header="851" w:footer="992" w:gutter="0"/>
          <w:cols w:space="720" w:num="1"/>
          <w:docGrid w:type="lines" w:linePitch="312" w:charSpace="0"/>
        </w:sectPr>
      </w:pPr>
    </w:p>
    <w:p>
      <w:pPr>
        <w:pStyle w:val="4"/>
        <w:rPr>
          <w:rFonts w:hAnsi="宋体"/>
          <w:b w:val="0"/>
          <w:sz w:val="28"/>
          <w:szCs w:val="28"/>
          <w:highlight w:val="none"/>
        </w:rPr>
      </w:pPr>
      <w:bookmarkStart w:id="132" w:name="_Toc17384"/>
      <w:bookmarkStart w:id="133" w:name="_Toc17216"/>
      <w:bookmarkStart w:id="134" w:name="_Toc6096"/>
      <w:bookmarkStart w:id="135" w:name="_Toc4169"/>
      <w:r>
        <w:rPr>
          <w:rFonts w:hint="eastAsia" w:ascii="宋体" w:hAnsi="宋体" w:cs="宋体"/>
          <w:b w:val="0"/>
          <w:sz w:val="28"/>
          <w:szCs w:val="28"/>
          <w:highlight w:val="none"/>
        </w:rPr>
        <w:t>附录</w:t>
      </w:r>
      <w:r>
        <w:rPr>
          <w:rFonts w:hint="eastAsia" w:ascii="宋体" w:hAnsi="宋体" w:cs="宋体"/>
          <w:b w:val="0"/>
          <w:sz w:val="28"/>
          <w:szCs w:val="28"/>
          <w:highlight w:val="none"/>
          <w:lang w:val="en-US" w:eastAsia="zh-CN"/>
        </w:rPr>
        <w:t>6</w:t>
      </w:r>
      <w:r>
        <w:rPr>
          <w:rFonts w:hint="eastAsia" w:ascii="宋体" w:hAnsi="宋体" w:cs="宋体"/>
          <w:b w:val="0"/>
          <w:sz w:val="28"/>
          <w:szCs w:val="28"/>
          <w:highlight w:val="none"/>
        </w:rPr>
        <w:t xml:space="preserve"> 资格审查文件（主要机械设备和试验检测设备最低要求）</w:t>
      </w:r>
      <w:bookmarkEnd w:id="132"/>
      <w:bookmarkEnd w:id="133"/>
      <w:bookmarkEnd w:id="134"/>
      <w:bookmarkEnd w:id="135"/>
    </w:p>
    <w:tbl>
      <w:tblPr>
        <w:tblStyle w:val="41"/>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ind w:firstLine="420" w:firstLineChars="200"/>
              <w:rPr>
                <w:highlight w:val="none"/>
              </w:rPr>
            </w:pPr>
            <w:r>
              <w:rPr>
                <w:rFonts w:hint="eastAsia" w:ascii="宋体" w:hAnsi="宋体" w:cs="宋体"/>
                <w:caps/>
                <w:szCs w:val="21"/>
                <w:highlight w:val="none"/>
              </w:rPr>
              <w:t>根据项目具体情况组织所需要的相关机械设备和试验检测设备</w:t>
            </w:r>
          </w:p>
        </w:tc>
      </w:tr>
    </w:tbl>
    <w:p>
      <w:pPr>
        <w:pStyle w:val="147"/>
        <w:adjustRightInd/>
        <w:spacing w:line="400" w:lineRule="exact"/>
        <w:ind w:firstLine="420" w:firstLineChars="200"/>
        <w:jc w:val="both"/>
        <w:rPr>
          <w:rFonts w:hAnsi="宋体"/>
          <w:bCs/>
          <w:color w:val="auto"/>
          <w:sz w:val="21"/>
          <w:szCs w:val="21"/>
          <w:highlight w:val="none"/>
        </w:rPr>
      </w:pPr>
    </w:p>
    <w:p>
      <w:pPr>
        <w:pStyle w:val="147"/>
        <w:adjustRightInd/>
        <w:spacing w:line="360" w:lineRule="auto"/>
        <w:jc w:val="both"/>
        <w:rPr>
          <w:rFonts w:hAnsi="宋体"/>
          <w:bCs/>
          <w:color w:val="auto"/>
          <w:sz w:val="21"/>
          <w:szCs w:val="21"/>
          <w:highlight w:val="none"/>
        </w:rPr>
      </w:pPr>
    </w:p>
    <w:bookmarkEnd w:id="130"/>
    <w:bookmarkEnd w:id="131"/>
    <w:p>
      <w:pPr>
        <w:spacing w:line="440" w:lineRule="exact"/>
        <w:rPr>
          <w:rFonts w:ascii="宋体" w:hAnsi="宋体" w:cs="宋体"/>
          <w:szCs w:val="21"/>
        </w:rPr>
        <w:sectPr>
          <w:footerReference r:id="rId9" w:type="default"/>
          <w:pgSz w:w="11906" w:h="16838"/>
          <w:pgMar w:top="1440" w:right="1800" w:bottom="1440" w:left="1800" w:header="851" w:footer="992" w:gutter="0"/>
          <w:cols w:space="720" w:num="1"/>
          <w:titlePg/>
          <w:docGrid w:type="lines" w:linePitch="312" w:charSpace="0"/>
        </w:sectPr>
      </w:pPr>
    </w:p>
    <w:p>
      <w:pPr>
        <w:spacing w:line="440" w:lineRule="exact"/>
        <w:ind w:firstLine="210" w:firstLineChars="100"/>
        <w:rPr>
          <w:rFonts w:ascii="宋体" w:hAnsi="宋体" w:cs="宋体"/>
        </w:rPr>
      </w:pPr>
    </w:p>
    <w:p>
      <w:pPr>
        <w:pStyle w:val="3"/>
        <w:spacing w:before="0" w:after="0" w:line="360" w:lineRule="auto"/>
        <w:jc w:val="center"/>
        <w:rPr>
          <w:rFonts w:ascii="宋体" w:hAnsi="宋体" w:cs="宋体"/>
        </w:rPr>
      </w:pPr>
      <w:bookmarkStart w:id="136" w:name="_Toc152042364"/>
      <w:bookmarkStart w:id="137" w:name="_Toc2000406"/>
      <w:bookmarkStart w:id="138" w:name="_Toc179632605"/>
      <w:bookmarkStart w:id="139" w:name="_Toc152045587"/>
      <w:bookmarkStart w:id="140" w:name="_Toc246996973"/>
      <w:bookmarkStart w:id="141" w:name="_Toc144974554"/>
      <w:bookmarkStart w:id="142" w:name="_Toc507319957"/>
      <w:bookmarkStart w:id="143" w:name="_Toc247085745"/>
      <w:bookmarkStart w:id="144" w:name="_Toc246996230"/>
      <w:bookmarkStart w:id="145" w:name="_Toc7682"/>
      <w:r>
        <w:rPr>
          <w:rFonts w:hint="eastAsia" w:ascii="宋体" w:hAnsi="宋体" w:cs="宋体"/>
        </w:rPr>
        <w:t>第三章 评标办法（经评审的最低投标价法）</w:t>
      </w:r>
      <w:bookmarkEnd w:id="136"/>
      <w:bookmarkEnd w:id="137"/>
      <w:bookmarkEnd w:id="138"/>
      <w:bookmarkEnd w:id="139"/>
      <w:bookmarkEnd w:id="140"/>
      <w:bookmarkEnd w:id="141"/>
      <w:bookmarkEnd w:id="142"/>
      <w:bookmarkEnd w:id="143"/>
      <w:bookmarkEnd w:id="144"/>
      <w:bookmarkEnd w:id="145"/>
    </w:p>
    <w:p/>
    <w:tbl>
      <w:tblPr>
        <w:tblStyle w:val="41"/>
        <w:tblW w:w="92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134"/>
        <w:gridCol w:w="1843"/>
        <w:gridCol w:w="56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1838" w:type="dxa"/>
            <w:gridSpan w:val="2"/>
            <w:tcBorders>
              <w:top w:val="single" w:color="auto" w:sz="4" w:space="0"/>
              <w:bottom w:val="single" w:color="auto" w:sz="4" w:space="0"/>
              <w:right w:val="single" w:color="auto" w:sz="4" w:space="0"/>
            </w:tcBorders>
            <w:vAlign w:val="center"/>
          </w:tcPr>
          <w:p>
            <w:pPr>
              <w:spacing w:line="400" w:lineRule="exact"/>
              <w:jc w:val="center"/>
              <w:rPr>
                <w:b/>
              </w:rPr>
            </w:pPr>
            <w:r>
              <w:rPr>
                <w:b/>
              </w:rPr>
              <w:t>条款号</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评审因素</w:t>
            </w:r>
          </w:p>
        </w:tc>
        <w:tc>
          <w:tcPr>
            <w:tcW w:w="5611" w:type="dxa"/>
            <w:tcBorders>
              <w:top w:val="single" w:color="auto" w:sz="4" w:space="0"/>
              <w:left w:val="single" w:color="auto" w:sz="4" w:space="0"/>
              <w:bottom w:val="single" w:color="auto" w:sz="4" w:space="0"/>
            </w:tcBorders>
            <w:vAlign w:val="center"/>
          </w:tcPr>
          <w:p>
            <w:pPr>
              <w:spacing w:line="400" w:lineRule="exact"/>
              <w:jc w:val="center"/>
              <w:rPr>
                <w:b/>
              </w:rPr>
            </w:pPr>
            <w:r>
              <w:rPr>
                <w:b/>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8" w:hRule="atLeast"/>
          <w:jc w:val="center"/>
        </w:trPr>
        <w:tc>
          <w:tcPr>
            <w:tcW w:w="704" w:type="dxa"/>
            <w:tcBorders>
              <w:top w:val="single" w:color="auto" w:sz="4" w:space="0"/>
              <w:right w:val="single" w:color="auto" w:sz="4" w:space="0"/>
            </w:tcBorders>
            <w:vAlign w:val="center"/>
          </w:tcPr>
          <w:p>
            <w:pPr>
              <w:spacing w:line="400" w:lineRule="exact"/>
              <w:jc w:val="center"/>
            </w:pPr>
            <w:r>
              <w:t>1</w:t>
            </w:r>
          </w:p>
        </w:tc>
        <w:tc>
          <w:tcPr>
            <w:tcW w:w="1134" w:type="dxa"/>
            <w:tcBorders>
              <w:top w:val="single" w:color="auto" w:sz="4" w:space="0"/>
              <w:left w:val="single" w:color="auto" w:sz="4" w:space="0"/>
              <w:right w:val="single" w:color="auto" w:sz="4" w:space="0"/>
            </w:tcBorders>
            <w:vAlign w:val="center"/>
          </w:tcPr>
          <w:p>
            <w:pPr>
              <w:spacing w:line="400" w:lineRule="exact"/>
              <w:jc w:val="center"/>
            </w:pPr>
            <w:r>
              <w:t>评标方法</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中标候选人排序方法</w:t>
            </w:r>
          </w:p>
        </w:tc>
        <w:tc>
          <w:tcPr>
            <w:tcW w:w="5611" w:type="dxa"/>
            <w:tcBorders>
              <w:top w:val="single" w:color="auto" w:sz="4" w:space="0"/>
              <w:left w:val="single" w:color="auto" w:sz="4" w:space="0"/>
              <w:bottom w:val="single" w:color="auto" w:sz="4" w:space="0"/>
            </w:tcBorders>
          </w:tcPr>
          <w:p>
            <w:pPr>
              <w:rPr>
                <w:highlight w:val="yellow"/>
              </w:rPr>
            </w:pPr>
            <w:r>
              <w:rPr>
                <w:rFonts w:hint="eastAsia"/>
              </w:rPr>
              <w:t>经评审的最低价，由低到高的顺序确定中标候选人（若采购人认定报价人有非合理低价，则采购人有权不接受报价人的报价）；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restart"/>
            <w:tcBorders>
              <w:top w:val="single" w:color="auto" w:sz="4" w:space="0"/>
              <w:right w:val="single" w:color="auto" w:sz="4" w:space="0"/>
            </w:tcBorders>
            <w:vAlign w:val="center"/>
          </w:tcPr>
          <w:p>
            <w:pPr>
              <w:spacing w:line="400" w:lineRule="exact"/>
              <w:jc w:val="center"/>
            </w:pPr>
            <w:r>
              <w:rPr>
                <w:rFonts w:hint="eastAsia"/>
              </w:rPr>
              <w:t>2</w:t>
            </w:r>
          </w:p>
        </w:tc>
        <w:tc>
          <w:tcPr>
            <w:tcW w:w="1134" w:type="dxa"/>
            <w:vMerge w:val="restart"/>
            <w:tcBorders>
              <w:top w:val="single" w:color="auto" w:sz="4" w:space="0"/>
              <w:left w:val="single" w:color="auto" w:sz="4" w:space="0"/>
              <w:right w:val="single" w:color="auto" w:sz="4" w:space="0"/>
            </w:tcBorders>
            <w:vAlign w:val="center"/>
          </w:tcPr>
          <w:p>
            <w:pPr>
              <w:spacing w:line="400" w:lineRule="exact"/>
              <w:jc w:val="center"/>
            </w:pPr>
            <w:r>
              <w:t>形式评审标准</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w:t>
            </w:r>
            <w:r>
              <w:t>人名称</w:t>
            </w:r>
          </w:p>
        </w:tc>
        <w:tc>
          <w:tcPr>
            <w:tcW w:w="5611" w:type="dxa"/>
            <w:tcBorders>
              <w:top w:val="single" w:color="auto" w:sz="4" w:space="0"/>
              <w:left w:val="single" w:color="auto" w:sz="4" w:space="0"/>
              <w:bottom w:val="single" w:color="auto" w:sz="4" w:space="0"/>
            </w:tcBorders>
            <w:vAlign w:val="center"/>
          </w:tcPr>
          <w:p>
            <w:pPr>
              <w:spacing w:line="400" w:lineRule="exact"/>
            </w:pPr>
            <w: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continue"/>
            <w:tcBorders>
              <w:top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w:t>
            </w:r>
            <w:r>
              <w:t>函签字盖章</w:t>
            </w:r>
          </w:p>
        </w:tc>
        <w:tc>
          <w:tcPr>
            <w:tcW w:w="5611" w:type="dxa"/>
            <w:tcBorders>
              <w:top w:val="single" w:color="auto" w:sz="4" w:space="0"/>
              <w:left w:val="single" w:color="auto" w:sz="4" w:space="0"/>
              <w:bottom w:val="single" w:color="auto" w:sz="4" w:space="0"/>
            </w:tcBorders>
            <w:vAlign w:val="center"/>
          </w:tcPr>
          <w:p>
            <w:pPr>
              <w:spacing w:line="400" w:lineRule="exact"/>
            </w:pPr>
            <w: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continue"/>
            <w:tcBorders>
              <w:top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竞争性</w:t>
            </w:r>
            <w:r>
              <w:t>比选响应文件格式</w:t>
            </w:r>
          </w:p>
        </w:tc>
        <w:tc>
          <w:tcPr>
            <w:tcW w:w="5611" w:type="dxa"/>
            <w:tcBorders>
              <w:top w:val="single" w:color="auto" w:sz="4" w:space="0"/>
              <w:left w:val="single" w:color="auto" w:sz="4" w:space="0"/>
              <w:bottom w:val="single" w:color="auto" w:sz="4" w:space="0"/>
            </w:tcBorders>
            <w:vAlign w:val="center"/>
          </w:tcPr>
          <w:p>
            <w:pPr>
              <w:spacing w:line="400" w:lineRule="exact"/>
            </w:pPr>
            <w:r>
              <w:t>符合第九章“</w:t>
            </w:r>
            <w:r>
              <w:rPr>
                <w:rFonts w:hint="eastAsia"/>
              </w:rPr>
              <w:t>竞争性</w:t>
            </w:r>
            <w:r>
              <w:t>比选响应文件格式”的要求，字迹清晰可辨。</w:t>
            </w:r>
          </w:p>
          <w:p>
            <w:pPr>
              <w:spacing w:line="400" w:lineRule="exact"/>
            </w:pPr>
            <w:r>
              <w:t>1.</w:t>
            </w:r>
            <w:r>
              <w:rPr>
                <w:rFonts w:hint="eastAsia"/>
              </w:rPr>
              <w:t>报价</w:t>
            </w:r>
            <w:r>
              <w:t>函的所有数据均符合</w:t>
            </w:r>
            <w:r>
              <w:rPr>
                <w:rFonts w:hint="eastAsia"/>
              </w:rPr>
              <w:t>比选</w:t>
            </w:r>
            <w:r>
              <w:t>文件的规定；</w:t>
            </w:r>
          </w:p>
          <w:p>
            <w:pPr>
              <w:spacing w:line="400" w:lineRule="exact"/>
            </w:pPr>
            <w:r>
              <w:t>2.</w:t>
            </w:r>
            <w:r>
              <w:rPr>
                <w:rFonts w:hint="eastAsia"/>
              </w:rPr>
              <w:t>竞争性</w:t>
            </w:r>
            <w: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continue"/>
            <w:tcBorders>
              <w:top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已标价工程量清单</w:t>
            </w:r>
          </w:p>
        </w:tc>
        <w:tc>
          <w:tcPr>
            <w:tcW w:w="5611" w:type="dxa"/>
            <w:tcBorders>
              <w:top w:val="single" w:color="auto" w:sz="4" w:space="0"/>
              <w:left w:val="single" w:color="auto" w:sz="4" w:space="0"/>
              <w:bottom w:val="single" w:color="auto" w:sz="4" w:space="0"/>
            </w:tcBorders>
            <w:vAlign w:val="center"/>
          </w:tcPr>
          <w:p>
            <w:pPr>
              <w:spacing w:line="440" w:lineRule="exact"/>
            </w:pPr>
            <w:r>
              <w:t>符合第五章“工程量清单”给出的范围及数量</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continue"/>
            <w:tcBorders>
              <w:top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报价其它要求</w:t>
            </w:r>
          </w:p>
        </w:tc>
        <w:tc>
          <w:tcPr>
            <w:tcW w:w="5611" w:type="dxa"/>
            <w:tcBorders>
              <w:top w:val="single" w:color="auto" w:sz="4" w:space="0"/>
              <w:left w:val="single" w:color="auto" w:sz="4" w:space="0"/>
              <w:bottom w:val="single" w:color="auto" w:sz="4" w:space="0"/>
            </w:tcBorders>
            <w:vAlign w:val="center"/>
          </w:tcPr>
          <w:p>
            <w:pPr>
              <w:spacing w:line="440" w:lineRule="exact"/>
            </w:pPr>
            <w:r>
              <w:rPr>
                <w:rFonts w:hint="eastAsia"/>
              </w:rPr>
              <w:t>竞争性</w:t>
            </w:r>
            <w:r>
              <w:t>比选响应文件报价表中的报价与</w:t>
            </w:r>
            <w:r>
              <w:rPr>
                <w:rFonts w:hint="eastAsia"/>
              </w:rPr>
              <w:t>报价</w:t>
            </w:r>
            <w: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04" w:type="dxa"/>
            <w:vMerge w:val="continue"/>
            <w:tcBorders>
              <w:right w:val="single" w:color="auto" w:sz="4" w:space="0"/>
            </w:tcBorders>
            <w:vAlign w:val="center"/>
          </w:tcPr>
          <w:p>
            <w:pPr>
              <w:spacing w:line="400" w:lineRule="exact"/>
              <w:jc w:val="center"/>
            </w:pPr>
          </w:p>
        </w:tc>
        <w:tc>
          <w:tcPr>
            <w:tcW w:w="1134" w:type="dxa"/>
            <w:vMerge w:val="continue"/>
            <w:tcBorders>
              <w:left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right w:val="single" w:color="auto" w:sz="4" w:space="0"/>
            </w:tcBorders>
            <w:vAlign w:val="center"/>
          </w:tcPr>
          <w:p>
            <w:pPr>
              <w:spacing w:line="400" w:lineRule="exact"/>
              <w:jc w:val="center"/>
            </w:pPr>
            <w:r>
              <w:rPr>
                <w:rFonts w:hint="eastAsia"/>
              </w:rPr>
              <w:t>竞争性</w:t>
            </w:r>
            <w:r>
              <w:t>比选响应文件正本中法定代表人或其授权代理人签署</w:t>
            </w:r>
          </w:p>
        </w:tc>
        <w:tc>
          <w:tcPr>
            <w:tcW w:w="5611" w:type="dxa"/>
            <w:tcBorders>
              <w:top w:val="single" w:color="auto" w:sz="4" w:space="0"/>
              <w:left w:val="single" w:color="auto" w:sz="4" w:space="0"/>
              <w:bottom w:val="single" w:color="auto" w:sz="4" w:space="0"/>
            </w:tcBorders>
            <w:vAlign w:val="center"/>
          </w:tcPr>
          <w:p>
            <w:pPr>
              <w:spacing w:line="400" w:lineRule="exact"/>
            </w:pPr>
            <w:r>
              <w:rPr>
                <w:rFonts w:hint="eastAsia"/>
              </w:rPr>
              <w:t>竞争性</w:t>
            </w:r>
            <w:r>
              <w:t>比选响应文件正本中法定代表人或授权代理人签署姓名齐全，符合</w:t>
            </w:r>
            <w:r>
              <w:rPr>
                <w:rFonts w:hint="eastAsia"/>
              </w:rPr>
              <w:t>比选</w:t>
            </w:r>
            <w: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704" w:type="dxa"/>
            <w:vMerge w:val="continue"/>
            <w:tcBorders>
              <w:right w:val="single" w:color="auto" w:sz="4" w:space="0"/>
            </w:tcBorders>
            <w:vAlign w:val="center"/>
          </w:tcPr>
          <w:p>
            <w:pPr>
              <w:spacing w:line="400" w:lineRule="exact"/>
              <w:jc w:val="center"/>
            </w:pPr>
          </w:p>
        </w:tc>
        <w:tc>
          <w:tcPr>
            <w:tcW w:w="1134" w:type="dxa"/>
            <w:vMerge w:val="continue"/>
            <w:tcBorders>
              <w:left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right w:val="single" w:color="auto" w:sz="4" w:space="0"/>
            </w:tcBorders>
            <w:vAlign w:val="center"/>
          </w:tcPr>
          <w:p>
            <w:pPr>
              <w:spacing w:line="400" w:lineRule="exact"/>
              <w:jc w:val="center"/>
            </w:pPr>
            <w:r>
              <w:t>其它材料</w:t>
            </w:r>
          </w:p>
        </w:tc>
        <w:tc>
          <w:tcPr>
            <w:tcW w:w="5611" w:type="dxa"/>
            <w:tcBorders>
              <w:top w:val="single" w:color="auto" w:sz="4" w:space="0"/>
              <w:left w:val="single" w:color="auto" w:sz="4" w:space="0"/>
            </w:tcBorders>
            <w:vAlign w:val="center"/>
          </w:tcPr>
          <w:p>
            <w:pPr>
              <w:spacing w:line="400" w:lineRule="exact"/>
            </w:pPr>
            <w:r>
              <w:rPr>
                <w:rFonts w:hint="eastAsia"/>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3</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资格评审标准</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营业执照</w:t>
            </w:r>
          </w:p>
        </w:tc>
        <w:tc>
          <w:tcPr>
            <w:tcW w:w="5611"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资质要求</w:t>
            </w:r>
          </w:p>
        </w:tc>
        <w:tc>
          <w:tcPr>
            <w:tcW w:w="5611"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704"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业绩要求</w:t>
            </w:r>
          </w:p>
        </w:tc>
        <w:tc>
          <w:tcPr>
            <w:tcW w:w="5611" w:type="dxa"/>
            <w:tcBorders>
              <w:top w:val="single" w:color="auto" w:sz="4" w:space="0"/>
              <w:left w:val="single" w:color="auto" w:sz="4" w:space="0"/>
              <w:bottom w:val="single" w:color="auto" w:sz="4" w:space="0"/>
            </w:tcBorders>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704"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信誉要求</w:t>
            </w:r>
          </w:p>
        </w:tc>
        <w:tc>
          <w:tcPr>
            <w:tcW w:w="5611"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704"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ascii="宋体" w:hAnsi="宋体" w:cs="宋体"/>
                <w:szCs w:val="21"/>
              </w:rPr>
              <w:t>项目主要管理人员</w:t>
            </w:r>
            <w:r>
              <w:t>最低要求</w:t>
            </w:r>
          </w:p>
        </w:tc>
        <w:tc>
          <w:tcPr>
            <w:tcW w:w="5611"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w:t>
            </w:r>
            <w:r>
              <w:rPr>
                <w:rFonts w:hint="eastAsia"/>
              </w:rPr>
              <w:t>1</w:t>
            </w:r>
            <w: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704"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ascii="宋体" w:hAnsi="宋体" w:cs="宋体"/>
                <w:szCs w:val="21"/>
              </w:rPr>
              <w:t>其他人员最低要求</w:t>
            </w:r>
          </w:p>
        </w:tc>
        <w:tc>
          <w:tcPr>
            <w:tcW w:w="5611"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w:t>
            </w:r>
            <w:r>
              <w:rPr>
                <w:rFonts w:hint="eastAsia"/>
              </w:rPr>
              <w:t>2</w:t>
            </w:r>
            <w: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704"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rPr>
            </w:pPr>
            <w:r>
              <w:rPr>
                <w:kern w:val="1"/>
              </w:rPr>
              <w:t>主要机械设备和试验检测设备最低要求</w:t>
            </w:r>
          </w:p>
        </w:tc>
        <w:tc>
          <w:tcPr>
            <w:tcW w:w="5611"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w:t>
            </w:r>
            <w:r>
              <w:rPr>
                <w:rFonts w:hint="eastAsia"/>
              </w:rPr>
              <w:t>3</w:t>
            </w:r>
            <w: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4</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响应性评审标准</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投标内容</w:t>
            </w:r>
          </w:p>
        </w:tc>
        <w:tc>
          <w:tcPr>
            <w:tcW w:w="5611"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4</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continue"/>
            <w:tcBorders>
              <w:right w:val="single" w:color="auto" w:sz="4" w:space="0"/>
            </w:tcBorders>
            <w:vAlign w:val="center"/>
          </w:tcPr>
          <w:p>
            <w:pPr>
              <w:spacing w:line="400" w:lineRule="exact"/>
              <w:jc w:val="center"/>
            </w:pPr>
          </w:p>
        </w:tc>
        <w:tc>
          <w:tcPr>
            <w:tcW w:w="1134" w:type="dxa"/>
            <w:vMerge w:val="continue"/>
            <w:tcBorders>
              <w:left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报价</w:t>
            </w:r>
          </w:p>
        </w:tc>
        <w:tc>
          <w:tcPr>
            <w:tcW w:w="5611" w:type="dxa"/>
            <w:tcBorders>
              <w:top w:val="single" w:color="auto" w:sz="4" w:space="0"/>
              <w:left w:val="single" w:color="auto" w:sz="4" w:space="0"/>
              <w:bottom w:val="single" w:color="auto" w:sz="4" w:space="0"/>
            </w:tcBorders>
            <w:vAlign w:val="center"/>
          </w:tcPr>
          <w:p>
            <w:pPr>
              <w:spacing w:line="400" w:lineRule="exact"/>
            </w:pPr>
            <w:r>
              <w:t>符合比选文件给出的范围及数量，且报价不得超过</w:t>
            </w:r>
            <w:r>
              <w:rPr>
                <w:rFonts w:hint="eastAsia"/>
              </w:rPr>
              <w:t>采购人</w:t>
            </w:r>
            <w:r>
              <w:t>公布的最高限价，但也不得低于</w:t>
            </w:r>
            <w:r>
              <w:rPr>
                <w:rFonts w:hint="eastAsia"/>
              </w:rPr>
              <w:t>报价</w:t>
            </w:r>
            <w: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工期</w:t>
            </w:r>
          </w:p>
        </w:tc>
        <w:tc>
          <w:tcPr>
            <w:tcW w:w="5611"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5</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质量标准</w:t>
            </w:r>
          </w:p>
        </w:tc>
        <w:tc>
          <w:tcPr>
            <w:tcW w:w="5611"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6</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安全目标</w:t>
            </w:r>
          </w:p>
        </w:tc>
        <w:tc>
          <w:tcPr>
            <w:tcW w:w="5611"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7</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tcBorders>
              <w:top w:val="single" w:color="auto" w:sz="4" w:space="0"/>
              <w:bottom w:val="single" w:color="auto" w:sz="4" w:space="0"/>
              <w:right w:val="single" w:color="auto" w:sz="4" w:space="0"/>
            </w:tcBorders>
            <w:vAlign w:val="center"/>
          </w:tcPr>
          <w:p>
            <w:pPr>
              <w:spacing w:line="400" w:lineRule="exact"/>
              <w:jc w:val="center"/>
            </w:pPr>
            <w:r>
              <w:rPr>
                <w:rFonts w:hint="eastAsia"/>
              </w:rPr>
              <w:t>5</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评标结果</w:t>
            </w:r>
          </w:p>
        </w:tc>
        <w:tc>
          <w:tcPr>
            <w:tcW w:w="7454" w:type="dxa"/>
            <w:gridSpan w:val="2"/>
            <w:tcBorders>
              <w:top w:val="single" w:color="auto" w:sz="4" w:space="0"/>
              <w:left w:val="single" w:color="auto" w:sz="4" w:space="0"/>
              <w:bottom w:val="single" w:color="auto" w:sz="4" w:space="0"/>
            </w:tcBorders>
          </w:tcPr>
          <w:p>
            <w:pPr>
              <w:spacing w:line="400" w:lineRule="exact"/>
              <w:ind w:firstLine="420"/>
            </w:pPr>
            <w:r>
              <w:t>补充细化：</w:t>
            </w:r>
          </w:p>
          <w:p>
            <w:pPr>
              <w:spacing w:line="400" w:lineRule="exact"/>
              <w:ind w:firstLine="420" w:firstLineChars="200"/>
            </w:pPr>
            <w:r>
              <w:t>本项目评标采用经评审的最低投标价法，对通过初步评审、详细评审的</w:t>
            </w:r>
            <w:r>
              <w:rPr>
                <w:rFonts w:hint="eastAsia"/>
              </w:rPr>
              <w:t>报价</w:t>
            </w:r>
            <w:r>
              <w:t>人按照</w:t>
            </w:r>
            <w:r>
              <w:rPr>
                <w:rFonts w:hint="eastAsia"/>
              </w:rPr>
              <w:t>报</w:t>
            </w:r>
            <w:r>
              <w:t>价从低到高的先后顺序，推荐</w:t>
            </w:r>
            <w:r>
              <w:rPr>
                <w:rFonts w:hint="eastAsia"/>
              </w:rPr>
              <w:t>2</w:t>
            </w:r>
            <w:r>
              <w:t>名中标候选人。</w:t>
            </w:r>
          </w:p>
        </w:tc>
      </w:tr>
    </w:tbl>
    <w:p>
      <w:pPr>
        <w:rPr>
          <w:rFonts w:ascii="宋体" w:hAnsi="宋体" w:cs="宋体"/>
        </w:rPr>
      </w:pPr>
    </w:p>
    <w:p>
      <w:pPr>
        <w:pStyle w:val="28"/>
        <w:jc w:val="center"/>
      </w:pPr>
      <w:r>
        <w:rPr>
          <w:rFonts w:hint="eastAsia"/>
        </w:rPr>
        <w:br w:type="page"/>
      </w:r>
      <w:bookmarkStart w:id="146" w:name="_Toc13787"/>
      <w:r>
        <w:rPr>
          <w:rStyle w:val="80"/>
          <w:rFonts w:hint="eastAsia"/>
          <w:b/>
          <w:bCs/>
        </w:rPr>
        <w:t>第四章 报价说明</w:t>
      </w:r>
      <w:bookmarkEnd w:id="146"/>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1、工程量清单应与本工程竞争性比选文件、技术标准和要求等文件结合起来查阅与理解。</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2、本竞争性比选报价采用综合单价报价。综合单价是指完成工程量清单中一个规定计量单位的分部分项工程量清单费用、措施项目清单费用、其他项目清单费用、规费、税金等完成本项目的一切费用（即本项目除安全生产费以外的人工费、材料设备及采管费和二次转运费、交通组织费、工程照管费、机械使用费、安装和调试费、差旅费、交通费、车辆通行费、车辆台班费、办理施工许可、竣工资料编制、驻地建设、竣工验收、保险、环境保护、文物保护、废弃物转运处理、综合费等），以及竞争性比选文件中明示或暗示的的所有责任、义务和一般风险。</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3、“安全生产费”报价人应按照采购人在竞争性比选文件中规定的金额填写，不得调整（安全生产费包含但不限于①.设置、完善、改造和维护安全防护设施设备支出；②.配备、维护、保养应急救援的器材和设备支出和应急演练支出；③.重大危险源和事故隐患评估、监控(包括远程监控)和整改支出；④.安全生产检查、咨询、评价和安全生产标准化支出；⑤.配备和更新现场作业人员安全防护用品支出；⑥.安全生产宣传、教育、培训支出；⑦.安全生产适用的新技术、新标准、新工艺、新装备的推广应用支出；⑧.安全设施及特种设备检测检验支出；⑨.其他与安全生产直接相关的支出）。保险均由报价人承担并支付，不在报价中单列。</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4、采购人供应的材料、设备的金额不进入总报价，其他全部进入总报价。报价人在实施土建工作时，如管沟开挖、设备基础等，应包含定位放样、基础开挖和回填、弃土外运、基础钢筋制作和支模、基础浇筑及附属管道敷设等全部工作内容，电缆应根据要求进行防盗包封，设备及线缆标识按采购人要求制作安装，以上工作内容采购人不再另行计量与支付。</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5、报价人应结合施工现场实际和现在的市场情况、自身技术及管理水平、经营状况、机械设备及制定的施工方案的要求自行报价，该报价不低于报价人完成该项目的成本。</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6、工程量清单中所列工程数量是估算的数量，仅作为报价的共同基础，不能作为最终结算与支付的依据。实际支付应按实际完成的工程量*工程量清单的单价来计算支付金额。</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7、工程量清单中所列工程量的变动，丝毫不会降低或影响合同条款的效力，也不免除报价人按规定的标准进行施工和修复缺陷的责任。</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8、对工程量清单中的每一个细目，报价人均填单价和合价，对于未填入单价和合价的细目，其费用应视为已包括在工程量清单中的其他细目的单价和合价中，报价人必须按采购人指令完成工程量清单中未填入单价和合价的细目，但不能得到结算与支付，报价人的总报价应是所有工程费用的汇总。</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9、工程量清单中的任何内容不得随意删除或涂改，若有误，在有效时间内书面向采购人提出，以“补遗”资料为准。</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10、不同单项及单位工程中的分部分项工程量清单中相同项目（项目特征及工作内容相同）的应报价统一，如有差异，按最低的一个报价进行结算；材料设备单价处理办法相同。</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11、对作业和材料设备的技术标准和要求及一般说明或规定，未重复写入工程量清单内，在给工程量清单各细目报价前，应参阅并满足设计文件及竞争性比选文件中技术标准和要求的有关部分，如不满足相关技术标准和要求，由此对采购人造成的一切损失由报价人承担。</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12、对于符合要求的竞争性比选响应文件，在签订合同协议书前，如发现工程量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报价做废标处理。</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13、工程量清单中的任何内容不得随意删除或涂改，若有误，在有效时间内书面向采购人提出，以“补遗”资料为准。</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14、报价中的单价和合价全部以人民币（元）表示。</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15、对于报价人报价中明显高于市场价的单项报价，采购人有权进行价格审核后调整。调整后应以取得报价人的同意，并确认修正后的最终报价。如果报价人拒绝确认，则其竞争性响应文件将不予评审。</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16、合同为单价合同，合同期间不予调价。</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17、报价人应严格按照工程量清单进行报价，不得随意修改采购人发布的工程量清单数量、公式及相关内容。</w:t>
      </w:r>
    </w:p>
    <w:p>
      <w:pPr>
        <w:pStyle w:val="28"/>
        <w:spacing w:line="380" w:lineRule="exact"/>
        <w:ind w:firstLine="420" w:firstLineChars="200"/>
      </w:pPr>
      <w:r>
        <w:rPr>
          <w:rFonts w:hint="eastAsia" w:ascii="宋体" w:hAnsi="宋体" w:cs="宋体"/>
          <w:b w:val="0"/>
          <w:bCs w:val="0"/>
          <w:sz w:val="21"/>
          <w:szCs w:val="21"/>
        </w:rPr>
        <w:t>18、报价人提供的材料设备需在报价清单中明确品牌及型号。</w:t>
      </w:r>
      <w:r>
        <w:t xml:space="preserve"> </w:t>
      </w:r>
    </w:p>
    <w:p>
      <w:pPr>
        <w:pStyle w:val="28"/>
        <w:sectPr>
          <w:footerReference r:id="rId10" w:type="default"/>
          <w:pgSz w:w="11906" w:h="16838"/>
          <w:pgMar w:top="1440" w:right="1800" w:bottom="1440" w:left="1800" w:header="851" w:footer="992" w:gutter="0"/>
          <w:cols w:space="720" w:num="1"/>
          <w:titlePg/>
          <w:docGrid w:type="lines" w:linePitch="312" w:charSpace="0"/>
        </w:sectPr>
      </w:pPr>
    </w:p>
    <w:p>
      <w:pPr>
        <w:spacing w:line="400" w:lineRule="exact"/>
        <w:rPr>
          <w:rFonts w:ascii="宋体" w:hAnsi="宋体" w:cs="宋体"/>
          <w:szCs w:val="21"/>
        </w:rPr>
      </w:pPr>
      <w:bookmarkStart w:id="147" w:name="_Toc152042575"/>
      <w:bookmarkStart w:id="148" w:name="_Toc247085872"/>
      <w:bookmarkStart w:id="149" w:name="_Toc246997097"/>
      <w:bookmarkStart w:id="150" w:name="_Toc144974855"/>
      <w:bookmarkStart w:id="151" w:name="_Toc152045786"/>
      <w:bookmarkStart w:id="152" w:name="_Toc246996354"/>
      <w:bookmarkStart w:id="153" w:name="_Toc179632806"/>
    </w:p>
    <w:p>
      <w:pPr>
        <w:pStyle w:val="3"/>
        <w:spacing w:before="0" w:after="0" w:line="360" w:lineRule="auto"/>
        <w:jc w:val="center"/>
        <w:rPr>
          <w:rFonts w:ascii="宋体" w:hAnsi="宋体" w:cs="宋体"/>
        </w:rPr>
      </w:pPr>
      <w:bookmarkStart w:id="154" w:name="_Toc247085855"/>
      <w:bookmarkStart w:id="155" w:name="_Toc152042554"/>
      <w:bookmarkStart w:id="156" w:name="_Toc246996340"/>
      <w:bookmarkStart w:id="157" w:name="_Toc2000409"/>
      <w:bookmarkStart w:id="158" w:name="_Toc152045772"/>
      <w:bookmarkStart w:id="159" w:name="_Toc24503"/>
      <w:bookmarkStart w:id="160" w:name="_Toc514858705"/>
      <w:bookmarkStart w:id="161" w:name="_Toc246997083"/>
      <w:bookmarkStart w:id="162" w:name="_Toc179632789"/>
      <w:bookmarkStart w:id="163" w:name="_Toc144974834"/>
      <w:r>
        <w:rPr>
          <w:rFonts w:hint="eastAsia" w:ascii="宋体" w:hAnsi="宋体" w:cs="宋体"/>
        </w:rPr>
        <w:t>第五章  工程量清单</w:t>
      </w:r>
      <w:bookmarkEnd w:id="154"/>
      <w:bookmarkEnd w:id="155"/>
      <w:bookmarkEnd w:id="156"/>
      <w:bookmarkEnd w:id="157"/>
      <w:bookmarkEnd w:id="158"/>
      <w:bookmarkEnd w:id="159"/>
      <w:bookmarkEnd w:id="160"/>
      <w:bookmarkEnd w:id="161"/>
      <w:bookmarkEnd w:id="162"/>
      <w:bookmarkEnd w:id="163"/>
    </w:p>
    <w:p>
      <w:pPr>
        <w:ind w:firstLine="420"/>
        <w:jc w:val="left"/>
        <w:rPr>
          <w:rFonts w:ascii="宋体" w:hAnsi="宋体" w:cs="宋体"/>
          <w:b/>
        </w:rPr>
      </w:pPr>
      <w:bookmarkStart w:id="164" w:name="_Toc152042571"/>
      <w:bookmarkStart w:id="165" w:name="_Toc179632800"/>
      <w:bookmarkStart w:id="166" w:name="_Toc246997093"/>
      <w:bookmarkStart w:id="167" w:name="_Toc247085866"/>
      <w:bookmarkStart w:id="168" w:name="_Toc152045782"/>
      <w:bookmarkStart w:id="169" w:name="_Toc144974851"/>
      <w:bookmarkStart w:id="170" w:name="_Toc247096438"/>
      <w:bookmarkStart w:id="171" w:name="_Toc246996350"/>
    </w:p>
    <w:p>
      <w:pPr>
        <w:jc w:val="center"/>
        <w:rPr>
          <w:rFonts w:ascii="宋体" w:hAnsi="宋体" w:cs="宋体"/>
          <w:b/>
        </w:rPr>
      </w:pPr>
      <w:r>
        <w:rPr>
          <w:rFonts w:hint="eastAsia" w:ascii="宋体" w:hAnsi="宋体" w:cs="宋体"/>
          <w:b/>
          <w:kern w:val="0"/>
          <w:sz w:val="24"/>
        </w:rPr>
        <w:t>详见竞争性比选文件附件。</w:t>
      </w:r>
    </w:p>
    <w:p>
      <w:pPr>
        <w:jc w:val="center"/>
        <w:rPr>
          <w:rFonts w:ascii="宋体" w:hAnsi="宋体" w:cs="宋体"/>
          <w:b/>
        </w:rPr>
      </w:pPr>
    </w:p>
    <w:p>
      <w:pPr>
        <w:jc w:val="left"/>
        <w:rPr>
          <w:rFonts w:ascii="宋体" w:hAnsi="宋体" w:cs="宋体"/>
          <w:szCs w:val="21"/>
        </w:rPr>
      </w:pP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工程量清单计量规则：按照重庆市交通委员会2016年4月11日发布的《公路工程工程量清单及计量规范》渝内字【2016】009号执行。</w:t>
      </w: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rPr>
          <w:rFonts w:ascii="宋体" w:hAnsi="宋体" w:cs="宋体"/>
          <w:b/>
        </w:rPr>
      </w:pPr>
    </w:p>
    <w:p>
      <w:pPr>
        <w:jc w:val="center"/>
        <w:rPr>
          <w:rFonts w:ascii="宋体" w:hAnsi="宋体" w:cs="宋体"/>
          <w:b/>
        </w:rPr>
        <w:sectPr>
          <w:pgSz w:w="11906" w:h="16838"/>
          <w:pgMar w:top="1440" w:right="1800" w:bottom="1440" w:left="1800" w:header="851" w:footer="992" w:gutter="0"/>
          <w:cols w:space="720" w:num="1"/>
          <w:titlePg/>
          <w:docGrid w:type="lines" w:linePitch="312" w:charSpace="0"/>
        </w:sectPr>
      </w:pPr>
    </w:p>
    <w:p>
      <w:pPr>
        <w:rPr>
          <w:rFonts w:ascii="宋体" w:hAnsi="宋体" w:cs="宋体"/>
          <w:b/>
        </w:rPr>
      </w:pPr>
    </w:p>
    <w:p>
      <w:pPr>
        <w:jc w:val="center"/>
        <w:rPr>
          <w:rFonts w:ascii="宋体" w:hAnsi="宋体" w:cs="宋体"/>
          <w:b/>
        </w:rPr>
      </w:pPr>
    </w:p>
    <w:p>
      <w:pPr>
        <w:pStyle w:val="3"/>
        <w:spacing w:before="0" w:after="0" w:line="360" w:lineRule="auto"/>
        <w:jc w:val="center"/>
        <w:rPr>
          <w:rFonts w:ascii="宋体" w:hAnsi="宋体" w:cs="宋体"/>
        </w:rPr>
      </w:pPr>
      <w:bookmarkStart w:id="172" w:name="_Toc12440"/>
      <w:bookmarkStart w:id="173" w:name="_Toc513633963"/>
      <w:bookmarkStart w:id="174" w:name="_Toc2000410"/>
      <w:bookmarkStart w:id="175" w:name="_Toc503951042"/>
      <w:bookmarkStart w:id="176" w:name="_Toc447827048"/>
      <w:bookmarkStart w:id="177" w:name="_Toc514858706"/>
      <w:r>
        <w:rPr>
          <w:rFonts w:hint="eastAsia" w:ascii="宋体" w:hAnsi="宋体" w:cs="宋体"/>
        </w:rPr>
        <w:t>第六章  图  纸</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pPr>
        <w:jc w:val="center"/>
        <w:rPr>
          <w:rFonts w:ascii="宋体" w:hAnsi="宋体" w:cs="宋体"/>
          <w:b/>
        </w:rPr>
      </w:pPr>
      <w:r>
        <w:rPr>
          <w:rFonts w:hint="eastAsia" w:ascii="宋体" w:hAnsi="宋体" w:cs="宋体"/>
          <w:b/>
          <w:kern w:val="0"/>
          <w:sz w:val="24"/>
        </w:rPr>
        <w:t>无。</w:t>
      </w:r>
    </w:p>
    <w:p>
      <w:pPr>
        <w:spacing w:line="400" w:lineRule="exact"/>
        <w:rPr>
          <w:rFonts w:ascii="宋体" w:hAnsi="宋体" w:cs="宋体"/>
        </w:rPr>
      </w:pPr>
      <w:r>
        <w:rPr>
          <w:rFonts w:hint="eastAsia" w:ascii="宋体" w:hAnsi="宋体" w:cs="宋体"/>
        </w:rPr>
        <w:br w:type="page"/>
      </w:r>
      <w:bookmarkStart w:id="178" w:name="_Toc152045785"/>
      <w:bookmarkStart w:id="179" w:name="_Toc152042574"/>
      <w:bookmarkStart w:id="180" w:name="_Toc144974854"/>
    </w:p>
    <w:p>
      <w:pPr>
        <w:pStyle w:val="3"/>
        <w:spacing w:before="0" w:after="0" w:line="360" w:lineRule="auto"/>
        <w:jc w:val="center"/>
        <w:rPr>
          <w:rFonts w:ascii="宋体" w:hAnsi="宋体" w:cs="宋体"/>
        </w:rPr>
      </w:pPr>
      <w:bookmarkStart w:id="181" w:name="_Toc503951043"/>
      <w:bookmarkStart w:id="182" w:name="_Toc10887"/>
      <w:bookmarkStart w:id="183" w:name="_Toc246997096"/>
      <w:bookmarkStart w:id="184" w:name="_Toc247085870"/>
      <w:bookmarkStart w:id="185" w:name="_Toc447827049"/>
      <w:bookmarkStart w:id="186" w:name="_Toc2000411"/>
      <w:bookmarkStart w:id="187" w:name="_Toc246996353"/>
      <w:bookmarkStart w:id="188" w:name="_Toc513633964"/>
      <w:bookmarkStart w:id="189" w:name="_Toc179632804"/>
      <w:bookmarkStart w:id="190" w:name="_Toc514858707"/>
      <w:r>
        <w:rPr>
          <w:rFonts w:hint="eastAsia" w:ascii="宋体" w:hAnsi="宋体" w:cs="宋体"/>
        </w:rPr>
        <w:t>第七章  技术标准和工作要求</w:t>
      </w:r>
      <w:bookmarkEnd w:id="178"/>
      <w:bookmarkEnd w:id="179"/>
      <w:bookmarkEnd w:id="180"/>
      <w:bookmarkEnd w:id="181"/>
      <w:bookmarkEnd w:id="182"/>
      <w:bookmarkEnd w:id="183"/>
      <w:bookmarkEnd w:id="184"/>
      <w:bookmarkEnd w:id="185"/>
      <w:bookmarkEnd w:id="186"/>
      <w:bookmarkEnd w:id="187"/>
      <w:bookmarkEnd w:id="188"/>
      <w:bookmarkEnd w:id="189"/>
      <w:bookmarkEnd w:id="190"/>
    </w:p>
    <w:bookmarkEnd w:id="147"/>
    <w:bookmarkEnd w:id="148"/>
    <w:bookmarkEnd w:id="149"/>
    <w:bookmarkEnd w:id="150"/>
    <w:bookmarkEnd w:id="151"/>
    <w:bookmarkEnd w:id="152"/>
    <w:bookmarkEnd w:id="153"/>
    <w:p>
      <w:pPr>
        <w:pStyle w:val="3"/>
        <w:spacing w:before="0" w:after="0" w:line="360" w:lineRule="auto"/>
        <w:jc w:val="center"/>
        <w:rPr>
          <w:rFonts w:ascii="宋体" w:hAnsi="宋体" w:cs="宋体"/>
        </w:rPr>
      </w:pPr>
      <w:bookmarkStart w:id="191" w:name="_Toc514858708"/>
      <w:bookmarkStart w:id="192" w:name="_Toc2000412"/>
      <w:bookmarkStart w:id="193" w:name="_Toc514430114"/>
      <w:bookmarkStart w:id="194" w:name="_Toc12089"/>
      <w:bookmarkStart w:id="195" w:name="_Toc247085873"/>
      <w:bookmarkStart w:id="196" w:name="_Toc179632807"/>
      <w:bookmarkStart w:id="197" w:name="_Toc507320039"/>
      <w:bookmarkStart w:id="198" w:name="_Toc246996355"/>
      <w:bookmarkStart w:id="199" w:name="_Toc152042576"/>
      <w:bookmarkStart w:id="200" w:name="_Toc152045787"/>
      <w:bookmarkStart w:id="201" w:name="_Toc246997098"/>
      <w:bookmarkStart w:id="202" w:name="_Toc144974856"/>
      <w:r>
        <w:rPr>
          <w:rFonts w:hint="eastAsia" w:ascii="宋体" w:hAnsi="宋体" w:cs="宋体"/>
          <w:sz w:val="24"/>
          <w:szCs w:val="24"/>
        </w:rPr>
        <w:t>无。</w:t>
      </w:r>
      <w:r>
        <w:rPr>
          <w:rFonts w:hint="eastAsia" w:ascii="宋体" w:hAnsi="宋体" w:cs="宋体"/>
        </w:rPr>
        <w:br w:type="page"/>
      </w:r>
      <w:r>
        <w:rPr>
          <w:rFonts w:hint="eastAsia" w:ascii="宋体" w:hAnsi="宋体" w:cs="宋体"/>
        </w:rPr>
        <w:t xml:space="preserve">第八章  </w:t>
      </w:r>
      <w:bookmarkEnd w:id="191"/>
      <w:bookmarkEnd w:id="192"/>
      <w:bookmarkEnd w:id="193"/>
      <w:bookmarkEnd w:id="194"/>
      <w:r>
        <w:rPr>
          <w:rFonts w:hint="eastAsia" w:ascii="宋体" w:hAnsi="宋体" w:cs="宋体"/>
        </w:rPr>
        <w:t>合同范本</w:t>
      </w:r>
    </w:p>
    <w:p>
      <w:pPr>
        <w:spacing w:line="360" w:lineRule="auto"/>
        <w:ind w:firstLine="482" w:firstLineChars="200"/>
        <w:jc w:val="center"/>
        <w:rPr>
          <w:rFonts w:ascii="宋体" w:hAnsi="宋体" w:cs="宋体"/>
          <w:szCs w:val="21"/>
        </w:rPr>
      </w:pPr>
      <w:r>
        <w:rPr>
          <w:rFonts w:hint="eastAsia" w:ascii="宋体" w:hAnsi="宋体" w:cs="宋体"/>
          <w:b/>
          <w:kern w:val="0"/>
          <w:sz w:val="24"/>
        </w:rPr>
        <w:t>无。</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sectPr>
          <w:pgSz w:w="11906" w:h="16838"/>
          <w:pgMar w:top="1440" w:right="1803" w:bottom="1440" w:left="1803" w:header="851" w:footer="992" w:gutter="0"/>
          <w:cols w:space="720" w:num="1"/>
          <w:titlePg/>
          <w:docGrid w:type="lines" w:linePitch="319" w:charSpace="0"/>
        </w:sectPr>
      </w:pPr>
      <w:bookmarkStart w:id="203" w:name="_Toc513633965"/>
    </w:p>
    <w:p>
      <w:pPr>
        <w:rPr>
          <w:rFonts w:ascii="宋体" w:hAnsi="宋体" w:cs="宋体"/>
        </w:rPr>
      </w:pPr>
    </w:p>
    <w:p>
      <w:pPr>
        <w:pStyle w:val="3"/>
        <w:spacing w:before="0" w:after="0" w:line="360" w:lineRule="auto"/>
        <w:jc w:val="center"/>
        <w:rPr>
          <w:rFonts w:ascii="宋体" w:hAnsi="宋体" w:cs="宋体"/>
        </w:rPr>
      </w:pPr>
      <w:bookmarkStart w:id="204" w:name="_Toc24853"/>
      <w:bookmarkStart w:id="205" w:name="_Toc2000413"/>
      <w:bookmarkStart w:id="206" w:name="_Toc514858709"/>
      <w:r>
        <w:rPr>
          <w:rFonts w:hint="eastAsia" w:ascii="宋体" w:hAnsi="宋体" w:cs="宋体"/>
        </w:rPr>
        <w:t>第九章  竞争性比选响应文件格式</w:t>
      </w:r>
      <w:bookmarkEnd w:id="203"/>
      <w:bookmarkEnd w:id="204"/>
      <w:bookmarkEnd w:id="205"/>
      <w:bookmarkEnd w:id="206"/>
    </w:p>
    <w:p>
      <w:pPr>
        <w:rPr>
          <w:rFonts w:ascii="宋体" w:hAnsi="宋体" w:cs="宋体"/>
        </w:rPr>
      </w:pPr>
    </w:p>
    <w:p>
      <w:pPr>
        <w:rPr>
          <w:rFonts w:ascii="宋体" w:hAnsi="宋体" w:cs="宋体"/>
        </w:rPr>
        <w:sectPr>
          <w:pgSz w:w="11906" w:h="16838"/>
          <w:pgMar w:top="1440" w:right="1803" w:bottom="1440" w:left="1803" w:header="851" w:footer="992" w:gutter="0"/>
          <w:cols w:space="720" w:num="1"/>
          <w:titlePg/>
          <w:docGrid w:type="lines" w:linePitch="319" w:charSpace="0"/>
        </w:sectPr>
      </w:pPr>
    </w:p>
    <w:p>
      <w:pPr>
        <w:rPr>
          <w:rFonts w:ascii="宋体" w:hAnsi="宋体" w:cs="宋体"/>
        </w:rPr>
      </w:pPr>
    </w:p>
    <w:p>
      <w:pPr>
        <w:jc w:val="center"/>
        <w:rPr>
          <w:rFonts w:ascii="宋体" w:hAnsi="宋体" w:cs="宋体"/>
          <w:sz w:val="52"/>
          <w:szCs w:val="52"/>
          <w:u w:val="single"/>
        </w:rPr>
      </w:pPr>
      <w:bookmarkStart w:id="207" w:name="_Toc503951046"/>
      <w:bookmarkStart w:id="208" w:name="_Toc514858710"/>
      <w:bookmarkStart w:id="209" w:name="_Toc503971829"/>
      <w:bookmarkStart w:id="210" w:name="_Toc513646738"/>
      <w:bookmarkStart w:id="211" w:name="_Toc513633967"/>
      <w:r>
        <w:rPr>
          <w:rFonts w:hint="eastAsia" w:ascii="宋体" w:hAnsi="宋体" w:cs="宋体"/>
          <w:u w:val="single"/>
        </w:rPr>
        <w:t xml:space="preserve">                           </w:t>
      </w:r>
      <w:r>
        <w:rPr>
          <w:rFonts w:hint="eastAsia" w:ascii="宋体" w:hAnsi="宋体" w:cs="宋体"/>
          <w:sz w:val="52"/>
          <w:szCs w:val="52"/>
          <w:u w:val="single"/>
        </w:rPr>
        <w:t>（项目名称）</w:t>
      </w:r>
      <w:bookmarkEnd w:id="207"/>
      <w:bookmarkEnd w:id="208"/>
      <w:bookmarkEnd w:id="209"/>
      <w:bookmarkEnd w:id="210"/>
      <w:bookmarkEnd w:id="211"/>
      <w:r>
        <w:rPr>
          <w:rFonts w:hint="eastAsia" w:ascii="宋体" w:hAnsi="宋体" w:cs="宋体"/>
          <w:sz w:val="52"/>
          <w:szCs w:val="52"/>
          <w:u w:val="single"/>
        </w:rPr>
        <w:t xml:space="preserve"> </w:t>
      </w:r>
    </w:p>
    <w:p>
      <w:pPr>
        <w:rPr>
          <w:rFonts w:ascii="宋体" w:hAnsi="宋体" w:cs="宋体"/>
          <w:sz w:val="20"/>
          <w:szCs w:val="20"/>
        </w:rPr>
      </w:pPr>
    </w:p>
    <w:p>
      <w:pPr>
        <w:jc w:val="center"/>
        <w:rPr>
          <w:rFonts w:ascii="宋体" w:hAnsi="宋体" w:cs="宋体"/>
          <w:sz w:val="44"/>
          <w:szCs w:val="44"/>
        </w:rPr>
      </w:pPr>
      <w:r>
        <w:rPr>
          <w:rFonts w:hint="eastAsia" w:ascii="宋体" w:hAnsi="宋体" w:cs="宋体"/>
          <w:sz w:val="44"/>
          <w:szCs w:val="44"/>
        </w:rPr>
        <w:t xml:space="preserve"> </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b/>
          <w:sz w:val="72"/>
          <w:szCs w:val="44"/>
        </w:rPr>
      </w:pPr>
      <w:r>
        <w:rPr>
          <w:rFonts w:hint="eastAsia" w:ascii="宋体" w:hAnsi="宋体" w:cs="宋体"/>
          <w:b/>
          <w:sz w:val="72"/>
          <w:szCs w:val="44"/>
        </w:rPr>
        <w:t>竞争性比选响应文件</w:t>
      </w:r>
    </w:p>
    <w:p>
      <w:pPr>
        <w:jc w:val="center"/>
        <w:rPr>
          <w:rFonts w:ascii="宋体" w:hAnsi="宋体" w:cs="宋体"/>
          <w:b/>
          <w:sz w:val="32"/>
          <w:szCs w:val="32"/>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28"/>
      </w:pPr>
    </w:p>
    <w:p/>
    <w:p>
      <w:pPr>
        <w:pStyle w:val="28"/>
      </w:pPr>
    </w:p>
    <w:p/>
    <w:p>
      <w:pPr>
        <w:pStyle w:val="28"/>
      </w:pPr>
    </w:p>
    <w:p>
      <w:pPr>
        <w:jc w:val="center"/>
        <w:rPr>
          <w:rFonts w:ascii="宋体" w:hAnsi="宋体" w:cs="宋体"/>
          <w:sz w:val="28"/>
          <w:szCs w:val="28"/>
          <w:u w:val="single"/>
        </w:rPr>
      </w:pPr>
      <w:r>
        <w:rPr>
          <w:rFonts w:hint="eastAsia" w:ascii="宋体" w:hAnsi="宋体" w:cs="宋体"/>
          <w:sz w:val="28"/>
          <w:szCs w:val="28"/>
        </w:rPr>
        <w:t>报价人：</w:t>
      </w:r>
      <w:r>
        <w:rPr>
          <w:rFonts w:hint="eastAsia" w:ascii="宋体" w:hAnsi="宋体" w:cs="宋体"/>
          <w:sz w:val="28"/>
          <w:szCs w:val="28"/>
          <w:u w:val="single"/>
        </w:rPr>
        <w:t xml:space="preserve">                              </w:t>
      </w:r>
      <w:r>
        <w:rPr>
          <w:rFonts w:hint="eastAsia" w:ascii="宋体" w:hAnsi="宋体" w:cs="宋体"/>
          <w:sz w:val="28"/>
          <w:szCs w:val="28"/>
        </w:rPr>
        <w:t>（盖单位鲜公章）</w:t>
      </w:r>
    </w:p>
    <w:p>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pPr>
        <w:jc w:val="center"/>
        <w:rPr>
          <w:rFonts w:ascii="宋体" w:hAnsi="宋体" w:cs="宋体"/>
          <w:sz w:val="20"/>
          <w:szCs w:val="20"/>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4"/>
        <w:jc w:val="center"/>
        <w:rPr>
          <w:rFonts w:ascii="宋体" w:hAnsi="宋体" w:eastAsia="宋体" w:cs="宋体"/>
        </w:rPr>
      </w:pPr>
      <w:bookmarkStart w:id="212" w:name="_Toc1368"/>
      <w:bookmarkStart w:id="213" w:name="_Toc5459"/>
      <w:bookmarkStart w:id="214" w:name="_Toc11329273"/>
      <w:bookmarkStart w:id="215" w:name="_Toc28780"/>
      <w:r>
        <w:rPr>
          <w:rFonts w:hint="eastAsia" w:ascii="宋体" w:hAnsi="宋体" w:eastAsia="宋体" w:cs="宋体"/>
        </w:rPr>
        <w:t>目    录</w:t>
      </w:r>
      <w:bookmarkEnd w:id="195"/>
      <w:bookmarkEnd w:id="196"/>
      <w:bookmarkEnd w:id="197"/>
      <w:bookmarkEnd w:id="198"/>
      <w:bookmarkEnd w:id="199"/>
      <w:bookmarkEnd w:id="200"/>
      <w:bookmarkEnd w:id="201"/>
      <w:bookmarkEnd w:id="202"/>
      <w:bookmarkEnd w:id="212"/>
      <w:bookmarkEnd w:id="213"/>
      <w:bookmarkEnd w:id="214"/>
      <w:bookmarkEnd w:id="215"/>
    </w:p>
    <w:p>
      <w:pPr>
        <w:numPr>
          <w:ilvl w:val="0"/>
          <w:numId w:val="2"/>
        </w:numPr>
        <w:spacing w:line="400" w:lineRule="exact"/>
        <w:rPr>
          <w:rFonts w:ascii="宋体" w:hAnsi="宋体" w:cs="宋体"/>
        </w:rPr>
      </w:pPr>
      <w:r>
        <w:rPr>
          <w:rFonts w:hint="eastAsia" w:ascii="宋体" w:hAnsi="宋体" w:cs="宋体"/>
        </w:rPr>
        <w:t>竞争性响应声明书</w:t>
      </w:r>
    </w:p>
    <w:p>
      <w:pPr>
        <w:numPr>
          <w:ilvl w:val="0"/>
          <w:numId w:val="2"/>
        </w:numPr>
        <w:spacing w:line="400" w:lineRule="exact"/>
        <w:rPr>
          <w:rFonts w:ascii="宋体" w:hAnsi="宋体" w:cs="宋体"/>
        </w:rPr>
      </w:pPr>
      <w:r>
        <w:rPr>
          <w:rFonts w:ascii="宋体" w:hAnsi="宋体" w:cs="宋体"/>
        </w:rPr>
        <w:t>法定代表人身份证明或法定代表人授权委托书</w:t>
      </w:r>
    </w:p>
    <w:p>
      <w:pPr>
        <w:spacing w:line="400" w:lineRule="exact"/>
        <w:rPr>
          <w:rFonts w:ascii="宋体" w:hAnsi="宋体" w:cs="宋体"/>
        </w:rPr>
      </w:pPr>
      <w:r>
        <w:rPr>
          <w:rFonts w:hint="eastAsia" w:ascii="宋体" w:hAnsi="宋体" w:cs="宋体"/>
        </w:rPr>
        <w:t>三、报价一览表</w:t>
      </w:r>
    </w:p>
    <w:p>
      <w:pPr>
        <w:spacing w:line="400" w:lineRule="exact"/>
        <w:rPr>
          <w:rFonts w:ascii="宋体" w:hAnsi="宋体" w:cs="宋体"/>
        </w:rPr>
      </w:pPr>
      <w:r>
        <w:rPr>
          <w:rFonts w:hint="eastAsia" w:ascii="宋体" w:hAnsi="宋体" w:cs="宋体"/>
        </w:rPr>
        <w:t>四、资格审查资料</w:t>
      </w:r>
    </w:p>
    <w:p>
      <w:pPr>
        <w:spacing w:line="400" w:lineRule="exact"/>
        <w:rPr>
          <w:rFonts w:ascii="宋体" w:hAnsi="宋体" w:cs="宋体"/>
          <w:szCs w:val="21"/>
        </w:rPr>
      </w:pPr>
      <w:r>
        <w:rPr>
          <w:rFonts w:hint="eastAsia" w:ascii="宋体" w:hAnsi="宋体" w:cs="宋体"/>
        </w:rPr>
        <w:t>五、</w:t>
      </w:r>
      <w:r>
        <w:rPr>
          <w:rFonts w:hint="eastAsia" w:ascii="宋体" w:hAnsi="宋体" w:cs="宋体"/>
          <w:szCs w:val="21"/>
        </w:rPr>
        <w:t>报价人须知前附表规定要求的资料</w:t>
      </w:r>
    </w:p>
    <w:p>
      <w:pPr>
        <w:spacing w:line="400" w:lineRule="exact"/>
        <w:rPr>
          <w:rFonts w:ascii="宋体" w:hAnsi="宋体" w:cs="宋体"/>
          <w:szCs w:val="21"/>
        </w:rPr>
      </w:pPr>
      <w:r>
        <w:rPr>
          <w:rFonts w:hint="eastAsia" w:ascii="宋体" w:hAnsi="宋体" w:cs="宋体"/>
          <w:szCs w:val="21"/>
        </w:rPr>
        <w:t>六、报价人基本信息及其他材料</w:t>
      </w:r>
    </w:p>
    <w:p>
      <w:pPr>
        <w:pStyle w:val="28"/>
      </w:pPr>
      <w:r>
        <w:rPr>
          <w:rFonts w:hint="eastAsia" w:ascii="宋体" w:hAnsi="宋体" w:cs="宋体"/>
          <w:b w:val="0"/>
          <w:bCs w:val="0"/>
          <w:caps w:val="0"/>
          <w:sz w:val="21"/>
          <w:szCs w:val="21"/>
        </w:rPr>
        <w:t>七、报价清单</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4"/>
        <w:spacing w:before="0" w:after="0" w:line="360" w:lineRule="auto"/>
        <w:jc w:val="center"/>
        <w:rPr>
          <w:rFonts w:ascii="宋体" w:hAnsi="宋体" w:eastAsia="宋体" w:cs="宋体"/>
          <w:sz w:val="28"/>
        </w:rPr>
      </w:pPr>
      <w:bookmarkStart w:id="216" w:name="_Toc11329274"/>
      <w:bookmarkStart w:id="217" w:name="_Toc8870"/>
      <w:bookmarkStart w:id="218" w:name="_Toc15863"/>
      <w:bookmarkStart w:id="219" w:name="_Toc29547"/>
      <w:bookmarkStart w:id="220" w:name="_Toc25874"/>
      <w:bookmarkStart w:id="221" w:name="_Toc447827053"/>
      <w:bookmarkStart w:id="222" w:name="_Toc513633969"/>
      <w:bookmarkStart w:id="223" w:name="_Toc503951048"/>
      <w:r>
        <w:rPr>
          <w:rFonts w:hint="eastAsia" w:ascii="宋体" w:hAnsi="宋体" w:eastAsia="宋体" w:cs="宋体"/>
          <w:sz w:val="28"/>
        </w:rPr>
        <w:t>一、</w:t>
      </w:r>
      <w:bookmarkEnd w:id="216"/>
      <w:bookmarkEnd w:id="217"/>
      <w:r>
        <w:rPr>
          <w:rFonts w:hint="eastAsia" w:ascii="宋体" w:hAnsi="宋体" w:eastAsia="宋体" w:cs="宋体"/>
          <w:sz w:val="28"/>
        </w:rPr>
        <w:t>竞争比选响应声明书</w:t>
      </w:r>
      <w:bookmarkEnd w:id="218"/>
      <w:bookmarkEnd w:id="219"/>
      <w:bookmarkEnd w:id="220"/>
    </w:p>
    <w:p>
      <w:pPr>
        <w:tabs>
          <w:tab w:val="left" w:pos="900"/>
        </w:tabs>
        <w:spacing w:line="300" w:lineRule="auto"/>
        <w:rPr>
          <w:rFonts w:hint="default" w:ascii="Arial" w:hAnsi="Arial" w:eastAsia="宋体" w:cs="Arial"/>
          <w:color w:val="000000"/>
          <w:sz w:val="24"/>
          <w:lang w:val="en-US" w:eastAsia="zh-CN"/>
        </w:rPr>
      </w:pPr>
      <w:r>
        <w:rPr>
          <w:rFonts w:ascii="Arial" w:hAnsi="Arial" w:cs="Arial"/>
          <w:color w:val="000000"/>
          <w:sz w:val="24"/>
        </w:rPr>
        <w:t xml:space="preserve"> </w:t>
      </w:r>
      <w:r>
        <w:rPr>
          <w:rFonts w:hint="eastAsia" w:ascii="Arial" w:hAnsi="Arial" w:cs="Arial"/>
          <w:b/>
          <w:color w:val="000000"/>
          <w:sz w:val="24"/>
        </w:rPr>
        <w:t>致：</w:t>
      </w:r>
      <w:r>
        <w:rPr>
          <w:rFonts w:hint="eastAsia" w:ascii="Arial" w:hAnsi="Arial" w:cs="Arial"/>
          <w:b/>
          <w:bCs/>
          <w:color w:val="000000"/>
          <w:sz w:val="24"/>
          <w:u w:val="single"/>
        </w:rPr>
        <w:t>重庆首讯科技股份有限公司</w:t>
      </w:r>
      <w:r>
        <w:rPr>
          <w:rFonts w:hint="eastAsia" w:ascii="Arial" w:hAnsi="Arial" w:cs="Arial"/>
          <w:b/>
          <w:bCs/>
          <w:color w:val="000000"/>
          <w:sz w:val="24"/>
          <w:u w:val="single"/>
          <w:lang w:val="en-US" w:eastAsia="zh-CN"/>
        </w:rPr>
        <w:t>数智运维分公司</w:t>
      </w:r>
    </w:p>
    <w:p>
      <w:pPr>
        <w:spacing w:line="700" w:lineRule="atLeast"/>
        <w:ind w:firstLine="480" w:firstLineChars="200"/>
        <w:rPr>
          <w:rFonts w:ascii="Arial" w:hAnsi="Arial" w:cs="Arial"/>
          <w:color w:val="000000"/>
          <w:sz w:val="24"/>
        </w:rPr>
      </w:pPr>
      <w:r>
        <w:rPr>
          <w:rFonts w:hint="eastAsia" w:ascii="Arial" w:hAnsi="Arial" w:cs="Arial"/>
          <w:color w:val="000000"/>
          <w:sz w:val="24"/>
        </w:rPr>
        <w:t>根据贵</w:t>
      </w:r>
      <w:r>
        <w:rPr>
          <w:rFonts w:hint="eastAsia" w:ascii="Arial" w:hAnsi="Arial" w:cs="Arial"/>
          <w:sz w:val="24"/>
        </w:rPr>
        <w:t>方为</w:t>
      </w:r>
      <w:r>
        <w:rPr>
          <w:rFonts w:hint="eastAsia" w:ascii="Arial" w:hAnsi="Arial" w:cs="Arial"/>
          <w:color w:val="000000"/>
          <w:sz w:val="24"/>
          <w:u w:val="single"/>
          <w:lang w:eastAsia="zh-CN"/>
        </w:rPr>
        <w:t>中西部数智运维中心维护车辆定点保养及维修服务</w:t>
      </w:r>
      <w:r>
        <w:rPr>
          <w:rFonts w:hint="eastAsia" w:ascii="Arial" w:hAnsi="Arial" w:cs="Arial"/>
          <w:sz w:val="24"/>
        </w:rPr>
        <w:t>竞争比选项目及服</w:t>
      </w:r>
      <w:r>
        <w:rPr>
          <w:rFonts w:hint="eastAsia" w:ascii="Arial" w:hAnsi="Arial" w:cs="Arial"/>
          <w:color w:val="000000"/>
          <w:sz w:val="24"/>
        </w:rPr>
        <w:t>务的竞争比选邀请，签字代表</w:t>
      </w:r>
      <w:r>
        <w:rPr>
          <w:rFonts w:ascii="Arial" w:hAnsi="Arial" w:cs="Arial"/>
          <w:color w:val="000000"/>
          <w:sz w:val="24"/>
          <w:u w:val="single"/>
        </w:rPr>
        <w:t xml:space="preserve">          </w:t>
      </w:r>
      <w:r>
        <w:rPr>
          <w:rFonts w:hint="eastAsia" w:ascii="Arial" w:hAnsi="Arial" w:cs="Arial"/>
          <w:color w:val="000000"/>
          <w:sz w:val="24"/>
          <w:u w:val="single"/>
        </w:rPr>
        <w:t>（全名、职务）</w:t>
      </w:r>
      <w:r>
        <w:rPr>
          <w:rFonts w:hint="eastAsia" w:ascii="Arial" w:hAnsi="Arial" w:cs="Arial"/>
          <w:color w:val="000000"/>
          <w:sz w:val="24"/>
        </w:rPr>
        <w:t>经正式授权并代表竞争比选响应单位</w:t>
      </w:r>
      <w:r>
        <w:rPr>
          <w:rFonts w:ascii="Arial" w:hAnsi="Arial" w:cs="Arial"/>
          <w:color w:val="000000"/>
          <w:sz w:val="24"/>
          <w:u w:val="single"/>
        </w:rPr>
        <w:t xml:space="preserve"> </w:t>
      </w:r>
      <w:r>
        <w:rPr>
          <w:rFonts w:hint="eastAsia" w:ascii="Arial" w:hAnsi="Arial" w:cs="Arial"/>
          <w:color w:val="000000"/>
          <w:sz w:val="24"/>
          <w:u w:val="single"/>
        </w:rPr>
        <w:t>（竞争比选响应单位名称）</w:t>
      </w:r>
      <w:r>
        <w:rPr>
          <w:rFonts w:ascii="Arial" w:hAnsi="Arial" w:cs="Arial"/>
          <w:color w:val="000000"/>
          <w:sz w:val="24"/>
          <w:u w:val="single"/>
        </w:rPr>
        <w:t xml:space="preserve"> </w:t>
      </w:r>
      <w:r>
        <w:rPr>
          <w:rFonts w:hint="eastAsia" w:ascii="Arial" w:hAnsi="Arial" w:cs="Arial"/>
          <w:color w:val="000000"/>
          <w:sz w:val="24"/>
        </w:rPr>
        <w:t>提交报价文件。</w:t>
      </w:r>
    </w:p>
    <w:p>
      <w:pPr>
        <w:spacing w:line="700" w:lineRule="atLeast"/>
        <w:ind w:firstLine="480" w:firstLineChars="200"/>
        <w:rPr>
          <w:rFonts w:hint="eastAsia" w:ascii="Arial" w:hAnsi="Arial" w:eastAsia="宋体" w:cs="Arial"/>
          <w:color w:val="000000"/>
          <w:sz w:val="24"/>
          <w:u w:val="single"/>
          <w:lang w:val="en-US" w:eastAsia="zh-CN"/>
        </w:rPr>
      </w:pPr>
      <w:r>
        <w:rPr>
          <w:rFonts w:hint="eastAsia" w:ascii="Arial" w:hAnsi="Arial" w:cs="Arial"/>
          <w:color w:val="000000"/>
          <w:sz w:val="24"/>
          <w:u w:val="single"/>
        </w:rPr>
        <w:t>我方愿以</w:t>
      </w:r>
      <w:r>
        <w:rPr>
          <w:rFonts w:hint="eastAsia" w:ascii="Arial" w:hAnsi="Arial" w:cs="Arial"/>
          <w:b/>
          <w:bCs/>
          <w:color w:val="000000"/>
          <w:sz w:val="24"/>
          <w:u w:val="single"/>
          <w:lang w:val="en-US" w:eastAsia="zh-CN"/>
        </w:rPr>
        <w:t>1年报价</w:t>
      </w:r>
      <w:r>
        <w:rPr>
          <w:rFonts w:hint="eastAsia" w:ascii="Arial" w:hAnsi="Arial" w:cs="Arial"/>
          <w:b/>
          <w:bCs/>
          <w:color w:val="000000"/>
          <w:sz w:val="24"/>
          <w:u w:val="single"/>
        </w:rPr>
        <w:t>：</w:t>
      </w:r>
      <w:r>
        <w:rPr>
          <w:rFonts w:hint="eastAsia" w:ascii="Arial" w:hAnsi="Arial" w:cs="Arial"/>
          <w:b/>
          <w:color w:val="000000"/>
          <w:sz w:val="24"/>
          <w:u w:val="single"/>
        </w:rPr>
        <w:t xml:space="preserve"> </w:t>
      </w:r>
      <w:r>
        <w:rPr>
          <w:rFonts w:ascii="Arial" w:hAnsi="Arial" w:cs="Arial"/>
          <w:b/>
          <w:color w:val="000000"/>
          <w:sz w:val="24"/>
          <w:u w:val="single"/>
        </w:rPr>
        <w:t xml:space="preserve"> </w:t>
      </w:r>
      <w:r>
        <w:rPr>
          <w:rFonts w:hint="eastAsia" w:ascii="Arial" w:hAnsi="Arial" w:cs="Arial"/>
          <w:b/>
          <w:color w:val="000000"/>
          <w:sz w:val="24"/>
          <w:u w:val="single"/>
        </w:rPr>
        <w:t xml:space="preserve">  元；</w:t>
      </w:r>
      <w:r>
        <w:rPr>
          <w:rFonts w:hint="eastAsia" w:ascii="Arial" w:hAnsi="Arial" w:cs="Arial"/>
          <w:b/>
          <w:color w:val="000000"/>
          <w:sz w:val="24"/>
          <w:u w:val="single"/>
          <w:lang w:val="en-US" w:eastAsia="zh-CN"/>
        </w:rPr>
        <w:t>2年报价</w:t>
      </w:r>
      <w:r>
        <w:rPr>
          <w:rFonts w:hint="eastAsia" w:ascii="Arial" w:hAnsi="Arial" w:cs="Arial"/>
          <w:b/>
          <w:bCs/>
          <w:color w:val="000000"/>
          <w:sz w:val="24"/>
          <w:u w:val="single"/>
        </w:rPr>
        <w:t>：</w:t>
      </w:r>
      <w:r>
        <w:rPr>
          <w:rFonts w:hint="eastAsia" w:ascii="Arial" w:hAnsi="Arial" w:cs="Arial"/>
          <w:b/>
          <w:color w:val="000000"/>
          <w:sz w:val="24"/>
          <w:u w:val="single"/>
        </w:rPr>
        <w:t xml:space="preserve"> </w:t>
      </w:r>
      <w:r>
        <w:rPr>
          <w:rFonts w:ascii="Arial" w:hAnsi="Arial" w:cs="Arial"/>
          <w:b/>
          <w:color w:val="000000"/>
          <w:sz w:val="24"/>
          <w:u w:val="single"/>
        </w:rPr>
        <w:t xml:space="preserve"> </w:t>
      </w:r>
      <w:r>
        <w:rPr>
          <w:rFonts w:hint="eastAsia" w:ascii="Arial" w:hAnsi="Arial" w:cs="Arial"/>
          <w:b/>
          <w:color w:val="000000"/>
          <w:sz w:val="24"/>
          <w:u w:val="single"/>
        </w:rPr>
        <w:t xml:space="preserve">  元</w:t>
      </w:r>
      <w:r>
        <w:rPr>
          <w:rFonts w:hint="eastAsia" w:ascii="Arial" w:hAnsi="Arial" w:cs="Arial"/>
          <w:b/>
          <w:color w:val="000000"/>
          <w:sz w:val="24"/>
          <w:u w:val="single"/>
          <w:lang w:eastAsia="zh-CN"/>
        </w:rPr>
        <w:t>；</w:t>
      </w:r>
    </w:p>
    <w:p>
      <w:pPr>
        <w:spacing w:line="700" w:lineRule="atLeast"/>
        <w:ind w:firstLine="480" w:firstLineChars="200"/>
        <w:rPr>
          <w:rFonts w:ascii="Arial" w:hAnsi="Arial" w:cs="Arial"/>
          <w:color w:val="000000"/>
          <w:sz w:val="24"/>
          <w:u w:val="single"/>
        </w:rPr>
      </w:pPr>
      <w:r>
        <w:rPr>
          <w:rFonts w:hint="eastAsia" w:ascii="Arial" w:hAnsi="Arial" w:cs="Arial"/>
          <w:color w:val="000000"/>
          <w:sz w:val="24"/>
          <w:u w:val="single"/>
        </w:rPr>
        <w:t>按照竞争比选文件的要求，承担本次竞争性比选文件要求的</w:t>
      </w:r>
      <w:r>
        <w:rPr>
          <w:rFonts w:hint="eastAsia" w:ascii="Arial" w:hAnsi="Arial" w:cs="Arial"/>
          <w:color w:val="000000"/>
          <w:sz w:val="24"/>
          <w:u w:val="single"/>
          <w:lang w:val="en-US" w:eastAsia="zh-CN"/>
        </w:rPr>
        <w:t>项目</w:t>
      </w:r>
      <w:r>
        <w:rPr>
          <w:rFonts w:hint="eastAsia" w:ascii="Arial" w:hAnsi="Arial" w:cs="Arial"/>
          <w:color w:val="000000"/>
          <w:sz w:val="24"/>
          <w:u w:val="single"/>
        </w:rPr>
        <w:t>。</w:t>
      </w:r>
    </w:p>
    <w:p>
      <w:pPr>
        <w:tabs>
          <w:tab w:val="left" w:pos="540"/>
          <w:tab w:val="left" w:pos="900"/>
        </w:tabs>
        <w:spacing w:line="300" w:lineRule="auto"/>
        <w:rPr>
          <w:rFonts w:ascii="Arial" w:hAnsi="Arial" w:cs="Arial"/>
          <w:color w:val="000000"/>
          <w:sz w:val="24"/>
        </w:rPr>
      </w:pPr>
      <w:r>
        <w:rPr>
          <w:rFonts w:ascii="Arial" w:hAnsi="Arial" w:cs="Arial"/>
          <w:color w:val="000000"/>
          <w:sz w:val="24"/>
        </w:rPr>
        <w:t xml:space="preserve">    </w:t>
      </w:r>
    </w:p>
    <w:p>
      <w:pPr>
        <w:tabs>
          <w:tab w:val="left" w:pos="540"/>
          <w:tab w:val="left" w:pos="900"/>
        </w:tabs>
        <w:spacing w:line="300" w:lineRule="auto"/>
        <w:rPr>
          <w:rFonts w:ascii="Arial" w:hAnsi="Arial" w:cs="Arial"/>
          <w:color w:val="000000"/>
          <w:sz w:val="24"/>
        </w:rPr>
      </w:pPr>
      <w:r>
        <w:rPr>
          <w:rFonts w:hint="eastAsia" w:ascii="Arial" w:hAnsi="Arial" w:cs="Arial"/>
          <w:color w:val="000000"/>
          <w:sz w:val="24"/>
        </w:rPr>
        <w:t>据此函，签字代表宣布同意如下：</w:t>
      </w:r>
    </w:p>
    <w:p>
      <w:pPr>
        <w:tabs>
          <w:tab w:val="left" w:pos="540"/>
          <w:tab w:val="left" w:pos="900"/>
        </w:tabs>
        <w:spacing w:line="300" w:lineRule="auto"/>
        <w:rPr>
          <w:rFonts w:ascii="Arial" w:hAnsi="Arial" w:cs="Arial"/>
          <w:color w:val="000000"/>
          <w:sz w:val="24"/>
        </w:rPr>
      </w:pPr>
      <w:r>
        <w:rPr>
          <w:rFonts w:ascii="Arial" w:hAnsi="Arial" w:cs="Arial"/>
          <w:color w:val="000000"/>
          <w:sz w:val="24"/>
        </w:rPr>
        <w:t>1</w:t>
      </w:r>
      <w:r>
        <w:rPr>
          <w:rFonts w:hint="eastAsia" w:ascii="Arial" w:hAnsi="Arial" w:cs="Arial"/>
          <w:color w:val="000000"/>
          <w:sz w:val="24"/>
        </w:rPr>
        <w:t>、竞争比选响应单位将按竞争比选文件规定履行合同责任和义务。</w:t>
      </w:r>
    </w:p>
    <w:p>
      <w:pPr>
        <w:tabs>
          <w:tab w:val="left" w:pos="900"/>
        </w:tabs>
        <w:spacing w:line="300" w:lineRule="auto"/>
        <w:rPr>
          <w:rFonts w:ascii="Arial" w:hAnsi="Arial" w:cs="Arial"/>
          <w:b/>
          <w:color w:val="000000"/>
          <w:sz w:val="24"/>
        </w:rPr>
      </w:pPr>
      <w:r>
        <w:rPr>
          <w:rFonts w:ascii="Arial" w:hAnsi="Arial" w:cs="Arial"/>
          <w:color w:val="000000"/>
          <w:sz w:val="24"/>
        </w:rPr>
        <w:t>2</w:t>
      </w:r>
      <w:r>
        <w:rPr>
          <w:rFonts w:hint="eastAsia" w:ascii="Arial" w:hAnsi="Arial" w:cs="Arial"/>
          <w:color w:val="000000"/>
          <w:sz w:val="24"/>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rPr>
      </w:pPr>
      <w:r>
        <w:rPr>
          <w:rFonts w:hint="eastAsia" w:ascii="Arial" w:hAnsi="Arial" w:cs="Arial"/>
          <w:color w:val="000000"/>
          <w:sz w:val="24"/>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sz w:val="24"/>
        </w:rPr>
      </w:pPr>
      <w:r>
        <w:rPr>
          <w:rFonts w:hint="eastAsia" w:ascii="Arial" w:hAnsi="Arial" w:cs="Arial"/>
          <w:color w:val="000000"/>
          <w:sz w:val="24"/>
        </w:rPr>
        <w:t>4、与本竞争比选响应有关的一切正式往来通讯请寄：</w:t>
      </w:r>
    </w:p>
    <w:p>
      <w:pPr>
        <w:tabs>
          <w:tab w:val="left" w:pos="900"/>
        </w:tabs>
        <w:spacing w:line="300" w:lineRule="auto"/>
        <w:rPr>
          <w:rFonts w:ascii="Arial" w:hAnsi="Arial" w:cs="Arial"/>
          <w:b/>
          <w:color w:val="000000"/>
          <w:sz w:val="24"/>
        </w:rPr>
      </w:pPr>
      <w:r>
        <w:rPr>
          <w:rFonts w:hint="eastAsia" w:ascii="Arial" w:hAnsi="Arial" w:cs="Arial"/>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pPr>
        <w:tabs>
          <w:tab w:val="left" w:pos="900"/>
        </w:tabs>
        <w:spacing w:line="300" w:lineRule="auto"/>
        <w:rPr>
          <w:rFonts w:ascii="Arial" w:hAnsi="Arial" w:cs="Arial"/>
          <w:color w:val="000000"/>
          <w:sz w:val="24"/>
          <w:u w:val="single"/>
        </w:rPr>
      </w:pPr>
      <w:r>
        <w:rPr>
          <w:rFonts w:hint="eastAsia" w:ascii="Arial" w:hAnsi="Arial" w:cs="Arial"/>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传真：</w:t>
      </w:r>
      <w:r>
        <w:rPr>
          <w:rFonts w:ascii="Arial" w:hAnsi="Arial" w:cs="Arial"/>
          <w:color w:val="000000"/>
          <w:sz w:val="24"/>
          <w:u w:val="single"/>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竞争比选响应单位法定代表人或授权代表人（签字）：</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竞争比选响应单位法定代表人或授权代表人职务：</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color w:val="000000"/>
          <w:sz w:val="24"/>
        </w:rPr>
      </w:pPr>
      <w:r>
        <w:rPr>
          <w:rFonts w:hint="eastAsia" w:ascii="Arial" w:hAnsi="Arial" w:cs="Arial"/>
          <w:sz w:val="24"/>
        </w:rPr>
        <w:t>竞争比选响应单位名称（加盖公章）：</w:t>
      </w:r>
      <w:r>
        <w:rPr>
          <w:rFonts w:ascii="Arial" w:hAnsi="Arial" w:cs="Arial"/>
          <w:sz w:val="24"/>
          <w:u w:val="single"/>
        </w:rPr>
        <w:t xml:space="preserve">               </w:t>
      </w:r>
      <w:r>
        <w:rPr>
          <w:rFonts w:ascii="Arial" w:hAnsi="Arial" w:cs="Arial"/>
          <w:color w:val="000000"/>
          <w:sz w:val="24"/>
          <w:u w:val="single"/>
        </w:rPr>
        <w:t xml:space="preserve">                  </w:t>
      </w:r>
    </w:p>
    <w:p>
      <w:pPr>
        <w:tabs>
          <w:tab w:val="left" w:pos="900"/>
        </w:tabs>
        <w:spacing w:line="300" w:lineRule="auto"/>
        <w:rPr>
          <w:rFonts w:ascii="Arial" w:hAnsi="Arial" w:cs="Arial"/>
          <w:color w:val="000000"/>
          <w:sz w:val="24"/>
        </w:rPr>
      </w:pPr>
      <w:r>
        <w:rPr>
          <w:rFonts w:hint="eastAsia" w:ascii="Arial" w:hAnsi="Arial" w:cs="Arial"/>
          <w:color w:val="000000"/>
          <w:sz w:val="24"/>
        </w:rPr>
        <w:t>日期：</w:t>
      </w:r>
      <w:r>
        <w:rPr>
          <w:rFonts w:hint="eastAsia" w:ascii="Arial" w:hAnsi="Arial" w:cs="Arial"/>
          <w:color w:val="000000"/>
          <w:sz w:val="24"/>
          <w:u w:val="single"/>
        </w:rPr>
        <w:t xml:space="preserve">     </w:t>
      </w:r>
      <w:r>
        <w:rPr>
          <w:rFonts w:hint="eastAsia" w:ascii="Arial" w:hAnsi="Arial" w:cs="Arial"/>
          <w:color w:val="000000"/>
          <w:sz w:val="24"/>
        </w:rPr>
        <w:t>年</w:t>
      </w:r>
      <w:r>
        <w:rPr>
          <w:rFonts w:ascii="Arial" w:hAnsi="Arial" w:cs="Arial"/>
          <w:color w:val="000000"/>
          <w:sz w:val="24"/>
          <w:u w:val="single"/>
        </w:rPr>
        <w:t xml:space="preserve">      </w:t>
      </w:r>
      <w:r>
        <w:rPr>
          <w:rFonts w:hint="eastAsia" w:ascii="Arial" w:hAnsi="Arial" w:cs="Arial"/>
          <w:color w:val="000000"/>
          <w:sz w:val="24"/>
        </w:rPr>
        <w:t>月</w:t>
      </w:r>
      <w:r>
        <w:rPr>
          <w:rFonts w:ascii="Arial" w:hAnsi="Arial" w:cs="Arial"/>
          <w:color w:val="000000"/>
          <w:sz w:val="24"/>
          <w:u w:val="single"/>
        </w:rPr>
        <w:t xml:space="preserve">    </w:t>
      </w:r>
      <w:r>
        <w:rPr>
          <w:rFonts w:hint="eastAsia" w:ascii="Arial" w:hAnsi="Arial" w:cs="Arial"/>
          <w:color w:val="000000"/>
          <w:sz w:val="24"/>
          <w:u w:val="single"/>
        </w:rPr>
        <w:t xml:space="preserve">  </w:t>
      </w:r>
      <w:r>
        <w:rPr>
          <w:rFonts w:hint="eastAsia" w:ascii="Arial" w:hAnsi="Arial" w:cs="Arial"/>
          <w:color w:val="000000"/>
          <w:sz w:val="24"/>
        </w:rPr>
        <w:t>日</w:t>
      </w:r>
      <w:r>
        <w:rPr>
          <w:rFonts w:ascii="Arial" w:hAnsi="Arial" w:cs="Arial"/>
          <w:color w:val="000000"/>
          <w:sz w:val="24"/>
        </w:rPr>
        <w:t xml:space="preserve"> </w:t>
      </w:r>
    </w:p>
    <w:p>
      <w:pPr>
        <w:outlineLvl w:val="0"/>
        <w:rPr>
          <w:b/>
          <w:sz w:val="24"/>
        </w:rPr>
      </w:pPr>
    </w:p>
    <w:p>
      <w:pPr>
        <w:outlineLvl w:val="0"/>
        <w:rPr>
          <w:b/>
          <w:sz w:val="24"/>
        </w:rPr>
      </w:pPr>
    </w:p>
    <w:p>
      <w:pPr>
        <w:outlineLvl w:val="0"/>
        <w:rPr>
          <w:b/>
          <w:sz w:val="24"/>
        </w:rPr>
      </w:pPr>
    </w:p>
    <w:p>
      <w:pPr>
        <w:outlineLvl w:val="0"/>
        <w:rPr>
          <w:b/>
          <w:sz w:val="24"/>
        </w:rPr>
      </w:pPr>
    </w:p>
    <w:p>
      <w:pPr>
        <w:outlineLvl w:val="0"/>
        <w:rPr>
          <w:b/>
          <w:sz w:val="24"/>
        </w:rPr>
      </w:pPr>
    </w:p>
    <w:p>
      <w:pPr>
        <w:outlineLvl w:val="0"/>
        <w:rPr>
          <w:b/>
          <w:sz w:val="24"/>
        </w:rPr>
      </w:pPr>
    </w:p>
    <w:p>
      <w:pPr>
        <w:outlineLvl w:val="0"/>
        <w:rPr>
          <w:b/>
          <w:sz w:val="24"/>
        </w:rPr>
      </w:pPr>
    </w:p>
    <w:p>
      <w:pPr>
        <w:pStyle w:val="4"/>
        <w:jc w:val="center"/>
        <w:rPr>
          <w:rFonts w:ascii="宋体" w:hAnsi="宋体" w:eastAsia="宋体" w:cs="宋体"/>
          <w:sz w:val="28"/>
          <w:szCs w:val="28"/>
        </w:rPr>
      </w:pPr>
      <w:bookmarkStart w:id="224" w:name="_Toc27815"/>
      <w:bookmarkStart w:id="225" w:name="_Toc491883232"/>
      <w:r>
        <w:rPr>
          <w:rFonts w:hint="eastAsia" w:ascii="宋体" w:hAnsi="宋体" w:eastAsia="宋体" w:cs="宋体"/>
          <w:sz w:val="28"/>
          <w:szCs w:val="28"/>
        </w:rPr>
        <w:t>二、法定代表人身份证明或法定代表人授权委托书</w:t>
      </w:r>
      <w:bookmarkEnd w:id="224"/>
    </w:p>
    <w:p>
      <w:pPr>
        <w:pStyle w:val="4"/>
        <w:jc w:val="center"/>
        <w:rPr>
          <w:rFonts w:ascii="宋体" w:hAnsi="宋体" w:eastAsia="宋体" w:cs="宋体"/>
          <w:sz w:val="24"/>
          <w:szCs w:val="24"/>
        </w:rPr>
      </w:pPr>
      <w:bookmarkStart w:id="226" w:name="_Toc14141"/>
      <w:r>
        <w:rPr>
          <w:rFonts w:hint="eastAsia" w:ascii="宋体" w:hAnsi="宋体" w:eastAsia="宋体" w:cs="宋体"/>
          <w:sz w:val="24"/>
          <w:szCs w:val="24"/>
        </w:rPr>
        <w:t>（一）法定代表人身份证明</w:t>
      </w:r>
      <w:bookmarkEnd w:id="225"/>
      <w:bookmarkEnd w:id="226"/>
    </w:p>
    <w:p>
      <w:pPr>
        <w:spacing w:line="440" w:lineRule="exact"/>
        <w:rPr>
          <w:rFonts w:ascii="宋体" w:hAnsi="宋体"/>
        </w:rPr>
      </w:pPr>
      <w:r>
        <w:rPr>
          <w:rFonts w:hint="eastAsia" w:ascii="宋体" w:hAnsi="宋体"/>
        </w:rPr>
        <w:t>报价人</w:t>
      </w:r>
      <w:r>
        <w:rPr>
          <w:rFonts w:ascii="宋体" w:hAnsi="宋体"/>
        </w:rPr>
        <w:t>名称：</w:t>
      </w:r>
      <w:r>
        <w:rPr>
          <w:rFonts w:ascii="宋体" w:hAnsi="宋体"/>
          <w:u w:val="single"/>
        </w:rPr>
        <w:t xml:space="preserve">                        </w:t>
      </w:r>
    </w:p>
    <w:p>
      <w:pPr>
        <w:spacing w:line="440" w:lineRule="exact"/>
        <w:rPr>
          <w:rFonts w:ascii="宋体" w:hAnsi="宋体"/>
        </w:rPr>
      </w:pPr>
      <w:r>
        <w:rPr>
          <w:rFonts w:ascii="宋体" w:hAnsi="宋体"/>
        </w:rPr>
        <w:t>姓名：</w:t>
      </w:r>
      <w:r>
        <w:rPr>
          <w:rFonts w:ascii="宋体" w:hAnsi="宋体"/>
          <w:u w:val="single"/>
        </w:rPr>
        <w:t xml:space="preserve">                </w:t>
      </w:r>
      <w:r>
        <w:rPr>
          <w:rFonts w:ascii="宋体" w:hAnsi="宋体"/>
        </w:rPr>
        <w:t>性别：</w:t>
      </w:r>
      <w:bookmarkStart w:id="227" w:name="_Toc27897"/>
      <w:bookmarkStart w:id="228" w:name="_Toc369531698"/>
      <w:bookmarkStart w:id="229" w:name="_Toc352691662"/>
      <w:r>
        <w:rPr>
          <w:rFonts w:ascii="宋体" w:hAnsi="宋体"/>
          <w:u w:val="single"/>
        </w:rPr>
        <w:t xml:space="preserve">        </w:t>
      </w:r>
      <w:r>
        <w:rPr>
          <w:rFonts w:ascii="宋体" w:hAnsi="宋体"/>
        </w:rPr>
        <w:t>年</w:t>
      </w:r>
      <w:bookmarkEnd w:id="227"/>
      <w:bookmarkEnd w:id="228"/>
      <w:bookmarkEnd w:id="229"/>
      <w:r>
        <w:rPr>
          <w:rFonts w:ascii="宋体" w:hAnsi="宋体"/>
        </w:rPr>
        <w:t>龄</w:t>
      </w:r>
      <w:bookmarkStart w:id="230" w:name="_Toc247527829"/>
      <w:bookmarkStart w:id="231" w:name="_Toc144974858"/>
      <w:bookmarkStart w:id="232" w:name="_Toc352691663"/>
      <w:bookmarkStart w:id="233" w:name="_Toc369531699"/>
      <w:bookmarkStart w:id="234" w:name="_Toc15573"/>
      <w:bookmarkStart w:id="235" w:name="_Toc300835211"/>
      <w:bookmarkStart w:id="236" w:name="_Toc152042578"/>
      <w:bookmarkStart w:id="237" w:name="_Toc384308377"/>
      <w:bookmarkStart w:id="238" w:name="_Toc247514248"/>
      <w:bookmarkStart w:id="239" w:name="_Toc152045789"/>
      <w:bookmarkStart w:id="240" w:name="_Toc361508754"/>
      <w:r>
        <w:rPr>
          <w:rFonts w:ascii="宋体" w:hAnsi="宋体"/>
        </w:rPr>
        <w:t>：</w:t>
      </w:r>
      <w:bookmarkEnd w:id="230"/>
      <w:bookmarkEnd w:id="231"/>
      <w:bookmarkEnd w:id="232"/>
      <w:bookmarkEnd w:id="233"/>
      <w:bookmarkEnd w:id="234"/>
      <w:bookmarkEnd w:id="235"/>
      <w:bookmarkEnd w:id="236"/>
      <w:bookmarkEnd w:id="237"/>
      <w:bookmarkEnd w:id="238"/>
      <w:bookmarkEnd w:id="239"/>
      <w:bookmarkEnd w:id="240"/>
      <w:r>
        <w:rPr>
          <w:rFonts w:ascii="宋体" w:hAnsi="宋体"/>
          <w:u w:val="single"/>
        </w:rPr>
        <w:t xml:space="preserve">        </w:t>
      </w:r>
      <w:r>
        <w:rPr>
          <w:rFonts w:ascii="宋体" w:hAnsi="宋体"/>
        </w:rPr>
        <w:t>职务：</w:t>
      </w:r>
      <w:r>
        <w:rPr>
          <w:rFonts w:ascii="宋体" w:hAnsi="宋体"/>
          <w:u w:val="single"/>
        </w:rPr>
        <w:t xml:space="preserve">        </w:t>
      </w:r>
    </w:p>
    <w:p>
      <w:pPr>
        <w:spacing w:line="440" w:lineRule="exact"/>
        <w:rPr>
          <w:rFonts w:ascii="宋体" w:hAnsi="宋体"/>
        </w:rPr>
      </w:pPr>
      <w:r>
        <w:rPr>
          <w:rFonts w:ascii="宋体" w:hAnsi="宋体"/>
        </w:rPr>
        <w:t>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w:t>
      </w:r>
    </w:p>
    <w:p>
      <w:pPr>
        <w:spacing w:line="440" w:lineRule="exact"/>
        <w:ind w:firstLine="420" w:firstLineChars="200"/>
        <w:rPr>
          <w:rFonts w:ascii="宋体" w:hAnsi="宋体"/>
        </w:rPr>
      </w:pPr>
      <w:r>
        <w:rPr>
          <w:rFonts w:ascii="宋体" w:hAnsi="宋体"/>
        </w:rPr>
        <w:t>特此证明。</w:t>
      </w:r>
    </w:p>
    <w:p>
      <w:pPr>
        <w:spacing w:line="440" w:lineRule="exact"/>
        <w:rPr>
          <w:rFonts w:ascii="宋体" w:hAnsi="宋体"/>
        </w:rPr>
      </w:pPr>
    </w:p>
    <w:p>
      <w:pPr>
        <w:spacing w:line="440" w:lineRule="exact"/>
        <w:rPr>
          <w:rFonts w:ascii="宋体" w:hAnsi="宋体"/>
        </w:rPr>
      </w:pPr>
      <w:r>
        <w:rPr>
          <w:rFonts w:ascii="宋体" w:hAnsi="宋体"/>
        </w:rPr>
        <w:t>附：法定代表人身份证复印件</w:t>
      </w:r>
      <w:r>
        <w:rPr>
          <w:rFonts w:hint="eastAsia" w:ascii="宋体" w:hAnsi="宋体"/>
        </w:rPr>
        <w:t>（正、反面，有效期范围内）</w:t>
      </w:r>
      <w:r>
        <w:rPr>
          <w:rFonts w:ascii="宋体" w:hAnsi="宋体"/>
        </w:rPr>
        <w:t>。</w: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jc w:val="center"/>
        <w:rPr>
          <w:rFonts w:ascii="宋体" w:hAnsi="宋体"/>
        </w:rPr>
      </w:pPr>
      <w:r>
        <w:rPr>
          <w:rFonts w:ascii="宋体" w:hAnsi="宋体"/>
        </w:rPr>
        <w:t xml:space="preserve">                              </w:t>
      </w:r>
      <w:r>
        <w:rPr>
          <w:rFonts w:hint="eastAsia" w:ascii="宋体" w:hAnsi="宋体"/>
        </w:rPr>
        <w:t>报价人</w:t>
      </w:r>
      <w:r>
        <w:rPr>
          <w:rFonts w:ascii="宋体" w:hAnsi="宋体"/>
        </w:rPr>
        <w:t>：</w:t>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rPr>
          <w:rFonts w:ascii="宋体" w:hAnsi="宋体"/>
        </w:rPr>
      </w:pPr>
    </w:p>
    <w:p>
      <w:pPr>
        <w:spacing w:line="440" w:lineRule="exact"/>
        <w:ind w:firstLine="4620" w:firstLineChars="2200"/>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注：本身份证明需由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w:t>
      </w:r>
    </w:p>
    <w:p>
      <w:pPr>
        <w:spacing w:line="440" w:lineRule="exact"/>
        <w:rPr>
          <w:rFonts w:ascii="宋体" w:hAnsi="宋体"/>
          <w:sz w:val="20"/>
        </w:rPr>
      </w:pPr>
    </w:p>
    <w:p>
      <w:pPr>
        <w:spacing w:line="20" w:lineRule="exact"/>
        <w:jc w:val="center"/>
        <w:rPr>
          <w:rFonts w:ascii="宋体" w:hAnsi="宋体"/>
          <w:sz w:val="20"/>
        </w:rPr>
      </w:pPr>
      <w:r>
        <w:rPr>
          <w:rFonts w:ascii="宋体" w:hAnsi="宋体"/>
          <w:sz w:val="20"/>
        </w:rPr>
        <w:br w:type="page"/>
      </w:r>
    </w:p>
    <w:p>
      <w:pPr>
        <w:pStyle w:val="4"/>
        <w:jc w:val="center"/>
        <w:rPr>
          <w:rFonts w:ascii="宋体" w:hAnsi="宋体"/>
          <w:sz w:val="28"/>
          <w:szCs w:val="28"/>
        </w:rPr>
      </w:pPr>
      <w:bookmarkStart w:id="241" w:name="_Toc491883233"/>
      <w:bookmarkStart w:id="242" w:name="_Toc58"/>
      <w:r>
        <w:rPr>
          <w:rFonts w:hint="eastAsia" w:ascii="宋体" w:hAnsi="宋体" w:eastAsia="宋体" w:cs="宋体"/>
          <w:sz w:val="24"/>
          <w:szCs w:val="24"/>
        </w:rPr>
        <w:t>（二）</w:t>
      </w:r>
      <w:bookmarkEnd w:id="241"/>
      <w:r>
        <w:rPr>
          <w:rFonts w:hint="eastAsia" w:ascii="宋体" w:hAnsi="宋体" w:eastAsia="宋体" w:cs="宋体"/>
          <w:sz w:val="24"/>
          <w:szCs w:val="24"/>
        </w:rPr>
        <w:t>法定代表人授权委托书</w:t>
      </w:r>
      <w:bookmarkEnd w:id="242"/>
    </w:p>
    <w:p>
      <w:pPr>
        <w:topLinePunct/>
        <w:spacing w:line="440" w:lineRule="exact"/>
        <w:ind w:firstLine="420" w:firstLineChars="200"/>
        <w:rPr>
          <w:rFonts w:ascii="宋体" w:hAnsi="宋体"/>
        </w:rPr>
      </w:pPr>
      <w:r>
        <w:rPr>
          <w:rFonts w:ascii="宋体" w:hAnsi="宋体"/>
        </w:rPr>
        <w:t>本人</w:t>
      </w:r>
      <w:r>
        <w:rPr>
          <w:rFonts w:ascii="宋体" w:hAnsi="宋体"/>
          <w:u w:val="single"/>
        </w:rPr>
        <w:t xml:space="preserve">              </w:t>
      </w:r>
      <w:r>
        <w:rPr>
          <w:rFonts w:ascii="宋体" w:hAnsi="宋体"/>
        </w:rPr>
        <w:t>（姓名）系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名称）的法定代表人，现委托</w:t>
      </w:r>
      <w:r>
        <w:rPr>
          <w:rFonts w:ascii="宋体" w:hAnsi="宋体"/>
          <w:u w:val="single"/>
        </w:rPr>
        <w:t xml:space="preserve">            </w:t>
      </w:r>
      <w:r>
        <w:rPr>
          <w:rFonts w:ascii="宋体" w:hAnsi="宋体"/>
        </w:rPr>
        <w:t>（姓名）为我方代理人。代理人根据授权，以我方名义签署、澄清确认、递交、撤回、修改招标项目</w:t>
      </w:r>
      <w:r>
        <w:rPr>
          <w:rFonts w:hint="eastAsia" w:ascii="宋体" w:hAnsi="宋体"/>
        </w:rPr>
        <w:t>比选</w:t>
      </w:r>
      <w:r>
        <w:rPr>
          <w:rFonts w:ascii="宋体" w:hAnsi="宋体"/>
        </w:rPr>
        <w:t>文件、签订合同和处理有关事宜，其法律后果由我方承担。</w:t>
      </w:r>
    </w:p>
    <w:p>
      <w:pPr>
        <w:spacing w:line="440" w:lineRule="exact"/>
        <w:rPr>
          <w:rFonts w:ascii="宋体" w:hAnsi="宋体"/>
        </w:rPr>
      </w:pPr>
      <w:r>
        <w:rPr>
          <w:rFonts w:ascii="宋体" w:hAnsi="宋体"/>
        </w:rPr>
        <w:t>委托期限：</w:t>
      </w:r>
      <w:r>
        <w:rPr>
          <w:rFonts w:ascii="宋体" w:hAnsi="宋体"/>
          <w:u w:val="single"/>
        </w:rPr>
        <w:t xml:space="preserve">                       </w:t>
      </w:r>
      <w:r>
        <w:rPr>
          <w:rFonts w:ascii="宋体" w:hAnsi="宋体"/>
        </w:rPr>
        <w:t>。</w:t>
      </w:r>
    </w:p>
    <w:p>
      <w:pPr>
        <w:spacing w:line="440" w:lineRule="exact"/>
        <w:ind w:firstLine="420" w:firstLineChars="200"/>
        <w:rPr>
          <w:rFonts w:ascii="宋体" w:hAnsi="宋体"/>
        </w:rPr>
      </w:pPr>
      <w:r>
        <w:rPr>
          <w:rFonts w:ascii="宋体" w:hAnsi="宋体"/>
        </w:rPr>
        <w:t>代理人无转委托权。</w:t>
      </w:r>
    </w:p>
    <w:p>
      <w:pPr>
        <w:spacing w:line="440" w:lineRule="exact"/>
        <w:ind w:firstLine="420" w:firstLineChars="200"/>
        <w:rPr>
          <w:rFonts w:ascii="宋体" w:hAnsi="宋体"/>
        </w:rPr>
      </w:pPr>
    </w:p>
    <w:p>
      <w:pPr>
        <w:spacing w:line="440" w:lineRule="exact"/>
        <w:rPr>
          <w:rFonts w:ascii="宋体" w:hAnsi="宋体"/>
        </w:rPr>
      </w:pPr>
      <w:r>
        <w:rPr>
          <w:rFonts w:ascii="宋体" w:hAnsi="宋体"/>
        </w:rPr>
        <w:t>附：法定代表人身份证复印件及委托代理人身份证复印件</w:t>
      </w:r>
      <w:r>
        <w:rPr>
          <w:rFonts w:hint="eastAsia" w:ascii="宋体" w:hAnsi="宋体"/>
        </w:rPr>
        <w:t>（正、反面，有效期内）</w: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ind w:firstLine="2692" w:firstLineChars="1282"/>
        <w:rPr>
          <w:rFonts w:ascii="宋体" w:hAnsi="宋体"/>
        </w:rPr>
      </w:pPr>
      <w:r>
        <w:rPr>
          <w:rFonts w:hint="eastAsia" w:ascii="宋体" w:hAnsi="宋体"/>
        </w:rPr>
        <w:t>报  价  人</w:t>
      </w:r>
      <w:r>
        <w:rPr>
          <w:rFonts w:ascii="宋体" w:hAnsi="宋体"/>
        </w:rPr>
        <w:t>：</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ind w:firstLine="2690" w:firstLineChars="1281"/>
        <w:jc w:val="left"/>
        <w:rPr>
          <w:rFonts w:ascii="宋体" w:hAnsi="宋体"/>
        </w:rPr>
      </w:pPr>
      <w:r>
        <w:rPr>
          <w:rFonts w:ascii="宋体" w:hAnsi="宋体"/>
        </w:rPr>
        <w:t>法定代表人：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ab/>
      </w:r>
      <w:r>
        <w:rPr>
          <w:rFonts w:ascii="宋体" w:hAnsi="宋体"/>
        </w:rPr>
        <w:t>（签字</w:t>
      </w:r>
      <w:r>
        <w:rPr>
          <w:rFonts w:hint="eastAsia" w:ascii="宋体" w:hAnsi="宋体"/>
        </w:rPr>
        <w:t xml:space="preserve"> </w:t>
      </w:r>
      <w:r>
        <w:rPr>
          <w:rFonts w:ascii="宋体" w:hAnsi="宋体"/>
        </w:rPr>
        <w:t>）</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r>
        <w:rPr>
          <w:rFonts w:ascii="宋体" w:hAnsi="宋体"/>
        </w:rPr>
        <w:t>委托代理人：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（签字）</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p>
    <w:p>
      <w:pPr>
        <w:spacing w:line="440" w:lineRule="exact"/>
        <w:ind w:firstLine="4057" w:firstLineChars="1932"/>
        <w:jc w:val="right"/>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注：本授权委托书需由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并由其法定代表人和委托代理人签字。</w:t>
      </w:r>
    </w:p>
    <w:p>
      <w:pPr>
        <w:pStyle w:val="28"/>
        <w:sectPr>
          <w:pgSz w:w="11906" w:h="16838"/>
          <w:pgMar w:top="1440" w:right="1803" w:bottom="1440" w:left="1803" w:header="851" w:footer="992" w:gutter="0"/>
          <w:cols w:space="720" w:num="1"/>
          <w:titlePg/>
          <w:docGrid w:type="lines" w:linePitch="319" w:charSpace="0"/>
        </w:sectPr>
      </w:pPr>
    </w:p>
    <w:p>
      <w:pPr>
        <w:rPr>
          <w:rFonts w:ascii="宋体" w:hAnsi="宋体" w:cs="宋体"/>
          <w:snapToGrid w:val="0"/>
          <w:kern w:val="0"/>
          <w:szCs w:val="21"/>
        </w:rPr>
      </w:pPr>
    </w:p>
    <w:p>
      <w:pPr>
        <w:jc w:val="center"/>
        <w:rPr>
          <w:rFonts w:ascii="宋体" w:hAnsi="宋体" w:cs="宋体"/>
          <w:b/>
        </w:rPr>
      </w:pPr>
      <w:bookmarkStart w:id="243" w:name="_Toc11329275"/>
      <w:r>
        <w:rPr>
          <w:rFonts w:hint="eastAsia" w:ascii="宋体" w:hAnsi="宋体" w:cs="宋体"/>
          <w:b/>
          <w:bCs/>
          <w:kern w:val="0"/>
          <w:sz w:val="28"/>
          <w:szCs w:val="32"/>
        </w:rPr>
        <w:t>三、</w:t>
      </w:r>
      <w:bookmarkEnd w:id="221"/>
      <w:bookmarkEnd w:id="222"/>
      <w:bookmarkEnd w:id="223"/>
      <w:bookmarkEnd w:id="243"/>
      <w:r>
        <w:rPr>
          <w:rFonts w:hint="eastAsia" w:ascii="宋体" w:hAnsi="宋体" w:cs="宋体"/>
          <w:b/>
          <w:bCs/>
          <w:kern w:val="0"/>
          <w:sz w:val="28"/>
          <w:szCs w:val="32"/>
        </w:rPr>
        <w:t>报价一览表</w:t>
      </w:r>
    </w:p>
    <w:p>
      <w:pPr>
        <w:ind w:left="765"/>
        <w:jc w:val="center"/>
        <w:rPr>
          <w:rFonts w:ascii="宋体" w:hAnsi="宋体" w:cs="宋体"/>
          <w:szCs w:val="21"/>
        </w:rPr>
      </w:pPr>
    </w:p>
    <w:p>
      <w:pPr>
        <w:pStyle w:val="38"/>
        <w:jc w:val="both"/>
        <w:rPr>
          <w:rFonts w:hAnsi="宋体"/>
        </w:rPr>
      </w:pPr>
      <w:r>
        <w:rPr>
          <w:rFonts w:hint="eastAsia" w:hAnsi="宋体"/>
        </w:rPr>
        <w:t>重庆首讯科技股份有限公司</w:t>
      </w:r>
      <w:r>
        <w:rPr>
          <w:rFonts w:hint="eastAsia" w:hAnsi="宋体"/>
          <w:lang w:val="en-US" w:eastAsia="zh-CN"/>
        </w:rPr>
        <w:t>数智运维分公司</w:t>
      </w:r>
      <w:r>
        <w:rPr>
          <w:rFonts w:hint="eastAsia" w:hAnsi="宋体"/>
        </w:rPr>
        <w:t>：</w:t>
      </w:r>
    </w:p>
    <w:p>
      <w:pPr>
        <w:spacing w:line="360" w:lineRule="auto"/>
        <w:ind w:firstLine="480" w:firstLineChars="200"/>
        <w:jc w:val="left"/>
        <w:rPr>
          <w:rFonts w:ascii="宋体" w:hAnsi="宋体"/>
          <w:color w:val="000000"/>
          <w:sz w:val="24"/>
        </w:rPr>
      </w:pPr>
      <w:r>
        <w:rPr>
          <w:rFonts w:hint="eastAsia" w:ascii="宋体" w:hAnsi="宋体"/>
          <w:color w:val="000000"/>
          <w:sz w:val="24"/>
        </w:rPr>
        <w:t>在研究了竞争比选文件中所有文件后，我司对</w:t>
      </w:r>
      <w:r>
        <w:rPr>
          <w:rFonts w:hint="eastAsia" w:ascii="Arial" w:hAnsi="Arial" w:cs="Arial"/>
          <w:color w:val="000000"/>
          <w:sz w:val="24"/>
          <w:u w:val="single"/>
          <w:lang w:eastAsia="zh-CN"/>
        </w:rPr>
        <w:t>中西部数智运维中心维护车辆定点保养及维修服务</w:t>
      </w:r>
      <w:r>
        <w:rPr>
          <w:rFonts w:hint="eastAsia" w:ascii="宋体" w:hAnsi="宋体"/>
          <w:color w:val="000000"/>
          <w:sz w:val="24"/>
        </w:rPr>
        <w:t>竞</w:t>
      </w:r>
      <w:r>
        <w:rPr>
          <w:rFonts w:hint="eastAsia" w:ascii="Arial" w:hAnsi="Arial" w:cs="Arial"/>
          <w:color w:val="000000"/>
          <w:sz w:val="24"/>
        </w:rPr>
        <w:t>争比选响应</w:t>
      </w:r>
      <w:r>
        <w:rPr>
          <w:rFonts w:hint="eastAsia" w:ascii="宋体" w:hAnsi="宋体"/>
          <w:color w:val="000000"/>
          <w:sz w:val="24"/>
        </w:rPr>
        <w:t>报价如下：</w:t>
      </w:r>
    </w:p>
    <w:p>
      <w:pPr>
        <w:spacing w:line="360" w:lineRule="auto"/>
        <w:ind w:firstLine="482" w:firstLineChars="200"/>
        <w:jc w:val="left"/>
        <w:rPr>
          <w:rFonts w:ascii="宋体" w:hAnsi="宋体"/>
          <w:b/>
          <w:color w:val="000000"/>
          <w:sz w:val="24"/>
        </w:rPr>
      </w:pPr>
      <w:r>
        <w:rPr>
          <w:rFonts w:hint="eastAsia" w:ascii="宋体" w:hAnsi="宋体"/>
          <w:b/>
          <w:color w:val="000000"/>
          <w:sz w:val="24"/>
        </w:rPr>
        <w:t xml:space="preserve"> </w:t>
      </w:r>
    </w:p>
    <w:p>
      <w:pPr>
        <w:tabs>
          <w:tab w:val="left" w:pos="1680"/>
          <w:tab w:val="left" w:pos="4215"/>
          <w:tab w:val="left" w:pos="4305"/>
          <w:tab w:val="left" w:pos="8000"/>
        </w:tabs>
        <w:autoSpaceDE w:val="0"/>
        <w:autoSpaceDN w:val="0"/>
        <w:adjustRightInd w:val="0"/>
        <w:snapToGrid w:val="0"/>
        <w:spacing w:line="360" w:lineRule="auto"/>
        <w:ind w:firstLine="562" w:firstLineChars="200"/>
        <w:rPr>
          <w:rFonts w:ascii="宋体" w:hAnsi="宋体" w:cs="宋体"/>
          <w:b/>
          <w:kern w:val="0"/>
          <w:sz w:val="28"/>
          <w:szCs w:val="28"/>
        </w:rPr>
      </w:pPr>
      <w:r>
        <w:rPr>
          <w:rFonts w:hint="eastAsia" w:ascii="宋体" w:hAnsi="宋体" w:cs="宋体"/>
          <w:b/>
          <w:kern w:val="0"/>
          <w:sz w:val="28"/>
          <w:szCs w:val="28"/>
        </w:rPr>
        <w:t xml:space="preserve"> </w:t>
      </w:r>
    </w:p>
    <w:p>
      <w:pPr>
        <w:spacing w:line="400" w:lineRule="exact"/>
        <w:rPr>
          <w:rFonts w:ascii="宋体" w:hAnsi="宋体" w:cs="宋体"/>
          <w:kern w:val="0"/>
          <w:szCs w:val="21"/>
        </w:rPr>
      </w:pPr>
    </w:p>
    <w:p>
      <w:pPr>
        <w:pStyle w:val="4"/>
        <w:spacing w:before="0" w:after="0" w:line="360" w:lineRule="auto"/>
        <w:jc w:val="center"/>
        <w:rPr>
          <w:rFonts w:ascii="宋体" w:hAnsi="宋体" w:eastAsia="宋体" w:cs="宋体"/>
          <w:sz w:val="28"/>
        </w:rPr>
      </w:pPr>
      <w:bookmarkStart w:id="244" w:name="_Toc11329278"/>
      <w:bookmarkStart w:id="245" w:name="_Toc513633971"/>
      <w:bookmarkStart w:id="246" w:name="_Toc503951050"/>
      <w:bookmarkStart w:id="247" w:name="_Toc246996369"/>
      <w:bookmarkStart w:id="248" w:name="_Toc447827058"/>
      <w:bookmarkStart w:id="249" w:name="_Toc179632823"/>
      <w:bookmarkStart w:id="250" w:name="_Toc152045803"/>
      <w:bookmarkStart w:id="251" w:name="_Toc152042592"/>
      <w:bookmarkStart w:id="252" w:name="_Toc144974871"/>
      <w:bookmarkStart w:id="253" w:name="_Toc247085887"/>
      <w:bookmarkStart w:id="254" w:name="_Toc246997112"/>
      <w:r>
        <w:rPr>
          <w:rFonts w:hint="eastAsia" w:ascii="宋体" w:hAnsi="宋体" w:eastAsia="宋体" w:cs="宋体"/>
          <w:sz w:val="28"/>
        </w:rPr>
        <w:br w:type="page"/>
      </w:r>
      <w:bookmarkStart w:id="255" w:name="_Toc11961"/>
      <w:bookmarkStart w:id="256" w:name="_Toc12910"/>
      <w:bookmarkStart w:id="257" w:name="_Toc18757"/>
      <w:r>
        <w:rPr>
          <w:rFonts w:hint="eastAsia" w:ascii="宋体" w:hAnsi="宋体" w:eastAsia="宋体" w:cs="宋体"/>
          <w:sz w:val="28"/>
        </w:rPr>
        <w:t>四、资格审查资料</w:t>
      </w:r>
      <w:bookmarkEnd w:id="244"/>
      <w:bookmarkEnd w:id="245"/>
      <w:bookmarkEnd w:id="246"/>
      <w:bookmarkEnd w:id="255"/>
      <w:bookmarkEnd w:id="256"/>
      <w:bookmarkEnd w:id="257"/>
    </w:p>
    <w:p>
      <w:pPr>
        <w:pStyle w:val="4"/>
        <w:spacing w:before="0" w:after="0" w:line="360" w:lineRule="auto"/>
        <w:jc w:val="center"/>
        <w:rPr>
          <w:rFonts w:ascii="宋体" w:hAnsi="宋体" w:eastAsia="宋体" w:cs="宋体"/>
          <w:sz w:val="28"/>
        </w:rPr>
      </w:pPr>
      <w:bookmarkStart w:id="258" w:name="_Toc22003"/>
      <w:bookmarkStart w:id="259" w:name="_Toc32456"/>
      <w:bookmarkStart w:id="260" w:name="_Toc17915"/>
      <w:r>
        <w:rPr>
          <w:rFonts w:hint="eastAsia" w:ascii="宋体" w:hAnsi="宋体" w:eastAsia="宋体" w:cs="宋体"/>
          <w:sz w:val="28"/>
        </w:rPr>
        <w:t>（营业执照、资质证书等）</w:t>
      </w:r>
      <w:bookmarkEnd w:id="258"/>
      <w:bookmarkEnd w:id="259"/>
      <w:bookmarkEnd w:id="260"/>
    </w:p>
    <w:p>
      <w:pPr>
        <w:pStyle w:val="166"/>
        <w:numPr>
          <w:ilvl w:val="0"/>
          <w:numId w:val="3"/>
        </w:numPr>
        <w:ind w:firstLineChars="0"/>
        <w:rPr>
          <w:sz w:val="28"/>
          <w:szCs w:val="28"/>
        </w:rPr>
      </w:pPr>
      <w:bookmarkStart w:id="261" w:name="_Hlk92869661"/>
      <w:r>
        <w:rPr>
          <w:rFonts w:hint="eastAsia"/>
          <w:sz w:val="28"/>
          <w:szCs w:val="28"/>
        </w:rPr>
        <w:t>营业执照</w:t>
      </w:r>
    </w:p>
    <w:p>
      <w:pPr>
        <w:rPr>
          <w:szCs w:val="21"/>
        </w:rPr>
      </w:pPr>
      <w:r>
        <w:rPr>
          <w:rFonts w:hint="eastAsia"/>
          <w:szCs w:val="21"/>
        </w:rPr>
        <w:t>注：请附营业执照复印件或扫描件（有效期内）（需盖鲜章）；</w:t>
      </w:r>
    </w:p>
    <w:p>
      <w:pPr>
        <w:rPr>
          <w:sz w:val="28"/>
          <w:szCs w:val="28"/>
        </w:rPr>
      </w:pPr>
    </w:p>
    <w:p>
      <w:pPr>
        <w:rPr>
          <w:sz w:val="28"/>
          <w:szCs w:val="28"/>
        </w:rPr>
      </w:pPr>
    </w:p>
    <w:p>
      <w:pPr>
        <w:rPr>
          <w:sz w:val="28"/>
          <w:szCs w:val="28"/>
        </w:rPr>
      </w:pPr>
    </w:p>
    <w:p>
      <w:pPr>
        <w:pStyle w:val="166"/>
        <w:numPr>
          <w:ilvl w:val="0"/>
          <w:numId w:val="3"/>
        </w:numPr>
        <w:ind w:firstLineChars="0"/>
        <w:rPr>
          <w:sz w:val="28"/>
          <w:szCs w:val="28"/>
        </w:rPr>
      </w:pPr>
      <w:r>
        <w:rPr>
          <w:rFonts w:hint="eastAsia"/>
          <w:sz w:val="28"/>
          <w:szCs w:val="28"/>
        </w:rPr>
        <w:t>资质证书</w:t>
      </w:r>
    </w:p>
    <w:p>
      <w:pPr>
        <w:rPr>
          <w:szCs w:val="21"/>
          <w:highlight w:val="yellow"/>
        </w:rPr>
      </w:pPr>
      <w:r>
        <w:rPr>
          <w:rFonts w:hint="eastAsia"/>
          <w:szCs w:val="21"/>
        </w:rPr>
        <w:t>注：具有二类汽车维修</w:t>
      </w:r>
      <w:r>
        <w:rPr>
          <w:rFonts w:hint="eastAsia"/>
          <w:szCs w:val="21"/>
          <w:lang w:val="en-US" w:eastAsia="zh-CN"/>
        </w:rPr>
        <w:t>及以上</w:t>
      </w:r>
      <w:r>
        <w:rPr>
          <w:rFonts w:hint="eastAsia"/>
          <w:szCs w:val="21"/>
        </w:rPr>
        <w:t>资质（需盖鲜章）；</w:t>
      </w:r>
    </w:p>
    <w:p>
      <w:pPr>
        <w:rPr>
          <w:sz w:val="28"/>
          <w:szCs w:val="28"/>
        </w:rPr>
      </w:pPr>
    </w:p>
    <w:p>
      <w:pPr>
        <w:rPr>
          <w:sz w:val="28"/>
          <w:szCs w:val="28"/>
        </w:rPr>
      </w:pPr>
    </w:p>
    <w:p>
      <w:pPr>
        <w:rPr>
          <w:sz w:val="28"/>
          <w:szCs w:val="28"/>
        </w:rPr>
      </w:pPr>
    </w:p>
    <w:p>
      <w:pPr>
        <w:pStyle w:val="166"/>
        <w:numPr>
          <w:ilvl w:val="0"/>
          <w:numId w:val="3"/>
        </w:numPr>
        <w:ind w:firstLineChars="0"/>
        <w:rPr>
          <w:sz w:val="28"/>
          <w:szCs w:val="28"/>
        </w:rPr>
      </w:pPr>
      <w:r>
        <w:rPr>
          <w:rFonts w:hint="eastAsia"/>
          <w:sz w:val="28"/>
          <w:szCs w:val="28"/>
        </w:rPr>
        <w:t>信誉要求</w:t>
      </w:r>
    </w:p>
    <w:p>
      <w:pPr>
        <w:rPr>
          <w:sz w:val="28"/>
          <w:szCs w:val="28"/>
        </w:rPr>
      </w:pPr>
      <w:r>
        <w:rPr>
          <w:rFonts w:hint="eastAsia"/>
          <w:szCs w:val="21"/>
        </w:rPr>
        <w:t>注：请附在国家企业信用信息公示系统（http://www.gsxt.gov.cn/）中未被列入严重违法失信企业名单（黑名单）信息；在“信用中国”网站（http://www.creditchina.gov.cn/）中未被列入严重失信主体名单截图（需盖鲜章）；</w:t>
      </w:r>
      <w:bookmarkEnd w:id="261"/>
    </w:p>
    <w:p/>
    <w:p/>
    <w:p/>
    <w:p>
      <w:pPr>
        <w:pStyle w:val="166"/>
        <w:numPr>
          <w:ilvl w:val="0"/>
          <w:numId w:val="3"/>
        </w:numPr>
        <w:ind w:firstLineChars="0"/>
      </w:pPr>
      <w:r>
        <w:rPr>
          <w:rFonts w:hint="eastAsia"/>
          <w:sz w:val="28"/>
          <w:szCs w:val="28"/>
        </w:rPr>
        <w:t>财务状况</w:t>
      </w:r>
    </w:p>
    <w:p>
      <w:pPr>
        <w:pStyle w:val="166"/>
        <w:numPr>
          <w:ilvl w:val="0"/>
          <w:numId w:val="0"/>
        </w:numPr>
        <w:ind w:leftChars="0"/>
      </w:pPr>
    </w:p>
    <w:p>
      <w:pPr>
        <w:pStyle w:val="166"/>
        <w:numPr>
          <w:ilvl w:val="0"/>
          <w:numId w:val="0"/>
        </w:numPr>
        <w:ind w:leftChars="0"/>
      </w:pPr>
    </w:p>
    <w:p>
      <w:pPr>
        <w:pStyle w:val="166"/>
        <w:numPr>
          <w:ilvl w:val="0"/>
          <w:numId w:val="0"/>
        </w:numPr>
        <w:ind w:leftChars="0"/>
      </w:pPr>
    </w:p>
    <w:p>
      <w:pPr>
        <w:pStyle w:val="166"/>
        <w:numPr>
          <w:ilvl w:val="0"/>
          <w:numId w:val="3"/>
        </w:numPr>
        <w:ind w:firstLineChars="0"/>
      </w:pPr>
      <w:r>
        <w:rPr>
          <w:rFonts w:hint="eastAsia"/>
          <w:sz w:val="28"/>
          <w:szCs w:val="28"/>
          <w:lang w:val="en-US" w:eastAsia="zh-CN"/>
        </w:rPr>
        <w:t>业绩证明材料</w:t>
      </w:r>
    </w:p>
    <w:p>
      <w:pPr>
        <w:pStyle w:val="4"/>
        <w:numPr>
          <w:ilvl w:val="0"/>
          <w:numId w:val="0"/>
        </w:numPr>
        <w:spacing w:before="0" w:after="0" w:line="360" w:lineRule="auto"/>
        <w:jc w:val="both"/>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注：2022年1月1日至报价截止日期（以合同签订时间为准）至少具有一个合同金额在13万元及以上的车辆保养或维修服务等相关服务的业绩（提供合同扫描件）</w:t>
      </w:r>
    </w:p>
    <w:p>
      <w:pPr>
        <w:pStyle w:val="166"/>
        <w:numPr>
          <w:ilvl w:val="0"/>
          <w:numId w:val="0"/>
        </w:numPr>
        <w:ind w:leftChars="0"/>
        <w:rPr>
          <w:rFonts w:hint="eastAsia" w:ascii="Times New Roman" w:hAnsi="Times New Roman" w:eastAsia="宋体" w:cs="Times New Roman"/>
          <w:b w:val="0"/>
          <w:bCs w:val="0"/>
          <w:kern w:val="2"/>
          <w:sz w:val="21"/>
          <w:szCs w:val="21"/>
          <w:lang w:val="en-US" w:eastAsia="zh-CN" w:bidi="ar-SA"/>
        </w:rPr>
      </w:pPr>
    </w:p>
    <w:p/>
    <w:p/>
    <w:bookmarkEnd w:id="247"/>
    <w:bookmarkEnd w:id="248"/>
    <w:bookmarkEnd w:id="249"/>
    <w:bookmarkEnd w:id="250"/>
    <w:bookmarkEnd w:id="251"/>
    <w:bookmarkEnd w:id="252"/>
    <w:bookmarkEnd w:id="253"/>
    <w:bookmarkEnd w:id="254"/>
    <w:p>
      <w:pPr>
        <w:pStyle w:val="4"/>
        <w:spacing w:before="0" w:after="0" w:line="360" w:lineRule="auto"/>
        <w:rPr>
          <w:rFonts w:ascii="宋体" w:hAnsi="宋体" w:eastAsia="宋体" w:cs="宋体"/>
          <w:sz w:val="28"/>
        </w:rPr>
      </w:pPr>
      <w:bookmarkStart w:id="262" w:name="_Toc503951055"/>
      <w:bookmarkStart w:id="263" w:name="_Toc447827068"/>
      <w:bookmarkStart w:id="264" w:name="_Toc513633973"/>
      <w:bookmarkStart w:id="265" w:name="_Toc11329281"/>
      <w:bookmarkStart w:id="266" w:name="_Toc11243"/>
      <w:bookmarkStart w:id="267" w:name="_Toc11672"/>
      <w:bookmarkStart w:id="268" w:name="_Toc29559"/>
    </w:p>
    <w:p>
      <w:pPr>
        <w:pStyle w:val="4"/>
        <w:spacing w:before="0" w:after="0" w:line="360" w:lineRule="auto"/>
        <w:jc w:val="center"/>
        <w:rPr>
          <w:rFonts w:ascii="宋体" w:hAnsi="宋体" w:eastAsia="宋体" w:cs="宋体"/>
          <w:sz w:val="28"/>
        </w:rPr>
      </w:pPr>
      <w:r>
        <w:rPr>
          <w:rFonts w:hint="eastAsia" w:ascii="宋体" w:hAnsi="宋体" w:eastAsia="宋体" w:cs="宋体"/>
          <w:sz w:val="28"/>
        </w:rPr>
        <w:t>五、</w:t>
      </w:r>
      <w:bookmarkEnd w:id="262"/>
      <w:bookmarkEnd w:id="263"/>
      <w:bookmarkEnd w:id="264"/>
      <w:r>
        <w:rPr>
          <w:rFonts w:hint="eastAsia" w:ascii="宋体" w:hAnsi="宋体" w:eastAsia="宋体" w:cs="宋体"/>
          <w:sz w:val="28"/>
        </w:rPr>
        <w:t>报价人须知前附表规定的材料</w:t>
      </w:r>
      <w:bookmarkEnd w:id="265"/>
      <w:bookmarkEnd w:id="266"/>
      <w:bookmarkEnd w:id="267"/>
      <w:bookmarkEnd w:id="268"/>
    </w:p>
    <w:p>
      <w:pPr>
        <w:pStyle w:val="5"/>
        <w:jc w:val="center"/>
        <w:rPr>
          <w:rFonts w:ascii="宋体" w:hAnsi="宋体" w:cs="宋体"/>
          <w:sz w:val="28"/>
        </w:rPr>
      </w:pPr>
      <w:bookmarkStart w:id="269" w:name="bookmark81"/>
      <w:bookmarkStart w:id="270" w:name="_Toc503951058"/>
      <w:bookmarkStart w:id="271" w:name="_Toc513633974"/>
      <w:r>
        <w:rPr>
          <w:rFonts w:hint="eastAsia" w:ascii="宋体" w:hAnsi="宋体" w:cs="宋体"/>
          <w:sz w:val="28"/>
        </w:rPr>
        <w:t>（一）</w:t>
      </w:r>
      <w:bookmarkEnd w:id="269"/>
      <w:bookmarkStart w:id="272" w:name="_Toc507681488"/>
      <w:bookmarkStart w:id="273" w:name="_Toc504639215"/>
      <w:bookmarkStart w:id="274" w:name="_Toc507681700"/>
      <w:r>
        <w:rPr>
          <w:rFonts w:hint="eastAsia" w:ascii="宋体" w:hAnsi="宋体" w:cs="宋体"/>
          <w:sz w:val="28"/>
        </w:rPr>
        <w:t>报价人自行承诺部分</w:t>
      </w:r>
      <w:bookmarkEnd w:id="272"/>
      <w:bookmarkEnd w:id="273"/>
      <w:bookmarkEnd w:id="274"/>
    </w:p>
    <w:p>
      <w:pPr>
        <w:spacing w:line="360" w:lineRule="auto"/>
        <w:ind w:firstLine="420" w:firstLineChars="200"/>
        <w:jc w:val="left"/>
        <w:rPr>
          <w:rFonts w:ascii="宋体" w:hAnsi="宋体" w:cs="宋体"/>
          <w:kern w:val="0"/>
          <w:szCs w:val="21"/>
        </w:rPr>
      </w:pPr>
      <w:r>
        <w:rPr>
          <w:rFonts w:hint="eastAsia" w:ascii="宋体" w:hAnsi="宋体" w:cs="宋体"/>
          <w:kern w:val="0"/>
          <w:szCs w:val="21"/>
        </w:rPr>
        <w:t>比选文件中要求报价人自行承诺的，由报价人按比选文件要求内容承诺，格式自拟。</w:t>
      </w:r>
    </w:p>
    <w:p>
      <w:pPr>
        <w:pStyle w:val="5"/>
        <w:jc w:val="center"/>
        <w:rPr>
          <w:rFonts w:ascii="宋体" w:hAnsi="宋体" w:cs="宋体"/>
          <w:sz w:val="28"/>
        </w:rPr>
      </w:pPr>
    </w:p>
    <w:p>
      <w:pPr>
        <w:pStyle w:val="4"/>
        <w:spacing w:before="0" w:after="0" w:line="360" w:lineRule="auto"/>
        <w:jc w:val="center"/>
        <w:rPr>
          <w:rFonts w:ascii="宋体" w:hAnsi="宋体" w:eastAsia="宋体" w:cs="宋体"/>
          <w:sz w:val="28"/>
        </w:rPr>
      </w:pPr>
      <w:r>
        <w:rPr>
          <w:rFonts w:hint="eastAsia" w:ascii="宋体" w:hAnsi="宋体" w:cs="宋体"/>
          <w:sz w:val="28"/>
        </w:rPr>
        <w:br w:type="page"/>
      </w:r>
      <w:r>
        <w:rPr>
          <w:rFonts w:hint="eastAsia" w:ascii="宋体" w:hAnsi="宋体" w:eastAsia="宋体" w:cs="宋体"/>
          <w:sz w:val="28"/>
        </w:rPr>
        <w:t>六、报价人基本信息及其他材料</w:t>
      </w:r>
    </w:p>
    <w:p>
      <w:pPr>
        <w:pStyle w:val="5"/>
        <w:spacing w:before="0" w:after="0" w:line="360" w:lineRule="auto"/>
        <w:jc w:val="center"/>
        <w:rPr>
          <w:sz w:val="28"/>
          <w:szCs w:val="28"/>
        </w:rPr>
      </w:pPr>
      <w:bookmarkStart w:id="275" w:name="_Toc4375"/>
      <w:bookmarkStart w:id="276" w:name="_Toc452107137"/>
      <w:bookmarkStart w:id="277" w:name="_Toc508110857"/>
      <w:r>
        <w:rPr>
          <w:rFonts w:hint="eastAsia"/>
          <w:sz w:val="28"/>
          <w:szCs w:val="28"/>
        </w:rPr>
        <w:t>（一）报价人基本信息表</w:t>
      </w:r>
      <w:bookmarkEnd w:id="275"/>
      <w:bookmarkEnd w:id="276"/>
      <w:bookmarkEnd w:id="277"/>
    </w:p>
    <w:p>
      <w:pPr>
        <w:pStyle w:val="26"/>
      </w:pPr>
    </w:p>
    <w:tbl>
      <w:tblPr>
        <w:tblStyle w:val="41"/>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w:t>
            </w:r>
          </w:p>
          <w:p>
            <w:pPr>
              <w:topLinePunct/>
              <w:spacing w:line="440" w:lineRule="exact"/>
              <w:jc w:val="center"/>
              <w:rPr>
                <w:rFonts w:ascii="宋体" w:hAnsi="宋体" w:cs="宋体"/>
                <w:color w:val="000000"/>
                <w:szCs w:val="21"/>
              </w:rPr>
            </w:pPr>
            <w:r>
              <w:rPr>
                <w:rFonts w:hint="eastAsia" w:ascii="宋体" w:hAnsi="宋体" w:cs="宋体"/>
                <w:color w:val="000000"/>
                <w:szCs w:val="21"/>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rPr>
            </w:pPr>
            <w:r>
              <w:rPr>
                <w:rFonts w:hint="eastAsia" w:ascii="宋体" w:hAnsi="宋体" w:cs="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rPr>
            </w:pPr>
            <w:r>
              <w:rPr>
                <w:rFonts w:hint="eastAsia" w:ascii="宋体" w:hAnsi="宋体" w:cs="宋体"/>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rPr>
            </w:pPr>
            <w:r>
              <w:rPr>
                <w:rFonts w:hint="eastAsia" w:ascii="宋体" w:hAnsi="宋体" w:cs="宋体"/>
                <w:color w:val="000000"/>
                <w:szCs w:val="21"/>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rPr>
            </w:pPr>
            <w:r>
              <w:rPr>
                <w:rFonts w:hint="eastAsia" w:ascii="宋体" w:hAnsi="宋体" w:cs="宋体"/>
                <w:color w:val="000000"/>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bl>
    <w:p>
      <w:pPr>
        <w:pStyle w:val="5"/>
        <w:jc w:val="center"/>
        <w:rPr>
          <w:rFonts w:ascii="宋体" w:hAnsi="宋体" w:cs="宋体"/>
          <w:sz w:val="28"/>
        </w:rPr>
      </w:pPr>
      <w:r>
        <w:rPr>
          <w:rFonts w:hint="eastAsia" w:ascii="宋体" w:hAnsi="宋体" w:cs="宋体"/>
          <w:sz w:val="28"/>
        </w:rPr>
        <w:t>（二）其他材料</w:t>
      </w:r>
    </w:p>
    <w:p>
      <w:pPr>
        <w:pStyle w:val="4"/>
        <w:numPr>
          <w:ilvl w:val="0"/>
          <w:numId w:val="0"/>
        </w:numPr>
        <w:spacing w:before="0" w:after="0" w:line="360" w:lineRule="auto"/>
        <w:jc w:val="left"/>
        <w:rPr>
          <w:rFonts w:hint="default" w:ascii="宋体" w:hAnsi="宋体" w:eastAsia="宋体" w:cs="Arial"/>
          <w:b/>
          <w:bCs w:val="0"/>
          <w:color w:val="000000"/>
          <w:kern w:val="2"/>
          <w:sz w:val="24"/>
          <w:szCs w:val="24"/>
          <w:lang w:val="en-US" w:eastAsia="zh-CN" w:bidi="ar-SA"/>
        </w:rPr>
      </w:pPr>
      <w:r>
        <w:rPr>
          <w:rFonts w:hint="eastAsia" w:ascii="宋体" w:hAnsi="宋体" w:eastAsia="宋体" w:cs="Arial"/>
          <w:b/>
          <w:bCs w:val="0"/>
          <w:color w:val="000000"/>
          <w:kern w:val="2"/>
          <w:sz w:val="24"/>
          <w:szCs w:val="24"/>
          <w:lang w:val="en-US" w:eastAsia="zh-CN" w:bidi="ar-SA"/>
        </w:rPr>
        <w:t>（1）投标保证金缴纳凭证</w:t>
      </w:r>
    </w:p>
    <w:p>
      <w:pPr>
        <w:rPr>
          <w:rFonts w:hint="eastAsia" w:ascii="宋体" w:hAnsi="宋体" w:eastAsia="宋体" w:cs="Arial"/>
          <w:b/>
          <w:bCs w:val="0"/>
          <w:color w:val="000000"/>
          <w:kern w:val="2"/>
          <w:sz w:val="24"/>
          <w:szCs w:val="24"/>
          <w:lang w:val="en-US" w:eastAsia="zh-CN" w:bidi="ar-SA"/>
        </w:rPr>
      </w:pPr>
    </w:p>
    <w:p>
      <w:pPr>
        <w:pStyle w:val="2"/>
        <w:rPr>
          <w:rFonts w:hint="eastAsia"/>
          <w:lang w:val="en-US" w:eastAsia="zh-CN"/>
        </w:rPr>
      </w:pPr>
    </w:p>
    <w:p>
      <w:pPr>
        <w:rPr>
          <w:rFonts w:hint="eastAsia"/>
          <w:lang w:val="en-US" w:eastAsia="zh-CN"/>
        </w:rPr>
      </w:pPr>
    </w:p>
    <w:p>
      <w:pPr>
        <w:pStyle w:val="6"/>
        <w:rPr>
          <w:rFonts w:hint="eastAsia"/>
          <w:lang w:val="en-US" w:eastAsia="zh-CN"/>
        </w:rPr>
      </w:pPr>
    </w:p>
    <w:p>
      <w:pPr>
        <w:pStyle w:val="2"/>
        <w:rPr>
          <w:rFonts w:hint="eastAsia"/>
          <w:lang w:val="en-US" w:eastAsia="zh-CN"/>
        </w:rPr>
      </w:pPr>
    </w:p>
    <w:p>
      <w:pPr>
        <w:pStyle w:val="2"/>
        <w:rPr>
          <w:rFonts w:hint="eastAsia" w:ascii="宋体" w:hAnsi="宋体" w:eastAsia="宋体" w:cs="宋体"/>
          <w:b w:val="0"/>
          <w:bCs w:val="0"/>
          <w:kern w:val="0"/>
          <w:sz w:val="20"/>
          <w:szCs w:val="21"/>
          <w:lang w:val="en-US" w:eastAsia="zh-CN" w:bidi="ar-SA"/>
        </w:rPr>
      </w:pPr>
      <w:r>
        <w:rPr>
          <w:rFonts w:hint="eastAsia" w:ascii="宋体" w:hAnsi="宋体" w:cs="宋体"/>
          <w:b w:val="0"/>
          <w:bCs w:val="0"/>
          <w:kern w:val="0"/>
          <w:sz w:val="20"/>
          <w:szCs w:val="21"/>
          <w:lang w:val="en-US" w:eastAsia="zh-CN" w:bidi="ar-SA"/>
        </w:rPr>
        <w:t>注：须按要求提供相应资料</w:t>
      </w:r>
      <w:r>
        <w:rPr>
          <w:rFonts w:hint="eastAsia" w:ascii="宋体" w:hAnsi="宋体" w:eastAsia="宋体" w:cs="宋体"/>
          <w:b w:val="0"/>
          <w:bCs w:val="0"/>
          <w:kern w:val="0"/>
          <w:sz w:val="20"/>
          <w:szCs w:val="21"/>
          <w:lang w:val="en-US" w:eastAsia="zh-CN" w:bidi="ar-SA"/>
        </w:rPr>
        <w:t>，并加盖单位鲜公章</w:t>
      </w:r>
      <w:r>
        <w:rPr>
          <w:rFonts w:hint="eastAsia" w:ascii="宋体" w:hAnsi="宋体" w:cs="宋体"/>
          <w:b w:val="0"/>
          <w:bCs w:val="0"/>
          <w:kern w:val="0"/>
          <w:sz w:val="20"/>
          <w:szCs w:val="21"/>
          <w:lang w:val="en-US" w:eastAsia="zh-CN" w:bidi="ar-SA"/>
        </w:rPr>
        <w:t>。</w:t>
      </w:r>
    </w:p>
    <w:p>
      <w:pPr>
        <w:autoSpaceDE w:val="0"/>
        <w:autoSpaceDN w:val="0"/>
        <w:adjustRightInd w:val="0"/>
        <w:snapToGrid w:val="0"/>
        <w:spacing w:line="360" w:lineRule="auto"/>
        <w:jc w:val="center"/>
        <w:rPr>
          <w:rFonts w:hint="eastAsia" w:ascii="Times New Roman" w:hAnsi="Times New Roman"/>
          <w:color w:val="auto"/>
          <w:sz w:val="32"/>
          <w:szCs w:val="32"/>
          <w:highlight w:val="none"/>
          <w:lang w:val="en-US" w:eastAsia="zh-CN"/>
        </w:rPr>
      </w:pPr>
    </w:p>
    <w:p/>
    <w:bookmarkEnd w:id="270"/>
    <w:bookmarkEnd w:id="271"/>
    <w:p/>
    <w:p>
      <w:pPr>
        <w:keepNext/>
        <w:keepLines/>
        <w:spacing w:line="360" w:lineRule="auto"/>
        <w:jc w:val="center"/>
        <w:outlineLvl w:val="1"/>
        <w:rPr>
          <w:rFonts w:ascii="宋体" w:hAnsi="宋体" w:cs="宋体"/>
          <w:b/>
          <w:bCs/>
          <w:kern w:val="0"/>
          <w:sz w:val="28"/>
          <w:szCs w:val="32"/>
        </w:rPr>
      </w:pPr>
      <w:r>
        <w:rPr>
          <w:rFonts w:hint="eastAsia" w:ascii="宋体" w:hAnsi="宋体" w:cs="宋体"/>
          <w:b/>
          <w:bCs/>
          <w:kern w:val="0"/>
          <w:sz w:val="28"/>
          <w:szCs w:val="32"/>
        </w:rPr>
        <w:t>七、报价清单</w:t>
      </w:r>
    </w:p>
    <w:p/>
    <w:p/>
    <w:p>
      <w:pPr>
        <w:keepNext/>
        <w:keepLines/>
        <w:spacing w:line="360" w:lineRule="auto"/>
        <w:jc w:val="center"/>
        <w:outlineLvl w:val="1"/>
      </w:pPr>
    </w:p>
    <w:p>
      <w:pPr>
        <w:keepNext/>
        <w:keepLines/>
        <w:spacing w:line="360" w:lineRule="auto"/>
        <w:jc w:val="center"/>
        <w:outlineLvl w:val="1"/>
      </w:pPr>
    </w:p>
    <w:p>
      <w:pPr>
        <w:keepNext/>
        <w:keepLines/>
        <w:spacing w:line="360" w:lineRule="auto"/>
        <w:jc w:val="center"/>
        <w:outlineLvl w:val="1"/>
      </w:pPr>
    </w:p>
    <w:p>
      <w:pPr>
        <w:keepNext/>
        <w:keepLines/>
        <w:spacing w:line="360" w:lineRule="auto"/>
        <w:jc w:val="center"/>
        <w:outlineLvl w:val="1"/>
      </w:pPr>
    </w:p>
    <w:p>
      <w:pPr>
        <w:keepNext/>
        <w:keepLines/>
        <w:spacing w:line="360" w:lineRule="auto"/>
        <w:jc w:val="center"/>
        <w:outlineLvl w:val="1"/>
      </w:pPr>
    </w:p>
    <w:p>
      <w:pPr>
        <w:keepNext/>
        <w:keepLines/>
        <w:spacing w:line="360" w:lineRule="auto"/>
        <w:jc w:val="center"/>
        <w:outlineLvl w:val="1"/>
      </w:pPr>
    </w:p>
    <w:p>
      <w:pPr>
        <w:keepNext/>
        <w:keepLines/>
        <w:spacing w:line="360" w:lineRule="auto"/>
        <w:jc w:val="center"/>
        <w:outlineLvl w:val="1"/>
      </w:pPr>
    </w:p>
    <w:p>
      <w:pPr>
        <w:keepNext/>
        <w:keepLines/>
        <w:spacing w:line="360" w:lineRule="auto"/>
        <w:jc w:val="center"/>
        <w:outlineLvl w:val="1"/>
      </w:pPr>
    </w:p>
    <w:p>
      <w:pPr>
        <w:keepNext/>
        <w:keepLines/>
        <w:spacing w:line="360" w:lineRule="auto"/>
        <w:jc w:val="center"/>
        <w:outlineLvl w:val="1"/>
      </w:pPr>
    </w:p>
    <w:p>
      <w:pPr>
        <w:keepNext/>
        <w:keepLines/>
        <w:spacing w:line="360" w:lineRule="auto"/>
        <w:jc w:val="center"/>
        <w:outlineLvl w:val="1"/>
      </w:pPr>
    </w:p>
    <w:p>
      <w:pPr>
        <w:keepNext/>
        <w:keepLines/>
        <w:spacing w:line="360" w:lineRule="auto"/>
        <w:jc w:val="center"/>
        <w:outlineLvl w:val="1"/>
      </w:pPr>
    </w:p>
    <w:p>
      <w:pPr>
        <w:keepNext/>
        <w:keepLines/>
        <w:spacing w:line="360" w:lineRule="auto"/>
        <w:jc w:val="center"/>
        <w:outlineLvl w:val="1"/>
      </w:pPr>
    </w:p>
    <w:p>
      <w:pPr>
        <w:keepNext/>
        <w:keepLines/>
        <w:spacing w:line="360" w:lineRule="auto"/>
        <w:jc w:val="center"/>
        <w:outlineLvl w:val="1"/>
      </w:pPr>
    </w:p>
    <w:p>
      <w:pPr>
        <w:keepNext/>
        <w:keepLines/>
        <w:spacing w:line="360" w:lineRule="auto"/>
        <w:jc w:val="center"/>
        <w:outlineLvl w:val="1"/>
      </w:pPr>
    </w:p>
    <w:p>
      <w:pPr>
        <w:keepNext/>
        <w:keepLines/>
        <w:spacing w:line="360" w:lineRule="auto"/>
        <w:jc w:val="center"/>
        <w:outlineLvl w:val="1"/>
      </w:pPr>
    </w:p>
    <w:p>
      <w:pPr>
        <w:keepNext/>
        <w:keepLines/>
        <w:spacing w:line="360" w:lineRule="auto"/>
        <w:jc w:val="center"/>
        <w:outlineLvl w:val="1"/>
      </w:pPr>
    </w:p>
    <w:p>
      <w:pPr>
        <w:keepNext/>
        <w:keepLines/>
        <w:spacing w:line="360" w:lineRule="auto"/>
        <w:jc w:val="center"/>
        <w:outlineLvl w:val="1"/>
      </w:pPr>
    </w:p>
    <w:p>
      <w:pPr>
        <w:keepNext/>
        <w:keepLines/>
        <w:spacing w:line="360" w:lineRule="auto"/>
        <w:jc w:val="center"/>
        <w:outlineLvl w:val="1"/>
      </w:pPr>
    </w:p>
    <w:p>
      <w:pPr>
        <w:keepNext/>
        <w:keepLines/>
        <w:spacing w:line="360" w:lineRule="auto"/>
        <w:jc w:val="center"/>
        <w:outlineLvl w:val="1"/>
      </w:pPr>
    </w:p>
    <w:p>
      <w:pPr>
        <w:keepNext/>
        <w:keepLines/>
        <w:spacing w:line="360" w:lineRule="auto"/>
        <w:jc w:val="center"/>
        <w:outlineLvl w:val="1"/>
      </w:pPr>
    </w:p>
    <w:p>
      <w:pPr>
        <w:keepNext/>
        <w:keepLines/>
        <w:spacing w:line="360" w:lineRule="auto"/>
        <w:jc w:val="center"/>
        <w:outlineLvl w:val="1"/>
      </w:pPr>
    </w:p>
    <w:p>
      <w:pPr>
        <w:keepNext/>
        <w:keepLines/>
        <w:spacing w:line="360" w:lineRule="auto"/>
        <w:jc w:val="center"/>
        <w:outlineLvl w:val="1"/>
      </w:pPr>
    </w:p>
    <w:p>
      <w:pPr>
        <w:keepNext/>
        <w:keepLines/>
        <w:spacing w:line="360" w:lineRule="auto"/>
        <w:jc w:val="center"/>
        <w:outlineLvl w:val="1"/>
      </w:pPr>
    </w:p>
    <w:p>
      <w:pPr>
        <w:keepNext/>
        <w:keepLines/>
        <w:spacing w:line="360" w:lineRule="auto"/>
        <w:jc w:val="center"/>
        <w:outlineLvl w:val="1"/>
      </w:pPr>
    </w:p>
    <w:p>
      <w:pPr>
        <w:keepNext/>
        <w:keepLines/>
        <w:spacing w:line="360" w:lineRule="auto"/>
        <w:jc w:val="center"/>
        <w:outlineLvl w:val="1"/>
      </w:pPr>
    </w:p>
    <w:p>
      <w:pPr>
        <w:keepNext/>
        <w:keepLines/>
        <w:spacing w:line="360" w:lineRule="auto"/>
        <w:jc w:val="center"/>
        <w:outlineLvl w:val="1"/>
      </w:pPr>
    </w:p>
    <w:p>
      <w:pPr>
        <w:keepNext/>
        <w:keepLines/>
        <w:spacing w:line="360" w:lineRule="auto"/>
        <w:jc w:val="center"/>
        <w:outlineLvl w:val="1"/>
      </w:pPr>
    </w:p>
    <w:sectPr>
      <w:footerReference r:id="rId12" w:type="first"/>
      <w:footerReference r:id="rId11"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00B66AB-2E34-4745-A5D9-24080F41E59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5"/>
      </w:rPr>
    </w:pPr>
    <w:r>
      <w:fldChar w:fldCharType="begin"/>
    </w:r>
    <w:r>
      <w:rPr>
        <w:rStyle w:val="45"/>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35</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35</w:t>
    </w:r>
    <w:r>
      <w:fldChar w:fldCharType="end"/>
    </w:r>
  </w:p>
  <w:p>
    <w:pPr>
      <w:pStyle w:val="2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rPr>
      <w:t>73</w:t>
    </w:r>
    <w:r>
      <w:fldChar w:fldCharType="end"/>
    </w:r>
  </w:p>
  <w:p>
    <w:pPr>
      <w:pStyle w:val="26"/>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rPr>
      <w:t>78</w:t>
    </w:r>
    <w:r>
      <w:fldChar w:fldCharType="end"/>
    </w:r>
  </w:p>
  <w:p>
    <w:pPr>
      <w:pStyle w:val="26"/>
      <w:ind w:right="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5"/>
                            </w:rPr>
                          </w:pPr>
                          <w:r>
                            <w:fldChar w:fldCharType="begin"/>
                          </w:r>
                          <w:r>
                            <w:rPr>
                              <w:rStyle w:val="45"/>
                            </w:rPr>
                            <w:instrText xml:space="preserve">PAGE  </w:instrText>
                          </w:r>
                          <w:r>
                            <w:fldChar w:fldCharType="separate"/>
                          </w:r>
                          <w:r>
                            <w:rPr>
                              <w:rStyle w:val="45"/>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5"/>
                      </w:rPr>
                    </w:pPr>
                    <w:r>
                      <w:fldChar w:fldCharType="begin"/>
                    </w:r>
                    <w:r>
                      <w:rPr>
                        <w:rStyle w:val="45"/>
                      </w:rPr>
                      <w:instrText xml:space="preserve">PAGE  </w:instrText>
                    </w:r>
                    <w:r>
                      <w:fldChar w:fldCharType="separate"/>
                    </w:r>
                    <w:r>
                      <w:rPr>
                        <w:rStyle w:val="45"/>
                      </w:rPr>
                      <w:t>95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0"/>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3871CE1D"/>
    <w:multiLevelType w:val="singleLevel"/>
    <w:tmpl w:val="3871CE1D"/>
    <w:lvl w:ilvl="0" w:tentative="0">
      <w:start w:val="1"/>
      <w:numFmt w:val="chineseCounting"/>
      <w:suff w:val="nothing"/>
      <w:lvlText w:val="%1、"/>
      <w:lvlJc w:val="left"/>
      <w:rPr>
        <w:rFonts w:hint="eastAsia"/>
      </w:rPr>
    </w:lvl>
  </w:abstractNum>
  <w:abstractNum w:abstractNumId="2">
    <w:nsid w:val="5E2C7F43"/>
    <w:multiLevelType w:val="multilevel"/>
    <w:tmpl w:val="5E2C7F43"/>
    <w:lvl w:ilvl="0" w:tentative="0">
      <w:start w:val="1"/>
      <w:numFmt w:val="decimal"/>
      <w:lvlText w:val="%1."/>
      <w:lvlJc w:val="left"/>
      <w:pPr>
        <w:ind w:left="420" w:hanging="420"/>
      </w:pPr>
      <w:rPr>
        <w:rFonts w:ascii="宋体" w:hAnsi="宋体" w:eastAsia="宋体"/>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TrueTypeFonts/>
  <w:saveSubset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87C"/>
    <w:rsid w:val="00002283"/>
    <w:rsid w:val="0000322E"/>
    <w:rsid w:val="00003524"/>
    <w:rsid w:val="00006DC2"/>
    <w:rsid w:val="00014F18"/>
    <w:rsid w:val="000207E4"/>
    <w:rsid w:val="0002191D"/>
    <w:rsid w:val="00022C81"/>
    <w:rsid w:val="000247E8"/>
    <w:rsid w:val="00025133"/>
    <w:rsid w:val="000252CD"/>
    <w:rsid w:val="00025B39"/>
    <w:rsid w:val="00026634"/>
    <w:rsid w:val="00031B7B"/>
    <w:rsid w:val="000329B5"/>
    <w:rsid w:val="000338C1"/>
    <w:rsid w:val="000349C1"/>
    <w:rsid w:val="00035D65"/>
    <w:rsid w:val="00035FD9"/>
    <w:rsid w:val="00037178"/>
    <w:rsid w:val="000418C2"/>
    <w:rsid w:val="0004226D"/>
    <w:rsid w:val="000439F3"/>
    <w:rsid w:val="00045558"/>
    <w:rsid w:val="00046EC8"/>
    <w:rsid w:val="0005109B"/>
    <w:rsid w:val="00055B95"/>
    <w:rsid w:val="000563B8"/>
    <w:rsid w:val="000572DF"/>
    <w:rsid w:val="00057B74"/>
    <w:rsid w:val="0006209E"/>
    <w:rsid w:val="000620D8"/>
    <w:rsid w:val="00066BA0"/>
    <w:rsid w:val="00067251"/>
    <w:rsid w:val="000757B2"/>
    <w:rsid w:val="0007698A"/>
    <w:rsid w:val="00076FDF"/>
    <w:rsid w:val="0007796F"/>
    <w:rsid w:val="00077B7D"/>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2797"/>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0F60E0"/>
    <w:rsid w:val="00100F21"/>
    <w:rsid w:val="0010112E"/>
    <w:rsid w:val="00101194"/>
    <w:rsid w:val="00104474"/>
    <w:rsid w:val="00104DDA"/>
    <w:rsid w:val="00105562"/>
    <w:rsid w:val="001060F0"/>
    <w:rsid w:val="00107D39"/>
    <w:rsid w:val="00107E81"/>
    <w:rsid w:val="00110CAE"/>
    <w:rsid w:val="00112802"/>
    <w:rsid w:val="001150C8"/>
    <w:rsid w:val="001150DE"/>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65F0"/>
    <w:rsid w:val="00146D46"/>
    <w:rsid w:val="00147ECF"/>
    <w:rsid w:val="001509A5"/>
    <w:rsid w:val="00151358"/>
    <w:rsid w:val="001528F7"/>
    <w:rsid w:val="00157672"/>
    <w:rsid w:val="00157E7E"/>
    <w:rsid w:val="00160A9D"/>
    <w:rsid w:val="00160EE4"/>
    <w:rsid w:val="00161FBA"/>
    <w:rsid w:val="0016324C"/>
    <w:rsid w:val="001637E6"/>
    <w:rsid w:val="001646C7"/>
    <w:rsid w:val="001661DF"/>
    <w:rsid w:val="00166289"/>
    <w:rsid w:val="00167BC0"/>
    <w:rsid w:val="00170C4F"/>
    <w:rsid w:val="001743B9"/>
    <w:rsid w:val="00180EFE"/>
    <w:rsid w:val="00183AF3"/>
    <w:rsid w:val="00183BEA"/>
    <w:rsid w:val="00184A5E"/>
    <w:rsid w:val="0018579A"/>
    <w:rsid w:val="0019148A"/>
    <w:rsid w:val="00197C37"/>
    <w:rsid w:val="001A0539"/>
    <w:rsid w:val="001A09DE"/>
    <w:rsid w:val="001A5CDC"/>
    <w:rsid w:val="001A728E"/>
    <w:rsid w:val="001A7336"/>
    <w:rsid w:val="001B37EE"/>
    <w:rsid w:val="001B455F"/>
    <w:rsid w:val="001B767B"/>
    <w:rsid w:val="001B7789"/>
    <w:rsid w:val="001B7CA6"/>
    <w:rsid w:val="001C0BBE"/>
    <w:rsid w:val="001C47B4"/>
    <w:rsid w:val="001C7A81"/>
    <w:rsid w:val="001D0E4A"/>
    <w:rsid w:val="001D4A30"/>
    <w:rsid w:val="001D5992"/>
    <w:rsid w:val="001D620B"/>
    <w:rsid w:val="001D748A"/>
    <w:rsid w:val="001E2FBC"/>
    <w:rsid w:val="001E35E5"/>
    <w:rsid w:val="001E3AE0"/>
    <w:rsid w:val="001E4ED8"/>
    <w:rsid w:val="001F1B61"/>
    <w:rsid w:val="001F5D0C"/>
    <w:rsid w:val="001F5E17"/>
    <w:rsid w:val="001F6241"/>
    <w:rsid w:val="00203576"/>
    <w:rsid w:val="002111A4"/>
    <w:rsid w:val="002136F9"/>
    <w:rsid w:val="00213C13"/>
    <w:rsid w:val="00214A65"/>
    <w:rsid w:val="00214E11"/>
    <w:rsid w:val="0021510A"/>
    <w:rsid w:val="002154B3"/>
    <w:rsid w:val="00217ABC"/>
    <w:rsid w:val="00217CD9"/>
    <w:rsid w:val="00217F8C"/>
    <w:rsid w:val="002202C8"/>
    <w:rsid w:val="00220469"/>
    <w:rsid w:val="00220B1B"/>
    <w:rsid w:val="00220F2D"/>
    <w:rsid w:val="00222DE6"/>
    <w:rsid w:val="002258E9"/>
    <w:rsid w:val="00226226"/>
    <w:rsid w:val="00230813"/>
    <w:rsid w:val="00231314"/>
    <w:rsid w:val="00231845"/>
    <w:rsid w:val="00231C5C"/>
    <w:rsid w:val="002339FF"/>
    <w:rsid w:val="00235CEC"/>
    <w:rsid w:val="002414C8"/>
    <w:rsid w:val="002460EA"/>
    <w:rsid w:val="00246DBB"/>
    <w:rsid w:val="00252C62"/>
    <w:rsid w:val="002537F9"/>
    <w:rsid w:val="00253875"/>
    <w:rsid w:val="0025448C"/>
    <w:rsid w:val="00261056"/>
    <w:rsid w:val="00264707"/>
    <w:rsid w:val="002660DD"/>
    <w:rsid w:val="0026774D"/>
    <w:rsid w:val="00272FC8"/>
    <w:rsid w:val="00277351"/>
    <w:rsid w:val="00277BB5"/>
    <w:rsid w:val="002826F6"/>
    <w:rsid w:val="00287A1A"/>
    <w:rsid w:val="0029061A"/>
    <w:rsid w:val="0029172B"/>
    <w:rsid w:val="00291BB4"/>
    <w:rsid w:val="0029648C"/>
    <w:rsid w:val="002966A3"/>
    <w:rsid w:val="00296F6F"/>
    <w:rsid w:val="00297D35"/>
    <w:rsid w:val="002A0370"/>
    <w:rsid w:val="002A055F"/>
    <w:rsid w:val="002A0EDA"/>
    <w:rsid w:val="002A2803"/>
    <w:rsid w:val="002A4245"/>
    <w:rsid w:val="002B19F4"/>
    <w:rsid w:val="002B2165"/>
    <w:rsid w:val="002B3E31"/>
    <w:rsid w:val="002B4E72"/>
    <w:rsid w:val="002B52E8"/>
    <w:rsid w:val="002B6790"/>
    <w:rsid w:val="002B6B13"/>
    <w:rsid w:val="002B6E57"/>
    <w:rsid w:val="002B72CF"/>
    <w:rsid w:val="002C2E51"/>
    <w:rsid w:val="002C471B"/>
    <w:rsid w:val="002C5A0E"/>
    <w:rsid w:val="002C7AB6"/>
    <w:rsid w:val="002D54DB"/>
    <w:rsid w:val="002E1D11"/>
    <w:rsid w:val="002E4C0E"/>
    <w:rsid w:val="002E695F"/>
    <w:rsid w:val="002F308B"/>
    <w:rsid w:val="002F59DF"/>
    <w:rsid w:val="002F6545"/>
    <w:rsid w:val="002F737A"/>
    <w:rsid w:val="002F73BF"/>
    <w:rsid w:val="002F7968"/>
    <w:rsid w:val="00300BA8"/>
    <w:rsid w:val="0030183E"/>
    <w:rsid w:val="00303F69"/>
    <w:rsid w:val="00305027"/>
    <w:rsid w:val="00307F35"/>
    <w:rsid w:val="003111A2"/>
    <w:rsid w:val="0031451A"/>
    <w:rsid w:val="0031530B"/>
    <w:rsid w:val="00321B30"/>
    <w:rsid w:val="00322C4B"/>
    <w:rsid w:val="00323A00"/>
    <w:rsid w:val="0032408A"/>
    <w:rsid w:val="0032479B"/>
    <w:rsid w:val="00325CDF"/>
    <w:rsid w:val="003264B5"/>
    <w:rsid w:val="00326D75"/>
    <w:rsid w:val="00331121"/>
    <w:rsid w:val="003331DE"/>
    <w:rsid w:val="003332D7"/>
    <w:rsid w:val="003349A6"/>
    <w:rsid w:val="00336D14"/>
    <w:rsid w:val="003400D3"/>
    <w:rsid w:val="00340515"/>
    <w:rsid w:val="003413B4"/>
    <w:rsid w:val="003450F3"/>
    <w:rsid w:val="0034521F"/>
    <w:rsid w:val="003458EB"/>
    <w:rsid w:val="00345A28"/>
    <w:rsid w:val="003467A2"/>
    <w:rsid w:val="003515E2"/>
    <w:rsid w:val="00351749"/>
    <w:rsid w:val="0035184A"/>
    <w:rsid w:val="00353C23"/>
    <w:rsid w:val="00355399"/>
    <w:rsid w:val="003577AA"/>
    <w:rsid w:val="003600B5"/>
    <w:rsid w:val="00361ABE"/>
    <w:rsid w:val="00362AD2"/>
    <w:rsid w:val="00363710"/>
    <w:rsid w:val="003638FE"/>
    <w:rsid w:val="003668C2"/>
    <w:rsid w:val="00367182"/>
    <w:rsid w:val="0037709D"/>
    <w:rsid w:val="003801EC"/>
    <w:rsid w:val="00380543"/>
    <w:rsid w:val="00383AFE"/>
    <w:rsid w:val="00384108"/>
    <w:rsid w:val="00384E9A"/>
    <w:rsid w:val="003856B3"/>
    <w:rsid w:val="003858BE"/>
    <w:rsid w:val="003859B8"/>
    <w:rsid w:val="0039099F"/>
    <w:rsid w:val="00392C85"/>
    <w:rsid w:val="003937F9"/>
    <w:rsid w:val="00397134"/>
    <w:rsid w:val="003A063A"/>
    <w:rsid w:val="003A67CF"/>
    <w:rsid w:val="003B5115"/>
    <w:rsid w:val="003B5AAE"/>
    <w:rsid w:val="003B5BE8"/>
    <w:rsid w:val="003B696A"/>
    <w:rsid w:val="003C18C8"/>
    <w:rsid w:val="003C28DD"/>
    <w:rsid w:val="003C4C34"/>
    <w:rsid w:val="003C7632"/>
    <w:rsid w:val="003C7809"/>
    <w:rsid w:val="003D0BF2"/>
    <w:rsid w:val="003D1288"/>
    <w:rsid w:val="003D439D"/>
    <w:rsid w:val="003D4436"/>
    <w:rsid w:val="003D5153"/>
    <w:rsid w:val="003D5F84"/>
    <w:rsid w:val="003E0D5A"/>
    <w:rsid w:val="003E35D0"/>
    <w:rsid w:val="003E3829"/>
    <w:rsid w:val="003E38BD"/>
    <w:rsid w:val="003E631D"/>
    <w:rsid w:val="003E68AB"/>
    <w:rsid w:val="003F098D"/>
    <w:rsid w:val="003F1C45"/>
    <w:rsid w:val="003F1F45"/>
    <w:rsid w:val="003F2179"/>
    <w:rsid w:val="003F34F8"/>
    <w:rsid w:val="003F6AEE"/>
    <w:rsid w:val="003F7927"/>
    <w:rsid w:val="003F7A0C"/>
    <w:rsid w:val="00401C41"/>
    <w:rsid w:val="00402F66"/>
    <w:rsid w:val="00403314"/>
    <w:rsid w:val="00404848"/>
    <w:rsid w:val="0041039B"/>
    <w:rsid w:val="00411545"/>
    <w:rsid w:val="00412072"/>
    <w:rsid w:val="00415B6A"/>
    <w:rsid w:val="00415B93"/>
    <w:rsid w:val="00420586"/>
    <w:rsid w:val="00420FC3"/>
    <w:rsid w:val="00421DFA"/>
    <w:rsid w:val="00422EEE"/>
    <w:rsid w:val="00423CEA"/>
    <w:rsid w:val="00426621"/>
    <w:rsid w:val="0043226B"/>
    <w:rsid w:val="0043326B"/>
    <w:rsid w:val="00434144"/>
    <w:rsid w:val="00435BC6"/>
    <w:rsid w:val="004409EE"/>
    <w:rsid w:val="0044320E"/>
    <w:rsid w:val="00443CBF"/>
    <w:rsid w:val="00443D8E"/>
    <w:rsid w:val="00444730"/>
    <w:rsid w:val="00447E58"/>
    <w:rsid w:val="00451E93"/>
    <w:rsid w:val="00452F25"/>
    <w:rsid w:val="00453BE6"/>
    <w:rsid w:val="00454E6B"/>
    <w:rsid w:val="0045502B"/>
    <w:rsid w:val="004566D2"/>
    <w:rsid w:val="0045695D"/>
    <w:rsid w:val="00460AD4"/>
    <w:rsid w:val="004611F7"/>
    <w:rsid w:val="00461AD0"/>
    <w:rsid w:val="004634AB"/>
    <w:rsid w:val="00466348"/>
    <w:rsid w:val="004671C8"/>
    <w:rsid w:val="004706E6"/>
    <w:rsid w:val="0047569F"/>
    <w:rsid w:val="00476803"/>
    <w:rsid w:val="004774EC"/>
    <w:rsid w:val="0047791A"/>
    <w:rsid w:val="00480132"/>
    <w:rsid w:val="004802D9"/>
    <w:rsid w:val="00480BDB"/>
    <w:rsid w:val="00481CDD"/>
    <w:rsid w:val="004826B4"/>
    <w:rsid w:val="0048320C"/>
    <w:rsid w:val="0048444E"/>
    <w:rsid w:val="004851D3"/>
    <w:rsid w:val="00486FB7"/>
    <w:rsid w:val="00492555"/>
    <w:rsid w:val="004928C0"/>
    <w:rsid w:val="00493C71"/>
    <w:rsid w:val="00494844"/>
    <w:rsid w:val="00496C67"/>
    <w:rsid w:val="00496CB0"/>
    <w:rsid w:val="00496EBB"/>
    <w:rsid w:val="00496F1C"/>
    <w:rsid w:val="004A15BA"/>
    <w:rsid w:val="004A1630"/>
    <w:rsid w:val="004A16CA"/>
    <w:rsid w:val="004A19AC"/>
    <w:rsid w:val="004A3E48"/>
    <w:rsid w:val="004B13EB"/>
    <w:rsid w:val="004B24DB"/>
    <w:rsid w:val="004B36BA"/>
    <w:rsid w:val="004C00BE"/>
    <w:rsid w:val="004C023B"/>
    <w:rsid w:val="004C0E82"/>
    <w:rsid w:val="004C1326"/>
    <w:rsid w:val="004C1C0B"/>
    <w:rsid w:val="004C2A83"/>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1FB9"/>
    <w:rsid w:val="0051304D"/>
    <w:rsid w:val="005142E6"/>
    <w:rsid w:val="00514DF5"/>
    <w:rsid w:val="005216B1"/>
    <w:rsid w:val="005230E8"/>
    <w:rsid w:val="005248B7"/>
    <w:rsid w:val="00524972"/>
    <w:rsid w:val="00524AAD"/>
    <w:rsid w:val="00527DED"/>
    <w:rsid w:val="0053576A"/>
    <w:rsid w:val="0053749E"/>
    <w:rsid w:val="0053783C"/>
    <w:rsid w:val="00540A63"/>
    <w:rsid w:val="00541EAD"/>
    <w:rsid w:val="00543B84"/>
    <w:rsid w:val="005501C8"/>
    <w:rsid w:val="00551444"/>
    <w:rsid w:val="005516BA"/>
    <w:rsid w:val="00554CE3"/>
    <w:rsid w:val="005631C5"/>
    <w:rsid w:val="00565E3C"/>
    <w:rsid w:val="0056641F"/>
    <w:rsid w:val="005668C7"/>
    <w:rsid w:val="00571660"/>
    <w:rsid w:val="005722B3"/>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5DAB"/>
    <w:rsid w:val="005C7304"/>
    <w:rsid w:val="005D1938"/>
    <w:rsid w:val="005D1C59"/>
    <w:rsid w:val="005D3202"/>
    <w:rsid w:val="005D48DB"/>
    <w:rsid w:val="005E25FB"/>
    <w:rsid w:val="005E3EBE"/>
    <w:rsid w:val="005E3F38"/>
    <w:rsid w:val="005E782A"/>
    <w:rsid w:val="005F18AC"/>
    <w:rsid w:val="005F2C77"/>
    <w:rsid w:val="005F558B"/>
    <w:rsid w:val="00600AF1"/>
    <w:rsid w:val="00605878"/>
    <w:rsid w:val="00606A11"/>
    <w:rsid w:val="00610B12"/>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27BB4"/>
    <w:rsid w:val="006310E4"/>
    <w:rsid w:val="00633525"/>
    <w:rsid w:val="00634491"/>
    <w:rsid w:val="00640A2B"/>
    <w:rsid w:val="006410AE"/>
    <w:rsid w:val="00641DDB"/>
    <w:rsid w:val="00642E63"/>
    <w:rsid w:val="00642EFA"/>
    <w:rsid w:val="0064335A"/>
    <w:rsid w:val="00645AA4"/>
    <w:rsid w:val="0064614C"/>
    <w:rsid w:val="006501D9"/>
    <w:rsid w:val="0065343F"/>
    <w:rsid w:val="00662461"/>
    <w:rsid w:val="00663C2A"/>
    <w:rsid w:val="00664ABD"/>
    <w:rsid w:val="00667F8E"/>
    <w:rsid w:val="00672863"/>
    <w:rsid w:val="0067333E"/>
    <w:rsid w:val="00674008"/>
    <w:rsid w:val="006747F2"/>
    <w:rsid w:val="00674AF9"/>
    <w:rsid w:val="0067739E"/>
    <w:rsid w:val="00677827"/>
    <w:rsid w:val="00680AC1"/>
    <w:rsid w:val="00680EC8"/>
    <w:rsid w:val="00681547"/>
    <w:rsid w:val="00681630"/>
    <w:rsid w:val="00682C95"/>
    <w:rsid w:val="006837A1"/>
    <w:rsid w:val="00685B7E"/>
    <w:rsid w:val="00685D10"/>
    <w:rsid w:val="00692E2E"/>
    <w:rsid w:val="00694FA7"/>
    <w:rsid w:val="006A29F5"/>
    <w:rsid w:val="006A2D0D"/>
    <w:rsid w:val="006A4D20"/>
    <w:rsid w:val="006A79F4"/>
    <w:rsid w:val="006B1A0A"/>
    <w:rsid w:val="006B49C1"/>
    <w:rsid w:val="006B60A9"/>
    <w:rsid w:val="006B617F"/>
    <w:rsid w:val="006C41F0"/>
    <w:rsid w:val="006C497C"/>
    <w:rsid w:val="006C75C9"/>
    <w:rsid w:val="006C7F0A"/>
    <w:rsid w:val="006D1032"/>
    <w:rsid w:val="006D39CD"/>
    <w:rsid w:val="006D48FF"/>
    <w:rsid w:val="006D4950"/>
    <w:rsid w:val="006E2BEB"/>
    <w:rsid w:val="006E2F3D"/>
    <w:rsid w:val="006E3F3F"/>
    <w:rsid w:val="006E421E"/>
    <w:rsid w:val="006E44D5"/>
    <w:rsid w:val="006F08B7"/>
    <w:rsid w:val="00702554"/>
    <w:rsid w:val="0070267A"/>
    <w:rsid w:val="00704E87"/>
    <w:rsid w:val="00704FD8"/>
    <w:rsid w:val="00705864"/>
    <w:rsid w:val="0071015C"/>
    <w:rsid w:val="00711126"/>
    <w:rsid w:val="0071261D"/>
    <w:rsid w:val="0071777A"/>
    <w:rsid w:val="00722FD3"/>
    <w:rsid w:val="00724D14"/>
    <w:rsid w:val="007279AE"/>
    <w:rsid w:val="00727D4B"/>
    <w:rsid w:val="00736D71"/>
    <w:rsid w:val="007372DF"/>
    <w:rsid w:val="00737EEA"/>
    <w:rsid w:val="00741B7A"/>
    <w:rsid w:val="00747B86"/>
    <w:rsid w:val="007504EC"/>
    <w:rsid w:val="007508E2"/>
    <w:rsid w:val="007560DB"/>
    <w:rsid w:val="00756FB5"/>
    <w:rsid w:val="00756FFD"/>
    <w:rsid w:val="00761FD8"/>
    <w:rsid w:val="00765A6A"/>
    <w:rsid w:val="00766052"/>
    <w:rsid w:val="00767E72"/>
    <w:rsid w:val="00770B52"/>
    <w:rsid w:val="00771915"/>
    <w:rsid w:val="00775C9B"/>
    <w:rsid w:val="00776703"/>
    <w:rsid w:val="007771F7"/>
    <w:rsid w:val="00780EE3"/>
    <w:rsid w:val="007832BC"/>
    <w:rsid w:val="007849C3"/>
    <w:rsid w:val="007857ED"/>
    <w:rsid w:val="007900D9"/>
    <w:rsid w:val="0079289A"/>
    <w:rsid w:val="00793C61"/>
    <w:rsid w:val="00794208"/>
    <w:rsid w:val="00795C0E"/>
    <w:rsid w:val="007961C7"/>
    <w:rsid w:val="0079676D"/>
    <w:rsid w:val="0079740B"/>
    <w:rsid w:val="00797A87"/>
    <w:rsid w:val="00797B24"/>
    <w:rsid w:val="007A0CD6"/>
    <w:rsid w:val="007A0FAF"/>
    <w:rsid w:val="007A113F"/>
    <w:rsid w:val="007A1179"/>
    <w:rsid w:val="007A1880"/>
    <w:rsid w:val="007A1D32"/>
    <w:rsid w:val="007A5B10"/>
    <w:rsid w:val="007A6154"/>
    <w:rsid w:val="007A683C"/>
    <w:rsid w:val="007A6D78"/>
    <w:rsid w:val="007B04A9"/>
    <w:rsid w:val="007B119C"/>
    <w:rsid w:val="007B14F3"/>
    <w:rsid w:val="007B187B"/>
    <w:rsid w:val="007B1FF2"/>
    <w:rsid w:val="007B536D"/>
    <w:rsid w:val="007B53BD"/>
    <w:rsid w:val="007C074F"/>
    <w:rsid w:val="007C2233"/>
    <w:rsid w:val="007C27E7"/>
    <w:rsid w:val="007C38AE"/>
    <w:rsid w:val="007C401C"/>
    <w:rsid w:val="007C4438"/>
    <w:rsid w:val="007C4BDE"/>
    <w:rsid w:val="007C643E"/>
    <w:rsid w:val="007C6B07"/>
    <w:rsid w:val="007D0ED0"/>
    <w:rsid w:val="007D1AE2"/>
    <w:rsid w:val="007D2FBA"/>
    <w:rsid w:val="007D39FA"/>
    <w:rsid w:val="007D3CE4"/>
    <w:rsid w:val="007D6D40"/>
    <w:rsid w:val="007D719A"/>
    <w:rsid w:val="007E07E5"/>
    <w:rsid w:val="007E090D"/>
    <w:rsid w:val="007E4014"/>
    <w:rsid w:val="007E4AFA"/>
    <w:rsid w:val="007E4D6B"/>
    <w:rsid w:val="007E586D"/>
    <w:rsid w:val="007E5AE7"/>
    <w:rsid w:val="007F0231"/>
    <w:rsid w:val="007F1941"/>
    <w:rsid w:val="007F1DF1"/>
    <w:rsid w:val="007F2820"/>
    <w:rsid w:val="007F2E31"/>
    <w:rsid w:val="007F2F27"/>
    <w:rsid w:val="007F341C"/>
    <w:rsid w:val="007F3F04"/>
    <w:rsid w:val="007F5056"/>
    <w:rsid w:val="007F55CB"/>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2D98"/>
    <w:rsid w:val="00816118"/>
    <w:rsid w:val="00816C40"/>
    <w:rsid w:val="008170C3"/>
    <w:rsid w:val="00821D15"/>
    <w:rsid w:val="00825742"/>
    <w:rsid w:val="00833989"/>
    <w:rsid w:val="00833C07"/>
    <w:rsid w:val="00833FEE"/>
    <w:rsid w:val="00834654"/>
    <w:rsid w:val="008346F1"/>
    <w:rsid w:val="008354B1"/>
    <w:rsid w:val="008365E2"/>
    <w:rsid w:val="00836AA3"/>
    <w:rsid w:val="0084014A"/>
    <w:rsid w:val="00840D93"/>
    <w:rsid w:val="0084176C"/>
    <w:rsid w:val="00842D69"/>
    <w:rsid w:val="00844D0A"/>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1BD"/>
    <w:rsid w:val="00887D97"/>
    <w:rsid w:val="00890EBC"/>
    <w:rsid w:val="00891734"/>
    <w:rsid w:val="00893D53"/>
    <w:rsid w:val="008958D8"/>
    <w:rsid w:val="00895E46"/>
    <w:rsid w:val="008967CB"/>
    <w:rsid w:val="008977A4"/>
    <w:rsid w:val="008A3AA0"/>
    <w:rsid w:val="008A55D4"/>
    <w:rsid w:val="008B1019"/>
    <w:rsid w:val="008B140C"/>
    <w:rsid w:val="008B3FC7"/>
    <w:rsid w:val="008B5DEA"/>
    <w:rsid w:val="008B6331"/>
    <w:rsid w:val="008B67BA"/>
    <w:rsid w:val="008B6BB3"/>
    <w:rsid w:val="008B7405"/>
    <w:rsid w:val="008C2E73"/>
    <w:rsid w:val="008C301B"/>
    <w:rsid w:val="008C5B46"/>
    <w:rsid w:val="008C725C"/>
    <w:rsid w:val="008D00FA"/>
    <w:rsid w:val="008D0883"/>
    <w:rsid w:val="008D3D8B"/>
    <w:rsid w:val="008D61C8"/>
    <w:rsid w:val="008D63E7"/>
    <w:rsid w:val="008D73C7"/>
    <w:rsid w:val="008E0572"/>
    <w:rsid w:val="008E08C5"/>
    <w:rsid w:val="008E0FD5"/>
    <w:rsid w:val="008E1519"/>
    <w:rsid w:val="008E287D"/>
    <w:rsid w:val="008E44A1"/>
    <w:rsid w:val="008E45A7"/>
    <w:rsid w:val="008F3B9E"/>
    <w:rsid w:val="008F5DEC"/>
    <w:rsid w:val="00900693"/>
    <w:rsid w:val="009006A6"/>
    <w:rsid w:val="00903037"/>
    <w:rsid w:val="009046B3"/>
    <w:rsid w:val="00905B3A"/>
    <w:rsid w:val="00916B64"/>
    <w:rsid w:val="00920C99"/>
    <w:rsid w:val="00925EBF"/>
    <w:rsid w:val="00927097"/>
    <w:rsid w:val="009275AE"/>
    <w:rsid w:val="009279C7"/>
    <w:rsid w:val="00931886"/>
    <w:rsid w:val="0093257E"/>
    <w:rsid w:val="009332B4"/>
    <w:rsid w:val="00933641"/>
    <w:rsid w:val="0093372E"/>
    <w:rsid w:val="00933E5E"/>
    <w:rsid w:val="009369CE"/>
    <w:rsid w:val="00937613"/>
    <w:rsid w:val="00940847"/>
    <w:rsid w:val="00940FA6"/>
    <w:rsid w:val="0094101C"/>
    <w:rsid w:val="009421B0"/>
    <w:rsid w:val="009431C2"/>
    <w:rsid w:val="0094715F"/>
    <w:rsid w:val="009514A5"/>
    <w:rsid w:val="00953549"/>
    <w:rsid w:val="00954247"/>
    <w:rsid w:val="00955777"/>
    <w:rsid w:val="009564C7"/>
    <w:rsid w:val="00956F8D"/>
    <w:rsid w:val="009572C8"/>
    <w:rsid w:val="00960055"/>
    <w:rsid w:val="00962652"/>
    <w:rsid w:val="00962870"/>
    <w:rsid w:val="00962ACC"/>
    <w:rsid w:val="00963345"/>
    <w:rsid w:val="00964B02"/>
    <w:rsid w:val="009661C5"/>
    <w:rsid w:val="009666BF"/>
    <w:rsid w:val="00972900"/>
    <w:rsid w:val="00972BE1"/>
    <w:rsid w:val="00974712"/>
    <w:rsid w:val="00974ED2"/>
    <w:rsid w:val="009756CC"/>
    <w:rsid w:val="00976090"/>
    <w:rsid w:val="009762B7"/>
    <w:rsid w:val="0097647B"/>
    <w:rsid w:val="00984865"/>
    <w:rsid w:val="00993114"/>
    <w:rsid w:val="009933AA"/>
    <w:rsid w:val="009967E9"/>
    <w:rsid w:val="00997538"/>
    <w:rsid w:val="009A00FE"/>
    <w:rsid w:val="009A2809"/>
    <w:rsid w:val="009A2EF8"/>
    <w:rsid w:val="009A4256"/>
    <w:rsid w:val="009A4442"/>
    <w:rsid w:val="009B2BC0"/>
    <w:rsid w:val="009C1CE2"/>
    <w:rsid w:val="009C33B6"/>
    <w:rsid w:val="009C5D1A"/>
    <w:rsid w:val="009C64B8"/>
    <w:rsid w:val="009C672B"/>
    <w:rsid w:val="009C6EA7"/>
    <w:rsid w:val="009D0121"/>
    <w:rsid w:val="009D1627"/>
    <w:rsid w:val="009D2781"/>
    <w:rsid w:val="009D412F"/>
    <w:rsid w:val="009D51D1"/>
    <w:rsid w:val="009D62DE"/>
    <w:rsid w:val="009D797B"/>
    <w:rsid w:val="009D7B9F"/>
    <w:rsid w:val="009E0777"/>
    <w:rsid w:val="009E117B"/>
    <w:rsid w:val="009E1498"/>
    <w:rsid w:val="009E1C34"/>
    <w:rsid w:val="009E2F4B"/>
    <w:rsid w:val="009E2FCF"/>
    <w:rsid w:val="009E3D1F"/>
    <w:rsid w:val="009E772E"/>
    <w:rsid w:val="009E7FE7"/>
    <w:rsid w:val="009F0838"/>
    <w:rsid w:val="009F0B73"/>
    <w:rsid w:val="009F2D22"/>
    <w:rsid w:val="009F5199"/>
    <w:rsid w:val="009F5A4B"/>
    <w:rsid w:val="009F6408"/>
    <w:rsid w:val="00A00E02"/>
    <w:rsid w:val="00A03619"/>
    <w:rsid w:val="00A03769"/>
    <w:rsid w:val="00A047ED"/>
    <w:rsid w:val="00A05452"/>
    <w:rsid w:val="00A077AC"/>
    <w:rsid w:val="00A07B5A"/>
    <w:rsid w:val="00A07D0B"/>
    <w:rsid w:val="00A123BA"/>
    <w:rsid w:val="00A13F44"/>
    <w:rsid w:val="00A14408"/>
    <w:rsid w:val="00A17C0D"/>
    <w:rsid w:val="00A21CCE"/>
    <w:rsid w:val="00A2254A"/>
    <w:rsid w:val="00A23A4F"/>
    <w:rsid w:val="00A23CC4"/>
    <w:rsid w:val="00A2461B"/>
    <w:rsid w:val="00A2552A"/>
    <w:rsid w:val="00A260BF"/>
    <w:rsid w:val="00A268ED"/>
    <w:rsid w:val="00A27BFC"/>
    <w:rsid w:val="00A3283D"/>
    <w:rsid w:val="00A32C05"/>
    <w:rsid w:val="00A347AC"/>
    <w:rsid w:val="00A35AB5"/>
    <w:rsid w:val="00A35DDA"/>
    <w:rsid w:val="00A37435"/>
    <w:rsid w:val="00A37FB7"/>
    <w:rsid w:val="00A40D7A"/>
    <w:rsid w:val="00A428B1"/>
    <w:rsid w:val="00A4428D"/>
    <w:rsid w:val="00A45C50"/>
    <w:rsid w:val="00A45DFE"/>
    <w:rsid w:val="00A45FF3"/>
    <w:rsid w:val="00A47351"/>
    <w:rsid w:val="00A47721"/>
    <w:rsid w:val="00A47E7E"/>
    <w:rsid w:val="00A47FEC"/>
    <w:rsid w:val="00A50146"/>
    <w:rsid w:val="00A5144E"/>
    <w:rsid w:val="00A52E4B"/>
    <w:rsid w:val="00A53075"/>
    <w:rsid w:val="00A5312F"/>
    <w:rsid w:val="00A53179"/>
    <w:rsid w:val="00A532CB"/>
    <w:rsid w:val="00A543C4"/>
    <w:rsid w:val="00A56AFF"/>
    <w:rsid w:val="00A637BA"/>
    <w:rsid w:val="00A63F81"/>
    <w:rsid w:val="00A66FA8"/>
    <w:rsid w:val="00A67D74"/>
    <w:rsid w:val="00A70CA2"/>
    <w:rsid w:val="00A71A44"/>
    <w:rsid w:val="00A7363E"/>
    <w:rsid w:val="00A805C4"/>
    <w:rsid w:val="00A81C0E"/>
    <w:rsid w:val="00A826A4"/>
    <w:rsid w:val="00A828D4"/>
    <w:rsid w:val="00A83919"/>
    <w:rsid w:val="00A84585"/>
    <w:rsid w:val="00A84832"/>
    <w:rsid w:val="00A8542F"/>
    <w:rsid w:val="00A8704F"/>
    <w:rsid w:val="00A870CC"/>
    <w:rsid w:val="00A92E22"/>
    <w:rsid w:val="00A94E31"/>
    <w:rsid w:val="00A9582E"/>
    <w:rsid w:val="00A95AFB"/>
    <w:rsid w:val="00AA1ED7"/>
    <w:rsid w:val="00AA2125"/>
    <w:rsid w:val="00AA7B39"/>
    <w:rsid w:val="00AB291E"/>
    <w:rsid w:val="00AB3079"/>
    <w:rsid w:val="00AB454C"/>
    <w:rsid w:val="00AB4A84"/>
    <w:rsid w:val="00AB7314"/>
    <w:rsid w:val="00AC0B60"/>
    <w:rsid w:val="00AC35C8"/>
    <w:rsid w:val="00AC42CA"/>
    <w:rsid w:val="00AC5579"/>
    <w:rsid w:val="00AC5878"/>
    <w:rsid w:val="00AC77D9"/>
    <w:rsid w:val="00AD254C"/>
    <w:rsid w:val="00AD3F91"/>
    <w:rsid w:val="00AD5063"/>
    <w:rsid w:val="00AD6E24"/>
    <w:rsid w:val="00AE0656"/>
    <w:rsid w:val="00AE0F5B"/>
    <w:rsid w:val="00AE17FA"/>
    <w:rsid w:val="00AE3AEB"/>
    <w:rsid w:val="00AE5683"/>
    <w:rsid w:val="00AE696D"/>
    <w:rsid w:val="00AE700C"/>
    <w:rsid w:val="00AE7FF3"/>
    <w:rsid w:val="00AF42DE"/>
    <w:rsid w:val="00AF5F1C"/>
    <w:rsid w:val="00AF6CF5"/>
    <w:rsid w:val="00B0490C"/>
    <w:rsid w:val="00B05534"/>
    <w:rsid w:val="00B05CAE"/>
    <w:rsid w:val="00B070E2"/>
    <w:rsid w:val="00B12019"/>
    <w:rsid w:val="00B122D8"/>
    <w:rsid w:val="00B13624"/>
    <w:rsid w:val="00B13908"/>
    <w:rsid w:val="00B151A8"/>
    <w:rsid w:val="00B20392"/>
    <w:rsid w:val="00B21C0D"/>
    <w:rsid w:val="00B235BC"/>
    <w:rsid w:val="00B24221"/>
    <w:rsid w:val="00B2626C"/>
    <w:rsid w:val="00B26B4D"/>
    <w:rsid w:val="00B307F7"/>
    <w:rsid w:val="00B32CAE"/>
    <w:rsid w:val="00B3421D"/>
    <w:rsid w:val="00B3479D"/>
    <w:rsid w:val="00B35641"/>
    <w:rsid w:val="00B36173"/>
    <w:rsid w:val="00B41020"/>
    <w:rsid w:val="00B413E7"/>
    <w:rsid w:val="00B42257"/>
    <w:rsid w:val="00B42F0E"/>
    <w:rsid w:val="00B42F9A"/>
    <w:rsid w:val="00B459DA"/>
    <w:rsid w:val="00B4774B"/>
    <w:rsid w:val="00B52622"/>
    <w:rsid w:val="00B529B8"/>
    <w:rsid w:val="00B53EAE"/>
    <w:rsid w:val="00B56327"/>
    <w:rsid w:val="00B63108"/>
    <w:rsid w:val="00B64A4E"/>
    <w:rsid w:val="00B64BC6"/>
    <w:rsid w:val="00B657A0"/>
    <w:rsid w:val="00B66875"/>
    <w:rsid w:val="00B71C05"/>
    <w:rsid w:val="00B71DBF"/>
    <w:rsid w:val="00B73167"/>
    <w:rsid w:val="00B756D1"/>
    <w:rsid w:val="00B7661F"/>
    <w:rsid w:val="00B77958"/>
    <w:rsid w:val="00B7798B"/>
    <w:rsid w:val="00B82491"/>
    <w:rsid w:val="00B851D0"/>
    <w:rsid w:val="00B853F9"/>
    <w:rsid w:val="00B92194"/>
    <w:rsid w:val="00B94AC5"/>
    <w:rsid w:val="00B95D90"/>
    <w:rsid w:val="00B96171"/>
    <w:rsid w:val="00B97C03"/>
    <w:rsid w:val="00BA114B"/>
    <w:rsid w:val="00BA32D6"/>
    <w:rsid w:val="00BA4C4A"/>
    <w:rsid w:val="00BA5453"/>
    <w:rsid w:val="00BA65F5"/>
    <w:rsid w:val="00BA6E27"/>
    <w:rsid w:val="00BA7026"/>
    <w:rsid w:val="00BA714F"/>
    <w:rsid w:val="00BA718D"/>
    <w:rsid w:val="00BA7616"/>
    <w:rsid w:val="00BA7E13"/>
    <w:rsid w:val="00BB1932"/>
    <w:rsid w:val="00BB1D9F"/>
    <w:rsid w:val="00BB471C"/>
    <w:rsid w:val="00BB4F74"/>
    <w:rsid w:val="00BB5003"/>
    <w:rsid w:val="00BB60E7"/>
    <w:rsid w:val="00BC050E"/>
    <w:rsid w:val="00BC12EE"/>
    <w:rsid w:val="00BC1489"/>
    <w:rsid w:val="00BC203B"/>
    <w:rsid w:val="00BC2DC1"/>
    <w:rsid w:val="00BC33A9"/>
    <w:rsid w:val="00BC5F92"/>
    <w:rsid w:val="00BD2681"/>
    <w:rsid w:val="00BD463F"/>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7D4"/>
    <w:rsid w:val="00C22F13"/>
    <w:rsid w:val="00C22FCC"/>
    <w:rsid w:val="00C24264"/>
    <w:rsid w:val="00C2444F"/>
    <w:rsid w:val="00C30BA4"/>
    <w:rsid w:val="00C30D22"/>
    <w:rsid w:val="00C31019"/>
    <w:rsid w:val="00C31744"/>
    <w:rsid w:val="00C33666"/>
    <w:rsid w:val="00C35906"/>
    <w:rsid w:val="00C364DD"/>
    <w:rsid w:val="00C37792"/>
    <w:rsid w:val="00C415BC"/>
    <w:rsid w:val="00C44E2D"/>
    <w:rsid w:val="00C46B60"/>
    <w:rsid w:val="00C474B2"/>
    <w:rsid w:val="00C563B6"/>
    <w:rsid w:val="00C624A2"/>
    <w:rsid w:val="00C65656"/>
    <w:rsid w:val="00C66A53"/>
    <w:rsid w:val="00C66FB7"/>
    <w:rsid w:val="00C72A78"/>
    <w:rsid w:val="00C731DC"/>
    <w:rsid w:val="00C74D01"/>
    <w:rsid w:val="00C76490"/>
    <w:rsid w:val="00C848C9"/>
    <w:rsid w:val="00C84F55"/>
    <w:rsid w:val="00C8655B"/>
    <w:rsid w:val="00C91CDE"/>
    <w:rsid w:val="00C91F22"/>
    <w:rsid w:val="00C92C81"/>
    <w:rsid w:val="00C930C5"/>
    <w:rsid w:val="00C943E9"/>
    <w:rsid w:val="00C94892"/>
    <w:rsid w:val="00C958FA"/>
    <w:rsid w:val="00CA01B6"/>
    <w:rsid w:val="00CA2781"/>
    <w:rsid w:val="00CA398D"/>
    <w:rsid w:val="00CA45CB"/>
    <w:rsid w:val="00CA6808"/>
    <w:rsid w:val="00CA7567"/>
    <w:rsid w:val="00CB0C9B"/>
    <w:rsid w:val="00CB17DD"/>
    <w:rsid w:val="00CB452C"/>
    <w:rsid w:val="00CB4A3D"/>
    <w:rsid w:val="00CB5C0F"/>
    <w:rsid w:val="00CB7FDA"/>
    <w:rsid w:val="00CC23D2"/>
    <w:rsid w:val="00CC3D9A"/>
    <w:rsid w:val="00CC505F"/>
    <w:rsid w:val="00CC5715"/>
    <w:rsid w:val="00CC7E6B"/>
    <w:rsid w:val="00CD1726"/>
    <w:rsid w:val="00CD1E71"/>
    <w:rsid w:val="00CD225D"/>
    <w:rsid w:val="00CD4175"/>
    <w:rsid w:val="00CD6C3C"/>
    <w:rsid w:val="00CD6C71"/>
    <w:rsid w:val="00CD78E5"/>
    <w:rsid w:val="00CE076F"/>
    <w:rsid w:val="00CE0B6F"/>
    <w:rsid w:val="00CE0E41"/>
    <w:rsid w:val="00CE2D7F"/>
    <w:rsid w:val="00CE32CD"/>
    <w:rsid w:val="00CE44DD"/>
    <w:rsid w:val="00CF2931"/>
    <w:rsid w:val="00CF3754"/>
    <w:rsid w:val="00CF3D31"/>
    <w:rsid w:val="00CF3FE8"/>
    <w:rsid w:val="00CF4655"/>
    <w:rsid w:val="00D0363A"/>
    <w:rsid w:val="00D04D71"/>
    <w:rsid w:val="00D065C5"/>
    <w:rsid w:val="00D073B3"/>
    <w:rsid w:val="00D0782A"/>
    <w:rsid w:val="00D07E2E"/>
    <w:rsid w:val="00D1077A"/>
    <w:rsid w:val="00D111F9"/>
    <w:rsid w:val="00D12C7D"/>
    <w:rsid w:val="00D1446B"/>
    <w:rsid w:val="00D17B0D"/>
    <w:rsid w:val="00D22D2D"/>
    <w:rsid w:val="00D230C6"/>
    <w:rsid w:val="00D2649C"/>
    <w:rsid w:val="00D26AC0"/>
    <w:rsid w:val="00D273BE"/>
    <w:rsid w:val="00D3252E"/>
    <w:rsid w:val="00D32643"/>
    <w:rsid w:val="00D3367B"/>
    <w:rsid w:val="00D37D3B"/>
    <w:rsid w:val="00D4215A"/>
    <w:rsid w:val="00D42476"/>
    <w:rsid w:val="00D609BA"/>
    <w:rsid w:val="00D61413"/>
    <w:rsid w:val="00D62541"/>
    <w:rsid w:val="00D64F3A"/>
    <w:rsid w:val="00D66247"/>
    <w:rsid w:val="00D66886"/>
    <w:rsid w:val="00D66F49"/>
    <w:rsid w:val="00D709FB"/>
    <w:rsid w:val="00D71130"/>
    <w:rsid w:val="00D7284C"/>
    <w:rsid w:val="00D72B6F"/>
    <w:rsid w:val="00D74280"/>
    <w:rsid w:val="00D765D5"/>
    <w:rsid w:val="00D77AEF"/>
    <w:rsid w:val="00D80335"/>
    <w:rsid w:val="00D813D8"/>
    <w:rsid w:val="00D8175D"/>
    <w:rsid w:val="00D818CF"/>
    <w:rsid w:val="00D81A15"/>
    <w:rsid w:val="00D827AB"/>
    <w:rsid w:val="00D83624"/>
    <w:rsid w:val="00D83DD9"/>
    <w:rsid w:val="00D879C7"/>
    <w:rsid w:val="00D9071B"/>
    <w:rsid w:val="00D92D86"/>
    <w:rsid w:val="00D9317E"/>
    <w:rsid w:val="00D95002"/>
    <w:rsid w:val="00D97A95"/>
    <w:rsid w:val="00DA0216"/>
    <w:rsid w:val="00DA24A3"/>
    <w:rsid w:val="00DA6D32"/>
    <w:rsid w:val="00DB0400"/>
    <w:rsid w:val="00DB0B93"/>
    <w:rsid w:val="00DB0CCC"/>
    <w:rsid w:val="00DB227F"/>
    <w:rsid w:val="00DB2BAB"/>
    <w:rsid w:val="00DB49D5"/>
    <w:rsid w:val="00DB759D"/>
    <w:rsid w:val="00DC0B72"/>
    <w:rsid w:val="00DC38DB"/>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31E"/>
    <w:rsid w:val="00DE7971"/>
    <w:rsid w:val="00DF000A"/>
    <w:rsid w:val="00DF1985"/>
    <w:rsid w:val="00DF4D61"/>
    <w:rsid w:val="00DF5B31"/>
    <w:rsid w:val="00DF606B"/>
    <w:rsid w:val="00DF6299"/>
    <w:rsid w:val="00E02114"/>
    <w:rsid w:val="00E03783"/>
    <w:rsid w:val="00E06292"/>
    <w:rsid w:val="00E06502"/>
    <w:rsid w:val="00E06E20"/>
    <w:rsid w:val="00E0716D"/>
    <w:rsid w:val="00E10E7C"/>
    <w:rsid w:val="00E15007"/>
    <w:rsid w:val="00E17769"/>
    <w:rsid w:val="00E20ABC"/>
    <w:rsid w:val="00E23505"/>
    <w:rsid w:val="00E24890"/>
    <w:rsid w:val="00E26737"/>
    <w:rsid w:val="00E30BDB"/>
    <w:rsid w:val="00E34C6A"/>
    <w:rsid w:val="00E35387"/>
    <w:rsid w:val="00E36724"/>
    <w:rsid w:val="00E36FA3"/>
    <w:rsid w:val="00E42612"/>
    <w:rsid w:val="00E42AF9"/>
    <w:rsid w:val="00E433F5"/>
    <w:rsid w:val="00E44E76"/>
    <w:rsid w:val="00E450A8"/>
    <w:rsid w:val="00E457A5"/>
    <w:rsid w:val="00E45EDE"/>
    <w:rsid w:val="00E516C7"/>
    <w:rsid w:val="00E52FD0"/>
    <w:rsid w:val="00E53668"/>
    <w:rsid w:val="00E5519B"/>
    <w:rsid w:val="00E562C9"/>
    <w:rsid w:val="00E57CE7"/>
    <w:rsid w:val="00E64D73"/>
    <w:rsid w:val="00E65B2B"/>
    <w:rsid w:val="00E75949"/>
    <w:rsid w:val="00E84AD3"/>
    <w:rsid w:val="00E8555A"/>
    <w:rsid w:val="00E90168"/>
    <w:rsid w:val="00E907D3"/>
    <w:rsid w:val="00E9117E"/>
    <w:rsid w:val="00E91C2B"/>
    <w:rsid w:val="00E9267B"/>
    <w:rsid w:val="00E9477F"/>
    <w:rsid w:val="00EA168E"/>
    <w:rsid w:val="00EA2585"/>
    <w:rsid w:val="00EA416E"/>
    <w:rsid w:val="00EA6533"/>
    <w:rsid w:val="00EA68CF"/>
    <w:rsid w:val="00EA7196"/>
    <w:rsid w:val="00EB209E"/>
    <w:rsid w:val="00EB6899"/>
    <w:rsid w:val="00EC0FB9"/>
    <w:rsid w:val="00EC1329"/>
    <w:rsid w:val="00EC1698"/>
    <w:rsid w:val="00EC21B3"/>
    <w:rsid w:val="00EC26B2"/>
    <w:rsid w:val="00EC4BAC"/>
    <w:rsid w:val="00EC58D0"/>
    <w:rsid w:val="00EC6200"/>
    <w:rsid w:val="00ED0A1E"/>
    <w:rsid w:val="00ED29DF"/>
    <w:rsid w:val="00ED45BB"/>
    <w:rsid w:val="00ED53DC"/>
    <w:rsid w:val="00EE1E03"/>
    <w:rsid w:val="00EE220D"/>
    <w:rsid w:val="00EE2ED7"/>
    <w:rsid w:val="00EE440D"/>
    <w:rsid w:val="00EE4955"/>
    <w:rsid w:val="00EE5143"/>
    <w:rsid w:val="00EE75C1"/>
    <w:rsid w:val="00EF1DC0"/>
    <w:rsid w:val="00EF309A"/>
    <w:rsid w:val="00EF4112"/>
    <w:rsid w:val="00EF46F5"/>
    <w:rsid w:val="00EF7399"/>
    <w:rsid w:val="00F02127"/>
    <w:rsid w:val="00F02979"/>
    <w:rsid w:val="00F03096"/>
    <w:rsid w:val="00F04171"/>
    <w:rsid w:val="00F04CFE"/>
    <w:rsid w:val="00F04E3D"/>
    <w:rsid w:val="00F05559"/>
    <w:rsid w:val="00F0792B"/>
    <w:rsid w:val="00F10690"/>
    <w:rsid w:val="00F14AAD"/>
    <w:rsid w:val="00F15938"/>
    <w:rsid w:val="00F15A03"/>
    <w:rsid w:val="00F1614E"/>
    <w:rsid w:val="00F169C6"/>
    <w:rsid w:val="00F1787C"/>
    <w:rsid w:val="00F17AC7"/>
    <w:rsid w:val="00F17B63"/>
    <w:rsid w:val="00F209D5"/>
    <w:rsid w:val="00F23B12"/>
    <w:rsid w:val="00F30814"/>
    <w:rsid w:val="00F3551B"/>
    <w:rsid w:val="00F43948"/>
    <w:rsid w:val="00F4432F"/>
    <w:rsid w:val="00F47A3D"/>
    <w:rsid w:val="00F47D02"/>
    <w:rsid w:val="00F518DB"/>
    <w:rsid w:val="00F53AE6"/>
    <w:rsid w:val="00F53D6E"/>
    <w:rsid w:val="00F54D73"/>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032"/>
    <w:rsid w:val="00F941F8"/>
    <w:rsid w:val="00F948BB"/>
    <w:rsid w:val="00F97718"/>
    <w:rsid w:val="00F97C4A"/>
    <w:rsid w:val="00FA1207"/>
    <w:rsid w:val="00FA6D96"/>
    <w:rsid w:val="00FA7E59"/>
    <w:rsid w:val="00FB438B"/>
    <w:rsid w:val="00FB5E2B"/>
    <w:rsid w:val="00FB671E"/>
    <w:rsid w:val="00FC070A"/>
    <w:rsid w:val="00FC3792"/>
    <w:rsid w:val="00FC505C"/>
    <w:rsid w:val="00FC6389"/>
    <w:rsid w:val="00FD2B70"/>
    <w:rsid w:val="00FD480A"/>
    <w:rsid w:val="00FD4E1C"/>
    <w:rsid w:val="00FD5A4F"/>
    <w:rsid w:val="00FD6D04"/>
    <w:rsid w:val="00FE041C"/>
    <w:rsid w:val="00FE2566"/>
    <w:rsid w:val="00FE3166"/>
    <w:rsid w:val="00FE3D50"/>
    <w:rsid w:val="00FE3EEF"/>
    <w:rsid w:val="00FE5EBF"/>
    <w:rsid w:val="00FE7AEA"/>
    <w:rsid w:val="00FF3180"/>
    <w:rsid w:val="00FF32AF"/>
    <w:rsid w:val="00FF4C28"/>
    <w:rsid w:val="00FF569F"/>
    <w:rsid w:val="00FF7182"/>
    <w:rsid w:val="015D18DC"/>
    <w:rsid w:val="017F0C31"/>
    <w:rsid w:val="01852BD3"/>
    <w:rsid w:val="018A6C3C"/>
    <w:rsid w:val="01A8609A"/>
    <w:rsid w:val="02195A53"/>
    <w:rsid w:val="029D41FE"/>
    <w:rsid w:val="02A800C5"/>
    <w:rsid w:val="02AC5A72"/>
    <w:rsid w:val="02C6499B"/>
    <w:rsid w:val="02C91CAA"/>
    <w:rsid w:val="036E0C82"/>
    <w:rsid w:val="037D0CD2"/>
    <w:rsid w:val="038B3366"/>
    <w:rsid w:val="03981B5E"/>
    <w:rsid w:val="03996EAD"/>
    <w:rsid w:val="03C5653F"/>
    <w:rsid w:val="03F60BFA"/>
    <w:rsid w:val="04023CC8"/>
    <w:rsid w:val="042674F4"/>
    <w:rsid w:val="042D3C13"/>
    <w:rsid w:val="04722D72"/>
    <w:rsid w:val="047A0BBC"/>
    <w:rsid w:val="04C12ED8"/>
    <w:rsid w:val="04DC5749"/>
    <w:rsid w:val="04E26FED"/>
    <w:rsid w:val="04E41F94"/>
    <w:rsid w:val="04FD6633"/>
    <w:rsid w:val="052E2B3B"/>
    <w:rsid w:val="054416D2"/>
    <w:rsid w:val="05507F0F"/>
    <w:rsid w:val="05871A0A"/>
    <w:rsid w:val="05A42E7B"/>
    <w:rsid w:val="05A70EA9"/>
    <w:rsid w:val="05D55D36"/>
    <w:rsid w:val="060C2525"/>
    <w:rsid w:val="062756FD"/>
    <w:rsid w:val="06400675"/>
    <w:rsid w:val="065F7A31"/>
    <w:rsid w:val="067C53E7"/>
    <w:rsid w:val="06820F5E"/>
    <w:rsid w:val="06AE2ABA"/>
    <w:rsid w:val="06C75DF5"/>
    <w:rsid w:val="06DD02BB"/>
    <w:rsid w:val="06E71F51"/>
    <w:rsid w:val="06F965AD"/>
    <w:rsid w:val="07050666"/>
    <w:rsid w:val="071C4DB7"/>
    <w:rsid w:val="07362674"/>
    <w:rsid w:val="073B54B2"/>
    <w:rsid w:val="073F54F1"/>
    <w:rsid w:val="07537EF9"/>
    <w:rsid w:val="07815EE7"/>
    <w:rsid w:val="07AA4B63"/>
    <w:rsid w:val="07B21424"/>
    <w:rsid w:val="07BF12C2"/>
    <w:rsid w:val="07DC6674"/>
    <w:rsid w:val="081748AE"/>
    <w:rsid w:val="08635851"/>
    <w:rsid w:val="08897A92"/>
    <w:rsid w:val="08C2359B"/>
    <w:rsid w:val="08DC6BCA"/>
    <w:rsid w:val="08EA51B3"/>
    <w:rsid w:val="09041814"/>
    <w:rsid w:val="092D7BDC"/>
    <w:rsid w:val="09332D2B"/>
    <w:rsid w:val="093E2D64"/>
    <w:rsid w:val="09472203"/>
    <w:rsid w:val="098B1DA7"/>
    <w:rsid w:val="09907951"/>
    <w:rsid w:val="099F43E4"/>
    <w:rsid w:val="09A31A61"/>
    <w:rsid w:val="09BA7A85"/>
    <w:rsid w:val="09DE1094"/>
    <w:rsid w:val="09E2475B"/>
    <w:rsid w:val="0A3F34B7"/>
    <w:rsid w:val="0A4B11BE"/>
    <w:rsid w:val="0A7B4003"/>
    <w:rsid w:val="0A8E5B8D"/>
    <w:rsid w:val="0AA240FA"/>
    <w:rsid w:val="0AAC0CBB"/>
    <w:rsid w:val="0AD84BD3"/>
    <w:rsid w:val="0AE941D3"/>
    <w:rsid w:val="0B1061C6"/>
    <w:rsid w:val="0B2B08D5"/>
    <w:rsid w:val="0BA35012"/>
    <w:rsid w:val="0BB734DE"/>
    <w:rsid w:val="0BB825ED"/>
    <w:rsid w:val="0BC0647C"/>
    <w:rsid w:val="0BD7624B"/>
    <w:rsid w:val="0BF26817"/>
    <w:rsid w:val="0C1B40EA"/>
    <w:rsid w:val="0C22464A"/>
    <w:rsid w:val="0C2B72AE"/>
    <w:rsid w:val="0C623EAC"/>
    <w:rsid w:val="0C6D0671"/>
    <w:rsid w:val="0C8C56A3"/>
    <w:rsid w:val="0C946488"/>
    <w:rsid w:val="0CAD24AF"/>
    <w:rsid w:val="0CB27F34"/>
    <w:rsid w:val="0D0D3F93"/>
    <w:rsid w:val="0D12389F"/>
    <w:rsid w:val="0D2820B7"/>
    <w:rsid w:val="0D542EEE"/>
    <w:rsid w:val="0D662EE5"/>
    <w:rsid w:val="0D860EC5"/>
    <w:rsid w:val="0D8B76BC"/>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4464E8"/>
    <w:rsid w:val="0F4C19DA"/>
    <w:rsid w:val="0F4C7D05"/>
    <w:rsid w:val="0F4F31AF"/>
    <w:rsid w:val="0F5F17BD"/>
    <w:rsid w:val="0F90531D"/>
    <w:rsid w:val="0FAD64B5"/>
    <w:rsid w:val="0FB21FD4"/>
    <w:rsid w:val="0FFF5930"/>
    <w:rsid w:val="102F0A2D"/>
    <w:rsid w:val="10A265EF"/>
    <w:rsid w:val="10BA53FD"/>
    <w:rsid w:val="10EC4A0F"/>
    <w:rsid w:val="110F00FE"/>
    <w:rsid w:val="11156FC6"/>
    <w:rsid w:val="112160A6"/>
    <w:rsid w:val="114516E4"/>
    <w:rsid w:val="11485B0D"/>
    <w:rsid w:val="114C7209"/>
    <w:rsid w:val="1154158B"/>
    <w:rsid w:val="116169D5"/>
    <w:rsid w:val="117076B2"/>
    <w:rsid w:val="119E6579"/>
    <w:rsid w:val="11D435DD"/>
    <w:rsid w:val="11DA3C43"/>
    <w:rsid w:val="1220326C"/>
    <w:rsid w:val="123A67B6"/>
    <w:rsid w:val="125670E6"/>
    <w:rsid w:val="125E1A9C"/>
    <w:rsid w:val="1276289F"/>
    <w:rsid w:val="1288522D"/>
    <w:rsid w:val="129D6A95"/>
    <w:rsid w:val="12AF4046"/>
    <w:rsid w:val="12C54559"/>
    <w:rsid w:val="12CE506D"/>
    <w:rsid w:val="12E21A9C"/>
    <w:rsid w:val="12F65490"/>
    <w:rsid w:val="12F73D2A"/>
    <w:rsid w:val="12F86952"/>
    <w:rsid w:val="12F9698E"/>
    <w:rsid w:val="13112273"/>
    <w:rsid w:val="1316147A"/>
    <w:rsid w:val="131C7C5D"/>
    <w:rsid w:val="13511DF6"/>
    <w:rsid w:val="136E6F70"/>
    <w:rsid w:val="138B4634"/>
    <w:rsid w:val="138F1214"/>
    <w:rsid w:val="13BF412F"/>
    <w:rsid w:val="13D101C7"/>
    <w:rsid w:val="1400440E"/>
    <w:rsid w:val="142669A3"/>
    <w:rsid w:val="143805F9"/>
    <w:rsid w:val="144729D8"/>
    <w:rsid w:val="148E78CB"/>
    <w:rsid w:val="149F4D92"/>
    <w:rsid w:val="14A13E6D"/>
    <w:rsid w:val="14AB614D"/>
    <w:rsid w:val="14B96C2B"/>
    <w:rsid w:val="15436E45"/>
    <w:rsid w:val="15507C7E"/>
    <w:rsid w:val="15664AEF"/>
    <w:rsid w:val="158E23E1"/>
    <w:rsid w:val="159D7EA6"/>
    <w:rsid w:val="159F1BF9"/>
    <w:rsid w:val="15B71B1D"/>
    <w:rsid w:val="15E63361"/>
    <w:rsid w:val="160B0227"/>
    <w:rsid w:val="168461FE"/>
    <w:rsid w:val="16864176"/>
    <w:rsid w:val="16AF0347"/>
    <w:rsid w:val="16E04880"/>
    <w:rsid w:val="16E73D24"/>
    <w:rsid w:val="16F86032"/>
    <w:rsid w:val="17081A7A"/>
    <w:rsid w:val="17292C0C"/>
    <w:rsid w:val="176F50FE"/>
    <w:rsid w:val="178E1F33"/>
    <w:rsid w:val="17D10049"/>
    <w:rsid w:val="17DD0B49"/>
    <w:rsid w:val="17F1563C"/>
    <w:rsid w:val="17F23C73"/>
    <w:rsid w:val="180F3B80"/>
    <w:rsid w:val="181B1411"/>
    <w:rsid w:val="181C1400"/>
    <w:rsid w:val="18223BBF"/>
    <w:rsid w:val="18406E44"/>
    <w:rsid w:val="185C1918"/>
    <w:rsid w:val="1880349D"/>
    <w:rsid w:val="18C3452E"/>
    <w:rsid w:val="18D435BC"/>
    <w:rsid w:val="18E261BC"/>
    <w:rsid w:val="19193365"/>
    <w:rsid w:val="19261639"/>
    <w:rsid w:val="195108EC"/>
    <w:rsid w:val="195D5C0E"/>
    <w:rsid w:val="19A93527"/>
    <w:rsid w:val="19B64CC2"/>
    <w:rsid w:val="19BA69A5"/>
    <w:rsid w:val="19DF6D3F"/>
    <w:rsid w:val="19E24459"/>
    <w:rsid w:val="1A305FF4"/>
    <w:rsid w:val="1A3D7EBE"/>
    <w:rsid w:val="1A4353A0"/>
    <w:rsid w:val="1A557489"/>
    <w:rsid w:val="1A7154EF"/>
    <w:rsid w:val="1AF45443"/>
    <w:rsid w:val="1B075A0C"/>
    <w:rsid w:val="1B67066F"/>
    <w:rsid w:val="1B7229E4"/>
    <w:rsid w:val="1B7A5EC7"/>
    <w:rsid w:val="1B8E5EC0"/>
    <w:rsid w:val="1C7032DF"/>
    <w:rsid w:val="1CB33990"/>
    <w:rsid w:val="1CF6260F"/>
    <w:rsid w:val="1CF83AEA"/>
    <w:rsid w:val="1CF911FC"/>
    <w:rsid w:val="1D6914D5"/>
    <w:rsid w:val="1D7C7A22"/>
    <w:rsid w:val="1D7E09CF"/>
    <w:rsid w:val="1D9F1A69"/>
    <w:rsid w:val="1DE41480"/>
    <w:rsid w:val="1E2139B7"/>
    <w:rsid w:val="1E7A14A8"/>
    <w:rsid w:val="1E7F32B0"/>
    <w:rsid w:val="1EBA058B"/>
    <w:rsid w:val="1EBB622E"/>
    <w:rsid w:val="1EEA13A6"/>
    <w:rsid w:val="1EFE64E9"/>
    <w:rsid w:val="1F3879C6"/>
    <w:rsid w:val="1F6207D0"/>
    <w:rsid w:val="1FE1627D"/>
    <w:rsid w:val="1FEA603B"/>
    <w:rsid w:val="20133D98"/>
    <w:rsid w:val="20226856"/>
    <w:rsid w:val="20293E2F"/>
    <w:rsid w:val="204236FB"/>
    <w:rsid w:val="20686E43"/>
    <w:rsid w:val="206E3E8E"/>
    <w:rsid w:val="207224C8"/>
    <w:rsid w:val="2076639A"/>
    <w:rsid w:val="2093114F"/>
    <w:rsid w:val="209B57AA"/>
    <w:rsid w:val="20A121FD"/>
    <w:rsid w:val="20C20004"/>
    <w:rsid w:val="20D83D6E"/>
    <w:rsid w:val="20DE5531"/>
    <w:rsid w:val="20E1180E"/>
    <w:rsid w:val="20EA6084"/>
    <w:rsid w:val="20F01139"/>
    <w:rsid w:val="20F1461D"/>
    <w:rsid w:val="20F8542D"/>
    <w:rsid w:val="212B522B"/>
    <w:rsid w:val="21736537"/>
    <w:rsid w:val="217F7880"/>
    <w:rsid w:val="21885E3E"/>
    <w:rsid w:val="21977807"/>
    <w:rsid w:val="219A6D4B"/>
    <w:rsid w:val="21C2735E"/>
    <w:rsid w:val="21E57FA3"/>
    <w:rsid w:val="21FB5A74"/>
    <w:rsid w:val="226827C0"/>
    <w:rsid w:val="227C6EFF"/>
    <w:rsid w:val="22942795"/>
    <w:rsid w:val="22A10D06"/>
    <w:rsid w:val="22B665A5"/>
    <w:rsid w:val="22C925E0"/>
    <w:rsid w:val="22E46F4A"/>
    <w:rsid w:val="22F20159"/>
    <w:rsid w:val="23005537"/>
    <w:rsid w:val="233C2C53"/>
    <w:rsid w:val="23486890"/>
    <w:rsid w:val="236F1F61"/>
    <w:rsid w:val="238947DD"/>
    <w:rsid w:val="23AB4CDF"/>
    <w:rsid w:val="23C37A75"/>
    <w:rsid w:val="24220F3E"/>
    <w:rsid w:val="2423604B"/>
    <w:rsid w:val="243A3F7E"/>
    <w:rsid w:val="24436391"/>
    <w:rsid w:val="2450121E"/>
    <w:rsid w:val="2487622C"/>
    <w:rsid w:val="24973094"/>
    <w:rsid w:val="24AD6D9A"/>
    <w:rsid w:val="251418FC"/>
    <w:rsid w:val="25A845B3"/>
    <w:rsid w:val="25CA472D"/>
    <w:rsid w:val="25EB71B7"/>
    <w:rsid w:val="260B6A7A"/>
    <w:rsid w:val="26154215"/>
    <w:rsid w:val="261A0BE6"/>
    <w:rsid w:val="263C7691"/>
    <w:rsid w:val="265E2776"/>
    <w:rsid w:val="26666FDC"/>
    <w:rsid w:val="26AB763C"/>
    <w:rsid w:val="26B267E7"/>
    <w:rsid w:val="26C46085"/>
    <w:rsid w:val="26D1773D"/>
    <w:rsid w:val="26F131DC"/>
    <w:rsid w:val="26F65310"/>
    <w:rsid w:val="27052D05"/>
    <w:rsid w:val="27082804"/>
    <w:rsid w:val="270832AE"/>
    <w:rsid w:val="27357F9F"/>
    <w:rsid w:val="274B3E1B"/>
    <w:rsid w:val="27A4553F"/>
    <w:rsid w:val="27D35135"/>
    <w:rsid w:val="27EF1935"/>
    <w:rsid w:val="280A1B75"/>
    <w:rsid w:val="283962F8"/>
    <w:rsid w:val="287A36F4"/>
    <w:rsid w:val="288458E7"/>
    <w:rsid w:val="28A33A20"/>
    <w:rsid w:val="28A47F17"/>
    <w:rsid w:val="28BE72BC"/>
    <w:rsid w:val="290212C1"/>
    <w:rsid w:val="290D5ED8"/>
    <w:rsid w:val="2915265B"/>
    <w:rsid w:val="29456A19"/>
    <w:rsid w:val="29656DCE"/>
    <w:rsid w:val="298B4B23"/>
    <w:rsid w:val="29B71FDB"/>
    <w:rsid w:val="29CF18DD"/>
    <w:rsid w:val="29D65D23"/>
    <w:rsid w:val="29D875FE"/>
    <w:rsid w:val="29FD43F1"/>
    <w:rsid w:val="2A0362FB"/>
    <w:rsid w:val="2A194E5D"/>
    <w:rsid w:val="2A21554B"/>
    <w:rsid w:val="2A594BC2"/>
    <w:rsid w:val="2A9F7561"/>
    <w:rsid w:val="2AA90FA0"/>
    <w:rsid w:val="2AB31CE2"/>
    <w:rsid w:val="2AB55266"/>
    <w:rsid w:val="2B487382"/>
    <w:rsid w:val="2B552F60"/>
    <w:rsid w:val="2B7841A6"/>
    <w:rsid w:val="2B806AEC"/>
    <w:rsid w:val="2B8D6FFE"/>
    <w:rsid w:val="2BB367B9"/>
    <w:rsid w:val="2C13380B"/>
    <w:rsid w:val="2C184D47"/>
    <w:rsid w:val="2C796A89"/>
    <w:rsid w:val="2CBD3A96"/>
    <w:rsid w:val="2CC74339"/>
    <w:rsid w:val="2CCC23F7"/>
    <w:rsid w:val="2CCE1414"/>
    <w:rsid w:val="2CF93ABF"/>
    <w:rsid w:val="2D0446E9"/>
    <w:rsid w:val="2D1E27A3"/>
    <w:rsid w:val="2D394FF5"/>
    <w:rsid w:val="2D766528"/>
    <w:rsid w:val="2E3F536B"/>
    <w:rsid w:val="2E6A704D"/>
    <w:rsid w:val="2E8A6255"/>
    <w:rsid w:val="2ED33660"/>
    <w:rsid w:val="2F0B1048"/>
    <w:rsid w:val="2F141AAA"/>
    <w:rsid w:val="2F3B3826"/>
    <w:rsid w:val="2FCA4353"/>
    <w:rsid w:val="2FE55D75"/>
    <w:rsid w:val="2FF23F99"/>
    <w:rsid w:val="30236367"/>
    <w:rsid w:val="30331BC6"/>
    <w:rsid w:val="303E7E03"/>
    <w:rsid w:val="304A182B"/>
    <w:rsid w:val="30700C52"/>
    <w:rsid w:val="30757C00"/>
    <w:rsid w:val="307D5D65"/>
    <w:rsid w:val="30B34CE3"/>
    <w:rsid w:val="30CB1C83"/>
    <w:rsid w:val="30ED2830"/>
    <w:rsid w:val="316B2857"/>
    <w:rsid w:val="31832D29"/>
    <w:rsid w:val="319D5339"/>
    <w:rsid w:val="319F2F47"/>
    <w:rsid w:val="31D20CDE"/>
    <w:rsid w:val="31F37E23"/>
    <w:rsid w:val="31FE689A"/>
    <w:rsid w:val="32223DC6"/>
    <w:rsid w:val="325A02A1"/>
    <w:rsid w:val="329032EF"/>
    <w:rsid w:val="329970EF"/>
    <w:rsid w:val="32B35AAA"/>
    <w:rsid w:val="32FF5CB9"/>
    <w:rsid w:val="33135210"/>
    <w:rsid w:val="3326373F"/>
    <w:rsid w:val="334459AC"/>
    <w:rsid w:val="33705A64"/>
    <w:rsid w:val="338306F9"/>
    <w:rsid w:val="33A055AF"/>
    <w:rsid w:val="33A51E80"/>
    <w:rsid w:val="33EE589E"/>
    <w:rsid w:val="340329A9"/>
    <w:rsid w:val="342645AD"/>
    <w:rsid w:val="342B057B"/>
    <w:rsid w:val="34335C8F"/>
    <w:rsid w:val="34617CD8"/>
    <w:rsid w:val="34692D0C"/>
    <w:rsid w:val="34753860"/>
    <w:rsid w:val="34A61339"/>
    <w:rsid w:val="34CC3006"/>
    <w:rsid w:val="34F3793E"/>
    <w:rsid w:val="3538234A"/>
    <w:rsid w:val="35574E9C"/>
    <w:rsid w:val="35712E34"/>
    <w:rsid w:val="35ED793B"/>
    <w:rsid w:val="35F84740"/>
    <w:rsid w:val="36383125"/>
    <w:rsid w:val="36676044"/>
    <w:rsid w:val="366C082D"/>
    <w:rsid w:val="368C388A"/>
    <w:rsid w:val="36C90DD1"/>
    <w:rsid w:val="37457625"/>
    <w:rsid w:val="374634AB"/>
    <w:rsid w:val="37704489"/>
    <w:rsid w:val="37710026"/>
    <w:rsid w:val="37925427"/>
    <w:rsid w:val="37A55DCC"/>
    <w:rsid w:val="37CA04FF"/>
    <w:rsid w:val="37D30771"/>
    <w:rsid w:val="37EC0BB8"/>
    <w:rsid w:val="386F67E0"/>
    <w:rsid w:val="389E6C1A"/>
    <w:rsid w:val="394C68A5"/>
    <w:rsid w:val="395E479A"/>
    <w:rsid w:val="39675804"/>
    <w:rsid w:val="39A36C2D"/>
    <w:rsid w:val="39AA29B9"/>
    <w:rsid w:val="39CE4CE2"/>
    <w:rsid w:val="39E71AEC"/>
    <w:rsid w:val="39F60058"/>
    <w:rsid w:val="3A104089"/>
    <w:rsid w:val="3A1B0664"/>
    <w:rsid w:val="3A8217DE"/>
    <w:rsid w:val="3A822B01"/>
    <w:rsid w:val="3AB8426E"/>
    <w:rsid w:val="3ACA7503"/>
    <w:rsid w:val="3ACF765C"/>
    <w:rsid w:val="3AD278CD"/>
    <w:rsid w:val="3AFA4BE5"/>
    <w:rsid w:val="3B2A44B8"/>
    <w:rsid w:val="3B2B6476"/>
    <w:rsid w:val="3B2C4E05"/>
    <w:rsid w:val="3B540F93"/>
    <w:rsid w:val="3BBC038E"/>
    <w:rsid w:val="3BFE3F02"/>
    <w:rsid w:val="3C2972FD"/>
    <w:rsid w:val="3C5B4444"/>
    <w:rsid w:val="3C852047"/>
    <w:rsid w:val="3CA13116"/>
    <w:rsid w:val="3CA925AE"/>
    <w:rsid w:val="3CF877AB"/>
    <w:rsid w:val="3CFA3BDB"/>
    <w:rsid w:val="3D123C02"/>
    <w:rsid w:val="3D306CB2"/>
    <w:rsid w:val="3D32729D"/>
    <w:rsid w:val="3D485E54"/>
    <w:rsid w:val="3D667959"/>
    <w:rsid w:val="3D8230F2"/>
    <w:rsid w:val="3D886E2C"/>
    <w:rsid w:val="3DAA5519"/>
    <w:rsid w:val="3DC413E8"/>
    <w:rsid w:val="3DCA34BB"/>
    <w:rsid w:val="3DD73903"/>
    <w:rsid w:val="3DD83D60"/>
    <w:rsid w:val="3E044CAE"/>
    <w:rsid w:val="3E12201C"/>
    <w:rsid w:val="3E427218"/>
    <w:rsid w:val="3EA72ABE"/>
    <w:rsid w:val="3EAD4174"/>
    <w:rsid w:val="3EAD7F9C"/>
    <w:rsid w:val="3EB32892"/>
    <w:rsid w:val="3EBC3336"/>
    <w:rsid w:val="3EDE79C6"/>
    <w:rsid w:val="3EF65530"/>
    <w:rsid w:val="3F064AE9"/>
    <w:rsid w:val="3F3B0C43"/>
    <w:rsid w:val="3F4C62B0"/>
    <w:rsid w:val="3F7279F0"/>
    <w:rsid w:val="3F784F29"/>
    <w:rsid w:val="3F9717D1"/>
    <w:rsid w:val="3FB2485B"/>
    <w:rsid w:val="402A34B8"/>
    <w:rsid w:val="40360CD1"/>
    <w:rsid w:val="40361D66"/>
    <w:rsid w:val="406060C3"/>
    <w:rsid w:val="40613E30"/>
    <w:rsid w:val="40736573"/>
    <w:rsid w:val="407D7357"/>
    <w:rsid w:val="409B4A07"/>
    <w:rsid w:val="40BF6E39"/>
    <w:rsid w:val="40C25B7F"/>
    <w:rsid w:val="40F66678"/>
    <w:rsid w:val="410E1C56"/>
    <w:rsid w:val="4120577A"/>
    <w:rsid w:val="416C142E"/>
    <w:rsid w:val="416C4764"/>
    <w:rsid w:val="41FD121E"/>
    <w:rsid w:val="421A7627"/>
    <w:rsid w:val="4233112B"/>
    <w:rsid w:val="42401E98"/>
    <w:rsid w:val="42557F64"/>
    <w:rsid w:val="42872311"/>
    <w:rsid w:val="428B5762"/>
    <w:rsid w:val="42D47C2B"/>
    <w:rsid w:val="42DA32B5"/>
    <w:rsid w:val="433543AC"/>
    <w:rsid w:val="43420FE8"/>
    <w:rsid w:val="434513F0"/>
    <w:rsid w:val="43702851"/>
    <w:rsid w:val="43CA4F48"/>
    <w:rsid w:val="4424604A"/>
    <w:rsid w:val="442967DE"/>
    <w:rsid w:val="445014AB"/>
    <w:rsid w:val="44CE660D"/>
    <w:rsid w:val="454F0B76"/>
    <w:rsid w:val="45795008"/>
    <w:rsid w:val="4579514B"/>
    <w:rsid w:val="457E2BBE"/>
    <w:rsid w:val="457F72E8"/>
    <w:rsid w:val="45DE083B"/>
    <w:rsid w:val="45E076C0"/>
    <w:rsid w:val="45F36067"/>
    <w:rsid w:val="460C0745"/>
    <w:rsid w:val="463122D8"/>
    <w:rsid w:val="4632053D"/>
    <w:rsid w:val="46577675"/>
    <w:rsid w:val="4662415A"/>
    <w:rsid w:val="4662498C"/>
    <w:rsid w:val="46A022D9"/>
    <w:rsid w:val="46A9554B"/>
    <w:rsid w:val="46B21457"/>
    <w:rsid w:val="46B42A0C"/>
    <w:rsid w:val="46BE1A6C"/>
    <w:rsid w:val="46BE6647"/>
    <w:rsid w:val="46EE3897"/>
    <w:rsid w:val="471B3499"/>
    <w:rsid w:val="472707CD"/>
    <w:rsid w:val="4730142A"/>
    <w:rsid w:val="478E4BD2"/>
    <w:rsid w:val="47DD756D"/>
    <w:rsid w:val="480059E7"/>
    <w:rsid w:val="48037A8A"/>
    <w:rsid w:val="48377D23"/>
    <w:rsid w:val="48536C35"/>
    <w:rsid w:val="486634EE"/>
    <w:rsid w:val="48807890"/>
    <w:rsid w:val="48A64B98"/>
    <w:rsid w:val="48BC156D"/>
    <w:rsid w:val="48C10086"/>
    <w:rsid w:val="48F765BE"/>
    <w:rsid w:val="490445F2"/>
    <w:rsid w:val="49320F23"/>
    <w:rsid w:val="49DD73AE"/>
    <w:rsid w:val="49F95BD6"/>
    <w:rsid w:val="4AA73240"/>
    <w:rsid w:val="4AB72272"/>
    <w:rsid w:val="4AD703A4"/>
    <w:rsid w:val="4B305E1B"/>
    <w:rsid w:val="4B954EB9"/>
    <w:rsid w:val="4BB92D8E"/>
    <w:rsid w:val="4BD07B58"/>
    <w:rsid w:val="4BE87BA5"/>
    <w:rsid w:val="4C3176AB"/>
    <w:rsid w:val="4C415DC1"/>
    <w:rsid w:val="4C6E278E"/>
    <w:rsid w:val="4CFF538B"/>
    <w:rsid w:val="4D06246C"/>
    <w:rsid w:val="4D4D7800"/>
    <w:rsid w:val="4D7251FF"/>
    <w:rsid w:val="4DE50C0B"/>
    <w:rsid w:val="4DEC4CE8"/>
    <w:rsid w:val="4E11105D"/>
    <w:rsid w:val="4E16225A"/>
    <w:rsid w:val="4E253AB8"/>
    <w:rsid w:val="4E472C92"/>
    <w:rsid w:val="4E824D97"/>
    <w:rsid w:val="4E9D5C2D"/>
    <w:rsid w:val="4EBA57C1"/>
    <w:rsid w:val="4F047E0A"/>
    <w:rsid w:val="4F477F24"/>
    <w:rsid w:val="4FA91AAC"/>
    <w:rsid w:val="4FBD0FF5"/>
    <w:rsid w:val="4FC854D7"/>
    <w:rsid w:val="50142DE1"/>
    <w:rsid w:val="5015687B"/>
    <w:rsid w:val="501926CA"/>
    <w:rsid w:val="503109FF"/>
    <w:rsid w:val="505E3D68"/>
    <w:rsid w:val="50804CA1"/>
    <w:rsid w:val="50D13748"/>
    <w:rsid w:val="511678F0"/>
    <w:rsid w:val="516A440A"/>
    <w:rsid w:val="51B4181B"/>
    <w:rsid w:val="51BA5A6F"/>
    <w:rsid w:val="51C42E16"/>
    <w:rsid w:val="522F4521"/>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E1101"/>
    <w:rsid w:val="53FC4E8E"/>
    <w:rsid w:val="541717DC"/>
    <w:rsid w:val="54271D5C"/>
    <w:rsid w:val="54976AA9"/>
    <w:rsid w:val="549A3F89"/>
    <w:rsid w:val="54A840B8"/>
    <w:rsid w:val="54DE0134"/>
    <w:rsid w:val="553C46BA"/>
    <w:rsid w:val="55494082"/>
    <w:rsid w:val="557D5B60"/>
    <w:rsid w:val="55834A19"/>
    <w:rsid w:val="55882431"/>
    <w:rsid w:val="55E23AF4"/>
    <w:rsid w:val="55F27046"/>
    <w:rsid w:val="55F526C6"/>
    <w:rsid w:val="56066DC9"/>
    <w:rsid w:val="564E1228"/>
    <w:rsid w:val="56A6131D"/>
    <w:rsid w:val="56A82B00"/>
    <w:rsid w:val="56BC5AD0"/>
    <w:rsid w:val="56D00C68"/>
    <w:rsid w:val="56E11498"/>
    <w:rsid w:val="56EA6524"/>
    <w:rsid w:val="56EB3FA6"/>
    <w:rsid w:val="56EC1A28"/>
    <w:rsid w:val="56ED74A9"/>
    <w:rsid w:val="56FF0A48"/>
    <w:rsid w:val="57022BD1"/>
    <w:rsid w:val="57212B27"/>
    <w:rsid w:val="572809C2"/>
    <w:rsid w:val="57480C4D"/>
    <w:rsid w:val="574C27F3"/>
    <w:rsid w:val="57895A45"/>
    <w:rsid w:val="57C5313B"/>
    <w:rsid w:val="57D807D4"/>
    <w:rsid w:val="57EA7969"/>
    <w:rsid w:val="57F740F4"/>
    <w:rsid w:val="57FA3D86"/>
    <w:rsid w:val="581D06F1"/>
    <w:rsid w:val="58427DDB"/>
    <w:rsid w:val="58750691"/>
    <w:rsid w:val="58AB575D"/>
    <w:rsid w:val="58BC728D"/>
    <w:rsid w:val="58DD0763"/>
    <w:rsid w:val="59445F91"/>
    <w:rsid w:val="59464185"/>
    <w:rsid w:val="596E1AC6"/>
    <w:rsid w:val="59815208"/>
    <w:rsid w:val="59C8345A"/>
    <w:rsid w:val="59F001A4"/>
    <w:rsid w:val="5A150966"/>
    <w:rsid w:val="5A1E2DE7"/>
    <w:rsid w:val="5A20427A"/>
    <w:rsid w:val="5A395FB6"/>
    <w:rsid w:val="5A436A2D"/>
    <w:rsid w:val="5A7A76F2"/>
    <w:rsid w:val="5B0A066E"/>
    <w:rsid w:val="5B123FA7"/>
    <w:rsid w:val="5B5E18A4"/>
    <w:rsid w:val="5B613C0E"/>
    <w:rsid w:val="5B955E96"/>
    <w:rsid w:val="5B9B3675"/>
    <w:rsid w:val="5BA26571"/>
    <w:rsid w:val="5BBF5B13"/>
    <w:rsid w:val="5BC367BC"/>
    <w:rsid w:val="5BCA6564"/>
    <w:rsid w:val="5BD66D67"/>
    <w:rsid w:val="5C107D40"/>
    <w:rsid w:val="5C1E3775"/>
    <w:rsid w:val="5C381264"/>
    <w:rsid w:val="5C672644"/>
    <w:rsid w:val="5C7E6E4B"/>
    <w:rsid w:val="5C8132C7"/>
    <w:rsid w:val="5CA23A25"/>
    <w:rsid w:val="5CC26330"/>
    <w:rsid w:val="5CD67F41"/>
    <w:rsid w:val="5CDF760E"/>
    <w:rsid w:val="5CE80A78"/>
    <w:rsid w:val="5D017C51"/>
    <w:rsid w:val="5D4165A3"/>
    <w:rsid w:val="5D463591"/>
    <w:rsid w:val="5D4F2A78"/>
    <w:rsid w:val="5D792AE4"/>
    <w:rsid w:val="5DC25C67"/>
    <w:rsid w:val="5DD97571"/>
    <w:rsid w:val="5E2F58D3"/>
    <w:rsid w:val="5E5A06FD"/>
    <w:rsid w:val="5E9342EC"/>
    <w:rsid w:val="5EA27CF7"/>
    <w:rsid w:val="5EBC3C1E"/>
    <w:rsid w:val="5F3815EE"/>
    <w:rsid w:val="5F5C32D6"/>
    <w:rsid w:val="5F7836B0"/>
    <w:rsid w:val="5FAE67EF"/>
    <w:rsid w:val="5FB10E83"/>
    <w:rsid w:val="5FB7FC45"/>
    <w:rsid w:val="600E788A"/>
    <w:rsid w:val="604130CF"/>
    <w:rsid w:val="60663C94"/>
    <w:rsid w:val="60794FD4"/>
    <w:rsid w:val="60814FEF"/>
    <w:rsid w:val="60867D36"/>
    <w:rsid w:val="609461B2"/>
    <w:rsid w:val="60AE4E89"/>
    <w:rsid w:val="60D32F5A"/>
    <w:rsid w:val="60DB54F6"/>
    <w:rsid w:val="610E2B4C"/>
    <w:rsid w:val="61264780"/>
    <w:rsid w:val="619945D7"/>
    <w:rsid w:val="61C24BFD"/>
    <w:rsid w:val="61DE43D4"/>
    <w:rsid w:val="61E06967"/>
    <w:rsid w:val="61ED083B"/>
    <w:rsid w:val="624216A0"/>
    <w:rsid w:val="626343A0"/>
    <w:rsid w:val="626736F9"/>
    <w:rsid w:val="626B4082"/>
    <w:rsid w:val="626B6B00"/>
    <w:rsid w:val="628E1BE9"/>
    <w:rsid w:val="62D06FF9"/>
    <w:rsid w:val="62D765EB"/>
    <w:rsid w:val="62EC0759"/>
    <w:rsid w:val="636B22CC"/>
    <w:rsid w:val="636C198B"/>
    <w:rsid w:val="63B65AC7"/>
    <w:rsid w:val="63D7428B"/>
    <w:rsid w:val="640C4C0D"/>
    <w:rsid w:val="643B5584"/>
    <w:rsid w:val="64426B0C"/>
    <w:rsid w:val="645830D7"/>
    <w:rsid w:val="64675414"/>
    <w:rsid w:val="647258C3"/>
    <w:rsid w:val="64AA2E73"/>
    <w:rsid w:val="64B8434A"/>
    <w:rsid w:val="64C5008F"/>
    <w:rsid w:val="64E8446E"/>
    <w:rsid w:val="65376B47"/>
    <w:rsid w:val="654042F5"/>
    <w:rsid w:val="65F66C79"/>
    <w:rsid w:val="660447CA"/>
    <w:rsid w:val="665622BC"/>
    <w:rsid w:val="66653739"/>
    <w:rsid w:val="666C4EE6"/>
    <w:rsid w:val="667715EF"/>
    <w:rsid w:val="66792487"/>
    <w:rsid w:val="669A54BC"/>
    <w:rsid w:val="66A9277E"/>
    <w:rsid w:val="66FB0FDC"/>
    <w:rsid w:val="66FC5AFF"/>
    <w:rsid w:val="6709462E"/>
    <w:rsid w:val="6777196F"/>
    <w:rsid w:val="678A1ED0"/>
    <w:rsid w:val="67AB61F8"/>
    <w:rsid w:val="67BA7741"/>
    <w:rsid w:val="67E6170C"/>
    <w:rsid w:val="680D0CA5"/>
    <w:rsid w:val="681151C8"/>
    <w:rsid w:val="68403B4E"/>
    <w:rsid w:val="68A45648"/>
    <w:rsid w:val="68A5668C"/>
    <w:rsid w:val="68C720DE"/>
    <w:rsid w:val="68D27297"/>
    <w:rsid w:val="6911241F"/>
    <w:rsid w:val="69B67115"/>
    <w:rsid w:val="69B82DF4"/>
    <w:rsid w:val="69EF53B4"/>
    <w:rsid w:val="6A126DD2"/>
    <w:rsid w:val="6A420E56"/>
    <w:rsid w:val="6A5A768C"/>
    <w:rsid w:val="6A924E32"/>
    <w:rsid w:val="6A94008C"/>
    <w:rsid w:val="6A9661EC"/>
    <w:rsid w:val="6AC635A8"/>
    <w:rsid w:val="6AE60947"/>
    <w:rsid w:val="6AEE467C"/>
    <w:rsid w:val="6AEF6EB8"/>
    <w:rsid w:val="6B092CA7"/>
    <w:rsid w:val="6B0B374F"/>
    <w:rsid w:val="6B0E6D92"/>
    <w:rsid w:val="6B17074E"/>
    <w:rsid w:val="6B1F0CCB"/>
    <w:rsid w:val="6B6234E5"/>
    <w:rsid w:val="6BBD11F5"/>
    <w:rsid w:val="6BCE1834"/>
    <w:rsid w:val="6BD12800"/>
    <w:rsid w:val="6C022DB1"/>
    <w:rsid w:val="6C5E02FC"/>
    <w:rsid w:val="6C721812"/>
    <w:rsid w:val="6C8B0F52"/>
    <w:rsid w:val="6CD15B16"/>
    <w:rsid w:val="6CDD0DD0"/>
    <w:rsid w:val="6CFA7DB1"/>
    <w:rsid w:val="6D0127E4"/>
    <w:rsid w:val="6D135E16"/>
    <w:rsid w:val="6D1C168A"/>
    <w:rsid w:val="6D347A31"/>
    <w:rsid w:val="6D3668DD"/>
    <w:rsid w:val="6D471CAB"/>
    <w:rsid w:val="6DAC0977"/>
    <w:rsid w:val="6DB941BD"/>
    <w:rsid w:val="6DC60F63"/>
    <w:rsid w:val="6DCC3E74"/>
    <w:rsid w:val="6E4C770B"/>
    <w:rsid w:val="6E5F1098"/>
    <w:rsid w:val="6E652442"/>
    <w:rsid w:val="6E6F2793"/>
    <w:rsid w:val="6E703D8E"/>
    <w:rsid w:val="6E84323D"/>
    <w:rsid w:val="6E942A76"/>
    <w:rsid w:val="6EA41FA2"/>
    <w:rsid w:val="6EB44AD4"/>
    <w:rsid w:val="6F313FE8"/>
    <w:rsid w:val="6F381CAC"/>
    <w:rsid w:val="6F6128C1"/>
    <w:rsid w:val="6F9C6902"/>
    <w:rsid w:val="6FA0729C"/>
    <w:rsid w:val="6FD911D2"/>
    <w:rsid w:val="70100CA2"/>
    <w:rsid w:val="70393572"/>
    <w:rsid w:val="70A24D48"/>
    <w:rsid w:val="70BA64EF"/>
    <w:rsid w:val="70C900DF"/>
    <w:rsid w:val="70F80524"/>
    <w:rsid w:val="710A2419"/>
    <w:rsid w:val="710E19CC"/>
    <w:rsid w:val="711110DA"/>
    <w:rsid w:val="71326D32"/>
    <w:rsid w:val="714C2CD0"/>
    <w:rsid w:val="715A596A"/>
    <w:rsid w:val="717C247D"/>
    <w:rsid w:val="717F26E4"/>
    <w:rsid w:val="71816B8E"/>
    <w:rsid w:val="71832D29"/>
    <w:rsid w:val="71907818"/>
    <w:rsid w:val="71B252F9"/>
    <w:rsid w:val="71C92D3B"/>
    <w:rsid w:val="71E95916"/>
    <w:rsid w:val="7203413E"/>
    <w:rsid w:val="7250588C"/>
    <w:rsid w:val="726F5278"/>
    <w:rsid w:val="727E786A"/>
    <w:rsid w:val="72887FD4"/>
    <w:rsid w:val="72BD0544"/>
    <w:rsid w:val="72C0472D"/>
    <w:rsid w:val="72D11D5C"/>
    <w:rsid w:val="72E85DAD"/>
    <w:rsid w:val="72FD78B5"/>
    <w:rsid w:val="731409B7"/>
    <w:rsid w:val="732303D9"/>
    <w:rsid w:val="73532CC9"/>
    <w:rsid w:val="73D73D11"/>
    <w:rsid w:val="744975DD"/>
    <w:rsid w:val="746920A5"/>
    <w:rsid w:val="74CB1EDB"/>
    <w:rsid w:val="74DE73F5"/>
    <w:rsid w:val="751E77AF"/>
    <w:rsid w:val="75304351"/>
    <w:rsid w:val="754C45E0"/>
    <w:rsid w:val="75D07F8B"/>
    <w:rsid w:val="75EE5669"/>
    <w:rsid w:val="76392145"/>
    <w:rsid w:val="76957051"/>
    <w:rsid w:val="76BD4232"/>
    <w:rsid w:val="76C10199"/>
    <w:rsid w:val="76C57BCB"/>
    <w:rsid w:val="76F927CD"/>
    <w:rsid w:val="773B2934"/>
    <w:rsid w:val="773E064E"/>
    <w:rsid w:val="774E1211"/>
    <w:rsid w:val="777B71D8"/>
    <w:rsid w:val="77A54D53"/>
    <w:rsid w:val="77D75F2B"/>
    <w:rsid w:val="77FC6767"/>
    <w:rsid w:val="781A0BEC"/>
    <w:rsid w:val="78202415"/>
    <w:rsid w:val="78213FC9"/>
    <w:rsid w:val="78701D9C"/>
    <w:rsid w:val="78C706B5"/>
    <w:rsid w:val="78FA0671"/>
    <w:rsid w:val="791D3642"/>
    <w:rsid w:val="793A634F"/>
    <w:rsid w:val="798635EB"/>
    <w:rsid w:val="79A5750A"/>
    <w:rsid w:val="79C27815"/>
    <w:rsid w:val="79C472D3"/>
    <w:rsid w:val="7A0C1011"/>
    <w:rsid w:val="7A0E7A81"/>
    <w:rsid w:val="7A321CDB"/>
    <w:rsid w:val="7A4E7237"/>
    <w:rsid w:val="7A567B6E"/>
    <w:rsid w:val="7A6E32C8"/>
    <w:rsid w:val="7A9A6032"/>
    <w:rsid w:val="7AC900CF"/>
    <w:rsid w:val="7B052FBD"/>
    <w:rsid w:val="7B5A5A6C"/>
    <w:rsid w:val="7B5C250E"/>
    <w:rsid w:val="7B6D0F87"/>
    <w:rsid w:val="7B72691F"/>
    <w:rsid w:val="7B783FD8"/>
    <w:rsid w:val="7B9A3DB8"/>
    <w:rsid w:val="7BA113AB"/>
    <w:rsid w:val="7BD52290"/>
    <w:rsid w:val="7BD568A0"/>
    <w:rsid w:val="7BF20E1E"/>
    <w:rsid w:val="7C5728ED"/>
    <w:rsid w:val="7C5F249A"/>
    <w:rsid w:val="7C9408F4"/>
    <w:rsid w:val="7CB83597"/>
    <w:rsid w:val="7CB90CC2"/>
    <w:rsid w:val="7CEC2339"/>
    <w:rsid w:val="7CFB2CE9"/>
    <w:rsid w:val="7D0C34C4"/>
    <w:rsid w:val="7D212CA5"/>
    <w:rsid w:val="7D255EE2"/>
    <w:rsid w:val="7D293184"/>
    <w:rsid w:val="7D4B3EE6"/>
    <w:rsid w:val="7D582449"/>
    <w:rsid w:val="7D6112EF"/>
    <w:rsid w:val="7D68620F"/>
    <w:rsid w:val="7D69777E"/>
    <w:rsid w:val="7D927DC0"/>
    <w:rsid w:val="7DB34706"/>
    <w:rsid w:val="7DEA6CAB"/>
    <w:rsid w:val="7E1A0A9F"/>
    <w:rsid w:val="7E3C401A"/>
    <w:rsid w:val="7E641213"/>
    <w:rsid w:val="7EE33139"/>
    <w:rsid w:val="7EF34773"/>
    <w:rsid w:val="7F0D08DC"/>
    <w:rsid w:val="7F173D26"/>
    <w:rsid w:val="7F666017"/>
    <w:rsid w:val="7F714EE5"/>
    <w:rsid w:val="7F7F2734"/>
    <w:rsid w:val="7FA63F96"/>
    <w:rsid w:val="7FB9287C"/>
    <w:rsid w:val="7FCC47FD"/>
    <w:rsid w:val="7FD31973"/>
    <w:rsid w:val="7FE15B01"/>
    <w:rsid w:val="7FFB1B6E"/>
    <w:rsid w:val="FF5B8C6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5"/>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4"/>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89"/>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6"/>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6"/>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78"/>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0"/>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2"/>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6"/>
    <w:qFormat/>
    <w:uiPriority w:val="0"/>
    <w:pPr>
      <w:ind w:firstLine="420" w:firstLineChars="200"/>
    </w:pPr>
  </w:style>
  <w:style w:type="paragraph" w:styleId="14">
    <w:name w:val="Document Map"/>
    <w:basedOn w:val="1"/>
    <w:link w:val="73"/>
    <w:qFormat/>
    <w:uiPriority w:val="0"/>
    <w:pPr>
      <w:shd w:val="clear" w:color="auto" w:fill="000080"/>
    </w:pPr>
    <w:rPr>
      <w:kern w:val="0"/>
      <w:sz w:val="20"/>
    </w:rPr>
  </w:style>
  <w:style w:type="paragraph" w:styleId="15">
    <w:name w:val="annotation text"/>
    <w:basedOn w:val="1"/>
    <w:link w:val="55"/>
    <w:unhideWhenUsed/>
    <w:qFormat/>
    <w:uiPriority w:val="99"/>
    <w:pPr>
      <w:jc w:val="left"/>
    </w:pPr>
    <w:rPr>
      <w:kern w:val="0"/>
      <w:sz w:val="20"/>
    </w:rPr>
  </w:style>
  <w:style w:type="paragraph" w:styleId="16">
    <w:name w:val="Body Text 3"/>
    <w:basedOn w:val="1"/>
    <w:link w:val="59"/>
    <w:qFormat/>
    <w:uiPriority w:val="0"/>
    <w:rPr>
      <w:rFonts w:ascii="宋体"/>
      <w:kern w:val="0"/>
      <w:sz w:val="24"/>
      <w:szCs w:val="20"/>
    </w:rPr>
  </w:style>
  <w:style w:type="paragraph" w:styleId="17">
    <w:name w:val="Body Text Indent"/>
    <w:basedOn w:val="1"/>
    <w:link w:val="72"/>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5"/>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79"/>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7"/>
    <w:qFormat/>
    <w:uiPriority w:val="0"/>
    <w:rPr>
      <w:kern w:val="0"/>
      <w:sz w:val="18"/>
      <w:szCs w:val="18"/>
    </w:rPr>
  </w:style>
  <w:style w:type="paragraph" w:styleId="26">
    <w:name w:val="footer"/>
    <w:basedOn w:val="1"/>
    <w:link w:val="91"/>
    <w:qFormat/>
    <w:uiPriority w:val="99"/>
    <w:pPr>
      <w:tabs>
        <w:tab w:val="center" w:pos="4153"/>
        <w:tab w:val="right" w:pos="8306"/>
      </w:tabs>
      <w:snapToGrid w:val="0"/>
      <w:jc w:val="left"/>
    </w:pPr>
    <w:rPr>
      <w:kern w:val="0"/>
      <w:sz w:val="18"/>
      <w:szCs w:val="18"/>
    </w:rPr>
  </w:style>
  <w:style w:type="paragraph" w:styleId="27">
    <w:name w:val="header"/>
    <w:basedOn w:val="1"/>
    <w:link w:val="69"/>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3"/>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3"/>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6"/>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5"/>
    <w:qFormat/>
    <w:uiPriority w:val="0"/>
    <w:rPr>
      <w:b/>
      <w:bCs/>
    </w:rPr>
  </w:style>
  <w:style w:type="table" w:styleId="42">
    <w:name w:val="Table Grid"/>
    <w:basedOn w:val="41"/>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qFormat/>
    <w:uiPriority w:val="0"/>
  </w:style>
  <w:style w:type="character" w:styleId="46">
    <w:name w:val="FollowedHyperlink"/>
    <w:basedOn w:val="43"/>
    <w:qFormat/>
    <w:uiPriority w:val="0"/>
    <w:rPr>
      <w:rFonts w:hint="default" w:ascii="Arial" w:hAnsi="Arial" w:eastAsia="Arial" w:cs="Arial"/>
      <w:color w:val="333333"/>
      <w:sz w:val="21"/>
      <w:szCs w:val="21"/>
      <w:u w:val="none"/>
    </w:rPr>
  </w:style>
  <w:style w:type="character" w:styleId="47">
    <w:name w:val="Hyperlink"/>
    <w:basedOn w:val="43"/>
    <w:qFormat/>
    <w:uiPriority w:val="99"/>
    <w:rPr>
      <w:rFonts w:ascii="Arial" w:hAnsi="Arial" w:eastAsia="Arial" w:cs="Arial"/>
      <w:color w:val="333333"/>
      <w:sz w:val="21"/>
      <w:szCs w:val="21"/>
      <w:u w:val="none"/>
    </w:rPr>
  </w:style>
  <w:style w:type="character" w:styleId="48">
    <w:name w:val="annotation reference"/>
    <w:qFormat/>
    <w:uiPriority w:val="0"/>
    <w:rPr>
      <w:sz w:val="21"/>
      <w:szCs w:val="21"/>
    </w:rPr>
  </w:style>
  <w:style w:type="character" w:styleId="49">
    <w:name w:val="footnote reference"/>
    <w:qFormat/>
    <w:uiPriority w:val="0"/>
    <w:rPr>
      <w:vertAlign w:val="superscript"/>
    </w:rPr>
  </w:style>
  <w:style w:type="character" w:customStyle="1" w:styleId="50">
    <w:name w:val="apple-style-span"/>
    <w:qFormat/>
    <w:uiPriority w:val="0"/>
    <w:rPr>
      <w:rFonts w:ascii="Verdana" w:hAnsi="Verdana" w:eastAsia="宋体"/>
      <w:sz w:val="21"/>
      <w:lang w:val="en-US" w:eastAsia="en-US" w:bidi="ar-SA"/>
    </w:rPr>
  </w:style>
  <w:style w:type="character" w:customStyle="1" w:styleId="51">
    <w:name w:val="正文文本 3 Char1"/>
    <w:semiHidden/>
    <w:qFormat/>
    <w:uiPriority w:val="99"/>
    <w:rPr>
      <w:rFonts w:ascii="Times New Roman" w:hAnsi="Times New Roman" w:eastAsia="宋体" w:cs="Times New Roman"/>
      <w:sz w:val="16"/>
      <w:szCs w:val="16"/>
    </w:rPr>
  </w:style>
  <w:style w:type="character" w:customStyle="1" w:styleId="52">
    <w:name w:val="样式 宋体"/>
    <w:qFormat/>
    <w:uiPriority w:val="0"/>
    <w:rPr>
      <w:rFonts w:ascii="Times New Roman" w:hAnsi="Times New Roman" w:eastAsia="宋体"/>
      <w:sz w:val="21"/>
    </w:rPr>
  </w:style>
  <w:style w:type="character" w:customStyle="1" w:styleId="53">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4">
    <w:name w:val="标题 3 字符"/>
    <w:link w:val="5"/>
    <w:qFormat/>
    <w:uiPriority w:val="0"/>
    <w:rPr>
      <w:rFonts w:ascii="Times New Roman" w:hAnsi="Times New Roman" w:eastAsia="宋体" w:cs="Times New Roman"/>
      <w:b/>
      <w:bCs/>
      <w:sz w:val="32"/>
      <w:szCs w:val="32"/>
    </w:rPr>
  </w:style>
  <w:style w:type="character" w:customStyle="1" w:styleId="55">
    <w:name w:val="批注文字 字符"/>
    <w:link w:val="15"/>
    <w:semiHidden/>
    <w:qFormat/>
    <w:uiPriority w:val="99"/>
    <w:rPr>
      <w:rFonts w:ascii="Times New Roman" w:hAnsi="Times New Roman" w:eastAsia="宋体" w:cs="Times New Roman"/>
      <w:szCs w:val="24"/>
    </w:rPr>
  </w:style>
  <w:style w:type="character" w:customStyle="1" w:styleId="56">
    <w:name w:val="标题 6 字符"/>
    <w:link w:val="7"/>
    <w:qFormat/>
    <w:uiPriority w:val="0"/>
    <w:rPr>
      <w:rFonts w:ascii="Arial" w:hAnsi="Arial" w:eastAsia="黑体" w:cs="Times New Roman"/>
      <w:b/>
      <w:bCs/>
      <w:kern w:val="0"/>
      <w:sz w:val="24"/>
      <w:szCs w:val="24"/>
    </w:rPr>
  </w:style>
  <w:style w:type="character" w:customStyle="1" w:styleId="57">
    <w:name w:val="Char Char8"/>
    <w:qFormat/>
    <w:uiPriority w:val="0"/>
    <w:rPr>
      <w:rFonts w:ascii="Arial" w:hAnsi="Arial" w:eastAsia="黑体"/>
      <w:b/>
      <w:bCs/>
      <w:kern w:val="2"/>
      <w:sz w:val="32"/>
      <w:szCs w:val="32"/>
      <w:lang w:val="en-US" w:eastAsia="zh-CN" w:bidi="ar-SA"/>
    </w:rPr>
  </w:style>
  <w:style w:type="character" w:customStyle="1" w:styleId="58">
    <w:name w:val="脚注文本 Char1"/>
    <w:semiHidden/>
    <w:qFormat/>
    <w:uiPriority w:val="99"/>
    <w:rPr>
      <w:rFonts w:ascii="Times New Roman" w:hAnsi="Times New Roman" w:eastAsia="宋体" w:cs="Times New Roman"/>
      <w:sz w:val="18"/>
      <w:szCs w:val="18"/>
    </w:rPr>
  </w:style>
  <w:style w:type="character" w:customStyle="1" w:styleId="59">
    <w:name w:val="正文文本 3 字符"/>
    <w:link w:val="16"/>
    <w:qFormat/>
    <w:uiPriority w:val="0"/>
    <w:rPr>
      <w:rFonts w:ascii="宋体"/>
      <w:sz w:val="24"/>
    </w:rPr>
  </w:style>
  <w:style w:type="character" w:customStyle="1" w:styleId="60">
    <w:name w:val="页脚 Char1"/>
    <w:semiHidden/>
    <w:qFormat/>
    <w:uiPriority w:val="99"/>
    <w:rPr>
      <w:rFonts w:ascii="Times New Roman" w:hAnsi="Times New Roman" w:eastAsia="宋体" w:cs="Times New Roman"/>
      <w:sz w:val="18"/>
      <w:szCs w:val="18"/>
    </w:rPr>
  </w:style>
  <w:style w:type="character" w:customStyle="1" w:styleId="61">
    <w:name w:val="标题 Char1"/>
    <w:qFormat/>
    <w:uiPriority w:val="10"/>
    <w:rPr>
      <w:rFonts w:ascii="Calibri Light" w:hAnsi="Calibri Light" w:eastAsia="宋体" w:cs="Times New Roman"/>
      <w:b/>
      <w:bCs/>
      <w:sz w:val="32"/>
      <w:szCs w:val="32"/>
    </w:rPr>
  </w:style>
  <w:style w:type="character" w:customStyle="1" w:styleId="62">
    <w:name w:val="正文文本 字符"/>
    <w:link w:val="2"/>
    <w:qFormat/>
    <w:uiPriority w:val="0"/>
    <w:rPr>
      <w:rFonts w:eastAsia="宋体"/>
      <w:szCs w:val="24"/>
    </w:rPr>
  </w:style>
  <w:style w:type="character" w:customStyle="1" w:styleId="63">
    <w:name w:val="脚注文本 字符"/>
    <w:link w:val="30"/>
    <w:qFormat/>
    <w:uiPriority w:val="0"/>
    <w:rPr>
      <w:rFonts w:eastAsia="宋体"/>
    </w:rPr>
  </w:style>
  <w:style w:type="character" w:customStyle="1" w:styleId="64">
    <w:name w:val="纯文本 Char1"/>
    <w:semiHidden/>
    <w:qFormat/>
    <w:uiPriority w:val="99"/>
    <w:rPr>
      <w:rFonts w:ascii="宋体" w:hAnsi="Courier New" w:eastAsia="宋体" w:cs="Courier New"/>
      <w:szCs w:val="21"/>
    </w:rPr>
  </w:style>
  <w:style w:type="character" w:customStyle="1" w:styleId="65">
    <w:name w:val="批注主题 字符"/>
    <w:link w:val="40"/>
    <w:qFormat/>
    <w:uiPriority w:val="0"/>
    <w:rPr>
      <w:rFonts w:ascii="Times New Roman" w:hAnsi="Times New Roman" w:eastAsia="宋体" w:cs="Times New Roman"/>
      <w:b/>
      <w:bCs/>
      <w:szCs w:val="24"/>
    </w:rPr>
  </w:style>
  <w:style w:type="character" w:customStyle="1" w:styleId="66">
    <w:name w:val="正文缩进 字符"/>
    <w:link w:val="13"/>
    <w:qFormat/>
    <w:locked/>
    <w:uiPriority w:val="0"/>
    <w:rPr>
      <w:kern w:val="2"/>
      <w:sz w:val="21"/>
      <w:szCs w:val="24"/>
    </w:rPr>
  </w:style>
  <w:style w:type="character" w:customStyle="1" w:styleId="67">
    <w:name w:val="font11"/>
    <w:qFormat/>
    <w:uiPriority w:val="0"/>
    <w:rPr>
      <w:rFonts w:hint="default" w:ascii="Times New Roman" w:hAnsi="Times New Roman" w:cs="Times New Roman"/>
      <w:color w:val="000000"/>
      <w:sz w:val="22"/>
      <w:szCs w:val="22"/>
      <w:u w:val="none"/>
    </w:rPr>
  </w:style>
  <w:style w:type="character" w:customStyle="1" w:styleId="68">
    <w:name w:val="font01"/>
    <w:qFormat/>
    <w:uiPriority w:val="0"/>
    <w:rPr>
      <w:rFonts w:hint="eastAsia" w:ascii="宋体" w:hAnsi="宋体" w:eastAsia="宋体" w:cs="宋体"/>
      <w:color w:val="000000"/>
      <w:sz w:val="22"/>
      <w:szCs w:val="22"/>
      <w:u w:val="none"/>
    </w:rPr>
  </w:style>
  <w:style w:type="character" w:customStyle="1" w:styleId="69">
    <w:name w:val="页眉 字符"/>
    <w:link w:val="27"/>
    <w:qFormat/>
    <w:uiPriority w:val="0"/>
    <w:rPr>
      <w:rFonts w:ascii="Times New Roman" w:hAnsi="Times New Roman" w:eastAsia="宋体" w:cs="Times New Roman"/>
      <w:sz w:val="18"/>
      <w:szCs w:val="18"/>
    </w:rPr>
  </w:style>
  <w:style w:type="character" w:customStyle="1" w:styleId="70">
    <w:name w:val="标题 9 字符"/>
    <w:link w:val="10"/>
    <w:qFormat/>
    <w:uiPriority w:val="0"/>
    <w:rPr>
      <w:rFonts w:ascii="Arial" w:hAnsi="Arial" w:eastAsia="黑体" w:cs="Times New Roman"/>
      <w:kern w:val="0"/>
      <w:szCs w:val="21"/>
    </w:rPr>
  </w:style>
  <w:style w:type="character" w:customStyle="1" w:styleId="71">
    <w:name w:val="标题 2 Char1"/>
    <w:qFormat/>
    <w:uiPriority w:val="0"/>
    <w:rPr>
      <w:rFonts w:ascii="Arial" w:hAnsi="Arial" w:eastAsia="黑体" w:cs="Times New Roman"/>
      <w:b/>
      <w:bCs/>
      <w:sz w:val="32"/>
      <w:szCs w:val="32"/>
      <w:lang w:val="en-US" w:eastAsia="en-US" w:bidi="ar-SA"/>
    </w:rPr>
  </w:style>
  <w:style w:type="character" w:customStyle="1" w:styleId="72">
    <w:name w:val="正文文本缩进 字符"/>
    <w:link w:val="17"/>
    <w:qFormat/>
    <w:uiPriority w:val="0"/>
    <w:rPr>
      <w:szCs w:val="24"/>
    </w:rPr>
  </w:style>
  <w:style w:type="character" w:customStyle="1" w:styleId="73">
    <w:name w:val="文档结构图 字符"/>
    <w:link w:val="14"/>
    <w:qFormat/>
    <w:uiPriority w:val="0"/>
    <w:rPr>
      <w:rFonts w:ascii="Times New Roman" w:hAnsi="Times New Roman" w:eastAsia="宋体" w:cs="Times New Roman"/>
      <w:szCs w:val="24"/>
      <w:shd w:val="clear" w:color="auto" w:fill="000080"/>
    </w:rPr>
  </w:style>
  <w:style w:type="character" w:customStyle="1" w:styleId="74">
    <w:name w:val="font161"/>
    <w:qFormat/>
    <w:uiPriority w:val="0"/>
    <w:rPr>
      <w:b/>
      <w:bCs/>
      <w:sz w:val="32"/>
      <w:szCs w:val="32"/>
    </w:rPr>
  </w:style>
  <w:style w:type="character" w:customStyle="1" w:styleId="75">
    <w:name w:val="标题 2 字符"/>
    <w:link w:val="4"/>
    <w:qFormat/>
    <w:uiPriority w:val="0"/>
    <w:rPr>
      <w:rFonts w:ascii="Arial" w:hAnsi="Arial" w:eastAsia="黑体" w:cs="Times New Roman"/>
      <w:b/>
      <w:bCs/>
      <w:sz w:val="32"/>
      <w:szCs w:val="32"/>
    </w:rPr>
  </w:style>
  <w:style w:type="character" w:customStyle="1" w:styleId="76">
    <w:name w:val="标题 字符"/>
    <w:link w:val="39"/>
    <w:qFormat/>
    <w:uiPriority w:val="0"/>
    <w:rPr>
      <w:rFonts w:ascii="Arial" w:hAnsi="Arial"/>
      <w:b/>
      <w:sz w:val="32"/>
    </w:rPr>
  </w:style>
  <w:style w:type="character" w:customStyle="1" w:styleId="77">
    <w:name w:val="批注框文本 字符"/>
    <w:link w:val="25"/>
    <w:qFormat/>
    <w:uiPriority w:val="0"/>
    <w:rPr>
      <w:rFonts w:ascii="Times New Roman" w:hAnsi="Times New Roman" w:eastAsia="宋体" w:cs="Times New Roman"/>
      <w:sz w:val="18"/>
      <w:szCs w:val="18"/>
    </w:rPr>
  </w:style>
  <w:style w:type="character" w:customStyle="1" w:styleId="78">
    <w:name w:val="标题 8 字符"/>
    <w:link w:val="9"/>
    <w:qFormat/>
    <w:uiPriority w:val="0"/>
    <w:rPr>
      <w:rFonts w:ascii="Arial" w:hAnsi="Arial" w:eastAsia="黑体" w:cs="Times New Roman"/>
      <w:kern w:val="0"/>
      <w:sz w:val="24"/>
      <w:szCs w:val="24"/>
    </w:rPr>
  </w:style>
  <w:style w:type="character" w:customStyle="1" w:styleId="79">
    <w:name w:val="日期 字符"/>
    <w:link w:val="23"/>
    <w:qFormat/>
    <w:uiPriority w:val="0"/>
    <w:rPr>
      <w:rFonts w:ascii="Times New Roman" w:hAnsi="Times New Roman" w:eastAsia="宋体" w:cs="Times New Roman"/>
      <w:sz w:val="24"/>
      <w:szCs w:val="20"/>
    </w:rPr>
  </w:style>
  <w:style w:type="character" w:customStyle="1" w:styleId="80">
    <w:name w:val="标题 1 字符"/>
    <w:link w:val="3"/>
    <w:qFormat/>
    <w:uiPriority w:val="0"/>
    <w:rPr>
      <w:rFonts w:ascii="Times New Roman" w:hAnsi="Times New Roman" w:eastAsia="宋体" w:cs="Times New Roman"/>
      <w:b/>
      <w:bCs/>
      <w:kern w:val="44"/>
      <w:sz w:val="44"/>
      <w:szCs w:val="44"/>
    </w:rPr>
  </w:style>
  <w:style w:type="character" w:customStyle="1" w:styleId="81">
    <w:name w:val="招标节 Char"/>
    <w:link w:val="82"/>
    <w:qFormat/>
    <w:locked/>
    <w:uiPriority w:val="0"/>
    <w:rPr>
      <w:b/>
      <w:sz w:val="24"/>
      <w:szCs w:val="24"/>
    </w:rPr>
  </w:style>
  <w:style w:type="paragraph" w:customStyle="1" w:styleId="82">
    <w:name w:val="招标节"/>
    <w:basedOn w:val="1"/>
    <w:next w:val="1"/>
    <w:link w:val="81"/>
    <w:qFormat/>
    <w:uiPriority w:val="0"/>
    <w:pPr>
      <w:spacing w:beforeLines="50" w:afterLines="50"/>
      <w:outlineLvl w:val="1"/>
    </w:pPr>
    <w:rPr>
      <w:b/>
      <w:kern w:val="0"/>
      <w:sz w:val="24"/>
    </w:rPr>
  </w:style>
  <w:style w:type="character" w:customStyle="1" w:styleId="83">
    <w:name w:val="正文文本缩进 3 字符"/>
    <w:link w:val="32"/>
    <w:qFormat/>
    <w:uiPriority w:val="0"/>
    <w:rPr>
      <w:rFonts w:ascii="Times New Roman" w:hAnsi="Times New Roman" w:eastAsia="宋体" w:cs="Times New Roman"/>
      <w:sz w:val="16"/>
      <w:szCs w:val="16"/>
    </w:rPr>
  </w:style>
  <w:style w:type="character" w:customStyle="1" w:styleId="84">
    <w:name w:val="tpc_content1"/>
    <w:qFormat/>
    <w:uiPriority w:val="0"/>
    <w:rPr>
      <w:sz w:val="20"/>
      <w:szCs w:val="20"/>
    </w:rPr>
  </w:style>
  <w:style w:type="character" w:customStyle="1" w:styleId="85">
    <w:name w:val="Char Char"/>
    <w:qFormat/>
    <w:uiPriority w:val="0"/>
    <w:rPr>
      <w:rFonts w:ascii="Arial" w:hAnsi="Arial" w:eastAsia="黑体"/>
      <w:b/>
      <w:bCs/>
      <w:kern w:val="2"/>
      <w:sz w:val="32"/>
      <w:szCs w:val="32"/>
      <w:lang w:val="en-US" w:eastAsia="zh-CN" w:bidi="ar-SA"/>
    </w:rPr>
  </w:style>
  <w:style w:type="character" w:customStyle="1" w:styleId="86">
    <w:name w:val="正文文本 Char1"/>
    <w:semiHidden/>
    <w:qFormat/>
    <w:uiPriority w:val="99"/>
    <w:rPr>
      <w:rFonts w:ascii="Times New Roman" w:hAnsi="Times New Roman" w:eastAsia="宋体" w:cs="Times New Roman"/>
      <w:szCs w:val="24"/>
    </w:rPr>
  </w:style>
  <w:style w:type="character" w:customStyle="1" w:styleId="87">
    <w:name w:val="Char Char2"/>
    <w:qFormat/>
    <w:uiPriority w:val="0"/>
    <w:rPr>
      <w:rFonts w:eastAsia="宋体"/>
      <w:kern w:val="2"/>
      <w:sz w:val="21"/>
      <w:szCs w:val="24"/>
      <w:lang w:val="en-US" w:eastAsia="zh-CN" w:bidi="ar-SA"/>
    </w:rPr>
  </w:style>
  <w:style w:type="character" w:customStyle="1" w:styleId="88">
    <w:name w:val="apple-converted-space"/>
    <w:qFormat/>
    <w:uiPriority w:val="0"/>
  </w:style>
  <w:style w:type="character" w:customStyle="1" w:styleId="89">
    <w:name w:val="标题 4 字符"/>
    <w:link w:val="6"/>
    <w:qFormat/>
    <w:uiPriority w:val="0"/>
    <w:rPr>
      <w:rFonts w:ascii="Arial" w:hAnsi="Arial" w:eastAsia="黑体" w:cs="Times New Roman"/>
      <w:b/>
      <w:bCs/>
      <w:sz w:val="28"/>
      <w:szCs w:val="28"/>
    </w:rPr>
  </w:style>
  <w:style w:type="character" w:customStyle="1" w:styleId="90">
    <w:name w:val="正文文本缩进 Char1"/>
    <w:semiHidden/>
    <w:qFormat/>
    <w:uiPriority w:val="99"/>
    <w:rPr>
      <w:rFonts w:ascii="Times New Roman" w:hAnsi="Times New Roman" w:eastAsia="宋体" w:cs="Times New Roman"/>
      <w:szCs w:val="24"/>
    </w:rPr>
  </w:style>
  <w:style w:type="character" w:customStyle="1" w:styleId="91">
    <w:name w:val="页脚 字符"/>
    <w:link w:val="26"/>
    <w:qFormat/>
    <w:uiPriority w:val="99"/>
    <w:rPr>
      <w:sz w:val="18"/>
      <w:szCs w:val="18"/>
    </w:rPr>
  </w:style>
  <w:style w:type="character" w:customStyle="1" w:styleId="92">
    <w:name w:val="Char Char7"/>
    <w:qFormat/>
    <w:uiPriority w:val="0"/>
    <w:rPr>
      <w:rFonts w:ascii="Arial" w:hAnsi="Arial" w:eastAsia="黑体"/>
      <w:b/>
      <w:bCs/>
      <w:kern w:val="2"/>
      <w:sz w:val="32"/>
      <w:szCs w:val="32"/>
      <w:lang w:val="en-US" w:eastAsia="zh-CN" w:bidi="ar-SA"/>
    </w:rPr>
  </w:style>
  <w:style w:type="character" w:customStyle="1" w:styleId="93">
    <w:name w:val="HTML 预设格式 字符"/>
    <w:link w:val="36"/>
    <w:qFormat/>
    <w:uiPriority w:val="0"/>
    <w:rPr>
      <w:rFonts w:ascii="微软雅黑" w:hAnsi="微软雅黑" w:eastAsia="微软雅黑" w:cs="Times New Roman"/>
      <w:kern w:val="0"/>
      <w:sz w:val="24"/>
      <w:szCs w:val="24"/>
    </w:rPr>
  </w:style>
  <w:style w:type="character" w:customStyle="1" w:styleId="94">
    <w:name w:val="批注文字 Char"/>
    <w:qFormat/>
    <w:uiPriority w:val="0"/>
    <w:rPr>
      <w:rFonts w:eastAsia="宋体"/>
      <w:kern w:val="2"/>
      <w:sz w:val="21"/>
      <w:szCs w:val="24"/>
      <w:lang w:val="en-US" w:eastAsia="zh-CN" w:bidi="ar-SA"/>
    </w:rPr>
  </w:style>
  <w:style w:type="character" w:customStyle="1" w:styleId="95">
    <w:name w:val="纯文本 字符"/>
    <w:link w:val="21"/>
    <w:qFormat/>
    <w:uiPriority w:val="99"/>
    <w:rPr>
      <w:rFonts w:ascii="Courier New" w:hAnsi="Courier New"/>
    </w:rPr>
  </w:style>
  <w:style w:type="character" w:customStyle="1" w:styleId="96">
    <w:name w:val="标题 7 字符"/>
    <w:link w:val="8"/>
    <w:qFormat/>
    <w:uiPriority w:val="0"/>
    <w:rPr>
      <w:rFonts w:ascii="Times New Roman" w:hAnsi="Times New Roman" w:eastAsia="宋体" w:cs="Times New Roman"/>
      <w:b/>
      <w:bCs/>
      <w:kern w:val="0"/>
      <w:sz w:val="24"/>
      <w:szCs w:val="24"/>
    </w:rPr>
  </w:style>
  <w:style w:type="paragraph" w:customStyle="1" w:styleId="97">
    <w:name w:val="样式4"/>
    <w:basedOn w:val="5"/>
    <w:qFormat/>
    <w:uiPriority w:val="0"/>
    <w:rPr>
      <w:rFonts w:eastAsia="Arial"/>
    </w:rPr>
  </w:style>
  <w:style w:type="paragraph" w:customStyle="1" w:styleId="98">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9">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font10"/>
    <w:basedOn w:val="1"/>
    <w:qFormat/>
    <w:uiPriority w:val="0"/>
    <w:pPr>
      <w:widowControl/>
      <w:spacing w:before="100" w:beforeAutospacing="1" w:after="100" w:afterAutospacing="1"/>
      <w:jc w:val="left"/>
    </w:pPr>
    <w:rPr>
      <w:kern w:val="0"/>
      <w:sz w:val="28"/>
      <w:szCs w:val="28"/>
    </w:rPr>
  </w:style>
  <w:style w:type="paragraph" w:customStyle="1" w:styleId="101">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样式1"/>
    <w:basedOn w:val="5"/>
    <w:qFormat/>
    <w:uiPriority w:val="0"/>
    <w:rPr>
      <w:rFonts w:eastAsia="Arial"/>
    </w:rPr>
  </w:style>
  <w:style w:type="paragraph" w:customStyle="1" w:styleId="104">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Char"/>
    <w:basedOn w:val="1"/>
    <w:qFormat/>
    <w:uiPriority w:val="0"/>
    <w:pPr>
      <w:tabs>
        <w:tab w:val="left" w:pos="360"/>
      </w:tabs>
    </w:pPr>
    <w:rPr>
      <w:sz w:val="24"/>
    </w:rPr>
  </w:style>
  <w:style w:type="paragraph" w:customStyle="1" w:styleId="107">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表格"/>
    <w:basedOn w:val="1"/>
    <w:qFormat/>
    <w:uiPriority w:val="0"/>
    <w:pPr>
      <w:jc w:val="center"/>
      <w:textAlignment w:val="center"/>
    </w:pPr>
    <w:rPr>
      <w:rFonts w:ascii="华文细黑" w:hAnsi="华文细黑"/>
      <w:kern w:val="0"/>
      <w:szCs w:val="20"/>
    </w:rPr>
  </w:style>
  <w:style w:type="paragraph" w:customStyle="1" w:styleId="109">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3">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列表段落1"/>
    <w:basedOn w:val="1"/>
    <w:qFormat/>
    <w:uiPriority w:val="34"/>
    <w:pPr>
      <w:ind w:firstLine="420" w:firstLineChars="200"/>
    </w:pPr>
    <w:rPr>
      <w:rFonts w:ascii="Calibri" w:hAnsi="Calibri"/>
      <w:szCs w:val="22"/>
    </w:rPr>
  </w:style>
  <w:style w:type="paragraph" w:customStyle="1" w:styleId="11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0">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3">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4">
    <w:name w:val="1"/>
    <w:basedOn w:val="1"/>
    <w:next w:val="1"/>
    <w:qFormat/>
    <w:uiPriority w:val="0"/>
  </w:style>
  <w:style w:type="paragraph" w:customStyle="1" w:styleId="125">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6">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28">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29">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0">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1">
    <w:name w:val="样式3"/>
    <w:basedOn w:val="5"/>
    <w:qFormat/>
    <w:uiPriority w:val="0"/>
    <w:rPr>
      <w:rFonts w:eastAsia="Arial"/>
    </w:rPr>
  </w:style>
  <w:style w:type="paragraph" w:customStyle="1" w:styleId="132">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5">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7">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0">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1">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2">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3">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5">
    <w:name w:val="第二"/>
    <w:basedOn w:val="1"/>
    <w:qFormat/>
    <w:uiPriority w:val="0"/>
    <w:pPr>
      <w:adjustRightInd w:val="0"/>
      <w:snapToGrid w:val="0"/>
      <w:spacing w:line="360" w:lineRule="auto"/>
      <w:ind w:right="-108" w:rightChars="-45" w:firstLine="482"/>
    </w:pPr>
    <w:rPr>
      <w:b/>
    </w:rPr>
  </w:style>
  <w:style w:type="paragraph" w:customStyle="1" w:styleId="146">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8">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49">
    <w:name w:val="内容"/>
    <w:basedOn w:val="1"/>
    <w:qFormat/>
    <w:uiPriority w:val="0"/>
    <w:pPr>
      <w:spacing w:line="480" w:lineRule="exact"/>
      <w:ind w:firstLine="200" w:firstLineChars="200"/>
    </w:pPr>
  </w:style>
  <w:style w:type="paragraph" w:customStyle="1" w:styleId="150">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1">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2">
    <w:name w:val="列出段落1"/>
    <w:basedOn w:val="1"/>
    <w:qFormat/>
    <w:uiPriority w:val="99"/>
    <w:pPr>
      <w:ind w:firstLine="420" w:firstLineChars="200"/>
    </w:pPr>
  </w:style>
  <w:style w:type="paragraph" w:customStyle="1" w:styleId="153">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表格文字"/>
    <w:basedOn w:val="1"/>
    <w:qFormat/>
    <w:uiPriority w:val="0"/>
    <w:pPr>
      <w:adjustRightInd w:val="0"/>
      <w:spacing w:line="420" w:lineRule="atLeast"/>
      <w:jc w:val="left"/>
      <w:textAlignment w:val="baseline"/>
    </w:pPr>
    <w:rPr>
      <w:kern w:val="0"/>
      <w:szCs w:val="20"/>
    </w:rPr>
  </w:style>
  <w:style w:type="paragraph" w:customStyle="1" w:styleId="155">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6">
    <w:name w:val="样式2"/>
    <w:basedOn w:val="5"/>
    <w:qFormat/>
    <w:uiPriority w:val="0"/>
  </w:style>
  <w:style w:type="character" w:customStyle="1" w:styleId="157">
    <w:name w:val="after"/>
    <w:basedOn w:val="43"/>
    <w:qFormat/>
    <w:uiPriority w:val="0"/>
    <w:rPr>
      <w:bdr w:val="dashed" w:color="auto" w:sz="48" w:space="0"/>
    </w:rPr>
  </w:style>
  <w:style w:type="character" w:customStyle="1" w:styleId="158">
    <w:name w:val="before"/>
    <w:basedOn w:val="43"/>
    <w:qFormat/>
    <w:uiPriority w:val="0"/>
    <w:rPr>
      <w:bdr w:val="single" w:color="auto" w:sz="48" w:space="0"/>
    </w:rPr>
  </w:style>
  <w:style w:type="character" w:customStyle="1" w:styleId="159">
    <w:name w:val="hover48"/>
    <w:basedOn w:val="43"/>
    <w:qFormat/>
    <w:uiPriority w:val="0"/>
    <w:rPr>
      <w:shd w:val="clear" w:color="auto" w:fill="346AC3"/>
    </w:rPr>
  </w:style>
  <w:style w:type="character" w:customStyle="1" w:styleId="160">
    <w:name w:val="hover49"/>
    <w:basedOn w:val="43"/>
    <w:qFormat/>
    <w:uiPriority w:val="0"/>
  </w:style>
  <w:style w:type="character" w:customStyle="1" w:styleId="161">
    <w:name w:val="hover50"/>
    <w:basedOn w:val="43"/>
    <w:qFormat/>
    <w:uiPriority w:val="0"/>
    <w:rPr>
      <w:color w:val="4285F4"/>
      <w:u w:val="none"/>
    </w:rPr>
  </w:style>
  <w:style w:type="character" w:customStyle="1" w:styleId="162">
    <w:name w:val="hover51"/>
    <w:basedOn w:val="43"/>
    <w:qFormat/>
    <w:uiPriority w:val="0"/>
    <w:rPr>
      <w:color w:val="4285F4"/>
    </w:rPr>
  </w:style>
  <w:style w:type="character" w:customStyle="1" w:styleId="163">
    <w:name w:val="hover52"/>
    <w:basedOn w:val="43"/>
    <w:qFormat/>
    <w:uiPriority w:val="0"/>
    <w:rPr>
      <w:color w:val="1A85D7"/>
    </w:rPr>
  </w:style>
  <w:style w:type="character" w:customStyle="1" w:styleId="164">
    <w:name w:val="credit"/>
    <w:basedOn w:val="43"/>
    <w:qFormat/>
    <w:uiPriority w:val="0"/>
    <w:rPr>
      <w:sz w:val="18"/>
      <w:szCs w:val="18"/>
    </w:rPr>
  </w:style>
  <w:style w:type="character" w:customStyle="1" w:styleId="165">
    <w:name w:val="first-child"/>
    <w:basedOn w:val="43"/>
    <w:qFormat/>
    <w:uiPriority w:val="0"/>
  </w:style>
  <w:style w:type="paragraph" w:styleId="16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1338</Words>
  <Characters>7629</Characters>
  <Lines>63</Lines>
  <Paragraphs>17</Paragraphs>
  <TotalTime>3</TotalTime>
  <ScaleCrop>false</ScaleCrop>
  <LinksUpToDate>false</LinksUpToDate>
  <CharactersWithSpaces>8950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2022-01-06T09:50:00Z</dcterms:created>
  <dc:creator>陈桂兰</dc:creator>
  <cp:lastModifiedBy>admin</cp:lastModifiedBy>
  <cp:lastPrinted>2020-05-11T15:11:00Z</cp:lastPrinted>
  <dcterms:modified xsi:type="dcterms:W3CDTF">2025-02-18T08:44:22Z</dcterms:modified>
  <dc:title>项目名称：2019年重庆市取消高速公路省界收费站项目</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CA9229BF7F204DA08DD95BC61990121B</vt:lpwstr>
  </property>
</Properties>
</file>