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
          <w:color w:val="auto"/>
          <w:sz w:val="28"/>
          <w:szCs w:val="32"/>
        </w:rPr>
      </w:pPr>
      <w:bookmarkStart w:id="0" w:name="_Toc33050568"/>
      <w:bookmarkStart w:id="1" w:name="_Toc33050453"/>
      <w:bookmarkStart w:id="2" w:name="_Toc33050209"/>
      <w:bookmarkStart w:id="3" w:name="OLE_LINK3"/>
      <w:r>
        <w:rPr>
          <w:rFonts w:hint="eastAsia" w:ascii="方正黑体_GBK" w:hAnsi="方正黑体_GBK" w:eastAsia="方正黑体_GBK" w:cs="方正黑体_GBK"/>
          <w:color w:val="auto"/>
          <w:sz w:val="32"/>
          <w:szCs w:val="32"/>
          <w:highlight w:val="none"/>
          <w:u w:val="none"/>
          <w:lang w:val="en-US" w:eastAsia="zh-CN"/>
        </w:rPr>
        <w:t xml:space="preserve">             </w:t>
      </w:r>
      <w:bookmarkEnd w:id="0"/>
      <w:bookmarkEnd w:id="1"/>
      <w:bookmarkEnd w:id="2"/>
    </w:p>
    <w:p>
      <w:pPr>
        <w:jc w:val="center"/>
        <w:rPr>
          <w:rFonts w:hint="eastAsia" w:ascii="宋体" w:hAnsi="宋体" w:cs="宋体"/>
          <w:b/>
          <w:color w:val="auto"/>
          <w:sz w:val="28"/>
          <w:szCs w:val="32"/>
        </w:rPr>
      </w:pPr>
    </w:p>
    <w:p>
      <w:pPr>
        <w:jc w:val="center"/>
        <w:rPr>
          <w:rFonts w:hint="eastAsia" w:ascii="宋体" w:hAnsi="宋体" w:cs="宋体"/>
          <w:b/>
          <w:color w:val="auto"/>
          <w:sz w:val="28"/>
          <w:szCs w:val="32"/>
        </w:rPr>
      </w:pPr>
    </w:p>
    <w:p>
      <w:pPr>
        <w:jc w:val="center"/>
        <w:rPr>
          <w:rFonts w:hint="eastAsia" w:ascii="宋体" w:hAnsi="宋体" w:cs="宋体"/>
          <w:b/>
          <w:color w:val="auto"/>
          <w:sz w:val="84"/>
          <w:szCs w:val="84"/>
          <w:lang w:val="en-US" w:eastAsia="zh-CN"/>
        </w:rPr>
      </w:pPr>
    </w:p>
    <w:p>
      <w:pPr>
        <w:jc w:val="center"/>
        <w:rPr>
          <w:rFonts w:ascii="宋体" w:hAnsi="宋体"/>
          <w:b/>
          <w:bCs/>
          <w:color w:val="auto"/>
          <w:sz w:val="84"/>
          <w:szCs w:val="84"/>
        </w:rPr>
      </w:pPr>
      <w:r>
        <w:rPr>
          <w:rFonts w:hint="eastAsia" w:ascii="宋体" w:hAnsi="宋体" w:cs="宋体"/>
          <w:b/>
          <w:color w:val="auto"/>
          <w:sz w:val="84"/>
          <w:szCs w:val="84"/>
          <w:lang w:val="en-US" w:eastAsia="zh-CN"/>
        </w:rPr>
        <w:t>竞争性询价</w:t>
      </w:r>
      <w:r>
        <w:rPr>
          <w:rFonts w:hint="eastAsia" w:ascii="宋体" w:hAnsi="宋体" w:cs="宋体"/>
          <w:b/>
          <w:color w:val="auto"/>
          <w:sz w:val="84"/>
          <w:szCs w:val="84"/>
        </w:rPr>
        <w:t>文件</w:t>
      </w: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jc w:val="center"/>
        <w:rPr>
          <w:rFonts w:hint="eastAsia" w:ascii="宋体" w:hAnsi="宋体" w:cs="宋体"/>
          <w:b/>
          <w:color w:val="auto"/>
          <w:sz w:val="28"/>
          <w:szCs w:val="32"/>
        </w:rPr>
      </w:pPr>
    </w:p>
    <w:p>
      <w:pPr>
        <w:ind w:firstLine="1124" w:firstLineChars="400"/>
        <w:jc w:val="both"/>
        <w:rPr>
          <w:rFonts w:hint="eastAsia" w:ascii="宋体" w:hAnsi="宋体" w:eastAsia="宋体" w:cs="宋体"/>
          <w:b/>
          <w:bCs w:val="0"/>
          <w:color w:val="auto"/>
          <w:sz w:val="28"/>
          <w:szCs w:val="28"/>
          <w:highlight w:val="none"/>
          <w:lang w:eastAsia="zh-CN"/>
        </w:rPr>
      </w:pPr>
      <w:r>
        <w:rPr>
          <w:rFonts w:hint="eastAsia" w:ascii="宋体" w:hAnsi="宋体" w:cs="宋体"/>
          <w:b/>
          <w:color w:val="auto"/>
          <w:sz w:val="28"/>
          <w:szCs w:val="32"/>
        </w:rPr>
        <w:t>项目名称</w:t>
      </w:r>
      <w:r>
        <w:rPr>
          <w:rFonts w:hint="eastAsia" w:ascii="宋体" w:hAnsi="宋体" w:eastAsia="宋体" w:cs="宋体"/>
          <w:b w:val="0"/>
          <w:bCs/>
          <w:color w:val="auto"/>
          <w:sz w:val="28"/>
          <w:szCs w:val="28"/>
        </w:rPr>
        <w:t>：</w:t>
      </w:r>
      <w:r>
        <w:rPr>
          <w:rFonts w:hint="eastAsia" w:ascii="宋体" w:hAnsi="宋体" w:eastAsia="宋体" w:cs="宋体"/>
          <w:b/>
          <w:bCs w:val="0"/>
          <w:color w:val="auto"/>
          <w:sz w:val="28"/>
          <w:szCs w:val="28"/>
          <w:highlight w:val="none"/>
          <w:lang w:eastAsia="zh-CN"/>
        </w:rPr>
        <w:t>重庆高速资产经营管理有限公司</w:t>
      </w:r>
    </w:p>
    <w:p>
      <w:pPr>
        <w:jc w:val="center"/>
        <w:rPr>
          <w:rFonts w:hint="eastAsia"/>
          <w:lang w:val="en-US" w:eastAsia="zh-CN"/>
        </w:rPr>
      </w:pPr>
      <w:r>
        <w:rPr>
          <w:rFonts w:hint="eastAsia" w:ascii="宋体" w:hAnsi="宋体" w:cs="宋体"/>
          <w:b/>
          <w:bCs w:val="0"/>
          <w:color w:val="auto"/>
          <w:sz w:val="28"/>
          <w:szCs w:val="28"/>
          <w:highlight w:val="none"/>
          <w:lang w:eastAsia="zh-CN"/>
        </w:rPr>
        <w:t xml:space="preserve">        </w:t>
      </w:r>
      <w:r>
        <w:rPr>
          <w:rFonts w:hint="eastAsia" w:ascii="宋体" w:hAnsi="宋体" w:cs="宋体"/>
          <w:b/>
          <w:bCs w:val="0"/>
          <w:color w:val="auto"/>
          <w:sz w:val="28"/>
          <w:szCs w:val="28"/>
          <w:highlight w:val="none"/>
          <w:lang w:val="en-US" w:eastAsia="zh-CN"/>
        </w:rPr>
        <w:t xml:space="preserve">    </w:t>
      </w:r>
      <w:r>
        <w:rPr>
          <w:rFonts w:hint="eastAsia" w:ascii="宋体" w:hAnsi="宋体" w:cs="宋体"/>
          <w:b/>
          <w:bCs w:val="0"/>
          <w:color w:val="auto"/>
          <w:sz w:val="28"/>
          <w:szCs w:val="28"/>
          <w:highlight w:val="none"/>
          <w:lang w:eastAsia="zh-CN"/>
        </w:rPr>
        <w:t>本部</w:t>
      </w:r>
      <w:r>
        <w:rPr>
          <w:rFonts w:hint="eastAsia" w:ascii="宋体" w:hAnsi="宋体" w:eastAsia="宋体" w:cs="宋体"/>
          <w:b/>
          <w:bCs w:val="0"/>
          <w:color w:val="auto"/>
          <w:sz w:val="28"/>
          <w:szCs w:val="28"/>
          <w:highlight w:val="none"/>
          <w:lang w:eastAsia="zh-CN"/>
        </w:rPr>
        <w:t>员工食堂</w:t>
      </w:r>
      <w:r>
        <w:rPr>
          <w:rFonts w:hint="eastAsia" w:ascii="宋体" w:hAnsi="宋体" w:cs="宋体"/>
          <w:b/>
          <w:bCs w:val="0"/>
          <w:color w:val="auto"/>
          <w:sz w:val="28"/>
          <w:szCs w:val="28"/>
          <w:highlight w:val="none"/>
          <w:lang w:eastAsia="zh-CN"/>
        </w:rPr>
        <w:t>鲜货、</w:t>
      </w:r>
      <w:r>
        <w:rPr>
          <w:rFonts w:hint="eastAsia" w:ascii="宋体" w:hAnsi="宋体" w:cs="宋体"/>
          <w:b/>
          <w:bCs w:val="0"/>
          <w:color w:val="auto"/>
          <w:sz w:val="28"/>
          <w:szCs w:val="28"/>
          <w:highlight w:val="none"/>
          <w:lang w:val="en-US" w:eastAsia="zh-CN"/>
        </w:rPr>
        <w:t>调</w:t>
      </w:r>
      <w:r>
        <w:rPr>
          <w:rFonts w:hint="eastAsia" w:ascii="宋体" w:hAnsi="宋体" w:cs="宋体"/>
          <w:b/>
          <w:bCs w:val="0"/>
          <w:color w:val="auto"/>
          <w:sz w:val="28"/>
          <w:szCs w:val="28"/>
          <w:highlight w:val="none"/>
          <w:lang w:eastAsia="zh-CN"/>
        </w:rPr>
        <w:t>辅料和奶制品</w:t>
      </w:r>
      <w:r>
        <w:rPr>
          <w:rFonts w:hint="eastAsia" w:ascii="宋体" w:hAnsi="宋体" w:eastAsia="宋体" w:cs="宋体"/>
          <w:b/>
          <w:bCs w:val="0"/>
          <w:color w:val="auto"/>
          <w:sz w:val="28"/>
          <w:szCs w:val="28"/>
          <w:highlight w:val="none"/>
          <w:lang w:eastAsia="zh-CN"/>
        </w:rPr>
        <w:t>配送服务</w:t>
      </w:r>
      <w:r>
        <w:rPr>
          <w:rFonts w:hint="eastAsia" w:ascii="宋体" w:hAnsi="宋体" w:cs="宋体"/>
          <w:b/>
          <w:bCs w:val="0"/>
          <w:color w:val="auto"/>
          <w:sz w:val="28"/>
          <w:szCs w:val="28"/>
          <w:highlight w:val="none"/>
          <w:lang w:eastAsia="zh-CN"/>
        </w:rPr>
        <w:t>（</w:t>
      </w:r>
      <w:r>
        <w:rPr>
          <w:rFonts w:hint="eastAsia" w:ascii="宋体" w:hAnsi="宋体" w:cs="宋体"/>
          <w:b/>
          <w:bCs w:val="0"/>
          <w:color w:val="auto"/>
          <w:sz w:val="28"/>
          <w:szCs w:val="28"/>
          <w:highlight w:val="none"/>
          <w:lang w:val="en-US" w:eastAsia="zh-CN"/>
        </w:rPr>
        <w:t>第二次</w:t>
      </w:r>
      <w:r>
        <w:rPr>
          <w:rFonts w:hint="eastAsia" w:ascii="宋体" w:hAnsi="宋体" w:cs="宋体"/>
          <w:b/>
          <w:bCs w:val="0"/>
          <w:color w:val="auto"/>
          <w:sz w:val="28"/>
          <w:szCs w:val="28"/>
          <w:highlight w:val="none"/>
          <w:lang w:eastAsia="zh-CN"/>
        </w:rPr>
        <w:t>）</w:t>
      </w:r>
    </w:p>
    <w:p>
      <w:pPr>
        <w:jc w:val="both"/>
        <w:rPr>
          <w:rFonts w:hint="eastAsia" w:ascii="宋体" w:hAnsi="宋体" w:cs="宋体"/>
          <w:b/>
          <w:color w:val="auto"/>
          <w:sz w:val="84"/>
          <w:szCs w:val="84"/>
          <w:lang w:val="en-US" w:eastAsia="zh-CN"/>
        </w:rPr>
      </w:pPr>
    </w:p>
    <w:p>
      <w:pPr>
        <w:jc w:val="both"/>
        <w:rPr>
          <w:rFonts w:hint="eastAsia" w:ascii="宋体" w:hAnsi="宋体" w:cs="宋体"/>
          <w:b/>
          <w:color w:val="auto"/>
          <w:sz w:val="84"/>
          <w:szCs w:val="84"/>
          <w:lang w:val="en-US" w:eastAsia="zh-CN"/>
        </w:rPr>
      </w:pPr>
    </w:p>
    <w:p>
      <w:pPr>
        <w:jc w:val="both"/>
        <w:rPr>
          <w:rFonts w:hint="eastAsia" w:ascii="宋体" w:hAnsi="宋体" w:cs="宋体"/>
          <w:b/>
          <w:color w:val="auto"/>
          <w:sz w:val="84"/>
          <w:szCs w:val="84"/>
          <w:lang w:val="en-US" w:eastAsia="zh-CN"/>
        </w:rPr>
      </w:pPr>
    </w:p>
    <w:p>
      <w:pPr>
        <w:rPr>
          <w:rFonts w:hint="eastAsia"/>
        </w:rPr>
      </w:pPr>
    </w:p>
    <w:p>
      <w:pPr>
        <w:spacing w:line="360" w:lineRule="auto"/>
        <w:jc w:val="center"/>
        <w:rPr>
          <w:rFonts w:hint="eastAsia" w:ascii="宋体" w:hAnsi="宋体" w:eastAsia="宋体" w:cs="仿宋_GB2312"/>
          <w:b/>
          <w:color w:val="auto"/>
          <w:sz w:val="28"/>
          <w:szCs w:val="28"/>
          <w:u w:val="single" w:color="FFFFFF"/>
        </w:rPr>
      </w:pPr>
      <w:r>
        <w:rPr>
          <w:rFonts w:hint="eastAsia" w:ascii="宋体" w:hAnsi="宋体" w:eastAsia="宋体" w:cs="仿宋_GB2312"/>
          <w:b/>
          <w:color w:val="auto"/>
          <w:sz w:val="28"/>
          <w:szCs w:val="28"/>
          <w:u w:val="single" w:color="FFFFFF"/>
        </w:rPr>
        <w:t>重庆高速资产经营管理有限公司</w:t>
      </w:r>
    </w:p>
    <w:p>
      <w:pPr>
        <w:spacing w:line="360" w:lineRule="auto"/>
        <w:jc w:val="center"/>
        <w:rPr>
          <w:rFonts w:hint="eastAsia" w:ascii="方正小标宋_GBK" w:hAnsi="方正小标宋_GBK" w:eastAsia="方正小标宋_GBK" w:cs="方正小标宋_GBK"/>
          <w:b w:val="0"/>
          <w:bCs/>
          <w:color w:val="auto"/>
          <w:kern w:val="0"/>
          <w:sz w:val="36"/>
          <w:szCs w:val="36"/>
        </w:rPr>
      </w:pPr>
      <w:r>
        <w:rPr>
          <w:rFonts w:hint="eastAsia" w:ascii="宋体" w:hAnsi="宋体" w:cs="仿宋_GB2312"/>
          <w:b/>
          <w:color w:val="auto"/>
          <w:sz w:val="28"/>
          <w:szCs w:val="28"/>
          <w:u w:val="single" w:color="FFFFFF"/>
        </w:rPr>
        <w:t>202</w:t>
      </w:r>
      <w:r>
        <w:rPr>
          <w:rFonts w:hint="eastAsia" w:ascii="宋体" w:hAnsi="宋体" w:cs="仿宋_GB2312"/>
          <w:b/>
          <w:color w:val="auto"/>
          <w:sz w:val="28"/>
          <w:szCs w:val="28"/>
          <w:u w:val="single" w:color="FFFFFF"/>
          <w:lang w:val="en-US" w:eastAsia="zh-CN"/>
        </w:rPr>
        <w:t>5</w:t>
      </w:r>
      <w:r>
        <w:rPr>
          <w:rFonts w:hint="eastAsia" w:ascii="宋体" w:hAnsi="宋体" w:cs="仿宋_GB2312"/>
          <w:b/>
          <w:color w:val="auto"/>
          <w:sz w:val="28"/>
          <w:szCs w:val="28"/>
          <w:u w:val="single" w:color="FFFFFF"/>
        </w:rPr>
        <w:t>年</w:t>
      </w:r>
      <w:r>
        <w:rPr>
          <w:rFonts w:hint="eastAsia" w:ascii="宋体" w:hAnsi="宋体" w:cs="仿宋_GB2312"/>
          <w:b/>
          <w:color w:val="auto"/>
          <w:sz w:val="28"/>
          <w:szCs w:val="28"/>
          <w:u w:val="single" w:color="FFFFFF"/>
          <w:lang w:val="en-US" w:eastAsia="zh-CN"/>
        </w:rPr>
        <w:t>3</w:t>
      </w:r>
      <w:r>
        <w:rPr>
          <w:rFonts w:hint="eastAsia" w:ascii="宋体" w:hAnsi="宋体" w:cs="仿宋_GB2312"/>
          <w:b/>
          <w:color w:val="auto"/>
          <w:sz w:val="28"/>
          <w:szCs w:val="28"/>
          <w:u w:val="single" w:color="FFFFFF"/>
        </w:rPr>
        <w:t>月</w:t>
      </w:r>
    </w:p>
    <w:p>
      <w:pPr>
        <w:widowControl/>
        <w:spacing w:line="360" w:lineRule="exact"/>
        <w:jc w:val="center"/>
        <w:rPr>
          <w:rFonts w:hint="eastAsia" w:ascii="方正小标宋_GBK" w:hAnsi="方正小标宋_GBK" w:eastAsia="方正小标宋_GBK" w:cs="方正小标宋_GBK"/>
          <w:b w:val="0"/>
          <w:bCs/>
          <w:color w:val="auto"/>
          <w:kern w:val="0"/>
          <w:sz w:val="32"/>
          <w:szCs w:val="32"/>
        </w:rPr>
      </w:pPr>
    </w:p>
    <w:p>
      <w:pPr>
        <w:widowControl/>
        <w:spacing w:line="360" w:lineRule="exact"/>
        <w:jc w:val="center"/>
        <w:rPr>
          <w:rFonts w:hint="eastAsia" w:ascii="方正小标宋_GBK" w:hAnsi="方正小标宋_GBK" w:eastAsia="方正小标宋_GBK" w:cs="方正小标宋_GBK"/>
          <w:b w:val="0"/>
          <w:bCs/>
          <w:color w:val="auto"/>
          <w:kern w:val="0"/>
          <w:sz w:val="32"/>
          <w:szCs w:val="32"/>
        </w:rPr>
      </w:pPr>
    </w:p>
    <w:p>
      <w:pPr>
        <w:keepNext w:val="0"/>
        <w:keepLines w:val="0"/>
        <w:pageBreakBefore w:val="0"/>
        <w:widowControl/>
        <w:kinsoku/>
        <w:wordWrap/>
        <w:overflowPunct/>
        <w:topLinePunct w:val="0"/>
        <w:bidi w:val="0"/>
        <w:snapToGrid/>
        <w:spacing w:line="560" w:lineRule="exact"/>
        <w:jc w:val="center"/>
        <w:textAlignment w:val="auto"/>
        <w:rPr>
          <w:rFonts w:ascii="方正小标宋_GBK" w:hAnsi="方正小标宋_GBK" w:eastAsia="方正小标宋_GBK" w:cs="方正小标宋_GBK"/>
          <w:b w:val="0"/>
          <w:bCs/>
          <w:color w:val="auto"/>
          <w:kern w:val="0"/>
          <w:sz w:val="32"/>
          <w:szCs w:val="32"/>
        </w:rPr>
      </w:pPr>
      <w:r>
        <w:rPr>
          <w:rFonts w:hint="eastAsia" w:ascii="方正小标宋_GBK" w:hAnsi="方正小标宋_GBK" w:eastAsia="方正小标宋_GBK" w:cs="方正小标宋_GBK"/>
          <w:b w:val="0"/>
          <w:bCs/>
          <w:color w:val="auto"/>
          <w:kern w:val="0"/>
          <w:sz w:val="32"/>
          <w:szCs w:val="32"/>
        </w:rPr>
        <w:t xml:space="preserve">第一章 </w:t>
      </w:r>
      <w:r>
        <w:rPr>
          <w:rFonts w:hint="eastAsia" w:ascii="方正小标宋_GBK" w:eastAsia="方正小标宋_GBK"/>
          <w:b w:val="0"/>
          <w:bCs/>
          <w:color w:val="auto"/>
          <w:sz w:val="32"/>
          <w:szCs w:val="32"/>
        </w:rPr>
        <w:t>竞争性询价</w:t>
      </w:r>
      <w:r>
        <w:rPr>
          <w:rFonts w:hint="eastAsia" w:ascii="方正小标宋_GBK" w:hAnsi="方正小标宋_GBK" w:eastAsia="方正小标宋_GBK" w:cs="方正小标宋_GBK"/>
          <w:b w:val="0"/>
          <w:bCs/>
          <w:color w:val="auto"/>
          <w:kern w:val="0"/>
          <w:sz w:val="32"/>
          <w:szCs w:val="32"/>
        </w:rPr>
        <w:t>邀请函</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Times New Roman" w:eastAsia="方正小标宋_GBK" w:cs="Times New Roman"/>
          <w:b/>
          <w:bCs/>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Times New Roman" w:eastAsia="方正小标宋_GBK" w:cs="Times New Roman"/>
          <w:b w:val="0"/>
          <w:bCs w:val="0"/>
          <w:color w:val="auto"/>
          <w:sz w:val="32"/>
          <w:szCs w:val="32"/>
        </w:rPr>
      </w:pPr>
      <w:r>
        <w:rPr>
          <w:rFonts w:hint="eastAsia" w:ascii="方正小标宋_GBK" w:hAnsi="Times New Roman" w:eastAsia="方正小标宋_GBK" w:cs="Times New Roman"/>
          <w:b w:val="0"/>
          <w:bCs w:val="0"/>
          <w:color w:val="auto"/>
          <w:sz w:val="32"/>
          <w:szCs w:val="32"/>
        </w:rPr>
        <w:t>重庆高速资产经营管理有限公司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b w:val="0"/>
          <w:bCs w:val="0"/>
          <w:color w:val="auto"/>
          <w:sz w:val="32"/>
          <w:szCs w:val="32"/>
          <w:lang w:val="en-US" w:eastAsia="zh-CN"/>
        </w:rPr>
      </w:pPr>
      <w:r>
        <w:rPr>
          <w:rFonts w:hint="eastAsia" w:ascii="方正小标宋_GBK" w:eastAsia="方正小标宋_GBK"/>
          <w:b w:val="0"/>
          <w:bCs w:val="0"/>
          <w:color w:val="auto"/>
          <w:sz w:val="32"/>
          <w:szCs w:val="32"/>
        </w:rPr>
        <w:t>员工食</w:t>
      </w:r>
      <w:r>
        <w:rPr>
          <w:rFonts w:hint="eastAsia" w:ascii="方正小标宋_GBK" w:hAnsi="方正小标宋_GBK" w:eastAsia="方正小标宋_GBK" w:cs="方正小标宋_GBK"/>
          <w:b w:val="0"/>
          <w:bCs w:val="0"/>
          <w:color w:val="auto"/>
          <w:kern w:val="0"/>
          <w:sz w:val="32"/>
          <w:szCs w:val="32"/>
        </w:rPr>
        <w:t>堂</w:t>
      </w:r>
      <w:r>
        <w:rPr>
          <w:rFonts w:hint="eastAsia" w:ascii="方正小标宋_GBK" w:hAnsi="方正小标宋_GBK" w:eastAsia="方正小标宋_GBK" w:cs="方正小标宋_GBK"/>
          <w:b w:val="0"/>
          <w:bCs w:val="0"/>
          <w:color w:val="auto"/>
          <w:kern w:val="0"/>
          <w:sz w:val="32"/>
          <w:szCs w:val="32"/>
          <w:lang w:val="en-US" w:eastAsia="zh-CN"/>
        </w:rPr>
        <w:t>鲜货、调辅料及奶制品</w:t>
      </w:r>
      <w:r>
        <w:rPr>
          <w:rFonts w:hint="eastAsia" w:ascii="方正小标宋_GBK" w:eastAsia="方正小标宋_GBK"/>
          <w:b w:val="0"/>
          <w:bCs w:val="0"/>
          <w:color w:val="auto"/>
          <w:sz w:val="32"/>
          <w:szCs w:val="32"/>
        </w:rPr>
        <w:t>配送服务</w:t>
      </w:r>
      <w:r>
        <w:rPr>
          <w:rFonts w:hint="eastAsia" w:ascii="方正小标宋_GBK" w:eastAsia="方正小标宋_GBK"/>
          <w:b w:val="0"/>
          <w:bCs w:val="0"/>
          <w:color w:val="auto"/>
          <w:sz w:val="32"/>
          <w:szCs w:val="32"/>
          <w:lang w:val="en-US" w:eastAsia="zh-CN"/>
        </w:rPr>
        <w:t>(第二次）</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kern w:val="0"/>
          <w:sz w:val="32"/>
          <w:szCs w:val="32"/>
          <w:lang w:eastAsia="zh-CN"/>
        </w:rPr>
      </w:pPr>
      <w:r>
        <w:rPr>
          <w:rFonts w:hint="eastAsia" w:ascii="方正小标宋_GBK" w:eastAsia="方正小标宋_GBK"/>
          <w:b w:val="0"/>
          <w:bCs w:val="0"/>
          <w:color w:val="auto"/>
          <w:sz w:val="32"/>
          <w:szCs w:val="32"/>
        </w:rPr>
        <w:t>竞争性询价</w:t>
      </w:r>
      <w:r>
        <w:rPr>
          <w:rFonts w:hint="eastAsia" w:ascii="方正小标宋_GBK" w:hAnsi="方正小标宋_GBK" w:eastAsia="方正小标宋_GBK" w:cs="方正小标宋_GBK"/>
          <w:b w:val="0"/>
          <w:bCs w:val="0"/>
          <w:color w:val="auto"/>
          <w:kern w:val="0"/>
          <w:sz w:val="32"/>
          <w:szCs w:val="32"/>
        </w:rPr>
        <w:t>邀请函</w:t>
      </w:r>
    </w:p>
    <w:p>
      <w:pPr>
        <w:keepNext w:val="0"/>
        <w:keepLines w:val="0"/>
        <w:pageBreakBefore w:val="0"/>
        <w:widowControl/>
        <w:kinsoku/>
        <w:wordWrap/>
        <w:overflowPunct/>
        <w:topLinePunct w:val="0"/>
        <w:bidi w:val="0"/>
        <w:snapToGrid/>
        <w:spacing w:line="560" w:lineRule="exact"/>
        <w:jc w:val="left"/>
        <w:textAlignment w:val="auto"/>
        <w:rPr>
          <w:rFonts w:hint="eastAsia" w:ascii="方正仿宋_GBK" w:hAnsi="方正仿宋_GBK" w:eastAsia="方正仿宋_GBK" w:cs="方正仿宋_GBK"/>
          <w:color w:val="auto"/>
          <w:kern w:val="0"/>
          <w:sz w:val="24"/>
          <w:szCs w:val="24"/>
          <w:lang w:val="en-US" w:eastAsia="zh-CN"/>
        </w:rPr>
      </w:pPr>
    </w:p>
    <w:p>
      <w:pPr>
        <w:keepNext w:val="0"/>
        <w:keepLines w:val="0"/>
        <w:pageBreakBefore w:val="0"/>
        <w:widowControl/>
        <w:kinsoku/>
        <w:wordWrap/>
        <w:overflowPunct/>
        <w:topLinePunct w:val="0"/>
        <w:bidi w:val="0"/>
        <w:snapToGrid/>
        <w:spacing w:line="560" w:lineRule="exact"/>
        <w:jc w:val="left"/>
        <w:textAlignment w:val="auto"/>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val="en-US" w:eastAsia="zh-CN"/>
        </w:rPr>
        <w:t>意向报价</w:t>
      </w:r>
      <w:r>
        <w:rPr>
          <w:rFonts w:hint="eastAsia" w:ascii="方正仿宋_GBK" w:hAnsi="方正仿宋_GBK" w:eastAsia="方正仿宋_GBK" w:cs="方正仿宋_GBK"/>
          <w:color w:val="auto"/>
          <w:kern w:val="0"/>
          <w:sz w:val="24"/>
          <w:szCs w:val="24"/>
        </w:rPr>
        <w:t>人：</w:t>
      </w:r>
    </w:p>
    <w:p>
      <w:pPr>
        <w:keepNext w:val="0"/>
        <w:keepLines w:val="0"/>
        <w:pageBreakBefore w:val="0"/>
        <w:widowControl/>
        <w:kinsoku/>
        <w:wordWrap/>
        <w:overflowPunct/>
        <w:topLinePunct w:val="0"/>
        <w:bidi w:val="0"/>
        <w:snapToGrid/>
        <w:spacing w:line="560" w:lineRule="exact"/>
        <w:ind w:firstLine="480" w:firstLineChars="200"/>
        <w:textAlignment w:val="auto"/>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重庆高速资产经营管理有限公司</w:t>
      </w:r>
      <w:r>
        <w:rPr>
          <w:rFonts w:hint="eastAsia" w:ascii="方正仿宋_GBK" w:hAnsi="方正仿宋_GBK" w:eastAsia="方正仿宋_GBK" w:cs="方正仿宋_GBK"/>
          <w:color w:val="auto"/>
          <w:sz w:val="24"/>
          <w:szCs w:val="24"/>
          <w:lang w:eastAsia="zh-CN"/>
        </w:rPr>
        <w:t>本部</w:t>
      </w:r>
      <w:r>
        <w:rPr>
          <w:rFonts w:hint="eastAsia" w:ascii="方正仿宋_GBK" w:hAnsi="方正仿宋_GBK" w:eastAsia="方正仿宋_GBK" w:cs="方正仿宋_GBK"/>
          <w:color w:val="auto"/>
          <w:sz w:val="24"/>
          <w:szCs w:val="24"/>
        </w:rPr>
        <w:t>员工食堂目前每日（工作日）用餐人数为</w:t>
      </w:r>
      <w:r>
        <w:rPr>
          <w:rFonts w:hint="eastAsia" w:ascii="方正仿宋_GBK" w:hAnsi="方正仿宋_GBK" w:eastAsia="方正仿宋_GBK" w:cs="方正仿宋_GBK"/>
          <w:color w:val="auto"/>
          <w:sz w:val="24"/>
          <w:szCs w:val="24"/>
          <w:lang w:val="en-US" w:eastAsia="zh-CN"/>
        </w:rPr>
        <w:t>7</w:t>
      </w:r>
      <w:r>
        <w:rPr>
          <w:rFonts w:hint="eastAsia" w:ascii="方正仿宋_GBK" w:hAnsi="方正仿宋_GBK" w:eastAsia="方正仿宋_GBK" w:cs="方正仿宋_GBK"/>
          <w:color w:val="auto"/>
          <w:sz w:val="24"/>
          <w:szCs w:val="24"/>
          <w:lang w:eastAsia="zh-CN"/>
        </w:rPr>
        <w:t>0</w:t>
      </w:r>
      <w:r>
        <w:rPr>
          <w:rFonts w:hint="eastAsia" w:ascii="方正仿宋_GBK" w:hAnsi="方正仿宋_GBK" w:eastAsia="方正仿宋_GBK" w:cs="方正仿宋_GBK"/>
          <w:color w:val="auto"/>
          <w:sz w:val="24"/>
          <w:szCs w:val="24"/>
        </w:rPr>
        <w:t>人左右，拟对员工食堂</w:t>
      </w:r>
      <w:r>
        <w:rPr>
          <w:rFonts w:hint="eastAsia" w:ascii="方正仿宋_GBK" w:hAnsi="方正仿宋_GBK" w:eastAsia="方正仿宋_GBK" w:cs="方正仿宋_GBK"/>
          <w:color w:val="auto"/>
          <w:kern w:val="0"/>
          <w:sz w:val="24"/>
          <w:szCs w:val="24"/>
          <w:lang w:val="en-US" w:eastAsia="zh-CN"/>
        </w:rPr>
        <w:t>鲜货、调辅料及奶制品</w:t>
      </w:r>
      <w:r>
        <w:rPr>
          <w:rFonts w:hint="eastAsia" w:ascii="方正仿宋_GBK" w:hAnsi="方正仿宋_GBK" w:eastAsia="方正仿宋_GBK" w:cs="方正仿宋_GBK"/>
          <w:color w:val="auto"/>
          <w:sz w:val="24"/>
          <w:szCs w:val="24"/>
        </w:rPr>
        <w:t>配送服务面向</w:t>
      </w:r>
      <w:r>
        <w:rPr>
          <w:rFonts w:ascii="方正仿宋_GBK" w:hAnsi="方正仿宋_GBK" w:eastAsia="方正仿宋_GBK" w:cs="方正仿宋_GBK"/>
          <w:sz w:val="24"/>
          <w:szCs w:val="24"/>
        </w:rPr>
        <w:t>重庆高速集团物资采购平台入库单位</w:t>
      </w:r>
      <w:r>
        <w:rPr>
          <w:rFonts w:hint="eastAsia" w:ascii="方正仿宋_GBK" w:hAnsi="方正仿宋_GBK" w:eastAsia="方正仿宋_GBK" w:cs="方正仿宋_GBK"/>
          <w:sz w:val="24"/>
          <w:szCs w:val="24"/>
        </w:rPr>
        <w:t>进行询价</w:t>
      </w:r>
      <w:r>
        <w:rPr>
          <w:rFonts w:hint="eastAsia" w:ascii="方正仿宋_GBK" w:hAnsi="方正仿宋_GBK" w:eastAsia="方正仿宋_GBK" w:cs="方正仿宋_GBK"/>
          <w:color w:val="auto"/>
          <w:sz w:val="24"/>
          <w:szCs w:val="24"/>
        </w:rPr>
        <w:t>，现由重庆高速资产经营管理有限公司（以下简称“询价人”）对本项目进行</w:t>
      </w:r>
      <w:r>
        <w:rPr>
          <w:rFonts w:hint="eastAsia" w:ascii="方正仿宋_GBK" w:hAnsi="方正仿宋_GBK" w:eastAsia="方正仿宋_GBK" w:cs="方正仿宋_GBK"/>
          <w:color w:val="auto"/>
          <w:sz w:val="24"/>
          <w:szCs w:val="24"/>
          <w:lang w:val="en-US" w:eastAsia="zh-CN"/>
        </w:rPr>
        <w:t>第二次</w:t>
      </w:r>
      <w:r>
        <w:rPr>
          <w:rFonts w:hint="eastAsia" w:ascii="方正仿宋_GBK" w:hAnsi="方正仿宋_GBK" w:eastAsia="方正仿宋_GBK" w:cs="方正仿宋_GBK"/>
          <w:color w:val="auto"/>
          <w:sz w:val="24"/>
          <w:szCs w:val="24"/>
        </w:rPr>
        <w:t>竞争性询价，</w:t>
      </w:r>
      <w:r>
        <w:rPr>
          <w:rFonts w:hint="eastAsia" w:ascii="方正仿宋_GBK" w:hAnsi="方正仿宋_GBK" w:eastAsia="方正仿宋_GBK" w:cs="方正仿宋_GBK"/>
          <w:color w:val="auto"/>
          <w:sz w:val="24"/>
          <w:szCs w:val="24"/>
          <w:lang w:val="en-US" w:eastAsia="zh-CN"/>
        </w:rPr>
        <w:t>欢迎</w:t>
      </w:r>
      <w:r>
        <w:rPr>
          <w:rFonts w:hint="eastAsia" w:ascii="方正仿宋_GBK" w:hAnsi="方正仿宋_GBK" w:eastAsia="方正仿宋_GBK" w:cs="方正仿宋_GBK"/>
          <w:color w:val="auto"/>
          <w:sz w:val="24"/>
          <w:szCs w:val="24"/>
        </w:rPr>
        <w:t>参与报价</w:t>
      </w:r>
      <w:r>
        <w:rPr>
          <w:rFonts w:hint="eastAsia" w:ascii="方正仿宋_GBK" w:hAnsi="方正仿宋_GBK" w:eastAsia="方正仿宋_GBK" w:cs="方正仿宋_GBK"/>
          <w:color w:val="auto"/>
          <w:kern w:val="0"/>
          <w:sz w:val="24"/>
          <w:szCs w:val="24"/>
          <w:lang w:val="zh-CN"/>
        </w:rPr>
        <w:t>。</w:t>
      </w:r>
    </w:p>
    <w:p>
      <w:pPr>
        <w:keepNext w:val="0"/>
        <w:keepLines w:val="0"/>
        <w:pageBreakBefore w:val="0"/>
        <w:numPr>
          <w:ilvl w:val="0"/>
          <w:numId w:val="2"/>
        </w:numPr>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竞争性询价</w:t>
      </w:r>
      <w:r>
        <w:rPr>
          <w:rFonts w:hint="eastAsia" w:ascii="方正仿宋_GBK" w:hAnsi="方正仿宋_GBK" w:eastAsia="方正仿宋_GBK" w:cs="方正仿宋_GBK"/>
          <w:color w:val="auto"/>
          <w:kern w:val="0"/>
          <w:sz w:val="24"/>
          <w:szCs w:val="24"/>
          <w:lang w:val="zh-CN"/>
        </w:rPr>
        <w:t>范围：对</w:t>
      </w:r>
      <w:r>
        <w:rPr>
          <w:rFonts w:hint="eastAsia" w:ascii="方正仿宋_GBK" w:hAnsi="方正仿宋_GBK" w:eastAsia="方正仿宋_GBK" w:cs="方正仿宋_GBK"/>
          <w:color w:val="auto"/>
          <w:spacing w:val="-20"/>
          <w:sz w:val="24"/>
          <w:szCs w:val="24"/>
        </w:rPr>
        <w:t>员工食堂所需的</w:t>
      </w:r>
      <w:r>
        <w:rPr>
          <w:rFonts w:hint="eastAsia" w:ascii="方正仿宋_GBK" w:hAnsi="方正仿宋_GBK" w:eastAsia="方正仿宋_GBK" w:cs="方正仿宋_GBK"/>
          <w:color w:val="auto"/>
          <w:sz w:val="24"/>
          <w:szCs w:val="24"/>
          <w:lang w:val="en-US" w:eastAsia="zh-CN"/>
        </w:rPr>
        <w:t>鲜货原材料（含：蔬菜、家禽、家畜、水产、冷冻、水果等）、奶制品及调辅料（含：干副、调味料等）</w:t>
      </w:r>
      <w:r>
        <w:rPr>
          <w:rFonts w:hint="eastAsia" w:ascii="方正仿宋_GBK" w:hAnsi="方正仿宋_GBK" w:eastAsia="方正仿宋_GBK" w:cs="方正仿宋_GBK"/>
          <w:color w:val="auto"/>
          <w:sz w:val="24"/>
          <w:szCs w:val="24"/>
        </w:rPr>
        <w:t>集中配送服务面向社会进行</w:t>
      </w:r>
      <w:r>
        <w:rPr>
          <w:rFonts w:hint="eastAsia" w:ascii="方正仿宋_GBK" w:hAnsi="方正仿宋_GBK" w:eastAsia="方正仿宋_GBK" w:cs="方正仿宋_GBK"/>
          <w:color w:val="auto"/>
          <w:spacing w:val="-20"/>
          <w:sz w:val="24"/>
          <w:szCs w:val="24"/>
        </w:rPr>
        <w:t>公开</w:t>
      </w:r>
      <w:r>
        <w:rPr>
          <w:rFonts w:hint="eastAsia" w:ascii="方正仿宋_GBK" w:hAnsi="方正仿宋_GBK" w:eastAsia="方正仿宋_GBK" w:cs="方正仿宋_GBK"/>
          <w:color w:val="auto"/>
          <w:sz w:val="24"/>
          <w:szCs w:val="24"/>
          <w:lang w:val="en-US" w:eastAsia="zh-CN"/>
        </w:rPr>
        <w:t>第二次竞争性询价</w:t>
      </w:r>
      <w:r>
        <w:rPr>
          <w:rFonts w:hint="eastAsia" w:ascii="方正仿宋_GBK" w:hAnsi="方正仿宋_GBK" w:eastAsia="方正仿宋_GBK" w:cs="方正仿宋_GBK"/>
          <w:color w:val="auto"/>
          <w:sz w:val="24"/>
          <w:szCs w:val="24"/>
        </w:rPr>
        <w:t>。</w:t>
      </w:r>
    </w:p>
    <w:p>
      <w:pPr>
        <w:pStyle w:val="31"/>
        <w:keepNext w:val="0"/>
        <w:keepLines w:val="0"/>
        <w:pageBreakBefore w:val="0"/>
        <w:numPr>
          <w:ilvl w:val="0"/>
          <w:numId w:val="2"/>
        </w:numPr>
        <w:kinsoku/>
        <w:wordWrap/>
        <w:overflowPunct/>
        <w:topLinePunct w:val="0"/>
        <w:bidi w:val="0"/>
        <w:snapToGrid/>
        <w:spacing w:line="560" w:lineRule="exact"/>
        <w:ind w:left="0" w:leftChars="0"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询价内容</w:t>
      </w:r>
    </w:p>
    <w:p>
      <w:pPr>
        <w:pStyle w:val="31"/>
        <w:keepNext w:val="0"/>
        <w:keepLines w:val="0"/>
        <w:pageBreakBefore w:val="0"/>
        <w:numPr>
          <w:ilvl w:val="0"/>
          <w:numId w:val="0"/>
        </w:numPr>
        <w:kinsoku/>
        <w:wordWrap/>
        <w:overflowPunct/>
        <w:topLinePunct w:val="0"/>
        <w:bidi w:val="0"/>
        <w:snapToGrid/>
        <w:spacing w:line="560" w:lineRule="exact"/>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本次询价内容包括但不限于：</w:t>
      </w:r>
      <w:r>
        <w:rPr>
          <w:rFonts w:hint="eastAsia" w:ascii="方正仿宋_GBK" w:hAnsi="方正仿宋_GBK" w:eastAsia="方正仿宋_GBK" w:cs="方正仿宋_GBK"/>
          <w:color w:val="auto"/>
          <w:kern w:val="2"/>
          <w:sz w:val="24"/>
          <w:szCs w:val="24"/>
          <w:lang w:val="en-US" w:eastAsia="zh-CN" w:bidi="ar-SA"/>
        </w:rPr>
        <w:br w:type="textWrapping"/>
      </w:r>
      <w:r>
        <w:rPr>
          <w:rFonts w:hint="eastAsia" w:ascii="方正仿宋_GBK" w:hAnsi="方正仿宋_GBK" w:eastAsia="方正仿宋_GBK" w:cs="方正仿宋_GBK"/>
          <w:color w:val="auto"/>
          <w:kern w:val="2"/>
          <w:sz w:val="24"/>
          <w:szCs w:val="24"/>
          <w:lang w:val="en-US" w:eastAsia="zh-CN" w:bidi="ar-SA"/>
        </w:rPr>
        <w:t xml:space="preserve">    1.全年365天向询价人员工食堂提供</w:t>
      </w:r>
      <w:r>
        <w:rPr>
          <w:rFonts w:hint="eastAsia" w:ascii="方正仿宋_GBK" w:hAnsi="方正仿宋_GBK" w:eastAsia="方正仿宋_GBK" w:cs="方正仿宋_GBK"/>
          <w:color w:val="auto"/>
          <w:sz w:val="24"/>
          <w:szCs w:val="24"/>
          <w:lang w:val="en-US" w:eastAsia="zh-CN"/>
        </w:rPr>
        <w:t>鲜货原材料（含：蔬菜、家禽、家畜、水产、冷冻、水果等）、奶制品及调辅料（含：干副、调味料等）</w:t>
      </w:r>
      <w:r>
        <w:rPr>
          <w:rFonts w:hint="eastAsia" w:ascii="方正仿宋_GBK" w:hAnsi="方正仿宋_GBK" w:eastAsia="方正仿宋_GBK" w:cs="方正仿宋_GBK"/>
          <w:color w:val="auto"/>
          <w:kern w:val="2"/>
          <w:sz w:val="24"/>
          <w:szCs w:val="24"/>
          <w:lang w:val="en-US" w:eastAsia="zh-CN" w:bidi="ar-SA"/>
        </w:rPr>
        <w:t>配送，本次询价择优选择供应商合作期限为</w:t>
      </w:r>
      <w:r>
        <w:rPr>
          <w:rFonts w:hint="eastAsia" w:ascii="方正仿宋_GBK" w:hAnsi="方正仿宋_GBK" w:eastAsia="方正仿宋_GBK" w:cs="方正仿宋_GBK"/>
          <w:color w:val="auto"/>
          <w:kern w:val="2"/>
          <w:sz w:val="24"/>
          <w:szCs w:val="24"/>
          <w:highlight w:val="none"/>
          <w:lang w:val="en-US" w:eastAsia="zh-CN" w:bidi="ar-SA"/>
        </w:rPr>
        <w:t>1+1年。其中，基本配送期1年，满1年后询价人可根据中标人在基本配送期内提供商品的品质、整体配送服务、应急处置等情况决定是否续期1年。</w:t>
      </w:r>
      <w:r>
        <w:rPr>
          <w:rFonts w:hint="eastAsia" w:ascii="方正仿宋_GBK" w:hAnsi="方正仿宋_GBK" w:eastAsia="方正仿宋_GBK" w:cs="方正仿宋_GBK"/>
          <w:color w:val="auto"/>
          <w:kern w:val="2"/>
          <w:sz w:val="24"/>
          <w:szCs w:val="24"/>
          <w:lang w:val="en-US" w:eastAsia="zh-CN" w:bidi="ar-SA"/>
        </w:rPr>
        <w:t>时间从中标人与询价人正式签订合同之日算起。</w:t>
      </w:r>
    </w:p>
    <w:p>
      <w:pPr>
        <w:keepNext w:val="0"/>
        <w:keepLines w:val="0"/>
        <w:pageBreakBefore w:val="0"/>
        <w:kinsoku/>
        <w:wordWrap/>
        <w:overflowPunct/>
        <w:topLinePunct w:val="0"/>
        <w:bidi w:val="0"/>
        <w:snapToGrid/>
        <w:spacing w:line="560" w:lineRule="exact"/>
        <w:ind w:left="-420" w:leftChars="-200" w:firstLine="960" w:firstLineChars="4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2.配送具体地点：重庆市两江新区人和香锦路4号。</w:t>
      </w:r>
    </w:p>
    <w:p>
      <w:pPr>
        <w:keepNext w:val="0"/>
        <w:keepLines w:val="0"/>
        <w:pageBreakBefore w:val="0"/>
        <w:kinsoku/>
        <w:wordWrap/>
        <w:overflowPunct/>
        <w:topLinePunct w:val="0"/>
        <w:bidi w:val="0"/>
        <w:snapToGrid/>
        <w:spacing w:line="560" w:lineRule="exact"/>
        <w:ind w:firstLine="480" w:firstLineChars="200"/>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3.配送时间：配送时间为询价人要求的供货日上午6：30-7:30到达询价人指定配送具体地点：</w:t>
      </w:r>
      <w:r>
        <w:rPr>
          <w:rFonts w:hint="eastAsia" w:ascii="方正仿宋_GBK" w:hAnsi="方正仿宋_GBK" w:eastAsia="方正仿宋_GBK" w:cs="方正仿宋_GBK"/>
          <w:color w:val="auto"/>
          <w:sz w:val="24"/>
          <w:szCs w:val="24"/>
        </w:rPr>
        <w:t>重庆高速资产经营管理有限公司</w:t>
      </w:r>
      <w:r>
        <w:rPr>
          <w:rFonts w:hint="eastAsia" w:ascii="方正仿宋_GBK" w:hAnsi="方正仿宋_GBK" w:eastAsia="方正仿宋_GBK" w:cs="方正仿宋_GBK"/>
          <w:color w:val="auto"/>
          <w:sz w:val="24"/>
          <w:szCs w:val="24"/>
          <w:lang w:val="en-US" w:eastAsia="zh-CN"/>
        </w:rPr>
        <w:t>员工食堂</w:t>
      </w:r>
      <w:r>
        <w:rPr>
          <w:rFonts w:hint="eastAsia" w:ascii="仿宋_GB2312" w:hAnsi="仿宋_GB2312" w:eastAsia="仿宋_GB2312" w:cs="仿宋_GB2312"/>
          <w:b w:val="0"/>
          <w:bCs w:val="0"/>
          <w:color w:val="auto"/>
          <w:sz w:val="28"/>
          <w:szCs w:val="28"/>
        </w:rPr>
        <w:t>。</w:t>
      </w:r>
      <w:r>
        <w:rPr>
          <w:rFonts w:hint="eastAsia" w:ascii="方正仿宋_GBK" w:hAnsi="方正仿宋_GBK" w:eastAsia="方正仿宋_GBK" w:cs="方正仿宋_GBK"/>
          <w:color w:val="auto"/>
          <w:kern w:val="2"/>
          <w:sz w:val="24"/>
          <w:szCs w:val="24"/>
          <w:lang w:val="en-US" w:eastAsia="zh-CN" w:bidi="ar-SA"/>
        </w:rPr>
        <w:t>如询价人需要临时补货、换货，中标人承诺在接到询价人通知后1小时内及时将货品送达询价人食堂，不另收取运费和附加费用。</w:t>
      </w:r>
    </w:p>
    <w:p>
      <w:pPr>
        <w:keepNext w:val="0"/>
        <w:keepLines w:val="0"/>
        <w:pageBreakBefore w:val="0"/>
        <w:kinsoku/>
        <w:wordWrap/>
        <w:overflowPunct/>
        <w:topLinePunct w:val="0"/>
        <w:bidi w:val="0"/>
        <w:snapToGrid/>
        <w:spacing w:line="560" w:lineRule="exact"/>
        <w:ind w:firstLine="480" w:firstLineChars="200"/>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4.供货数量及品种要求：询价人将所需食材明细清单于</w:t>
      </w:r>
      <w:r>
        <w:rPr>
          <w:rFonts w:hint="eastAsia" w:ascii="方正仿宋_GBK" w:hAnsi="方正仿宋_GBK" w:eastAsia="方正仿宋_GBK" w:cs="方正仿宋_GBK"/>
          <w:color w:val="auto"/>
          <w:kern w:val="2"/>
          <w:sz w:val="24"/>
          <w:szCs w:val="24"/>
          <w:highlight w:val="none"/>
          <w:lang w:val="en-US" w:eastAsia="zh-CN" w:bidi="ar-SA"/>
        </w:rPr>
        <w:t>开单日下午14：00前</w:t>
      </w:r>
      <w:r>
        <w:rPr>
          <w:rFonts w:hint="eastAsia" w:ascii="方正仿宋_GBK" w:hAnsi="方正仿宋_GBK" w:eastAsia="方正仿宋_GBK" w:cs="方正仿宋_GBK"/>
          <w:color w:val="auto"/>
          <w:kern w:val="2"/>
          <w:sz w:val="24"/>
          <w:szCs w:val="24"/>
          <w:lang w:val="en-US" w:eastAsia="zh-CN" w:bidi="ar-SA"/>
        </w:rPr>
        <w:t>报给中标人，中标人在供货日将净重交询价人指定人员称重验收，肉类、家禽、水产、冷冻食品单品上下浮动重量应控制在该肉类、家禽、水产、冷冻食品报单数量的2%以内（不能分零肉类、家禽、水产、冷冻食品除外）。中标人尽量保证向询价人提供全项单品，如无法满足，需在开单</w:t>
      </w:r>
      <w:r>
        <w:rPr>
          <w:rFonts w:hint="eastAsia" w:ascii="方正仿宋_GBK" w:hAnsi="方正仿宋_GBK" w:eastAsia="方正仿宋_GBK" w:cs="方正仿宋_GBK"/>
          <w:color w:val="auto"/>
          <w:kern w:val="2"/>
          <w:sz w:val="24"/>
          <w:szCs w:val="24"/>
          <w:highlight w:val="none"/>
          <w:lang w:val="en-US" w:eastAsia="zh-CN" w:bidi="ar-SA"/>
        </w:rPr>
        <w:t>日下午18：00前与</w:t>
      </w:r>
      <w:r>
        <w:rPr>
          <w:rFonts w:hint="eastAsia" w:ascii="方正仿宋_GBK" w:hAnsi="方正仿宋_GBK" w:eastAsia="方正仿宋_GBK" w:cs="方正仿宋_GBK"/>
          <w:color w:val="auto"/>
          <w:kern w:val="2"/>
          <w:sz w:val="24"/>
          <w:szCs w:val="24"/>
          <w:lang w:val="en-US" w:eastAsia="zh-CN" w:bidi="ar-SA"/>
        </w:rPr>
        <w:t>询价人联系并经询价人确认，应保证询价人对菜品的要求，如需稀缺单品询价人应提前告知中标人备货，三次缺货或质量出现严重问题</w:t>
      </w:r>
      <w:r>
        <w:rPr>
          <w:rFonts w:hint="eastAsia" w:ascii="方正仿宋_GBK" w:hAnsi="方正仿宋_GBK" w:eastAsia="方正仿宋_GBK" w:cs="方正仿宋_GBK"/>
          <w:color w:val="auto"/>
          <w:kern w:val="2"/>
          <w:sz w:val="24"/>
          <w:szCs w:val="24"/>
          <w:highlight w:val="none"/>
          <w:lang w:val="en-US" w:eastAsia="zh-CN" w:bidi="ar-SA"/>
        </w:rPr>
        <w:t>视为中标人违约</w:t>
      </w:r>
      <w:r>
        <w:rPr>
          <w:rFonts w:hint="eastAsia" w:ascii="方正仿宋_GBK" w:hAnsi="方正仿宋_GBK" w:eastAsia="方正仿宋_GBK" w:cs="方正仿宋_GBK"/>
          <w:color w:val="auto"/>
          <w:kern w:val="2"/>
          <w:sz w:val="24"/>
          <w:szCs w:val="24"/>
          <w:lang w:val="en-US" w:eastAsia="zh-CN" w:bidi="ar-SA"/>
        </w:rPr>
        <w:t>，询价人有权终止合同。</w:t>
      </w:r>
    </w:p>
    <w:p>
      <w:pPr>
        <w:keepNext w:val="0"/>
        <w:keepLines w:val="0"/>
        <w:pageBreakBefore w:val="0"/>
        <w:kinsoku/>
        <w:wordWrap/>
        <w:overflowPunct/>
        <w:topLinePunct w:val="0"/>
        <w:bidi w:val="0"/>
        <w:snapToGrid/>
        <w:spacing w:line="560" w:lineRule="exact"/>
        <w:ind w:firstLine="480" w:firstLineChars="200"/>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5.质量要求：中标人每日所供肉类、家禽、水产、冷冻食品和蔬菜类需持有重庆市专业权威机构出具的检疫合格证明及果蔬残留农药检测报告，应保证肉类、家禽、水产、冷冻食品净重使用率在90%以上，禁止供应水泡和变质肉类、家禽、水产及冷冻食品。如发现有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keepNext w:val="0"/>
        <w:keepLines w:val="0"/>
        <w:pageBreakBefore w:val="0"/>
        <w:kinsoku/>
        <w:wordWrap/>
        <w:overflowPunct/>
        <w:topLinePunct w:val="0"/>
        <w:bidi w:val="0"/>
        <w:snapToGrid/>
        <w:spacing w:line="560" w:lineRule="exact"/>
        <w:ind w:firstLine="480" w:firstLineChars="200"/>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6.实行月结费用方式。货品验收合格正常使用，双方供货数量核实后，中标人须于次月开具上月总货款的增值税普通发票，询价人在收到发票后的二十个工作日内，支付上月配送结算款到中标人指定的帐户。</w:t>
      </w:r>
    </w:p>
    <w:p>
      <w:pPr>
        <w:keepNext w:val="0"/>
        <w:keepLines w:val="0"/>
        <w:pageBreakBefore w:val="0"/>
        <w:kinsoku/>
        <w:wordWrap/>
        <w:overflowPunct/>
        <w:topLinePunct w:val="0"/>
        <w:bidi w:val="0"/>
        <w:snapToGrid/>
        <w:spacing w:line="560" w:lineRule="exact"/>
        <w:ind w:firstLine="480" w:firstLineChars="200"/>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7.双方每月上旬和下旬在永辉超市、新世纪超市等相关三家超市按照“同质同价”的原则共同采价2次，当月配送结算价按采价的货品价格×报价折扣率执行。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三、</w:t>
      </w:r>
      <w:r>
        <w:rPr>
          <w:rFonts w:hint="eastAsia" w:ascii="方正仿宋_GBK" w:hAnsi="方正仿宋_GBK" w:eastAsia="方正仿宋_GBK" w:cs="方正仿宋_GBK"/>
          <w:color w:val="auto"/>
          <w:kern w:val="2"/>
          <w:sz w:val="24"/>
          <w:szCs w:val="24"/>
          <w:highlight w:val="none"/>
          <w:lang w:val="en-US" w:eastAsia="zh-CN" w:bidi="ar-SA"/>
        </w:rPr>
        <w:t>报价人资质要求</w:t>
      </w:r>
      <w:r>
        <w:rPr>
          <w:rFonts w:hint="eastAsia" w:ascii="方正仿宋_GBK" w:hAnsi="方正仿宋_GBK" w:eastAsia="方正仿宋_GBK" w:cs="方正仿宋_GBK"/>
          <w:color w:val="auto"/>
          <w:kern w:val="2"/>
          <w:sz w:val="24"/>
          <w:szCs w:val="24"/>
          <w:highlight w:val="yellow"/>
          <w:lang w:val="en-US" w:eastAsia="zh-CN" w:bidi="ar-SA"/>
        </w:rPr>
        <w:br w:type="textWrapping"/>
      </w:r>
      <w:r>
        <w:rPr>
          <w:rFonts w:hint="eastAsia" w:ascii="方正仿宋_GBK" w:hAnsi="方正仿宋_GBK" w:eastAsia="方正仿宋_GBK" w:cs="方正仿宋_GBK"/>
          <w:color w:val="auto"/>
          <w:kern w:val="2"/>
          <w:sz w:val="24"/>
          <w:szCs w:val="24"/>
          <w:lang w:val="en-US" w:eastAsia="zh-CN" w:bidi="ar-SA"/>
        </w:rPr>
        <w:t xml:space="preserve">    1.报价人具有独立企业法人资格且为一般纳税人，持有合法有效的营业执照，具备肉类、家禽、水产、奶类、冷冻食品或农副产品销售、配送等相关资质；</w:t>
      </w:r>
    </w:p>
    <w:p>
      <w:pPr>
        <w:keepNext w:val="0"/>
        <w:keepLines w:val="0"/>
        <w:pageBreakBefore w:val="0"/>
        <w:kinsoku/>
        <w:wordWrap/>
        <w:overflowPunct/>
        <w:topLinePunct w:val="0"/>
        <w:bidi w:val="0"/>
        <w:snapToGrid/>
        <w:spacing w:line="560" w:lineRule="exact"/>
        <w:ind w:firstLine="480" w:firstLineChars="200"/>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2.具有良好的商业信誉，报价人不得出现经营管理信誉受限或上公开平台信誉黑名单情形；</w:t>
      </w:r>
    </w:p>
    <w:p>
      <w:pPr>
        <w:keepNext w:val="0"/>
        <w:keepLines w:val="0"/>
        <w:pageBreakBefore w:val="0"/>
        <w:kinsoku/>
        <w:wordWrap/>
        <w:overflowPunct/>
        <w:topLinePunct w:val="0"/>
        <w:bidi w:val="0"/>
        <w:snapToGrid/>
        <w:spacing w:line="560" w:lineRule="exact"/>
        <w:ind w:firstLine="48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24"/>
          <w:szCs w:val="24"/>
          <w:lang w:val="en-US" w:eastAsia="zh-CN" w:bidi="ar-SA"/>
        </w:rPr>
        <w:t>3.近3年来（2022年1月1日至今）独立完成服务3个及以上大中型单位（用餐人数200人以上）或供应中型生活超市的业绩；</w:t>
      </w:r>
    </w:p>
    <w:p>
      <w:pPr>
        <w:keepNext w:val="0"/>
        <w:keepLines w:val="0"/>
        <w:pageBreakBefore w:val="0"/>
        <w:kinsoku/>
        <w:wordWrap/>
        <w:overflowPunct/>
        <w:topLinePunct w:val="0"/>
        <w:bidi w:val="0"/>
        <w:snapToGrid/>
        <w:spacing w:line="560" w:lineRule="exact"/>
        <w:ind w:firstLine="480" w:firstLineChars="200"/>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4.有专业配送车辆和人员，项目应保证至少1人专业服务，能保证每日按时送达及临时性补货任务，配送人员需提供近3个月连续缴纳社保证明；</w:t>
      </w:r>
    </w:p>
    <w:p>
      <w:pPr>
        <w:pStyle w:val="18"/>
        <w:keepNext w:val="0"/>
        <w:keepLines w:val="0"/>
        <w:pageBreakBefore w:val="0"/>
        <w:kinsoku/>
        <w:wordWrap/>
        <w:overflowPunct/>
        <w:topLinePunct w:val="0"/>
        <w:bidi w:val="0"/>
        <w:snapToGrid/>
        <w:spacing w:line="560" w:lineRule="exact"/>
        <w:ind w:firstLine="480" w:firstLineChars="200"/>
        <w:textAlignment w:val="auto"/>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5.具有食品经营经验许可证或食品流通许可证。</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四、最高限价及报价方式</w:t>
      </w:r>
      <w:r>
        <w:rPr>
          <w:rFonts w:hint="eastAsia" w:ascii="方正仿宋_GBK" w:hAnsi="方正仿宋_GBK" w:eastAsia="方正仿宋_GBK" w:cs="方正仿宋_GBK"/>
          <w:color w:val="auto"/>
          <w:kern w:val="2"/>
          <w:sz w:val="24"/>
          <w:szCs w:val="24"/>
          <w:lang w:val="en-US" w:eastAsia="zh-CN" w:bidi="ar-SA"/>
        </w:rPr>
        <w:br w:type="textWrapping"/>
      </w:r>
      <w:r>
        <w:rPr>
          <w:rFonts w:hint="eastAsia" w:ascii="方正仿宋_GBK" w:hAnsi="方正仿宋_GBK" w:eastAsia="方正仿宋_GBK" w:cs="方正仿宋_GBK"/>
          <w:color w:val="auto"/>
          <w:kern w:val="2"/>
          <w:sz w:val="24"/>
          <w:szCs w:val="24"/>
          <w:lang w:val="en-US" w:eastAsia="zh-CN" w:bidi="ar-SA"/>
        </w:rPr>
        <w:t xml:space="preserve">    1.</w:t>
      </w:r>
      <w:r>
        <w:rPr>
          <w:rFonts w:hint="eastAsia" w:ascii="方正仿宋_GBK" w:hAnsi="方正仿宋_GBK" w:eastAsia="方正仿宋_GBK" w:cs="方正仿宋_GBK"/>
          <w:color w:val="auto"/>
          <w:kern w:val="2"/>
          <w:sz w:val="24"/>
          <w:szCs w:val="24"/>
          <w:highlight w:val="none"/>
          <w:lang w:val="en-US" w:eastAsia="zh-CN" w:bidi="ar-SA"/>
        </w:rPr>
        <w:t>本项目最高折扣率为86%，报价不得等于或大于86%，</w:t>
      </w:r>
      <w:r>
        <w:rPr>
          <w:rFonts w:hint="eastAsia" w:ascii="方正仿宋_GBK" w:hAnsi="方正仿宋_GBK" w:eastAsia="方正仿宋_GBK" w:cs="方正仿宋_GBK"/>
          <w:color w:val="auto"/>
          <w:kern w:val="2"/>
          <w:sz w:val="24"/>
          <w:szCs w:val="24"/>
          <w:lang w:val="en-US" w:eastAsia="zh-CN" w:bidi="ar-SA"/>
        </w:rPr>
        <w:t>否则报价文件将被否决。</w:t>
      </w:r>
      <w:r>
        <w:rPr>
          <w:rFonts w:hint="eastAsia" w:ascii="方正仿宋_GBK" w:hAnsi="方正仿宋_GBK" w:eastAsia="方正仿宋_GBK" w:cs="方正仿宋_GBK"/>
          <w:color w:val="auto"/>
          <w:kern w:val="2"/>
          <w:sz w:val="24"/>
          <w:szCs w:val="24"/>
          <w:lang w:val="en-US" w:eastAsia="zh-CN" w:bidi="ar-SA"/>
        </w:rPr>
        <w:br w:type="textWrapping"/>
      </w:r>
      <w:r>
        <w:rPr>
          <w:rFonts w:hint="eastAsia" w:ascii="方正仿宋_GBK" w:hAnsi="方正仿宋_GBK" w:eastAsia="方正仿宋_GBK" w:cs="方正仿宋_GBK"/>
          <w:color w:val="auto"/>
          <w:kern w:val="2"/>
          <w:sz w:val="24"/>
          <w:szCs w:val="24"/>
          <w:lang w:val="en-US" w:eastAsia="zh-CN" w:bidi="ar-SA"/>
        </w:rPr>
        <w:t xml:space="preserve">    </w:t>
      </w:r>
      <w:r>
        <w:rPr>
          <w:rFonts w:hint="eastAsia" w:ascii="方正仿宋_GBK" w:hAnsi="方正仿宋_GBK" w:eastAsia="方正仿宋_GBK" w:cs="方正仿宋_GBK"/>
          <w:color w:val="auto"/>
          <w:sz w:val="24"/>
          <w:szCs w:val="24"/>
        </w:rPr>
        <w:t>2.配送结算价</w:t>
      </w:r>
      <w:r>
        <w:rPr>
          <w:rFonts w:hint="eastAsia" w:ascii="方正仿宋_GBK" w:hAnsi="方正仿宋_GBK" w:eastAsia="方正仿宋_GBK" w:cs="方正仿宋_GBK"/>
          <w:color w:val="auto"/>
          <w:sz w:val="24"/>
          <w:szCs w:val="24"/>
          <w:lang w:val="en-US" w:eastAsia="zh-CN"/>
        </w:rPr>
        <w:t>为商品采价×报价折扣率</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包括商品费用、</w:t>
      </w:r>
      <w:r>
        <w:rPr>
          <w:rFonts w:hint="eastAsia" w:ascii="方正仿宋_GBK" w:hAnsi="方正仿宋_GBK" w:eastAsia="方正仿宋_GBK" w:cs="方正仿宋_GBK"/>
          <w:color w:val="auto"/>
          <w:sz w:val="24"/>
          <w:szCs w:val="24"/>
        </w:rPr>
        <w:t>人工费、运输费、税费、利润等直到用户正常使用为止的一切费用</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，询价人不再支付任何其它费用</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包括询价人明示或暗示的所有责任、义务和一般风险。</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方正仿宋_GBK" w:hAnsi="方正仿宋_GBK" w:eastAsia="方正仿宋_GBK" w:cs="方正仿宋_GBK"/>
          <w:color w:val="auto"/>
          <w:kern w:val="2"/>
          <w:sz w:val="24"/>
          <w:szCs w:val="24"/>
          <w:lang w:val="zh-CN" w:eastAsia="zh-CN" w:bidi="ar-SA"/>
        </w:rPr>
      </w:pPr>
      <w:r>
        <w:rPr>
          <w:rFonts w:hint="eastAsia" w:ascii="方正仿宋_GBK" w:hAnsi="方正仿宋_GBK" w:eastAsia="方正仿宋_GBK" w:cs="方正仿宋_GBK"/>
          <w:color w:val="auto"/>
          <w:kern w:val="2"/>
          <w:sz w:val="24"/>
          <w:szCs w:val="24"/>
          <w:lang w:val="en-US" w:eastAsia="zh-CN" w:bidi="ar-SA"/>
        </w:rPr>
        <w:t>五</w:t>
      </w:r>
      <w:r>
        <w:rPr>
          <w:rFonts w:hint="eastAsia" w:ascii="方正仿宋_GBK" w:hAnsi="方正仿宋_GBK" w:eastAsia="方正仿宋_GBK" w:cs="方正仿宋_GBK"/>
          <w:color w:val="auto"/>
          <w:kern w:val="2"/>
          <w:sz w:val="24"/>
          <w:szCs w:val="24"/>
          <w:lang w:val="zh-CN" w:eastAsia="zh-CN" w:bidi="ar-SA"/>
        </w:rPr>
        <w:t>、投标和开标</w:t>
      </w:r>
    </w:p>
    <w:p>
      <w:pPr>
        <w:keepNext w:val="0"/>
        <w:keepLines w:val="0"/>
        <w:pageBreakBefore w:val="0"/>
        <w:kinsoku/>
        <w:wordWrap/>
        <w:overflowPunct/>
        <w:topLinePunct w:val="0"/>
        <w:bidi w:val="0"/>
        <w:snapToGrid/>
        <w:spacing w:line="560" w:lineRule="exact"/>
        <w:ind w:firstLine="480" w:firstLineChars="200"/>
        <w:jc w:val="both"/>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zh-CN" w:eastAsia="zh-CN" w:bidi="ar-SA"/>
        </w:rPr>
        <w:t>（一）获取</w:t>
      </w:r>
      <w:r>
        <w:rPr>
          <w:rFonts w:hint="eastAsia" w:ascii="方正仿宋_GBK" w:hAnsi="方正仿宋_GBK" w:eastAsia="方正仿宋_GBK" w:cs="方正仿宋_GBK"/>
          <w:color w:val="auto"/>
          <w:kern w:val="2"/>
          <w:sz w:val="24"/>
          <w:szCs w:val="24"/>
          <w:lang w:val="en-US" w:eastAsia="zh-CN" w:bidi="ar-SA"/>
        </w:rPr>
        <w:t>询价</w:t>
      </w:r>
      <w:r>
        <w:rPr>
          <w:rFonts w:hint="eastAsia" w:ascii="方正仿宋_GBK" w:hAnsi="方正仿宋_GBK" w:eastAsia="方正仿宋_GBK" w:cs="方正仿宋_GBK"/>
          <w:color w:val="auto"/>
          <w:kern w:val="2"/>
          <w:sz w:val="24"/>
          <w:szCs w:val="24"/>
          <w:lang w:val="zh-CN" w:eastAsia="zh-CN" w:bidi="ar-SA"/>
        </w:rPr>
        <w:t>文件方式：</w:t>
      </w:r>
      <w:r>
        <w:rPr>
          <w:rFonts w:hint="eastAsia" w:ascii="方正仿宋_GBK" w:hAnsi="方正仿宋_GBK" w:eastAsia="方正仿宋_GBK" w:cs="方正仿宋_GBK"/>
          <w:color w:val="auto"/>
          <w:sz w:val="24"/>
          <w:szCs w:val="24"/>
          <w:highlight w:val="none"/>
        </w:rPr>
        <w:t>重庆高速集团官网（http://www.cegc.com.cn）</w:t>
      </w:r>
      <w:r>
        <w:rPr>
          <w:rFonts w:hint="eastAsia" w:ascii="方正仿宋_GBK" w:hAnsi="方正仿宋_GBK" w:eastAsia="方正仿宋_GBK" w:cs="方正仿宋_GBK"/>
          <w:color w:val="auto"/>
          <w:sz w:val="24"/>
          <w:szCs w:val="24"/>
          <w:highlight w:val="none"/>
          <w:lang w:val="en-US" w:eastAsia="zh-CN"/>
        </w:rPr>
        <w:t>下载相关询价文件资料。</w:t>
      </w:r>
      <w:r>
        <w:rPr>
          <w:rFonts w:hint="eastAsia" w:ascii="方正仿宋_GBK" w:hAnsi="方正仿宋_GBK" w:eastAsia="方正仿宋_GBK" w:cs="方正仿宋_GBK"/>
          <w:color w:val="auto"/>
          <w:kern w:val="2"/>
          <w:sz w:val="24"/>
          <w:szCs w:val="24"/>
          <w:highlight w:val="none"/>
          <w:lang w:val="en-US" w:eastAsia="zh-CN" w:bidi="ar-SA"/>
        </w:rPr>
        <w:t>在</w:t>
      </w:r>
      <w:r>
        <w:rPr>
          <w:rFonts w:hint="eastAsia" w:ascii="方正仿宋_GBK" w:hAnsi="方正仿宋_GBK" w:eastAsia="方正仿宋_GBK" w:cs="方正仿宋_GBK"/>
          <w:color w:val="auto"/>
          <w:kern w:val="2"/>
          <w:sz w:val="24"/>
          <w:szCs w:val="24"/>
          <w:lang w:val="en-US" w:eastAsia="zh-CN" w:bidi="ar-SA"/>
        </w:rPr>
        <w:t>公告期间，各报价人应随时关注网上发布的询价文件答疑、补遗、澄清等文件内容，不管报价人是否下载，均视为已知晓询价文件的全部内容和有关事宜。本项目不需要报名，直接投标。</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（二）本项目不接受联合体投标。</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（三）投标文件的递交</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方正仿宋_GBK" w:hAnsi="方正仿宋_GBK" w:eastAsia="方正仿宋_GBK" w:cs="方正仿宋_GBK"/>
          <w:color w:val="auto"/>
          <w:kern w:val="2"/>
          <w:sz w:val="24"/>
          <w:szCs w:val="24"/>
          <w:highlight w:val="red"/>
          <w:lang w:val="en-US" w:eastAsia="zh-CN" w:bidi="ar-SA"/>
        </w:rPr>
      </w:pPr>
      <w:r>
        <w:rPr>
          <w:rFonts w:hint="eastAsia" w:ascii="方正仿宋_GBK" w:hAnsi="方正仿宋_GBK" w:eastAsia="方正仿宋_GBK" w:cs="方正仿宋_GBK"/>
          <w:color w:val="auto"/>
          <w:kern w:val="2"/>
          <w:sz w:val="24"/>
          <w:szCs w:val="24"/>
          <w:lang w:val="en-US" w:eastAsia="zh-CN" w:bidi="ar-SA"/>
        </w:rPr>
        <w:t>投标文件递交的截止时间：</w:t>
      </w:r>
      <w:r>
        <w:rPr>
          <w:rFonts w:hint="eastAsia" w:ascii="方正仿宋_GBK" w:hAnsi="方正仿宋_GBK" w:eastAsia="方正仿宋_GBK" w:cs="方正仿宋_GBK"/>
          <w:color w:val="auto"/>
          <w:kern w:val="2"/>
          <w:sz w:val="24"/>
          <w:szCs w:val="24"/>
          <w:highlight w:val="none"/>
          <w:lang w:val="en-US" w:eastAsia="zh-CN" w:bidi="ar-SA"/>
        </w:rPr>
        <w:t>2025年3月13日10:00（北京时间）</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递交地址：重庆市两江新区人和香锦路4号资产公司7楼会议室。</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方正仿宋_GBK" w:hAnsi="方正仿宋_GBK" w:eastAsia="方正仿宋_GBK" w:cs="方正仿宋_GBK"/>
          <w:color w:val="auto"/>
          <w:kern w:val="2"/>
          <w:sz w:val="24"/>
          <w:szCs w:val="24"/>
          <w:lang w:val="zh-CN" w:eastAsia="zh-CN" w:bidi="ar-SA"/>
        </w:rPr>
      </w:pPr>
      <w:r>
        <w:rPr>
          <w:rFonts w:hint="eastAsia" w:ascii="方正仿宋_GBK" w:hAnsi="方正仿宋_GBK" w:eastAsia="方正仿宋_GBK" w:cs="方正仿宋_GBK"/>
          <w:color w:val="auto"/>
          <w:kern w:val="2"/>
          <w:sz w:val="24"/>
          <w:szCs w:val="24"/>
          <w:lang w:val="zh-CN" w:eastAsia="zh-CN" w:bidi="ar-SA"/>
        </w:rPr>
        <w:t>逾期送达的或者未送达指定地点的</w:t>
      </w:r>
      <w:r>
        <w:rPr>
          <w:rFonts w:hint="eastAsia" w:ascii="方正仿宋_GBK" w:hAnsi="方正仿宋_GBK" w:eastAsia="方正仿宋_GBK" w:cs="方正仿宋_GBK"/>
          <w:color w:val="auto"/>
          <w:kern w:val="2"/>
          <w:sz w:val="24"/>
          <w:szCs w:val="24"/>
          <w:lang w:val="en-US" w:eastAsia="zh-CN" w:bidi="ar-SA"/>
        </w:rPr>
        <w:t>报价</w:t>
      </w:r>
      <w:r>
        <w:rPr>
          <w:rFonts w:hint="eastAsia" w:ascii="方正仿宋_GBK" w:hAnsi="方正仿宋_GBK" w:eastAsia="方正仿宋_GBK" w:cs="方正仿宋_GBK"/>
          <w:color w:val="auto"/>
          <w:kern w:val="2"/>
          <w:sz w:val="24"/>
          <w:szCs w:val="24"/>
          <w:lang w:val="zh-CN" w:eastAsia="zh-CN" w:bidi="ar-SA"/>
        </w:rPr>
        <w:t>文件，</w:t>
      </w:r>
      <w:r>
        <w:rPr>
          <w:rFonts w:hint="eastAsia" w:ascii="方正仿宋_GBK" w:hAnsi="方正仿宋_GBK" w:eastAsia="方正仿宋_GBK" w:cs="方正仿宋_GBK"/>
          <w:color w:val="auto"/>
          <w:kern w:val="2"/>
          <w:sz w:val="24"/>
          <w:szCs w:val="24"/>
          <w:lang w:val="en-US" w:eastAsia="zh-CN" w:bidi="ar-SA"/>
        </w:rPr>
        <w:t>询价</w:t>
      </w:r>
      <w:r>
        <w:rPr>
          <w:rFonts w:hint="eastAsia" w:ascii="方正仿宋_GBK" w:hAnsi="方正仿宋_GBK" w:eastAsia="方正仿宋_GBK" w:cs="方正仿宋_GBK"/>
          <w:color w:val="auto"/>
          <w:kern w:val="2"/>
          <w:sz w:val="24"/>
          <w:szCs w:val="24"/>
          <w:lang w:val="zh-CN" w:eastAsia="zh-CN" w:bidi="ar-SA"/>
        </w:rPr>
        <w:t>人不予受理。</w:t>
      </w:r>
    </w:p>
    <w:p>
      <w:pPr>
        <w:keepNext w:val="0"/>
        <w:keepLines w:val="0"/>
        <w:pageBreakBefore w:val="0"/>
        <w:numPr>
          <w:ilvl w:val="0"/>
          <w:numId w:val="3"/>
        </w:numPr>
        <w:kinsoku/>
        <w:wordWrap/>
        <w:overflowPunct/>
        <w:topLinePunct w:val="0"/>
        <w:autoSpaceDE w:val="0"/>
        <w:autoSpaceDN w:val="0"/>
        <w:bidi w:val="0"/>
        <w:adjustRightInd w:val="0"/>
        <w:snapToGrid/>
        <w:spacing w:line="56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lang w:val="en-US" w:eastAsia="zh-CN" w:bidi="ar-SA"/>
        </w:rPr>
        <w:t>开标时间</w:t>
      </w:r>
      <w:r>
        <w:rPr>
          <w:rFonts w:hint="eastAsia" w:ascii="方正仿宋_GBK" w:hAnsi="方正仿宋_GBK" w:eastAsia="方正仿宋_GBK" w:cs="方正仿宋_GBK"/>
          <w:color w:val="auto"/>
          <w:kern w:val="2"/>
          <w:sz w:val="24"/>
          <w:szCs w:val="24"/>
          <w:highlight w:val="none"/>
          <w:lang w:val="en-US" w:eastAsia="zh-CN" w:bidi="ar-SA"/>
        </w:rPr>
        <w:t>：2025年3月13日10:30</w:t>
      </w:r>
      <w:bookmarkStart w:id="4" w:name="OLE_LINK1"/>
      <w:r>
        <w:rPr>
          <w:rFonts w:hint="eastAsia" w:ascii="方正仿宋_GBK" w:hAnsi="方正仿宋_GBK" w:eastAsia="方正仿宋_GBK" w:cs="方正仿宋_GBK"/>
          <w:color w:val="auto"/>
          <w:kern w:val="2"/>
          <w:sz w:val="24"/>
          <w:szCs w:val="24"/>
          <w:highlight w:val="none"/>
          <w:lang w:val="en-US" w:eastAsia="zh-CN" w:bidi="ar-SA"/>
        </w:rPr>
        <w:t>（北京时间）</w:t>
      </w:r>
      <w:bookmarkEnd w:id="4"/>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480" w:firstLineChars="200"/>
        <w:textAlignment w:val="auto"/>
        <w:rPr>
          <w:rFonts w:hint="default"/>
          <w:lang w:val="en-US" w:eastAsia="zh-CN"/>
        </w:rPr>
      </w:pPr>
      <w:r>
        <w:rPr>
          <w:rFonts w:hint="eastAsia" w:ascii="方正仿宋_GBK" w:hAnsi="方正仿宋_GBK" w:eastAsia="方正仿宋_GBK" w:cs="方正仿宋_GBK"/>
          <w:color w:val="auto"/>
          <w:kern w:val="2"/>
          <w:sz w:val="24"/>
          <w:szCs w:val="24"/>
          <w:lang w:val="en-US" w:eastAsia="zh-CN" w:bidi="ar-SA"/>
        </w:rPr>
        <w:t>（五）其他：</w:t>
      </w:r>
      <w:r>
        <w:rPr>
          <w:rFonts w:hint="eastAsia" w:ascii="方正仿宋_GBK" w:hAnsi="方正仿宋_GBK" w:eastAsia="方正仿宋_GBK" w:cs="方正仿宋_GBK"/>
          <w:color w:val="auto"/>
          <w:kern w:val="2"/>
          <w:sz w:val="24"/>
          <w:szCs w:val="24"/>
          <w:highlight w:val="none"/>
          <w:lang w:val="en-US" w:eastAsia="zh-CN" w:bidi="ar-SA"/>
        </w:rPr>
        <w:t>投标截止时间止，如二次招标的比选人仍然少于三个的，按照招标投标法律法规规定的程序开标和评标，二次招标经评审有效比选人的，应当依法确定中标比选人；无有效比选人的，可以不再进行比选。</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420" w:firstLineChars="200"/>
        <w:textAlignment w:val="auto"/>
        <w:rPr>
          <w:rFonts w:hint="default"/>
          <w:lang w:val="en-US" w:eastAsia="zh-CN"/>
        </w:rPr>
      </w:pPr>
    </w:p>
    <w:p>
      <w:pPr>
        <w:keepNext w:val="0"/>
        <w:keepLines w:val="0"/>
        <w:pageBreakBefore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方正仿宋_GBK" w:hAnsi="方正仿宋_GBK" w:eastAsia="方正仿宋_GBK" w:cs="方正仿宋_GBK"/>
          <w:color w:val="auto"/>
          <w:kern w:val="2"/>
          <w:sz w:val="24"/>
          <w:szCs w:val="24"/>
          <w:lang w:val="zh-CN" w:eastAsia="zh-CN" w:bidi="ar-SA"/>
        </w:rPr>
      </w:pPr>
      <w:r>
        <w:rPr>
          <w:rFonts w:hint="eastAsia" w:ascii="方正仿宋_GBK" w:hAnsi="方正仿宋_GBK" w:eastAsia="方正仿宋_GBK" w:cs="方正仿宋_GBK"/>
          <w:color w:val="auto"/>
          <w:kern w:val="2"/>
          <w:sz w:val="24"/>
          <w:szCs w:val="24"/>
          <w:lang w:val="en-US" w:eastAsia="zh-CN" w:bidi="ar-SA"/>
        </w:rPr>
        <w:t>六</w:t>
      </w:r>
      <w:r>
        <w:rPr>
          <w:rFonts w:hint="eastAsia" w:ascii="方正仿宋_GBK" w:hAnsi="方正仿宋_GBK" w:eastAsia="方正仿宋_GBK" w:cs="方正仿宋_GBK"/>
          <w:color w:val="auto"/>
          <w:kern w:val="2"/>
          <w:sz w:val="24"/>
          <w:szCs w:val="24"/>
          <w:lang w:val="zh-CN" w:eastAsia="zh-CN" w:bidi="ar-SA"/>
        </w:rPr>
        <w:t>、联系方式</w:t>
      </w:r>
    </w:p>
    <w:p>
      <w:pPr>
        <w:keepNext w:val="0"/>
        <w:keepLines w:val="0"/>
        <w:pageBreakBefore w:val="0"/>
        <w:kinsoku/>
        <w:wordWrap/>
        <w:overflowPunct/>
        <w:topLinePunct w:val="0"/>
        <w:bidi w:val="0"/>
        <w:snapToGrid/>
        <w:spacing w:line="560" w:lineRule="exact"/>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询价人：</w:t>
      </w:r>
      <w:r>
        <w:rPr>
          <w:rFonts w:hint="eastAsia" w:ascii="方正仿宋_GBK" w:hAnsi="方正仿宋_GBK" w:eastAsia="方正仿宋_GBK" w:cs="方正仿宋_GBK"/>
          <w:color w:val="auto"/>
          <w:sz w:val="24"/>
          <w:szCs w:val="24"/>
        </w:rPr>
        <w:t>重庆高速资产经营管理有限公司</w:t>
      </w:r>
      <w:r>
        <w:rPr>
          <w:rFonts w:hint="eastAsia" w:ascii="方正仿宋_GBK" w:hAnsi="方正仿宋_GBK" w:eastAsia="方正仿宋_GBK" w:cs="方正仿宋_GBK"/>
          <w:color w:val="auto"/>
          <w:kern w:val="2"/>
          <w:sz w:val="24"/>
          <w:szCs w:val="24"/>
          <w:lang w:val="en-US" w:eastAsia="zh-CN" w:bidi="ar-SA"/>
        </w:rPr>
        <w:br w:type="textWrapping"/>
      </w:r>
      <w:r>
        <w:rPr>
          <w:rFonts w:hint="eastAsia" w:ascii="方正仿宋_GBK" w:hAnsi="方正仿宋_GBK" w:eastAsia="方正仿宋_GBK" w:cs="方正仿宋_GBK"/>
          <w:color w:val="auto"/>
          <w:kern w:val="2"/>
          <w:sz w:val="24"/>
          <w:szCs w:val="24"/>
          <w:lang w:val="en-US" w:eastAsia="zh-CN" w:bidi="ar-SA"/>
        </w:rPr>
        <w:t xml:space="preserve">    地  址：重庆市两江新区人和香锦路4号</w:t>
      </w:r>
    </w:p>
    <w:p>
      <w:pPr>
        <w:keepNext w:val="0"/>
        <w:keepLines w:val="0"/>
        <w:pageBreakBefore w:val="0"/>
        <w:kinsoku/>
        <w:wordWrap/>
        <w:overflowPunct/>
        <w:topLinePunct w:val="0"/>
        <w:bidi w:val="0"/>
        <w:snapToGrid/>
        <w:spacing w:line="560" w:lineRule="exact"/>
        <w:ind w:firstLine="480" w:firstLineChars="200"/>
        <w:textAlignment w:val="auto"/>
        <w:rPr>
          <w:rFonts w:hint="eastAsia"/>
          <w:lang w:val="en-US" w:eastAsia="zh-CN"/>
        </w:rPr>
      </w:pPr>
      <w:r>
        <w:rPr>
          <w:rFonts w:hint="eastAsia" w:ascii="方正仿宋_GBK" w:hAnsi="方正仿宋_GBK" w:eastAsia="方正仿宋_GBK" w:cs="方正仿宋_GBK"/>
          <w:color w:val="auto"/>
          <w:kern w:val="2"/>
          <w:sz w:val="24"/>
          <w:szCs w:val="24"/>
          <w:lang w:val="en-US" w:eastAsia="zh-CN" w:bidi="ar-SA"/>
        </w:rPr>
        <w:t>联系人：李宗盛     电  话：18716388869</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                                       </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jc w:val="center"/>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kinsoku/>
        <w:wordWrap/>
        <w:overflowPunct/>
        <w:topLinePunct w:val="0"/>
        <w:bidi w:val="0"/>
        <w:snapToGrid/>
        <w:spacing w:line="560" w:lineRule="exact"/>
        <w:ind w:firstLine="480" w:firstLineChars="200"/>
        <w:jc w:val="righ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kern w:val="2"/>
          <w:sz w:val="24"/>
          <w:szCs w:val="24"/>
          <w:lang w:val="en-US" w:eastAsia="zh-CN" w:bidi="ar-SA"/>
        </w:rPr>
        <w:t>重庆高速资产经营管理有限公司</w:t>
      </w:r>
    </w:p>
    <w:p>
      <w:pPr>
        <w:keepNext w:val="0"/>
        <w:keepLines w:val="0"/>
        <w:pageBreakBefore w:val="0"/>
        <w:kinsoku/>
        <w:wordWrap/>
        <w:overflowPunct/>
        <w:topLinePunct w:val="0"/>
        <w:bidi w:val="0"/>
        <w:snapToGrid/>
        <w:spacing w:line="560" w:lineRule="exact"/>
        <w:ind w:firstLine="480" w:firstLineChars="200"/>
        <w:jc w:val="right"/>
        <w:textAlignment w:val="auto"/>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 xml:space="preserve">                                         2025年3月7日</w:t>
      </w:r>
    </w:p>
    <w:p>
      <w:pPr>
        <w:keepNext w:val="0"/>
        <w:keepLines w:val="0"/>
        <w:pageBreakBefore w:val="0"/>
        <w:kinsoku/>
        <w:wordWrap/>
        <w:overflowPunct/>
        <w:topLinePunct w:val="0"/>
        <w:bidi w:val="0"/>
        <w:snapToGrid/>
        <w:spacing w:line="560" w:lineRule="exact"/>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p>
    <w:p>
      <w:pPr>
        <w:spacing w:line="360" w:lineRule="auto"/>
        <w:ind w:firstLine="480" w:firstLineChars="200"/>
        <w:rPr>
          <w:rFonts w:hint="eastAsia" w:ascii="方正仿宋_GBK" w:hAnsi="方正仿宋_GBK" w:eastAsia="方正仿宋_GBK" w:cs="方正仿宋_GBK"/>
          <w:color w:val="auto"/>
          <w:kern w:val="2"/>
          <w:sz w:val="24"/>
          <w:szCs w:val="24"/>
          <w:lang w:val="en-US" w:eastAsia="zh-CN" w:bidi="ar-SA"/>
        </w:rPr>
      </w:pPr>
    </w:p>
    <w:p>
      <w:pPr>
        <w:pStyle w:val="32"/>
        <w:ind w:left="0" w:leftChars="0" w:firstLine="0" w:firstLineChars="0"/>
        <w:rPr>
          <w:rFonts w:hint="eastAsia" w:ascii="方正仿宋_GBK" w:hAnsi="方正仿宋_GBK" w:eastAsia="方正仿宋_GBK" w:cs="方正仿宋_GBK"/>
          <w:color w:val="auto"/>
          <w:kern w:val="2"/>
          <w:sz w:val="24"/>
          <w:szCs w:val="24"/>
          <w:lang w:val="en-US" w:eastAsia="zh-CN" w:bidi="ar-SA"/>
        </w:rPr>
      </w:pPr>
    </w:p>
    <w:p>
      <w:pPr>
        <w:pStyle w:val="32"/>
        <w:ind w:left="0" w:leftChars="0" w:firstLine="0" w:firstLineChars="0"/>
        <w:rPr>
          <w:rFonts w:hint="eastAsia" w:ascii="方正仿宋_GBK" w:hAnsi="方正仿宋_GBK" w:eastAsia="方正仿宋_GBK" w:cs="方正仿宋_GBK"/>
          <w:color w:val="auto"/>
          <w:kern w:val="2"/>
          <w:sz w:val="24"/>
          <w:szCs w:val="24"/>
          <w:lang w:val="en-US" w:eastAsia="zh-CN" w:bidi="ar-SA"/>
        </w:rPr>
      </w:pPr>
    </w:p>
    <w:p>
      <w:pPr>
        <w:pStyle w:val="32"/>
        <w:ind w:left="0" w:leftChars="0" w:firstLine="0" w:firstLineChars="0"/>
        <w:rPr>
          <w:rFonts w:hint="eastAsia" w:ascii="方正仿宋_GBK" w:hAnsi="方正仿宋_GBK" w:eastAsia="方正仿宋_GBK" w:cs="方正仿宋_GBK"/>
          <w:color w:val="auto"/>
          <w:kern w:val="2"/>
          <w:sz w:val="24"/>
          <w:szCs w:val="24"/>
          <w:lang w:val="en-US" w:eastAsia="zh-CN" w:bidi="ar-SA"/>
        </w:rPr>
      </w:pPr>
    </w:p>
    <w:p>
      <w:pPr>
        <w:pStyle w:val="32"/>
        <w:ind w:left="0" w:leftChars="0" w:firstLine="0" w:firstLineChars="0"/>
        <w:rPr>
          <w:rFonts w:hint="eastAsia" w:ascii="方正仿宋_GBK" w:hAnsi="方正仿宋_GBK" w:eastAsia="方正仿宋_GBK" w:cs="方正仿宋_GBK"/>
          <w:color w:val="auto"/>
          <w:kern w:val="2"/>
          <w:sz w:val="24"/>
          <w:szCs w:val="24"/>
          <w:lang w:val="en-US" w:eastAsia="zh-CN" w:bidi="ar-SA"/>
        </w:rPr>
      </w:pPr>
    </w:p>
    <w:p>
      <w:pPr>
        <w:pStyle w:val="32"/>
        <w:ind w:left="0" w:leftChars="0" w:firstLine="0" w:firstLineChars="0"/>
        <w:rPr>
          <w:rFonts w:hint="eastAsia" w:ascii="方正仿宋_GBK" w:hAnsi="方正仿宋_GBK" w:eastAsia="方正仿宋_GBK" w:cs="方正仿宋_GBK"/>
          <w:color w:val="auto"/>
          <w:kern w:val="2"/>
          <w:sz w:val="24"/>
          <w:szCs w:val="24"/>
          <w:lang w:val="en-US" w:eastAsia="zh-CN" w:bidi="ar-SA"/>
        </w:rPr>
      </w:pPr>
    </w:p>
    <w:p>
      <w:pPr>
        <w:widowControl/>
        <w:numPr>
          <w:ilvl w:val="0"/>
          <w:numId w:val="4"/>
        </w:numPr>
        <w:spacing w:line="360" w:lineRule="exact"/>
        <w:jc w:val="center"/>
        <w:rPr>
          <w:rFonts w:hint="eastAsia" w:ascii="方正小标宋_GBK" w:hAnsi="方正小标宋_GBK" w:eastAsia="方正小标宋_GBK" w:cs="方正小标宋_GBK"/>
          <w:b w:val="0"/>
          <w:bCs/>
          <w:color w:val="auto"/>
          <w:kern w:val="0"/>
          <w:sz w:val="32"/>
          <w:szCs w:val="32"/>
          <w:lang w:val="en-US" w:eastAsia="zh-CN"/>
        </w:rPr>
      </w:pPr>
      <w:r>
        <w:rPr>
          <w:rFonts w:hint="eastAsia" w:ascii="方正小标宋_GBK" w:hAnsi="方正小标宋_GBK" w:eastAsia="方正小标宋_GBK" w:cs="方正小标宋_GBK"/>
          <w:b w:val="0"/>
          <w:bCs/>
          <w:color w:val="auto"/>
          <w:kern w:val="0"/>
          <w:sz w:val="32"/>
          <w:szCs w:val="32"/>
          <w:lang w:val="en-US" w:eastAsia="zh-CN"/>
        </w:rPr>
        <w:t xml:space="preserve"> 报价人须知</w:t>
      </w:r>
    </w:p>
    <w:p>
      <w:pPr>
        <w:widowControl/>
        <w:numPr>
          <w:ilvl w:val="0"/>
          <w:numId w:val="0"/>
        </w:numPr>
        <w:spacing w:line="360" w:lineRule="exact"/>
        <w:jc w:val="both"/>
        <w:rPr>
          <w:rFonts w:hint="eastAsia" w:ascii="方正仿宋_GBK" w:hAnsi="方正仿宋_GBK" w:eastAsia="方正仿宋_GBK" w:cs="方正仿宋_GBK"/>
          <w:color w:val="auto"/>
          <w:kern w:val="2"/>
          <w:sz w:val="24"/>
          <w:szCs w:val="24"/>
          <w:lang w:val="zh-CN" w:eastAsia="zh-CN" w:bidi="ar-SA"/>
        </w:rPr>
      </w:pPr>
      <w:r>
        <w:rPr>
          <w:rFonts w:hint="eastAsia" w:ascii="方正仿宋_GBK" w:hAnsi="方正仿宋_GBK" w:eastAsia="方正仿宋_GBK" w:cs="方正仿宋_GBK"/>
          <w:color w:val="auto"/>
          <w:kern w:val="2"/>
          <w:sz w:val="24"/>
          <w:szCs w:val="24"/>
          <w:lang w:val="zh-CN" w:eastAsia="zh-CN" w:bidi="ar-SA"/>
        </w:rPr>
        <w:t>一、</w:t>
      </w:r>
      <w:r>
        <w:rPr>
          <w:rFonts w:hint="eastAsia" w:ascii="方正仿宋_GBK" w:hAnsi="方正仿宋_GBK" w:eastAsia="方正仿宋_GBK" w:cs="方正仿宋_GBK"/>
          <w:color w:val="auto"/>
          <w:kern w:val="2"/>
          <w:sz w:val="24"/>
          <w:szCs w:val="24"/>
          <w:lang w:val="en-US" w:eastAsia="zh-CN" w:bidi="ar-SA"/>
        </w:rPr>
        <w:t>报价</w:t>
      </w:r>
      <w:r>
        <w:rPr>
          <w:rFonts w:hint="eastAsia" w:ascii="方正仿宋_GBK" w:hAnsi="方正仿宋_GBK" w:eastAsia="方正仿宋_GBK" w:cs="方正仿宋_GBK"/>
          <w:color w:val="auto"/>
          <w:kern w:val="2"/>
          <w:sz w:val="24"/>
          <w:szCs w:val="24"/>
          <w:lang w:val="zh-CN" w:eastAsia="zh-CN" w:bidi="ar-SA"/>
        </w:rPr>
        <w:t>人须知前附</w:t>
      </w:r>
    </w:p>
    <w:tbl>
      <w:tblPr>
        <w:tblStyle w:val="14"/>
        <w:tblpPr w:leftFromText="180" w:rightFromText="180" w:vertAnchor="text" w:horzAnchor="page" w:tblpX="1357" w:tblpY="58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序号</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内容</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1</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项目名称</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重庆高速资产经营管理有限公司本部员工食堂鲜货、辅料和奶制品配送服务（第二次）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2</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询价</w:t>
            </w:r>
            <w:r>
              <w:rPr>
                <w:rFonts w:hint="eastAsia" w:ascii="方正仿宋_GBK" w:hAnsi="方正仿宋_GBK" w:eastAsia="方正仿宋_GBK" w:cs="方正仿宋_GBK"/>
                <w:color w:val="auto"/>
                <w:kern w:val="2"/>
                <w:sz w:val="18"/>
                <w:szCs w:val="18"/>
                <w:lang w:val="zh-CN" w:eastAsia="zh-CN" w:bidi="ar-SA"/>
              </w:rPr>
              <w:t>人</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重庆高速资产经营管理有限公司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3</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配送地址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重庆市两江新区人和香锦路4号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4</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配送时间</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供货日上午6：30-7:30前到达询价人指定配送具体地点：重庆高速资产经营管理有限公司员工食堂。如询价人需要临时补货、换货，中标人承诺在接到询价人通知后1小时内及时将货品送达询价人食堂，不另收取运费和附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报价</w:t>
            </w:r>
            <w:r>
              <w:rPr>
                <w:rFonts w:hint="eastAsia" w:ascii="方正仿宋_GBK" w:hAnsi="方正仿宋_GBK" w:eastAsia="方正仿宋_GBK" w:cs="方正仿宋_GBK"/>
                <w:color w:val="auto"/>
                <w:kern w:val="2"/>
                <w:sz w:val="18"/>
                <w:szCs w:val="18"/>
                <w:lang w:val="zh-CN" w:eastAsia="zh-CN" w:bidi="ar-SA"/>
              </w:rPr>
              <w:t>范围</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对</w:t>
            </w:r>
            <w:r>
              <w:rPr>
                <w:rFonts w:hint="eastAsia" w:ascii="方正仿宋_GBK" w:hAnsi="方正仿宋_GBK" w:eastAsia="方正仿宋_GBK" w:cs="方正仿宋_GBK"/>
                <w:color w:val="auto"/>
                <w:kern w:val="2"/>
                <w:sz w:val="18"/>
                <w:szCs w:val="18"/>
                <w:lang w:val="en-US" w:eastAsia="zh-CN" w:bidi="ar-SA"/>
              </w:rPr>
              <w:t>食堂肉类所需的鲜货原材料（含：蔬菜、家禽、家畜、水产、冷冻、水果等）、奶制品及调辅料（含：干副、调味料等）集中配送服务面向社会进行公开竞争性询价。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报价组成</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本服务项目报价均为人民币报价，包含：商品价、运输费（含装卸费）、保险费、人工费、税费、培训费等货到询价人指定地点的所有费用。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7</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报价方式</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1、</w:t>
            </w:r>
            <w:r>
              <w:rPr>
                <w:rFonts w:hint="eastAsia" w:ascii="方正仿宋_GBK" w:hAnsi="方正仿宋_GBK" w:eastAsia="方正仿宋_GBK" w:cs="方正仿宋_GBK"/>
                <w:color w:val="auto"/>
                <w:kern w:val="2"/>
                <w:sz w:val="18"/>
                <w:szCs w:val="18"/>
                <w:highlight w:val="none"/>
                <w:lang w:val="en-US" w:eastAsia="zh-CN" w:bidi="ar-SA"/>
              </w:rPr>
              <w:t>本项目最高折扣率为86%，报价不得等于或大于86%</w:t>
            </w:r>
            <w:r>
              <w:rPr>
                <w:rFonts w:hint="eastAsia" w:ascii="方正仿宋_GBK" w:hAnsi="方正仿宋_GBK" w:eastAsia="方正仿宋_GBK" w:cs="方正仿宋_GBK"/>
                <w:color w:val="auto"/>
                <w:kern w:val="2"/>
                <w:sz w:val="18"/>
                <w:szCs w:val="18"/>
                <w:lang w:val="en-US" w:eastAsia="zh-CN" w:bidi="ar-SA"/>
              </w:rPr>
              <w:t>，否则报价文件将被否决。</w:t>
            </w:r>
            <w:r>
              <w:rPr>
                <w:rFonts w:hint="eastAsia" w:ascii="方正仿宋_GBK" w:hAnsi="方正仿宋_GBK" w:eastAsia="方正仿宋_GBK" w:cs="方正仿宋_GBK"/>
                <w:color w:val="auto"/>
                <w:kern w:val="2"/>
                <w:sz w:val="18"/>
                <w:szCs w:val="18"/>
                <w:lang w:val="en-US" w:eastAsia="zh-CN" w:bidi="ar-SA"/>
              </w:rPr>
              <w:br w:type="textWrapping"/>
            </w:r>
            <w:r>
              <w:rPr>
                <w:rFonts w:hint="eastAsia" w:ascii="方正仿宋_GBK" w:hAnsi="方正仿宋_GBK" w:eastAsia="方正仿宋_GBK" w:cs="方正仿宋_GBK"/>
                <w:color w:val="auto"/>
                <w:kern w:val="2"/>
                <w:sz w:val="18"/>
                <w:szCs w:val="18"/>
                <w:lang w:val="en-US" w:eastAsia="zh-CN" w:bidi="ar-SA"/>
              </w:rPr>
              <w:t>2、配送结算价为商品采价×报价折扣率（包括商品费用、人工费、运输费、税费、利润等直到用户正常使用为止的一切费用），询价人不再支付任何其它费用。</w:t>
            </w:r>
          </w:p>
          <w:p>
            <w:pPr>
              <w:numPr>
                <w:ilvl w:val="0"/>
                <w:numId w:val="0"/>
              </w:numPr>
              <w:spacing w:line="360" w:lineRule="auto"/>
              <w:jc w:val="left"/>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3、报价人在分项报价表中请详细列出各项明细报价，如果所列分项报价不含以上，则视为已含在报价总价中，包括询价人明示或暗示的所有责任、义务和一般风险。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8</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配送服务周期</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pStyle w:val="31"/>
              <w:spacing w:line="360" w:lineRule="auto"/>
              <w:ind w:firstLine="0" w:firstLineChars="0"/>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询价人与中标人配送合作期限为1+1年。其中，基本配送期1年，满1年后询价人可根据中标人在基本配送期内提供商品的品质、整体配送服务、应急处置等情况决定是否续期1年。时间从中标人与询价人正式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9</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资格审查方式</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10</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投标文件份数及装订要求</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正本1份，副本</w:t>
            </w:r>
            <w:r>
              <w:rPr>
                <w:rFonts w:hint="eastAsia" w:ascii="方正仿宋_GBK" w:hAnsi="方正仿宋_GBK" w:eastAsia="方正仿宋_GBK" w:cs="方正仿宋_GBK"/>
                <w:color w:val="auto"/>
                <w:kern w:val="2"/>
                <w:sz w:val="18"/>
                <w:szCs w:val="18"/>
                <w:lang w:val="en-US" w:eastAsia="zh-CN" w:bidi="ar-SA"/>
              </w:rPr>
              <w:t>1</w:t>
            </w:r>
            <w:r>
              <w:rPr>
                <w:rFonts w:hint="eastAsia" w:ascii="方正仿宋_GBK" w:hAnsi="方正仿宋_GBK" w:eastAsia="方正仿宋_GBK" w:cs="方正仿宋_GBK"/>
                <w:color w:val="auto"/>
                <w:kern w:val="2"/>
                <w:sz w:val="18"/>
                <w:szCs w:val="18"/>
                <w:lang w:val="zh-CN" w:eastAsia="zh-CN" w:bidi="ar-SA"/>
              </w:rPr>
              <w:t>份。装订要规范，</w:t>
            </w:r>
            <w:r>
              <w:rPr>
                <w:rFonts w:hint="eastAsia" w:ascii="方正仿宋_GBK" w:hAnsi="方正仿宋_GBK" w:eastAsia="方正仿宋_GBK" w:cs="方正仿宋_GBK"/>
                <w:color w:val="auto"/>
                <w:kern w:val="2"/>
                <w:sz w:val="18"/>
                <w:szCs w:val="18"/>
                <w:lang w:val="en-US" w:eastAsia="zh-CN" w:bidi="ar-SA"/>
              </w:rPr>
              <w:t>报价</w:t>
            </w:r>
            <w:r>
              <w:rPr>
                <w:rFonts w:hint="eastAsia" w:ascii="方正仿宋_GBK" w:hAnsi="方正仿宋_GBK" w:eastAsia="方正仿宋_GBK" w:cs="方正仿宋_GBK"/>
                <w:color w:val="auto"/>
                <w:kern w:val="2"/>
                <w:sz w:val="18"/>
                <w:szCs w:val="18"/>
                <w:lang w:val="zh-CN" w:eastAsia="zh-CN" w:bidi="ar-SA"/>
              </w:rPr>
              <w:t>人应填写全称，同时加盖印章。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11</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投标文件密封要求</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投标文件袋装密封，要用封条在投标文件袋背面上方开口处密封。封皮上写明项目名称及</w:t>
            </w:r>
            <w:r>
              <w:rPr>
                <w:rFonts w:hint="eastAsia" w:ascii="方正仿宋_GBK" w:hAnsi="方正仿宋_GBK" w:eastAsia="方正仿宋_GBK" w:cs="方正仿宋_GBK"/>
                <w:color w:val="auto"/>
                <w:kern w:val="2"/>
                <w:sz w:val="18"/>
                <w:szCs w:val="18"/>
                <w:lang w:val="en-US" w:eastAsia="zh-CN" w:bidi="ar-SA"/>
              </w:rPr>
              <w:t>报价</w:t>
            </w:r>
            <w:r>
              <w:rPr>
                <w:rFonts w:hint="eastAsia" w:ascii="方正仿宋_GBK" w:hAnsi="方正仿宋_GBK" w:eastAsia="方正仿宋_GBK" w:cs="方正仿宋_GBK"/>
                <w:color w:val="auto"/>
                <w:kern w:val="2"/>
                <w:sz w:val="18"/>
                <w:szCs w:val="18"/>
                <w:lang w:val="zh-CN" w:eastAsia="zh-CN" w:bidi="ar-SA"/>
              </w:rPr>
              <w:t>人名称，并填写密封日期，加盖</w:t>
            </w:r>
            <w:r>
              <w:rPr>
                <w:rFonts w:hint="eastAsia" w:ascii="方正仿宋_GBK" w:hAnsi="方正仿宋_GBK" w:eastAsia="方正仿宋_GBK" w:cs="方正仿宋_GBK"/>
                <w:color w:val="auto"/>
                <w:kern w:val="2"/>
                <w:sz w:val="18"/>
                <w:szCs w:val="18"/>
                <w:lang w:val="en-US" w:eastAsia="zh-CN" w:bidi="ar-SA"/>
              </w:rPr>
              <w:t>报价</w:t>
            </w:r>
            <w:r>
              <w:rPr>
                <w:rFonts w:hint="eastAsia" w:ascii="方正仿宋_GBK" w:hAnsi="方正仿宋_GBK" w:eastAsia="方正仿宋_GBK" w:cs="方正仿宋_GBK"/>
                <w:color w:val="auto"/>
                <w:kern w:val="2"/>
                <w:sz w:val="18"/>
                <w:szCs w:val="18"/>
                <w:lang w:val="zh-CN" w:eastAsia="zh-CN" w:bidi="ar-SA"/>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default"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12</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color w:val="auto"/>
                <w:kern w:val="2"/>
                <w:sz w:val="18"/>
                <w:szCs w:val="18"/>
                <w:highlight w:val="yellow"/>
                <w:lang w:val="zh-CN" w:eastAsia="zh-CN" w:bidi="ar-SA"/>
              </w:rPr>
            </w:pPr>
            <w:r>
              <w:rPr>
                <w:rFonts w:hint="eastAsia" w:ascii="方正仿宋_GBK" w:hAnsi="方正仿宋_GBK" w:eastAsia="方正仿宋_GBK" w:cs="方正仿宋_GBK"/>
                <w:color w:val="auto"/>
                <w:kern w:val="2"/>
                <w:sz w:val="18"/>
                <w:szCs w:val="18"/>
                <w:highlight w:val="none"/>
                <w:lang w:val="en-US" w:eastAsia="zh-CN" w:bidi="ar-SA"/>
              </w:rPr>
              <w:t>报价</w:t>
            </w:r>
            <w:r>
              <w:rPr>
                <w:rFonts w:hint="eastAsia" w:ascii="方正仿宋_GBK" w:hAnsi="方正仿宋_GBK" w:eastAsia="方正仿宋_GBK" w:cs="方正仿宋_GBK"/>
                <w:color w:val="auto"/>
                <w:kern w:val="2"/>
                <w:sz w:val="18"/>
                <w:szCs w:val="18"/>
                <w:highlight w:val="none"/>
                <w:lang w:val="zh-CN" w:eastAsia="zh-CN" w:bidi="ar-SA"/>
              </w:rPr>
              <w:t>人提出问题的截止时间</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color w:val="auto"/>
                <w:kern w:val="2"/>
                <w:sz w:val="18"/>
                <w:szCs w:val="18"/>
                <w:highlight w:val="yellow"/>
                <w:lang w:val="en-US" w:eastAsia="zh-CN" w:bidi="ar-SA"/>
              </w:rPr>
            </w:pPr>
            <w:r>
              <w:rPr>
                <w:rFonts w:hint="eastAsia" w:ascii="方正仿宋_GBK" w:hAnsi="方正仿宋_GBK" w:eastAsia="方正仿宋_GBK" w:cs="方正仿宋_GBK"/>
                <w:color w:val="auto"/>
                <w:kern w:val="2"/>
                <w:sz w:val="18"/>
                <w:szCs w:val="18"/>
                <w:highlight w:val="none"/>
                <w:lang w:val="en-US" w:eastAsia="zh-CN" w:bidi="ar-SA"/>
              </w:rPr>
              <w:t>2025年3月10日12:00。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default"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13</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询价</w:t>
            </w:r>
            <w:r>
              <w:rPr>
                <w:rFonts w:hint="eastAsia" w:ascii="方正仿宋_GBK" w:hAnsi="方正仿宋_GBK" w:eastAsia="方正仿宋_GBK" w:cs="方正仿宋_GBK"/>
                <w:color w:val="auto"/>
                <w:kern w:val="2"/>
                <w:sz w:val="18"/>
                <w:szCs w:val="18"/>
                <w:lang w:val="zh-CN" w:eastAsia="zh-CN" w:bidi="ar-SA"/>
              </w:rPr>
              <w:t>人澄清和补遗的截止时间</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color w:val="auto"/>
                <w:kern w:val="2"/>
                <w:sz w:val="18"/>
                <w:szCs w:val="18"/>
                <w:highlight w:val="none"/>
                <w:lang w:val="en-US" w:eastAsia="zh-CN" w:bidi="ar-SA"/>
              </w:rPr>
            </w:pPr>
            <w:r>
              <w:rPr>
                <w:rFonts w:hint="eastAsia" w:ascii="方正仿宋_GBK" w:hAnsi="方正仿宋_GBK" w:eastAsia="方正仿宋_GBK" w:cs="方正仿宋_GBK"/>
                <w:color w:val="auto"/>
                <w:kern w:val="2"/>
                <w:sz w:val="18"/>
                <w:szCs w:val="18"/>
                <w:highlight w:val="none"/>
                <w:lang w:val="en-US" w:eastAsia="zh-CN" w:bidi="ar-SA"/>
              </w:rPr>
              <w:t>2025年3月10日17:00。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14</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报价</w:t>
            </w:r>
            <w:r>
              <w:rPr>
                <w:rFonts w:hint="eastAsia" w:ascii="方正仿宋_GBK" w:hAnsi="方正仿宋_GBK" w:eastAsia="方正仿宋_GBK" w:cs="方正仿宋_GBK"/>
                <w:color w:val="auto"/>
                <w:kern w:val="2"/>
                <w:sz w:val="18"/>
                <w:szCs w:val="18"/>
                <w:lang w:val="zh-CN" w:eastAsia="zh-CN" w:bidi="ar-SA"/>
              </w:rPr>
              <w:t>有效期</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zh-CN" w:eastAsia="zh-CN" w:bidi="ar-SA"/>
              </w:rPr>
              <w:t>1</w:t>
            </w:r>
            <w:r>
              <w:rPr>
                <w:rFonts w:hint="eastAsia" w:ascii="方正仿宋_GBK" w:hAnsi="方正仿宋_GBK" w:eastAsia="方正仿宋_GBK" w:cs="方正仿宋_GBK"/>
                <w:color w:val="auto"/>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评标方法及标准</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由</w:t>
            </w:r>
            <w:r>
              <w:rPr>
                <w:rFonts w:hint="eastAsia" w:ascii="方正仿宋_GBK" w:hAnsi="方正仿宋_GBK" w:eastAsia="方正仿宋_GBK" w:cs="方正仿宋_GBK"/>
                <w:color w:val="auto"/>
                <w:kern w:val="2"/>
                <w:sz w:val="18"/>
                <w:szCs w:val="18"/>
                <w:lang w:val="en-US" w:eastAsia="zh-CN" w:bidi="ar-SA"/>
              </w:rPr>
              <w:t>询价</w:t>
            </w:r>
            <w:r>
              <w:rPr>
                <w:rFonts w:hint="eastAsia" w:ascii="方正仿宋_GBK" w:hAnsi="方正仿宋_GBK" w:eastAsia="方正仿宋_GBK" w:cs="方正仿宋_GBK"/>
                <w:color w:val="auto"/>
                <w:kern w:val="2"/>
                <w:sz w:val="18"/>
                <w:szCs w:val="18"/>
                <w:lang w:val="zh-CN" w:eastAsia="zh-CN" w:bidi="ar-SA"/>
              </w:rPr>
              <w:t>人组织相关专业人员组成评标小组，进行综合评比，择优选择中标单位。中标结果出来后由</w:t>
            </w:r>
            <w:r>
              <w:rPr>
                <w:rFonts w:hint="eastAsia" w:ascii="方正仿宋_GBK" w:hAnsi="方正仿宋_GBK" w:eastAsia="方正仿宋_GBK" w:cs="方正仿宋_GBK"/>
                <w:color w:val="auto"/>
                <w:kern w:val="2"/>
                <w:sz w:val="18"/>
                <w:szCs w:val="18"/>
                <w:lang w:val="en-US" w:eastAsia="zh-CN" w:bidi="ar-SA"/>
              </w:rPr>
              <w:t>询价</w:t>
            </w:r>
            <w:r>
              <w:rPr>
                <w:rFonts w:hint="eastAsia" w:ascii="方正仿宋_GBK" w:hAnsi="方正仿宋_GBK" w:eastAsia="方正仿宋_GBK" w:cs="方正仿宋_GBK"/>
                <w:color w:val="auto"/>
                <w:kern w:val="2"/>
                <w:sz w:val="18"/>
                <w:szCs w:val="18"/>
                <w:lang w:val="zh-CN" w:eastAsia="zh-CN" w:bidi="ar-SA"/>
              </w:rPr>
              <w:t>人邮件或电话通知中标单位。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zh-CN" w:eastAsia="zh-CN" w:bidi="ar-SA"/>
              </w:rPr>
              <w:t>1</w:t>
            </w:r>
            <w:r>
              <w:rPr>
                <w:rFonts w:hint="eastAsia" w:ascii="方正仿宋_GBK" w:hAnsi="方正仿宋_GBK" w:eastAsia="方正仿宋_GBK" w:cs="方正仿宋_GBK"/>
                <w:color w:val="auto"/>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评分细则</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见评分办法（综合评估法）</w:t>
            </w:r>
            <w:r>
              <w:rPr>
                <w:rFonts w:hint="eastAsia" w:ascii="方正仿宋_GBK" w:hAnsi="方正仿宋_GBK" w:eastAsia="方正仿宋_GBK" w:cs="方正仿宋_GBK"/>
                <w:color w:val="auto"/>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default"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17</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公开</w:t>
            </w:r>
            <w:r>
              <w:rPr>
                <w:rFonts w:hint="eastAsia" w:ascii="方正仿宋_GBK" w:hAnsi="方正仿宋_GBK" w:eastAsia="方正仿宋_GBK" w:cs="方正仿宋_GBK"/>
                <w:color w:val="auto"/>
                <w:kern w:val="2"/>
                <w:sz w:val="18"/>
                <w:szCs w:val="18"/>
                <w:lang w:val="en-US" w:eastAsia="zh-CN" w:bidi="ar-SA"/>
              </w:rPr>
              <w:t>询价</w:t>
            </w:r>
            <w:r>
              <w:rPr>
                <w:rFonts w:hint="eastAsia" w:ascii="方正仿宋_GBK" w:hAnsi="方正仿宋_GBK" w:eastAsia="方正仿宋_GBK" w:cs="方正仿宋_GBK"/>
                <w:color w:val="auto"/>
                <w:kern w:val="2"/>
                <w:sz w:val="18"/>
                <w:szCs w:val="18"/>
                <w:lang w:val="zh-CN" w:eastAsia="zh-CN" w:bidi="ar-SA"/>
              </w:rPr>
              <w:t>时间及地点</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left"/>
              <w:rPr>
                <w:rFonts w:hint="default" w:ascii="方正仿宋_GBK" w:hAnsi="方正仿宋_GBK" w:eastAsia="方正仿宋_GBK" w:cs="方正仿宋_GBK"/>
                <w:color w:val="auto"/>
                <w:kern w:val="2"/>
                <w:sz w:val="18"/>
                <w:szCs w:val="18"/>
                <w:highlight w:val="none"/>
                <w:lang w:val="en-US" w:eastAsia="zh-CN" w:bidi="ar-SA"/>
              </w:rPr>
            </w:pPr>
            <w:r>
              <w:rPr>
                <w:rFonts w:hint="eastAsia" w:ascii="方正仿宋_GBK" w:hAnsi="方正仿宋_GBK" w:eastAsia="方正仿宋_GBK" w:cs="方正仿宋_GBK"/>
                <w:color w:val="auto"/>
                <w:kern w:val="2"/>
                <w:sz w:val="18"/>
                <w:szCs w:val="18"/>
                <w:highlight w:val="none"/>
                <w:lang w:val="en-US" w:eastAsia="zh-CN" w:bidi="ar-SA"/>
              </w:rPr>
              <w:t>2025</w:t>
            </w:r>
            <w:r>
              <w:rPr>
                <w:rFonts w:hint="eastAsia" w:ascii="方正仿宋_GBK" w:hAnsi="方正仿宋_GBK" w:eastAsia="方正仿宋_GBK" w:cs="方正仿宋_GBK"/>
                <w:color w:val="auto"/>
                <w:kern w:val="2"/>
                <w:sz w:val="18"/>
                <w:szCs w:val="18"/>
                <w:highlight w:val="none"/>
                <w:lang w:val="zh-CN" w:eastAsia="zh-CN" w:bidi="ar-SA"/>
              </w:rPr>
              <w:t>年</w:t>
            </w:r>
            <w:r>
              <w:rPr>
                <w:rFonts w:hint="eastAsia" w:ascii="方正仿宋_GBK" w:hAnsi="方正仿宋_GBK" w:eastAsia="方正仿宋_GBK" w:cs="方正仿宋_GBK"/>
                <w:color w:val="auto"/>
                <w:kern w:val="2"/>
                <w:sz w:val="18"/>
                <w:szCs w:val="18"/>
                <w:highlight w:val="none"/>
                <w:lang w:val="en-US" w:eastAsia="zh-CN" w:bidi="ar-SA"/>
              </w:rPr>
              <w:t>3</w:t>
            </w:r>
            <w:r>
              <w:rPr>
                <w:rFonts w:hint="eastAsia" w:ascii="方正仿宋_GBK" w:hAnsi="方正仿宋_GBK" w:eastAsia="方正仿宋_GBK" w:cs="方正仿宋_GBK"/>
                <w:color w:val="auto"/>
                <w:kern w:val="2"/>
                <w:sz w:val="18"/>
                <w:szCs w:val="18"/>
                <w:highlight w:val="none"/>
                <w:lang w:val="zh-CN" w:eastAsia="zh-CN" w:bidi="ar-SA"/>
              </w:rPr>
              <w:t>月</w:t>
            </w:r>
            <w:r>
              <w:rPr>
                <w:rFonts w:hint="eastAsia" w:ascii="方正仿宋_GBK" w:hAnsi="方正仿宋_GBK" w:eastAsia="方正仿宋_GBK" w:cs="方正仿宋_GBK"/>
                <w:color w:val="auto"/>
                <w:kern w:val="2"/>
                <w:sz w:val="18"/>
                <w:szCs w:val="18"/>
                <w:highlight w:val="none"/>
                <w:lang w:val="en-US" w:eastAsia="zh-CN" w:bidi="ar-SA"/>
              </w:rPr>
              <w:t>13</w:t>
            </w:r>
            <w:r>
              <w:rPr>
                <w:rFonts w:hint="eastAsia" w:ascii="方正仿宋_GBK" w:hAnsi="方正仿宋_GBK" w:eastAsia="方正仿宋_GBK" w:cs="方正仿宋_GBK"/>
                <w:color w:val="auto"/>
                <w:kern w:val="2"/>
                <w:sz w:val="18"/>
                <w:szCs w:val="18"/>
                <w:highlight w:val="none"/>
                <w:lang w:val="zh-CN" w:eastAsia="zh-CN" w:bidi="ar-SA"/>
              </w:rPr>
              <w:t>日</w:t>
            </w:r>
            <w:r>
              <w:rPr>
                <w:rFonts w:hint="eastAsia" w:ascii="方正仿宋_GBK" w:hAnsi="方正仿宋_GBK" w:eastAsia="方正仿宋_GBK" w:cs="方正仿宋_GBK"/>
                <w:color w:val="auto"/>
                <w:kern w:val="2"/>
                <w:sz w:val="18"/>
                <w:szCs w:val="18"/>
                <w:highlight w:val="none"/>
                <w:lang w:val="en-US" w:eastAsia="zh-CN" w:bidi="ar-SA"/>
              </w:rPr>
              <w:t>10:00</w:t>
            </w:r>
          </w:p>
          <w:p>
            <w:pPr>
              <w:autoSpaceDE w:val="0"/>
              <w:autoSpaceDN w:val="0"/>
              <w:adjustRightInd w:val="0"/>
              <w:spacing w:line="360" w:lineRule="auto"/>
              <w:rPr>
                <w:rFonts w:hint="eastAsia" w:ascii="方正仿宋_GBK" w:hAnsi="方正仿宋_GBK" w:eastAsia="方正仿宋_GBK" w:cs="方正仿宋_GBK"/>
                <w:color w:val="auto"/>
                <w:kern w:val="2"/>
                <w:sz w:val="18"/>
                <w:szCs w:val="18"/>
                <w:highlight w:val="none"/>
                <w:lang w:val="en-US" w:eastAsia="zh-CN" w:bidi="ar-SA"/>
              </w:rPr>
            </w:pPr>
            <w:r>
              <w:rPr>
                <w:rFonts w:hint="eastAsia" w:ascii="方正仿宋_GBK" w:hAnsi="方正仿宋_GBK" w:eastAsia="方正仿宋_GBK" w:cs="方正仿宋_GBK"/>
                <w:color w:val="auto"/>
                <w:kern w:val="2"/>
                <w:sz w:val="18"/>
                <w:szCs w:val="18"/>
                <w:highlight w:val="none"/>
                <w:lang w:val="en-US" w:eastAsia="zh-CN" w:bidi="ar-SA"/>
              </w:rPr>
              <w:t>重庆市两江新区人和香锦路4号资产公司7楼会议室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default"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18</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合格中标人的条件</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资格审核通过后，在响应报价文件的前提下，经综合评比得分最高者中标。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default"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19</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声明</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评标时不保证最低价中标，但充分注意合理的最低标，亦不会解释选择或否定任何投标的原因。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20</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合同的签定</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中标人应按双方约定的时间、地点与</w:t>
            </w:r>
            <w:r>
              <w:rPr>
                <w:rFonts w:hint="eastAsia" w:ascii="方正仿宋_GBK" w:hAnsi="方正仿宋_GBK" w:eastAsia="方正仿宋_GBK" w:cs="方正仿宋_GBK"/>
                <w:color w:val="auto"/>
                <w:kern w:val="2"/>
                <w:sz w:val="18"/>
                <w:szCs w:val="18"/>
                <w:lang w:val="en-US" w:eastAsia="zh-CN" w:bidi="ar-SA"/>
              </w:rPr>
              <w:t>询价</w:t>
            </w:r>
            <w:r>
              <w:rPr>
                <w:rFonts w:hint="eastAsia" w:ascii="方正仿宋_GBK" w:hAnsi="方正仿宋_GBK" w:eastAsia="方正仿宋_GBK" w:cs="方正仿宋_GBK"/>
                <w:color w:val="auto"/>
                <w:kern w:val="2"/>
                <w:sz w:val="18"/>
                <w:szCs w:val="18"/>
                <w:lang w:val="zh-CN" w:eastAsia="zh-CN" w:bidi="ar-SA"/>
              </w:rPr>
              <w:t>人签订中标经济合同，否则按比选后撤回</w:t>
            </w:r>
            <w:r>
              <w:rPr>
                <w:rFonts w:hint="eastAsia" w:ascii="方正仿宋_GBK" w:hAnsi="方正仿宋_GBK" w:eastAsia="方正仿宋_GBK" w:cs="方正仿宋_GBK"/>
                <w:color w:val="auto"/>
                <w:kern w:val="2"/>
                <w:sz w:val="18"/>
                <w:szCs w:val="18"/>
                <w:lang w:val="en-US" w:eastAsia="zh-CN" w:bidi="ar-SA"/>
              </w:rPr>
              <w:t>报价</w:t>
            </w:r>
            <w:r>
              <w:rPr>
                <w:rFonts w:hint="eastAsia" w:ascii="方正仿宋_GBK" w:hAnsi="方正仿宋_GBK" w:eastAsia="方正仿宋_GBK" w:cs="方正仿宋_GBK"/>
                <w:color w:val="auto"/>
                <w:kern w:val="2"/>
                <w:sz w:val="18"/>
                <w:szCs w:val="18"/>
                <w:lang w:val="zh-CN" w:eastAsia="zh-CN" w:bidi="ar-S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21</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投诉</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default"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报价</w:t>
            </w:r>
            <w:r>
              <w:rPr>
                <w:rFonts w:hint="eastAsia" w:ascii="方正仿宋_GBK" w:hAnsi="方正仿宋_GBK" w:eastAsia="方正仿宋_GBK" w:cs="方正仿宋_GBK"/>
                <w:color w:val="auto"/>
                <w:kern w:val="2"/>
                <w:sz w:val="18"/>
                <w:szCs w:val="18"/>
                <w:lang w:val="zh-CN" w:eastAsia="zh-CN" w:bidi="ar-SA"/>
              </w:rPr>
              <w:t>人若有异议，可向</w:t>
            </w:r>
            <w:r>
              <w:rPr>
                <w:rFonts w:hint="eastAsia" w:ascii="方正仿宋_GBK" w:hAnsi="方正仿宋_GBK" w:eastAsia="方正仿宋_GBK" w:cs="方正仿宋_GBK"/>
                <w:color w:val="auto"/>
                <w:kern w:val="2"/>
                <w:sz w:val="18"/>
                <w:szCs w:val="18"/>
                <w:lang w:val="en-US" w:eastAsia="zh-CN" w:bidi="ar-SA"/>
              </w:rPr>
              <w:t>询价</w:t>
            </w:r>
            <w:r>
              <w:rPr>
                <w:rFonts w:hint="eastAsia" w:ascii="方正仿宋_GBK" w:hAnsi="方正仿宋_GBK" w:eastAsia="方正仿宋_GBK" w:cs="方正仿宋_GBK"/>
                <w:color w:val="auto"/>
                <w:kern w:val="2"/>
                <w:sz w:val="18"/>
                <w:szCs w:val="18"/>
                <w:lang w:val="zh-CN" w:eastAsia="zh-CN" w:bidi="ar-SA"/>
              </w:rPr>
              <w:t>人监管部门——</w:t>
            </w:r>
            <w:r>
              <w:rPr>
                <w:rFonts w:hint="eastAsia" w:ascii="方正仿宋_GBK" w:hAnsi="方正仿宋_GBK" w:eastAsia="方正仿宋_GBK" w:cs="方正仿宋_GBK"/>
                <w:color w:val="auto"/>
                <w:kern w:val="2"/>
                <w:sz w:val="18"/>
                <w:szCs w:val="18"/>
                <w:lang w:val="en-US" w:eastAsia="zh-CN" w:bidi="ar-SA"/>
              </w:rPr>
              <w:t>纪律检查室</w:t>
            </w:r>
            <w:r>
              <w:rPr>
                <w:rFonts w:hint="eastAsia" w:ascii="方正仿宋_GBK" w:hAnsi="方正仿宋_GBK" w:eastAsia="方正仿宋_GBK" w:cs="方正仿宋_GBK"/>
                <w:color w:val="auto"/>
                <w:kern w:val="2"/>
                <w:sz w:val="18"/>
                <w:szCs w:val="18"/>
                <w:lang w:val="zh-CN" w:eastAsia="zh-CN" w:bidi="ar-SA"/>
              </w:rPr>
              <w:t>进行投诉。投诉电话：</w:t>
            </w:r>
            <w:r>
              <w:rPr>
                <w:rFonts w:hint="eastAsia" w:ascii="方正仿宋_GBK" w:hAnsi="方正仿宋_GBK" w:eastAsia="方正仿宋_GBK" w:cs="方正仿宋_GBK"/>
                <w:color w:val="auto"/>
                <w:kern w:val="2"/>
                <w:sz w:val="18"/>
                <w:szCs w:val="18"/>
                <w:lang w:val="en-US" w:eastAsia="zh-CN" w:bidi="ar-SA"/>
              </w:rPr>
              <w:t>023-89186701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22</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踏勘现场</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报价</w:t>
            </w:r>
            <w:r>
              <w:rPr>
                <w:rFonts w:hint="eastAsia" w:ascii="方正仿宋_GBK" w:hAnsi="方正仿宋_GBK" w:eastAsia="方正仿宋_GBK" w:cs="方正仿宋_GBK"/>
                <w:color w:val="auto"/>
                <w:kern w:val="2"/>
                <w:sz w:val="18"/>
                <w:szCs w:val="18"/>
                <w:lang w:val="zh-CN" w:eastAsia="zh-CN" w:bidi="ar-SA"/>
              </w:rPr>
              <w:t>方根据</w:t>
            </w:r>
            <w:r>
              <w:rPr>
                <w:rFonts w:hint="eastAsia" w:ascii="方正仿宋_GBK" w:hAnsi="方正仿宋_GBK" w:eastAsia="方正仿宋_GBK" w:cs="方正仿宋_GBK"/>
                <w:color w:val="auto"/>
                <w:kern w:val="2"/>
                <w:sz w:val="18"/>
                <w:szCs w:val="18"/>
                <w:lang w:val="en-US" w:eastAsia="zh-CN" w:bidi="ar-SA"/>
              </w:rPr>
              <w:t>询价</w:t>
            </w:r>
            <w:r>
              <w:rPr>
                <w:rFonts w:hint="eastAsia" w:ascii="方正仿宋_GBK" w:hAnsi="方正仿宋_GBK" w:eastAsia="方正仿宋_GBK" w:cs="方正仿宋_GBK"/>
                <w:color w:val="auto"/>
                <w:kern w:val="2"/>
                <w:sz w:val="18"/>
                <w:szCs w:val="18"/>
                <w:lang w:val="zh-CN" w:eastAsia="zh-CN" w:bidi="ar-SA"/>
              </w:rPr>
              <w:t>内容及技术要求</w:t>
            </w:r>
            <w:r>
              <w:rPr>
                <w:rFonts w:hint="eastAsia" w:ascii="方正仿宋_GBK" w:hAnsi="方正仿宋_GBK" w:eastAsia="方正仿宋_GBK" w:cs="方正仿宋_GBK"/>
                <w:color w:val="auto"/>
                <w:kern w:val="2"/>
                <w:sz w:val="18"/>
                <w:szCs w:val="18"/>
                <w:lang w:val="en-US" w:eastAsia="zh-CN" w:bidi="ar-SA"/>
              </w:rPr>
              <w:t>竞争性</w:t>
            </w:r>
            <w:r>
              <w:rPr>
                <w:rFonts w:hint="eastAsia" w:ascii="方正仿宋_GBK" w:hAnsi="方正仿宋_GBK" w:eastAsia="方正仿宋_GBK" w:cs="方正仿宋_GBK"/>
                <w:color w:val="auto"/>
                <w:kern w:val="2"/>
                <w:sz w:val="18"/>
                <w:szCs w:val="18"/>
                <w:lang w:val="zh-CN" w:eastAsia="zh-CN" w:bidi="ar-SA"/>
              </w:rPr>
              <w:t>报价。</w:t>
            </w:r>
            <w:r>
              <w:rPr>
                <w:rFonts w:hint="eastAsia" w:ascii="方正仿宋_GBK" w:hAnsi="方正仿宋_GBK" w:eastAsia="方正仿宋_GBK" w:cs="方正仿宋_GBK"/>
                <w:color w:val="auto"/>
                <w:kern w:val="2"/>
                <w:sz w:val="18"/>
                <w:szCs w:val="18"/>
                <w:lang w:val="en-US" w:eastAsia="zh-CN" w:bidi="ar-SA"/>
              </w:rPr>
              <w:t>报价</w:t>
            </w:r>
            <w:r>
              <w:rPr>
                <w:rFonts w:hint="eastAsia" w:ascii="方正仿宋_GBK" w:hAnsi="方正仿宋_GBK" w:eastAsia="方正仿宋_GBK" w:cs="方正仿宋_GBK"/>
                <w:color w:val="auto"/>
                <w:kern w:val="2"/>
                <w:sz w:val="18"/>
                <w:szCs w:val="18"/>
                <w:lang w:val="zh-CN" w:eastAsia="zh-CN" w:bidi="ar-SA"/>
              </w:rPr>
              <w:t>人认为有必要进行现场踏勘的，可自行组织现场踏勘，</w:t>
            </w:r>
            <w:r>
              <w:rPr>
                <w:rFonts w:hint="eastAsia" w:ascii="方正仿宋_GBK" w:hAnsi="方正仿宋_GBK" w:eastAsia="方正仿宋_GBK" w:cs="方正仿宋_GBK"/>
                <w:color w:val="auto"/>
                <w:kern w:val="2"/>
                <w:sz w:val="18"/>
                <w:szCs w:val="18"/>
                <w:lang w:val="en-US" w:eastAsia="zh-CN" w:bidi="ar-SA"/>
              </w:rPr>
              <w:t>询价</w:t>
            </w:r>
            <w:r>
              <w:rPr>
                <w:rFonts w:hint="eastAsia" w:ascii="方正仿宋_GBK" w:hAnsi="方正仿宋_GBK" w:eastAsia="方正仿宋_GBK" w:cs="方正仿宋_GBK"/>
                <w:color w:val="auto"/>
                <w:kern w:val="2"/>
                <w:sz w:val="18"/>
                <w:szCs w:val="18"/>
                <w:lang w:val="zh-CN" w:eastAsia="zh-CN" w:bidi="ar-SA"/>
              </w:rPr>
              <w:t>人提供协助。</w:t>
            </w:r>
          </w:p>
        </w:tc>
      </w:tr>
    </w:tbl>
    <w:p>
      <w:pPr>
        <w:pStyle w:val="8"/>
        <w:spacing w:line="600" w:lineRule="exact"/>
        <w:ind w:firstLine="480" w:firstLineChars="200"/>
        <w:jc w:val="left"/>
        <w:rPr>
          <w:rFonts w:hint="eastAsia" w:ascii="方正仿宋_GBK" w:hAnsi="方正仿宋_GBK" w:eastAsia="方正仿宋_GBK" w:cs="方正仿宋_GBK"/>
          <w:b w:val="0"/>
          <w:bCs w:val="0"/>
          <w:color w:val="auto"/>
          <w:kern w:val="2"/>
          <w:sz w:val="24"/>
          <w:szCs w:val="24"/>
          <w:lang w:val="en-US" w:eastAsia="zh-CN" w:bidi="ar-SA"/>
        </w:rPr>
      </w:pPr>
    </w:p>
    <w:p>
      <w:pPr>
        <w:pStyle w:val="8"/>
        <w:spacing w:line="600" w:lineRule="exact"/>
        <w:ind w:firstLine="480" w:firstLineChars="200"/>
        <w:jc w:val="left"/>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二、配送服务需求（技术需求）</w:t>
      </w:r>
    </w:p>
    <w:p>
      <w:pPr>
        <w:pStyle w:val="8"/>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rPr>
          <w:rFonts w:hint="eastAsia" w:ascii="方正仿宋_GBK" w:hAnsi="方正仿宋_GBK" w:eastAsia="方正仿宋_GBK" w:cs="方正仿宋_GBK"/>
          <w:b w:val="0"/>
          <w:bCs w:val="0"/>
          <w:color w:val="auto"/>
          <w:kern w:val="2"/>
          <w:sz w:val="24"/>
          <w:szCs w:val="24"/>
          <w:lang w:val="zh-CN" w:eastAsia="zh-CN" w:bidi="ar-SA"/>
        </w:rPr>
      </w:pPr>
      <w:r>
        <w:rPr>
          <w:rFonts w:hint="eastAsia" w:ascii="方正仿宋_GBK" w:hAnsi="方正仿宋_GBK" w:eastAsia="方正仿宋_GBK" w:cs="方正仿宋_GBK"/>
          <w:b w:val="0"/>
          <w:bCs w:val="0"/>
          <w:color w:val="auto"/>
          <w:kern w:val="2"/>
          <w:sz w:val="24"/>
          <w:szCs w:val="24"/>
          <w:lang w:val="zh-CN" w:eastAsia="zh-CN" w:bidi="ar-SA"/>
        </w:rPr>
        <w:t>（一）项目名称：</w:t>
      </w:r>
      <w:r>
        <w:rPr>
          <w:rFonts w:hint="eastAsia" w:ascii="方正仿宋_GBK" w:hAnsi="方正仿宋_GBK" w:eastAsia="方正仿宋_GBK" w:cs="方正仿宋_GBK"/>
          <w:b w:val="0"/>
          <w:bCs w:val="0"/>
          <w:color w:val="auto"/>
          <w:kern w:val="2"/>
          <w:sz w:val="24"/>
          <w:szCs w:val="24"/>
          <w:lang w:val="en-US" w:eastAsia="zh-CN" w:bidi="ar-SA"/>
        </w:rPr>
        <w:t>重庆高速资产经营管理有限公司本部员工食堂鲜货、辅料和奶制品配送服务（第二次）。</w:t>
      </w:r>
    </w:p>
    <w:p>
      <w:pPr>
        <w:pStyle w:val="8"/>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（二）配送货物执行的标准</w:t>
      </w:r>
    </w:p>
    <w:p>
      <w:pPr>
        <w:pStyle w:val="8"/>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2.1 中标人每日所供肉类、家禽、水产、冷冻食品、和蔬菜类需持有重庆市专业权威机构出具的检疫合格证明及果蔬残留农药检测报告，禁止供应水泡和变质肉类、家禽、水产及冷冻食品。同时中标人为肉类生产商的，须取得当地行政主管部门颁发的《生猪定点屠宰许可证》和《动物防疫条件合格证》（投标时提供证书复印件，加盖公司公章）。中标人为经销商或代理商的，须提供公司与其猪肉来源生产商间的供货合同（提供合同复印件，加盖报价人公章），并提供来源生厂商的《生猪定点屠宰许可证》和《动物防疫条件合格证》（投标时提供证书复印件，加盖来源生厂商公章）。</w:t>
      </w:r>
    </w:p>
    <w:p>
      <w:pPr>
        <w:pStyle w:val="8"/>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2.2 中标人必须遵守《中华人民共和国食品卫生法》，保证所供食材质量及卫生安全均符合法律法规要求。须自行承诺预包商品必须为正规产品且商品的可食用日期均在保质期内。所有《食品生产许可分类目录》（市场监管总局关于修订公布食品生产许可证分类目录的公告2020年第8号文件）内包含的食品须符合食品生产安全的相关规定。</w:t>
      </w:r>
    </w:p>
    <w:p>
      <w:pPr>
        <w:spacing w:line="600" w:lineRule="exact"/>
        <w:ind w:firstLine="480" w:firstLineChars="20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（三）配送验收流程：</w:t>
      </w:r>
    </w:p>
    <w:p>
      <w:pPr>
        <w:spacing w:line="600" w:lineRule="exact"/>
        <w:ind w:firstLine="480" w:firstLineChars="20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询价人将次日所需明细清单于开单日下午14:00点前报给中标人，中标人应保证向询价人提供全项单品和质量要求，如无法满足，需在开单日下午18:00点前与询价人联系并经询价人确认进行更换；如需稀缺单品询价人应提前告知中标人备货。</w:t>
      </w:r>
    </w:p>
    <w:p>
      <w:pPr>
        <w:pStyle w:val="18"/>
        <w:spacing w:line="6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2、中标人应于每次送货时提供送货明细单，现场由双方人员共同对到货数量、质量进行验收，并由专人签字确认后双方留档。</w:t>
      </w:r>
    </w:p>
    <w:p>
      <w:pPr>
        <w:pStyle w:val="18"/>
        <w:spacing w:line="6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（四）配送要求：</w:t>
      </w:r>
    </w:p>
    <w:p>
      <w:pPr>
        <w:spacing w:line="600" w:lineRule="exact"/>
        <w:ind w:firstLine="480" w:firstLineChars="20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1、中标人所配送的肉类质量及规格必须跟中标要求一致，如发现不一致的情况，中标人必须提供真实有效书面证明，且询价人有权根据实际情况终止合同。</w:t>
      </w:r>
    </w:p>
    <w:p>
      <w:pPr>
        <w:pStyle w:val="18"/>
        <w:spacing w:line="6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2、中标人供货日将净重肉类交询价人指定人员称重验收，上下浮动重量应控制在该肉类报单数量的2%以内。</w:t>
      </w:r>
    </w:p>
    <w:p>
      <w:pPr>
        <w:spacing w:line="600" w:lineRule="exact"/>
        <w:ind w:firstLine="480" w:firstLineChars="200"/>
        <w:jc w:val="left"/>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lang w:val="en-US" w:eastAsia="zh-CN" w:bidi="ar-SA"/>
        </w:rPr>
        <w:t>3、中标人每日所供肉类需持有专业权威机构出具的检疫合格证明，</w:t>
      </w:r>
      <w:r>
        <w:rPr>
          <w:rFonts w:hint="eastAsia" w:ascii="方正仿宋_GBK" w:hAnsi="方正仿宋_GBK" w:eastAsia="方正仿宋_GBK" w:cs="方正仿宋_GBK"/>
          <w:color w:val="auto"/>
          <w:kern w:val="2"/>
          <w:sz w:val="24"/>
          <w:szCs w:val="24"/>
          <w:highlight w:val="none"/>
          <w:lang w:val="en-US" w:eastAsia="zh-CN" w:bidi="ar-SA"/>
        </w:rPr>
        <w:t>应保证肉类净重使用率达到100%，禁止供应水泡和变质肉类。</w:t>
      </w:r>
    </w:p>
    <w:p>
      <w:pPr>
        <w:widowControl/>
        <w:spacing w:line="600" w:lineRule="exact"/>
        <w:ind w:firstLine="480" w:firstLineChars="20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4、在实际采购配送中如有品种增加，中标人应接受询价人对新增品种和规格的要求。</w:t>
      </w:r>
    </w:p>
    <w:p>
      <w:pPr>
        <w:pStyle w:val="18"/>
        <w:spacing w:line="6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（五）食品质量及安全</w:t>
      </w:r>
    </w:p>
    <w:p>
      <w:pPr>
        <w:pStyle w:val="18"/>
        <w:spacing w:line="6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1、中标人必须遵守《中华人民共和国食品安全法》，保证所供肉类质量及卫生安全均符合法律法规要求。并按照肉类生产批次提供检疫合格证明。</w:t>
      </w:r>
    </w:p>
    <w:p>
      <w:pPr>
        <w:pStyle w:val="18"/>
        <w:spacing w:line="6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2、若因配送肉类质量问题造成食物中毒或其他食源性疾患的，一切经济损失和法律后果都由报价人承担。询价人将追究法律责任，并终止合同。</w:t>
      </w:r>
    </w:p>
    <w:p>
      <w:pPr>
        <w:pStyle w:val="18"/>
        <w:spacing w:line="6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3、合同期内三次无故缺货或提供的肉类出现严重质量问题，询价人有权立即终止合同。</w:t>
      </w:r>
    </w:p>
    <w:p>
      <w:pPr>
        <w:pStyle w:val="18"/>
        <w:spacing w:line="6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（六）问题处理</w:t>
      </w:r>
    </w:p>
    <w:p>
      <w:pPr>
        <w:pStyle w:val="18"/>
        <w:spacing w:line="6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在双方验收过程中，如发现肉类出现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600" w:lineRule="exact"/>
        <w:ind w:firstLine="480" w:firstLineChars="200"/>
        <w:jc w:val="left"/>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2、如发现所供商品中有质量问题，中标人应按照约定立即退换不合格商品，如影响询价人正常供餐，中标人须承担询价人当日另购肉类费用。</w:t>
      </w:r>
    </w:p>
    <w:p>
      <w:pPr>
        <w:spacing w:line="600" w:lineRule="exact"/>
        <w:ind w:firstLine="480" w:firstLineChars="20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（七）最高限价及报价方式</w:t>
      </w:r>
    </w:p>
    <w:p>
      <w:pPr>
        <w:spacing w:line="360" w:lineRule="auto"/>
        <w:ind w:firstLine="480" w:firstLineChars="20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1.本项目最高折扣率为86%，报价不得等于或大于86%，否则报价文件将被否决。</w:t>
      </w:r>
      <w:r>
        <w:rPr>
          <w:rFonts w:hint="eastAsia" w:ascii="方正仿宋_GBK" w:hAnsi="方正仿宋_GBK" w:eastAsia="方正仿宋_GBK" w:cs="方正仿宋_GBK"/>
          <w:color w:val="auto"/>
          <w:kern w:val="2"/>
          <w:sz w:val="24"/>
          <w:szCs w:val="24"/>
          <w:lang w:val="en-US" w:eastAsia="zh-CN" w:bidi="ar-SA"/>
        </w:rPr>
        <w:br w:type="textWrapping"/>
      </w:r>
      <w:r>
        <w:rPr>
          <w:rFonts w:hint="eastAsia" w:ascii="方正仿宋_GBK" w:hAnsi="方正仿宋_GBK" w:eastAsia="方正仿宋_GBK" w:cs="方正仿宋_GBK"/>
          <w:color w:val="auto"/>
          <w:kern w:val="2"/>
          <w:sz w:val="24"/>
          <w:szCs w:val="24"/>
          <w:lang w:val="en-US" w:eastAsia="zh-CN" w:bidi="ar-SA"/>
        </w:rPr>
        <w:t xml:space="preserve">    2.配送结算价为商品采价×报价折扣率（包括商品费用、人工费、运输费、税费、利润等直到用户正常使用为止的一切费用），询价人不再支付任何其它费用，包括询价人明示或暗示的所有责任、义务和一般风险。</w:t>
      </w:r>
    </w:p>
    <w:p>
      <w:pPr>
        <w:widowControl/>
        <w:numPr>
          <w:ilvl w:val="0"/>
          <w:numId w:val="0"/>
        </w:numPr>
        <w:spacing w:line="360" w:lineRule="exact"/>
        <w:jc w:val="both"/>
        <w:rPr>
          <w:rFonts w:hint="eastAsia" w:ascii="方正小标宋_GBK" w:hAnsi="方正小标宋_GBK" w:eastAsia="方正小标宋_GBK" w:cs="方正小标宋_GBK"/>
          <w:b w:val="0"/>
          <w:bCs/>
          <w:color w:val="auto"/>
          <w:kern w:val="0"/>
          <w:sz w:val="32"/>
          <w:szCs w:val="32"/>
          <w:lang w:val="en-US" w:eastAsia="zh-CN"/>
        </w:rPr>
      </w:pPr>
    </w:p>
    <w:p>
      <w:pPr>
        <w:spacing w:line="360" w:lineRule="auto"/>
        <w:ind w:firstLine="480" w:firstLineChars="200"/>
        <w:jc w:val="left"/>
        <w:rPr>
          <w:rFonts w:hint="eastAsia" w:ascii="方正仿宋_GBK" w:hAnsi="方正仿宋_GBK" w:eastAsia="方正仿宋_GBK" w:cs="方正仿宋_GBK"/>
          <w:color w:val="auto"/>
          <w:kern w:val="2"/>
          <w:sz w:val="24"/>
          <w:szCs w:val="24"/>
          <w:lang w:val="en-US" w:eastAsia="zh-CN" w:bidi="ar-SA"/>
        </w:rPr>
      </w:pPr>
    </w:p>
    <w:p>
      <w:pPr>
        <w:widowControl/>
        <w:numPr>
          <w:ilvl w:val="0"/>
          <w:numId w:val="4"/>
        </w:numPr>
        <w:spacing w:line="360" w:lineRule="exact"/>
        <w:ind w:left="0" w:leftChars="0" w:firstLine="0" w:firstLineChars="0"/>
        <w:jc w:val="center"/>
        <w:rPr>
          <w:rFonts w:hint="eastAsia" w:ascii="方正小标宋_GBK" w:hAnsi="方正小标宋_GBK" w:eastAsia="方正小标宋_GBK" w:cs="方正小标宋_GBK"/>
          <w:b w:val="0"/>
          <w:bCs/>
          <w:color w:val="auto"/>
          <w:kern w:val="0"/>
          <w:sz w:val="32"/>
          <w:szCs w:val="32"/>
          <w:lang w:val="en-US" w:eastAsia="zh-CN"/>
        </w:rPr>
      </w:pPr>
      <w:r>
        <w:rPr>
          <w:rFonts w:hint="eastAsia" w:ascii="方正小标宋_GBK" w:hAnsi="方正小标宋_GBK" w:eastAsia="方正小标宋_GBK" w:cs="方正小标宋_GBK"/>
          <w:b w:val="0"/>
          <w:bCs/>
          <w:color w:val="auto"/>
          <w:kern w:val="0"/>
          <w:sz w:val="32"/>
          <w:szCs w:val="32"/>
          <w:lang w:val="en-US" w:eastAsia="zh-CN"/>
        </w:rPr>
        <w:t>资格审查及评标办法</w:t>
      </w:r>
      <w:bookmarkStart w:id="5" w:name="_Toc67582333"/>
    </w:p>
    <w:p>
      <w:pPr>
        <w:widowControl/>
        <w:numPr>
          <w:ilvl w:val="0"/>
          <w:numId w:val="0"/>
        </w:numPr>
        <w:spacing w:line="360" w:lineRule="exact"/>
        <w:ind w:leftChars="0"/>
        <w:jc w:val="center"/>
        <w:rPr>
          <w:rFonts w:hint="eastAsia" w:ascii="方正仿宋_GBK" w:hAnsi="方正仿宋_GBK" w:eastAsia="方正仿宋_GBK" w:cs="方正仿宋_GBK"/>
          <w:b w:val="0"/>
          <w:bCs w:val="0"/>
          <w:color w:val="auto"/>
          <w:kern w:val="2"/>
          <w:sz w:val="24"/>
          <w:szCs w:val="24"/>
          <w:lang w:val="en-US" w:eastAsia="zh-CN" w:bidi="ar-SA"/>
        </w:rPr>
      </w:pPr>
    </w:p>
    <w:p>
      <w:pPr>
        <w:widowControl/>
        <w:numPr>
          <w:ilvl w:val="0"/>
          <w:numId w:val="0"/>
        </w:numPr>
        <w:spacing w:line="360" w:lineRule="exact"/>
        <w:ind w:leftChars="0"/>
        <w:jc w:val="center"/>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一、资格审查</w:t>
      </w:r>
      <w:bookmarkEnd w:id="5"/>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lang w:val="en-US" w:eastAsia="zh-CN"/>
        </w:rPr>
      </w:pPr>
      <w:r>
        <w:rPr>
          <w:rFonts w:hint="eastAsia" w:ascii="方正仿宋_GBK" w:hAnsi="方正仿宋_GBK" w:eastAsia="方正仿宋_GBK" w:cs="方正仿宋_GBK"/>
          <w:b w:val="0"/>
          <w:bCs w:val="0"/>
          <w:color w:val="auto"/>
          <w:kern w:val="2"/>
          <w:sz w:val="24"/>
          <w:szCs w:val="24"/>
          <w:lang w:val="en-US" w:eastAsia="zh-CN" w:bidi="ar-SA"/>
        </w:rPr>
        <w:t>依据相关法律法规规定，由询价人对报价文件中的资格证明文件进行审查。资格审查资料表如下：</w:t>
      </w:r>
    </w:p>
    <w:tbl>
      <w:tblPr>
        <w:tblStyle w:val="14"/>
        <w:tblpPr w:leftFromText="180" w:rightFromText="180" w:vertAnchor="text" w:horzAnchor="page" w:tblpX="944" w:tblpY="543"/>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6" w:type="dxa"/>
            <w:noWrap w:val="0"/>
            <w:vAlign w:val="center"/>
          </w:tcPr>
          <w:p>
            <w:pPr>
              <w:spacing w:line="24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序号</w:t>
            </w:r>
          </w:p>
        </w:tc>
        <w:tc>
          <w:tcPr>
            <w:tcW w:w="5102" w:type="dxa"/>
            <w:gridSpan w:val="2"/>
            <w:noWrap w:val="0"/>
            <w:vAlign w:val="center"/>
          </w:tcPr>
          <w:p>
            <w:pPr>
              <w:spacing w:line="24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检查因素</w:t>
            </w:r>
          </w:p>
        </w:tc>
        <w:tc>
          <w:tcPr>
            <w:tcW w:w="3850" w:type="dxa"/>
            <w:noWrap w:val="0"/>
            <w:vAlign w:val="center"/>
          </w:tcPr>
          <w:p>
            <w:pPr>
              <w:spacing w:line="24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676" w:type="dxa"/>
            <w:vMerge w:val="restart"/>
            <w:noWrap w:val="0"/>
            <w:vAlign w:val="center"/>
          </w:tcPr>
          <w:p>
            <w:pPr>
              <w:spacing w:line="24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1</w:t>
            </w:r>
          </w:p>
        </w:tc>
        <w:tc>
          <w:tcPr>
            <w:tcW w:w="709" w:type="dxa"/>
            <w:vMerge w:val="restart"/>
            <w:noWrap w:val="0"/>
            <w:vAlign w:val="center"/>
          </w:tcPr>
          <w:p>
            <w:pPr>
              <w:spacing w:line="240" w:lineRule="exact"/>
              <w:rPr>
                <w:rFonts w:hint="eastAsia" w:ascii="方正仿宋_GBK" w:hAnsi="方正仿宋_GBK" w:eastAsia="方正仿宋_GBK" w:cs="方正仿宋_GBK"/>
                <w:color w:val="auto"/>
                <w:kern w:val="2"/>
                <w:sz w:val="21"/>
                <w:szCs w:val="21"/>
                <w:lang w:val="zh-CN" w:eastAsia="zh-CN" w:bidi="ar-SA"/>
              </w:rPr>
            </w:pPr>
            <w:r>
              <w:rPr>
                <w:rFonts w:hint="eastAsia" w:ascii="方正仿宋_GBK" w:hAnsi="方正仿宋_GBK" w:eastAsia="方正仿宋_GBK" w:cs="方正仿宋_GBK"/>
                <w:color w:val="auto"/>
                <w:kern w:val="2"/>
                <w:sz w:val="21"/>
                <w:szCs w:val="21"/>
                <w:lang w:val="en-US" w:eastAsia="zh-CN" w:bidi="ar-SA"/>
              </w:rPr>
              <w:t>报价</w:t>
            </w:r>
            <w:r>
              <w:rPr>
                <w:rFonts w:hint="eastAsia" w:ascii="方正仿宋_GBK" w:hAnsi="方正仿宋_GBK" w:eastAsia="方正仿宋_GBK" w:cs="方正仿宋_GBK"/>
                <w:color w:val="auto"/>
                <w:kern w:val="2"/>
                <w:sz w:val="21"/>
                <w:szCs w:val="21"/>
                <w:lang w:val="zh-CN" w:eastAsia="zh-CN" w:bidi="ar-SA"/>
              </w:rPr>
              <w:t>人应符合的基本资格条件</w:t>
            </w:r>
          </w:p>
        </w:tc>
        <w:tc>
          <w:tcPr>
            <w:tcW w:w="4393" w:type="dxa"/>
            <w:noWrap w:val="0"/>
            <w:vAlign w:val="center"/>
          </w:tcPr>
          <w:p>
            <w:pPr>
              <w:spacing w:line="240" w:lineRule="exac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（1）具有独立承担民事责任的能力</w:t>
            </w:r>
          </w:p>
        </w:tc>
        <w:tc>
          <w:tcPr>
            <w:tcW w:w="3850" w:type="dxa"/>
            <w:noWrap w:val="0"/>
            <w:vAlign w:val="center"/>
          </w:tcPr>
          <w:p>
            <w:pPr>
              <w:spacing w:line="240" w:lineRule="exact"/>
              <w:ind w:firstLine="420" w:firstLineChars="200"/>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报价人法人营业执照（副本）或事业单位法人证书（副本）或个体工商户营业执照或有效的自然人身份证明或社会团体法人登记证书（提供复印件）；</w:t>
            </w:r>
          </w:p>
          <w:p>
            <w:pPr>
              <w:spacing w:line="240" w:lineRule="exact"/>
              <w:ind w:firstLine="420" w:firstLineChars="200"/>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spacing w:line="240" w:lineRule="exact"/>
              <w:jc w:val="center"/>
              <w:rPr>
                <w:rFonts w:hint="eastAsia" w:ascii="方正仿宋_GBK" w:hAnsi="方正仿宋_GBK" w:eastAsia="方正仿宋_GBK" w:cs="方正仿宋_GBK"/>
                <w:color w:val="auto"/>
                <w:kern w:val="2"/>
                <w:sz w:val="21"/>
                <w:szCs w:val="21"/>
                <w:lang w:val="en-US" w:eastAsia="zh-CN" w:bidi="ar-SA"/>
              </w:rPr>
            </w:pPr>
          </w:p>
        </w:tc>
        <w:tc>
          <w:tcPr>
            <w:tcW w:w="709" w:type="dxa"/>
            <w:vMerge w:val="continue"/>
            <w:noWrap w:val="0"/>
            <w:vAlign w:val="center"/>
          </w:tcPr>
          <w:p>
            <w:pPr>
              <w:spacing w:line="240" w:lineRule="exact"/>
              <w:rPr>
                <w:rFonts w:hint="eastAsia" w:ascii="方正仿宋_GBK" w:hAnsi="方正仿宋_GBK" w:eastAsia="方正仿宋_GBK" w:cs="方正仿宋_GBK"/>
                <w:color w:val="auto"/>
                <w:kern w:val="2"/>
                <w:sz w:val="21"/>
                <w:szCs w:val="21"/>
                <w:lang w:val="zh-CN" w:eastAsia="zh-CN" w:bidi="ar-SA"/>
              </w:rPr>
            </w:pPr>
          </w:p>
        </w:tc>
        <w:tc>
          <w:tcPr>
            <w:tcW w:w="4393" w:type="dxa"/>
            <w:noWrap w:val="0"/>
            <w:vAlign w:val="center"/>
          </w:tcPr>
          <w:p>
            <w:pPr>
              <w:spacing w:line="240" w:lineRule="exact"/>
              <w:rPr>
                <w:rFonts w:hint="eastAsia" w:ascii="方正仿宋_GBK" w:hAnsi="方正仿宋_GBK" w:eastAsia="方正仿宋_GBK" w:cs="方正仿宋_GBK"/>
                <w:color w:val="auto"/>
                <w:kern w:val="2"/>
                <w:sz w:val="21"/>
                <w:szCs w:val="21"/>
                <w:lang w:val="zh-CN" w:eastAsia="zh-CN" w:bidi="ar-SA"/>
              </w:rPr>
            </w:pPr>
            <w:r>
              <w:rPr>
                <w:rFonts w:hint="eastAsia" w:ascii="方正仿宋_GBK" w:hAnsi="方正仿宋_GBK" w:eastAsia="方正仿宋_GBK" w:cs="方正仿宋_GBK"/>
                <w:color w:val="auto"/>
                <w:kern w:val="2"/>
                <w:sz w:val="21"/>
                <w:szCs w:val="21"/>
                <w:lang w:val="en-US" w:eastAsia="zh-CN" w:bidi="ar-SA"/>
              </w:rPr>
              <w:t>（2）参加政府采购活动前三年内，在经营活动中没有重大违法记录</w:t>
            </w:r>
          </w:p>
        </w:tc>
        <w:tc>
          <w:tcPr>
            <w:tcW w:w="3850" w:type="dxa"/>
            <w:noWrap w:val="0"/>
            <w:vAlign w:val="center"/>
          </w:tcPr>
          <w:p>
            <w:pPr>
              <w:spacing w:line="240" w:lineRule="exact"/>
              <w:ind w:firstLine="420" w:firstLineChars="200"/>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1.报价人提供书面声明（见格式文件）；</w:t>
            </w:r>
          </w:p>
          <w:p>
            <w:pPr>
              <w:spacing w:line="240" w:lineRule="exact"/>
              <w:ind w:firstLine="420" w:firstLineChars="200"/>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2.询价人将通过“信用中国”网站(www.creditchina.gov.cn)、"中国政府采购网"(www.ccgp.gov.cn)等渠道查询报价人信用记录，对列入失信被执行人、重大税收违法案件当事人名单、政府采购严重违法失信行为记录名单的报价人将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6" w:type="dxa"/>
            <w:vMerge w:val="continue"/>
            <w:noWrap w:val="0"/>
            <w:vAlign w:val="center"/>
          </w:tcPr>
          <w:p>
            <w:pPr>
              <w:spacing w:line="240" w:lineRule="exact"/>
              <w:jc w:val="center"/>
              <w:rPr>
                <w:rFonts w:hint="eastAsia" w:ascii="方正仿宋_GBK" w:hAnsi="方正仿宋_GBK" w:eastAsia="方正仿宋_GBK" w:cs="方正仿宋_GBK"/>
                <w:color w:val="auto"/>
                <w:kern w:val="2"/>
                <w:sz w:val="21"/>
                <w:szCs w:val="21"/>
                <w:lang w:val="en-US" w:eastAsia="zh-CN" w:bidi="ar-SA"/>
              </w:rPr>
            </w:pPr>
          </w:p>
        </w:tc>
        <w:tc>
          <w:tcPr>
            <w:tcW w:w="709" w:type="dxa"/>
            <w:vMerge w:val="continue"/>
            <w:noWrap w:val="0"/>
            <w:vAlign w:val="center"/>
          </w:tcPr>
          <w:p>
            <w:pPr>
              <w:spacing w:line="240" w:lineRule="exact"/>
              <w:rPr>
                <w:rFonts w:hint="eastAsia" w:ascii="方正仿宋_GBK" w:hAnsi="方正仿宋_GBK" w:eastAsia="方正仿宋_GBK" w:cs="方正仿宋_GBK"/>
                <w:color w:val="auto"/>
                <w:kern w:val="2"/>
                <w:sz w:val="21"/>
                <w:szCs w:val="21"/>
                <w:lang w:val="en-US" w:eastAsia="zh-CN" w:bidi="ar-SA"/>
              </w:rPr>
            </w:pPr>
          </w:p>
        </w:tc>
        <w:tc>
          <w:tcPr>
            <w:tcW w:w="4393" w:type="dxa"/>
            <w:noWrap w:val="0"/>
            <w:vAlign w:val="center"/>
          </w:tcPr>
          <w:p>
            <w:pPr>
              <w:spacing w:line="240" w:lineRule="exac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（3）法律、行政法规规定的其他条件</w:t>
            </w:r>
          </w:p>
        </w:tc>
        <w:tc>
          <w:tcPr>
            <w:tcW w:w="3850" w:type="dxa"/>
            <w:noWrap w:val="0"/>
            <w:vAlign w:val="center"/>
          </w:tcPr>
          <w:p>
            <w:pPr>
              <w:spacing w:line="240" w:lineRule="exact"/>
              <w:rPr>
                <w:rFonts w:hint="eastAsia" w:ascii="方正仿宋_GBK" w:hAnsi="方正仿宋_GBK" w:eastAsia="方正仿宋_GBK" w:cs="方正仿宋_GBK"/>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6" w:type="dxa"/>
            <w:noWrap w:val="0"/>
            <w:vAlign w:val="center"/>
          </w:tcPr>
          <w:p>
            <w:pPr>
              <w:spacing w:line="24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2</w:t>
            </w:r>
          </w:p>
        </w:tc>
        <w:tc>
          <w:tcPr>
            <w:tcW w:w="5102" w:type="dxa"/>
            <w:gridSpan w:val="2"/>
            <w:noWrap w:val="0"/>
            <w:vAlign w:val="center"/>
          </w:tcPr>
          <w:p>
            <w:pPr>
              <w:spacing w:line="240" w:lineRule="exac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特定资格条件</w:t>
            </w:r>
          </w:p>
        </w:tc>
        <w:tc>
          <w:tcPr>
            <w:tcW w:w="3850" w:type="dxa"/>
            <w:noWrap w:val="0"/>
            <w:vAlign w:val="center"/>
          </w:tcPr>
          <w:p>
            <w:pPr>
              <w:spacing w:line="240" w:lineRule="exac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按第一章第三条按报价人资质要求提交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76" w:type="dxa"/>
            <w:noWrap w:val="0"/>
            <w:vAlign w:val="center"/>
          </w:tcPr>
          <w:p>
            <w:pPr>
              <w:spacing w:line="24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3</w:t>
            </w:r>
          </w:p>
        </w:tc>
        <w:tc>
          <w:tcPr>
            <w:tcW w:w="5102" w:type="dxa"/>
            <w:gridSpan w:val="2"/>
            <w:noWrap w:val="0"/>
            <w:vAlign w:val="center"/>
          </w:tcPr>
          <w:p>
            <w:pPr>
              <w:spacing w:line="240" w:lineRule="exac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其它要求</w:t>
            </w:r>
          </w:p>
        </w:tc>
        <w:tc>
          <w:tcPr>
            <w:tcW w:w="3850" w:type="dxa"/>
            <w:noWrap w:val="0"/>
            <w:vAlign w:val="center"/>
          </w:tcPr>
          <w:p>
            <w:pPr>
              <w:spacing w:line="240" w:lineRule="exact"/>
              <w:rPr>
                <w:rFonts w:hint="default"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r>
    </w:tbl>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①报价人按“多证合一”登记制度办理营业执照的，税务登记证（副本）和社会保险登记证以报价人所提供的营业执照（副本）复印件为准。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②根据《中华人民共和国政府采购法实施条例》第十九条“参加政府采购活动前三年内，在经营活动中没有重大违法记录”中“重大违法记录”，是指报价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color w:val="auto"/>
          <w:kern w:val="2"/>
          <w:sz w:val="24"/>
          <w:szCs w:val="24"/>
          <w:lang w:val="en-US" w:eastAsia="zh-CN" w:bidi="ar-SA"/>
        </w:rPr>
      </w:pPr>
      <w:bookmarkStart w:id="6" w:name="_Toc67582334"/>
    </w:p>
    <w:p>
      <w:pPr>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二、评标方法</w:t>
      </w:r>
      <w:bookmarkEnd w:id="6"/>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本项目采用综合评分法进行评标。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综合评分法，是指投标文件满足招标文件全部实质性要求且按照评审因素的量化指标评审得分最高的报价人为中标候选人的评标方法。报价人总得分为价格、商务、服务等评定因素分别按照相应权重值计算分项得分后相加，满分为100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38"/>
        <w:gridCol w:w="461"/>
        <w:gridCol w:w="6051"/>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56" w:type="dxa"/>
            <w:noWrap w:val="0"/>
            <w:vAlign w:val="center"/>
          </w:tcPr>
          <w:p>
            <w:pPr>
              <w:spacing w:line="46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序号</w:t>
            </w:r>
          </w:p>
        </w:tc>
        <w:tc>
          <w:tcPr>
            <w:tcW w:w="838" w:type="dxa"/>
            <w:noWrap w:val="0"/>
            <w:vAlign w:val="center"/>
          </w:tcPr>
          <w:p>
            <w:pPr>
              <w:spacing w:line="46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评分因素</w:t>
            </w:r>
          </w:p>
        </w:tc>
        <w:tc>
          <w:tcPr>
            <w:tcW w:w="461" w:type="dxa"/>
            <w:noWrap w:val="0"/>
            <w:vAlign w:val="center"/>
          </w:tcPr>
          <w:p>
            <w:pPr>
              <w:spacing w:line="46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分值</w:t>
            </w:r>
          </w:p>
        </w:tc>
        <w:tc>
          <w:tcPr>
            <w:tcW w:w="6051" w:type="dxa"/>
            <w:noWrap w:val="0"/>
            <w:vAlign w:val="center"/>
          </w:tcPr>
          <w:p>
            <w:pPr>
              <w:spacing w:line="46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评分标准</w:t>
            </w:r>
          </w:p>
        </w:tc>
        <w:tc>
          <w:tcPr>
            <w:tcW w:w="1351" w:type="dxa"/>
            <w:noWrap w:val="0"/>
            <w:vAlign w:val="center"/>
          </w:tcPr>
          <w:p>
            <w:pPr>
              <w:spacing w:line="46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456" w:type="dxa"/>
            <w:noWrap w:val="0"/>
            <w:vAlign w:val="center"/>
          </w:tcPr>
          <w:p>
            <w:pPr>
              <w:spacing w:line="46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1</w:t>
            </w:r>
          </w:p>
        </w:tc>
        <w:tc>
          <w:tcPr>
            <w:tcW w:w="838" w:type="dxa"/>
            <w:noWrap w:val="0"/>
            <w:vAlign w:val="center"/>
          </w:tcPr>
          <w:p>
            <w:pPr>
              <w:spacing w:line="46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eastAsia="方正仿宋_GBK"/>
                <w:color w:val="auto"/>
                <w:sz w:val="21"/>
                <w:szCs w:val="21"/>
              </w:rPr>
              <w:t>投标报价</w:t>
            </w:r>
          </w:p>
        </w:tc>
        <w:tc>
          <w:tcPr>
            <w:tcW w:w="461" w:type="dxa"/>
            <w:noWrap w:val="0"/>
            <w:vAlign w:val="center"/>
          </w:tcPr>
          <w:p>
            <w:pPr>
              <w:spacing w:line="460" w:lineRule="exact"/>
              <w:jc w:val="center"/>
              <w:rPr>
                <w:rFonts w:hint="default"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60</w:t>
            </w:r>
          </w:p>
        </w:tc>
        <w:tc>
          <w:tcPr>
            <w:tcW w:w="6051" w:type="dxa"/>
            <w:noWrap w:val="0"/>
            <w:vAlign w:val="center"/>
          </w:tcPr>
          <w:p>
            <w:pPr>
              <w:jc w:val="left"/>
              <w:rPr>
                <w:rFonts w:ascii="方正仿宋_GBK" w:hAnsi="方正仿宋_GBK" w:eastAsia="方正仿宋_GBK" w:cs="方正仿宋_GBK"/>
                <w:color w:val="auto"/>
                <w:kern w:val="0"/>
                <w:sz w:val="18"/>
                <w:szCs w:val="18"/>
              </w:rPr>
            </w:pPr>
            <w:r>
              <w:rPr>
                <w:rFonts w:ascii="方正仿宋_GBK" w:hAnsi="方正仿宋_GBK" w:eastAsia="方正仿宋_GBK" w:cs="方正仿宋_GBK"/>
                <w:color w:val="auto"/>
                <w:kern w:val="0"/>
                <w:sz w:val="18"/>
                <w:szCs w:val="18"/>
              </w:rPr>
              <w:t>1、最高投标限价</w:t>
            </w:r>
          </w:p>
          <w:p>
            <w:pPr>
              <w:jc w:val="left"/>
              <w:rPr>
                <w:rFonts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询价人设立最高投标限价，投标报价高于最高投标限价或评标委员会认定投标人以低于成本价竞标的为无效投标。</w:t>
            </w:r>
          </w:p>
          <w:p>
            <w:pPr>
              <w:jc w:val="left"/>
              <w:rPr>
                <w:rFonts w:hint="eastAsia" w:ascii="方正仿宋_GBK" w:hAnsi="方正仿宋_GBK" w:eastAsia="方正仿宋_GBK" w:cs="方正仿宋_GBK"/>
                <w:color w:val="auto"/>
                <w:kern w:val="2"/>
                <w:sz w:val="21"/>
                <w:szCs w:val="21"/>
                <w:lang w:val="en-US" w:eastAsia="zh-CN" w:bidi="ar-SA"/>
              </w:rPr>
            </w:pPr>
            <w:r>
              <w:rPr>
                <w:rFonts w:ascii="方正仿宋_GBK" w:hAnsi="方正仿宋_GBK" w:eastAsia="方正仿宋_GBK" w:cs="方正仿宋_GBK"/>
                <w:color w:val="auto"/>
                <w:kern w:val="0"/>
                <w:sz w:val="18"/>
                <w:szCs w:val="18"/>
              </w:rPr>
              <w:t>2、</w:t>
            </w:r>
            <w:r>
              <w:rPr>
                <w:rFonts w:hint="eastAsia" w:ascii="方正仿宋_GBK" w:hAnsi="方正仿宋_GBK" w:eastAsia="方正仿宋_GBK" w:cs="方正仿宋_GBK"/>
                <w:color w:val="auto"/>
                <w:kern w:val="0"/>
                <w:sz w:val="18"/>
                <w:szCs w:val="18"/>
              </w:rPr>
              <w:t>以报价人的平均价作基准价，得满分</w:t>
            </w:r>
            <w:r>
              <w:rPr>
                <w:rFonts w:hint="eastAsia" w:ascii="方正仿宋_GBK" w:hAnsi="方正仿宋_GBK" w:eastAsia="方正仿宋_GBK" w:cs="方正仿宋_GBK"/>
                <w:color w:val="auto"/>
                <w:kern w:val="0"/>
                <w:sz w:val="18"/>
                <w:szCs w:val="18"/>
                <w:lang w:val="en-US" w:eastAsia="zh-CN"/>
              </w:rPr>
              <w:t>60</w:t>
            </w:r>
            <w:r>
              <w:rPr>
                <w:rFonts w:hint="eastAsia" w:ascii="方正仿宋_GBK" w:hAnsi="方正仿宋_GBK" w:eastAsia="方正仿宋_GBK" w:cs="方正仿宋_GBK"/>
                <w:color w:val="auto"/>
                <w:kern w:val="0"/>
                <w:sz w:val="18"/>
                <w:szCs w:val="18"/>
              </w:rPr>
              <w:t>分，每低1%扣0.5分，每高1%扣1分，以此类推。</w:t>
            </w:r>
          </w:p>
        </w:tc>
        <w:tc>
          <w:tcPr>
            <w:tcW w:w="1351" w:type="dxa"/>
            <w:noWrap w:val="0"/>
            <w:vAlign w:val="center"/>
          </w:tcPr>
          <w:p>
            <w:pPr>
              <w:spacing w:line="460" w:lineRule="exact"/>
              <w:jc w:val="center"/>
              <w:rPr>
                <w:rFonts w:hint="eastAsia" w:ascii="方正仿宋_GBK" w:hAnsi="方正仿宋_GBK" w:eastAsia="方正仿宋_GBK" w:cs="方正仿宋_GBK"/>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7" w:hRule="atLeast"/>
          <w:jc w:val="center"/>
        </w:trPr>
        <w:tc>
          <w:tcPr>
            <w:tcW w:w="456" w:type="dxa"/>
            <w:noWrap w:val="0"/>
            <w:vAlign w:val="center"/>
          </w:tcPr>
          <w:p>
            <w:pPr>
              <w:spacing w:line="46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2</w:t>
            </w:r>
          </w:p>
        </w:tc>
        <w:tc>
          <w:tcPr>
            <w:tcW w:w="838" w:type="dxa"/>
            <w:noWrap w:val="0"/>
            <w:vAlign w:val="center"/>
          </w:tcPr>
          <w:p>
            <w:pPr>
              <w:spacing w:line="46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技术及服务能力</w:t>
            </w:r>
          </w:p>
        </w:tc>
        <w:tc>
          <w:tcPr>
            <w:tcW w:w="461" w:type="dxa"/>
            <w:noWrap w:val="0"/>
            <w:vAlign w:val="center"/>
          </w:tcPr>
          <w:p>
            <w:pPr>
              <w:spacing w:line="460" w:lineRule="exact"/>
              <w:jc w:val="center"/>
              <w:rPr>
                <w:rFonts w:hint="default"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30</w:t>
            </w:r>
          </w:p>
        </w:tc>
        <w:tc>
          <w:tcPr>
            <w:tcW w:w="6051" w:type="dxa"/>
            <w:noWrap w:val="0"/>
            <w:vAlign w:val="top"/>
          </w:tcPr>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1、2022年以来，除资格条件业绩外，服务重庆市内的机关、事业单位、企业大中型食堂数量（用餐人数200人以上，需提供与对方单位签定的合同复印）</w:t>
            </w:r>
            <w:r>
              <w:rPr>
                <w:rFonts w:hint="eastAsia" w:ascii="方正仿宋_GBK" w:hAnsi="方正仿宋_GBK" w:eastAsia="方正仿宋_GBK" w:cs="方正仿宋_GBK"/>
                <w:color w:val="auto"/>
                <w:kern w:val="0"/>
                <w:sz w:val="18"/>
                <w:szCs w:val="18"/>
                <w:highlight w:val="none"/>
                <w:lang w:val="en-US" w:eastAsia="zh-CN"/>
              </w:rPr>
              <w:t>或供应中型生活超市的业绩</w:t>
            </w:r>
            <w:r>
              <w:rPr>
                <w:rFonts w:hint="eastAsia" w:ascii="方正仿宋_GBK" w:hAnsi="方正仿宋_GBK" w:eastAsia="方正仿宋_GBK" w:cs="方正仿宋_GBK"/>
                <w:color w:val="auto"/>
                <w:kern w:val="0"/>
                <w:sz w:val="18"/>
                <w:szCs w:val="18"/>
                <w:lang w:val="en-US" w:eastAsia="zh-CN"/>
              </w:rPr>
              <w:t>。每1家得1分。最高不超过5分。</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2、自有屠宰场的得5分（提供《生猪定点屠宰证》复印件）；在江北区或渝北区自有冻库1000平米及以上的加2分（提供其房产证复印件或其他有效证明材料）；配送车辆有冷藏设施的每辆加1分，最高2分（自有及租赁均可，车辆为自有的，提供完整有效的行驶证复印件；车辆为租赁的，提供有效期内的车辆租赁合同及租赁车辆的完整有效行驶证复印件，及对应车辆的照片，车辆照片须涵盖该车辆车牌号)。</w:t>
            </w:r>
          </w:p>
          <w:p>
            <w:pPr>
              <w:jc w:val="left"/>
              <w:rPr>
                <w:rFonts w:hint="eastAsia" w:ascii="方正仿宋_GBK" w:hAnsi="方正仿宋_GBK" w:eastAsia="方正仿宋_GBK" w:cs="方正仿宋_GBK"/>
                <w:color w:val="auto"/>
                <w:kern w:val="0"/>
                <w:sz w:val="18"/>
                <w:szCs w:val="18"/>
                <w:highlight w:val="yellow"/>
                <w:lang w:val="en-US" w:eastAsia="zh-CN"/>
              </w:rPr>
            </w:pPr>
            <w:r>
              <w:rPr>
                <w:rFonts w:hint="eastAsia" w:ascii="方正仿宋_GBK" w:hAnsi="方正仿宋_GBK" w:eastAsia="方正仿宋_GBK" w:cs="方正仿宋_GBK"/>
                <w:color w:val="auto"/>
                <w:kern w:val="0"/>
                <w:sz w:val="18"/>
                <w:szCs w:val="18"/>
                <w:lang w:val="en-US" w:eastAsia="zh-CN"/>
              </w:rPr>
              <w:t>3、</w:t>
            </w:r>
            <w:r>
              <w:rPr>
                <w:rFonts w:hint="eastAsia" w:ascii="方正仿宋_GBK" w:hAnsi="方正仿宋_GBK" w:eastAsia="方正仿宋_GBK" w:cs="方正仿宋_GBK"/>
                <w:color w:val="auto"/>
                <w:kern w:val="0"/>
                <w:sz w:val="18"/>
                <w:szCs w:val="18"/>
                <w:highlight w:val="none"/>
                <w:lang w:val="en-US" w:eastAsia="zh-CN"/>
              </w:rPr>
              <w:t>供应商具有有效的质量管理体系认证证书、环境管理体系认证证书、职业健康安全管理体系认证证书、食品安全管理体系认证证书、HACCP认证证书，每个1分，共5分。</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5、在重庆市内自建有检测室、自有检测设备、有专业检测人员。自有检测的设备总值为1000万元（含）及以上，得3分；在有检测设备的基础上，具有专业技术证明材料的专业检测人员1人得1分，每多1人加1分，最多不超过2分；合计最多不超过5分（提供检测室照片；2.提供购买检测设备发票；3.提供检测人员培训合格证明复印件，提供上述检测人员</w:t>
            </w:r>
            <w:r>
              <w:rPr>
                <w:rFonts w:hint="eastAsia" w:ascii="方正仿宋_GBK" w:hAnsi="方正仿宋_GBK" w:eastAsia="方正仿宋_GBK" w:cs="方正仿宋_GBK"/>
                <w:color w:val="auto"/>
                <w:kern w:val="0"/>
                <w:sz w:val="18"/>
                <w:szCs w:val="18"/>
                <w:highlight w:val="none"/>
                <w:lang w:val="en-US" w:eastAsia="zh-CN"/>
              </w:rPr>
              <w:t>近</w:t>
            </w:r>
            <w:r>
              <w:rPr>
                <w:rFonts w:hint="eastAsia" w:ascii="方正仿宋_GBK" w:hAnsi="方正仿宋_GBK" w:eastAsia="方正仿宋_GBK" w:cs="方正仿宋_GBK"/>
                <w:color w:val="auto"/>
                <w:kern w:val="0"/>
                <w:sz w:val="18"/>
                <w:szCs w:val="18"/>
                <w:lang w:val="en-US" w:eastAsia="zh-CN"/>
              </w:rPr>
              <w:t>3个月连续缴纳社保证明）。</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6、（2021年以来）获得过国家级龙头企业证书得2分；市级龙头企业证书得1分（提供证书复印件）。</w:t>
            </w:r>
          </w:p>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7、购买食品安全责任险，且在有效期内。食品安全责任险保额2000万元，得1分；每多1000万元，加1分，最高不超过4分（提供有效期内的保险合同或有效期内的保单复印件）。</w:t>
            </w:r>
          </w:p>
        </w:tc>
        <w:tc>
          <w:tcPr>
            <w:tcW w:w="1351" w:type="dxa"/>
            <w:noWrap w:val="0"/>
            <w:vAlign w:val="center"/>
          </w:tcPr>
          <w:p>
            <w:pPr>
              <w:spacing w:line="46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本项得分需有相关有效资料证明.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456" w:type="dxa"/>
            <w:vMerge w:val="restart"/>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3</w:t>
            </w:r>
          </w:p>
        </w:tc>
        <w:tc>
          <w:tcPr>
            <w:tcW w:w="838" w:type="dxa"/>
            <w:vMerge w:val="restart"/>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服务方案</w:t>
            </w:r>
          </w:p>
        </w:tc>
        <w:tc>
          <w:tcPr>
            <w:tcW w:w="461" w:type="dxa"/>
            <w:vMerge w:val="restart"/>
            <w:noWrap w:val="0"/>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5</w:t>
            </w:r>
          </w:p>
        </w:tc>
        <w:tc>
          <w:tcPr>
            <w:tcW w:w="6051" w:type="dxa"/>
            <w:noWrap w:val="0"/>
            <w:vAlign w:val="center"/>
          </w:tcPr>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 xml:space="preserve">1、提供项目供货服务考核细则（1分）： </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方案说明详细、准确、符合要求的为优，得1分；</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方案说明较为详细、较为准确、较符合要求的为良，得0.5分；</w:t>
            </w:r>
          </w:p>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方案说明内容和本项项目无关或未提供的得0分。</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firstLineChars="0"/>
              <w:jc w:val="left"/>
              <w:textAlignment w:val="auto"/>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考核细则中应包含：服务态度、送货质量、数量、品种、报价诚信等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456" w:type="dxa"/>
            <w:vMerge w:val="continue"/>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p>
        </w:tc>
        <w:tc>
          <w:tcPr>
            <w:tcW w:w="838" w:type="dxa"/>
            <w:vMerge w:val="continue"/>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p>
        </w:tc>
        <w:tc>
          <w:tcPr>
            <w:tcW w:w="461" w:type="dxa"/>
            <w:vMerge w:val="continue"/>
            <w:noWrap w:val="0"/>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21"/>
                <w:szCs w:val="21"/>
                <w:lang w:val="en-US" w:eastAsia="zh-CN" w:bidi="ar-SA"/>
              </w:rPr>
            </w:pPr>
          </w:p>
        </w:tc>
        <w:tc>
          <w:tcPr>
            <w:tcW w:w="6051" w:type="dxa"/>
            <w:noWrap w:val="0"/>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0"/>
                <w:sz w:val="18"/>
                <w:szCs w:val="18"/>
                <w:lang w:val="en-US" w:eastAsia="zh-CN"/>
              </w:rPr>
              <w:t>2、日常及应急保障方案（2分）：优得2分，良得1分，差或无不得分；</w:t>
            </w:r>
          </w:p>
        </w:tc>
        <w:tc>
          <w:tcPr>
            <w:tcW w:w="1351" w:type="dxa"/>
            <w:noWrap w:val="0"/>
            <w:vAlign w:val="center"/>
          </w:tcPr>
          <w:p>
            <w:pPr>
              <w:keepNext w:val="0"/>
              <w:keepLines w:val="0"/>
              <w:pageBreakBefore w:val="0"/>
              <w:kinsoku/>
              <w:wordWrap/>
              <w:overflowPunct/>
              <w:topLinePunct w:val="0"/>
              <w:bidi w:val="0"/>
              <w:snapToGrid/>
              <w:spacing w:line="440" w:lineRule="exact"/>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方案详实，贴切实际、实用性强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456" w:type="dxa"/>
            <w:vMerge w:val="continue"/>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p>
        </w:tc>
        <w:tc>
          <w:tcPr>
            <w:tcW w:w="838" w:type="dxa"/>
            <w:vMerge w:val="continue"/>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p>
        </w:tc>
        <w:tc>
          <w:tcPr>
            <w:tcW w:w="461" w:type="dxa"/>
            <w:vMerge w:val="continue"/>
            <w:noWrap w:val="0"/>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21"/>
                <w:szCs w:val="21"/>
                <w:lang w:val="en-US" w:eastAsia="zh-CN" w:bidi="ar-SA"/>
              </w:rPr>
            </w:pPr>
          </w:p>
        </w:tc>
        <w:tc>
          <w:tcPr>
            <w:tcW w:w="6051" w:type="dxa"/>
            <w:noWrap w:val="0"/>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 xml:space="preserve">3、售后服务方案（2分）： </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方案详实，贴切实际、实用性强为优，得2分；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方案较详实，较贴切实际、实用性较强为良，得1分；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18"/>
                <w:szCs w:val="18"/>
                <w:lang w:val="en-US" w:eastAsia="zh-CN" w:bidi="ar-SA"/>
              </w:rPr>
              <w:t>方案与本项目无关，不贴切实际，无实用性或未提供为差，得0分。</w:t>
            </w:r>
          </w:p>
        </w:tc>
        <w:tc>
          <w:tcPr>
            <w:tcW w:w="1351" w:type="dxa"/>
            <w:noWrap w:val="0"/>
            <w:vAlign w:val="center"/>
          </w:tcPr>
          <w:p>
            <w:pPr>
              <w:keepNext w:val="0"/>
              <w:keepLines w:val="0"/>
              <w:pageBreakBefore w:val="0"/>
              <w:kinsoku/>
              <w:wordWrap/>
              <w:overflowPunct/>
              <w:topLinePunct w:val="0"/>
              <w:bidi w:val="0"/>
              <w:snapToGrid/>
              <w:spacing w:line="440" w:lineRule="exact"/>
              <w:jc w:val="both"/>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包括响应时间、服务承诺、退货、换货承诺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4</w:t>
            </w:r>
          </w:p>
        </w:tc>
        <w:tc>
          <w:tcPr>
            <w:tcW w:w="838" w:type="dxa"/>
            <w:vMerge w:val="restart"/>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质量及安全保证措施</w:t>
            </w:r>
          </w:p>
        </w:tc>
        <w:tc>
          <w:tcPr>
            <w:tcW w:w="461" w:type="dxa"/>
            <w:vMerge w:val="restart"/>
            <w:noWrap w:val="0"/>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5</w:t>
            </w:r>
          </w:p>
        </w:tc>
        <w:tc>
          <w:tcPr>
            <w:tcW w:w="6051" w:type="dxa"/>
            <w:noWrap w:val="0"/>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18"/>
                <w:szCs w:val="18"/>
                <w:highlight w:val="none"/>
                <w:lang w:val="en-US" w:eastAsia="zh-CN" w:bidi="ar-SA"/>
              </w:rPr>
            </w:pPr>
            <w:r>
              <w:rPr>
                <w:rFonts w:hint="eastAsia" w:ascii="方正仿宋_GBK" w:hAnsi="方正仿宋_GBK" w:eastAsia="方正仿宋_GBK" w:cs="方正仿宋_GBK"/>
                <w:color w:val="auto"/>
                <w:kern w:val="2"/>
                <w:sz w:val="18"/>
                <w:szCs w:val="18"/>
                <w:lang w:val="en-US" w:eastAsia="zh-CN" w:bidi="ar-SA"/>
              </w:rPr>
              <w:t>1、报价人针对本项目制定有食品卫生安全保障措施、预防食物中毒和</w:t>
            </w:r>
            <w:r>
              <w:rPr>
                <w:rFonts w:hint="eastAsia" w:ascii="方正仿宋_GBK" w:hAnsi="方正仿宋_GBK" w:eastAsia="方正仿宋_GBK" w:cs="方正仿宋_GBK"/>
                <w:strike w:val="0"/>
                <w:dstrike w:val="0"/>
                <w:color w:val="auto"/>
                <w:kern w:val="2"/>
                <w:sz w:val="18"/>
                <w:szCs w:val="18"/>
                <w:highlight w:val="none"/>
                <w:u w:val="none"/>
                <w:lang w:val="en-US" w:eastAsia="zh-CN" w:bidi="ar-SA"/>
              </w:rPr>
              <w:t>疫情常态化管控预案</w:t>
            </w:r>
            <w:r>
              <w:rPr>
                <w:rFonts w:hint="eastAsia" w:ascii="方正仿宋_GBK" w:hAnsi="方正仿宋_GBK" w:eastAsia="方正仿宋_GBK" w:cs="方正仿宋_GBK"/>
                <w:color w:val="auto"/>
                <w:kern w:val="2"/>
                <w:sz w:val="18"/>
                <w:szCs w:val="18"/>
                <w:highlight w:val="none"/>
                <w:lang w:val="en-US" w:eastAsia="zh-CN" w:bidi="ar-SA"/>
              </w:rPr>
              <w:t xml:space="preserve">（3分）： </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方案详实，贴切实际、实用性强为优，得3分；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方案较详实，较贴切实际、实用性较强为良，得2分；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18"/>
                <w:szCs w:val="18"/>
                <w:lang w:val="en-US" w:eastAsia="zh-CN" w:bidi="ar-SA"/>
              </w:rPr>
              <w:t>方案与本项目无关，不贴切实际，无实用性或未提供为差，得0分。</w:t>
            </w:r>
          </w:p>
        </w:tc>
        <w:tc>
          <w:tcPr>
            <w:tcW w:w="1351" w:type="dxa"/>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p>
        </w:tc>
        <w:tc>
          <w:tcPr>
            <w:tcW w:w="838" w:type="dxa"/>
            <w:vMerge w:val="continue"/>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p>
        </w:tc>
        <w:tc>
          <w:tcPr>
            <w:tcW w:w="461" w:type="dxa"/>
            <w:vMerge w:val="continue"/>
            <w:noWrap w:val="0"/>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21"/>
                <w:szCs w:val="21"/>
                <w:lang w:val="en-US" w:eastAsia="zh-CN" w:bidi="ar-SA"/>
              </w:rPr>
            </w:pPr>
          </w:p>
        </w:tc>
        <w:tc>
          <w:tcPr>
            <w:tcW w:w="6051" w:type="dxa"/>
            <w:noWrap w:val="0"/>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21"/>
                <w:szCs w:val="21"/>
                <w:lang w:val="en-US" w:eastAsia="zh-CN" w:bidi="ar-SA"/>
              </w:rPr>
              <w:t>2</w:t>
            </w:r>
            <w:r>
              <w:rPr>
                <w:rFonts w:hint="eastAsia" w:ascii="方正仿宋_GBK" w:hAnsi="方正仿宋_GBK" w:eastAsia="方正仿宋_GBK" w:cs="方正仿宋_GBK"/>
                <w:color w:val="auto"/>
                <w:kern w:val="2"/>
                <w:sz w:val="18"/>
                <w:szCs w:val="18"/>
                <w:lang w:val="en-US" w:eastAsia="zh-CN" w:bidi="ar-SA"/>
              </w:rPr>
              <w:t>、报价人针对本项目制定有针对自身及询价人的食品安全培训计划（2分）：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方案详实，贴切实际、实用性强为优，得2分；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方案较详实，较贴切实际、实用性较强为良，得1分；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18"/>
                <w:szCs w:val="18"/>
                <w:lang w:val="en-US" w:eastAsia="zh-CN" w:bidi="ar-SA"/>
              </w:rPr>
              <w:t>方案与本项目无关，不贴切实际，无实用性或未提供为差，得0分。</w:t>
            </w:r>
          </w:p>
        </w:tc>
        <w:tc>
          <w:tcPr>
            <w:tcW w:w="1351" w:type="dxa"/>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p>
        </w:tc>
      </w:tr>
    </w:tbl>
    <w:p>
      <w:pPr>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color w:val="auto"/>
          <w:kern w:val="2"/>
          <w:sz w:val="24"/>
          <w:szCs w:val="24"/>
          <w:lang w:val="en-US" w:eastAsia="zh-CN" w:bidi="ar-SA"/>
        </w:rPr>
      </w:pPr>
      <w:bookmarkStart w:id="7" w:name="_Toc67582336"/>
    </w:p>
    <w:p>
      <w:pPr>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三、无效报价条款</w:t>
      </w:r>
      <w:bookmarkEnd w:id="7"/>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报价人或其报价文件出现下列情况之一者，应为无效报价：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（一）报价文件未按询价文件要求签署、盖章的；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（二）不具备询价文件中规定的资格要求的；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（三）报价超过询价文件中规定的预算金额或者最高限价的；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（五）报价文件含有询价人不能接受的附加条件的；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（六）报价人串通投标的；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（七）报价人以联合体形式参与报价的；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（八）法律、法规和询价文件规定的其他无效情形。</w:t>
      </w:r>
      <w:bookmarkStart w:id="8" w:name="_Toc67582337"/>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四、废标条款</w:t>
      </w:r>
      <w:bookmarkEnd w:id="8"/>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在招标采购中，出现下列情形之一的，应予废标：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（一）报价人的报价超过了最高限价；</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（二）出现影响采购公正的违法、违规行为的；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（三）因重大变故，采购任务取消的。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废标后，除采购任务取消情形外，应当重新组织采购。</w:t>
      </w:r>
    </w:p>
    <w:p>
      <w:pPr>
        <w:widowControl/>
        <w:numPr>
          <w:ilvl w:val="0"/>
          <w:numId w:val="0"/>
        </w:numPr>
        <w:spacing w:line="360" w:lineRule="exact"/>
        <w:jc w:val="center"/>
        <w:rPr>
          <w:rFonts w:hint="eastAsia" w:ascii="方正小标宋_GBK" w:hAnsi="方正小标宋_GBK" w:eastAsia="方正小标宋_GBK" w:cs="方正小标宋_GBK"/>
          <w:b w:val="0"/>
          <w:bCs/>
          <w:color w:val="auto"/>
          <w:kern w:val="0"/>
          <w:sz w:val="32"/>
          <w:szCs w:val="32"/>
          <w:lang w:val="en-US" w:eastAsia="zh-CN"/>
        </w:rPr>
      </w:pPr>
      <w:bookmarkStart w:id="9" w:name="_Toc67582351"/>
    </w:p>
    <w:p>
      <w:pPr>
        <w:widowControl/>
        <w:numPr>
          <w:ilvl w:val="0"/>
          <w:numId w:val="0"/>
        </w:numPr>
        <w:spacing w:line="360" w:lineRule="exact"/>
        <w:jc w:val="center"/>
        <w:rPr>
          <w:rFonts w:hint="eastAsia" w:ascii="方正小标宋_GBK" w:hAnsi="方正小标宋_GBK" w:eastAsia="方正小标宋_GBK" w:cs="方正小标宋_GBK"/>
          <w:b w:val="0"/>
          <w:bCs/>
          <w:color w:val="auto"/>
          <w:kern w:val="0"/>
          <w:sz w:val="32"/>
          <w:szCs w:val="32"/>
          <w:lang w:val="en-US" w:eastAsia="zh-CN"/>
        </w:rPr>
      </w:pPr>
      <w:r>
        <w:rPr>
          <w:rFonts w:hint="eastAsia" w:ascii="方正小标宋_GBK" w:hAnsi="方正小标宋_GBK" w:eastAsia="方正小标宋_GBK" w:cs="方正小标宋_GBK"/>
          <w:b w:val="0"/>
          <w:bCs/>
          <w:color w:val="auto"/>
          <w:kern w:val="0"/>
          <w:sz w:val="32"/>
          <w:szCs w:val="32"/>
          <w:lang w:val="en-US" w:eastAsia="zh-CN"/>
        </w:rPr>
        <w:t>第四章 报价文件格式</w:t>
      </w:r>
      <w:bookmarkEnd w:id="9"/>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一、经济文件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（一）投标一览表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二、服务文件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（一）服务条款差异表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（二）针对询价文件第二章报价人须知、第三章评分标准中的服务部分（技术部分）要求提供相应的方案及要求的其他内容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三、商务文件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（一）投标函（格式）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（二）针对询价文件第二章报价人须知、第三章评分标准中的商务部分要求提供相应证明材料及要求的其他内容</w:t>
      </w:r>
    </w:p>
    <w:p>
      <w:pPr>
        <w:pageBreakBefore w:val="0"/>
        <w:widowControl w:val="0"/>
        <w:tabs>
          <w:tab w:val="left" w:pos="1764"/>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四、其他</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（一）其他与项目有关的资料（自附）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五、资格文件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（一）法人营业执照（副本）或事业单位法人证书（副本）或个体工商户营业执照或有效的自然人身份证明或社会团体法人登记证书复印件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（二）法定代表人身份证明书（格式）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（三）法定代表人授权委托书（格式）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（四）书面声明（格式）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（五）税务登记证（副本）复印件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（六）特定资格条件证书或证明文件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说明：报价人按“多证合一”登记制度办理营业执照的，税务登记证（副本）和社会保险登记证以报价人所提供的法人营业执照（副本）复印件为准。</w:t>
      </w:r>
    </w:p>
    <w:p>
      <w:pPr>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方正仿宋_GBK" w:hAnsi="方正仿宋_GBK" w:eastAsia="方正仿宋_GBK" w:cs="方正仿宋_GBK"/>
          <w:color w:val="auto"/>
          <w:kern w:val="2"/>
          <w:sz w:val="24"/>
          <w:szCs w:val="24"/>
          <w:lang w:val="en-US" w:eastAsia="zh-CN" w:bidi="ar-SA"/>
        </w:rPr>
      </w:pPr>
      <w:bookmarkStart w:id="10" w:name="_Toc429584884"/>
      <w:bookmarkStart w:id="11" w:name="_Toc67582352"/>
    </w:p>
    <w:p>
      <w:pPr>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一、经济文件</w:t>
      </w:r>
      <w:bookmarkEnd w:id="10"/>
      <w:bookmarkEnd w:id="11"/>
    </w:p>
    <w:p>
      <w:pPr>
        <w:snapToGrid w:val="0"/>
        <w:spacing w:line="500" w:lineRule="exact"/>
        <w:ind w:firstLine="480" w:firstLineChars="200"/>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（一）投标一览表</w:t>
      </w:r>
    </w:p>
    <w:p>
      <w:pPr>
        <w:spacing w:line="500" w:lineRule="exac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项目名称：</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465"/>
        <w:gridCol w:w="986"/>
        <w:gridCol w:w="2218"/>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报价人名称</w:t>
            </w:r>
          </w:p>
        </w:tc>
        <w:tc>
          <w:tcPr>
            <w:tcW w:w="7840" w:type="dxa"/>
            <w:gridSpan w:val="4"/>
            <w:noWrap w:val="0"/>
            <w:vAlign w:val="center"/>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noWrap w:val="0"/>
            <w:vAlign w:val="center"/>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项目名称</w:t>
            </w:r>
          </w:p>
        </w:tc>
        <w:tc>
          <w:tcPr>
            <w:tcW w:w="2465" w:type="dxa"/>
            <w:noWrap w:val="0"/>
            <w:vAlign w:val="center"/>
          </w:tcPr>
          <w:p>
            <w:pPr>
              <w:spacing w:line="500" w:lineRule="exact"/>
              <w:jc w:val="center"/>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型号规格</w:t>
            </w:r>
          </w:p>
        </w:tc>
        <w:tc>
          <w:tcPr>
            <w:tcW w:w="986" w:type="dxa"/>
            <w:noWrap w:val="0"/>
            <w:vAlign w:val="center"/>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数量</w:t>
            </w:r>
          </w:p>
        </w:tc>
        <w:tc>
          <w:tcPr>
            <w:tcW w:w="2218" w:type="dxa"/>
            <w:noWrap w:val="0"/>
            <w:vAlign w:val="center"/>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投标限价（%）</w:t>
            </w:r>
          </w:p>
        </w:tc>
        <w:tc>
          <w:tcPr>
            <w:tcW w:w="2171" w:type="dxa"/>
            <w:noWrap w:val="0"/>
            <w:vAlign w:val="center"/>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spacing w:line="500" w:lineRule="exact"/>
              <w:jc w:val="center"/>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蔬菜</w:t>
            </w:r>
          </w:p>
        </w:tc>
        <w:tc>
          <w:tcPr>
            <w:tcW w:w="2465" w:type="dxa"/>
            <w:tcBorders>
              <w:bottom w:val="single" w:color="auto" w:sz="4" w:space="0"/>
            </w:tcBorders>
            <w:noWrap w:val="0"/>
            <w:vAlign w:val="center"/>
          </w:tcPr>
          <w:p>
            <w:pPr>
              <w:spacing w:line="500" w:lineRule="exact"/>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叶菜、菌类、配菜等</w:t>
            </w:r>
          </w:p>
        </w:tc>
        <w:tc>
          <w:tcPr>
            <w:tcW w:w="986" w:type="dxa"/>
            <w:tcBorders>
              <w:bottom w:val="single" w:color="auto" w:sz="4" w:space="0"/>
            </w:tcBorders>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1项</w:t>
            </w:r>
          </w:p>
        </w:tc>
        <w:tc>
          <w:tcPr>
            <w:tcW w:w="2218" w:type="dxa"/>
            <w:vMerge w:val="restart"/>
            <w:noWrap w:val="0"/>
            <w:vAlign w:val="center"/>
          </w:tcPr>
          <w:p>
            <w:pPr>
              <w:spacing w:line="500" w:lineRule="exact"/>
              <w:jc w:val="center"/>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86%</w:t>
            </w:r>
          </w:p>
        </w:tc>
        <w:tc>
          <w:tcPr>
            <w:tcW w:w="2171" w:type="dxa"/>
            <w:vMerge w:val="restart"/>
            <w:noWrap w:val="0"/>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spacing w:line="500" w:lineRule="exact"/>
              <w:jc w:val="center"/>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家禽</w:t>
            </w:r>
          </w:p>
        </w:tc>
        <w:tc>
          <w:tcPr>
            <w:tcW w:w="2465" w:type="dxa"/>
            <w:tcBorders>
              <w:bottom w:val="single" w:color="auto" w:sz="4" w:space="0"/>
            </w:tcBorders>
            <w:noWrap w:val="0"/>
            <w:vAlign w:val="center"/>
          </w:tcPr>
          <w:p>
            <w:pPr>
              <w:spacing w:line="500" w:lineRule="exact"/>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鸡肉、鸭肉、兔等肉</w:t>
            </w:r>
          </w:p>
        </w:tc>
        <w:tc>
          <w:tcPr>
            <w:tcW w:w="986" w:type="dxa"/>
            <w:tcBorders>
              <w:bottom w:val="single" w:color="auto" w:sz="4" w:space="0"/>
            </w:tcBorders>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1项</w:t>
            </w:r>
          </w:p>
        </w:tc>
        <w:tc>
          <w:tcPr>
            <w:tcW w:w="2218" w:type="dxa"/>
            <w:vMerge w:val="continue"/>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p>
        </w:tc>
        <w:tc>
          <w:tcPr>
            <w:tcW w:w="2171" w:type="dxa"/>
            <w:vMerge w:val="continue"/>
            <w:noWrap w:val="0"/>
            <w:vAlign w:val="top"/>
          </w:tcPr>
          <w:p>
            <w:pPr>
              <w:spacing w:line="500" w:lineRule="exact"/>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spacing w:line="500" w:lineRule="exact"/>
              <w:jc w:val="center"/>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家畜</w:t>
            </w:r>
          </w:p>
        </w:tc>
        <w:tc>
          <w:tcPr>
            <w:tcW w:w="2465" w:type="dxa"/>
            <w:tcBorders>
              <w:bottom w:val="single" w:color="auto" w:sz="4" w:space="0"/>
            </w:tcBorders>
            <w:noWrap w:val="0"/>
            <w:vAlign w:val="center"/>
          </w:tcPr>
          <w:p>
            <w:pPr>
              <w:spacing w:line="500" w:lineRule="exac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猪肉（腊制品）、牛肉、羊肉、等</w:t>
            </w:r>
          </w:p>
        </w:tc>
        <w:tc>
          <w:tcPr>
            <w:tcW w:w="986" w:type="dxa"/>
            <w:tcBorders>
              <w:bottom w:val="single" w:color="auto" w:sz="4" w:space="0"/>
            </w:tcBorders>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1项</w:t>
            </w:r>
          </w:p>
        </w:tc>
        <w:tc>
          <w:tcPr>
            <w:tcW w:w="2218" w:type="dxa"/>
            <w:vMerge w:val="continue"/>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p>
        </w:tc>
        <w:tc>
          <w:tcPr>
            <w:tcW w:w="2171" w:type="dxa"/>
            <w:vMerge w:val="continue"/>
            <w:noWrap w:val="0"/>
            <w:vAlign w:val="top"/>
          </w:tcPr>
          <w:p>
            <w:pPr>
              <w:spacing w:line="500" w:lineRule="exact"/>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spacing w:line="500" w:lineRule="exact"/>
              <w:jc w:val="center"/>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水产机冷冻</w:t>
            </w:r>
          </w:p>
        </w:tc>
        <w:tc>
          <w:tcPr>
            <w:tcW w:w="2465" w:type="dxa"/>
            <w:tcBorders>
              <w:bottom w:val="single" w:color="auto" w:sz="4" w:space="0"/>
            </w:tcBorders>
            <w:noWrap w:val="0"/>
            <w:vAlign w:val="center"/>
          </w:tcPr>
          <w:p>
            <w:pPr>
              <w:spacing w:line="500" w:lineRule="exact"/>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鱼及冷冻货等</w:t>
            </w:r>
          </w:p>
        </w:tc>
        <w:tc>
          <w:tcPr>
            <w:tcW w:w="986" w:type="dxa"/>
            <w:tcBorders>
              <w:bottom w:val="single" w:color="auto" w:sz="4" w:space="0"/>
            </w:tcBorders>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1项</w:t>
            </w:r>
          </w:p>
        </w:tc>
        <w:tc>
          <w:tcPr>
            <w:tcW w:w="2218" w:type="dxa"/>
            <w:vMerge w:val="continue"/>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p>
        </w:tc>
        <w:tc>
          <w:tcPr>
            <w:tcW w:w="2171" w:type="dxa"/>
            <w:vMerge w:val="continue"/>
            <w:noWrap w:val="0"/>
            <w:vAlign w:val="top"/>
          </w:tcPr>
          <w:p>
            <w:pPr>
              <w:spacing w:line="500" w:lineRule="exact"/>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spacing w:line="500" w:lineRule="exact"/>
              <w:jc w:val="center"/>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调辅料</w:t>
            </w:r>
          </w:p>
        </w:tc>
        <w:tc>
          <w:tcPr>
            <w:tcW w:w="2465" w:type="dxa"/>
            <w:tcBorders>
              <w:bottom w:val="single" w:color="auto" w:sz="4" w:space="0"/>
            </w:tcBorders>
            <w:noWrap w:val="0"/>
            <w:vAlign w:val="center"/>
          </w:tcPr>
          <w:p>
            <w:pPr>
              <w:spacing w:line="500" w:lineRule="exact"/>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酱油、醋、香油、香料、调味料、干副等</w:t>
            </w:r>
          </w:p>
        </w:tc>
        <w:tc>
          <w:tcPr>
            <w:tcW w:w="986" w:type="dxa"/>
            <w:tcBorders>
              <w:bottom w:val="single" w:color="auto" w:sz="4" w:space="0"/>
            </w:tcBorders>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1项</w:t>
            </w:r>
          </w:p>
        </w:tc>
        <w:tc>
          <w:tcPr>
            <w:tcW w:w="2218" w:type="dxa"/>
            <w:vMerge w:val="continue"/>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p>
        </w:tc>
        <w:tc>
          <w:tcPr>
            <w:tcW w:w="2171" w:type="dxa"/>
            <w:vMerge w:val="continue"/>
            <w:noWrap w:val="0"/>
            <w:vAlign w:val="top"/>
          </w:tcPr>
          <w:p>
            <w:pPr>
              <w:spacing w:line="500" w:lineRule="exact"/>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spacing w:line="500" w:lineRule="exact"/>
              <w:jc w:val="center"/>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水果</w:t>
            </w:r>
          </w:p>
        </w:tc>
        <w:tc>
          <w:tcPr>
            <w:tcW w:w="2465" w:type="dxa"/>
            <w:tcBorders>
              <w:bottom w:val="single" w:color="auto" w:sz="4" w:space="0"/>
            </w:tcBorders>
            <w:noWrap w:val="0"/>
            <w:vAlign w:val="center"/>
          </w:tcPr>
          <w:p>
            <w:pPr>
              <w:spacing w:line="500" w:lineRule="exact"/>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苹果、梨、香蕉等</w:t>
            </w:r>
          </w:p>
        </w:tc>
        <w:tc>
          <w:tcPr>
            <w:tcW w:w="986" w:type="dxa"/>
            <w:tcBorders>
              <w:bottom w:val="single" w:color="auto" w:sz="4" w:space="0"/>
            </w:tcBorders>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1项</w:t>
            </w:r>
          </w:p>
        </w:tc>
        <w:tc>
          <w:tcPr>
            <w:tcW w:w="2218" w:type="dxa"/>
            <w:vMerge w:val="continue"/>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p>
        </w:tc>
        <w:tc>
          <w:tcPr>
            <w:tcW w:w="2171" w:type="dxa"/>
            <w:vMerge w:val="continue"/>
            <w:noWrap w:val="0"/>
            <w:vAlign w:val="top"/>
          </w:tcPr>
          <w:p>
            <w:pPr>
              <w:spacing w:line="500" w:lineRule="exact"/>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spacing w:line="500" w:lineRule="exact"/>
              <w:jc w:val="center"/>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奶制品</w:t>
            </w:r>
          </w:p>
        </w:tc>
        <w:tc>
          <w:tcPr>
            <w:tcW w:w="2465" w:type="dxa"/>
            <w:tcBorders>
              <w:bottom w:val="single" w:color="auto" w:sz="4" w:space="0"/>
            </w:tcBorders>
            <w:noWrap w:val="0"/>
            <w:vAlign w:val="center"/>
          </w:tcPr>
          <w:p>
            <w:pPr>
              <w:spacing w:line="500" w:lineRule="exact"/>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鲜奶、酸奶、常温奶</w:t>
            </w:r>
          </w:p>
        </w:tc>
        <w:tc>
          <w:tcPr>
            <w:tcW w:w="986" w:type="dxa"/>
            <w:tcBorders>
              <w:bottom w:val="single" w:color="auto" w:sz="4" w:space="0"/>
            </w:tcBorders>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1项</w:t>
            </w:r>
          </w:p>
        </w:tc>
        <w:tc>
          <w:tcPr>
            <w:tcW w:w="2218" w:type="dxa"/>
            <w:vMerge w:val="continue"/>
            <w:tcBorders>
              <w:bottom w:val="single" w:color="auto" w:sz="4" w:space="0"/>
            </w:tcBorders>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p>
        </w:tc>
        <w:tc>
          <w:tcPr>
            <w:tcW w:w="2171" w:type="dxa"/>
            <w:vMerge w:val="continue"/>
            <w:tcBorders>
              <w:bottom w:val="single" w:color="auto" w:sz="4" w:space="0"/>
            </w:tcBorders>
            <w:noWrap w:val="0"/>
            <w:vAlign w:val="top"/>
          </w:tcPr>
          <w:p>
            <w:pPr>
              <w:spacing w:line="500" w:lineRule="exact"/>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9628" w:type="dxa"/>
            <w:gridSpan w:val="5"/>
            <w:noWrap w:val="0"/>
            <w:vAlign w:val="center"/>
          </w:tcPr>
          <w:p>
            <w:pPr>
              <w:pStyle w:val="9"/>
              <w:spacing w:line="500" w:lineRule="exact"/>
              <w:ind w:left="0" w:leftChars="0"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备注：报价只填报折扣，如报价为85折填写85%。</w:t>
            </w:r>
          </w:p>
        </w:tc>
      </w:tr>
    </w:tbl>
    <w:p>
      <w:pPr>
        <w:spacing w:line="500" w:lineRule="exact"/>
        <w:ind w:left="6239" w:leftChars="228" w:hanging="5760" w:hangingChars="24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 xml:space="preserve">                                               （签字或盖章）</w:t>
      </w:r>
    </w:p>
    <w:p>
      <w:pPr>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年     月     日</w:t>
      </w:r>
    </w:p>
    <w:p>
      <w:pPr>
        <w:spacing w:line="500" w:lineRule="exact"/>
        <w:ind w:left="6239" w:leftChars="228" w:hanging="5760" w:hangingChars="2400"/>
        <w:jc w:val="center"/>
        <w:rPr>
          <w:rFonts w:hint="eastAsia" w:ascii="方正仿宋_GBK" w:hAnsi="方正仿宋_GBK" w:eastAsia="方正仿宋_GBK" w:cs="方正仿宋_GBK"/>
          <w:color w:val="auto"/>
          <w:kern w:val="2"/>
          <w:sz w:val="24"/>
          <w:szCs w:val="24"/>
          <w:lang w:val="en-US" w:eastAsia="zh-CN" w:bidi="ar-SA"/>
        </w:rPr>
      </w:pPr>
      <w:bookmarkStart w:id="12" w:name="_Toc67582353"/>
      <w:bookmarkStart w:id="13" w:name="_Toc493178790"/>
      <w:r>
        <w:rPr>
          <w:rFonts w:hint="eastAsia" w:ascii="方正仿宋_GBK" w:hAnsi="方正仿宋_GBK" w:eastAsia="方正仿宋_GBK" w:cs="方正仿宋_GBK"/>
          <w:color w:val="auto"/>
          <w:kern w:val="2"/>
          <w:sz w:val="24"/>
          <w:szCs w:val="24"/>
          <w:lang w:val="en-US" w:eastAsia="zh-CN" w:bidi="ar-SA"/>
        </w:rPr>
        <w:t>二、服务文件</w:t>
      </w:r>
      <w:bookmarkEnd w:id="12"/>
      <w:bookmarkEnd w:id="13"/>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（一）服务条款差异表</w:t>
      </w:r>
    </w:p>
    <w:p>
      <w:pPr>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39"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序号</w:t>
            </w:r>
          </w:p>
        </w:tc>
        <w:tc>
          <w:tcPr>
            <w:tcW w:w="242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招标要求</w:t>
            </w:r>
          </w:p>
        </w:tc>
        <w:tc>
          <w:tcPr>
            <w:tcW w:w="2520"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投标应答</w:t>
            </w:r>
          </w:p>
        </w:tc>
        <w:tc>
          <w:tcPr>
            <w:tcW w:w="188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39"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42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520"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188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39"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42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520"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188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39"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42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520"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188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39"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42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520"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188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39"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42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520"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188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39"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42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520"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188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9"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42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520"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188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39"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42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520"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188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39"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42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520"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188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39"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42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520"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188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r>
    </w:tbl>
    <w:p>
      <w:pPr>
        <w:spacing w:line="500" w:lineRule="exact"/>
        <w:ind w:left="6239" w:leftChars="228" w:hanging="5760" w:hangingChars="24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 xml:space="preserve">                                               （签字或盖章）</w:t>
      </w:r>
    </w:p>
    <w:p>
      <w:pPr>
        <w:spacing w:line="500" w:lineRule="exact"/>
        <w:rPr>
          <w:rFonts w:hint="eastAsia" w:ascii="方正仿宋_GBK" w:hAnsi="方正仿宋_GBK" w:eastAsia="方正仿宋_GBK" w:cs="方正仿宋_GBK"/>
          <w:color w:val="auto"/>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注：</w:t>
      </w:r>
    </w:p>
    <w:p>
      <w:pPr>
        <w:spacing w:line="390" w:lineRule="exact"/>
        <w:ind w:firstLine="480" w:firstLineChars="200"/>
        <w:jc w:val="left"/>
        <w:rPr>
          <w:rFonts w:hint="eastAsia" w:ascii="方正仿宋_GBK" w:hAnsi="方正仿宋_GBK" w:eastAsia="方正仿宋_GBK" w:cs="方正仿宋_GBK"/>
          <w:color w:val="auto"/>
          <w:kern w:val="2"/>
          <w:sz w:val="24"/>
          <w:szCs w:val="24"/>
          <w:lang w:val="zh-CN" w:eastAsia="zh-CN" w:bidi="ar-SA"/>
        </w:rPr>
      </w:pPr>
      <w:r>
        <w:rPr>
          <w:rFonts w:hint="eastAsia" w:ascii="方正仿宋_GBK" w:hAnsi="方正仿宋_GBK" w:eastAsia="方正仿宋_GBK" w:cs="方正仿宋_GBK"/>
          <w:color w:val="auto"/>
          <w:kern w:val="2"/>
          <w:sz w:val="24"/>
          <w:szCs w:val="24"/>
          <w:lang w:val="zh-CN" w:eastAsia="zh-CN" w:bidi="ar-SA"/>
        </w:rPr>
        <w:t>1.本表即为对本项目“第</w:t>
      </w:r>
      <w:r>
        <w:rPr>
          <w:rFonts w:hint="eastAsia" w:ascii="方正仿宋_GBK" w:hAnsi="方正仿宋_GBK" w:eastAsia="方正仿宋_GBK" w:cs="方正仿宋_GBK"/>
          <w:color w:val="auto"/>
          <w:kern w:val="2"/>
          <w:sz w:val="24"/>
          <w:szCs w:val="24"/>
          <w:lang w:val="en-US" w:eastAsia="zh-CN" w:bidi="ar-SA"/>
        </w:rPr>
        <w:t>二章报价人须知</w:t>
      </w:r>
      <w:r>
        <w:rPr>
          <w:rFonts w:hint="eastAsia" w:ascii="方正仿宋_GBK" w:hAnsi="方正仿宋_GBK" w:eastAsia="方正仿宋_GBK" w:cs="方正仿宋_GBK"/>
          <w:color w:val="auto"/>
          <w:kern w:val="2"/>
          <w:sz w:val="24"/>
          <w:szCs w:val="24"/>
          <w:lang w:val="zh-CN" w:eastAsia="zh-CN" w:bidi="ar-SA"/>
        </w:rPr>
        <w:t xml:space="preserve"> 配送服务需求（技术要求）”中所列</w:t>
      </w:r>
      <w:r>
        <w:rPr>
          <w:rFonts w:hint="eastAsia" w:ascii="方正仿宋_GBK" w:hAnsi="方正仿宋_GBK" w:eastAsia="方正仿宋_GBK" w:cs="方正仿宋_GBK"/>
          <w:color w:val="auto"/>
          <w:kern w:val="2"/>
          <w:sz w:val="24"/>
          <w:szCs w:val="24"/>
          <w:lang w:val="en-US" w:eastAsia="zh-CN" w:bidi="ar-SA"/>
        </w:rPr>
        <w:t>技术</w:t>
      </w:r>
      <w:r>
        <w:rPr>
          <w:rFonts w:hint="eastAsia" w:ascii="方正仿宋_GBK" w:hAnsi="方正仿宋_GBK" w:eastAsia="方正仿宋_GBK" w:cs="方正仿宋_GBK"/>
          <w:color w:val="auto"/>
          <w:kern w:val="2"/>
          <w:sz w:val="24"/>
          <w:szCs w:val="24"/>
          <w:lang w:val="zh-CN" w:eastAsia="zh-CN" w:bidi="ar-SA"/>
        </w:rPr>
        <w:t>条款进行比较和响应。</w:t>
      </w:r>
    </w:p>
    <w:p>
      <w:pPr>
        <w:spacing w:line="390" w:lineRule="exact"/>
        <w:ind w:firstLine="480" w:firstLineChars="200"/>
        <w:jc w:val="left"/>
        <w:rPr>
          <w:rFonts w:hint="eastAsia" w:ascii="方正仿宋_GBK" w:hAnsi="方正仿宋_GBK" w:eastAsia="方正仿宋_GBK" w:cs="方正仿宋_GBK"/>
          <w:color w:val="auto"/>
          <w:kern w:val="2"/>
          <w:sz w:val="24"/>
          <w:szCs w:val="24"/>
          <w:lang w:val="zh-CN" w:eastAsia="zh-CN" w:bidi="ar-SA"/>
        </w:rPr>
      </w:pPr>
      <w:r>
        <w:rPr>
          <w:rFonts w:hint="eastAsia" w:ascii="方正仿宋_GBK" w:hAnsi="方正仿宋_GBK" w:eastAsia="方正仿宋_GBK" w:cs="方正仿宋_GBK"/>
          <w:color w:val="auto"/>
          <w:kern w:val="2"/>
          <w:sz w:val="24"/>
          <w:szCs w:val="24"/>
          <w:lang w:val="zh-CN" w:eastAsia="zh-CN" w:bidi="ar-SA"/>
        </w:rPr>
        <w:t>2.该表必须按照</w:t>
      </w:r>
      <w:r>
        <w:rPr>
          <w:rFonts w:hint="eastAsia" w:ascii="方正仿宋_GBK" w:hAnsi="方正仿宋_GBK" w:eastAsia="方正仿宋_GBK" w:cs="方正仿宋_GBK"/>
          <w:color w:val="auto"/>
          <w:kern w:val="2"/>
          <w:sz w:val="24"/>
          <w:szCs w:val="24"/>
          <w:lang w:val="en-US" w:eastAsia="zh-CN" w:bidi="ar-SA"/>
        </w:rPr>
        <w:t>询价</w:t>
      </w:r>
      <w:r>
        <w:rPr>
          <w:rFonts w:hint="eastAsia" w:ascii="方正仿宋_GBK" w:hAnsi="方正仿宋_GBK" w:eastAsia="方正仿宋_GBK" w:cs="方正仿宋_GBK"/>
          <w:color w:val="auto"/>
          <w:kern w:val="2"/>
          <w:sz w:val="24"/>
          <w:szCs w:val="24"/>
          <w:lang w:val="zh-CN" w:eastAsia="zh-CN" w:bidi="ar-SA"/>
        </w:rPr>
        <w:t>文件要求逐条如实填写，根据投标情况在“差异说明”项填写正偏离或负偏离及原因，完全符合的填写“无差异”。</w:t>
      </w:r>
    </w:p>
    <w:p>
      <w:pPr>
        <w:spacing w:line="390" w:lineRule="exact"/>
        <w:ind w:firstLine="480" w:firstLineChars="200"/>
        <w:jc w:val="left"/>
        <w:rPr>
          <w:rFonts w:hint="eastAsia" w:ascii="方正仿宋_GBK" w:hAnsi="方正仿宋_GBK" w:eastAsia="方正仿宋_GBK" w:cs="方正仿宋_GBK"/>
          <w:color w:val="auto"/>
          <w:kern w:val="2"/>
          <w:sz w:val="24"/>
          <w:szCs w:val="24"/>
          <w:lang w:val="zh-CN" w:eastAsia="zh-CN" w:bidi="ar-SA"/>
        </w:rPr>
      </w:pPr>
      <w:r>
        <w:rPr>
          <w:rFonts w:hint="eastAsia" w:ascii="方正仿宋_GBK" w:hAnsi="方正仿宋_GBK" w:eastAsia="方正仿宋_GBK" w:cs="方正仿宋_GBK"/>
          <w:color w:val="auto"/>
          <w:kern w:val="2"/>
          <w:sz w:val="24"/>
          <w:szCs w:val="24"/>
          <w:lang w:val="zh-CN" w:eastAsia="zh-CN" w:bidi="ar-SA"/>
        </w:rPr>
        <w:t>3.该表可扩展。</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（二）针对询价文件第二章报价人须知、第三章评分标准中的服务部分要求提供相应的方案及要求的其他内容</w:t>
      </w:r>
    </w:p>
    <w:p>
      <w:pPr>
        <w:pStyle w:val="4"/>
        <w:pageBreakBefore/>
        <w:spacing w:line="500" w:lineRule="exact"/>
        <w:jc w:val="center"/>
        <w:rPr>
          <w:rFonts w:hint="eastAsia" w:ascii="方正仿宋_GBK" w:hAnsi="方正仿宋_GBK" w:eastAsia="方正仿宋_GBK" w:cs="方正仿宋_GBK"/>
          <w:color w:val="auto"/>
          <w:kern w:val="2"/>
          <w:sz w:val="24"/>
          <w:szCs w:val="24"/>
          <w:lang w:val="en-US" w:eastAsia="zh-CN" w:bidi="ar-SA"/>
        </w:rPr>
      </w:pPr>
      <w:bookmarkStart w:id="14" w:name="_Toc492721039"/>
      <w:bookmarkStart w:id="15" w:name="_Toc67582354"/>
      <w:bookmarkStart w:id="16" w:name="_Toc493178791"/>
      <w:r>
        <w:rPr>
          <w:rFonts w:hint="eastAsia" w:ascii="方正仿宋_GBK" w:hAnsi="方正仿宋_GBK" w:eastAsia="方正仿宋_GBK" w:cs="方正仿宋_GBK"/>
          <w:color w:val="auto"/>
          <w:kern w:val="2"/>
          <w:sz w:val="24"/>
          <w:szCs w:val="24"/>
          <w:lang w:val="en-US" w:eastAsia="zh-CN" w:bidi="ar-SA"/>
        </w:rPr>
        <w:t>三、商务文件</w:t>
      </w:r>
      <w:bookmarkEnd w:id="14"/>
      <w:bookmarkEnd w:id="15"/>
      <w:bookmarkEnd w:id="16"/>
    </w:p>
    <w:p>
      <w:pPr>
        <w:snapToGrid w:val="0"/>
        <w:spacing w:beforeLines="50" w:line="500" w:lineRule="exact"/>
        <w:ind w:firstLine="480" w:firstLineChars="200"/>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（一）投标函（格式）</w:t>
      </w:r>
    </w:p>
    <w:p>
      <w:pPr>
        <w:tabs>
          <w:tab w:val="left" w:pos="6300"/>
        </w:tabs>
        <w:snapToGrid w:val="0"/>
        <w:spacing w:line="500" w:lineRule="exact"/>
        <w:ind w:firstLine="480" w:firstLineChars="200"/>
        <w:rPr>
          <w:rFonts w:hint="default" w:ascii="方正仿宋_GBK" w:hAnsi="方正仿宋_GBK" w:eastAsia="方正仿宋_GBK" w:cs="方正仿宋_GBK"/>
          <w:color w:val="auto"/>
          <w:kern w:val="2"/>
          <w:sz w:val="24"/>
          <w:szCs w:val="24"/>
          <w:u w:val="single"/>
          <w:lang w:val="en-US" w:eastAsia="zh-CN" w:bidi="ar-SA"/>
        </w:rPr>
      </w:pPr>
      <w:r>
        <w:rPr>
          <w:rFonts w:hint="eastAsia" w:ascii="方正仿宋_GBK" w:hAnsi="方正仿宋_GBK" w:eastAsia="方正仿宋_GBK" w:cs="方正仿宋_GBK"/>
          <w:color w:val="auto"/>
          <w:kern w:val="2"/>
          <w:sz w:val="24"/>
          <w:szCs w:val="24"/>
          <w:lang w:val="en-US" w:eastAsia="zh-CN" w:bidi="ar-SA"/>
        </w:rPr>
        <w:t>致：</w:t>
      </w:r>
      <w:r>
        <w:rPr>
          <w:rFonts w:hint="eastAsia" w:ascii="方正仿宋_GBK" w:hAnsi="方正仿宋_GBK" w:eastAsia="方正仿宋_GBK" w:cs="方正仿宋_GBK"/>
          <w:color w:val="auto"/>
          <w:kern w:val="2"/>
          <w:sz w:val="24"/>
          <w:szCs w:val="24"/>
          <w:u w:val="single"/>
          <w:lang w:val="en-US" w:eastAsia="zh-CN" w:bidi="ar-SA"/>
        </w:rPr>
        <w:t xml:space="preserve">                     </w:t>
      </w:r>
    </w:p>
    <w:p>
      <w:pPr>
        <w:snapToGrid w:val="0"/>
        <w:spacing w:beforeLines="50"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（报价人名称）系中华人民共和国合法企业，注册地址：                               。我方就参加本次投标有关事项郑重声明如下：</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一、我方完全理解并接受该项目询价文件所有要求。</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二、我方提交的所有报价文件、资料都是准确和真实的，如有虚假或隐瞒，我方愿意承担一切法律责任。</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三、我方承诺按照询价文件要求，提供询价项目的服务。</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四、我方按询价文件要求提交的报价文件为：报价文件正本1份，副本1份。</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五、我方承诺：本次报价的投标有效期为投标截止日期起90天。</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七、如果我方中标，我方将履行询价文件中规定的各项要求以及我方报价文件的各项承诺，按《中华人民共和国民法典》及合同约定条款承担我方责任。</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八、我方理解，最低报价不是中标的唯一条件。</w:t>
      </w:r>
    </w:p>
    <w:p>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（报价人公章）</w:t>
      </w:r>
    </w:p>
    <w:p>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年    月   日</w:t>
      </w:r>
    </w:p>
    <w:p>
      <w:pPr>
        <w:tabs>
          <w:tab w:val="left" w:pos="6300"/>
        </w:tabs>
        <w:snapToGrid w:val="0"/>
        <w:spacing w:line="500" w:lineRule="exact"/>
        <w:ind w:firstLine="480" w:firstLineChars="20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br w:type="page"/>
      </w:r>
      <w:r>
        <w:rPr>
          <w:rFonts w:hint="eastAsia" w:ascii="方正仿宋_GBK" w:hAnsi="方正仿宋_GBK" w:eastAsia="方正仿宋_GBK" w:cs="方正仿宋_GBK"/>
          <w:color w:val="auto"/>
          <w:kern w:val="2"/>
          <w:sz w:val="24"/>
          <w:szCs w:val="24"/>
          <w:lang w:val="en-US" w:eastAsia="zh-CN" w:bidi="ar-SA"/>
        </w:rPr>
        <w:t>（二）针对询价文件第二章报价人须知、第三章评分标准中的商务部分要求提供相应证明材料及要求的其他内容</w:t>
      </w:r>
    </w:p>
    <w:p>
      <w:pPr>
        <w:tabs>
          <w:tab w:val="left" w:pos="6300"/>
        </w:tabs>
        <w:snapToGrid w:val="0"/>
        <w:spacing w:line="500" w:lineRule="exact"/>
        <w:ind w:firstLine="480" w:firstLineChars="200"/>
        <w:jc w:val="left"/>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br w:type="page"/>
      </w:r>
      <w:r>
        <w:rPr>
          <w:rFonts w:hint="eastAsia" w:ascii="方正仿宋_GBK" w:hAnsi="方正仿宋_GBK" w:eastAsia="方正仿宋_GBK" w:cs="方正仿宋_GBK"/>
          <w:b/>
          <w:bCs/>
          <w:color w:val="auto"/>
          <w:kern w:val="2"/>
          <w:sz w:val="24"/>
          <w:szCs w:val="24"/>
          <w:lang w:val="en-US" w:eastAsia="zh-CN" w:bidi="ar-SA"/>
        </w:rPr>
        <w:t>四、其他</w:t>
      </w:r>
    </w:p>
    <w:p>
      <w:pPr>
        <w:tabs>
          <w:tab w:val="left" w:pos="6300"/>
        </w:tabs>
        <w:snapToGrid w:val="0"/>
        <w:spacing w:line="500" w:lineRule="exact"/>
        <w:ind w:firstLine="480" w:firstLineChars="20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（一）其他与项目有关的资料（自附）</w:t>
      </w:r>
    </w:p>
    <w:p>
      <w:pPr>
        <w:tabs>
          <w:tab w:val="left" w:pos="6300"/>
        </w:tabs>
        <w:snapToGrid w:val="0"/>
        <w:spacing w:line="500" w:lineRule="exact"/>
        <w:ind w:firstLine="480" w:firstLineChars="200"/>
        <w:jc w:val="left"/>
        <w:rPr>
          <w:rFonts w:hint="eastAsia" w:ascii="方正仿宋_GBK" w:hAnsi="方正仿宋_GBK" w:eastAsia="方正仿宋_GBK" w:cs="方正仿宋_GBK"/>
          <w:color w:val="auto"/>
          <w:kern w:val="2"/>
          <w:sz w:val="24"/>
          <w:szCs w:val="24"/>
          <w:lang w:val="en-US" w:eastAsia="zh-CN" w:bidi="ar-SA"/>
        </w:rPr>
      </w:pPr>
    </w:p>
    <w:p>
      <w:pPr>
        <w:pStyle w:val="4"/>
        <w:pageBreakBefore/>
        <w:spacing w:line="500" w:lineRule="exact"/>
        <w:jc w:val="center"/>
        <w:rPr>
          <w:rFonts w:hint="eastAsia" w:ascii="方正仿宋_GBK" w:hAnsi="方正仿宋_GBK" w:eastAsia="方正仿宋_GBK" w:cs="方正仿宋_GBK"/>
          <w:color w:val="auto"/>
          <w:kern w:val="2"/>
          <w:sz w:val="24"/>
          <w:szCs w:val="24"/>
          <w:lang w:val="en-US" w:eastAsia="zh-CN" w:bidi="ar-SA"/>
        </w:rPr>
      </w:pPr>
      <w:bookmarkStart w:id="17" w:name="_Toc493178793"/>
      <w:bookmarkStart w:id="18" w:name="_Toc67582355"/>
      <w:bookmarkStart w:id="19" w:name="_Toc492721038"/>
      <w:r>
        <w:rPr>
          <w:rFonts w:hint="eastAsia" w:ascii="方正仿宋_GBK" w:hAnsi="方正仿宋_GBK" w:eastAsia="方正仿宋_GBK" w:cs="方正仿宋_GBK"/>
          <w:color w:val="auto"/>
          <w:kern w:val="2"/>
          <w:sz w:val="24"/>
          <w:szCs w:val="24"/>
          <w:lang w:val="en-US" w:eastAsia="zh-CN" w:bidi="ar-SA"/>
        </w:rPr>
        <w:t>五、资格文件</w:t>
      </w:r>
      <w:bookmarkEnd w:id="17"/>
      <w:bookmarkEnd w:id="18"/>
      <w:bookmarkEnd w:id="19"/>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（二）法定代表人身份证明书（格式）</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项目名称：</w:t>
      </w:r>
      <w:r>
        <w:rPr>
          <w:rFonts w:hint="eastAsia" w:ascii="方正仿宋_GBK" w:hAnsi="方正仿宋_GBK" w:eastAsia="方正仿宋_GBK" w:cs="方正仿宋_GBK"/>
          <w:color w:val="auto"/>
          <w:kern w:val="2"/>
          <w:sz w:val="24"/>
          <w:szCs w:val="24"/>
          <w:u w:val="single"/>
          <w:lang w:val="en-US" w:eastAsia="zh-CN" w:bidi="ar-SA"/>
        </w:rPr>
        <w:t xml:space="preserve">                       </w:t>
      </w:r>
      <w:r>
        <w:rPr>
          <w:rFonts w:hint="eastAsia" w:ascii="方正仿宋_GBK" w:hAnsi="方正仿宋_GBK" w:eastAsia="方正仿宋_GBK" w:cs="方正仿宋_GBK"/>
          <w:color w:val="auto"/>
          <w:kern w:val="2"/>
          <w:sz w:val="24"/>
          <w:szCs w:val="24"/>
          <w:lang w:val="en-US" w:eastAsia="zh-CN" w:bidi="ar-SA"/>
        </w:rPr>
        <w:t xml:space="preserve">    </w:t>
      </w:r>
    </w:p>
    <w:p>
      <w:pPr>
        <w:tabs>
          <w:tab w:val="left" w:pos="6300"/>
        </w:tabs>
        <w:snapToGrid w:val="0"/>
        <w:spacing w:line="500" w:lineRule="exact"/>
        <w:ind w:firstLine="480" w:firstLineChars="200"/>
        <w:rPr>
          <w:rFonts w:hint="default" w:ascii="方正仿宋_GBK" w:hAnsi="方正仿宋_GBK" w:eastAsia="方正仿宋_GBK" w:cs="方正仿宋_GBK"/>
          <w:color w:val="auto"/>
          <w:kern w:val="2"/>
          <w:sz w:val="24"/>
          <w:szCs w:val="24"/>
          <w:u w:val="single"/>
          <w:lang w:val="en-US" w:eastAsia="zh-CN" w:bidi="ar-SA"/>
        </w:rPr>
      </w:pPr>
      <w:r>
        <w:rPr>
          <w:rFonts w:hint="eastAsia" w:ascii="方正仿宋_GBK" w:hAnsi="方正仿宋_GBK" w:eastAsia="方正仿宋_GBK" w:cs="方正仿宋_GBK"/>
          <w:color w:val="auto"/>
          <w:kern w:val="2"/>
          <w:sz w:val="24"/>
          <w:szCs w:val="24"/>
          <w:lang w:val="en-US" w:eastAsia="zh-CN" w:bidi="ar-SA"/>
        </w:rPr>
        <w:t>致：</w:t>
      </w:r>
      <w:r>
        <w:rPr>
          <w:rFonts w:hint="eastAsia" w:ascii="方正仿宋_GBK" w:hAnsi="方正仿宋_GBK" w:eastAsia="方正仿宋_GBK" w:cs="方正仿宋_GBK"/>
          <w:color w:val="auto"/>
          <w:kern w:val="2"/>
          <w:sz w:val="24"/>
          <w:szCs w:val="24"/>
          <w:u w:val="single"/>
          <w:lang w:val="en-US" w:eastAsia="zh-CN" w:bidi="ar-SA"/>
        </w:rPr>
        <w:t xml:space="preserve">                    </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（法定代表人姓名）在                       （报价人名称）任    （职务名称）职务，是（报价人名称）              的法定代表人。</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特此证明。</w:t>
      </w:r>
    </w:p>
    <w:p>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（报价人公章）</w:t>
      </w:r>
    </w:p>
    <w:p>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（附：法定代表人身份证正反面复印件）</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（三）法定代表人授权委托书（格式）</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项目名称：</w:t>
      </w:r>
      <w:r>
        <w:rPr>
          <w:rFonts w:hint="eastAsia" w:ascii="方正仿宋_GBK" w:hAnsi="方正仿宋_GBK" w:eastAsia="方正仿宋_GBK" w:cs="方正仿宋_GBK"/>
          <w:color w:val="auto"/>
          <w:kern w:val="2"/>
          <w:sz w:val="24"/>
          <w:szCs w:val="24"/>
          <w:u w:val="single"/>
          <w:lang w:val="en-US" w:eastAsia="zh-CN" w:bidi="ar-SA"/>
        </w:rPr>
        <w:t xml:space="preserve">                              </w:t>
      </w:r>
      <w:r>
        <w:rPr>
          <w:rFonts w:hint="eastAsia" w:ascii="方正仿宋_GBK" w:hAnsi="方正仿宋_GBK" w:eastAsia="方正仿宋_GBK" w:cs="方正仿宋_GBK"/>
          <w:color w:val="auto"/>
          <w:kern w:val="2"/>
          <w:sz w:val="24"/>
          <w:szCs w:val="24"/>
          <w:lang w:val="en-US" w:eastAsia="zh-CN" w:bidi="ar-SA"/>
        </w:rPr>
        <w:t xml:space="preserve">                  </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致：</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（报价人法定代表人名称）是                    （报价人名称）的法定代表人，特授权          （被授权人姓名及身份证代码）代表我单位全权办理上述项目的投标、谈判、签约等具体工作，并签署全部有关文件、协议及合同。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被授权人：                                 报价人法定代表人：</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（签字或盖章）                                （签字或盖章）</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（附：被授权人身份证正反面复印件）</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年   月   日</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被授权人电话：XXXXXXX     电子邮箱：XXXXXX@XXXXX（若法定代表人办理并签署报价文件的可不填写）</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注：</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1.若为法定代表人办理并签署报价文件的，不提供此文件。</w:t>
      </w:r>
    </w:p>
    <w:p>
      <w:pPr>
        <w:tabs>
          <w:tab w:val="left" w:pos="6300"/>
        </w:tabs>
        <w:snapToGrid w:val="0"/>
        <w:spacing w:line="500" w:lineRule="exact"/>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br w:type="page"/>
      </w:r>
      <w:r>
        <w:rPr>
          <w:rFonts w:hint="eastAsia" w:ascii="方正仿宋_GBK" w:hAnsi="方正仿宋_GBK" w:eastAsia="方正仿宋_GBK" w:cs="方正仿宋_GBK"/>
          <w:color w:val="auto"/>
          <w:kern w:val="2"/>
          <w:sz w:val="24"/>
          <w:szCs w:val="24"/>
          <w:lang w:val="en-US" w:eastAsia="zh-CN" w:bidi="ar-SA"/>
        </w:rPr>
        <w:t>（五）书面声明</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项目名称：</w:t>
      </w:r>
      <w:r>
        <w:rPr>
          <w:rFonts w:hint="eastAsia" w:ascii="方正仿宋_GBK" w:hAnsi="方正仿宋_GBK" w:eastAsia="方正仿宋_GBK" w:cs="方正仿宋_GBK"/>
          <w:color w:val="auto"/>
          <w:kern w:val="2"/>
          <w:sz w:val="24"/>
          <w:szCs w:val="24"/>
          <w:u w:val="single"/>
          <w:lang w:val="en-US" w:eastAsia="zh-CN" w:bidi="ar-SA"/>
        </w:rPr>
        <w:t xml:space="preserve">                         </w:t>
      </w:r>
      <w:r>
        <w:rPr>
          <w:rFonts w:hint="eastAsia" w:ascii="方正仿宋_GBK" w:hAnsi="方正仿宋_GBK" w:eastAsia="方正仿宋_GBK" w:cs="方正仿宋_GBK"/>
          <w:color w:val="auto"/>
          <w:kern w:val="2"/>
          <w:sz w:val="24"/>
          <w:szCs w:val="24"/>
          <w:lang w:val="en-US" w:eastAsia="zh-CN" w:bidi="ar-SA"/>
        </w:rPr>
        <w:t xml:space="preserve">                       </w:t>
      </w:r>
    </w:p>
    <w:p>
      <w:pPr>
        <w:tabs>
          <w:tab w:val="left" w:pos="6300"/>
        </w:tabs>
        <w:snapToGrid w:val="0"/>
        <w:spacing w:line="500" w:lineRule="exact"/>
        <w:ind w:firstLine="480" w:firstLineChars="200"/>
        <w:rPr>
          <w:rFonts w:hint="default" w:ascii="方正仿宋_GBK" w:hAnsi="方正仿宋_GBK" w:eastAsia="方正仿宋_GBK" w:cs="方正仿宋_GBK"/>
          <w:color w:val="auto"/>
          <w:kern w:val="2"/>
          <w:sz w:val="24"/>
          <w:szCs w:val="24"/>
          <w:u w:val="single"/>
          <w:lang w:val="en-US" w:eastAsia="zh-CN" w:bidi="ar-SA"/>
        </w:rPr>
      </w:pPr>
      <w:r>
        <w:rPr>
          <w:rFonts w:hint="eastAsia" w:ascii="方正仿宋_GBK" w:hAnsi="方正仿宋_GBK" w:eastAsia="方正仿宋_GBK" w:cs="方正仿宋_GBK"/>
          <w:color w:val="auto"/>
          <w:kern w:val="2"/>
          <w:sz w:val="24"/>
          <w:szCs w:val="24"/>
          <w:lang w:val="en-US" w:eastAsia="zh-CN" w:bidi="ar-SA"/>
        </w:rPr>
        <w:t>致：</w:t>
      </w:r>
      <w:r>
        <w:rPr>
          <w:rFonts w:hint="eastAsia" w:ascii="方正仿宋_GBK" w:hAnsi="方正仿宋_GBK" w:eastAsia="方正仿宋_GBK" w:cs="方正仿宋_GBK"/>
          <w:color w:val="auto"/>
          <w:kern w:val="2"/>
          <w:sz w:val="24"/>
          <w:szCs w:val="24"/>
          <w:u w:val="single"/>
          <w:lang w:val="en-US" w:eastAsia="zh-CN" w:bidi="ar-SA"/>
        </w:rPr>
        <w:t xml:space="preserve">                    </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报价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检查验证，符合《政府采购法》规定的报价人资格条件。我方对以上声明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特此声明。</w:t>
      </w:r>
    </w:p>
    <w:p>
      <w:pPr>
        <w:tabs>
          <w:tab w:val="left" w:pos="6300"/>
        </w:tabs>
        <w:snapToGrid w:val="0"/>
        <w:spacing w:line="500" w:lineRule="exact"/>
        <w:ind w:right="424" w:firstLine="480" w:firstLineChars="200"/>
        <w:jc w:val="righ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br w:type="page"/>
      </w:r>
      <w:r>
        <w:rPr>
          <w:rFonts w:hint="eastAsia" w:ascii="方正仿宋_GBK" w:hAnsi="方正仿宋_GBK" w:eastAsia="方正仿宋_GBK" w:cs="方正仿宋_GBK"/>
          <w:color w:val="auto"/>
          <w:kern w:val="2"/>
          <w:sz w:val="24"/>
          <w:szCs w:val="24"/>
          <w:lang w:val="en-US" w:eastAsia="zh-CN" w:bidi="ar-SA"/>
        </w:rPr>
        <w:t>（六）税务登记证（副本）复印件</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（七）特定资格条件证书或证明文件</w:t>
      </w:r>
    </w:p>
    <w:p>
      <w:pPr>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spacing w:line="1000" w:lineRule="exact"/>
        <w:jc w:val="center"/>
        <w:rPr>
          <w:rFonts w:hint="eastAsia" w:ascii="方正小标宋_GBK" w:hAnsi="方正小标宋_GBK" w:eastAsia="方正小标宋_GBK" w:cs="方正小标宋_GBK"/>
          <w:b w:val="0"/>
          <w:bCs w:val="0"/>
          <w:color w:val="auto"/>
          <w:sz w:val="84"/>
          <w:szCs w:val="84"/>
        </w:rPr>
      </w:pPr>
    </w:p>
    <w:p>
      <w:pPr>
        <w:pStyle w:val="17"/>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p>
    <w:p>
      <w:pPr>
        <w:pStyle w:val="17"/>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p>
    <w:p>
      <w:pPr>
        <w:pStyle w:val="17"/>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p>
    <w:p>
      <w:pPr>
        <w:pStyle w:val="17"/>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p>
    <w:p>
      <w:pPr>
        <w:pStyle w:val="17"/>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p>
    <w:p>
      <w:pPr>
        <w:pStyle w:val="17"/>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p>
    <w:p>
      <w:pPr>
        <w:pStyle w:val="17"/>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p>
    <w:p>
      <w:pPr>
        <w:pStyle w:val="17"/>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p>
    <w:p>
      <w:pPr>
        <w:pStyle w:val="17"/>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p>
    <w:p>
      <w:pPr>
        <w:pStyle w:val="17"/>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p>
    <w:p>
      <w:pPr>
        <w:pStyle w:val="17"/>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p>
    <w:p>
      <w:pPr>
        <w:pStyle w:val="17"/>
        <w:keepNext w:val="0"/>
        <w:keepLines w:val="0"/>
        <w:pageBreakBefore w:val="0"/>
        <w:numPr>
          <w:ilvl w:val="0"/>
          <w:numId w:val="5"/>
        </w:numPr>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r>
        <w:rPr>
          <w:rFonts w:hint="eastAsia" w:ascii="方正仿宋_GBK" w:eastAsia="方正仿宋_GBK"/>
          <w:color w:val="auto"/>
          <w:sz w:val="30"/>
          <w:szCs w:val="30"/>
          <w:lang w:val="en-US" w:eastAsia="zh-CN"/>
        </w:rPr>
        <w:t>合同模板</w:t>
      </w:r>
    </w:p>
    <w:p>
      <w:pPr>
        <w:keepNext w:val="0"/>
        <w:keepLines w:val="0"/>
        <w:pageBreakBefore w:val="0"/>
        <w:kinsoku/>
        <w:wordWrap/>
        <w:overflowPunct/>
        <w:topLinePunct w:val="0"/>
        <w:bidi w:val="0"/>
        <w:adjustRightInd w:val="0"/>
        <w:snapToGrid w:val="0"/>
        <w:spacing w:line="440" w:lineRule="exact"/>
        <w:textAlignment w:val="auto"/>
      </w:pPr>
      <w:r>
        <w:t>编号：</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kinsoku/>
        <w:wordWrap/>
        <w:overflowPunct/>
        <w:topLinePunct w:val="0"/>
        <w:bidi w:val="0"/>
        <w:adjustRightInd w:val="0"/>
        <w:snapToGrid w:val="0"/>
        <w:spacing w:line="4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购销合同</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eastAsia="宋体"/>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rPr>
      </w:pPr>
      <w:r>
        <w:rPr>
          <w:rFonts w:hint="eastAsia" w:ascii="方正小标宋_GBK" w:hAnsi="方正小标宋_GBK" w:eastAsia="方正小标宋_GBK" w:cs="方正小标宋_GBK"/>
          <w:sz w:val="44"/>
          <w:szCs w:val="44"/>
          <w:lang w:val="en-US" w:eastAsia="zh-CN"/>
        </w:rPr>
        <w:t>2025</w:t>
      </w:r>
      <w:r>
        <w:rPr>
          <w:rFonts w:hint="eastAsia" w:ascii="方正小标宋_GBK" w:hAnsi="方正小标宋_GBK" w:eastAsia="方正小标宋_GBK" w:cs="方正小标宋_GBK"/>
          <w:sz w:val="44"/>
          <w:szCs w:val="44"/>
        </w:rPr>
        <w:t>年</w:t>
      </w:r>
      <w:bookmarkStart w:id="21" w:name="_GoBack"/>
      <w:r>
        <w:rPr>
          <w:rFonts w:hint="eastAsia" w:ascii="方正小标宋_GBK" w:hAnsi="方正小标宋_GBK" w:eastAsia="方正小标宋_GBK" w:cs="方正小标宋_GBK"/>
          <w:sz w:val="44"/>
          <w:szCs w:val="44"/>
          <w:lang w:val="en-US" w:eastAsia="zh-CN"/>
        </w:rPr>
        <w:t>4</w:t>
      </w:r>
      <w:bookmarkEnd w:id="21"/>
      <w:r>
        <w:rPr>
          <w:rFonts w:hint="eastAsia" w:ascii="方正小标宋_GBK" w:hAnsi="方正小标宋_GBK" w:eastAsia="方正小标宋_GBK" w:cs="方正小标宋_GBK"/>
          <w:sz w:val="44"/>
          <w:szCs w:val="44"/>
        </w:rPr>
        <w:t>月</w:t>
      </w:r>
    </w:p>
    <w:p>
      <w:pPr>
        <w:keepNext w:val="0"/>
        <w:keepLines w:val="0"/>
        <w:pageBreakBefore w:val="0"/>
        <w:kinsoku/>
        <w:wordWrap/>
        <w:overflowPunct/>
        <w:topLinePunct w:val="0"/>
        <w:bidi w:val="0"/>
        <w:adjustRightInd w:val="0"/>
        <w:snapToGrid w:val="0"/>
        <w:spacing w:line="44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kinsoku/>
        <w:wordWrap/>
        <w:overflowPunct/>
        <w:topLinePunct w:val="0"/>
        <w:bidi w:val="0"/>
        <w:adjustRightInd w:val="0"/>
        <w:snapToGrid w:val="0"/>
        <w:spacing w:line="440" w:lineRule="exact"/>
        <w:jc w:val="center"/>
        <w:textAlignment w:val="auto"/>
        <w:rPr>
          <w:rFonts w:hint="eastAsia" w:ascii="方正小标宋_GBK" w:hAnsi="方正小标宋_GBK" w:eastAsia="方正小标宋_GBK" w:cs="方正小标宋_GBK"/>
          <w:color w:val="auto"/>
          <w:sz w:val="44"/>
          <w:szCs w:val="44"/>
        </w:rPr>
      </w:pPr>
    </w:p>
    <w:p>
      <w:pPr>
        <w:rPr>
          <w:rFonts w:ascii="宋体" w:hAnsi="宋体"/>
          <w:b/>
          <w:sz w:val="36"/>
        </w:rPr>
      </w:pPr>
    </w:p>
    <w:p>
      <w:pPr>
        <w:rPr>
          <w:rFonts w:ascii="宋体" w:hAnsi="宋体"/>
          <w:b/>
          <w:sz w:val="36"/>
        </w:rPr>
      </w:pPr>
    </w:p>
    <w:p>
      <w:pPr>
        <w:keepNext w:val="0"/>
        <w:keepLines w:val="0"/>
        <w:pageBreakBefore w:val="0"/>
        <w:kinsoku/>
        <w:wordWrap/>
        <w:overflowPunct/>
        <w:topLinePunct w:val="0"/>
        <w:bidi w:val="0"/>
        <w:adjustRightInd w:val="0"/>
        <w:snapToGrid w:val="0"/>
        <w:spacing w:line="44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购销合同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rPr>
      </w:pPr>
      <w:r>
        <w:rPr>
          <w:rFonts w:ascii="宋体" w:hAnsi="宋体" w:eastAsia="宋体" w:cs="宋体"/>
          <w:sz w:val="21"/>
          <w:szCs w:val="21"/>
        </w:rPr>
        <w:t>甲方：重庆高速资产经营管理有限公司</w:t>
      </w:r>
      <w:r>
        <w:rPr>
          <w:rFonts w:ascii="宋体" w:hAnsi="宋体" w:eastAsia="宋体" w:cs="宋体"/>
          <w:sz w:val="21"/>
          <w:szCs w:val="21"/>
        </w:rPr>
        <w:br w:type="textWrapping"/>
      </w:r>
      <w:r>
        <w:rPr>
          <w:rFonts w:ascii="宋体" w:hAnsi="宋体" w:eastAsia="宋体" w:cs="宋体"/>
          <w:sz w:val="21"/>
          <w:szCs w:val="21"/>
        </w:rPr>
        <w:t>住所地：</w:t>
      </w:r>
      <w:r>
        <w:rPr>
          <w:rFonts w:hint="eastAsia" w:ascii="宋体" w:hAnsi="宋体" w:cs="宋体"/>
          <w:color w:val="auto"/>
          <w:szCs w:val="21"/>
          <w:highlight w:val="none"/>
          <w:u w:val="none"/>
        </w:rPr>
        <w:t>重庆市渝北区银杉路66号</w:t>
      </w:r>
      <w:r>
        <w:rPr>
          <w:rFonts w:ascii="宋体" w:hAnsi="宋体" w:eastAsia="宋体" w:cs="宋体"/>
          <w:sz w:val="21"/>
          <w:szCs w:val="21"/>
        </w:rPr>
        <w:br w:type="textWrapping"/>
      </w:r>
      <w:r>
        <w:rPr>
          <w:rFonts w:ascii="宋体" w:hAnsi="宋体" w:eastAsia="宋体" w:cs="宋体"/>
          <w:sz w:val="21"/>
          <w:szCs w:val="21"/>
        </w:rPr>
        <w:t>法定代表人：于泳泉</w:t>
      </w:r>
      <w:r>
        <w:rPr>
          <w:rFonts w:ascii="宋体" w:hAnsi="宋体" w:eastAsia="宋体" w:cs="宋体"/>
          <w:sz w:val="21"/>
          <w:szCs w:val="21"/>
        </w:rPr>
        <w:br w:type="textWrapping"/>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rPr>
      </w:pPr>
      <w:r>
        <w:rPr>
          <w:rFonts w:ascii="宋体" w:hAnsi="宋体" w:eastAsia="宋体" w:cs="宋体"/>
          <w:sz w:val="21"/>
          <w:szCs w:val="21"/>
        </w:rPr>
        <w:t>乙方：XXX</w:t>
      </w:r>
      <w:r>
        <w:rPr>
          <w:rFonts w:ascii="宋体" w:hAnsi="宋体" w:eastAsia="宋体" w:cs="宋体"/>
          <w:sz w:val="21"/>
          <w:szCs w:val="21"/>
        </w:rPr>
        <w:br w:type="textWrapping"/>
      </w:r>
      <w:r>
        <w:rPr>
          <w:rFonts w:ascii="宋体" w:hAnsi="宋体" w:eastAsia="宋体" w:cs="宋体"/>
          <w:sz w:val="21"/>
          <w:szCs w:val="21"/>
        </w:rPr>
        <w:t>住所地：XXX</w:t>
      </w:r>
      <w:r>
        <w:rPr>
          <w:rFonts w:ascii="宋体" w:hAnsi="宋体" w:eastAsia="宋体" w:cs="宋体"/>
          <w:sz w:val="21"/>
          <w:szCs w:val="21"/>
        </w:rPr>
        <w:br w:type="textWrapping"/>
      </w:r>
      <w:r>
        <w:rPr>
          <w:rFonts w:ascii="宋体" w:hAnsi="宋体" w:eastAsia="宋体" w:cs="宋体"/>
          <w:sz w:val="21"/>
          <w:szCs w:val="21"/>
        </w:rPr>
        <w:t>法定代表人：XXX</w:t>
      </w:r>
      <w:r>
        <w:rPr>
          <w:rFonts w:ascii="宋体" w:hAnsi="宋体" w:eastAsia="宋体" w:cs="宋体"/>
          <w:sz w:val="21"/>
          <w:szCs w:val="21"/>
        </w:rPr>
        <w:br w:type="textWrapping"/>
      </w:r>
    </w:p>
    <w:p>
      <w:pPr>
        <w:keepNext w:val="0"/>
        <w:keepLines w:val="0"/>
        <w:pageBreakBefore w:val="0"/>
        <w:kinsoku/>
        <w:wordWrap/>
        <w:overflowPunct/>
        <w:topLinePunct w:val="0"/>
        <w:bidi w:val="0"/>
        <w:adjustRightInd w:val="0"/>
        <w:snapToGrid w:val="0"/>
        <w:spacing w:line="44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依照《中华人民共和国民法典》及相关法律、法规规定，甲乙双方在平等、自愿、公平和诚实信用原则的基础上，就甲方采购</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事宜协商一致的原则，特签订本合同，供双方共同信守执行。</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一、合同期限</w:t>
      </w:r>
    </w:p>
    <w:p>
      <w:pPr>
        <w:pStyle w:val="31"/>
        <w:keepNext w:val="0"/>
        <w:keepLines w:val="0"/>
        <w:pageBreakBefore w:val="0"/>
        <w:kinsoku/>
        <w:wordWrap/>
        <w:overflowPunct/>
        <w:topLinePunct w:val="0"/>
        <w:bidi w:val="0"/>
        <w:adjustRightInd w:val="0"/>
        <w:snapToGrid w:val="0"/>
        <w:spacing w:line="440" w:lineRule="exact"/>
        <w:ind w:firstLine="64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日--202</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w:t>
      </w:r>
      <w:r>
        <w:rPr>
          <w:rFonts w:hint="eastAsia" w:ascii="宋体" w:hAnsi="宋体" w:eastAsia="宋体" w:cs="宋体"/>
          <w:color w:val="auto"/>
          <w:kern w:val="2"/>
          <w:sz w:val="21"/>
          <w:szCs w:val="21"/>
          <w:lang w:val="en-US" w:eastAsia="zh-CN" w:bidi="ar-SA"/>
        </w:rPr>
        <w:t>满1年后询价人可根据中标人在基本配送期内提供商品的品质、整体配送服务、应急处置等情况决定是否续期1年</w:t>
      </w:r>
      <w:r>
        <w:rPr>
          <w:rFonts w:hint="eastAsia" w:ascii="宋体" w:hAnsi="宋体" w:cs="宋体"/>
          <w:color w:val="auto"/>
          <w:sz w:val="21"/>
          <w:szCs w:val="21"/>
          <w:highlight w:val="none"/>
          <w:lang w:val="en-US" w:eastAsia="zh-CN"/>
        </w:rPr>
        <w:t>）。</w:t>
      </w:r>
    </w:p>
    <w:p>
      <w:pPr>
        <w:pStyle w:val="31"/>
        <w:keepNext w:val="0"/>
        <w:keepLines w:val="0"/>
        <w:pageBreakBefore w:val="0"/>
        <w:kinsoku/>
        <w:wordWrap/>
        <w:overflowPunct/>
        <w:topLinePunct w:val="0"/>
        <w:bidi w:val="0"/>
        <w:adjustRightInd w:val="0"/>
        <w:snapToGrid w:val="0"/>
        <w:spacing w:line="440" w:lineRule="exact"/>
        <w:ind w:firstLine="64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二、供应产品种类:</w:t>
      </w:r>
      <w:r>
        <w:rPr>
          <w:rFonts w:hint="eastAsia" w:ascii="宋体" w:hAnsi="宋体" w:eastAsia="宋体" w:cs="宋体"/>
          <w:color w:val="auto"/>
          <w:sz w:val="21"/>
          <w:szCs w:val="21"/>
          <w:u w:val="single"/>
        </w:rPr>
        <w:t>鲜货食材类食品</w:t>
      </w:r>
      <w:r>
        <w:rPr>
          <w:rFonts w:hint="eastAsia" w:ascii="宋体" w:hAnsi="宋体" w:eastAsia="宋体" w:cs="宋体"/>
          <w:color w:val="auto"/>
          <w:sz w:val="21"/>
          <w:szCs w:val="21"/>
        </w:rPr>
        <w:t>（蔬菜、肉类、家禽、蛋类、水产、冷冻、水果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奶制品和</w:t>
      </w:r>
      <w:r>
        <w:rPr>
          <w:rFonts w:hint="eastAsia" w:ascii="宋体" w:hAnsi="宋体" w:eastAsia="宋体" w:cs="宋体"/>
          <w:color w:val="auto"/>
          <w:sz w:val="21"/>
          <w:szCs w:val="21"/>
        </w:rPr>
        <w:t>干辅调料类。</w:t>
      </w:r>
    </w:p>
    <w:p>
      <w:pPr>
        <w:pStyle w:val="31"/>
        <w:keepNext w:val="0"/>
        <w:keepLines w:val="0"/>
        <w:pageBreakBefore w:val="0"/>
        <w:kinsoku/>
        <w:wordWrap/>
        <w:overflowPunct/>
        <w:topLinePunct w:val="0"/>
        <w:bidi w:val="0"/>
        <w:adjustRightInd w:val="0"/>
        <w:snapToGrid w:val="0"/>
        <w:spacing w:line="440" w:lineRule="exact"/>
        <w:ind w:firstLine="64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三、货物配送</w:t>
      </w:r>
    </w:p>
    <w:p>
      <w:pPr>
        <w:pStyle w:val="31"/>
        <w:keepNext w:val="0"/>
        <w:keepLines w:val="0"/>
        <w:pageBreakBefore w:val="0"/>
        <w:numPr>
          <w:ilvl w:val="0"/>
          <w:numId w:val="6"/>
        </w:numPr>
        <w:kinsoku/>
        <w:wordWrap/>
        <w:overflowPunct/>
        <w:topLinePunct w:val="0"/>
        <w:bidi w:val="0"/>
        <w:adjustRightInd w:val="0"/>
        <w:snapToGrid w:val="0"/>
        <w:spacing w:line="440" w:lineRule="exact"/>
        <w:ind w:firstLine="64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配送地址：</w:t>
      </w:r>
      <w:r>
        <w:rPr>
          <w:rFonts w:hint="eastAsia" w:ascii="宋体" w:hAnsi="宋体" w:eastAsia="宋体" w:cs="宋体"/>
          <w:color w:val="auto"/>
          <w:sz w:val="21"/>
          <w:szCs w:val="21"/>
          <w:u w:val="single"/>
        </w:rPr>
        <w:t>甲方指定地点。（大重庆范围，可能涉及部分区县）。</w:t>
      </w:r>
    </w:p>
    <w:p>
      <w:pPr>
        <w:keepNext w:val="0"/>
        <w:keepLines w:val="0"/>
        <w:pageBreakBefore w:val="0"/>
        <w:numPr>
          <w:ilvl w:val="0"/>
          <w:numId w:val="6"/>
        </w:numPr>
        <w:kinsoku/>
        <w:wordWrap/>
        <w:overflowPunct/>
        <w:topLinePunct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配送要求：</w:t>
      </w:r>
    </w:p>
    <w:p>
      <w:pPr>
        <w:keepNext w:val="0"/>
        <w:keepLines w:val="0"/>
        <w:pageBreakBefore w:val="0"/>
        <w:kinsoku/>
        <w:wordWrap/>
        <w:overflowPunct/>
        <w:topLinePunct w:val="0"/>
        <w:bidi w:val="0"/>
        <w:adjustRightInd w:val="0"/>
        <w:snapToGrid w:val="0"/>
        <w:spacing w:line="440" w:lineRule="exact"/>
        <w:ind w:firstLine="630" w:firstLineChars="3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1、甲方将开单日次日所需鲜货原材料、调辅料等明细清单于开单日下午</w:t>
      </w: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:00点</w:t>
      </w:r>
      <w:r>
        <w:rPr>
          <w:rFonts w:hint="eastAsia" w:ascii="宋体" w:hAnsi="宋体" w:eastAsia="宋体" w:cs="宋体"/>
          <w:color w:val="auto"/>
          <w:sz w:val="21"/>
          <w:szCs w:val="21"/>
        </w:rPr>
        <w:t>前报给乙方，乙方应保证向甲方提供明细清单中全部单品及保证所有单品符合质量要求，如无法满足，需在开单日下午</w:t>
      </w:r>
      <w:r>
        <w:rPr>
          <w:rFonts w:hint="eastAsia" w:ascii="宋体" w:hAnsi="宋体" w:eastAsia="宋体" w:cs="宋体"/>
          <w:color w:val="auto"/>
          <w:sz w:val="21"/>
          <w:szCs w:val="21"/>
          <w:u w:val="single"/>
        </w:rPr>
        <w:t>18：00前</w:t>
      </w:r>
      <w:r>
        <w:rPr>
          <w:rFonts w:hint="eastAsia" w:ascii="宋体" w:hAnsi="宋体" w:eastAsia="宋体" w:cs="宋体"/>
          <w:color w:val="auto"/>
          <w:sz w:val="21"/>
          <w:szCs w:val="21"/>
        </w:rPr>
        <w:t>与甲方联系并经甲方负责人确认之后进行变更。</w:t>
      </w:r>
    </w:p>
    <w:p>
      <w:pPr>
        <w:keepNext w:val="0"/>
        <w:keepLines w:val="0"/>
        <w:pageBreakBefore w:val="0"/>
        <w:kinsoku/>
        <w:wordWrap/>
        <w:overflowPunct/>
        <w:topLinePunct w:val="0"/>
        <w:bidi w:val="0"/>
        <w:adjustRightInd w:val="0"/>
        <w:snapToGrid w:val="0"/>
        <w:spacing w:line="440" w:lineRule="exact"/>
        <w:ind w:left="210" w:leftChars="1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2、配送时间为供货日上午</w:t>
      </w:r>
      <w:r>
        <w:rPr>
          <w:rFonts w:hint="eastAsia" w:ascii="宋体" w:hAnsi="宋体" w:eastAsia="宋体" w:cs="宋体"/>
          <w:color w:val="auto"/>
          <w:sz w:val="21"/>
          <w:szCs w:val="21"/>
          <w:u w:val="single"/>
        </w:rPr>
        <w:t xml:space="preserve">  6：30-</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7:30  </w:t>
      </w:r>
      <w:r>
        <w:rPr>
          <w:rFonts w:hint="eastAsia" w:ascii="宋体" w:hAnsi="宋体" w:eastAsia="宋体" w:cs="宋体"/>
          <w:color w:val="auto"/>
          <w:sz w:val="21"/>
          <w:szCs w:val="21"/>
        </w:rPr>
        <w:t>到达甲方指定配送具体地点。如甲方需要临时补货、换货，乙方应在接到甲方通知后1小时内将货品送达甲方指定地点并不另收取运费和附加费用。</w:t>
      </w:r>
      <w:r>
        <w:rPr>
          <w:rFonts w:hint="eastAsia" w:ascii="宋体" w:hAnsi="宋体" w:eastAsia="宋体" w:cs="宋体"/>
          <w:color w:val="auto"/>
          <w:sz w:val="21"/>
          <w:szCs w:val="21"/>
        </w:rPr>
        <w:tab/>
      </w:r>
    </w:p>
    <w:p>
      <w:pPr>
        <w:pStyle w:val="31"/>
        <w:keepNext w:val="0"/>
        <w:keepLines w:val="0"/>
        <w:pageBreakBefore w:val="0"/>
        <w:kinsoku/>
        <w:wordWrap/>
        <w:overflowPunct/>
        <w:topLinePunct w:val="0"/>
        <w:bidi w:val="0"/>
        <w:adjustRightInd w:val="0"/>
        <w:snapToGrid w:val="0"/>
        <w:spacing w:line="440" w:lineRule="exact"/>
        <w:ind w:firstLine="630" w:firstLineChars="3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四、供应商品定价:</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乙方供应的所有产品均应不高于</w:t>
      </w:r>
      <w:r>
        <w:rPr>
          <w:rFonts w:hint="eastAsia" w:ascii="宋体" w:hAnsi="宋体" w:eastAsia="宋体" w:cs="宋体"/>
          <w:color w:val="auto"/>
          <w:sz w:val="21"/>
          <w:szCs w:val="21"/>
          <w:lang w:val="en-US" w:eastAsia="zh-CN"/>
        </w:rPr>
        <w:t>永辉超市、新世纪超市等</w:t>
      </w:r>
      <w:bookmarkStart w:id="20" w:name="OLE_LINK2"/>
      <w:r>
        <w:rPr>
          <w:rFonts w:hint="eastAsia" w:ascii="宋体" w:hAnsi="宋体" w:eastAsia="宋体" w:cs="宋体"/>
          <w:color w:val="auto"/>
          <w:sz w:val="21"/>
          <w:szCs w:val="21"/>
          <w:lang w:val="en-US" w:eastAsia="zh-CN"/>
        </w:rPr>
        <w:t>相关三家超市</w:t>
      </w:r>
      <w:bookmarkEnd w:id="20"/>
      <w:r>
        <w:rPr>
          <w:rFonts w:hint="eastAsia" w:ascii="宋体" w:hAnsi="宋体" w:eastAsia="宋体" w:cs="宋体"/>
          <w:color w:val="auto"/>
          <w:sz w:val="21"/>
          <w:szCs w:val="21"/>
        </w:rPr>
        <w:t>供给甲方</w:t>
      </w:r>
      <w:r>
        <w:rPr>
          <w:rFonts w:hint="eastAsia" w:ascii="宋体" w:hAnsi="宋体" w:eastAsia="宋体" w:cs="宋体"/>
          <w:color w:val="auto"/>
          <w:sz w:val="21"/>
          <w:szCs w:val="21"/>
          <w:lang w:val="en-US" w:eastAsia="zh-CN"/>
        </w:rPr>
        <w:t>的价格</w:t>
      </w:r>
      <w:r>
        <w:rPr>
          <w:rFonts w:hint="eastAsia" w:ascii="宋体" w:hAnsi="宋体" w:eastAsia="宋体" w:cs="宋体"/>
          <w:color w:val="auto"/>
          <w:sz w:val="21"/>
          <w:szCs w:val="21"/>
        </w:rPr>
        <w:t>，甲方对产品价格、质量具有认可权。甲乙双方在“新世纪超市”、“永辉超市”等</w:t>
      </w:r>
      <w:r>
        <w:rPr>
          <w:rFonts w:hint="eastAsia" w:ascii="宋体" w:hAnsi="宋体" w:eastAsia="宋体" w:cs="宋体"/>
          <w:color w:val="auto"/>
          <w:sz w:val="21"/>
          <w:szCs w:val="21"/>
          <w:lang w:val="en-US" w:eastAsia="zh-CN"/>
        </w:rPr>
        <w:t>相关三家超市</w:t>
      </w:r>
      <w:r>
        <w:rPr>
          <w:rFonts w:hint="eastAsia" w:ascii="宋体" w:hAnsi="宋体" w:eastAsia="宋体" w:cs="宋体"/>
          <w:color w:val="auto"/>
          <w:sz w:val="21"/>
          <w:szCs w:val="21"/>
        </w:rPr>
        <w:t>按照“同质同价”的原则共同采价。当月配送结算价按照采价的货品均价再按照乙方报价函中所报的下浮值</w:t>
      </w:r>
      <w:r>
        <w:rPr>
          <w:rFonts w:hint="eastAsia" w:ascii="宋体" w:hAnsi="宋体" w:eastAsia="宋体" w:cs="宋体"/>
          <w:color w:val="auto"/>
          <w:sz w:val="21"/>
          <w:szCs w:val="21"/>
          <w:lang w:val="en-US" w:eastAsia="zh-CN"/>
        </w:rPr>
        <w:t xml:space="preserve">  %  </w:t>
      </w:r>
      <w:r>
        <w:rPr>
          <w:rFonts w:hint="eastAsia" w:ascii="宋体" w:hAnsi="宋体" w:eastAsia="宋体" w:cs="宋体"/>
          <w:color w:val="auto"/>
          <w:sz w:val="21"/>
          <w:szCs w:val="21"/>
        </w:rPr>
        <w:t>确定结算单价执行。若因市场不可控因素导致价格有所变化，双方共同按照市场同价同质采询价方式操作。所定货品价格包括且不限于乙方为履行本合同所可能发生的生产成本、设计、包装、检测、保险、运输、现场卸货到指定地点、增值税金及售后服务等相关服务的全部费用。除此之外，甲方无需向乙方或第三方支付任何其他费用，乙方所供产品适用于甲方指定的使用单位所有需求部门使用。</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五、商品质量标准</w:t>
      </w:r>
    </w:p>
    <w:p>
      <w:pPr>
        <w:keepNext w:val="0"/>
        <w:keepLines w:val="0"/>
        <w:pageBreakBefore w:val="0"/>
        <w:widowControl/>
        <w:kinsoku/>
        <w:wordWrap/>
        <w:overflowPunct/>
        <w:topLinePunct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（一）乙方所供产品质量必须符合《中华人民共和国食品安全法》相关规定和国家、地方及行业的相关质量标准要求。</w:t>
      </w:r>
    </w:p>
    <w:p>
      <w:pPr>
        <w:keepNext w:val="0"/>
        <w:keepLines w:val="0"/>
        <w:pageBreakBefore w:val="0"/>
        <w:widowControl/>
        <w:kinsoku/>
        <w:wordWrap/>
        <w:overflowPunct/>
        <w:topLinePunct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（二）产品的等级和质量：产品的等级和质量必须符合送货明细单要求，必须符合国家相关部门的明确规定。</w:t>
      </w:r>
    </w:p>
    <w:p>
      <w:pPr>
        <w:keepNext w:val="0"/>
        <w:keepLines w:val="0"/>
        <w:pageBreakBefore w:val="0"/>
        <w:widowControl/>
        <w:kinsoku/>
        <w:wordWrap/>
        <w:overflowPunct/>
        <w:topLinePunct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（三）产品的检疫：必须符合国家食品卫生法规,保证所供应食品的质量合格、无毒、无腐烂变质、无公害。</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乙方配送物资必须符合食品安全法相关规定，动物肉类需提供合法屠宰加工检验证明、检验检疫证明；干副调料、冻品物资及定型包装产品必须包装完整，生产日期、保质期、生产厂家和具有SC标识齐全明晰。</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（五）乙方所提供的货物为甲方要求之品牌规格的货物，非假冒伪劣、以次充好或侵犯其他第三人合法权益的货物。</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（六）乙方供货的产品，商标使用、印制内容、标注方式必须符合相关行政部门和法律法规的要求。若乙方提供的产品侵犯第三人知识产权的，甲方有权立即解除本合同，乙方应向甲方支付违约金￥</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u w:val="single"/>
        </w:rPr>
        <w:t>0000元(</w:t>
      </w:r>
      <w:r>
        <w:rPr>
          <w:rFonts w:hint="eastAsia" w:ascii="宋体" w:hAnsi="宋体" w:eastAsia="宋体" w:cs="宋体"/>
          <w:color w:val="auto"/>
          <w:sz w:val="21"/>
          <w:szCs w:val="21"/>
          <w:u w:val="single"/>
          <w:lang w:val="en-US" w:eastAsia="zh-CN"/>
        </w:rPr>
        <w:t>贰</w:t>
      </w:r>
      <w:r>
        <w:rPr>
          <w:rFonts w:hint="eastAsia" w:ascii="宋体" w:hAnsi="宋体" w:eastAsia="宋体" w:cs="宋体"/>
          <w:color w:val="auto"/>
          <w:sz w:val="21"/>
          <w:szCs w:val="21"/>
          <w:u w:val="single"/>
        </w:rPr>
        <w:t>万元整）</w:t>
      </w:r>
      <w:r>
        <w:rPr>
          <w:rFonts w:hint="eastAsia" w:ascii="宋体" w:hAnsi="宋体" w:eastAsia="宋体" w:cs="宋体"/>
          <w:color w:val="auto"/>
          <w:sz w:val="21"/>
          <w:szCs w:val="21"/>
        </w:rPr>
        <w:t>；若因此给甲方造成损失的，乙方还应赔偿由此给甲方造成的一切损失（包括但不限于甲方对第三方的赔偿、补偿以及因此产生的诉讼费、律师费等）。</w:t>
      </w:r>
    </w:p>
    <w:p>
      <w:pPr>
        <w:keepNext w:val="0"/>
        <w:keepLines w:val="0"/>
        <w:pageBreakBefore w:val="0"/>
        <w:widowControl/>
        <w:kinsoku/>
        <w:wordWrap/>
        <w:overflowPunct/>
        <w:topLinePunct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（七）因乙方提供的产品质量问题造成人身损害，经国家相关部门鉴定后，确系乙方所提供货品造成的，由乙方按国家相关标准承担一切法律责任和经济责任，并赔偿由此给甲方造成的一切损失。</w:t>
      </w:r>
    </w:p>
    <w:p>
      <w:pPr>
        <w:keepNext w:val="0"/>
        <w:keepLines w:val="0"/>
        <w:pageBreakBefore w:val="0"/>
        <w:widowControl/>
        <w:kinsoku/>
        <w:wordWrap/>
        <w:overflowPunct/>
        <w:topLinePunct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（八）乙方所提供的单位货物应当符合标签标明的数量或体积，不存在少斤短两的情形。</w:t>
      </w:r>
    </w:p>
    <w:p>
      <w:pPr>
        <w:keepNext w:val="0"/>
        <w:keepLines w:val="0"/>
        <w:pageBreakBefore w:val="0"/>
        <w:widowControl/>
        <w:kinsoku/>
        <w:wordWrap/>
        <w:overflowPunct/>
        <w:topLinePunct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九）蔬菜类：成熟适度、新鲜脆嫩、外形色泽良好清洁、无影响使用的病虫害、无机械损伤，无农药残留超标；肉类：新鲜肉质有弹性，无腐败变质、异味虫蛀等，含水量适中；家禽类：新鲜、肌肉有弹性、内脏干净无积血、含水量适中；</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（十）水产类：新鲜有弹性、鱼鳃鲜红、鱼鳞完整，鱼眼光亮透明等；</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（十一）干副调料（含干货）类：物资干燥、无杂质、无霉变、无硫磺等刺激性气味；</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（十二）冻品类：无杂质、异味。</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（十三）水果类：色泽鲜艳，形体完整，果子大小均匀、无腐烂、霉变、异味、虫蛀、寄生虫等。</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十四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奶制品必须由产商直供，质量认证保证。</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乙方所提供货物如不能满足上述标准中的任意一项，乙方提供货物不满足上述标准任意一项，甲方有权要求乙方予以更换或补足。若乙方拒不更换、补足或更换、补足后仍无法满足要求，甲方有权解除合同。并且乙方应按单位货物价格的</w:t>
      </w:r>
      <w:r>
        <w:rPr>
          <w:rFonts w:hint="eastAsia" w:ascii="宋体" w:hAnsi="宋体" w:eastAsia="宋体" w:cs="宋体"/>
          <w:color w:val="auto"/>
          <w:sz w:val="21"/>
          <w:szCs w:val="21"/>
          <w:u w:val="single"/>
        </w:rPr>
        <w:t>2倍</w:t>
      </w:r>
      <w:r>
        <w:rPr>
          <w:rFonts w:hint="eastAsia" w:ascii="宋体" w:hAnsi="宋体" w:eastAsia="宋体" w:cs="宋体"/>
          <w:color w:val="auto"/>
          <w:sz w:val="21"/>
          <w:szCs w:val="21"/>
        </w:rPr>
        <w:t>向甲方支付违约金，违约金不足以弥补甲方损失的，乙方还应当补足对甲方造成的损失。</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六、产品验收</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（一）乙方应于每次送货时提供机打送货明细单，现场由双方人员共同对照货物数量、产品质量等进行验收，并由</w:t>
      </w:r>
      <w:r>
        <w:rPr>
          <w:rFonts w:hint="eastAsia" w:ascii="宋体" w:hAnsi="宋体" w:eastAsia="宋体" w:cs="宋体"/>
          <w:color w:val="auto"/>
          <w:sz w:val="21"/>
          <w:szCs w:val="21"/>
          <w:u w:val="single"/>
        </w:rPr>
        <w:t>专人签字</w:t>
      </w:r>
      <w:r>
        <w:rPr>
          <w:rFonts w:hint="eastAsia" w:ascii="宋体" w:hAnsi="宋体" w:eastAsia="宋体" w:cs="宋体"/>
          <w:color w:val="auto"/>
          <w:sz w:val="21"/>
          <w:szCs w:val="21"/>
        </w:rPr>
        <w:t>确认后双方留档。乙方供货不符合要求的，使用单位有权立即退货。</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甲方在验收或使用过程中如果发现产品的品种、数量、规格和质量等不符合合同约定或相关法律法规，应妥善保存，并在当即拍照，通知乙方提出异议及处理意见。甲方有权拒收与合同规定不符的货物，并有权要求乙方</w:t>
      </w:r>
      <w:r>
        <w:rPr>
          <w:rFonts w:hint="eastAsia" w:ascii="宋体" w:hAnsi="宋体" w:eastAsia="宋体" w:cs="宋体"/>
          <w:color w:val="auto"/>
          <w:sz w:val="21"/>
          <w:szCs w:val="21"/>
          <w:u w:val="single"/>
        </w:rPr>
        <w:t>1小时</w:t>
      </w:r>
      <w:r>
        <w:rPr>
          <w:rFonts w:hint="eastAsia" w:ascii="宋体" w:hAnsi="宋体" w:eastAsia="宋体" w:cs="宋体"/>
          <w:color w:val="auto"/>
          <w:sz w:val="21"/>
          <w:szCs w:val="21"/>
        </w:rPr>
        <w:t>内更换完毕，因此而发生的费用由乙方负担，乙方并应赔偿甲方因此而蒙受的损失。逾期未能更换完毕的，按逾期交货处理。</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（三）因验收货物时不能直接判断质量的，在使用过程中发现不合格商品，乙方应及时作退货处理。</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（四）凡按重量计量物资，均以物品净重方式计量结算，尤其是活禽类要以去除内脏后实际过称重量计算。</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（五）若产品外观、包装、质量不能达到收货标准，甲方有权拒收配送物品，乙方应无条件及时补充合格产品，不得影响甲方正常开餐。</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（六）乙方交付产品时需向甲方提供相应产品检验报告。</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七、违约责任</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（一）乙方不能按照甲方的要求及时供货、逾期交货或交货数量、质量不符等情况，对甲方的生产经营造成直接损失，乙方须承担全部责任，</w:t>
      </w:r>
      <w:r>
        <w:rPr>
          <w:rFonts w:hint="eastAsia" w:ascii="宋体" w:hAnsi="宋体" w:cs="宋体"/>
          <w:color w:val="auto"/>
          <w:sz w:val="21"/>
          <w:szCs w:val="21"/>
          <w:lang w:val="en-US" w:eastAsia="zh-CN"/>
        </w:rPr>
        <w:t>甲</w:t>
      </w:r>
      <w:r>
        <w:rPr>
          <w:rFonts w:hint="eastAsia" w:ascii="宋体" w:hAnsi="宋体" w:eastAsia="宋体" w:cs="宋体"/>
          <w:color w:val="auto"/>
          <w:sz w:val="21"/>
          <w:szCs w:val="21"/>
        </w:rPr>
        <w:t>方有权要求乙方按500元/次的标准支付违约金并扣除当日所供原料货款。</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（二）若乙方长期供应的产品不符合甲方验收要求（合同有效期内不得超过3次），甲方有权解除合同，取消乙方供应资格，另行选择新供应商供货。</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（三）甲方临时加货乙方不能在规定时间内送达指定地点，或乙方提供的产品不符合规格要求和存在质量问题，乙方应赔付甲方此批未达到货品或不符合要求产品货款总值</w:t>
      </w:r>
      <w:r>
        <w:rPr>
          <w:rFonts w:hint="eastAsia" w:ascii="宋体" w:hAnsi="宋体" w:eastAsia="宋体" w:cs="宋体"/>
          <w:color w:val="auto"/>
          <w:sz w:val="21"/>
          <w:szCs w:val="21"/>
          <w:u w:val="single"/>
        </w:rPr>
        <w:t>3倍</w:t>
      </w:r>
      <w:r>
        <w:rPr>
          <w:rFonts w:hint="eastAsia" w:ascii="宋体" w:hAnsi="宋体" w:eastAsia="宋体" w:cs="宋体"/>
          <w:color w:val="auto"/>
          <w:sz w:val="21"/>
          <w:szCs w:val="21"/>
        </w:rPr>
        <w:t>的违约金。</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乙方所供商品必须符合国家《中华人民共和国食品安全法》、《食品安全法实施条例》以及《关于加强食品添加剂监督管理工作的通知》等相关规定。反之，由此造成的一切后果由乙方全部承担法律和经济责任。</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若因乙方提供的产品存在质量问题，或不符合产品规格要求，乙方应给予甲方质量问题及规格问题产品的退换货。因乙方提供的产品存在质量问题或不符合产品规格要求而造成甲方或第三方使用者食品安全事故的，乙方须承担全部责任。</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甲乙双方均应按照合同约定履行权利义务，若有任一方因违约给对方造成损失的，除应赔偿全部损失外，还应承担对方为此所付出的一切费用，包括但不限于诉讼费、律师费、保全保险费、鉴定费、公证费等。</w:t>
      </w:r>
    </w:p>
    <w:p>
      <w:pPr>
        <w:pStyle w:val="32"/>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八、费用结算</w:t>
      </w:r>
    </w:p>
    <w:p>
      <w:pPr>
        <w:pStyle w:val="32"/>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实行月结费用方式。当月产生的费用，甲乙双方在次月进行核对，并在第三个月支付。乙方开具总货款发票，甲方在收到发票后的三十个工作日内，支付月度总货款到乙方在本合同签章处指定的银行账户。若乙方未开具总货款发票给甲方，甲方有权拒绝支付货款。</w:t>
      </w:r>
    </w:p>
    <w:p>
      <w:pPr>
        <w:keepNext w:val="0"/>
        <w:keepLines w:val="0"/>
        <w:pageBreakBefore w:val="0"/>
        <w:kinsoku/>
        <w:wordWrap/>
        <w:overflowPunct/>
        <w:topLinePunct w:val="0"/>
        <w:bidi w:val="0"/>
        <w:adjustRightInd w:val="0"/>
        <w:snapToGrid w:val="0"/>
        <w:spacing w:line="440" w:lineRule="exact"/>
        <w:ind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（二）若因乙方提供的发票不合法，导致甲方发生的补缴税款、滞纳金、罚款等一切责任均由乙方承担，同时甲方有权要求乙方按500元/次的标准支付违约金。</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九、质量保证金</w:t>
      </w:r>
    </w:p>
    <w:p>
      <w:pPr>
        <w:pStyle w:val="18"/>
        <w:keepNext w:val="0"/>
        <w:keepLines w:val="0"/>
        <w:pageBreakBefore w:val="0"/>
        <w:kinsoku/>
        <w:wordWrap/>
        <w:overflowPunct/>
        <w:topLinePunct w:val="0"/>
        <w:bidi w:val="0"/>
        <w:adjustRightInd w:val="0"/>
        <w:snapToGrid w:val="0"/>
        <w:spacing w:line="440" w:lineRule="exact"/>
        <w:ind w:firstLine="630" w:firstLineChars="3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乙方应在本合同签订后5个工作日内向甲方缴纳质量保证金</w:t>
      </w:r>
      <w:r>
        <w:rPr>
          <w:rFonts w:hint="eastAsia" w:ascii="宋体" w:hAnsi="宋体" w:eastAsia="宋体" w:cs="宋体"/>
          <w:color w:val="auto"/>
          <w:sz w:val="21"/>
          <w:szCs w:val="21"/>
          <w:u w:val="single"/>
        </w:rPr>
        <w:t>¥20000元(贰万元整）</w:t>
      </w:r>
      <w:r>
        <w:rPr>
          <w:rFonts w:hint="eastAsia" w:ascii="宋体" w:hAnsi="宋体" w:eastAsia="宋体" w:cs="宋体"/>
          <w:color w:val="auto"/>
          <w:sz w:val="21"/>
          <w:szCs w:val="21"/>
        </w:rPr>
        <w:t>。用于食品安全、产品质量、配送及时、公司形象等方面的信誉保证。双方合同解除时，乙方无违约事项，甲方将无息退还质量保证金。如乙方存在违约情况，甲方可在质量保证金中扣除与乙方违约金等额的数额，若质量保证金不足以抵扣，乙方应当予以补足。</w:t>
      </w:r>
    </w:p>
    <w:p>
      <w:pPr>
        <w:pStyle w:val="18"/>
        <w:keepNext w:val="0"/>
        <w:keepLines w:val="0"/>
        <w:pageBreakBefore w:val="0"/>
        <w:numPr>
          <w:ilvl w:val="0"/>
          <w:numId w:val="7"/>
        </w:numPr>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双方的权利与义务</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（一）甲方权利与义务</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甲方按合同约定根据使用实际情况按月据实结算，并按照合同约定支付月度总货款。如甲方逾期付款，则自逾期之日起每日按合同约定当月月度应付总货款的0.2‰向乙方支付违约金，若甲方逾期付款30日（含当日）以上时，乙方有权单方解除本合同，合同自乙方解除合同的书面通知送达甲方之日起解除。因乙方原因或不可抗力因素导致甲方无法及时付款的，甲方不承担违约责任。</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2、甲方负责协调使用单位与乙方在履行合同中产生的问题。使用单位反馈至甲方的信息应及时通知乙方处理。如因甲方通知不及时造成的责任和损失由甲方承担。</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3、甲方负责组织对乙方配送物资进行质量验收和抽检。对检验不合格产品无条件退、换货外，需按双方约定予以处理。</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4、如乙方交付产品的规格、样式、印刷与确认件不同，甲方可根据确认件的标准要求乙方承担违约责任。</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产品质量或包装出现瑕疵的，如产品出现开裂、断裂、脱胶、破损、印刷不符合要求等情况时，乙方应尽快、无条件予以退换货，逾期未能更换完毕的，按逾期交货处理。如国家相关质量监督管理部门或顾客对本合同产品存有疑义时，乙方负有澄清相关事实的义务，并承担由此而引发的一切经济及法律责任，同时甲方有权单方面解除本合同。</w:t>
      </w:r>
    </w:p>
    <w:p>
      <w:pPr>
        <w:keepNext w:val="0"/>
        <w:keepLines w:val="0"/>
        <w:pageBreakBefore w:val="0"/>
        <w:kinsoku/>
        <w:wordWrap/>
        <w:overflowPunct/>
        <w:topLinePunct w:val="0"/>
        <w:bidi w:val="0"/>
        <w:adjustRightInd w:val="0"/>
        <w:snapToGrid w:val="0"/>
        <w:spacing w:line="440" w:lineRule="exact"/>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（二）乙方权利与义务</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1、乙方应当保证所提供产品的质量，不得销售假冒伪劣产品，因产品质量产生的一切问题，赔偿责任由乙方全部承担。</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应如实提供所销售物质的质量检验报告、强制性产品认证证书、卫生许可证、进口商品商检及海关报告单、商标注册或转让使用权证明、专利证书等证明文件，不得弄虚作假。国家有关职能部门对乙方所供产品进行抽检时，乙方应配合甲方工作并应承担抽检样品及检验费用。若乙方未提供相应证明文件或不配合甲方进行抽检工作，甲方有权解除合同并要求乙方支付违约金￥</w:t>
      </w:r>
      <w:r>
        <w:rPr>
          <w:rFonts w:hint="eastAsia" w:ascii="宋体" w:hAnsi="宋体" w:eastAsia="宋体" w:cs="宋体"/>
          <w:color w:val="auto"/>
          <w:sz w:val="21"/>
          <w:szCs w:val="21"/>
          <w:u w:val="single"/>
        </w:rPr>
        <w:t>10000元（壹万元整）</w:t>
      </w:r>
      <w:r>
        <w:rPr>
          <w:rFonts w:hint="eastAsia" w:ascii="宋体" w:hAnsi="宋体" w:eastAsia="宋体" w:cs="宋体"/>
          <w:color w:val="auto"/>
          <w:sz w:val="21"/>
          <w:szCs w:val="21"/>
        </w:rPr>
        <w:t>。</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3、乙方负责按合同约定时间送货到指定地点交货，及时办理验收入库手续。供应的定型包装货物质量为全新原产地原厂生产合格产品，同时有明确的生产厂商、生产日期等。</w:t>
      </w:r>
    </w:p>
    <w:p>
      <w:pPr>
        <w:keepNext w:val="0"/>
        <w:keepLines w:val="0"/>
        <w:pageBreakBefore w:val="0"/>
        <w:kinsoku/>
        <w:wordWrap/>
        <w:overflowPunct/>
        <w:topLinePunct w:val="0"/>
        <w:bidi w:val="0"/>
        <w:adjustRightInd w:val="0"/>
        <w:snapToGrid w:val="0"/>
        <w:spacing w:line="440" w:lineRule="exact"/>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4、乙方应对本合同所有产品的价格进行保密，不得向任何第三方透露。若乙方向第三人透露产品价格，甲方有权解除合同并要求乙方支付违约金￥</w:t>
      </w:r>
      <w:r>
        <w:rPr>
          <w:rFonts w:hint="eastAsia" w:ascii="宋体" w:hAnsi="宋体" w:eastAsia="宋体" w:cs="宋体"/>
          <w:color w:val="auto"/>
          <w:sz w:val="21"/>
          <w:szCs w:val="21"/>
          <w:u w:val="single"/>
        </w:rPr>
        <w:t>10000元（壹万元整）</w:t>
      </w:r>
      <w:r>
        <w:rPr>
          <w:rFonts w:hint="eastAsia" w:ascii="宋体" w:hAnsi="宋体" w:eastAsia="宋体" w:cs="宋体"/>
          <w:color w:val="auto"/>
          <w:sz w:val="21"/>
          <w:szCs w:val="21"/>
        </w:rPr>
        <w:t>。</w:t>
      </w:r>
    </w:p>
    <w:p>
      <w:pPr>
        <w:keepNext w:val="0"/>
        <w:keepLines w:val="0"/>
        <w:pageBreakBefore w:val="0"/>
        <w:kinsoku/>
        <w:wordWrap/>
        <w:overflowPunct/>
        <w:topLinePunct w:val="0"/>
        <w:bidi w:val="0"/>
        <w:adjustRightInd w:val="0"/>
        <w:snapToGrid w:val="0"/>
        <w:spacing w:line="440" w:lineRule="exact"/>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5、出现货品变更或无法准时到货的情况，乙方应当提前2小时与使用单位沟通，妥善解决供货问题。若乙方出现供货问题且经甲方提醒拒不改正达三次以上时，甲方有权解除合同并要求乙方承担违约责任。</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6、因乙方提供的产品而导致食物中毒、人员肠胃不适、死亡、重伤等食品安全事件，一切经济和法律后果均由乙方承担。甲方有权解除合同，要求乙方承担违约责任并赔偿损失。</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7、乙方需严格遵守并执行《食品卫生法》各项条款，明确提供产品的规格、型号、质量、等级、检验检疫报告等，确保所供产品安全。</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8、乙方不得擅自更改配送品种，减少配送数量。如因市场不可控因素需要调整配送品种或配送的，乙方应事先向甲方出示书面申请函并征得甲方同意。</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9、乙方负责货物交付前的保险、责任风险及一切费用。</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（三）甲乙双方任何一方因不可抗拒因素不能履行或不能完全履行合同时，应30日内书面通知对方，并在30日内提供有关机构出具的证明，可全部或部分免除该方当事人的责任。</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（四）任何一方对合同内容提出修改，应以书面形式通知对方，并在甲乙双方达成一致后由双方签署合同补充文件。</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（五）任何一方无法定或约定事由不得擅自终止合同，如任何一方违约需要向守约方支付</w:t>
      </w:r>
      <w:r>
        <w:rPr>
          <w:rFonts w:hint="eastAsia" w:ascii="宋体" w:hAnsi="宋体" w:eastAsia="宋体" w:cs="宋体"/>
          <w:color w:val="auto"/>
          <w:sz w:val="21"/>
          <w:szCs w:val="21"/>
          <w:u w:val="single"/>
        </w:rPr>
        <w:t>￥10000元（壹万元整）</w:t>
      </w:r>
      <w:r>
        <w:rPr>
          <w:rFonts w:hint="eastAsia" w:ascii="宋体" w:hAnsi="宋体" w:eastAsia="宋体" w:cs="宋体"/>
          <w:color w:val="auto"/>
          <w:sz w:val="21"/>
          <w:szCs w:val="21"/>
        </w:rPr>
        <w:t>违约金。</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（六）甲乙双方一切违背合同条款或国家有关规定的行为，可用书面形式就有关事项发出通知要求对方纠正，如对方在收到书面通知后的五天内仍未遵照执行时，则通知方有权终止合同并要求对方承担违约责任。</w:t>
      </w:r>
    </w:p>
    <w:p>
      <w:pPr>
        <w:keepNext w:val="0"/>
        <w:keepLines w:val="0"/>
        <w:pageBreakBefore w:val="0"/>
        <w:kinsoku/>
        <w:wordWrap/>
        <w:overflowPunct/>
        <w:topLinePunct w:val="0"/>
        <w:bidi w:val="0"/>
        <w:adjustRightInd w:val="0"/>
        <w:snapToGrid w:val="0"/>
        <w:spacing w:line="440" w:lineRule="exact"/>
        <w:ind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七）所购产品保质期按包装说明为准，产品在保质期内甲方负责处理因质量问题引起的投诉，乙方负责协助处理，并承担其质量问题引起的相关费用和责任，如因产品问题给甲方带来的损失（包括但不限于经济损失、甲方为主张相关权利而产生的诉讼费、律师费等），乙方应向甲方赔偿所有损失并承担违约金￥</w:t>
      </w:r>
      <w:r>
        <w:rPr>
          <w:rFonts w:hint="eastAsia" w:ascii="宋体" w:hAnsi="宋体" w:eastAsia="宋体" w:cs="宋体"/>
          <w:color w:val="auto"/>
          <w:sz w:val="21"/>
          <w:szCs w:val="21"/>
          <w:u w:val="single"/>
        </w:rPr>
        <w:t>10000元（壹万元整）</w:t>
      </w:r>
      <w:r>
        <w:rPr>
          <w:rFonts w:hint="eastAsia" w:ascii="宋体" w:hAnsi="宋体" w:eastAsia="宋体" w:cs="宋体"/>
          <w:color w:val="auto"/>
          <w:sz w:val="21"/>
          <w:szCs w:val="21"/>
        </w:rPr>
        <w:t>。乙方怠于履行其更换义务的，则甲方有权在货款中扣除与违约金相等的数额。</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八）乙方供货不及时，产品不合格、售后处理不到位等情况，多次提醒不改，且严重影响甲方使用，乙方按使用单位供应商管理制度执行。情况严重者，则视为乙方无法继续履行合同，甲方有权解除合同或部分解除合同并要求乙方承担违约责任。</w:t>
      </w:r>
    </w:p>
    <w:p>
      <w:pPr>
        <w:keepNext w:val="0"/>
        <w:keepLines w:val="0"/>
        <w:pageBreakBefore w:val="0"/>
        <w:kinsoku/>
        <w:wordWrap/>
        <w:overflowPunct/>
        <w:topLinePunct w:val="0"/>
        <w:bidi w:val="0"/>
        <w:adjustRightInd w:val="0"/>
        <w:snapToGrid w:val="0"/>
        <w:spacing w:line="440" w:lineRule="exact"/>
        <w:ind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（九）乙方因双方之间的合作知悉的甲方价格信息、客户单位及其他信息和资料负有保密义务，未经甲方许可，不得透露泄露给其他第三人，否则乙方应向甲方支付</w:t>
      </w:r>
      <w:r>
        <w:rPr>
          <w:rFonts w:hint="eastAsia" w:ascii="宋体" w:hAnsi="宋体" w:eastAsia="宋体" w:cs="宋体"/>
          <w:color w:val="auto"/>
          <w:sz w:val="21"/>
          <w:szCs w:val="21"/>
          <w:u w:val="single"/>
        </w:rPr>
        <w:t>1000元-5000元</w:t>
      </w:r>
      <w:r>
        <w:rPr>
          <w:rFonts w:hint="eastAsia" w:ascii="宋体" w:hAnsi="宋体" w:eastAsia="宋体" w:cs="宋体"/>
          <w:color w:val="auto"/>
          <w:sz w:val="21"/>
          <w:szCs w:val="21"/>
        </w:rPr>
        <w:t>的违约金，并赔偿甲方损失。</w:t>
      </w:r>
    </w:p>
    <w:p>
      <w:pPr>
        <w:keepNext w:val="0"/>
        <w:keepLines w:val="0"/>
        <w:pageBreakBefore w:val="0"/>
        <w:kinsoku/>
        <w:wordWrap/>
        <w:overflowPunct/>
        <w:topLinePunct w:val="0"/>
        <w:bidi w:val="0"/>
        <w:adjustRightInd w:val="0"/>
        <w:snapToGrid w:val="0"/>
        <w:spacing w:line="440" w:lineRule="exact"/>
        <w:ind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甲乙双方均应按照合同约定履行权利义务，若有任一方因违约给对方造成损失的，除应赔偿全部损失外，还应承担对方为此所付出的其他费用，包括但不限于诉讼费、律师费、保全保险费、鉴定费、公证费。</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十一、售后服务</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（一）乙方应具备完整的售后服务体系、具有快速响应维护能力，具有销售和售后服务的组织机构及完善快捷的技术支持能力。</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（二）拥有固定可靠的有效服务网点，负责合作期间的服务工作。有效服务网点指由供应商自己或者其授权的服务商设立的具有售后服务能力，并存有相应产品的更换、增补的网点。</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（三）安排专人负责售后（联系人：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电话：</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），出现产品质量问题，2小时内协助解决，24小时内完成问题解决方案，1小时内完成产品更换。特殊情况务必到现场解决。</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（四）售后处理2日内不到货，严重影响甲方销售，甲方有权要求乙方按未到货货物价款的一倍支付违约金，并根据实际损失要求乙方承担赔偿责任。</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十二、不可抗力</w:t>
      </w:r>
    </w:p>
    <w:p>
      <w:pPr>
        <w:keepNext w:val="0"/>
        <w:keepLines w:val="0"/>
        <w:pageBreakBefore w:val="0"/>
        <w:kinsoku/>
        <w:wordWrap/>
        <w:overflowPunct/>
        <w:topLinePunct w:val="0"/>
        <w:bidi w:val="0"/>
        <w:adjustRightInd w:val="0"/>
        <w:snapToGrid w:val="0"/>
        <w:spacing w:line="440" w:lineRule="exact"/>
        <w:ind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任何一方由于不可抗力原因不能履行合同的，应在不可抗力事件结束后五日内向对方通报，以减轻可能给对方造成的损失，在取得有关证明后，允许延期履行、部分履行或者不履行合同，并根据情况可部分或全部免予承担违约责任。</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十三、争议解决</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凡因本合同引起的或与本合同有关的任何争议或纠纷，应依照公平、公正和有利于合同目的的实际的原由原则进行解释，不能通过友好协商解决的，向甲方所在地人民法院起诉。</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十四、通知与送达</w:t>
      </w:r>
    </w:p>
    <w:p>
      <w:pPr>
        <w:pStyle w:val="18"/>
        <w:keepNext w:val="0"/>
        <w:keepLines w:val="0"/>
        <w:pageBreakBefore w:val="0"/>
        <w:kinsoku/>
        <w:wordWrap/>
        <w:overflowPunct/>
        <w:topLinePunct w:val="0"/>
        <w:bidi w:val="0"/>
        <w:adjustRightInd w:val="0"/>
        <w:snapToGrid w:val="0"/>
        <w:spacing w:line="440" w:lineRule="exact"/>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协议载明的地址为甲乙双方有效联系地址，任一方及法院向该地址送达文件、司法文书（包括但不限于传票、判决书等）等文件，自寄出之日起3日视为送达。若任意一方地址变更，应当在15日内书面通知对方，因未及时通知而造成的后果由未通知方自行负责。</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十五、其他</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（一）本合同之附件均为合同的有效组成部分，与本合同具有同等法律效力。</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（二）本合同未尽事宜，双方协商解决，并签署书面补充合同。</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（三）本合同一式肆份，甲方执叁份，乙方执壹份。双方代表签字并加盖公章后生效，具有同等法律效力,补充合同、合同补充条款及附件与本合同签字盖章后具有同等法律效力。</w:t>
      </w:r>
    </w:p>
    <w:p>
      <w:pPr>
        <w:keepNext w:val="0"/>
        <w:keepLines w:val="0"/>
        <w:pageBreakBefore w:val="0"/>
        <w:kinsoku/>
        <w:wordWrap/>
        <w:overflowPunct/>
        <w:topLinePunct w:val="0"/>
        <w:bidi w:val="0"/>
        <w:adjustRightInd w:val="0"/>
        <w:snapToGrid w:val="0"/>
        <w:spacing w:line="440" w:lineRule="exact"/>
        <w:ind w:firstLine="411" w:firstLineChars="195"/>
        <w:textAlignment w:val="auto"/>
        <w:rPr>
          <w:rFonts w:hint="eastAsia" w:ascii="宋体" w:hAnsi="宋体" w:eastAsia="宋体" w:cs="宋体"/>
          <w:b/>
          <w:bCs/>
          <w:color w:val="auto"/>
          <w:sz w:val="21"/>
          <w:szCs w:val="21"/>
        </w:rPr>
      </w:pPr>
    </w:p>
    <w:p>
      <w:pPr>
        <w:keepNext w:val="0"/>
        <w:keepLines w:val="0"/>
        <w:pageBreakBefore w:val="0"/>
        <w:kinsoku/>
        <w:wordWrap/>
        <w:overflowPunct/>
        <w:topLinePunct w:val="0"/>
        <w:bidi w:val="0"/>
        <w:adjustRightInd w:val="0"/>
        <w:snapToGrid w:val="0"/>
        <w:spacing w:line="440" w:lineRule="exact"/>
        <w:ind w:firstLine="411" w:firstLineChars="195"/>
        <w:textAlignment w:val="auto"/>
        <w:rPr>
          <w:rFonts w:hint="eastAsia" w:ascii="宋体" w:hAnsi="宋体" w:eastAsia="宋体" w:cs="宋体"/>
          <w:b/>
          <w:bCs/>
          <w:color w:val="auto"/>
          <w:sz w:val="21"/>
          <w:szCs w:val="21"/>
        </w:rPr>
      </w:pPr>
    </w:p>
    <w:p>
      <w:pPr>
        <w:keepNext w:val="0"/>
        <w:keepLines w:val="0"/>
        <w:pageBreakBefore w:val="0"/>
        <w:kinsoku/>
        <w:wordWrap/>
        <w:overflowPunct/>
        <w:topLinePunct w:val="0"/>
        <w:bidi w:val="0"/>
        <w:adjustRightInd w:val="0"/>
        <w:snapToGrid w:val="0"/>
        <w:spacing w:line="440" w:lineRule="exact"/>
        <w:ind w:firstLine="411" w:firstLineChars="195"/>
        <w:textAlignment w:val="auto"/>
        <w:rPr>
          <w:rFonts w:hint="eastAsia" w:ascii="宋体" w:hAnsi="宋体" w:eastAsia="宋体" w:cs="宋体"/>
          <w:b/>
          <w:bCs/>
          <w:color w:val="auto"/>
          <w:sz w:val="21"/>
          <w:szCs w:val="21"/>
        </w:rPr>
      </w:pPr>
    </w:p>
    <w:p>
      <w:pPr>
        <w:keepNext w:val="0"/>
        <w:keepLines w:val="0"/>
        <w:pageBreakBefore w:val="0"/>
        <w:kinsoku/>
        <w:wordWrap/>
        <w:overflowPunct/>
        <w:topLinePunct w:val="0"/>
        <w:bidi w:val="0"/>
        <w:adjustRightInd w:val="0"/>
        <w:snapToGrid w:val="0"/>
        <w:spacing w:line="440" w:lineRule="exact"/>
        <w:ind w:firstLine="411" w:firstLineChars="195"/>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以下</w:t>
      </w:r>
      <w:r>
        <w:rPr>
          <w:rFonts w:hint="eastAsia" w:ascii="宋体" w:hAnsi="宋体" w:eastAsia="宋体" w:cs="宋体"/>
          <w:b/>
          <w:bCs/>
          <w:color w:val="auto"/>
          <w:sz w:val="21"/>
          <w:szCs w:val="21"/>
        </w:rPr>
        <w:t>无正文，为签署页〗</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rPr>
      </w:pPr>
      <w:r>
        <w:rPr>
          <w:rFonts w:ascii="宋体" w:hAnsi="宋体" w:eastAsia="宋体" w:cs="宋体"/>
          <w:sz w:val="24"/>
          <w:szCs w:val="24"/>
        </w:rPr>
        <w:t xml:space="preserve">甲方（盖单位章）： </w:t>
      </w:r>
      <w:r>
        <w:rPr>
          <w:rFonts w:hint="eastAsia" w:ascii="宋体" w:hAnsi="宋体" w:cs="宋体"/>
          <w:sz w:val="24"/>
          <w:szCs w:val="24"/>
          <w:lang w:val="en-US" w:eastAsia="zh-CN"/>
        </w:rPr>
        <w:t xml:space="preserve">                     </w:t>
      </w:r>
      <w:r>
        <w:rPr>
          <w:rFonts w:ascii="宋体" w:hAnsi="宋体" w:eastAsia="宋体" w:cs="宋体"/>
          <w:sz w:val="24"/>
          <w:szCs w:val="24"/>
        </w:rPr>
        <w:t>乙方（盖单位章）：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rPr>
      </w:pPr>
      <w:r>
        <w:rPr>
          <w:rFonts w:ascii="宋体" w:hAnsi="宋体" w:eastAsia="宋体" w:cs="宋体"/>
          <w:sz w:val="24"/>
          <w:szCs w:val="24"/>
        </w:rPr>
        <w:t xml:space="preserve">法定代表人 </w:t>
      </w:r>
      <w:r>
        <w:rPr>
          <w:rFonts w:hint="eastAsia" w:ascii="宋体" w:hAnsi="宋体" w:cs="宋体"/>
          <w:sz w:val="24"/>
          <w:szCs w:val="24"/>
          <w:lang w:val="en-US" w:eastAsia="zh-CN"/>
        </w:rPr>
        <w:t xml:space="preserve">                             </w:t>
      </w:r>
      <w:r>
        <w:rPr>
          <w:rFonts w:ascii="宋体" w:hAnsi="宋体" w:eastAsia="宋体" w:cs="宋体"/>
          <w:sz w:val="24"/>
          <w:szCs w:val="24"/>
        </w:rPr>
        <w:t>法定代表人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pPr>
    </w:p>
    <w:p>
      <w:pPr>
        <w:keepNext w:val="0"/>
        <w:keepLines w:val="0"/>
        <w:pageBreakBefore w:val="0"/>
        <w:widowControl w:val="0"/>
        <w:kinsoku/>
        <w:wordWrap/>
        <w:overflowPunct/>
        <w:topLinePunct w:val="0"/>
        <w:autoSpaceDE/>
        <w:autoSpaceDN/>
        <w:bidi w:val="0"/>
        <w:adjustRightInd/>
        <w:snapToGrid/>
        <w:spacing w:line="440" w:lineRule="exact"/>
        <w:textAlignment w:val="auto"/>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rPr>
      </w:pPr>
      <w:r>
        <w:rPr>
          <w:rFonts w:ascii="宋体" w:hAnsi="宋体" w:eastAsia="宋体" w:cs="宋体"/>
          <w:sz w:val="24"/>
          <w:szCs w:val="24"/>
        </w:rPr>
        <w:t xml:space="preserve">经办人： </w:t>
      </w:r>
      <w:r>
        <w:rPr>
          <w:rFonts w:hint="eastAsia" w:ascii="宋体" w:hAnsi="宋体" w:cs="宋体"/>
          <w:sz w:val="24"/>
          <w:szCs w:val="24"/>
          <w:lang w:val="en-US" w:eastAsia="zh-CN"/>
        </w:rPr>
        <w:t xml:space="preserve">                               </w:t>
      </w:r>
      <w:r>
        <w:rPr>
          <w:rFonts w:ascii="宋体" w:hAnsi="宋体" w:eastAsia="宋体" w:cs="宋体"/>
          <w:sz w:val="24"/>
          <w:szCs w:val="24"/>
        </w:rPr>
        <w:t>经办人：</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sz w:val="21"/>
          <w:szCs w:val="21"/>
        </w:rPr>
      </w:pPr>
    </w:p>
    <w:p>
      <w:pPr>
        <w:pStyle w:val="18"/>
        <w:rPr>
          <w:rFonts w:hint="eastAsia" w:ascii="宋体" w:hAnsi="宋体" w:eastAsia="宋体" w:cs="宋体"/>
          <w:sz w:val="21"/>
          <w:szCs w:val="21"/>
        </w:rPr>
      </w:pPr>
    </w:p>
    <w:p>
      <w:pPr>
        <w:rPr>
          <w:rFonts w:hint="eastAsia" w:ascii="宋体" w:hAnsi="宋体" w:eastAsia="宋体" w:cs="宋体"/>
          <w:sz w:val="21"/>
          <w:szCs w:val="21"/>
        </w:rPr>
      </w:pPr>
    </w:p>
    <w:p>
      <w:pPr>
        <w:pStyle w:val="18"/>
        <w:rPr>
          <w:rFonts w:hint="eastAsia" w:ascii="宋体" w:hAnsi="宋体" w:eastAsia="宋体" w:cs="宋体"/>
          <w:sz w:val="21"/>
          <w:szCs w:val="21"/>
        </w:rPr>
      </w:pPr>
    </w:p>
    <w:p>
      <w:pPr>
        <w:rPr>
          <w:rFonts w:hint="eastAsia" w:ascii="宋体" w:hAnsi="宋体" w:eastAsia="宋体" w:cs="宋体"/>
          <w:sz w:val="21"/>
          <w:szCs w:val="21"/>
        </w:rPr>
      </w:pPr>
    </w:p>
    <w:p>
      <w:pPr>
        <w:pStyle w:val="18"/>
        <w:rPr>
          <w:rFonts w:hint="eastAsia" w:ascii="宋体" w:hAnsi="宋体" w:eastAsia="宋体" w:cs="宋体"/>
          <w:sz w:val="21"/>
          <w:szCs w:val="21"/>
        </w:rPr>
      </w:pPr>
    </w:p>
    <w:p>
      <w:pPr>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rFonts w:hint="eastAsia" w:eastAsia="宋体"/>
                <w:color w:val="auto"/>
                <w:highlight w:val="none"/>
                <w:u w:val="none"/>
                <w:lang w:val="en-US" w:eastAsia="zh-CN"/>
              </w:rPr>
            </w:pPr>
            <w:r>
              <w:rPr>
                <w:rFonts w:hint="eastAsia" w:ascii="方正黑体_GBK" w:hAnsi="方正黑体_GBK" w:eastAsia="方正黑体_GBK" w:cs="方正黑体_GBK"/>
                <w:color w:val="auto"/>
                <w:sz w:val="28"/>
                <w:szCs w:val="36"/>
                <w:highlight w:val="none"/>
                <w:u w:val="none"/>
                <w:lang w:val="en-US" w:eastAsia="zh-CN"/>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center"/>
          </w:tcPr>
          <w:p>
            <w:pPr>
              <w:jc w:val="center"/>
              <w:rPr>
                <w:color w:val="auto"/>
                <w:highlight w:val="none"/>
                <w:u w:val="none"/>
              </w:rPr>
            </w:pPr>
            <w:r>
              <w:rPr>
                <w:rFonts w:hint="eastAsia" w:ascii="方正小标宋_GBK" w:hAnsi="方正小标宋_GBK" w:eastAsia="方正小标宋_GBK" w:cs="方正小标宋_GBK"/>
                <w:color w:val="auto"/>
                <w:kern w:val="0"/>
                <w:position w:val="-5"/>
                <w:sz w:val="44"/>
                <w:szCs w:val="44"/>
                <w:highlight w:val="none"/>
                <w:u w:val="none"/>
              </w:rPr>
              <w:t>廉洁协议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center"/>
          </w:tcPr>
          <w:p>
            <w:pPr>
              <w:jc w:val="center"/>
              <w:rPr>
                <w:rFonts w:ascii="Times New Roman" w:hAnsi="Times New Roman" w:eastAsia="宋体" w:cs="Times New Roman"/>
                <w:kern w:val="2"/>
                <w:sz w:val="21"/>
                <w:szCs w:val="24"/>
                <w:lang w:val="en-US" w:eastAsia="zh-CN" w:bidi="ar-SA"/>
              </w:rPr>
            </w:pPr>
            <w:r>
              <w:rPr>
                <w:rFonts w:hint="eastAsia" w:ascii="方正小标宋_GBK" w:hAnsi="方正小标宋_GBK" w:eastAsia="方正小标宋_GBK" w:cs="方正小标宋_GBK"/>
                <w:color w:val="auto"/>
                <w:kern w:val="0"/>
                <w:position w:val="-5"/>
                <w:sz w:val="44"/>
                <w:szCs w:val="44"/>
                <w:highlight w:val="none"/>
                <w:u w:val="none"/>
                <w:lang w:val="en-US" w:eastAsia="zh-CN"/>
              </w:rPr>
              <w:t>2025</w:t>
            </w:r>
            <w:r>
              <w:rPr>
                <w:rFonts w:hint="eastAsia" w:ascii="方正小标宋_GBK" w:hAnsi="方正小标宋_GBK" w:eastAsia="方正小标宋_GBK" w:cs="方正小标宋_GBK"/>
                <w:color w:val="auto"/>
                <w:kern w:val="0"/>
                <w:position w:val="-5"/>
                <w:sz w:val="44"/>
                <w:szCs w:val="44"/>
                <w:highlight w:val="none"/>
                <w:u w:val="none"/>
              </w:rPr>
              <w:t>年</w:t>
            </w:r>
            <w:r>
              <w:rPr>
                <w:rFonts w:hint="eastAsia" w:ascii="方正小标宋_GBK" w:hAnsi="方正小标宋_GBK" w:eastAsia="方正小标宋_GBK" w:cs="方正小标宋_GBK"/>
                <w:color w:val="auto"/>
                <w:kern w:val="0"/>
                <w:position w:val="-5"/>
                <w:sz w:val="44"/>
                <w:szCs w:val="44"/>
                <w:highlight w:val="none"/>
                <w:u w:val="none"/>
                <w:lang w:val="en-US" w:eastAsia="zh-CN"/>
              </w:rPr>
              <w:t>4</w:t>
            </w:r>
            <w:r>
              <w:rPr>
                <w:rFonts w:hint="eastAsia" w:ascii="方正小标宋_GBK" w:hAnsi="方正小标宋_GBK" w:eastAsia="方正小标宋_GBK" w:cs="方正小标宋_GBK"/>
                <w:color w:val="auto"/>
                <w:kern w:val="0"/>
                <w:position w:val="-5"/>
                <w:sz w:val="44"/>
                <w:szCs w:val="44"/>
                <w:highlight w:val="none"/>
                <w:u w:val="none"/>
              </w:rPr>
              <w:t>月</w:t>
            </w:r>
          </w:p>
        </w:tc>
      </w:tr>
    </w:tbl>
    <w:p>
      <w:pPr>
        <w:rPr>
          <w:color w:val="auto"/>
          <w:highlight w:val="none"/>
          <w:u w:val="none"/>
        </w:rPr>
        <w:sectPr>
          <w:footerReference r:id="rId3" w:type="default"/>
          <w:pgSz w:w="11906" w:h="16838"/>
          <w:pgMar w:top="2098" w:right="1474" w:bottom="1985" w:left="1588" w:header="851" w:footer="992" w:gutter="0"/>
          <w:cols w:space="720" w:num="1"/>
          <w:docGrid w:type="lines" w:linePitch="312" w:charSpace="0"/>
        </w:sect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30" w:type="dxa"/>
            <w:noWrap w:val="0"/>
            <w:vAlign w:val="top"/>
          </w:tcPr>
          <w:p>
            <w:pPr>
              <w:jc w:val="center"/>
              <w:rPr>
                <w:rFonts w:ascii="宋体" w:hAnsi="宋体" w:cs="宋体"/>
                <w:color w:val="auto"/>
                <w:szCs w:val="21"/>
                <w:highlight w:val="none"/>
                <w:u w:val="none"/>
              </w:rPr>
            </w:pPr>
            <w:r>
              <w:rPr>
                <w:rFonts w:hint="eastAsia" w:ascii="方正黑体_GBK" w:hAnsi="方正黑体_GBK" w:eastAsia="方正黑体_GBK" w:cs="方正黑体_GBK"/>
                <w:color w:val="auto"/>
                <w:sz w:val="32"/>
                <w:szCs w:val="32"/>
                <w:highlight w:val="none"/>
                <w:u w:val="none"/>
              </w:rPr>
              <w:t>廉洁协议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rPr>
                <w:rFonts w:hint="eastAsia" w:ascii="宋体" w:hAnsi="宋体" w:cs="宋体"/>
                <w:color w:val="auto"/>
                <w:szCs w:val="21"/>
                <w:highlight w:val="none"/>
                <w:u w:val="none"/>
              </w:rPr>
            </w:pPr>
          </w:p>
          <w:p>
            <w:pPr>
              <w:rPr>
                <w:rFonts w:ascii="宋体" w:hAnsi="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甲方：重庆高速资产经营管理有限公司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住所地：</w:t>
            </w:r>
            <w:r>
              <w:rPr>
                <w:rFonts w:hint="eastAsia" w:ascii="宋体" w:hAnsi="宋体" w:cs="宋体"/>
                <w:color w:val="auto"/>
                <w:szCs w:val="21"/>
                <w:highlight w:val="none"/>
                <w:u w:val="none"/>
              </w:rPr>
              <w:t>重庆市渝北区银杉路66号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法定代表人：于泳泉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spacing w:line="440" w:lineRule="exact"/>
              <w:rPr>
                <w:rFonts w:hint="eastAsia" w:ascii="宋体" w:hAnsi="宋体" w:eastAsia="宋体" w:cs="宋体"/>
                <w:color w:val="auto"/>
                <w:szCs w:val="21"/>
                <w:highlight w:val="none"/>
                <w:u w:val="none"/>
              </w:rPr>
            </w:pPr>
          </w:p>
          <w:p>
            <w:pPr>
              <w:spacing w:line="440" w:lineRule="exact"/>
              <w:rPr>
                <w:rFonts w:ascii="宋体" w:hAnsi="宋体" w:eastAsia="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rPr>
                <w:rFonts w:ascii="宋体" w:hAnsi="宋体" w:eastAsia="宋体" w:cs="宋体"/>
                <w:color w:val="auto"/>
                <w:szCs w:val="21"/>
                <w:highlight w:val="none"/>
                <w:u w:val="none"/>
              </w:rPr>
            </w:pPr>
            <w:r>
              <w:rPr>
                <w:rFonts w:hint="eastAsia" w:ascii="宋体" w:hAnsi="宋体" w:cs="宋体"/>
                <w:color w:val="auto"/>
                <w:szCs w:val="21"/>
                <w:highlight w:val="none"/>
                <w:u w:val="none"/>
              </w:rPr>
              <w:t>乙方：</w:t>
            </w:r>
            <w:r>
              <w:rPr>
                <w:rFonts w:hint="eastAsia" w:ascii="宋体" w:hAnsi="宋体" w:eastAsia="宋体" w:cs="宋体"/>
                <w:color w:val="auto"/>
                <w:szCs w:val="21"/>
                <w:highlight w:val="none"/>
                <w:u w:val="none"/>
                <w:lang w:val="en-US" w:eastAsia="zh-CN"/>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rPr>
                <w:rFonts w:ascii="宋体" w:hAnsi="宋体" w:eastAsia="宋体" w:cs="宋体"/>
                <w:color w:val="auto"/>
                <w:szCs w:val="21"/>
                <w:highlight w:val="none"/>
                <w:u w:val="none"/>
              </w:rPr>
            </w:pPr>
            <w:r>
              <w:rPr>
                <w:rFonts w:hint="eastAsia" w:ascii="宋体" w:hAnsi="宋体" w:cs="宋体"/>
                <w:color w:val="auto"/>
                <w:szCs w:val="21"/>
                <w:highlight w:val="none"/>
                <w:u w:val="none"/>
              </w:rPr>
              <w:t>住所地：</w:t>
            </w:r>
            <w:r>
              <w:rPr>
                <w:rFonts w:hint="eastAsia" w:ascii="宋体" w:hAnsi="宋体" w:eastAsia="宋体" w:cs="宋体"/>
                <w:color w:val="auto"/>
                <w:szCs w:val="21"/>
                <w:highlight w:val="none"/>
                <w:u w:val="none"/>
                <w:lang w:val="en-US" w:eastAsia="zh-CN"/>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rPr>
                <w:rFonts w:ascii="宋体" w:hAnsi="宋体" w:eastAsia="宋体" w:cs="宋体"/>
                <w:color w:val="auto"/>
                <w:szCs w:val="21"/>
                <w:highlight w:val="none"/>
                <w:u w:val="none"/>
              </w:rPr>
            </w:pPr>
            <w:r>
              <w:rPr>
                <w:rFonts w:hint="eastAsia" w:ascii="宋体" w:hAnsi="宋体" w:cs="宋体"/>
                <w:color w:val="auto"/>
                <w:szCs w:val="21"/>
                <w:highlight w:val="none"/>
                <w:u w:val="none"/>
              </w:rPr>
              <w:t>法定代表人：</w:t>
            </w:r>
            <w:r>
              <w:rPr>
                <w:rFonts w:hint="eastAsia" w:ascii="宋体" w:hAnsi="宋体" w:eastAsia="宋体" w:cs="宋体"/>
                <w:color w:val="auto"/>
                <w:szCs w:val="21"/>
                <w:highlight w:val="none"/>
                <w:u w:val="none"/>
                <w:lang w:val="en-US" w:eastAsia="zh-CN"/>
              </w:rPr>
              <w:t>XXX</w:t>
            </w:r>
          </w:p>
        </w:tc>
      </w:tr>
    </w:tbl>
    <w:p>
      <w:pPr>
        <w:spacing w:line="440" w:lineRule="exact"/>
        <w:rPr>
          <w:rFonts w:ascii="宋体" w:hAnsi="宋体" w:eastAsia="宋体" w:cs="宋体"/>
          <w:color w:val="auto"/>
          <w:szCs w:val="21"/>
          <w:highlight w:val="none"/>
          <w:u w:val="none"/>
        </w:rPr>
      </w:pP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甲乙双方签订《</w:t>
      </w:r>
      <w:r>
        <w:rPr>
          <w:rFonts w:hint="eastAsia" w:ascii="宋体" w:hAnsi="宋体" w:cs="宋体"/>
          <w:color w:val="auto"/>
          <w:kern w:val="2"/>
          <w:position w:val="0"/>
          <w:sz w:val="21"/>
          <w:szCs w:val="21"/>
          <w:highlight w:val="none"/>
          <w:u w:val="none"/>
          <w:lang w:val="en-US" w:eastAsia="zh-CN"/>
        </w:rPr>
        <w:t>购销合同</w:t>
      </w:r>
      <w:r>
        <w:rPr>
          <w:rFonts w:hint="eastAsia" w:ascii="宋体" w:hAnsi="宋体" w:eastAsia="宋体" w:cs="宋体"/>
          <w:color w:val="auto"/>
          <w:szCs w:val="21"/>
          <w:highlight w:val="none"/>
          <w:u w:val="none"/>
        </w:rPr>
        <w:t>》（以下简称“合同”）。为保证甲乙双方廉洁进行商务合作，合法合规履行合同，维护甲乙双方合法权益，防止发生商业贿赂等违法违纪行为，根据国家相关法律法规的规定，经甲乙双方协商一致，特订立本协议。</w:t>
      </w:r>
    </w:p>
    <w:p>
      <w:pPr>
        <w:spacing w:line="440" w:lineRule="exact"/>
        <w:ind w:firstLine="315" w:firstLineChars="15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一、甲乙双方权利义务</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1、甲乙双方及其工作人员应当自觉遵守国家相关法律法规。</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2、甲乙双方及其工作人员不得以任何形式向另一方及其工作人员索要或收受各种名义的回扣、手续费等好处费。</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3、甲乙双方及其工作人员不得索要或收受另一方及其工作人员的礼金、有价证券和贵重物品等礼物，不得向另一方报销任何应由个人支付的各种费用。</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4、甲乙双方工作人员不得擅自参加任何可能影响公平履行合同的宴请和娱乐活动。</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5、甲乙双方及其工作人员不得要求或者接受另一方在其住房装修、婚丧嫁娶、亲属工作安排以及出国等方面提供的各种方便。</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6、甲乙双方及其工作人员不得向另一方工作人员介绍其家属或者亲友(包括家属或者亲友开办的公司企业)从事与甲乙双方签订的采购合同相关的事项。</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7、甲乙双方及其工作人员不得为另一方工作人员提供公款旅游和高消费健身、娱乐活动。</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8、甲乙双方及其工作人员不得为另一方工作人员亲友的营利活动提供便利条件，不为另一方人员亲友安排工作。</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9、甲乙双方不得为谋取私利擅自与另一方工作人员就合同有关问题进行私下商谈或者达成默契。</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10、甲乙双方及其工作人员有行贿行为的，另一方应及时向相对方通报其人员的违纪违法情况，并视状况提供相应证据。</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二、违约责任</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1、甲乙双方及其工作人员违反第一条规定的，另一方应立即处理，涉嫌严重违纪或犯罪的，应及时移交所在单位纪检部门或公安机关处理。</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甲乙双方共同确认，任何一方违反本协议约定的义务导致发生商业贿赂行为的，每发生一次，违约方应按合同约定总金额的10%向守约方支付违约金，违约金不足以弥补给相对方造成经济损失的，还应另行赔偿，直至足以弥补给对方造成的所有经济损失为止，同时守约方有权单方面解除合同。</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三、举报途径： </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1、甲方可通过以下途径反映乙方人员违纪行为：</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联系邮箱： </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2、乙方可通过以下途径反映甲方人员违纪行为：</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联系邮箱：</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四、其他</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1、本协议作为主合同不可分割的部分，具有同等的法律效力。</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w:t>
      </w:r>
      <w:r>
        <w:rPr>
          <w:rFonts w:hint="eastAsia" w:ascii="宋体" w:hAnsi="宋体" w:eastAsia="宋体" w:cs="宋体"/>
          <w:color w:val="auto"/>
          <w:sz w:val="21"/>
          <w:szCs w:val="21"/>
        </w:rPr>
        <w:t>本合同一式肆份，甲方执叁份，乙方执壹份。</w:t>
      </w:r>
      <w:r>
        <w:rPr>
          <w:rFonts w:hint="eastAsia" w:ascii="宋体" w:hAnsi="宋体" w:eastAsia="宋体" w:cs="宋体"/>
          <w:color w:val="auto"/>
          <w:szCs w:val="21"/>
          <w:highlight w:val="none"/>
          <w:u w:val="none"/>
        </w:rPr>
        <w:t>经双方法定代表人或授权代表签字盖章后生效。</w:t>
      </w:r>
    </w:p>
    <w:p>
      <w:pPr>
        <w:spacing w:line="440" w:lineRule="exact"/>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（以下无正文）</w:t>
      </w:r>
    </w:p>
    <w:p>
      <w:pPr>
        <w:rPr>
          <w:rFonts w:hint="eastAsia"/>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36"/>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甲方（签章）：</w:t>
            </w:r>
          </w:p>
        </w:tc>
        <w:tc>
          <w:tcPr>
            <w:tcW w:w="423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乙方（签章）：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423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w:t>
            </w:r>
          </w:p>
        </w:tc>
        <w:tc>
          <w:tcPr>
            <w:tcW w:w="423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423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经办人：</w:t>
            </w:r>
          </w:p>
        </w:tc>
        <w:tc>
          <w:tcPr>
            <w:tcW w:w="423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经办人：</w:t>
            </w:r>
          </w:p>
        </w:tc>
      </w:tr>
      <w:bookmarkEnd w:id="3"/>
    </w:tbl>
    <w:p>
      <w:pPr>
        <w:pStyle w:val="2"/>
        <w:ind w:left="0" w:leftChars="0" w:firstLine="0" w:firstLineChars="0"/>
      </w:pPr>
    </w:p>
    <w:sectPr>
      <w:footerReference r:id="rId4"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b/>
        <w:bCs/>
        <w:sz w:val="24"/>
        <w:szCs w:val="24"/>
      </w:rPr>
      <w:fldChar w:fldCharType="begin"/>
    </w:r>
    <w:r>
      <w:rPr>
        <w:b/>
        <w:bCs/>
      </w:rPr>
      <w:instrText xml:space="preserve">PAGE</w:instrText>
    </w:r>
    <w:r>
      <w:rPr>
        <w:b/>
        <w:bCs/>
        <w:sz w:val="24"/>
        <w:szCs w:val="24"/>
      </w:rPr>
      <w:fldChar w:fldCharType="separate"/>
    </w:r>
    <w:r>
      <w:rPr>
        <w:b/>
        <w:bCs/>
      </w:rPr>
      <w:t>18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87533"/>
    <w:multiLevelType w:val="singleLevel"/>
    <w:tmpl w:val="8EC87533"/>
    <w:lvl w:ilvl="0" w:tentative="0">
      <w:start w:val="4"/>
      <w:numFmt w:val="chineseCounting"/>
      <w:suff w:val="nothing"/>
      <w:lvlText w:val="%1、"/>
      <w:lvlJc w:val="left"/>
      <w:rPr>
        <w:rFonts w:hint="eastAsia"/>
      </w:rPr>
    </w:lvl>
  </w:abstractNum>
  <w:abstractNum w:abstractNumId="1">
    <w:nsid w:val="D2A1B3AC"/>
    <w:multiLevelType w:val="singleLevel"/>
    <w:tmpl w:val="D2A1B3AC"/>
    <w:lvl w:ilvl="0" w:tentative="0">
      <w:start w:val="1"/>
      <w:numFmt w:val="chineseCounting"/>
      <w:suff w:val="nothing"/>
      <w:lvlText w:val="%1、"/>
      <w:lvlJc w:val="left"/>
      <w:rPr>
        <w:rFonts w:hint="eastAsia"/>
      </w:rPr>
    </w:lvl>
  </w:abstractNum>
  <w:abstractNum w:abstractNumId="2">
    <w:nsid w:val="E7D9678A"/>
    <w:multiLevelType w:val="singleLevel"/>
    <w:tmpl w:val="E7D9678A"/>
    <w:lvl w:ilvl="0" w:tentative="0">
      <w:start w:val="2"/>
      <w:numFmt w:val="chineseCounting"/>
      <w:suff w:val="space"/>
      <w:lvlText w:val="第%1章"/>
      <w:lvlJc w:val="left"/>
      <w:rPr>
        <w:rFonts w:hint="eastAsia"/>
      </w:rPr>
    </w:lvl>
  </w:abstractNum>
  <w:abstractNum w:abstractNumId="3">
    <w:nsid w:val="F45EAFDD"/>
    <w:multiLevelType w:val="singleLevel"/>
    <w:tmpl w:val="F45EAFDD"/>
    <w:lvl w:ilvl="0" w:tentative="0">
      <w:start w:val="4"/>
      <w:numFmt w:val="chineseCounting"/>
      <w:suff w:val="nothing"/>
      <w:lvlText w:val="（%1）"/>
      <w:lvlJc w:val="left"/>
      <w:rPr>
        <w:rFonts w:hint="eastAsia"/>
      </w:rPr>
    </w:lvl>
  </w:abstractNum>
  <w:abstractNum w:abstractNumId="4">
    <w:nsid w:val="03B89932"/>
    <w:multiLevelType w:val="singleLevel"/>
    <w:tmpl w:val="03B89932"/>
    <w:lvl w:ilvl="0" w:tentative="0">
      <w:start w:val="10"/>
      <w:numFmt w:val="chineseCounting"/>
      <w:suff w:val="nothing"/>
      <w:lvlText w:val="%1、"/>
      <w:lvlJc w:val="left"/>
      <w:rPr>
        <w:rFonts w:hint="eastAsia"/>
      </w:rPr>
    </w:lvl>
  </w:abstractNum>
  <w:abstractNum w:abstractNumId="5">
    <w:nsid w:val="4F88DBDC"/>
    <w:multiLevelType w:val="singleLevel"/>
    <w:tmpl w:val="4F88DBDC"/>
    <w:lvl w:ilvl="0" w:tentative="0">
      <w:start w:val="1"/>
      <w:numFmt w:val="chineseCounting"/>
      <w:suff w:val="nothing"/>
      <w:lvlText w:val="（%1）"/>
      <w:lvlJc w:val="left"/>
      <w:rPr>
        <w:rFonts w:hint="eastAsia"/>
      </w:rPr>
    </w:lvl>
  </w:abstractNum>
  <w:abstractNum w:abstractNumId="6">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5"/>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6"/>
  </w:num>
  <w:num w:numId="2">
    <w:abstractNumId w:val="1"/>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ZGRiOTczMzdiZDE3MWRmMjhhNTYzZmNhOTQzNjUifQ=="/>
  </w:docVars>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30B1"/>
    <w:rsid w:val="000822CF"/>
    <w:rsid w:val="00082F65"/>
    <w:rsid w:val="00091DF5"/>
    <w:rsid w:val="000927B0"/>
    <w:rsid w:val="00094628"/>
    <w:rsid w:val="0009682E"/>
    <w:rsid w:val="00096CDF"/>
    <w:rsid w:val="000A133B"/>
    <w:rsid w:val="000B5301"/>
    <w:rsid w:val="000C4AD9"/>
    <w:rsid w:val="000C5586"/>
    <w:rsid w:val="000D2361"/>
    <w:rsid w:val="000D3486"/>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7E9E"/>
    <w:rsid w:val="001912F4"/>
    <w:rsid w:val="001921AF"/>
    <w:rsid w:val="00193201"/>
    <w:rsid w:val="00195EDA"/>
    <w:rsid w:val="00197914"/>
    <w:rsid w:val="001A539B"/>
    <w:rsid w:val="001A68BA"/>
    <w:rsid w:val="001B0809"/>
    <w:rsid w:val="001B16AF"/>
    <w:rsid w:val="001B2F01"/>
    <w:rsid w:val="001B353A"/>
    <w:rsid w:val="001C1293"/>
    <w:rsid w:val="001C2E2E"/>
    <w:rsid w:val="001C3BA6"/>
    <w:rsid w:val="001C5842"/>
    <w:rsid w:val="001D187B"/>
    <w:rsid w:val="001D1974"/>
    <w:rsid w:val="001D2A52"/>
    <w:rsid w:val="001D3D76"/>
    <w:rsid w:val="001D5881"/>
    <w:rsid w:val="001D7CBE"/>
    <w:rsid w:val="001E0783"/>
    <w:rsid w:val="001E7866"/>
    <w:rsid w:val="001F1188"/>
    <w:rsid w:val="001F13EB"/>
    <w:rsid w:val="001F3253"/>
    <w:rsid w:val="001F3500"/>
    <w:rsid w:val="00200BF3"/>
    <w:rsid w:val="002040A9"/>
    <w:rsid w:val="00205C28"/>
    <w:rsid w:val="00207470"/>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F1D58"/>
    <w:rsid w:val="00705D85"/>
    <w:rsid w:val="00710431"/>
    <w:rsid w:val="007129DC"/>
    <w:rsid w:val="007177E2"/>
    <w:rsid w:val="0072159A"/>
    <w:rsid w:val="00727637"/>
    <w:rsid w:val="00727A56"/>
    <w:rsid w:val="00733F37"/>
    <w:rsid w:val="00740A19"/>
    <w:rsid w:val="007452DC"/>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7D29"/>
    <w:rsid w:val="007F1D2A"/>
    <w:rsid w:val="00800295"/>
    <w:rsid w:val="008031B3"/>
    <w:rsid w:val="0081069E"/>
    <w:rsid w:val="0081232F"/>
    <w:rsid w:val="00812F94"/>
    <w:rsid w:val="008144B8"/>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A20"/>
    <w:rsid w:val="008B4D3F"/>
    <w:rsid w:val="008C15D5"/>
    <w:rsid w:val="008C5085"/>
    <w:rsid w:val="008C79EC"/>
    <w:rsid w:val="008D7965"/>
    <w:rsid w:val="008F0BD0"/>
    <w:rsid w:val="008F0FE9"/>
    <w:rsid w:val="008F6CEE"/>
    <w:rsid w:val="0091133B"/>
    <w:rsid w:val="00914F24"/>
    <w:rsid w:val="00914F80"/>
    <w:rsid w:val="0091717A"/>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E1A57"/>
    <w:rsid w:val="009F111B"/>
    <w:rsid w:val="009F13EC"/>
    <w:rsid w:val="009F4C1B"/>
    <w:rsid w:val="009F5107"/>
    <w:rsid w:val="00A023E9"/>
    <w:rsid w:val="00A1457F"/>
    <w:rsid w:val="00A16783"/>
    <w:rsid w:val="00A3209E"/>
    <w:rsid w:val="00A36057"/>
    <w:rsid w:val="00A36162"/>
    <w:rsid w:val="00A40984"/>
    <w:rsid w:val="00A42238"/>
    <w:rsid w:val="00A449C5"/>
    <w:rsid w:val="00A52F13"/>
    <w:rsid w:val="00A542B9"/>
    <w:rsid w:val="00A55433"/>
    <w:rsid w:val="00A55B9E"/>
    <w:rsid w:val="00A72865"/>
    <w:rsid w:val="00A72D83"/>
    <w:rsid w:val="00A732D8"/>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61ED"/>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284A"/>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3E22"/>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1945"/>
    <w:rsid w:val="01376E0A"/>
    <w:rsid w:val="01E643EA"/>
    <w:rsid w:val="02056D00"/>
    <w:rsid w:val="02580567"/>
    <w:rsid w:val="027A666A"/>
    <w:rsid w:val="029A1A18"/>
    <w:rsid w:val="02BA73CF"/>
    <w:rsid w:val="02E5364E"/>
    <w:rsid w:val="02E81B63"/>
    <w:rsid w:val="03035935"/>
    <w:rsid w:val="033D1ADE"/>
    <w:rsid w:val="03FA09BE"/>
    <w:rsid w:val="03FB5E46"/>
    <w:rsid w:val="040103E7"/>
    <w:rsid w:val="04377912"/>
    <w:rsid w:val="04AB5538"/>
    <w:rsid w:val="051C7A24"/>
    <w:rsid w:val="05C50C80"/>
    <w:rsid w:val="05D22312"/>
    <w:rsid w:val="06654509"/>
    <w:rsid w:val="06C20FDE"/>
    <w:rsid w:val="07354BE2"/>
    <w:rsid w:val="07696335"/>
    <w:rsid w:val="07FD6BA9"/>
    <w:rsid w:val="084C4CE6"/>
    <w:rsid w:val="086434A7"/>
    <w:rsid w:val="086B6512"/>
    <w:rsid w:val="08D966E8"/>
    <w:rsid w:val="09267C87"/>
    <w:rsid w:val="09514535"/>
    <w:rsid w:val="09524C4C"/>
    <w:rsid w:val="0A155F72"/>
    <w:rsid w:val="0A1F7F92"/>
    <w:rsid w:val="0A2E2341"/>
    <w:rsid w:val="0AFE2A19"/>
    <w:rsid w:val="0B3D575C"/>
    <w:rsid w:val="0BBF09A7"/>
    <w:rsid w:val="0BCE5435"/>
    <w:rsid w:val="0BE07789"/>
    <w:rsid w:val="0BE20A8D"/>
    <w:rsid w:val="0BF9347B"/>
    <w:rsid w:val="0C48260B"/>
    <w:rsid w:val="0C707D3A"/>
    <w:rsid w:val="0C7F5C97"/>
    <w:rsid w:val="0CD3035A"/>
    <w:rsid w:val="0CE0512D"/>
    <w:rsid w:val="0CE80227"/>
    <w:rsid w:val="0CFF59E2"/>
    <w:rsid w:val="0D1E4C12"/>
    <w:rsid w:val="0D345612"/>
    <w:rsid w:val="0D5605EF"/>
    <w:rsid w:val="0D5E11B1"/>
    <w:rsid w:val="0D786F20"/>
    <w:rsid w:val="0DB77CF3"/>
    <w:rsid w:val="0DEC0057"/>
    <w:rsid w:val="0DFB374A"/>
    <w:rsid w:val="0E3C75E8"/>
    <w:rsid w:val="0E827993"/>
    <w:rsid w:val="0EBE68BC"/>
    <w:rsid w:val="0ED17D44"/>
    <w:rsid w:val="0F422432"/>
    <w:rsid w:val="0F8E47DD"/>
    <w:rsid w:val="0FB726D8"/>
    <w:rsid w:val="0FCD0F19"/>
    <w:rsid w:val="0FDC39C3"/>
    <w:rsid w:val="101271B8"/>
    <w:rsid w:val="11205904"/>
    <w:rsid w:val="114640E8"/>
    <w:rsid w:val="115B080A"/>
    <w:rsid w:val="11B756A0"/>
    <w:rsid w:val="11C7593B"/>
    <w:rsid w:val="122C2897"/>
    <w:rsid w:val="12C416C9"/>
    <w:rsid w:val="13072A44"/>
    <w:rsid w:val="13711F08"/>
    <w:rsid w:val="13C07C74"/>
    <w:rsid w:val="13FB191A"/>
    <w:rsid w:val="141F6347"/>
    <w:rsid w:val="14360F37"/>
    <w:rsid w:val="14805FD4"/>
    <w:rsid w:val="14B7657F"/>
    <w:rsid w:val="1507380E"/>
    <w:rsid w:val="15206937"/>
    <w:rsid w:val="1528650F"/>
    <w:rsid w:val="157950FF"/>
    <w:rsid w:val="15AA6325"/>
    <w:rsid w:val="15AA6592"/>
    <w:rsid w:val="15CF3257"/>
    <w:rsid w:val="16321C77"/>
    <w:rsid w:val="16595FF8"/>
    <w:rsid w:val="16E64EFA"/>
    <w:rsid w:val="16FF4361"/>
    <w:rsid w:val="175C6979"/>
    <w:rsid w:val="178A70D6"/>
    <w:rsid w:val="17C74D2B"/>
    <w:rsid w:val="18BA663E"/>
    <w:rsid w:val="193F2457"/>
    <w:rsid w:val="19443165"/>
    <w:rsid w:val="19DA170E"/>
    <w:rsid w:val="19EB7814"/>
    <w:rsid w:val="19ED659F"/>
    <w:rsid w:val="1A0D4D83"/>
    <w:rsid w:val="1A8C6FD9"/>
    <w:rsid w:val="1A8F6856"/>
    <w:rsid w:val="1AB37EEE"/>
    <w:rsid w:val="1AF40F01"/>
    <w:rsid w:val="1B1B3DEC"/>
    <w:rsid w:val="1BB27180"/>
    <w:rsid w:val="1BBD091F"/>
    <w:rsid w:val="1BE13EE2"/>
    <w:rsid w:val="1C06581A"/>
    <w:rsid w:val="1C14011E"/>
    <w:rsid w:val="1C3E30E2"/>
    <w:rsid w:val="1C50581A"/>
    <w:rsid w:val="1C915B68"/>
    <w:rsid w:val="1D406145"/>
    <w:rsid w:val="1D426228"/>
    <w:rsid w:val="1D760770"/>
    <w:rsid w:val="1D995C7E"/>
    <w:rsid w:val="1DA57798"/>
    <w:rsid w:val="1DAD243E"/>
    <w:rsid w:val="1E3173A3"/>
    <w:rsid w:val="1E3E3F2B"/>
    <w:rsid w:val="1E8846C6"/>
    <w:rsid w:val="1E980769"/>
    <w:rsid w:val="1EAB48DF"/>
    <w:rsid w:val="1F7D0E8D"/>
    <w:rsid w:val="1F8307F2"/>
    <w:rsid w:val="20366009"/>
    <w:rsid w:val="203F5D95"/>
    <w:rsid w:val="20D109C9"/>
    <w:rsid w:val="2118036E"/>
    <w:rsid w:val="21430D20"/>
    <w:rsid w:val="21592EC3"/>
    <w:rsid w:val="21AB744A"/>
    <w:rsid w:val="21F8754A"/>
    <w:rsid w:val="21FA5CFD"/>
    <w:rsid w:val="224F7C90"/>
    <w:rsid w:val="226D43E2"/>
    <w:rsid w:val="22961D74"/>
    <w:rsid w:val="22C179E6"/>
    <w:rsid w:val="22E1799D"/>
    <w:rsid w:val="22FA4207"/>
    <w:rsid w:val="232474D6"/>
    <w:rsid w:val="233F30E4"/>
    <w:rsid w:val="23B9752B"/>
    <w:rsid w:val="23BB4C2C"/>
    <w:rsid w:val="24A0272C"/>
    <w:rsid w:val="24E707BB"/>
    <w:rsid w:val="25441F39"/>
    <w:rsid w:val="255319AC"/>
    <w:rsid w:val="25EE5343"/>
    <w:rsid w:val="26BE379D"/>
    <w:rsid w:val="26CA7DB2"/>
    <w:rsid w:val="26E07D57"/>
    <w:rsid w:val="26E541DF"/>
    <w:rsid w:val="27536553"/>
    <w:rsid w:val="27551F14"/>
    <w:rsid w:val="27967D36"/>
    <w:rsid w:val="27BC0C00"/>
    <w:rsid w:val="27D31B81"/>
    <w:rsid w:val="27F46C54"/>
    <w:rsid w:val="27FC2F68"/>
    <w:rsid w:val="280977AC"/>
    <w:rsid w:val="28231668"/>
    <w:rsid w:val="28291CBC"/>
    <w:rsid w:val="28435287"/>
    <w:rsid w:val="284D4DD9"/>
    <w:rsid w:val="28617111"/>
    <w:rsid w:val="28A013AD"/>
    <w:rsid w:val="28B93397"/>
    <w:rsid w:val="28D4148C"/>
    <w:rsid w:val="28F214DC"/>
    <w:rsid w:val="28F6108D"/>
    <w:rsid w:val="296C5F27"/>
    <w:rsid w:val="2A170618"/>
    <w:rsid w:val="2A761395"/>
    <w:rsid w:val="2A7720BD"/>
    <w:rsid w:val="2A7D1611"/>
    <w:rsid w:val="2A992E3E"/>
    <w:rsid w:val="2B1C4F36"/>
    <w:rsid w:val="2B4F051B"/>
    <w:rsid w:val="2B6C522D"/>
    <w:rsid w:val="2BCE7FDF"/>
    <w:rsid w:val="2C0C1475"/>
    <w:rsid w:val="2C386D60"/>
    <w:rsid w:val="2C93318E"/>
    <w:rsid w:val="2D364384"/>
    <w:rsid w:val="2D48136A"/>
    <w:rsid w:val="2D5C4D78"/>
    <w:rsid w:val="2DB23588"/>
    <w:rsid w:val="2DEA36E2"/>
    <w:rsid w:val="2DF9059B"/>
    <w:rsid w:val="2EF84D3C"/>
    <w:rsid w:val="2F15517C"/>
    <w:rsid w:val="2F1D677A"/>
    <w:rsid w:val="2F377B90"/>
    <w:rsid w:val="2FB11BFF"/>
    <w:rsid w:val="2FCF25FE"/>
    <w:rsid w:val="2FFE630C"/>
    <w:rsid w:val="307861D6"/>
    <w:rsid w:val="30FB781C"/>
    <w:rsid w:val="31560DCC"/>
    <w:rsid w:val="316E6163"/>
    <w:rsid w:val="31D461CB"/>
    <w:rsid w:val="32284440"/>
    <w:rsid w:val="3240150B"/>
    <w:rsid w:val="32527F8C"/>
    <w:rsid w:val="32875432"/>
    <w:rsid w:val="32A7158A"/>
    <w:rsid w:val="32BF4133"/>
    <w:rsid w:val="33184235"/>
    <w:rsid w:val="335069BC"/>
    <w:rsid w:val="338F0E0F"/>
    <w:rsid w:val="33A56CB2"/>
    <w:rsid w:val="33B17F6A"/>
    <w:rsid w:val="33C22F6A"/>
    <w:rsid w:val="34525525"/>
    <w:rsid w:val="348C753C"/>
    <w:rsid w:val="351272C4"/>
    <w:rsid w:val="351A7FC7"/>
    <w:rsid w:val="352B52D7"/>
    <w:rsid w:val="35452F83"/>
    <w:rsid w:val="35476E6C"/>
    <w:rsid w:val="35635123"/>
    <w:rsid w:val="36784F6D"/>
    <w:rsid w:val="367D350B"/>
    <w:rsid w:val="369A6CA3"/>
    <w:rsid w:val="36D14B07"/>
    <w:rsid w:val="373858B9"/>
    <w:rsid w:val="37BD0825"/>
    <w:rsid w:val="382626DA"/>
    <w:rsid w:val="39E56B12"/>
    <w:rsid w:val="3A9210D5"/>
    <w:rsid w:val="3AD628A1"/>
    <w:rsid w:val="3B075CE3"/>
    <w:rsid w:val="3B2319C9"/>
    <w:rsid w:val="3B285A6C"/>
    <w:rsid w:val="3B2A0F7D"/>
    <w:rsid w:val="3B705713"/>
    <w:rsid w:val="3B7442DC"/>
    <w:rsid w:val="3BC60CD2"/>
    <w:rsid w:val="3BC81532"/>
    <w:rsid w:val="3BFB3656"/>
    <w:rsid w:val="3C0B453D"/>
    <w:rsid w:val="3C325D4E"/>
    <w:rsid w:val="3C624734"/>
    <w:rsid w:val="3CC0413B"/>
    <w:rsid w:val="3CD65866"/>
    <w:rsid w:val="3D3902DB"/>
    <w:rsid w:val="3D4A76E1"/>
    <w:rsid w:val="3D68584E"/>
    <w:rsid w:val="3D765FB2"/>
    <w:rsid w:val="3D9E717A"/>
    <w:rsid w:val="3DCE51F2"/>
    <w:rsid w:val="3DF53AF1"/>
    <w:rsid w:val="3E0E185F"/>
    <w:rsid w:val="3EC5358C"/>
    <w:rsid w:val="3EC723BD"/>
    <w:rsid w:val="3F2F3033"/>
    <w:rsid w:val="3F32042D"/>
    <w:rsid w:val="3FE51248"/>
    <w:rsid w:val="400001F1"/>
    <w:rsid w:val="40534AFF"/>
    <w:rsid w:val="409C408B"/>
    <w:rsid w:val="41586871"/>
    <w:rsid w:val="415A7A9A"/>
    <w:rsid w:val="416666BA"/>
    <w:rsid w:val="42091919"/>
    <w:rsid w:val="42450FD8"/>
    <w:rsid w:val="42947A49"/>
    <w:rsid w:val="42C46F45"/>
    <w:rsid w:val="42C667F7"/>
    <w:rsid w:val="42D35321"/>
    <w:rsid w:val="42F223AD"/>
    <w:rsid w:val="432C24B3"/>
    <w:rsid w:val="43396113"/>
    <w:rsid w:val="433C187A"/>
    <w:rsid w:val="43415B03"/>
    <w:rsid w:val="4356791A"/>
    <w:rsid w:val="435D4F14"/>
    <w:rsid w:val="43685B14"/>
    <w:rsid w:val="4378246C"/>
    <w:rsid w:val="437F54AE"/>
    <w:rsid w:val="43CB7A2B"/>
    <w:rsid w:val="43E443EC"/>
    <w:rsid w:val="440D1834"/>
    <w:rsid w:val="44170B63"/>
    <w:rsid w:val="44323ABD"/>
    <w:rsid w:val="446134BD"/>
    <w:rsid w:val="44942E45"/>
    <w:rsid w:val="44C70A04"/>
    <w:rsid w:val="44DC0BC8"/>
    <w:rsid w:val="44E80768"/>
    <w:rsid w:val="44F3240C"/>
    <w:rsid w:val="450C7A86"/>
    <w:rsid w:val="4537221B"/>
    <w:rsid w:val="458C7727"/>
    <w:rsid w:val="4591449F"/>
    <w:rsid w:val="45ED3300"/>
    <w:rsid w:val="462875A5"/>
    <w:rsid w:val="46445615"/>
    <w:rsid w:val="465D2BF7"/>
    <w:rsid w:val="465E5843"/>
    <w:rsid w:val="46BB7627"/>
    <w:rsid w:val="46F41277"/>
    <w:rsid w:val="471D6493"/>
    <w:rsid w:val="47594FFE"/>
    <w:rsid w:val="476B3EEB"/>
    <w:rsid w:val="47C737CE"/>
    <w:rsid w:val="47CA7D9C"/>
    <w:rsid w:val="48BC2DE1"/>
    <w:rsid w:val="497755D5"/>
    <w:rsid w:val="499C7517"/>
    <w:rsid w:val="49B87801"/>
    <w:rsid w:val="49E22BC4"/>
    <w:rsid w:val="49FE6C4D"/>
    <w:rsid w:val="4A140E14"/>
    <w:rsid w:val="4A595408"/>
    <w:rsid w:val="4A610F14"/>
    <w:rsid w:val="4A62606A"/>
    <w:rsid w:val="4A887DD5"/>
    <w:rsid w:val="4AAC78A7"/>
    <w:rsid w:val="4AB368C6"/>
    <w:rsid w:val="4AB90AA7"/>
    <w:rsid w:val="4AD9315C"/>
    <w:rsid w:val="4ADF5065"/>
    <w:rsid w:val="4AEA4235"/>
    <w:rsid w:val="4BAD0114"/>
    <w:rsid w:val="4BC465DD"/>
    <w:rsid w:val="4BED77A1"/>
    <w:rsid w:val="4D005889"/>
    <w:rsid w:val="4D547FED"/>
    <w:rsid w:val="4DA22C22"/>
    <w:rsid w:val="4DD208BB"/>
    <w:rsid w:val="4DE042AD"/>
    <w:rsid w:val="4E65355A"/>
    <w:rsid w:val="4EC85950"/>
    <w:rsid w:val="4ECC43FA"/>
    <w:rsid w:val="4EFC68C1"/>
    <w:rsid w:val="4F2D30F6"/>
    <w:rsid w:val="4F3471FE"/>
    <w:rsid w:val="4F4E60F4"/>
    <w:rsid w:val="4F7D26D0"/>
    <w:rsid w:val="4FBB03DB"/>
    <w:rsid w:val="4FE13ED5"/>
    <w:rsid w:val="4FE45773"/>
    <w:rsid w:val="4FEE65F2"/>
    <w:rsid w:val="504D0FCF"/>
    <w:rsid w:val="50910A39"/>
    <w:rsid w:val="50AF18DD"/>
    <w:rsid w:val="51B05393"/>
    <w:rsid w:val="51C27D36"/>
    <w:rsid w:val="525075EE"/>
    <w:rsid w:val="529F2FF6"/>
    <w:rsid w:val="52A9326E"/>
    <w:rsid w:val="52C13B4A"/>
    <w:rsid w:val="52C75604"/>
    <w:rsid w:val="53366494"/>
    <w:rsid w:val="537B1F4B"/>
    <w:rsid w:val="53A77A4C"/>
    <w:rsid w:val="54036AE1"/>
    <w:rsid w:val="544C01DA"/>
    <w:rsid w:val="544E36DD"/>
    <w:rsid w:val="54710045"/>
    <w:rsid w:val="548F6CB4"/>
    <w:rsid w:val="54B7788A"/>
    <w:rsid w:val="54C67488"/>
    <w:rsid w:val="54D90CE1"/>
    <w:rsid w:val="54EC22E2"/>
    <w:rsid w:val="54ED176A"/>
    <w:rsid w:val="550711CD"/>
    <w:rsid w:val="553103DB"/>
    <w:rsid w:val="55517866"/>
    <w:rsid w:val="55646662"/>
    <w:rsid w:val="556E620B"/>
    <w:rsid w:val="55C2486F"/>
    <w:rsid w:val="55F61D5C"/>
    <w:rsid w:val="56497633"/>
    <w:rsid w:val="56892BD1"/>
    <w:rsid w:val="56AB6CB0"/>
    <w:rsid w:val="56C57885"/>
    <w:rsid w:val="56EF622F"/>
    <w:rsid w:val="57152BEC"/>
    <w:rsid w:val="57683F74"/>
    <w:rsid w:val="57FE0BD2"/>
    <w:rsid w:val="580524F4"/>
    <w:rsid w:val="58B379D3"/>
    <w:rsid w:val="58E71DB9"/>
    <w:rsid w:val="5923074E"/>
    <w:rsid w:val="592F3F03"/>
    <w:rsid w:val="592F5CB1"/>
    <w:rsid w:val="599B0851"/>
    <w:rsid w:val="599B4709"/>
    <w:rsid w:val="59A246D5"/>
    <w:rsid w:val="5A5F26D4"/>
    <w:rsid w:val="5ABA77FD"/>
    <w:rsid w:val="5AD52312"/>
    <w:rsid w:val="5AD65B96"/>
    <w:rsid w:val="5B05426C"/>
    <w:rsid w:val="5B74650D"/>
    <w:rsid w:val="5BE80ED6"/>
    <w:rsid w:val="5BFC77B7"/>
    <w:rsid w:val="5C60789B"/>
    <w:rsid w:val="5C640C30"/>
    <w:rsid w:val="5C8B5E09"/>
    <w:rsid w:val="5CAA564F"/>
    <w:rsid w:val="5CFD1BAE"/>
    <w:rsid w:val="5D0F5F09"/>
    <w:rsid w:val="5DC21A60"/>
    <w:rsid w:val="5DDE2CEB"/>
    <w:rsid w:val="5E0771FD"/>
    <w:rsid w:val="5E235C8B"/>
    <w:rsid w:val="5E4D0988"/>
    <w:rsid w:val="5E71536F"/>
    <w:rsid w:val="5E7D2194"/>
    <w:rsid w:val="5EAB5261"/>
    <w:rsid w:val="5EAF16CE"/>
    <w:rsid w:val="5F214CFC"/>
    <w:rsid w:val="5F7268F8"/>
    <w:rsid w:val="5FAB72A7"/>
    <w:rsid w:val="6020564F"/>
    <w:rsid w:val="605F18BC"/>
    <w:rsid w:val="60677735"/>
    <w:rsid w:val="611D1C60"/>
    <w:rsid w:val="612C0778"/>
    <w:rsid w:val="613025C6"/>
    <w:rsid w:val="61B009D1"/>
    <w:rsid w:val="62142C74"/>
    <w:rsid w:val="621F1A2C"/>
    <w:rsid w:val="62224681"/>
    <w:rsid w:val="62266D39"/>
    <w:rsid w:val="622D448B"/>
    <w:rsid w:val="62432EF2"/>
    <w:rsid w:val="62494824"/>
    <w:rsid w:val="626B5DEF"/>
    <w:rsid w:val="627E0125"/>
    <w:rsid w:val="62A63868"/>
    <w:rsid w:val="62B25944"/>
    <w:rsid w:val="62C970FF"/>
    <w:rsid w:val="62E908F6"/>
    <w:rsid w:val="63192522"/>
    <w:rsid w:val="634749E8"/>
    <w:rsid w:val="634B7B8C"/>
    <w:rsid w:val="63515EFF"/>
    <w:rsid w:val="638014E1"/>
    <w:rsid w:val="63A020E1"/>
    <w:rsid w:val="63D731CD"/>
    <w:rsid w:val="63DA2CBD"/>
    <w:rsid w:val="64243F39"/>
    <w:rsid w:val="647C167A"/>
    <w:rsid w:val="649C269E"/>
    <w:rsid w:val="64D8544F"/>
    <w:rsid w:val="653F1EA7"/>
    <w:rsid w:val="65486743"/>
    <w:rsid w:val="65AC5794"/>
    <w:rsid w:val="65FD31D6"/>
    <w:rsid w:val="660E01B7"/>
    <w:rsid w:val="6622119E"/>
    <w:rsid w:val="66633E9A"/>
    <w:rsid w:val="673448A4"/>
    <w:rsid w:val="67416175"/>
    <w:rsid w:val="67686B92"/>
    <w:rsid w:val="679B3764"/>
    <w:rsid w:val="679E650E"/>
    <w:rsid w:val="67BC4FA6"/>
    <w:rsid w:val="68103152"/>
    <w:rsid w:val="681D0932"/>
    <w:rsid w:val="682E182A"/>
    <w:rsid w:val="68382B41"/>
    <w:rsid w:val="68483124"/>
    <w:rsid w:val="686F67B9"/>
    <w:rsid w:val="68707A6C"/>
    <w:rsid w:val="68D92A13"/>
    <w:rsid w:val="699D27C3"/>
    <w:rsid w:val="69D41F5D"/>
    <w:rsid w:val="6AE339CF"/>
    <w:rsid w:val="6AF02DC7"/>
    <w:rsid w:val="6B221904"/>
    <w:rsid w:val="6B4B4A16"/>
    <w:rsid w:val="6B8F6233"/>
    <w:rsid w:val="6BCF3EF6"/>
    <w:rsid w:val="6C1D5873"/>
    <w:rsid w:val="6C2E1DF8"/>
    <w:rsid w:val="6CA45D41"/>
    <w:rsid w:val="6CB95B66"/>
    <w:rsid w:val="6CED5810"/>
    <w:rsid w:val="6D372F2F"/>
    <w:rsid w:val="6D3E4587"/>
    <w:rsid w:val="6D552011"/>
    <w:rsid w:val="6D5B6C1D"/>
    <w:rsid w:val="6D6F361C"/>
    <w:rsid w:val="6D946ECB"/>
    <w:rsid w:val="6E970129"/>
    <w:rsid w:val="6EB846F6"/>
    <w:rsid w:val="6EC95C51"/>
    <w:rsid w:val="6EEB5715"/>
    <w:rsid w:val="6F424829"/>
    <w:rsid w:val="6F503036"/>
    <w:rsid w:val="6F670725"/>
    <w:rsid w:val="6FFD6B93"/>
    <w:rsid w:val="70090BB2"/>
    <w:rsid w:val="702C4B77"/>
    <w:rsid w:val="705F3B9E"/>
    <w:rsid w:val="709B32E7"/>
    <w:rsid w:val="71071201"/>
    <w:rsid w:val="713B6345"/>
    <w:rsid w:val="71527879"/>
    <w:rsid w:val="71FF7992"/>
    <w:rsid w:val="7236277D"/>
    <w:rsid w:val="726C5DC7"/>
    <w:rsid w:val="7298621E"/>
    <w:rsid w:val="72A417A5"/>
    <w:rsid w:val="72DC3AFD"/>
    <w:rsid w:val="72E10006"/>
    <w:rsid w:val="72F87742"/>
    <w:rsid w:val="731E664B"/>
    <w:rsid w:val="7379401F"/>
    <w:rsid w:val="73884446"/>
    <w:rsid w:val="739A134F"/>
    <w:rsid w:val="73C53042"/>
    <w:rsid w:val="74135EB4"/>
    <w:rsid w:val="744F39DE"/>
    <w:rsid w:val="749964B7"/>
    <w:rsid w:val="74AA19BC"/>
    <w:rsid w:val="74FC053B"/>
    <w:rsid w:val="750473FD"/>
    <w:rsid w:val="752B5C1E"/>
    <w:rsid w:val="755C0CA5"/>
    <w:rsid w:val="75DB71C7"/>
    <w:rsid w:val="76761A07"/>
    <w:rsid w:val="769A5E93"/>
    <w:rsid w:val="76C137E3"/>
    <w:rsid w:val="77255FFA"/>
    <w:rsid w:val="773921A8"/>
    <w:rsid w:val="77841DDD"/>
    <w:rsid w:val="77D87A50"/>
    <w:rsid w:val="7826607A"/>
    <w:rsid w:val="78663B14"/>
    <w:rsid w:val="78782D79"/>
    <w:rsid w:val="78882890"/>
    <w:rsid w:val="78B9139F"/>
    <w:rsid w:val="78DF7979"/>
    <w:rsid w:val="78EE584F"/>
    <w:rsid w:val="7949798A"/>
    <w:rsid w:val="797C47CC"/>
    <w:rsid w:val="79800E71"/>
    <w:rsid w:val="79CA6C00"/>
    <w:rsid w:val="79CE0777"/>
    <w:rsid w:val="79D53106"/>
    <w:rsid w:val="7A2250EE"/>
    <w:rsid w:val="7A8F7F06"/>
    <w:rsid w:val="7A9830B3"/>
    <w:rsid w:val="7AB61F02"/>
    <w:rsid w:val="7AC8587C"/>
    <w:rsid w:val="7B166C80"/>
    <w:rsid w:val="7B5A1010"/>
    <w:rsid w:val="7C8A0D60"/>
    <w:rsid w:val="7C947A56"/>
    <w:rsid w:val="7CCC223A"/>
    <w:rsid w:val="7CD249D8"/>
    <w:rsid w:val="7D0351A7"/>
    <w:rsid w:val="7D68758B"/>
    <w:rsid w:val="7D7D4E70"/>
    <w:rsid w:val="7DAF12EE"/>
    <w:rsid w:val="7DF32EA2"/>
    <w:rsid w:val="7DF34AAF"/>
    <w:rsid w:val="7E0026E9"/>
    <w:rsid w:val="7E8A1F33"/>
    <w:rsid w:val="7EC375D4"/>
    <w:rsid w:val="7EDC02B0"/>
    <w:rsid w:val="7EEF64CE"/>
    <w:rsid w:val="7F036AC1"/>
    <w:rsid w:val="7F312B78"/>
    <w:rsid w:val="7F5B0CFF"/>
    <w:rsid w:val="7F9027B0"/>
    <w:rsid w:val="7FBD0C23"/>
    <w:rsid w:val="7FCF6FF7"/>
    <w:rsid w:val="F77DF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jc w:val="center"/>
      <w:outlineLvl w:val="0"/>
    </w:pPr>
    <w:rPr>
      <w:rFonts w:eastAsia="仿宋_GB2312"/>
      <w:sz w:val="30"/>
      <w:szCs w:val="20"/>
    </w:rPr>
  </w:style>
  <w:style w:type="paragraph" w:styleId="4">
    <w:name w:val="heading 2"/>
    <w:basedOn w:val="1"/>
    <w:next w:val="1"/>
    <w:link w:val="20"/>
    <w:qFormat/>
    <w:uiPriority w:val="0"/>
    <w:pPr>
      <w:keepNext/>
      <w:jc w:val="center"/>
      <w:outlineLvl w:val="1"/>
    </w:pPr>
    <w:rPr>
      <w:rFonts w:eastAsia="仿宋_GB2312"/>
      <w:sz w:val="28"/>
      <w:szCs w:val="20"/>
    </w:rPr>
  </w:style>
  <w:style w:type="paragraph" w:styleId="2">
    <w:name w:val="heading 3"/>
    <w:basedOn w:val="1"/>
    <w:next w:val="1"/>
    <w:unhideWhenUsed/>
    <w:qFormat/>
    <w:uiPriority w:val="0"/>
    <w:pPr>
      <w:keepNext/>
      <w:keepLines/>
      <w:spacing w:before="260" w:after="260" w:line="412" w:lineRule="auto"/>
      <w:ind w:firstLine="49" w:firstLineChars="49"/>
      <w:outlineLvl w:val="2"/>
    </w:pPr>
    <w:rPr>
      <w:rFonts w:eastAsia="宋体" w:cs="Times New Roman"/>
      <w:b/>
      <w:bCs/>
      <w:kern w:val="0"/>
      <w:sz w:val="32"/>
      <w:szCs w:val="32"/>
    </w:rPr>
  </w:style>
  <w:style w:type="paragraph" w:styleId="5">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style>
  <w:style w:type="paragraph" w:styleId="7">
    <w:name w:val="annotation text"/>
    <w:basedOn w:val="1"/>
    <w:qFormat/>
    <w:uiPriority w:val="0"/>
    <w:pPr>
      <w:jc w:val="left"/>
    </w:pPr>
  </w:style>
  <w:style w:type="paragraph" w:styleId="8">
    <w:name w:val="Body Text"/>
    <w:basedOn w:val="1"/>
    <w:next w:val="1"/>
    <w:link w:val="25"/>
    <w:qFormat/>
    <w:uiPriority w:val="0"/>
    <w:pPr>
      <w:jc w:val="center"/>
    </w:pPr>
    <w:rPr>
      <w:rFonts w:ascii="仿宋_GB2312"/>
      <w:b/>
      <w:bCs/>
      <w:sz w:val="40"/>
    </w:rPr>
  </w:style>
  <w:style w:type="paragraph" w:styleId="9">
    <w:name w:val="Date"/>
    <w:basedOn w:val="1"/>
    <w:next w:val="1"/>
    <w:link w:val="22"/>
    <w:unhideWhenUsed/>
    <w:qFormat/>
    <w:uiPriority w:val="99"/>
    <w:pPr>
      <w:ind w:left="100" w:leftChars="2500"/>
    </w:pPr>
  </w:style>
  <w:style w:type="paragraph" w:styleId="10">
    <w:name w:val="Balloon Text"/>
    <w:basedOn w:val="1"/>
    <w:link w:val="26"/>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table" w:styleId="15">
    <w:name w:val="Table Grid"/>
    <w:basedOn w:val="14"/>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无间隔1"/>
    <w:qFormat/>
    <w:uiPriority w:val="1"/>
    <w:pPr>
      <w:jc w:val="both"/>
    </w:pPr>
    <w:rPr>
      <w:rFonts w:ascii="Times New Roman" w:hAnsi="Times New Roman" w:eastAsia="Times New Roman" w:cs="Times New Roman"/>
      <w:lang w:val="en-US" w:eastAsia="zh-CN" w:bidi="ar-SA"/>
    </w:rPr>
  </w:style>
  <w:style w:type="paragraph" w:customStyle="1" w:styleId="18">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9">
    <w:name w:val="标题 1 Char"/>
    <w:basedOn w:val="16"/>
    <w:link w:val="3"/>
    <w:qFormat/>
    <w:uiPriority w:val="0"/>
    <w:rPr>
      <w:rFonts w:eastAsia="仿宋_GB2312"/>
      <w:kern w:val="2"/>
      <w:sz w:val="30"/>
    </w:rPr>
  </w:style>
  <w:style w:type="character" w:customStyle="1" w:styleId="20">
    <w:name w:val="标题 2 Char"/>
    <w:basedOn w:val="16"/>
    <w:link w:val="4"/>
    <w:qFormat/>
    <w:uiPriority w:val="0"/>
    <w:rPr>
      <w:rFonts w:eastAsia="仿宋_GB2312"/>
      <w:kern w:val="2"/>
      <w:sz w:val="28"/>
    </w:rPr>
  </w:style>
  <w:style w:type="paragraph" w:customStyle="1" w:styleId="21">
    <w:name w:val="列出段落1"/>
    <w:basedOn w:val="1"/>
    <w:qFormat/>
    <w:uiPriority w:val="34"/>
    <w:pPr>
      <w:ind w:firstLine="420" w:firstLineChars="200"/>
    </w:pPr>
  </w:style>
  <w:style w:type="character" w:customStyle="1" w:styleId="22">
    <w:name w:val="日期 Char"/>
    <w:basedOn w:val="16"/>
    <w:link w:val="9"/>
    <w:semiHidden/>
    <w:qFormat/>
    <w:uiPriority w:val="99"/>
    <w:rPr>
      <w:kern w:val="2"/>
      <w:sz w:val="21"/>
      <w:szCs w:val="24"/>
    </w:rPr>
  </w:style>
  <w:style w:type="character" w:customStyle="1" w:styleId="23">
    <w:name w:val="页眉 Char"/>
    <w:basedOn w:val="16"/>
    <w:link w:val="12"/>
    <w:semiHidden/>
    <w:qFormat/>
    <w:uiPriority w:val="99"/>
    <w:rPr>
      <w:kern w:val="2"/>
      <w:sz w:val="18"/>
      <w:szCs w:val="18"/>
    </w:rPr>
  </w:style>
  <w:style w:type="character" w:customStyle="1" w:styleId="24">
    <w:name w:val="页脚 Char"/>
    <w:basedOn w:val="16"/>
    <w:link w:val="11"/>
    <w:qFormat/>
    <w:uiPriority w:val="99"/>
    <w:rPr>
      <w:kern w:val="2"/>
      <w:sz w:val="18"/>
      <w:szCs w:val="18"/>
    </w:rPr>
  </w:style>
  <w:style w:type="character" w:customStyle="1" w:styleId="25">
    <w:name w:val="正文文本 Char"/>
    <w:basedOn w:val="16"/>
    <w:link w:val="8"/>
    <w:qFormat/>
    <w:uiPriority w:val="0"/>
    <w:rPr>
      <w:rFonts w:ascii="仿宋_GB2312"/>
      <w:b/>
      <w:bCs/>
      <w:kern w:val="2"/>
      <w:sz w:val="40"/>
      <w:szCs w:val="24"/>
    </w:rPr>
  </w:style>
  <w:style w:type="character" w:customStyle="1" w:styleId="26">
    <w:name w:val="批注框文本 Char"/>
    <w:basedOn w:val="16"/>
    <w:link w:val="10"/>
    <w:semiHidden/>
    <w:qFormat/>
    <w:uiPriority w:val="99"/>
    <w:rPr>
      <w:kern w:val="2"/>
      <w:sz w:val="18"/>
      <w:szCs w:val="18"/>
    </w:rPr>
  </w:style>
  <w:style w:type="paragraph" w:customStyle="1" w:styleId="27">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8">
    <w:name w:val="列出段落11"/>
    <w:basedOn w:val="1"/>
    <w:qFormat/>
    <w:uiPriority w:val="0"/>
    <w:pPr>
      <w:ind w:firstLine="420" w:firstLineChars="200"/>
    </w:pPr>
  </w:style>
  <w:style w:type="paragraph" w:customStyle="1" w:styleId="29">
    <w:name w:val="MY正文"/>
    <w:basedOn w:val="1"/>
    <w:qFormat/>
    <w:uiPriority w:val="0"/>
    <w:pPr>
      <w:widowControl/>
      <w:ind w:firstLine="560" w:firstLineChars="200"/>
    </w:pPr>
    <w:rPr>
      <w:rFonts w:ascii="宋体" w:hAnsi="宋体" w:cs="Tahoma"/>
      <w:color w:val="000000"/>
      <w:kern w:val="0"/>
      <w:sz w:val="28"/>
      <w:szCs w:val="28"/>
    </w:rPr>
  </w:style>
  <w:style w:type="paragraph" w:styleId="30">
    <w:name w:val="List Paragraph"/>
    <w:basedOn w:val="1"/>
    <w:qFormat/>
    <w:uiPriority w:val="1"/>
    <w:pPr>
      <w:spacing w:line="400" w:lineRule="exact"/>
      <w:ind w:left="400"/>
    </w:pPr>
  </w:style>
  <w:style w:type="paragraph" w:customStyle="1" w:styleId="31">
    <w:name w:val="_Style 1"/>
    <w:basedOn w:val="1"/>
    <w:qFormat/>
    <w:uiPriority w:val="34"/>
    <w:pPr>
      <w:ind w:firstLine="420" w:firstLineChars="200"/>
    </w:pPr>
  </w:style>
  <w:style w:type="paragraph" w:customStyle="1" w:styleId="32">
    <w:name w:val="标书正文1"/>
    <w:basedOn w:val="1"/>
    <w:qFormat/>
    <w:uiPriority w:val="0"/>
    <w:pPr>
      <w:spacing w:line="520" w:lineRule="exact"/>
      <w:ind w:firstLine="640" w:firstLine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37</Pages>
  <Words>1275</Words>
  <Characters>1311</Characters>
  <Lines>3</Lines>
  <Paragraphs>1</Paragraphs>
  <TotalTime>5</TotalTime>
  <ScaleCrop>false</ScaleCrop>
  <LinksUpToDate>false</LinksUpToDate>
  <CharactersWithSpaces>1345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2016-05-19T16:32:00Z</dcterms:created>
  <dc:creator>唈ත唀ත啐තj</dc:creator>
  <cp:lastModifiedBy>Administrator</cp:lastModifiedBy>
  <cp:lastPrinted>2025-02-26T02:42:00Z</cp:lastPrinted>
  <dcterms:modified xsi:type="dcterms:W3CDTF">2025-03-07T06:19:11Z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DBC907D00F2642C2B64BBE287A0102BF</vt:lpwstr>
  </property>
  <property fmtid="{D5CDD505-2E9C-101B-9397-08002B2CF9AE}" pid="4" name="KSOTemplateDocerSaveRecord">
    <vt:lpwstr>eyJoZGlkIjoiZDU2MDdjMDI3MjYxZDcxYWE5NGIwMTNmMDI4NTM1ODgiLCJ1c2VySWQiOiIxMDM4NzI0MjgwIn0=</vt:lpwstr>
  </property>
</Properties>
</file>