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7E1DC8">
      <w:pPr>
        <w:jc w:val="center"/>
        <w:rPr>
          <w:rFonts w:hint="eastAsia" w:ascii="宋体" w:hAnsi="宋体" w:cs="宋体"/>
          <w:b/>
          <w:sz w:val="48"/>
          <w:szCs w:val="48"/>
        </w:rPr>
      </w:pPr>
    </w:p>
    <w:p w14:paraId="73B2AF6A">
      <w:pPr>
        <w:spacing w:line="480" w:lineRule="auto"/>
        <w:jc w:val="center"/>
        <w:rPr>
          <w:rFonts w:hint="eastAsia" w:ascii="宋体" w:hAnsi="宋体" w:eastAsia="宋体" w:cs="宋体"/>
          <w:b/>
          <w:sz w:val="48"/>
          <w:szCs w:val="48"/>
          <w:lang w:eastAsia="zh-CN"/>
        </w:rPr>
      </w:pPr>
      <w:r>
        <w:rPr>
          <w:rFonts w:hint="eastAsia" w:ascii="宋体" w:hAnsi="宋体" w:cs="宋体"/>
          <w:b/>
          <w:sz w:val="48"/>
          <w:szCs w:val="48"/>
          <w:lang w:eastAsia="zh-CN"/>
        </w:rPr>
        <w:t>重庆公路养护工程（集团）有限公司</w:t>
      </w:r>
    </w:p>
    <w:p w14:paraId="75FDEF88">
      <w:pPr>
        <w:spacing w:line="480" w:lineRule="auto"/>
        <w:jc w:val="center"/>
        <w:rPr>
          <w:rFonts w:hint="eastAsia" w:ascii="宋体" w:hAnsi="宋体" w:eastAsia="宋体" w:cs="宋体"/>
          <w:b/>
          <w:sz w:val="48"/>
          <w:szCs w:val="48"/>
          <w:lang w:eastAsia="zh-CN"/>
        </w:rPr>
      </w:pPr>
      <w:r>
        <w:rPr>
          <w:rFonts w:hint="eastAsia" w:ascii="宋体" w:hAnsi="宋体" w:cs="宋体"/>
          <w:b/>
          <w:sz w:val="48"/>
          <w:szCs w:val="48"/>
          <w:lang w:val="en-US" w:eastAsia="zh-CN"/>
        </w:rPr>
        <w:t>2025年</w:t>
      </w:r>
      <w:r>
        <w:rPr>
          <w:rFonts w:hint="eastAsia" w:ascii="宋体" w:hAnsi="宋体" w:eastAsia="宋体" w:cs="宋体"/>
          <w:b/>
          <w:sz w:val="48"/>
          <w:szCs w:val="48"/>
          <w:lang w:val="en-US" w:eastAsia="zh-CN"/>
        </w:rPr>
        <w:t>中西部管养中心设备租赁</w:t>
      </w:r>
    </w:p>
    <w:p w14:paraId="291F4B94">
      <w:pPr>
        <w:jc w:val="center"/>
        <w:rPr>
          <w:rFonts w:hint="eastAsia" w:ascii="宋体" w:hAnsi="宋体" w:cs="宋体"/>
          <w:b/>
          <w:spacing w:val="20"/>
          <w:sz w:val="72"/>
          <w:szCs w:val="72"/>
        </w:rPr>
      </w:pPr>
    </w:p>
    <w:p w14:paraId="6E7579D3">
      <w:pPr>
        <w:jc w:val="center"/>
        <w:rPr>
          <w:rFonts w:hint="eastAsia" w:ascii="宋体" w:hAnsi="宋体" w:cs="宋体"/>
          <w:b/>
          <w:spacing w:val="20"/>
          <w:sz w:val="72"/>
          <w:szCs w:val="72"/>
        </w:rPr>
      </w:pPr>
    </w:p>
    <w:p w14:paraId="0E3BEE04">
      <w:pPr>
        <w:jc w:val="center"/>
        <w:rPr>
          <w:rFonts w:hint="eastAsia" w:ascii="宋体" w:hAnsi="宋体" w:cs="宋体"/>
          <w:b/>
          <w:spacing w:val="20"/>
          <w:sz w:val="84"/>
          <w:szCs w:val="84"/>
        </w:rPr>
      </w:pPr>
      <w:r>
        <w:rPr>
          <w:rFonts w:hint="eastAsia" w:ascii="宋体" w:hAnsi="宋体" w:cs="宋体"/>
          <w:b/>
          <w:spacing w:val="20"/>
          <w:sz w:val="84"/>
          <w:szCs w:val="84"/>
        </w:rPr>
        <w:t>竞争性比选文件</w:t>
      </w:r>
    </w:p>
    <w:p w14:paraId="0167CFEE">
      <w:pPr>
        <w:rPr>
          <w:rFonts w:hint="eastAsia" w:ascii="宋体" w:hAnsi="宋体" w:cs="宋体"/>
          <w:szCs w:val="21"/>
        </w:rPr>
      </w:pPr>
    </w:p>
    <w:p w14:paraId="4BA39F10">
      <w:pPr>
        <w:rPr>
          <w:rFonts w:hint="eastAsia" w:ascii="宋体" w:hAnsi="宋体" w:cs="宋体"/>
          <w:szCs w:val="21"/>
        </w:rPr>
      </w:pPr>
    </w:p>
    <w:p w14:paraId="0AF562E6">
      <w:pPr>
        <w:rPr>
          <w:rFonts w:hint="eastAsia" w:ascii="宋体" w:hAnsi="宋体" w:cs="宋体"/>
          <w:szCs w:val="21"/>
        </w:rPr>
      </w:pPr>
    </w:p>
    <w:p w14:paraId="049052DC">
      <w:pPr>
        <w:rPr>
          <w:rFonts w:hint="eastAsia" w:ascii="宋体" w:hAnsi="宋体" w:cs="宋体"/>
          <w:szCs w:val="21"/>
        </w:rPr>
      </w:pPr>
    </w:p>
    <w:p w14:paraId="7B3ABDA5">
      <w:pPr>
        <w:rPr>
          <w:rFonts w:hint="eastAsia" w:ascii="宋体" w:hAnsi="宋体" w:cs="宋体"/>
          <w:szCs w:val="21"/>
        </w:rPr>
      </w:pPr>
    </w:p>
    <w:p w14:paraId="672C5D76">
      <w:pPr>
        <w:rPr>
          <w:rFonts w:hint="eastAsia" w:ascii="宋体" w:hAnsi="宋体" w:cs="宋体"/>
          <w:szCs w:val="21"/>
        </w:rPr>
      </w:pPr>
    </w:p>
    <w:p w14:paraId="67E043A2">
      <w:pPr>
        <w:rPr>
          <w:rFonts w:hint="eastAsia" w:ascii="宋体" w:hAnsi="宋体" w:cs="宋体"/>
          <w:szCs w:val="21"/>
        </w:rPr>
      </w:pPr>
    </w:p>
    <w:p w14:paraId="046AA991">
      <w:pPr>
        <w:rPr>
          <w:rFonts w:hint="eastAsia" w:ascii="宋体" w:hAnsi="宋体" w:cs="宋体"/>
          <w:szCs w:val="21"/>
        </w:rPr>
      </w:pPr>
    </w:p>
    <w:p w14:paraId="6478F973">
      <w:pPr>
        <w:pStyle w:val="13"/>
        <w:rPr>
          <w:rFonts w:hint="eastAsia" w:ascii="宋体" w:hAnsi="宋体" w:cs="宋体"/>
          <w:szCs w:val="21"/>
        </w:rPr>
      </w:pPr>
    </w:p>
    <w:p w14:paraId="53D10B63">
      <w:pPr>
        <w:pStyle w:val="13"/>
        <w:rPr>
          <w:rFonts w:hint="eastAsia" w:ascii="宋体" w:hAnsi="宋体" w:cs="宋体"/>
          <w:szCs w:val="21"/>
        </w:rPr>
      </w:pPr>
    </w:p>
    <w:p w14:paraId="74F5207D">
      <w:pPr>
        <w:pStyle w:val="13"/>
        <w:rPr>
          <w:rFonts w:hint="eastAsia" w:ascii="宋体" w:hAnsi="宋体" w:cs="宋体"/>
          <w:szCs w:val="21"/>
        </w:rPr>
      </w:pPr>
    </w:p>
    <w:p w14:paraId="286A677F">
      <w:pPr>
        <w:pStyle w:val="13"/>
        <w:rPr>
          <w:rFonts w:hint="eastAsia" w:ascii="宋体" w:hAnsi="宋体" w:cs="宋体"/>
          <w:szCs w:val="21"/>
        </w:rPr>
      </w:pPr>
    </w:p>
    <w:p w14:paraId="567C5F08">
      <w:pPr>
        <w:pStyle w:val="13"/>
        <w:rPr>
          <w:rFonts w:hint="eastAsia" w:ascii="宋体" w:hAnsi="宋体" w:cs="宋体"/>
          <w:szCs w:val="21"/>
        </w:rPr>
      </w:pPr>
    </w:p>
    <w:p w14:paraId="6DE80106">
      <w:pPr>
        <w:pStyle w:val="13"/>
        <w:rPr>
          <w:rFonts w:hint="eastAsia" w:ascii="宋体" w:hAnsi="宋体" w:cs="宋体"/>
          <w:szCs w:val="21"/>
        </w:rPr>
      </w:pPr>
    </w:p>
    <w:p w14:paraId="5AD36C90">
      <w:pPr>
        <w:pStyle w:val="13"/>
        <w:rPr>
          <w:rFonts w:hint="eastAsia" w:ascii="宋体" w:hAnsi="宋体" w:cs="宋体"/>
          <w:szCs w:val="21"/>
        </w:rPr>
      </w:pPr>
    </w:p>
    <w:p w14:paraId="05DBAEA7">
      <w:pPr>
        <w:pStyle w:val="13"/>
        <w:rPr>
          <w:rFonts w:hint="eastAsia" w:ascii="宋体" w:hAnsi="宋体" w:cs="宋体"/>
          <w:szCs w:val="21"/>
        </w:rPr>
      </w:pPr>
    </w:p>
    <w:p w14:paraId="439B19C1">
      <w:pPr>
        <w:pStyle w:val="13"/>
        <w:rPr>
          <w:rFonts w:hint="eastAsia" w:ascii="宋体" w:hAnsi="宋体" w:cs="宋体"/>
          <w:szCs w:val="21"/>
        </w:rPr>
      </w:pPr>
    </w:p>
    <w:p w14:paraId="29D520B1">
      <w:pPr>
        <w:pStyle w:val="13"/>
        <w:rPr>
          <w:rFonts w:hint="eastAsia" w:ascii="宋体" w:hAnsi="宋体" w:cs="宋体"/>
          <w:szCs w:val="21"/>
        </w:rPr>
      </w:pPr>
    </w:p>
    <w:p w14:paraId="1DB105DC">
      <w:pPr>
        <w:pStyle w:val="13"/>
        <w:rPr>
          <w:rFonts w:hint="eastAsia" w:ascii="宋体" w:hAnsi="宋体" w:cs="宋体"/>
          <w:szCs w:val="21"/>
        </w:rPr>
      </w:pPr>
    </w:p>
    <w:p w14:paraId="3B9D31A8">
      <w:pPr>
        <w:pStyle w:val="13"/>
        <w:rPr>
          <w:rFonts w:hint="eastAsia" w:ascii="宋体" w:hAnsi="宋体" w:cs="宋体"/>
          <w:szCs w:val="21"/>
        </w:rPr>
      </w:pPr>
    </w:p>
    <w:p w14:paraId="79D4566C">
      <w:pPr>
        <w:pStyle w:val="13"/>
        <w:rPr>
          <w:rFonts w:hint="eastAsia" w:ascii="宋体" w:hAnsi="宋体" w:cs="宋体"/>
          <w:szCs w:val="21"/>
        </w:rPr>
      </w:pPr>
    </w:p>
    <w:p w14:paraId="0F33ED14">
      <w:pPr>
        <w:pStyle w:val="13"/>
        <w:rPr>
          <w:rFonts w:hint="eastAsia" w:ascii="宋体" w:hAnsi="宋体" w:cs="宋体"/>
          <w:szCs w:val="21"/>
        </w:rPr>
      </w:pPr>
    </w:p>
    <w:p w14:paraId="004BDB16">
      <w:pPr>
        <w:pStyle w:val="13"/>
        <w:rPr>
          <w:rFonts w:hint="eastAsia" w:ascii="宋体" w:hAnsi="宋体" w:cs="宋体"/>
          <w:szCs w:val="21"/>
        </w:rPr>
      </w:pPr>
    </w:p>
    <w:p w14:paraId="6617C7C0">
      <w:pPr>
        <w:rPr>
          <w:rFonts w:hint="eastAsia" w:ascii="宋体" w:hAnsi="宋体" w:cs="宋体"/>
          <w:szCs w:val="21"/>
        </w:rPr>
      </w:pPr>
    </w:p>
    <w:p w14:paraId="4B4ECD7A">
      <w:pPr>
        <w:rPr>
          <w:rFonts w:hint="eastAsia" w:ascii="宋体" w:hAnsi="宋体" w:cs="宋体"/>
          <w:szCs w:val="21"/>
        </w:rPr>
      </w:pPr>
    </w:p>
    <w:p w14:paraId="695CB5AA">
      <w:pPr>
        <w:rPr>
          <w:rFonts w:hint="eastAsia" w:ascii="宋体" w:hAnsi="宋体" w:cs="宋体"/>
          <w:spacing w:val="100"/>
          <w:szCs w:val="21"/>
        </w:rPr>
      </w:pPr>
    </w:p>
    <w:p w14:paraId="5B7922F8">
      <w:pPr>
        <w:pStyle w:val="6"/>
        <w:spacing w:line="360" w:lineRule="auto"/>
        <w:ind w:left="99" w:leftChars="47"/>
        <w:jc w:val="center"/>
        <w:rPr>
          <w:rFonts w:hint="eastAsia" w:ascii="宋体" w:hAnsi="宋体" w:eastAsia="宋体" w:cs="宋体"/>
          <w:b/>
          <w:sz w:val="32"/>
          <w:szCs w:val="32"/>
          <w:lang w:eastAsia="zh-CN"/>
        </w:rPr>
      </w:pPr>
      <w:r>
        <w:rPr>
          <w:rFonts w:hint="eastAsia" w:ascii="宋体" w:hAnsi="宋体" w:cs="宋体"/>
          <w:b/>
          <w:sz w:val="32"/>
          <w:szCs w:val="32"/>
          <w:lang w:eastAsia="zh-CN"/>
        </w:rPr>
        <w:t>重庆公路养护工程（集团）有限公司</w:t>
      </w:r>
    </w:p>
    <w:p w14:paraId="044CE78C">
      <w:pPr>
        <w:pStyle w:val="6"/>
        <w:spacing w:line="360" w:lineRule="auto"/>
        <w:ind w:left="99" w:leftChars="47"/>
        <w:jc w:val="center"/>
        <w:rPr>
          <w:rFonts w:hint="eastAsia"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年</w:t>
      </w:r>
      <w:r>
        <w:rPr>
          <w:rFonts w:hint="eastAsia" w:ascii="宋体" w:hAnsi="宋体" w:cs="宋体"/>
          <w:b/>
          <w:sz w:val="32"/>
          <w:szCs w:val="32"/>
          <w:lang w:val="en-US" w:eastAsia="zh-CN"/>
        </w:rPr>
        <w:t>3</w:t>
      </w:r>
      <w:r>
        <w:rPr>
          <w:rFonts w:hint="eastAsia" w:ascii="宋体" w:hAnsi="宋体" w:cs="宋体"/>
          <w:b/>
          <w:sz w:val="32"/>
          <w:szCs w:val="32"/>
        </w:rPr>
        <w:t>月</w:t>
      </w:r>
    </w:p>
    <w:p w14:paraId="3667248A">
      <w:pPr>
        <w:spacing w:line="400" w:lineRule="exact"/>
        <w:jc w:val="center"/>
        <w:rPr>
          <w:rFonts w:hint="eastAsia" w:ascii="宋体" w:hAnsi="宋体" w:cs="宋体"/>
          <w:b/>
          <w:sz w:val="30"/>
          <w:szCs w:val="30"/>
        </w:rPr>
      </w:pPr>
      <w:r>
        <w:rPr>
          <w:rFonts w:hint="eastAsia" w:ascii="宋体" w:hAnsi="宋体" w:cs="宋体"/>
          <w:b/>
          <w:sz w:val="30"/>
          <w:szCs w:val="30"/>
        </w:rPr>
        <w:br w:type="page"/>
      </w:r>
    </w:p>
    <w:p w14:paraId="7356F7F7">
      <w:pPr>
        <w:spacing w:line="400" w:lineRule="exact"/>
        <w:jc w:val="center"/>
        <w:rPr>
          <w:rFonts w:hint="eastAsia" w:ascii="宋体"/>
          <w:b/>
          <w:sz w:val="28"/>
          <w:szCs w:val="28"/>
          <w:lang w:val="en-US" w:eastAsia="zh-CN"/>
        </w:rPr>
      </w:pPr>
      <w:r>
        <w:rPr>
          <w:rFonts w:hint="eastAsia" w:ascii="宋体" w:hAnsi="宋体" w:cs="宋体"/>
          <w:b/>
          <w:sz w:val="30"/>
          <w:szCs w:val="30"/>
          <w:lang w:eastAsia="zh-CN"/>
        </w:rPr>
        <w:t>重庆公路养护工程（集团）有限公司</w:t>
      </w:r>
      <w:r>
        <w:rPr>
          <w:rFonts w:hint="eastAsia" w:ascii="宋体"/>
          <w:b/>
          <w:sz w:val="28"/>
          <w:szCs w:val="28"/>
          <w:lang w:val="en-US" w:eastAsia="zh-CN"/>
        </w:rPr>
        <w:t>2025年中西部管养中心设备租赁</w:t>
      </w:r>
    </w:p>
    <w:p w14:paraId="63A9C7E2">
      <w:pPr>
        <w:spacing w:line="400" w:lineRule="exact"/>
        <w:jc w:val="center"/>
        <w:rPr>
          <w:rFonts w:hint="eastAsia" w:ascii="宋体" w:hAnsi="宋体" w:cs="宋体"/>
          <w:b/>
          <w:sz w:val="30"/>
          <w:szCs w:val="30"/>
        </w:rPr>
      </w:pPr>
      <w:r>
        <w:rPr>
          <w:rFonts w:hint="eastAsia" w:ascii="宋体" w:hAnsi="宋体" w:cs="宋体"/>
          <w:b/>
          <w:sz w:val="30"/>
          <w:szCs w:val="30"/>
        </w:rPr>
        <w:t>竞争性比选公告</w:t>
      </w:r>
    </w:p>
    <w:p w14:paraId="0AF955FD">
      <w:pPr>
        <w:spacing w:line="400" w:lineRule="exact"/>
        <w:ind w:firstLine="120" w:firstLineChars="50"/>
        <w:rPr>
          <w:rFonts w:hint="eastAsia" w:ascii="宋体" w:hAnsi="宋体" w:cs="宋体"/>
          <w:sz w:val="24"/>
          <w:szCs w:val="24"/>
          <w:u w:val="single"/>
        </w:rPr>
      </w:pPr>
      <w:bookmarkStart w:id="0" w:name="_Toc246996166"/>
      <w:bookmarkStart w:id="1" w:name="_Toc179632536"/>
      <w:bookmarkStart w:id="2" w:name="_Toc144974487"/>
      <w:bookmarkStart w:id="3" w:name="_Toc247085680"/>
      <w:bookmarkStart w:id="4" w:name="_Toc296602410"/>
      <w:bookmarkStart w:id="5" w:name="_Toc152045519"/>
      <w:bookmarkStart w:id="6" w:name="_Toc246996909"/>
      <w:bookmarkStart w:id="7" w:name="_Toc152042295"/>
    </w:p>
    <w:bookmarkEnd w:id="0"/>
    <w:bookmarkEnd w:id="1"/>
    <w:bookmarkEnd w:id="2"/>
    <w:bookmarkEnd w:id="3"/>
    <w:bookmarkEnd w:id="4"/>
    <w:bookmarkEnd w:id="5"/>
    <w:bookmarkEnd w:id="6"/>
    <w:bookmarkEnd w:id="7"/>
    <w:p w14:paraId="3B5C0A30">
      <w:pPr>
        <w:wordWrap w:val="0"/>
        <w:spacing w:line="400" w:lineRule="exact"/>
        <w:ind w:firstLine="422" w:firstLineChars="200"/>
        <w:jc w:val="left"/>
        <w:rPr>
          <w:szCs w:val="21"/>
        </w:rPr>
      </w:pPr>
      <w:bookmarkStart w:id="8" w:name="_Toc246996911"/>
      <w:bookmarkStart w:id="9" w:name="_Toc296602412"/>
      <w:bookmarkStart w:id="10" w:name="_Toc246996168"/>
      <w:bookmarkStart w:id="11" w:name="_Toc152045521"/>
      <w:bookmarkStart w:id="12" w:name="_Toc152042297"/>
      <w:bookmarkStart w:id="13" w:name="_Toc247085682"/>
      <w:bookmarkStart w:id="14" w:name="_Toc144974489"/>
      <w:bookmarkStart w:id="15" w:name="_Toc179632538"/>
      <w:r>
        <w:rPr>
          <w:rFonts w:hint="eastAsia"/>
          <w:b/>
          <w:bCs/>
          <w:szCs w:val="21"/>
          <w:lang w:eastAsia="zh-CN"/>
        </w:rPr>
        <w:t>重庆公路养护工程（集团）有限公司</w:t>
      </w:r>
      <w:r>
        <w:rPr>
          <w:rFonts w:hint="eastAsia" w:cs="Times New Roman"/>
          <w:b/>
          <w:bCs/>
          <w:szCs w:val="21"/>
          <w:lang w:val="en-US" w:eastAsia="zh-CN"/>
        </w:rPr>
        <w:t>2025年</w:t>
      </w:r>
      <w:r>
        <w:rPr>
          <w:rFonts w:hint="eastAsia" w:ascii="Times New Roman" w:hAnsi="Times New Roman" w:eastAsia="宋体" w:cs="Times New Roman"/>
          <w:b/>
          <w:bCs/>
          <w:szCs w:val="21"/>
          <w:lang w:val="en-US" w:eastAsia="zh-CN"/>
        </w:rPr>
        <w:t>中西部管养中心</w:t>
      </w:r>
      <w:r>
        <w:rPr>
          <w:rFonts w:hint="eastAsia" w:cs="Times New Roman"/>
          <w:b/>
          <w:bCs/>
          <w:szCs w:val="21"/>
          <w:lang w:val="en-US" w:eastAsia="zh-CN"/>
        </w:rPr>
        <w:t>路面养护</w:t>
      </w:r>
      <w:r>
        <w:rPr>
          <w:szCs w:val="21"/>
        </w:rPr>
        <w:t>准备组织实施，</w:t>
      </w:r>
      <w:r>
        <w:rPr>
          <w:rFonts w:hint="eastAsia"/>
          <w:szCs w:val="21"/>
          <w:lang w:eastAsia="zh-CN"/>
        </w:rPr>
        <w:t>重庆公路养护工程（集团）有限公司</w:t>
      </w:r>
      <w:r>
        <w:rPr>
          <w:szCs w:val="21"/>
        </w:rPr>
        <w:t>计划以</w:t>
      </w:r>
      <w:r>
        <w:rPr>
          <w:rFonts w:hint="eastAsia"/>
          <w:szCs w:val="21"/>
        </w:rPr>
        <w:t>竞争性比选</w:t>
      </w:r>
      <w:r>
        <w:rPr>
          <w:szCs w:val="21"/>
        </w:rPr>
        <w:t>方式确定</w:t>
      </w:r>
      <w:r>
        <w:rPr>
          <w:rFonts w:hint="eastAsia"/>
          <w:szCs w:val="21"/>
          <w:lang w:val="en-US" w:eastAsia="zh-CN"/>
        </w:rPr>
        <w:t>路面设备租赁单位</w:t>
      </w:r>
      <w:r>
        <w:rPr>
          <w:szCs w:val="21"/>
        </w:rPr>
        <w:t>，具体情况如下：</w:t>
      </w:r>
    </w:p>
    <w:p w14:paraId="14169A0F">
      <w:pPr>
        <w:spacing w:line="400" w:lineRule="exact"/>
        <w:rPr>
          <w:b/>
          <w:szCs w:val="21"/>
        </w:rPr>
      </w:pPr>
      <w:bookmarkStart w:id="16" w:name="_Toc152045520"/>
      <w:bookmarkStart w:id="17" w:name="_Toc144974488"/>
      <w:bookmarkStart w:id="18" w:name="_Toc296602411"/>
      <w:bookmarkStart w:id="19" w:name="_Toc246996167"/>
      <w:bookmarkStart w:id="20" w:name="_Toc179632537"/>
      <w:bookmarkStart w:id="21" w:name="_Toc247085681"/>
      <w:bookmarkStart w:id="22" w:name="_Toc246996910"/>
      <w:bookmarkStart w:id="23" w:name="_Toc152042296"/>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14:paraId="22D6F6FD">
      <w:pPr>
        <w:spacing w:line="400" w:lineRule="exact"/>
        <w:ind w:firstLine="420" w:firstLineChars="200"/>
        <w:rPr>
          <w:rFonts w:hint="eastAsia"/>
          <w:b/>
          <w:bCs/>
          <w:szCs w:val="21"/>
        </w:rPr>
      </w:pPr>
      <w:r>
        <w:rPr>
          <w:rFonts w:hint="eastAsia"/>
          <w:szCs w:val="21"/>
        </w:rPr>
        <w:t>本项目为</w:t>
      </w:r>
      <w:r>
        <w:rPr>
          <w:rFonts w:hint="eastAsia"/>
          <w:b/>
          <w:bCs/>
          <w:szCs w:val="21"/>
          <w:lang w:eastAsia="zh-CN"/>
        </w:rPr>
        <w:t>重庆公路养护工程（集团）有限公司</w:t>
      </w:r>
      <w:r>
        <w:rPr>
          <w:rFonts w:hint="eastAsia" w:cs="Times New Roman"/>
          <w:b/>
          <w:bCs/>
          <w:szCs w:val="21"/>
          <w:lang w:val="en-US" w:eastAsia="zh-CN"/>
        </w:rPr>
        <w:t>2025年</w:t>
      </w:r>
      <w:r>
        <w:rPr>
          <w:rFonts w:hint="eastAsia" w:ascii="Times New Roman" w:hAnsi="Times New Roman" w:eastAsia="宋体" w:cs="Times New Roman"/>
          <w:b/>
          <w:bCs/>
          <w:szCs w:val="21"/>
          <w:lang w:val="en-US" w:eastAsia="zh-CN"/>
        </w:rPr>
        <w:t>中西部管养中心设备租赁</w:t>
      </w:r>
      <w:r>
        <w:rPr>
          <w:rFonts w:hint="eastAsia"/>
          <w:b/>
          <w:bCs/>
          <w:szCs w:val="21"/>
        </w:rPr>
        <w:t>项目。</w:t>
      </w:r>
    </w:p>
    <w:p w14:paraId="70C7CCEB">
      <w:pPr>
        <w:widowControl/>
        <w:numPr>
          <w:ilvl w:val="0"/>
          <w:numId w:val="1"/>
        </w:numPr>
        <w:spacing w:line="400" w:lineRule="exact"/>
        <w:ind w:firstLine="422" w:firstLineChars="200"/>
        <w:rPr>
          <w:rFonts w:hint="eastAsia"/>
          <w:b/>
          <w:bCs/>
          <w:szCs w:val="21"/>
        </w:rPr>
      </w:pPr>
      <w:r>
        <w:rPr>
          <w:rFonts w:hint="eastAsia"/>
          <w:b/>
          <w:bCs/>
          <w:szCs w:val="21"/>
        </w:rPr>
        <w:t>竞争性比选</w:t>
      </w:r>
      <w:r>
        <w:rPr>
          <w:rFonts w:hint="eastAsia"/>
          <w:b/>
          <w:bCs/>
          <w:szCs w:val="21"/>
          <w:lang w:val="en-US" w:eastAsia="zh-CN"/>
        </w:rPr>
        <w:t>设备租赁</w:t>
      </w:r>
      <w:r>
        <w:rPr>
          <w:rFonts w:hint="eastAsia"/>
          <w:b/>
          <w:bCs/>
          <w:szCs w:val="21"/>
        </w:rPr>
        <w:t>详见下表：</w:t>
      </w:r>
    </w:p>
    <w:tbl>
      <w:tblPr>
        <w:tblStyle w:val="11"/>
        <w:tblW w:w="0" w:type="auto"/>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489"/>
        <w:gridCol w:w="2125"/>
        <w:gridCol w:w="1000"/>
        <w:gridCol w:w="1328"/>
        <w:gridCol w:w="1095"/>
      </w:tblGrid>
      <w:tr w14:paraId="4D46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88" w:type="dxa"/>
            <w:noWrap w:val="0"/>
            <w:vAlign w:val="center"/>
          </w:tcPr>
          <w:p w14:paraId="725435FB">
            <w:pPr>
              <w:widowControl/>
              <w:jc w:val="both"/>
              <w:textAlignment w:val="center"/>
              <w:rPr>
                <w:rFonts w:hint="eastAsia" w:ascii="宋体" w:hAnsi="宋体" w:cs="宋体"/>
                <w:b/>
                <w:bCs/>
                <w:kern w:val="2"/>
                <w:sz w:val="21"/>
                <w:szCs w:val="21"/>
                <w:lang w:val="en-US" w:eastAsia="zh-CN" w:bidi="ar-SA"/>
              </w:rPr>
            </w:pPr>
            <w:r>
              <w:rPr>
                <w:rFonts w:hint="eastAsia" w:ascii="宋体" w:hAnsi="宋体" w:cs="宋体"/>
                <w:b/>
                <w:bCs/>
                <w:kern w:val="0"/>
                <w:szCs w:val="21"/>
                <w:lang w:bidi="ar"/>
              </w:rPr>
              <w:t>序号</w:t>
            </w:r>
          </w:p>
        </w:tc>
        <w:tc>
          <w:tcPr>
            <w:tcW w:w="2489" w:type="dxa"/>
            <w:noWrap w:val="0"/>
            <w:vAlign w:val="center"/>
          </w:tcPr>
          <w:p w14:paraId="468873FD">
            <w:pPr>
              <w:widowControl/>
              <w:jc w:val="center"/>
              <w:textAlignment w:val="center"/>
              <w:rPr>
                <w:rFonts w:hint="eastAsia" w:ascii="宋体" w:hAnsi="宋体" w:cs="宋体"/>
                <w:b/>
                <w:bCs/>
                <w:kern w:val="2"/>
                <w:sz w:val="21"/>
                <w:szCs w:val="21"/>
                <w:lang w:val="en-US" w:eastAsia="zh-CN" w:bidi="ar-SA"/>
              </w:rPr>
            </w:pPr>
            <w:r>
              <w:rPr>
                <w:rFonts w:hint="eastAsia" w:ascii="宋体" w:hAnsi="宋体" w:cs="宋体"/>
                <w:b/>
                <w:bCs/>
                <w:kern w:val="0"/>
                <w:szCs w:val="21"/>
                <w:lang w:val="en-US" w:eastAsia="zh-CN" w:bidi="ar"/>
              </w:rPr>
              <w:t>设备名称</w:t>
            </w:r>
          </w:p>
        </w:tc>
        <w:tc>
          <w:tcPr>
            <w:tcW w:w="2125" w:type="dxa"/>
            <w:noWrap w:val="0"/>
            <w:vAlign w:val="center"/>
          </w:tcPr>
          <w:p w14:paraId="6112C9DF">
            <w:pPr>
              <w:widowControl/>
              <w:jc w:val="center"/>
              <w:textAlignment w:val="center"/>
              <w:rPr>
                <w:rFonts w:hint="eastAsia" w:ascii="宋体" w:hAnsi="宋体" w:eastAsia="宋体" w:cs="宋体"/>
                <w:b/>
                <w:bCs/>
                <w:kern w:val="0"/>
                <w:sz w:val="21"/>
                <w:szCs w:val="21"/>
                <w:lang w:val="en-US" w:eastAsia="zh-CN" w:bidi="ar"/>
              </w:rPr>
            </w:pPr>
            <w:r>
              <w:rPr>
                <w:rFonts w:hint="eastAsia" w:ascii="宋体" w:hAnsi="宋体" w:cs="宋体"/>
                <w:b/>
                <w:bCs/>
                <w:kern w:val="0"/>
                <w:szCs w:val="21"/>
                <w:lang w:val="en-US" w:eastAsia="zh-CN" w:bidi="ar"/>
              </w:rPr>
              <w:t>设备型号</w:t>
            </w:r>
          </w:p>
        </w:tc>
        <w:tc>
          <w:tcPr>
            <w:tcW w:w="1000" w:type="dxa"/>
            <w:noWrap w:val="0"/>
            <w:vAlign w:val="center"/>
          </w:tcPr>
          <w:p w14:paraId="1AE1C8AB">
            <w:pPr>
              <w:widowControl/>
              <w:jc w:val="center"/>
              <w:textAlignment w:val="center"/>
              <w:rPr>
                <w:rFonts w:hint="eastAsia" w:ascii="宋体" w:hAnsi="宋体" w:cs="宋体"/>
                <w:b/>
                <w:bCs/>
                <w:kern w:val="2"/>
                <w:sz w:val="21"/>
                <w:szCs w:val="21"/>
                <w:lang w:val="en-US" w:eastAsia="zh-CN" w:bidi="ar-SA"/>
              </w:rPr>
            </w:pPr>
            <w:r>
              <w:rPr>
                <w:rFonts w:hint="eastAsia" w:ascii="宋体" w:hAnsi="宋体" w:cs="宋体"/>
                <w:b/>
                <w:bCs/>
                <w:kern w:val="0"/>
                <w:szCs w:val="21"/>
                <w:lang w:bidi="ar"/>
              </w:rPr>
              <w:t>单位</w:t>
            </w:r>
          </w:p>
        </w:tc>
        <w:tc>
          <w:tcPr>
            <w:tcW w:w="1328" w:type="dxa"/>
            <w:noWrap w:val="0"/>
            <w:vAlign w:val="center"/>
          </w:tcPr>
          <w:p w14:paraId="67232CEC">
            <w:pPr>
              <w:widowControl/>
              <w:jc w:val="center"/>
              <w:textAlignment w:val="center"/>
              <w:rPr>
                <w:rFonts w:hint="eastAsia" w:ascii="宋体" w:hAnsi="宋体" w:eastAsia="宋体" w:cs="宋体"/>
                <w:b/>
                <w:bCs/>
                <w:kern w:val="2"/>
                <w:sz w:val="21"/>
                <w:szCs w:val="21"/>
                <w:lang w:val="en-US" w:eastAsia="zh-CN" w:bidi="ar-SA"/>
              </w:rPr>
            </w:pPr>
            <w:r>
              <w:rPr>
                <w:rFonts w:hint="eastAsia" w:ascii="宋体" w:hAnsi="宋体" w:cs="宋体"/>
                <w:b/>
                <w:bCs/>
                <w:szCs w:val="21"/>
                <w:lang w:val="en-US" w:eastAsia="zh-CN"/>
              </w:rPr>
              <w:t>工程量</w:t>
            </w:r>
          </w:p>
        </w:tc>
        <w:tc>
          <w:tcPr>
            <w:tcW w:w="1095" w:type="dxa"/>
            <w:noWrap w:val="0"/>
            <w:vAlign w:val="center"/>
          </w:tcPr>
          <w:p w14:paraId="00A450C3">
            <w:pPr>
              <w:widowControl/>
              <w:jc w:val="center"/>
              <w:textAlignment w:val="center"/>
              <w:rPr>
                <w:rFonts w:hint="eastAsia" w:ascii="宋体" w:hAnsi="宋体" w:cs="宋体"/>
                <w:b/>
                <w:bCs/>
                <w:kern w:val="2"/>
                <w:sz w:val="21"/>
                <w:szCs w:val="21"/>
                <w:lang w:val="en-US" w:eastAsia="zh-CN" w:bidi="ar-SA"/>
              </w:rPr>
            </w:pPr>
            <w:r>
              <w:rPr>
                <w:rFonts w:hint="eastAsia" w:ascii="宋体" w:hAnsi="宋体" w:cs="宋体"/>
                <w:b/>
                <w:bCs/>
                <w:kern w:val="0"/>
                <w:szCs w:val="21"/>
                <w:lang w:bidi="ar"/>
              </w:rPr>
              <w:t>备注</w:t>
            </w:r>
          </w:p>
        </w:tc>
      </w:tr>
      <w:tr w14:paraId="3439F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88" w:type="dxa"/>
            <w:noWrap w:val="0"/>
            <w:vAlign w:val="center"/>
          </w:tcPr>
          <w:p w14:paraId="7FCD2252">
            <w:pPr>
              <w:widowControl/>
              <w:adjustRightInd w:val="0"/>
              <w:snapToGrid w:val="0"/>
              <w:jc w:val="center"/>
              <w:rPr>
                <w:rFonts w:hint="eastAsia" w:ascii="宋体" w:hAnsi="宋体" w:cs="宋体"/>
                <w:kern w:val="0"/>
                <w:sz w:val="18"/>
                <w:szCs w:val="18"/>
                <w:lang w:val="en-US" w:eastAsia="zh-CN" w:bidi="ar-SA"/>
              </w:rPr>
            </w:pPr>
            <w:r>
              <w:rPr>
                <w:rFonts w:ascii="宋体" w:hAnsi="宋体" w:cs="宋体"/>
                <w:kern w:val="0"/>
                <w:sz w:val="18"/>
                <w:szCs w:val="18"/>
              </w:rPr>
              <w:t>1</w:t>
            </w:r>
          </w:p>
        </w:tc>
        <w:tc>
          <w:tcPr>
            <w:tcW w:w="2489" w:type="dxa"/>
            <w:noWrap w:val="0"/>
            <w:vAlign w:val="center"/>
          </w:tcPr>
          <w:p w14:paraId="487BFC91">
            <w:pPr>
              <w:widowControl/>
              <w:jc w:val="center"/>
              <w:textAlignment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铣刨机（进口品牌）</w:t>
            </w:r>
          </w:p>
        </w:tc>
        <w:tc>
          <w:tcPr>
            <w:tcW w:w="2125" w:type="dxa"/>
            <w:noWrap w:val="0"/>
            <w:vAlign w:val="center"/>
          </w:tcPr>
          <w:p w14:paraId="6FE8189F">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铣刨宽度2000mm以内</w:t>
            </w:r>
          </w:p>
        </w:tc>
        <w:tc>
          <w:tcPr>
            <w:tcW w:w="1000" w:type="dxa"/>
            <w:noWrap w:val="0"/>
            <w:vAlign w:val="center"/>
          </w:tcPr>
          <w:p w14:paraId="4F0D56CE">
            <w:pPr>
              <w:widowControl/>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台/月</w:t>
            </w:r>
          </w:p>
        </w:tc>
        <w:tc>
          <w:tcPr>
            <w:tcW w:w="1328" w:type="dxa"/>
            <w:noWrap w:val="0"/>
            <w:vAlign w:val="center"/>
          </w:tcPr>
          <w:p w14:paraId="43411C8E">
            <w:pPr>
              <w:jc w:val="center"/>
              <w:rPr>
                <w:rFonts w:hint="eastAsia" w:ascii="宋体" w:eastAsia="宋体" w:cs="宋体"/>
                <w:color w:val="000000"/>
                <w:kern w:val="0"/>
                <w:sz w:val="18"/>
                <w:szCs w:val="18"/>
                <w:lang w:val="en-US" w:eastAsia="zh-CN" w:bidi="ar-SA"/>
              </w:rPr>
            </w:pPr>
            <w:r>
              <w:rPr>
                <w:rFonts w:hint="eastAsia" w:ascii="宋体" w:cs="宋体"/>
                <w:color w:val="000000"/>
                <w:kern w:val="0"/>
                <w:sz w:val="18"/>
                <w:szCs w:val="18"/>
                <w:lang w:val="en-US" w:eastAsia="zh-CN"/>
              </w:rPr>
              <w:t>5</w:t>
            </w:r>
          </w:p>
        </w:tc>
        <w:tc>
          <w:tcPr>
            <w:tcW w:w="1095" w:type="dxa"/>
            <w:noWrap w:val="0"/>
            <w:vAlign w:val="center"/>
          </w:tcPr>
          <w:p w14:paraId="6C263CA9">
            <w:pPr>
              <w:pStyle w:val="9"/>
              <w:jc w:val="center"/>
              <w:rPr>
                <w:rFonts w:hint="eastAsia" w:ascii="Calibri" w:hAnsi="Calibri" w:eastAsia="宋体"/>
                <w:b w:val="0"/>
                <w:bCs/>
                <w:caps/>
                <w:kern w:val="2"/>
                <w:sz w:val="18"/>
                <w:szCs w:val="18"/>
                <w:lang w:val="en-US" w:eastAsia="zh-CN" w:bidi="ar-SA"/>
              </w:rPr>
            </w:pPr>
          </w:p>
        </w:tc>
      </w:tr>
      <w:tr w14:paraId="13A2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88" w:type="dxa"/>
            <w:noWrap w:val="0"/>
            <w:vAlign w:val="center"/>
          </w:tcPr>
          <w:p w14:paraId="1D45ADBD">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2</w:t>
            </w:r>
          </w:p>
        </w:tc>
        <w:tc>
          <w:tcPr>
            <w:tcW w:w="2489" w:type="dxa"/>
            <w:noWrap w:val="0"/>
            <w:vAlign w:val="center"/>
          </w:tcPr>
          <w:p w14:paraId="44AE22BC">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摊铺机</w:t>
            </w:r>
            <w:r>
              <w:rPr>
                <w:rFonts w:hint="eastAsia" w:ascii="宋体" w:hAnsi="宋体" w:cs="宋体"/>
                <w:kern w:val="0"/>
                <w:sz w:val="18"/>
                <w:szCs w:val="18"/>
                <w:lang w:val="en-US" w:eastAsia="zh-CN"/>
              </w:rPr>
              <w:t>（进口品牌）</w:t>
            </w:r>
          </w:p>
        </w:tc>
        <w:tc>
          <w:tcPr>
            <w:tcW w:w="2125" w:type="dxa"/>
            <w:noWrap w:val="0"/>
            <w:vAlign w:val="center"/>
          </w:tcPr>
          <w:p w14:paraId="16BE00BC">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3-8.5m伸缩式</w:t>
            </w:r>
          </w:p>
        </w:tc>
        <w:tc>
          <w:tcPr>
            <w:tcW w:w="1000" w:type="dxa"/>
            <w:noWrap w:val="0"/>
            <w:vAlign w:val="center"/>
          </w:tcPr>
          <w:p w14:paraId="2AA87CF0">
            <w:pPr>
              <w:widowControl/>
              <w:jc w:val="center"/>
              <w:textAlignment w:val="center"/>
              <w:rPr>
                <w:rFonts w:hint="eastAsia" w:ascii="宋体" w:hAnsi="宋体" w:cs="宋体"/>
                <w:kern w:val="0"/>
                <w:sz w:val="18"/>
                <w:szCs w:val="18"/>
                <w:lang w:val="en-US" w:eastAsia="zh-CN" w:bidi="ar"/>
              </w:rPr>
            </w:pPr>
            <w:r>
              <w:rPr>
                <w:rFonts w:hint="eastAsia"/>
              </w:rPr>
              <w:t>台/月</w:t>
            </w:r>
          </w:p>
        </w:tc>
        <w:tc>
          <w:tcPr>
            <w:tcW w:w="1328" w:type="dxa"/>
            <w:noWrap w:val="0"/>
            <w:vAlign w:val="center"/>
          </w:tcPr>
          <w:p w14:paraId="09E18610">
            <w:pPr>
              <w:jc w:val="center"/>
              <w:rPr>
                <w:rFonts w:hint="eastAsia" w:ascii="宋体" w:eastAsia="宋体" w:cs="宋体"/>
                <w:color w:val="000000"/>
                <w:kern w:val="0"/>
                <w:sz w:val="18"/>
                <w:szCs w:val="18"/>
                <w:lang w:val="en-US" w:eastAsia="zh-CN" w:bidi="ar-SA"/>
              </w:rPr>
            </w:pPr>
            <w:r>
              <w:rPr>
                <w:rFonts w:hint="eastAsia" w:ascii="宋体" w:cs="宋体"/>
                <w:color w:val="000000"/>
                <w:kern w:val="0"/>
                <w:sz w:val="18"/>
                <w:szCs w:val="18"/>
                <w:lang w:val="en-US" w:eastAsia="zh-CN"/>
              </w:rPr>
              <w:t>5</w:t>
            </w:r>
          </w:p>
        </w:tc>
        <w:tc>
          <w:tcPr>
            <w:tcW w:w="1095" w:type="dxa"/>
            <w:noWrap w:val="0"/>
            <w:vAlign w:val="center"/>
          </w:tcPr>
          <w:p w14:paraId="50373754">
            <w:pPr>
              <w:jc w:val="center"/>
              <w:rPr>
                <w:rFonts w:hint="eastAsia" w:ascii="宋体" w:hAnsi="宋体" w:cs="宋体"/>
                <w:kern w:val="2"/>
                <w:sz w:val="18"/>
                <w:szCs w:val="18"/>
                <w:lang w:val="en-US" w:eastAsia="zh-CN" w:bidi="ar-SA"/>
              </w:rPr>
            </w:pPr>
          </w:p>
        </w:tc>
      </w:tr>
      <w:tr w14:paraId="0A7C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88" w:type="dxa"/>
            <w:noWrap w:val="0"/>
            <w:vAlign w:val="center"/>
          </w:tcPr>
          <w:p w14:paraId="1E8927EC">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3</w:t>
            </w:r>
          </w:p>
        </w:tc>
        <w:tc>
          <w:tcPr>
            <w:tcW w:w="2489" w:type="dxa"/>
            <w:noWrap w:val="0"/>
            <w:vAlign w:val="center"/>
          </w:tcPr>
          <w:p w14:paraId="47EE04D1">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双钢轮压路机</w:t>
            </w:r>
            <w:r>
              <w:rPr>
                <w:rFonts w:hint="eastAsia" w:ascii="宋体" w:hAnsi="宋体" w:cs="宋体"/>
                <w:kern w:val="0"/>
                <w:sz w:val="18"/>
                <w:szCs w:val="18"/>
                <w:lang w:val="en-US" w:eastAsia="zh-CN"/>
              </w:rPr>
              <w:t>（进口品牌）</w:t>
            </w:r>
          </w:p>
        </w:tc>
        <w:tc>
          <w:tcPr>
            <w:tcW w:w="2125" w:type="dxa"/>
            <w:noWrap w:val="0"/>
            <w:vAlign w:val="center"/>
          </w:tcPr>
          <w:p w14:paraId="6F9FDEC7">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12吨</w:t>
            </w:r>
          </w:p>
        </w:tc>
        <w:tc>
          <w:tcPr>
            <w:tcW w:w="1000" w:type="dxa"/>
            <w:noWrap w:val="0"/>
            <w:vAlign w:val="center"/>
          </w:tcPr>
          <w:p w14:paraId="3A63B966">
            <w:pPr>
              <w:widowControl/>
              <w:jc w:val="center"/>
              <w:textAlignment w:val="center"/>
              <w:rPr>
                <w:rFonts w:hint="eastAsia" w:ascii="宋体" w:hAnsi="宋体" w:cs="宋体"/>
                <w:kern w:val="0"/>
                <w:sz w:val="18"/>
                <w:szCs w:val="18"/>
                <w:lang w:val="en-US" w:eastAsia="zh-CN" w:bidi="ar"/>
              </w:rPr>
            </w:pPr>
            <w:r>
              <w:rPr>
                <w:rFonts w:hint="eastAsia"/>
              </w:rPr>
              <w:t>台/月</w:t>
            </w:r>
          </w:p>
        </w:tc>
        <w:tc>
          <w:tcPr>
            <w:tcW w:w="1328" w:type="dxa"/>
            <w:noWrap w:val="0"/>
            <w:vAlign w:val="center"/>
          </w:tcPr>
          <w:p w14:paraId="27A4C267">
            <w:pPr>
              <w:jc w:val="center"/>
              <w:rPr>
                <w:rFonts w:hint="eastAsia" w:ascii="宋体" w:eastAsia="宋体" w:cs="宋体"/>
                <w:color w:val="000000"/>
                <w:kern w:val="0"/>
                <w:sz w:val="18"/>
                <w:szCs w:val="18"/>
                <w:lang w:val="en-US" w:eastAsia="zh-CN" w:bidi="ar-SA"/>
              </w:rPr>
            </w:pPr>
            <w:r>
              <w:rPr>
                <w:rFonts w:hint="eastAsia" w:ascii="宋体" w:cs="宋体"/>
                <w:color w:val="000000"/>
                <w:kern w:val="0"/>
                <w:sz w:val="18"/>
                <w:szCs w:val="18"/>
                <w:lang w:val="en-US" w:eastAsia="zh-CN"/>
              </w:rPr>
              <w:t>1</w:t>
            </w:r>
          </w:p>
        </w:tc>
        <w:tc>
          <w:tcPr>
            <w:tcW w:w="1095" w:type="dxa"/>
            <w:noWrap w:val="0"/>
            <w:vAlign w:val="center"/>
          </w:tcPr>
          <w:p w14:paraId="3C2C58BD">
            <w:pPr>
              <w:jc w:val="center"/>
              <w:rPr>
                <w:rFonts w:hint="eastAsia" w:ascii="宋体" w:hAnsi="宋体" w:cs="宋体"/>
                <w:kern w:val="2"/>
                <w:sz w:val="18"/>
                <w:szCs w:val="18"/>
                <w:lang w:val="en-US" w:eastAsia="zh-CN" w:bidi="ar-SA"/>
              </w:rPr>
            </w:pPr>
          </w:p>
        </w:tc>
      </w:tr>
      <w:tr w14:paraId="4F60E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688" w:type="dxa"/>
            <w:noWrap w:val="0"/>
            <w:vAlign w:val="center"/>
          </w:tcPr>
          <w:p w14:paraId="6CC93F2F">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4</w:t>
            </w:r>
          </w:p>
        </w:tc>
        <w:tc>
          <w:tcPr>
            <w:tcW w:w="2489" w:type="dxa"/>
            <w:noWrap w:val="0"/>
            <w:vAlign w:val="center"/>
          </w:tcPr>
          <w:p w14:paraId="6A9B770E">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双钢轮压路机</w:t>
            </w:r>
            <w:r>
              <w:rPr>
                <w:rFonts w:hint="eastAsia" w:ascii="宋体" w:hAnsi="宋体" w:cs="宋体"/>
                <w:kern w:val="0"/>
                <w:sz w:val="18"/>
                <w:szCs w:val="18"/>
                <w:lang w:val="en-US" w:eastAsia="zh-CN"/>
              </w:rPr>
              <w:t>（进口品牌）</w:t>
            </w:r>
          </w:p>
        </w:tc>
        <w:tc>
          <w:tcPr>
            <w:tcW w:w="2125" w:type="dxa"/>
            <w:noWrap w:val="0"/>
            <w:vAlign w:val="center"/>
          </w:tcPr>
          <w:p w14:paraId="648331CD">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13吨及以上</w:t>
            </w:r>
          </w:p>
        </w:tc>
        <w:tc>
          <w:tcPr>
            <w:tcW w:w="1000" w:type="dxa"/>
            <w:noWrap w:val="0"/>
            <w:vAlign w:val="center"/>
          </w:tcPr>
          <w:p w14:paraId="5C1DED9E">
            <w:pPr>
              <w:widowControl/>
              <w:jc w:val="center"/>
              <w:textAlignment w:val="center"/>
              <w:rPr>
                <w:rFonts w:hint="eastAsia" w:ascii="宋体" w:hAnsi="宋体" w:cs="宋体"/>
                <w:kern w:val="0"/>
                <w:sz w:val="18"/>
                <w:szCs w:val="18"/>
                <w:lang w:val="en-US" w:eastAsia="zh-CN" w:bidi="ar"/>
              </w:rPr>
            </w:pPr>
            <w:r>
              <w:rPr>
                <w:rFonts w:hint="eastAsia"/>
              </w:rPr>
              <w:t>台/月</w:t>
            </w:r>
          </w:p>
        </w:tc>
        <w:tc>
          <w:tcPr>
            <w:tcW w:w="1328" w:type="dxa"/>
            <w:noWrap w:val="0"/>
            <w:vAlign w:val="center"/>
          </w:tcPr>
          <w:p w14:paraId="4C1B390C">
            <w:pPr>
              <w:jc w:val="center"/>
              <w:rPr>
                <w:rFonts w:hint="eastAsia" w:ascii="宋体" w:eastAsia="宋体" w:cs="宋体"/>
                <w:color w:val="000000"/>
                <w:kern w:val="0"/>
                <w:sz w:val="18"/>
                <w:szCs w:val="18"/>
                <w:lang w:val="en-US" w:eastAsia="zh-CN" w:bidi="ar-SA"/>
              </w:rPr>
            </w:pPr>
            <w:r>
              <w:rPr>
                <w:rFonts w:hint="eastAsia" w:ascii="宋体" w:cs="宋体"/>
                <w:color w:val="000000"/>
                <w:kern w:val="0"/>
                <w:sz w:val="18"/>
                <w:szCs w:val="18"/>
                <w:lang w:val="en-US" w:eastAsia="zh-CN"/>
              </w:rPr>
              <w:t>3</w:t>
            </w:r>
          </w:p>
        </w:tc>
        <w:tc>
          <w:tcPr>
            <w:tcW w:w="1095" w:type="dxa"/>
            <w:noWrap w:val="0"/>
            <w:vAlign w:val="center"/>
          </w:tcPr>
          <w:p w14:paraId="0A12FB92">
            <w:pPr>
              <w:jc w:val="center"/>
              <w:rPr>
                <w:rFonts w:hint="eastAsia" w:ascii="宋体" w:hAnsi="宋体" w:cs="宋体"/>
                <w:kern w:val="2"/>
                <w:sz w:val="18"/>
                <w:szCs w:val="18"/>
                <w:lang w:val="en-US" w:eastAsia="zh-CN" w:bidi="ar-SA"/>
              </w:rPr>
            </w:pPr>
          </w:p>
        </w:tc>
      </w:tr>
      <w:tr w14:paraId="4763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88" w:type="dxa"/>
            <w:noWrap w:val="0"/>
            <w:vAlign w:val="center"/>
          </w:tcPr>
          <w:p w14:paraId="5AE37A31">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5</w:t>
            </w:r>
          </w:p>
        </w:tc>
        <w:tc>
          <w:tcPr>
            <w:tcW w:w="2489" w:type="dxa"/>
            <w:noWrap w:val="0"/>
            <w:vAlign w:val="center"/>
          </w:tcPr>
          <w:p w14:paraId="75DA30BC">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胶轮压路机（国产品牌）</w:t>
            </w:r>
          </w:p>
        </w:tc>
        <w:tc>
          <w:tcPr>
            <w:tcW w:w="2125" w:type="dxa"/>
            <w:noWrap w:val="0"/>
            <w:vAlign w:val="center"/>
          </w:tcPr>
          <w:p w14:paraId="731AD72E">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26吨及以上</w:t>
            </w:r>
          </w:p>
        </w:tc>
        <w:tc>
          <w:tcPr>
            <w:tcW w:w="1000" w:type="dxa"/>
            <w:noWrap w:val="0"/>
            <w:vAlign w:val="center"/>
          </w:tcPr>
          <w:p w14:paraId="50B5038C">
            <w:pPr>
              <w:widowControl/>
              <w:jc w:val="center"/>
              <w:textAlignment w:val="center"/>
              <w:rPr>
                <w:rFonts w:hint="eastAsia" w:ascii="宋体" w:hAnsi="宋体" w:cs="宋体"/>
                <w:kern w:val="0"/>
                <w:sz w:val="18"/>
                <w:szCs w:val="18"/>
                <w:lang w:val="en-US" w:eastAsia="zh-CN" w:bidi="ar"/>
              </w:rPr>
            </w:pPr>
            <w:r>
              <w:rPr>
                <w:rFonts w:hint="eastAsia"/>
              </w:rPr>
              <w:t>台/月</w:t>
            </w:r>
          </w:p>
        </w:tc>
        <w:tc>
          <w:tcPr>
            <w:tcW w:w="1328" w:type="dxa"/>
            <w:noWrap w:val="0"/>
            <w:vAlign w:val="center"/>
          </w:tcPr>
          <w:p w14:paraId="009E1EED">
            <w:pPr>
              <w:jc w:val="center"/>
              <w:rPr>
                <w:rFonts w:hint="eastAsia" w:ascii="宋体" w:eastAsia="宋体" w:cs="宋体"/>
                <w:color w:val="000000"/>
                <w:kern w:val="0"/>
                <w:sz w:val="18"/>
                <w:szCs w:val="18"/>
                <w:lang w:val="en-US" w:eastAsia="zh-CN" w:bidi="ar-SA"/>
              </w:rPr>
            </w:pPr>
            <w:r>
              <w:rPr>
                <w:rFonts w:hint="eastAsia" w:ascii="宋体" w:cs="宋体"/>
                <w:color w:val="000000"/>
                <w:kern w:val="0"/>
                <w:sz w:val="18"/>
                <w:szCs w:val="18"/>
                <w:lang w:val="en-US" w:eastAsia="zh-CN"/>
              </w:rPr>
              <w:t>2</w:t>
            </w:r>
          </w:p>
        </w:tc>
        <w:tc>
          <w:tcPr>
            <w:tcW w:w="1095" w:type="dxa"/>
            <w:noWrap w:val="0"/>
            <w:vAlign w:val="center"/>
          </w:tcPr>
          <w:p w14:paraId="5537AC34">
            <w:pPr>
              <w:jc w:val="center"/>
              <w:rPr>
                <w:rFonts w:hint="eastAsia" w:ascii="宋体" w:hAnsi="宋体" w:cs="宋体"/>
                <w:kern w:val="2"/>
                <w:sz w:val="18"/>
                <w:szCs w:val="18"/>
                <w:lang w:val="en-US" w:eastAsia="zh-CN" w:bidi="ar-SA"/>
              </w:rPr>
            </w:pPr>
          </w:p>
        </w:tc>
      </w:tr>
      <w:tr w14:paraId="65F8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688" w:type="dxa"/>
            <w:noWrap w:val="0"/>
            <w:vAlign w:val="center"/>
          </w:tcPr>
          <w:p w14:paraId="216525E7">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6</w:t>
            </w:r>
          </w:p>
        </w:tc>
        <w:tc>
          <w:tcPr>
            <w:tcW w:w="2489" w:type="dxa"/>
            <w:noWrap w:val="0"/>
            <w:vAlign w:val="center"/>
          </w:tcPr>
          <w:p w14:paraId="6FD4E76A">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普通洒油车（国产品牌）</w:t>
            </w:r>
          </w:p>
        </w:tc>
        <w:tc>
          <w:tcPr>
            <w:tcW w:w="2125" w:type="dxa"/>
            <w:noWrap w:val="0"/>
            <w:vAlign w:val="center"/>
          </w:tcPr>
          <w:p w14:paraId="04133A8A">
            <w:pPr>
              <w:widowControl/>
              <w:jc w:val="center"/>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3吨及以上</w:t>
            </w:r>
          </w:p>
        </w:tc>
        <w:tc>
          <w:tcPr>
            <w:tcW w:w="1000" w:type="dxa"/>
            <w:noWrap w:val="0"/>
            <w:vAlign w:val="center"/>
          </w:tcPr>
          <w:p w14:paraId="4319F0B4">
            <w:pPr>
              <w:widowControl/>
              <w:jc w:val="center"/>
              <w:textAlignment w:val="center"/>
              <w:rPr>
                <w:rFonts w:hint="eastAsia" w:ascii="宋体" w:hAnsi="宋体" w:cs="宋体"/>
                <w:kern w:val="0"/>
                <w:sz w:val="18"/>
                <w:szCs w:val="18"/>
                <w:lang w:val="en-US" w:eastAsia="zh-CN" w:bidi="ar"/>
              </w:rPr>
            </w:pPr>
            <w:r>
              <w:rPr>
                <w:rFonts w:hint="eastAsia"/>
              </w:rPr>
              <w:t>台/月</w:t>
            </w:r>
          </w:p>
        </w:tc>
        <w:tc>
          <w:tcPr>
            <w:tcW w:w="1328" w:type="dxa"/>
            <w:noWrap w:val="0"/>
            <w:vAlign w:val="center"/>
          </w:tcPr>
          <w:p w14:paraId="46C74BB0">
            <w:pPr>
              <w:jc w:val="center"/>
              <w:rPr>
                <w:rFonts w:hint="eastAsia" w:ascii="宋体" w:eastAsia="宋体" w:cs="宋体"/>
                <w:color w:val="000000"/>
                <w:kern w:val="0"/>
                <w:sz w:val="18"/>
                <w:szCs w:val="18"/>
                <w:lang w:val="en-US" w:eastAsia="zh-CN" w:bidi="ar-SA"/>
              </w:rPr>
            </w:pPr>
            <w:r>
              <w:rPr>
                <w:rFonts w:hint="eastAsia" w:ascii="宋体" w:cs="宋体"/>
                <w:color w:val="000000"/>
                <w:kern w:val="0"/>
                <w:sz w:val="18"/>
                <w:szCs w:val="18"/>
                <w:lang w:val="en-US" w:eastAsia="zh-CN"/>
              </w:rPr>
              <w:t>3</w:t>
            </w:r>
          </w:p>
        </w:tc>
        <w:tc>
          <w:tcPr>
            <w:tcW w:w="1095" w:type="dxa"/>
            <w:noWrap w:val="0"/>
            <w:vAlign w:val="center"/>
          </w:tcPr>
          <w:p w14:paraId="527FBB03">
            <w:pPr>
              <w:jc w:val="center"/>
              <w:rPr>
                <w:rFonts w:hint="eastAsia" w:ascii="宋体" w:hAnsi="宋体" w:cs="宋体"/>
                <w:kern w:val="2"/>
                <w:sz w:val="18"/>
                <w:szCs w:val="18"/>
                <w:lang w:val="en-US" w:eastAsia="zh-CN" w:bidi="ar-SA"/>
              </w:rPr>
            </w:pPr>
          </w:p>
        </w:tc>
      </w:tr>
      <w:tr w14:paraId="2E0C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noWrap w:val="0"/>
            <w:vAlign w:val="center"/>
          </w:tcPr>
          <w:p w14:paraId="57F2D62A">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7</w:t>
            </w:r>
          </w:p>
        </w:tc>
        <w:tc>
          <w:tcPr>
            <w:tcW w:w="4614" w:type="dxa"/>
            <w:gridSpan w:val="2"/>
            <w:noWrap w:val="0"/>
            <w:vAlign w:val="center"/>
          </w:tcPr>
          <w:p w14:paraId="33D9E6BB">
            <w:pPr>
              <w:widowControl/>
              <w:jc w:val="left"/>
              <w:textAlignment w:val="center"/>
              <w:rPr>
                <w:rFonts w:hint="eastAsia" w:ascii="宋体" w:hAnsi="宋体" w:eastAsia="宋体" w:cs="宋体"/>
                <w:kern w:val="0"/>
                <w:sz w:val="18"/>
                <w:szCs w:val="18"/>
                <w:lang w:val="en-US" w:eastAsia="zh-CN" w:bidi="ar"/>
              </w:rPr>
            </w:pPr>
            <w:r>
              <w:rPr>
                <w:rFonts w:hint="eastAsia" w:ascii="宋体" w:hAnsi="宋体" w:cs="宋体"/>
                <w:kern w:val="0"/>
                <w:sz w:val="18"/>
                <w:szCs w:val="18"/>
                <w:lang w:val="en-US" w:eastAsia="zh-CN" w:bidi="ar"/>
              </w:rPr>
              <w:t>设备进出场费</w:t>
            </w:r>
          </w:p>
        </w:tc>
        <w:tc>
          <w:tcPr>
            <w:tcW w:w="1000" w:type="dxa"/>
            <w:noWrap w:val="0"/>
            <w:vAlign w:val="center"/>
          </w:tcPr>
          <w:p w14:paraId="1FBEA6C5">
            <w:pPr>
              <w:jc w:val="center"/>
              <w:rPr>
                <w:rFonts w:hint="eastAsia" w:ascii="宋体" w:eastAsia="宋体" w:cs="宋体"/>
                <w:color w:val="000000"/>
                <w:kern w:val="0"/>
                <w:sz w:val="18"/>
                <w:szCs w:val="18"/>
                <w:lang w:val="en-US" w:eastAsia="zh-CN" w:bidi="ar-SA"/>
              </w:rPr>
            </w:pPr>
            <w:r>
              <w:rPr>
                <w:rFonts w:hint="eastAsia" w:ascii="宋体" w:cs="宋体"/>
                <w:color w:val="000000"/>
                <w:kern w:val="0"/>
                <w:sz w:val="18"/>
                <w:szCs w:val="18"/>
                <w:lang w:val="en-US" w:eastAsia="zh-CN"/>
              </w:rPr>
              <w:t>元/公里</w:t>
            </w:r>
          </w:p>
        </w:tc>
        <w:tc>
          <w:tcPr>
            <w:tcW w:w="1328" w:type="dxa"/>
            <w:noWrap w:val="0"/>
            <w:vAlign w:val="center"/>
          </w:tcPr>
          <w:p w14:paraId="01C99398">
            <w:pPr>
              <w:jc w:val="center"/>
              <w:rPr>
                <w:rFonts w:hint="default" w:ascii="宋体" w:eastAsia="宋体" w:cs="宋体"/>
                <w:color w:val="000000"/>
                <w:kern w:val="0"/>
                <w:sz w:val="18"/>
                <w:szCs w:val="18"/>
                <w:lang w:val="en-US" w:eastAsia="zh-CN" w:bidi="ar-SA"/>
              </w:rPr>
            </w:pPr>
            <w:r>
              <w:rPr>
                <w:rFonts w:hint="eastAsia" w:ascii="宋体" w:cs="宋体"/>
                <w:color w:val="000000"/>
                <w:kern w:val="0"/>
                <w:sz w:val="18"/>
                <w:szCs w:val="18"/>
                <w:lang w:val="en-US" w:eastAsia="zh-CN"/>
              </w:rPr>
              <w:t>5000</w:t>
            </w:r>
          </w:p>
        </w:tc>
        <w:tc>
          <w:tcPr>
            <w:tcW w:w="1095" w:type="dxa"/>
            <w:noWrap w:val="0"/>
            <w:vAlign w:val="top"/>
          </w:tcPr>
          <w:p w14:paraId="47DFC728">
            <w:pPr>
              <w:spacing w:line="360" w:lineRule="exact"/>
              <w:rPr>
                <w:rFonts w:hint="eastAsia"/>
                <w:b/>
                <w:bCs/>
                <w:szCs w:val="21"/>
                <w:vertAlign w:val="baseline"/>
              </w:rPr>
            </w:pPr>
          </w:p>
        </w:tc>
      </w:tr>
      <w:tr w14:paraId="33ED5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noWrap w:val="0"/>
            <w:vAlign w:val="center"/>
          </w:tcPr>
          <w:p w14:paraId="6F0D2C5E">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8</w:t>
            </w:r>
          </w:p>
        </w:tc>
        <w:tc>
          <w:tcPr>
            <w:tcW w:w="4614" w:type="dxa"/>
            <w:gridSpan w:val="2"/>
            <w:noWrap w:val="0"/>
            <w:vAlign w:val="center"/>
          </w:tcPr>
          <w:p w14:paraId="443EC77A">
            <w:pPr>
              <w:widowControl/>
              <w:jc w:val="left"/>
              <w:textAlignment w:val="center"/>
              <w:rPr>
                <w:rFonts w:hint="eastAsia" w:ascii="宋体" w:hAnsi="宋体" w:eastAsia="宋体" w:cs="宋体"/>
                <w:kern w:val="0"/>
                <w:sz w:val="18"/>
                <w:szCs w:val="18"/>
                <w:lang w:val="en-US" w:eastAsia="zh-CN" w:bidi="ar"/>
              </w:rPr>
            </w:pPr>
            <w:r>
              <w:rPr>
                <w:rFonts w:hint="eastAsia" w:ascii="宋体" w:hAnsi="宋体" w:eastAsia="宋体" w:cs="宋体"/>
                <w:kern w:val="0"/>
                <w:sz w:val="18"/>
                <w:szCs w:val="18"/>
                <w:lang w:val="en-US" w:eastAsia="zh-CN" w:bidi="ar"/>
              </w:rPr>
              <w:t>设备转场费</w:t>
            </w:r>
          </w:p>
        </w:tc>
        <w:tc>
          <w:tcPr>
            <w:tcW w:w="1000" w:type="dxa"/>
            <w:noWrap w:val="0"/>
            <w:vAlign w:val="center"/>
          </w:tcPr>
          <w:p w14:paraId="132B51BC">
            <w:pPr>
              <w:jc w:val="center"/>
              <w:rPr>
                <w:rFonts w:hint="eastAsia" w:ascii="宋体" w:eastAsia="宋体" w:cs="宋体"/>
                <w:color w:val="000000"/>
                <w:kern w:val="0"/>
                <w:sz w:val="18"/>
                <w:szCs w:val="18"/>
                <w:lang w:val="en-US" w:eastAsia="zh-CN" w:bidi="ar-SA"/>
              </w:rPr>
            </w:pPr>
            <w:r>
              <w:rPr>
                <w:rFonts w:hint="eastAsia" w:ascii="宋体" w:cs="宋体"/>
                <w:color w:val="000000"/>
                <w:kern w:val="0"/>
                <w:sz w:val="18"/>
                <w:szCs w:val="18"/>
                <w:lang w:val="en-US" w:eastAsia="zh-CN"/>
              </w:rPr>
              <w:t>元/台/次</w:t>
            </w:r>
          </w:p>
        </w:tc>
        <w:tc>
          <w:tcPr>
            <w:tcW w:w="1328" w:type="dxa"/>
            <w:noWrap w:val="0"/>
            <w:vAlign w:val="center"/>
          </w:tcPr>
          <w:p w14:paraId="1F7A7F22">
            <w:pPr>
              <w:jc w:val="center"/>
              <w:rPr>
                <w:rFonts w:hint="default" w:ascii="宋体" w:eastAsia="宋体" w:cs="宋体"/>
                <w:color w:val="000000"/>
                <w:kern w:val="0"/>
                <w:sz w:val="18"/>
                <w:szCs w:val="18"/>
                <w:lang w:val="en-US" w:eastAsia="zh-CN" w:bidi="ar-SA"/>
              </w:rPr>
            </w:pPr>
            <w:r>
              <w:rPr>
                <w:rFonts w:hint="eastAsia" w:ascii="宋体" w:cs="宋体"/>
                <w:color w:val="000000"/>
                <w:kern w:val="0"/>
                <w:sz w:val="18"/>
                <w:szCs w:val="18"/>
                <w:lang w:val="en-US" w:eastAsia="zh-CN"/>
              </w:rPr>
              <w:t>200</w:t>
            </w:r>
          </w:p>
        </w:tc>
        <w:tc>
          <w:tcPr>
            <w:tcW w:w="1095" w:type="dxa"/>
            <w:noWrap w:val="0"/>
            <w:vAlign w:val="top"/>
          </w:tcPr>
          <w:p w14:paraId="787A3A78">
            <w:pPr>
              <w:spacing w:line="360" w:lineRule="exact"/>
              <w:rPr>
                <w:rFonts w:hint="eastAsia"/>
                <w:b/>
                <w:bCs/>
                <w:szCs w:val="21"/>
                <w:vertAlign w:val="baseline"/>
              </w:rPr>
            </w:pPr>
          </w:p>
        </w:tc>
      </w:tr>
      <w:tr w14:paraId="50DAD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noWrap w:val="0"/>
            <w:vAlign w:val="center"/>
          </w:tcPr>
          <w:p w14:paraId="3067F462">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9</w:t>
            </w:r>
          </w:p>
        </w:tc>
        <w:tc>
          <w:tcPr>
            <w:tcW w:w="4614" w:type="dxa"/>
            <w:gridSpan w:val="2"/>
            <w:noWrap w:val="0"/>
            <w:vAlign w:val="center"/>
          </w:tcPr>
          <w:p w14:paraId="74F5159D">
            <w:pPr>
              <w:widowControl/>
              <w:jc w:val="left"/>
              <w:textAlignment w:val="center"/>
              <w:rPr>
                <w:rFonts w:hint="eastAsia" w:ascii="宋体" w:hAnsi="宋体" w:cs="宋体"/>
                <w:kern w:val="0"/>
                <w:sz w:val="18"/>
                <w:szCs w:val="18"/>
                <w:lang w:val="en-US" w:eastAsia="zh-CN" w:bidi="ar"/>
              </w:rPr>
            </w:pPr>
            <w:r>
              <w:rPr>
                <w:rFonts w:hint="eastAsia" w:ascii="宋体" w:hAnsi="宋体" w:eastAsia="宋体" w:cs="宋体"/>
                <w:kern w:val="0"/>
                <w:sz w:val="18"/>
                <w:szCs w:val="18"/>
                <w:lang w:val="en-US" w:eastAsia="zh-CN" w:bidi="ar"/>
              </w:rPr>
              <w:t>山猫清扫机</w:t>
            </w:r>
          </w:p>
        </w:tc>
        <w:tc>
          <w:tcPr>
            <w:tcW w:w="1000" w:type="dxa"/>
            <w:noWrap w:val="0"/>
            <w:vAlign w:val="center"/>
          </w:tcPr>
          <w:p w14:paraId="2B1C343B">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rPr>
              <w:t>台/月</w:t>
            </w:r>
          </w:p>
        </w:tc>
        <w:tc>
          <w:tcPr>
            <w:tcW w:w="1328" w:type="dxa"/>
            <w:noWrap w:val="0"/>
            <w:vAlign w:val="center"/>
          </w:tcPr>
          <w:p w14:paraId="34C6138D">
            <w:pPr>
              <w:jc w:val="center"/>
              <w:rPr>
                <w:rFonts w:hint="eastAsia" w:ascii="宋体" w:cs="宋体"/>
                <w:color w:val="000000"/>
                <w:kern w:val="0"/>
                <w:sz w:val="18"/>
                <w:szCs w:val="18"/>
                <w:lang w:val="en-US" w:eastAsia="zh-CN" w:bidi="ar-SA"/>
              </w:rPr>
            </w:pPr>
            <w:r>
              <w:rPr>
                <w:rFonts w:hint="eastAsia" w:ascii="宋体" w:cs="宋体"/>
                <w:color w:val="000000"/>
                <w:kern w:val="0"/>
                <w:sz w:val="18"/>
                <w:szCs w:val="18"/>
                <w:lang w:val="en-US" w:eastAsia="zh-CN"/>
              </w:rPr>
              <w:t>3</w:t>
            </w:r>
          </w:p>
        </w:tc>
        <w:tc>
          <w:tcPr>
            <w:tcW w:w="1095" w:type="dxa"/>
            <w:noWrap w:val="0"/>
            <w:vAlign w:val="top"/>
          </w:tcPr>
          <w:p w14:paraId="11EF1BB1">
            <w:pPr>
              <w:spacing w:line="360" w:lineRule="exact"/>
              <w:rPr>
                <w:rFonts w:hint="eastAsia"/>
                <w:b/>
                <w:bCs/>
                <w:szCs w:val="21"/>
                <w:vertAlign w:val="baseline"/>
              </w:rPr>
            </w:pPr>
          </w:p>
        </w:tc>
      </w:tr>
      <w:tr w14:paraId="4BF13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88" w:type="dxa"/>
            <w:noWrap w:val="0"/>
            <w:vAlign w:val="center"/>
          </w:tcPr>
          <w:p w14:paraId="7BA71395">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10</w:t>
            </w:r>
          </w:p>
        </w:tc>
        <w:tc>
          <w:tcPr>
            <w:tcW w:w="4614" w:type="dxa"/>
            <w:gridSpan w:val="2"/>
            <w:noWrap w:val="0"/>
            <w:vAlign w:val="center"/>
          </w:tcPr>
          <w:p w14:paraId="5E01B05B">
            <w:pPr>
              <w:widowControl/>
              <w:jc w:val="left"/>
              <w:textAlignment w:val="center"/>
              <w:rPr>
                <w:rFonts w:hint="eastAsia" w:ascii="宋体" w:hAnsi="宋体" w:cs="宋体"/>
                <w:kern w:val="0"/>
                <w:sz w:val="18"/>
                <w:szCs w:val="18"/>
                <w:lang w:val="en-US" w:eastAsia="zh-CN" w:bidi="ar"/>
              </w:rPr>
            </w:pPr>
            <w:r>
              <w:rPr>
                <w:rFonts w:hint="eastAsia" w:ascii="宋体" w:hAnsi="宋体" w:eastAsia="宋体" w:cs="宋体"/>
                <w:kern w:val="0"/>
                <w:sz w:val="18"/>
                <w:szCs w:val="18"/>
                <w:lang w:val="en-US" w:eastAsia="zh-CN" w:bidi="ar"/>
              </w:rPr>
              <w:t>精铣刨机（进口品牌）</w:t>
            </w:r>
          </w:p>
        </w:tc>
        <w:tc>
          <w:tcPr>
            <w:tcW w:w="1000" w:type="dxa"/>
            <w:noWrap w:val="0"/>
            <w:vAlign w:val="center"/>
          </w:tcPr>
          <w:p w14:paraId="01015D8A">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台班</w:t>
            </w:r>
          </w:p>
        </w:tc>
        <w:tc>
          <w:tcPr>
            <w:tcW w:w="1328" w:type="dxa"/>
            <w:noWrap w:val="0"/>
            <w:vAlign w:val="center"/>
          </w:tcPr>
          <w:p w14:paraId="647B53F9">
            <w:pPr>
              <w:jc w:val="center"/>
              <w:rPr>
                <w:rFonts w:hint="default" w:ascii="宋体" w:cs="宋体"/>
                <w:color w:val="000000"/>
                <w:kern w:val="0"/>
                <w:sz w:val="18"/>
                <w:szCs w:val="18"/>
                <w:lang w:val="en-US" w:eastAsia="zh-CN" w:bidi="ar-SA"/>
              </w:rPr>
            </w:pPr>
            <w:r>
              <w:rPr>
                <w:rFonts w:hint="eastAsia" w:ascii="宋体" w:cs="宋体"/>
                <w:color w:val="000000"/>
                <w:kern w:val="0"/>
                <w:sz w:val="18"/>
                <w:szCs w:val="18"/>
                <w:lang w:val="en-US" w:eastAsia="zh-CN"/>
              </w:rPr>
              <w:t>20</w:t>
            </w:r>
          </w:p>
        </w:tc>
        <w:tc>
          <w:tcPr>
            <w:tcW w:w="1095" w:type="dxa"/>
            <w:noWrap w:val="0"/>
            <w:vAlign w:val="top"/>
          </w:tcPr>
          <w:p w14:paraId="736C02FD">
            <w:pPr>
              <w:spacing w:line="360" w:lineRule="exact"/>
              <w:rPr>
                <w:rFonts w:hint="eastAsia"/>
                <w:b/>
                <w:bCs/>
                <w:szCs w:val="21"/>
                <w:vertAlign w:val="baseline"/>
              </w:rPr>
            </w:pPr>
          </w:p>
        </w:tc>
      </w:tr>
      <w:tr w14:paraId="1194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688" w:type="dxa"/>
            <w:noWrap w:val="0"/>
            <w:vAlign w:val="center"/>
          </w:tcPr>
          <w:p w14:paraId="35E1682F">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11</w:t>
            </w:r>
          </w:p>
        </w:tc>
        <w:tc>
          <w:tcPr>
            <w:tcW w:w="4614" w:type="dxa"/>
            <w:gridSpan w:val="2"/>
            <w:noWrap w:val="0"/>
            <w:vAlign w:val="center"/>
          </w:tcPr>
          <w:p w14:paraId="57B96247">
            <w:pPr>
              <w:widowControl/>
              <w:jc w:val="left"/>
              <w:textAlignment w:val="center"/>
              <w:rPr>
                <w:rFonts w:hint="eastAsia" w:ascii="宋体" w:hAnsi="宋体" w:cs="宋体"/>
                <w:kern w:val="0"/>
                <w:sz w:val="18"/>
                <w:szCs w:val="18"/>
                <w:lang w:val="en-US" w:eastAsia="zh-CN" w:bidi="ar"/>
              </w:rPr>
            </w:pPr>
            <w:r>
              <w:rPr>
                <w:rFonts w:hint="eastAsia" w:ascii="宋体" w:hAnsi="宋体" w:eastAsia="宋体" w:cs="宋体"/>
                <w:kern w:val="0"/>
                <w:sz w:val="18"/>
                <w:szCs w:val="18"/>
                <w:lang w:val="en-US" w:eastAsia="zh-CN" w:bidi="ar"/>
              </w:rPr>
              <w:t>稀浆封层车（国产）</w:t>
            </w:r>
          </w:p>
        </w:tc>
        <w:tc>
          <w:tcPr>
            <w:tcW w:w="1000" w:type="dxa"/>
            <w:noWrap w:val="0"/>
            <w:vAlign w:val="center"/>
          </w:tcPr>
          <w:p w14:paraId="1B2D53CF">
            <w:pPr>
              <w:widowControl/>
              <w:jc w:val="center"/>
              <w:textAlignment w:val="center"/>
              <w:rPr>
                <w:rFonts w:hint="eastAsia" w:ascii="宋体" w:hAnsi="宋体" w:cs="宋体"/>
                <w:kern w:val="0"/>
                <w:sz w:val="18"/>
                <w:szCs w:val="18"/>
                <w:lang w:val="en-US" w:eastAsia="zh-CN" w:bidi="ar"/>
              </w:rPr>
            </w:pPr>
            <w:r>
              <w:rPr>
                <w:rFonts w:hint="eastAsia" w:ascii="宋体" w:hAnsi="宋体" w:cs="宋体"/>
                <w:kern w:val="0"/>
                <w:sz w:val="18"/>
                <w:szCs w:val="18"/>
                <w:lang w:val="en-US" w:eastAsia="zh-CN" w:bidi="ar"/>
              </w:rPr>
              <w:t>台班</w:t>
            </w:r>
          </w:p>
        </w:tc>
        <w:tc>
          <w:tcPr>
            <w:tcW w:w="1328" w:type="dxa"/>
            <w:noWrap w:val="0"/>
            <w:vAlign w:val="center"/>
          </w:tcPr>
          <w:p w14:paraId="155B3E7F">
            <w:pPr>
              <w:jc w:val="center"/>
              <w:rPr>
                <w:rFonts w:hint="default" w:ascii="宋体" w:cs="宋体"/>
                <w:color w:val="000000"/>
                <w:kern w:val="0"/>
                <w:sz w:val="18"/>
                <w:szCs w:val="18"/>
                <w:lang w:val="en-US" w:eastAsia="zh-CN" w:bidi="ar-SA"/>
              </w:rPr>
            </w:pPr>
            <w:r>
              <w:rPr>
                <w:rFonts w:hint="eastAsia" w:ascii="宋体" w:cs="宋体"/>
                <w:color w:val="000000"/>
                <w:kern w:val="0"/>
                <w:sz w:val="18"/>
                <w:szCs w:val="18"/>
                <w:lang w:val="en-US" w:eastAsia="zh-CN"/>
              </w:rPr>
              <w:t>20</w:t>
            </w:r>
          </w:p>
        </w:tc>
        <w:tc>
          <w:tcPr>
            <w:tcW w:w="1095" w:type="dxa"/>
            <w:noWrap w:val="0"/>
            <w:vAlign w:val="top"/>
          </w:tcPr>
          <w:p w14:paraId="7E742941">
            <w:pPr>
              <w:spacing w:line="360" w:lineRule="exact"/>
              <w:rPr>
                <w:rFonts w:hint="eastAsia"/>
                <w:b/>
                <w:bCs/>
                <w:szCs w:val="21"/>
                <w:vertAlign w:val="baseline"/>
              </w:rPr>
            </w:pPr>
          </w:p>
        </w:tc>
      </w:tr>
    </w:tbl>
    <w:p w14:paraId="096FB75D">
      <w:pPr>
        <w:pStyle w:val="14"/>
        <w:rPr>
          <w:rFonts w:hint="eastAsia"/>
        </w:rPr>
      </w:pPr>
    </w:p>
    <w:p w14:paraId="4B7A7B92">
      <w:pPr>
        <w:spacing w:line="360" w:lineRule="exact"/>
        <w:ind w:firstLine="422" w:firstLineChars="200"/>
        <w:rPr>
          <w:rFonts w:hint="default" w:eastAsia="宋体"/>
          <w:b w:val="0"/>
          <w:bCs w:val="0"/>
          <w:szCs w:val="21"/>
          <w:lang w:val="en-US" w:eastAsia="zh-CN"/>
        </w:rPr>
      </w:pPr>
      <w:r>
        <w:rPr>
          <w:rFonts w:hint="eastAsia"/>
          <w:b/>
          <w:bCs/>
          <w:szCs w:val="21"/>
        </w:rPr>
        <w:t>备注：</w:t>
      </w:r>
      <w:r>
        <w:rPr>
          <w:rFonts w:hint="eastAsia"/>
          <w:b w:val="0"/>
          <w:bCs w:val="0"/>
          <w:szCs w:val="21"/>
        </w:rPr>
        <w:t>（1）租赁</w:t>
      </w:r>
      <w:r>
        <w:rPr>
          <w:rFonts w:hint="eastAsia"/>
          <w:b w:val="0"/>
          <w:bCs w:val="0"/>
          <w:szCs w:val="21"/>
          <w:highlight w:val="none"/>
        </w:rPr>
        <w:t>期限自</w:t>
      </w:r>
      <w:r>
        <w:rPr>
          <w:rFonts w:hint="eastAsia"/>
          <w:b w:val="0"/>
          <w:bCs w:val="0"/>
          <w:szCs w:val="21"/>
          <w:highlight w:val="yellow"/>
          <w:u w:val="single"/>
          <w:lang w:val="en-US" w:eastAsia="zh-CN"/>
        </w:rPr>
        <w:t>2025</w:t>
      </w:r>
      <w:r>
        <w:rPr>
          <w:rFonts w:hint="eastAsia"/>
          <w:b w:val="0"/>
          <w:bCs w:val="0"/>
          <w:szCs w:val="21"/>
          <w:highlight w:val="yellow"/>
          <w:u w:val="single"/>
        </w:rPr>
        <w:t xml:space="preserve"> 年</w:t>
      </w:r>
      <w:r>
        <w:rPr>
          <w:rFonts w:hint="eastAsia"/>
          <w:b w:val="0"/>
          <w:bCs w:val="0"/>
          <w:szCs w:val="21"/>
          <w:highlight w:val="yellow"/>
          <w:u w:val="single"/>
          <w:lang w:val="en-US" w:eastAsia="zh-CN"/>
        </w:rPr>
        <w:t>4</w:t>
      </w:r>
      <w:r>
        <w:rPr>
          <w:rFonts w:hint="eastAsia"/>
          <w:b w:val="0"/>
          <w:bCs w:val="0"/>
          <w:szCs w:val="21"/>
          <w:highlight w:val="yellow"/>
          <w:u w:val="single"/>
        </w:rPr>
        <w:t>月</w:t>
      </w:r>
      <w:r>
        <w:rPr>
          <w:rFonts w:hint="eastAsia"/>
          <w:b w:val="0"/>
          <w:bCs w:val="0"/>
          <w:szCs w:val="21"/>
          <w:highlight w:val="yellow"/>
          <w:u w:val="single"/>
          <w:lang w:val="en-US" w:eastAsia="zh-CN"/>
        </w:rPr>
        <w:t>1日</w:t>
      </w:r>
      <w:r>
        <w:rPr>
          <w:rFonts w:hint="eastAsia"/>
          <w:b w:val="0"/>
          <w:bCs w:val="0"/>
          <w:szCs w:val="21"/>
          <w:highlight w:val="yellow"/>
          <w:u w:val="single"/>
        </w:rPr>
        <w:t>至</w:t>
      </w:r>
      <w:r>
        <w:rPr>
          <w:rFonts w:hint="eastAsia"/>
          <w:b w:val="0"/>
          <w:bCs w:val="0"/>
          <w:szCs w:val="21"/>
          <w:highlight w:val="yellow"/>
          <w:u w:val="single"/>
          <w:lang w:val="en-US" w:eastAsia="zh-CN"/>
        </w:rPr>
        <w:t>2025年12</w:t>
      </w:r>
      <w:r>
        <w:rPr>
          <w:rFonts w:hint="eastAsia"/>
          <w:b w:val="0"/>
          <w:bCs w:val="0"/>
          <w:szCs w:val="21"/>
          <w:highlight w:val="yellow"/>
          <w:u w:val="single"/>
        </w:rPr>
        <w:t>月</w:t>
      </w:r>
      <w:r>
        <w:rPr>
          <w:rFonts w:hint="eastAsia"/>
          <w:b w:val="0"/>
          <w:bCs w:val="0"/>
          <w:szCs w:val="21"/>
          <w:highlight w:val="yellow"/>
          <w:u w:val="single"/>
          <w:lang w:val="en-US" w:eastAsia="zh-CN"/>
        </w:rPr>
        <w:t>31日</w:t>
      </w:r>
      <w:r>
        <w:rPr>
          <w:rFonts w:hint="eastAsia"/>
          <w:b w:val="0"/>
          <w:bCs w:val="0"/>
          <w:szCs w:val="21"/>
          <w:highlight w:val="yellow"/>
          <w:u w:val="single"/>
        </w:rPr>
        <w:t>止</w:t>
      </w:r>
      <w:r>
        <w:rPr>
          <w:rFonts w:hint="eastAsia"/>
          <w:b w:val="0"/>
          <w:bCs w:val="0"/>
          <w:szCs w:val="21"/>
          <w:highlight w:val="none"/>
          <w:lang w:eastAsia="zh-CN"/>
        </w:rPr>
        <w:t>（</w:t>
      </w:r>
      <w:r>
        <w:rPr>
          <w:rFonts w:hint="eastAsia"/>
          <w:b w:val="0"/>
          <w:bCs w:val="0"/>
          <w:szCs w:val="21"/>
          <w:highlight w:val="none"/>
          <w:lang w:val="en-US" w:eastAsia="zh-CN"/>
        </w:rPr>
        <w:t>具体以合同签订日期为准</w:t>
      </w:r>
      <w:r>
        <w:rPr>
          <w:rFonts w:hint="eastAsia"/>
          <w:b w:val="0"/>
          <w:bCs w:val="0"/>
          <w:szCs w:val="21"/>
          <w:highlight w:val="none"/>
          <w:lang w:eastAsia="zh-CN"/>
        </w:rPr>
        <w:t>）</w:t>
      </w:r>
      <w:r>
        <w:rPr>
          <w:rFonts w:hint="eastAsia"/>
          <w:b w:val="0"/>
          <w:bCs w:val="0"/>
          <w:szCs w:val="21"/>
          <w:highlight w:val="none"/>
        </w:rPr>
        <w:t>，</w:t>
      </w:r>
      <w:r>
        <w:rPr>
          <w:rFonts w:hint="eastAsia"/>
          <w:b w:val="0"/>
          <w:bCs w:val="0"/>
          <w:szCs w:val="21"/>
        </w:rPr>
        <w:t>以机械设备进场双方验收完成后正式干活开始计算时间，到机械设备退场时间为止。在合同期内，甲方可根据租赁机械设备运行状况和操作人员表现及工程实际施工需要决定租赁期限。除特殊情况外，甲方停止使用租赁机械设备需提前</w:t>
      </w:r>
      <w:r>
        <w:rPr>
          <w:rFonts w:hint="eastAsia"/>
          <w:b w:val="0"/>
          <w:bCs w:val="0"/>
          <w:szCs w:val="21"/>
          <w:u w:val="single"/>
        </w:rPr>
        <w:t xml:space="preserve">  3  </w:t>
      </w:r>
      <w:r>
        <w:rPr>
          <w:rFonts w:hint="eastAsia"/>
          <w:b w:val="0"/>
          <w:bCs w:val="0"/>
          <w:szCs w:val="21"/>
        </w:rPr>
        <w:t>天通知乙方。乙方停止服务、租赁机械设备退场须提前</w:t>
      </w:r>
      <w:r>
        <w:rPr>
          <w:rFonts w:hint="eastAsia"/>
          <w:b w:val="0"/>
          <w:bCs w:val="0"/>
          <w:szCs w:val="21"/>
          <w:u w:val="single"/>
        </w:rPr>
        <w:t xml:space="preserve">  7  </w:t>
      </w:r>
      <w:r>
        <w:rPr>
          <w:rFonts w:hint="eastAsia"/>
          <w:b w:val="0"/>
          <w:bCs w:val="0"/>
          <w:szCs w:val="21"/>
        </w:rPr>
        <w:t>天通知甲方，经甲方同意后，乙方机械设备方可退场。本合同</w:t>
      </w:r>
      <w:r>
        <w:rPr>
          <w:rFonts w:hint="eastAsia"/>
          <w:b w:val="0"/>
          <w:bCs w:val="0"/>
          <w:szCs w:val="21"/>
          <w:lang w:val="en-US" w:eastAsia="zh-CN"/>
        </w:rPr>
        <w:t>租赁</w:t>
      </w:r>
      <w:r>
        <w:rPr>
          <w:rFonts w:hint="eastAsia"/>
          <w:b w:val="0"/>
          <w:bCs w:val="0"/>
          <w:szCs w:val="21"/>
        </w:rPr>
        <w:t>费为固定单价，不予调整。</w:t>
      </w:r>
      <w:r>
        <w:rPr>
          <w:rFonts w:hint="eastAsia"/>
          <w:b w:val="0"/>
          <w:bCs w:val="0"/>
          <w:szCs w:val="21"/>
          <w:lang w:val="en-US" w:eastAsia="zh-CN"/>
        </w:rPr>
        <w:t>设备租赁期间设备故障维修费、配件费、设备无法使用需更换时产生的费用等都由竞价方承担。</w:t>
      </w:r>
    </w:p>
    <w:p w14:paraId="52521306">
      <w:pPr>
        <w:pStyle w:val="13"/>
        <w:numPr>
          <w:ilvl w:val="0"/>
          <w:numId w:val="2"/>
        </w:numPr>
        <w:ind w:firstLine="420" w:firstLineChars="200"/>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甲方在验收时发现租赁设备的型号、规格、能力、数量和技术性能等不符合合同规定时，乙方必须按甲方要求及时更换或处理。否则甲方有权解除合同，乙方承担甲方由此造成的损失。</w:t>
      </w:r>
    </w:p>
    <w:p w14:paraId="79CB8165">
      <w:pPr>
        <w:pStyle w:val="13"/>
        <w:numPr>
          <w:ilvl w:val="0"/>
          <w:numId w:val="2"/>
        </w:numPr>
        <w:ind w:firstLine="420" w:firstLineChars="200"/>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设备退租时，甲方向乙方出具书面退场通知，自出具书面退场通知之日起，无论何种原因乙方不退场的，甲方不再支付相应的租金。</w:t>
      </w:r>
    </w:p>
    <w:p w14:paraId="6E7CA6D4">
      <w:pPr>
        <w:spacing w:line="360" w:lineRule="exact"/>
        <w:ind w:firstLine="420" w:firstLineChars="200"/>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eastAsia="宋体" w:cs="Times New Roman"/>
          <w:b w:val="0"/>
          <w:bCs w:val="0"/>
          <w:kern w:val="2"/>
          <w:sz w:val="21"/>
          <w:szCs w:val="21"/>
          <w:lang w:val="en-US" w:eastAsia="zh-CN" w:bidi="ar-SA"/>
        </w:rPr>
        <w:t>（4）本次竞争性比选不接受联合体竞标，不允许分包和转包。</w:t>
      </w:r>
    </w:p>
    <w:p w14:paraId="1F1DD7DB">
      <w:pPr>
        <w:spacing w:line="360" w:lineRule="exact"/>
        <w:rPr>
          <w:b/>
          <w:szCs w:val="21"/>
        </w:rPr>
      </w:pPr>
      <w:r>
        <w:rPr>
          <w:b/>
          <w:szCs w:val="21"/>
        </w:rPr>
        <w:t>二、</w:t>
      </w:r>
      <w:r>
        <w:rPr>
          <w:rFonts w:hint="eastAsia"/>
          <w:b/>
          <w:color w:val="auto"/>
          <w:sz w:val="21"/>
          <w:szCs w:val="21"/>
          <w:highlight w:val="none"/>
        </w:rPr>
        <w:t>竞标</w:t>
      </w:r>
      <w:r>
        <w:rPr>
          <w:b/>
          <w:color w:val="auto"/>
          <w:sz w:val="21"/>
          <w:szCs w:val="21"/>
          <w:highlight w:val="none"/>
        </w:rPr>
        <w:t>人资</w:t>
      </w:r>
      <w:r>
        <w:rPr>
          <w:rFonts w:hint="eastAsia"/>
          <w:b/>
          <w:color w:val="auto"/>
          <w:sz w:val="21"/>
          <w:szCs w:val="21"/>
          <w:highlight w:val="none"/>
        </w:rPr>
        <w:t>格</w:t>
      </w:r>
      <w:r>
        <w:rPr>
          <w:b/>
          <w:color w:val="auto"/>
          <w:sz w:val="21"/>
          <w:szCs w:val="21"/>
          <w:highlight w:val="none"/>
        </w:rPr>
        <w:t>要求</w:t>
      </w:r>
      <w:r>
        <w:rPr>
          <w:rFonts w:hint="eastAsia"/>
          <w:b/>
          <w:szCs w:val="21"/>
        </w:rPr>
        <w:t>：</w:t>
      </w:r>
    </w:p>
    <w:bookmarkEnd w:id="8"/>
    <w:bookmarkEnd w:id="9"/>
    <w:bookmarkEnd w:id="10"/>
    <w:bookmarkEnd w:id="11"/>
    <w:bookmarkEnd w:id="12"/>
    <w:bookmarkEnd w:id="13"/>
    <w:bookmarkEnd w:id="14"/>
    <w:bookmarkEnd w:id="15"/>
    <w:p w14:paraId="7E8FE771">
      <w:pPr>
        <w:spacing w:line="360" w:lineRule="exact"/>
        <w:ind w:firstLine="422" w:firstLineChars="200"/>
        <w:outlineLvl w:val="0"/>
        <w:rPr>
          <w:szCs w:val="21"/>
        </w:rPr>
      </w:pPr>
      <w:bookmarkStart w:id="24" w:name="_Toc152042298"/>
      <w:bookmarkStart w:id="25" w:name="_Toc246996169"/>
      <w:bookmarkStart w:id="26" w:name="_Toc144974490"/>
      <w:bookmarkStart w:id="27" w:name="_Toc296602413"/>
      <w:bookmarkStart w:id="28" w:name="_Toc152045522"/>
      <w:bookmarkStart w:id="29" w:name="_Toc246996912"/>
      <w:bookmarkStart w:id="30" w:name="_Toc247085683"/>
      <w:bookmarkStart w:id="31" w:name="_Toc179632539"/>
      <w:r>
        <w:rPr>
          <w:rFonts w:hint="eastAsia"/>
          <w:b/>
          <w:bCs/>
          <w:szCs w:val="21"/>
          <w:lang w:val="en-US" w:eastAsia="zh-CN"/>
        </w:rPr>
        <w:t>1、资质要求</w:t>
      </w:r>
      <w:r>
        <w:rPr>
          <w:rFonts w:hint="eastAsia"/>
          <w:szCs w:val="21"/>
          <w:lang w:val="en-US" w:eastAsia="zh-CN"/>
        </w:rPr>
        <w:t>：</w:t>
      </w:r>
      <w:r>
        <w:rPr>
          <w:rFonts w:hint="eastAsia"/>
          <w:szCs w:val="21"/>
        </w:rPr>
        <w:t>具有独立法人资格、有效的营业执照。</w:t>
      </w:r>
    </w:p>
    <w:p w14:paraId="4256ECC3">
      <w:pPr>
        <w:spacing w:line="360" w:lineRule="exact"/>
        <w:ind w:firstLine="422" w:firstLineChars="200"/>
        <w:outlineLvl w:val="0"/>
        <w:rPr>
          <w:rFonts w:hint="eastAsia"/>
        </w:rPr>
      </w:pPr>
      <w:r>
        <w:rPr>
          <w:rFonts w:hint="eastAsia"/>
          <w:b/>
          <w:bCs/>
          <w:szCs w:val="21"/>
        </w:rPr>
        <w:t>注：须提供营业执照的复印件或扫描件，并加盖比选申请人公章。</w:t>
      </w:r>
    </w:p>
    <w:p w14:paraId="38D6868F">
      <w:pPr>
        <w:spacing w:line="360" w:lineRule="exact"/>
        <w:ind w:firstLine="422" w:firstLineChars="200"/>
        <w:rPr>
          <w:rFonts w:hint="eastAsia" w:ascii="Times New Roman" w:hAnsi="Times New Roman" w:eastAsia="宋体" w:cs="Times New Roman"/>
          <w:b w:val="0"/>
          <w:bCs w:val="0"/>
          <w:kern w:val="2"/>
          <w:sz w:val="21"/>
          <w:szCs w:val="21"/>
          <w:lang w:val="en-US" w:eastAsia="zh-CN" w:bidi="ar-SA"/>
        </w:rPr>
      </w:pPr>
      <w:r>
        <w:rPr>
          <w:rFonts w:hint="eastAsia"/>
          <w:b/>
          <w:bCs/>
          <w:szCs w:val="21"/>
          <w:lang w:val="en-US" w:eastAsia="zh-CN"/>
        </w:rPr>
        <w:t>2</w:t>
      </w:r>
      <w:r>
        <w:rPr>
          <w:rFonts w:hint="eastAsia"/>
          <w:b w:val="0"/>
          <w:bCs w:val="0"/>
          <w:szCs w:val="21"/>
          <w:lang w:val="en-US" w:eastAsia="zh-CN"/>
        </w:rPr>
        <w:t>、</w:t>
      </w:r>
      <w:r>
        <w:rPr>
          <w:rFonts w:hint="eastAsia"/>
          <w:b/>
        </w:rPr>
        <w:t>信誉要求：</w:t>
      </w:r>
      <w:r>
        <w:rPr>
          <w:rFonts w:hint="eastAsia" w:ascii="Times New Roman" w:hAnsi="Times New Roman" w:eastAsia="宋体" w:cs="Times New Roman"/>
          <w:b w:val="0"/>
          <w:bCs w:val="0"/>
          <w:kern w:val="2"/>
          <w:sz w:val="21"/>
          <w:szCs w:val="21"/>
          <w:lang w:val="en-US" w:eastAsia="zh-CN" w:bidi="ar-SA"/>
        </w:rPr>
        <w:t>最近三年没有出现违法违规或失信行为；没有无故弃标的不良记录；未处于被责令停业，歇业，投标资格被取消，财产被接管、被采取强制措施、破产状态。比选申请人在“信用中国”网站（http://www.creditchina.gov.cn/）中未被列入失信被执行人名单。</w:t>
      </w:r>
    </w:p>
    <w:p w14:paraId="60852108">
      <w:pPr>
        <w:spacing w:line="360" w:lineRule="exact"/>
        <w:rPr>
          <w:b/>
          <w:szCs w:val="21"/>
        </w:rPr>
      </w:pPr>
      <w:r>
        <w:rPr>
          <w:b/>
          <w:szCs w:val="21"/>
        </w:rPr>
        <w:t>三、</w:t>
      </w:r>
      <w:r>
        <w:rPr>
          <w:rFonts w:hint="eastAsia"/>
          <w:b/>
          <w:szCs w:val="21"/>
        </w:rPr>
        <w:t>竞争性比选</w:t>
      </w:r>
      <w:r>
        <w:rPr>
          <w:b/>
          <w:szCs w:val="21"/>
        </w:rPr>
        <w:t>响应文件的相关要求：</w:t>
      </w:r>
    </w:p>
    <w:bookmarkEnd w:id="24"/>
    <w:bookmarkEnd w:id="25"/>
    <w:bookmarkEnd w:id="26"/>
    <w:bookmarkEnd w:id="27"/>
    <w:bookmarkEnd w:id="28"/>
    <w:bookmarkEnd w:id="29"/>
    <w:bookmarkEnd w:id="30"/>
    <w:bookmarkEnd w:id="31"/>
    <w:p w14:paraId="1FC7840F">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14:paraId="31FE09C7">
      <w:pPr>
        <w:keepNext w:val="0"/>
        <w:keepLines w:val="0"/>
        <w:pageBreakBefore w:val="0"/>
        <w:widowControl w:val="0"/>
        <w:kinsoku/>
        <w:wordWrap/>
        <w:overflowPunct/>
        <w:topLinePunct w:val="0"/>
        <w:autoSpaceDE/>
        <w:autoSpaceDN/>
        <w:bidi w:val="0"/>
        <w:adjustRightInd/>
        <w:snapToGrid/>
        <w:spacing w:line="360" w:lineRule="auto"/>
        <w:ind w:firstLine="210" w:firstLineChars="100"/>
        <w:textAlignment w:val="auto"/>
        <w:outlineLvl w:val="9"/>
        <w:rPr>
          <w:rFonts w:hint="eastAsia" w:ascii="Times New Roman" w:hAnsi="Times New Roman" w:eastAsia="宋体" w:cs="Times New Roman"/>
          <w:color w:val="auto"/>
          <w:szCs w:val="21"/>
          <w:highlight w:val="none"/>
        </w:rPr>
      </w:pPr>
      <w:r>
        <w:rPr>
          <w:rFonts w:hint="eastAsia"/>
          <w:szCs w:val="21"/>
        </w:rPr>
        <w:t>（1）竞标报价为</w:t>
      </w:r>
      <w:r>
        <w:rPr>
          <w:rFonts w:hint="eastAsia"/>
          <w:szCs w:val="21"/>
          <w:u w:val="single"/>
          <w:lang w:val="en-US" w:eastAsia="zh-CN"/>
        </w:rPr>
        <w:t>不</w:t>
      </w:r>
      <w:r>
        <w:rPr>
          <w:rFonts w:hint="eastAsia"/>
          <w:szCs w:val="21"/>
          <w:u w:val="single"/>
        </w:rPr>
        <w:t>含税</w:t>
      </w:r>
      <w:r>
        <w:rPr>
          <w:rFonts w:hint="eastAsia"/>
          <w:szCs w:val="21"/>
          <w:u w:val="single"/>
          <w:lang w:val="en-US" w:eastAsia="zh-CN"/>
        </w:rPr>
        <w:t xml:space="preserve"> </w:t>
      </w:r>
      <w:r>
        <w:rPr>
          <w:rFonts w:hint="eastAsia"/>
          <w:szCs w:val="21"/>
          <w:lang w:val="en-US" w:eastAsia="zh-CN"/>
        </w:rPr>
        <w:t>租赁</w:t>
      </w:r>
      <w:r>
        <w:rPr>
          <w:rFonts w:hint="eastAsia"/>
          <w:szCs w:val="21"/>
        </w:rPr>
        <w:t>单价。</w:t>
      </w:r>
      <w:r>
        <w:rPr>
          <w:rFonts w:hint="eastAsia" w:ascii="Times New Roman" w:hAnsi="Times New Roman" w:eastAsia="宋体" w:cs="Times New Roman"/>
          <w:color w:val="auto"/>
          <w:szCs w:val="21"/>
          <w:highlight w:val="none"/>
          <w:lang w:eastAsia="zh-CN"/>
        </w:rPr>
        <w:t>竞价</w:t>
      </w:r>
      <w:r>
        <w:rPr>
          <w:rFonts w:hint="eastAsia" w:ascii="Times New Roman" w:hAnsi="Times New Roman" w:eastAsia="宋体" w:cs="Times New Roman"/>
          <w:color w:val="auto"/>
          <w:szCs w:val="21"/>
          <w:highlight w:val="none"/>
        </w:rPr>
        <w:t>人应提供合法有效且符合比选人要求的增值税</w:t>
      </w:r>
      <w:r>
        <w:rPr>
          <w:rFonts w:hint="eastAsia" w:ascii="Times New Roman" w:hAnsi="Times New Roman" w:eastAsia="宋体" w:cs="Times New Roman"/>
          <w:color w:val="auto"/>
          <w:szCs w:val="21"/>
          <w:highlight w:val="none"/>
          <w:lang w:val="en-US" w:eastAsia="zh-CN"/>
        </w:rPr>
        <w:t>发票</w:t>
      </w:r>
      <w:r>
        <w:rPr>
          <w:rFonts w:hint="eastAsia" w:ascii="Times New Roman" w:hAnsi="Times New Roman" w:eastAsia="宋体" w:cs="Times New Roman"/>
          <w:color w:val="auto"/>
          <w:szCs w:val="21"/>
          <w:highlight w:val="none"/>
        </w:rPr>
        <w:t>。因</w:t>
      </w:r>
      <w:r>
        <w:rPr>
          <w:rFonts w:hint="eastAsia" w:ascii="Times New Roman" w:hAnsi="Times New Roman" w:eastAsia="宋体" w:cs="Times New Roman"/>
          <w:color w:val="auto"/>
          <w:szCs w:val="21"/>
          <w:highlight w:val="none"/>
          <w:lang w:eastAsia="zh-CN"/>
        </w:rPr>
        <w:t>竞价人</w:t>
      </w:r>
      <w:r>
        <w:rPr>
          <w:rFonts w:hint="eastAsia" w:ascii="Times New Roman" w:hAnsi="Times New Roman" w:eastAsia="宋体" w:cs="Times New Roman"/>
          <w:color w:val="auto"/>
          <w:szCs w:val="21"/>
          <w:highlight w:val="none"/>
        </w:rPr>
        <w:t>开具的发票不规范、不合法或涉嫌虚开发票引起税务问题的，</w:t>
      </w:r>
      <w:r>
        <w:rPr>
          <w:rFonts w:hint="eastAsia" w:ascii="Times New Roman" w:hAnsi="Times New Roman" w:eastAsia="宋体" w:cs="Times New Roman"/>
          <w:color w:val="auto"/>
          <w:szCs w:val="21"/>
          <w:highlight w:val="none"/>
          <w:lang w:eastAsia="zh-CN"/>
        </w:rPr>
        <w:t>竞价人</w:t>
      </w:r>
      <w:r>
        <w:rPr>
          <w:rFonts w:hint="eastAsia" w:ascii="Times New Roman" w:hAnsi="Times New Roman" w:eastAsia="宋体" w:cs="Times New Roman"/>
          <w:color w:val="auto"/>
          <w:szCs w:val="21"/>
          <w:highlight w:val="none"/>
        </w:rPr>
        <w:t>需依法向比选人重新开具发票，并向比选人承担赔偿责任，包括但不限于税款、滞纳金、罚款及相关损失等。</w:t>
      </w:r>
    </w:p>
    <w:p w14:paraId="36E590B5">
      <w:pPr>
        <w:spacing w:line="360" w:lineRule="exact"/>
        <w:ind w:firstLine="420" w:firstLineChars="200"/>
        <w:outlineLvl w:val="0"/>
        <w:rPr>
          <w:rFonts w:hint="eastAsia" w:eastAsia="宋体"/>
          <w:szCs w:val="21"/>
          <w:lang w:eastAsia="zh-CN"/>
        </w:rPr>
      </w:pPr>
      <w:r>
        <w:rPr>
          <w:rFonts w:hint="eastAsia"/>
          <w:color w:val="auto"/>
          <w:szCs w:val="21"/>
          <w:highlight w:val="none"/>
          <w:lang w:eastAsia="zh-CN"/>
        </w:rPr>
        <w:t>竞价人</w:t>
      </w:r>
      <w:r>
        <w:rPr>
          <w:rFonts w:hint="eastAsia"/>
          <w:color w:val="auto"/>
          <w:szCs w:val="21"/>
          <w:highlight w:val="none"/>
        </w:rPr>
        <w:t>应按照比选人要求，及时向比选人开具可以抵扣税款的增</w:t>
      </w:r>
      <w:r>
        <w:rPr>
          <w:rFonts w:hint="eastAsia" w:ascii="Times New Roman" w:hAnsi="Times New Roman" w:eastAsia="宋体" w:cs="Times New Roman"/>
          <w:color w:val="auto"/>
          <w:szCs w:val="21"/>
          <w:highlight w:val="none"/>
        </w:rPr>
        <w:t>值税</w:t>
      </w:r>
      <w:r>
        <w:rPr>
          <w:rFonts w:hint="eastAsia" w:ascii="Times New Roman" w:hAnsi="Times New Roman" w:eastAsia="宋体" w:cs="Times New Roman"/>
          <w:color w:val="auto"/>
          <w:szCs w:val="21"/>
          <w:highlight w:val="none"/>
          <w:lang w:val="en-US" w:eastAsia="zh-CN"/>
        </w:rPr>
        <w:t>发票</w:t>
      </w:r>
      <w:r>
        <w:rPr>
          <w:rFonts w:hint="eastAsia" w:ascii="Times New Roman" w:hAnsi="Times New Roman" w:eastAsia="宋体" w:cs="Times New Roman"/>
          <w:color w:val="auto"/>
          <w:szCs w:val="21"/>
          <w:highlight w:val="none"/>
        </w:rPr>
        <w:t>。因</w:t>
      </w:r>
      <w:r>
        <w:rPr>
          <w:rFonts w:hint="eastAsia"/>
          <w:color w:val="auto"/>
          <w:szCs w:val="21"/>
          <w:highlight w:val="none"/>
          <w:lang w:eastAsia="zh-CN"/>
        </w:rPr>
        <w:t>竞价人</w:t>
      </w:r>
      <w:r>
        <w:rPr>
          <w:rFonts w:hint="eastAsia"/>
          <w:color w:val="auto"/>
          <w:szCs w:val="21"/>
          <w:highlight w:val="none"/>
        </w:rPr>
        <w:t>开具发票不及时给比选人造成无法及时认证、抵扣发票等情形的，</w:t>
      </w:r>
      <w:r>
        <w:rPr>
          <w:rFonts w:hint="eastAsia"/>
          <w:color w:val="auto"/>
          <w:szCs w:val="21"/>
          <w:highlight w:val="none"/>
          <w:lang w:eastAsia="zh-CN"/>
        </w:rPr>
        <w:t>竞价人</w:t>
      </w:r>
      <w:r>
        <w:rPr>
          <w:rFonts w:hint="eastAsia"/>
          <w:color w:val="auto"/>
          <w:szCs w:val="21"/>
          <w:highlight w:val="none"/>
        </w:rPr>
        <w:t>需向比选人承担赔偿责任，包括但不限于税款、滞纳金、罚款及相关损失等</w:t>
      </w:r>
      <w:r>
        <w:rPr>
          <w:rFonts w:hint="eastAsia"/>
          <w:color w:val="auto"/>
          <w:szCs w:val="21"/>
          <w:highlight w:val="none"/>
          <w:lang w:eastAsia="zh-CN"/>
        </w:rPr>
        <w:t>。</w:t>
      </w:r>
    </w:p>
    <w:p w14:paraId="3E92D004">
      <w:pPr>
        <w:spacing w:line="360" w:lineRule="exact"/>
        <w:ind w:firstLine="420" w:firstLineChars="200"/>
        <w:outlineLvl w:val="0"/>
        <w:rPr>
          <w:rFonts w:hint="eastAsia"/>
          <w:szCs w:val="21"/>
        </w:rPr>
      </w:pPr>
      <w:r>
        <w:rPr>
          <w:rFonts w:hint="eastAsia"/>
          <w:szCs w:val="21"/>
        </w:rPr>
        <w:t>（2）报价表中的工程量为比选人暂估量，如实际工程量与暂估量有出入，则该出入部分工程量单价按签约合同单价计量。</w:t>
      </w:r>
    </w:p>
    <w:p w14:paraId="18B9B091">
      <w:pPr>
        <w:spacing w:line="360" w:lineRule="exact"/>
        <w:ind w:firstLine="420" w:firstLineChars="200"/>
        <w:outlineLvl w:val="0"/>
        <w:rPr>
          <w:rFonts w:hint="eastAsia" w:eastAsia="宋体"/>
          <w:szCs w:val="21"/>
          <w:lang w:eastAsia="zh-CN"/>
        </w:rPr>
      </w:pPr>
      <w:r>
        <w:rPr>
          <w:rFonts w:hint="eastAsia"/>
          <w:szCs w:val="21"/>
        </w:rPr>
        <w:t>（3）本项目最高总限价为：</w:t>
      </w:r>
      <w:r>
        <w:rPr>
          <w:rFonts w:hint="eastAsia"/>
          <w:b/>
          <w:bCs/>
          <w:szCs w:val="21"/>
          <w:highlight w:val="yellow"/>
          <w:u w:val="single"/>
          <w:lang w:val="en-US" w:eastAsia="zh-CN"/>
        </w:rPr>
        <w:t>1943000</w:t>
      </w:r>
      <w:r>
        <w:rPr>
          <w:rFonts w:hint="eastAsia"/>
          <w:szCs w:val="21"/>
          <w:highlight w:val="yellow"/>
          <w:u w:val="single"/>
          <w:lang w:val="en-US" w:eastAsia="zh-CN"/>
        </w:rPr>
        <w:t xml:space="preserve"> </w:t>
      </w:r>
      <w:r>
        <w:rPr>
          <w:rFonts w:hint="eastAsia"/>
          <w:szCs w:val="21"/>
          <w:highlight w:val="yellow"/>
        </w:rPr>
        <w:t>元（大写：</w:t>
      </w:r>
      <w:r>
        <w:rPr>
          <w:rFonts w:hint="eastAsia"/>
          <w:b/>
          <w:bCs/>
          <w:szCs w:val="21"/>
          <w:highlight w:val="yellow"/>
          <w:u w:val="single"/>
          <w:lang w:val="en-US" w:eastAsia="zh-CN"/>
        </w:rPr>
        <w:t>壹佰玖拾肆万叁仟整</w:t>
      </w:r>
      <w:r>
        <w:rPr>
          <w:rFonts w:hint="eastAsia"/>
          <w:szCs w:val="21"/>
          <w:highlight w:val="yellow"/>
          <w:lang w:val="en-US" w:eastAsia="zh-CN"/>
        </w:rPr>
        <w:t xml:space="preserve"> </w:t>
      </w:r>
      <w:r>
        <w:rPr>
          <w:rFonts w:hint="eastAsia"/>
          <w:szCs w:val="21"/>
          <w:highlight w:val="yellow"/>
        </w:rPr>
        <w:t>）</w:t>
      </w:r>
      <w:r>
        <w:rPr>
          <w:rFonts w:hint="eastAsia"/>
          <w:szCs w:val="21"/>
          <w:highlight w:val="yellow"/>
          <w:lang w:eastAsia="zh-CN"/>
        </w:rPr>
        <w:t>。</w:t>
      </w:r>
    </w:p>
    <w:p w14:paraId="0F7CA7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color w:val="auto"/>
          <w:szCs w:val="21"/>
          <w:highlight w:val="none"/>
        </w:rPr>
      </w:pPr>
      <w:r>
        <w:rPr>
          <w:rFonts w:hint="eastAsia"/>
          <w:color w:val="auto"/>
          <w:szCs w:val="21"/>
          <w:highlight w:val="none"/>
        </w:rPr>
        <w:t>注：</w:t>
      </w:r>
      <w:r>
        <w:rPr>
          <w:rFonts w:hint="eastAsia"/>
          <w:color w:val="auto"/>
          <w:szCs w:val="21"/>
          <w:highlight w:val="none"/>
          <w:lang w:eastAsia="zh-CN"/>
        </w:rPr>
        <w:t>竞价人</w:t>
      </w:r>
      <w:r>
        <w:rPr>
          <w:rFonts w:hint="eastAsia"/>
          <w:color w:val="auto"/>
          <w:szCs w:val="21"/>
          <w:highlight w:val="none"/>
        </w:rPr>
        <w:t>的竞标报价均不得超过比选人公布的相应最高限价否则均为无效竞标（详见格式“</w:t>
      </w:r>
      <w:r>
        <w:rPr>
          <w:rFonts w:hint="eastAsia"/>
          <w:color w:val="auto"/>
          <w:szCs w:val="21"/>
          <w:highlight w:val="none"/>
          <w:lang w:val="en-US" w:eastAsia="zh-CN"/>
        </w:rPr>
        <w:t>七</w:t>
      </w:r>
      <w:r>
        <w:rPr>
          <w:rFonts w:hint="eastAsia"/>
          <w:color w:val="auto"/>
          <w:szCs w:val="21"/>
          <w:highlight w:val="none"/>
        </w:rPr>
        <w:t>、已标价报价清单”）。</w:t>
      </w:r>
    </w:p>
    <w:p w14:paraId="5076E4D1">
      <w:pPr>
        <w:numPr>
          <w:ilvl w:val="0"/>
          <w:numId w:val="3"/>
        </w:numPr>
        <w:spacing w:line="360" w:lineRule="auto"/>
        <w:rPr>
          <w:rFonts w:hint="eastAsia" w:ascii="宋体" w:hAnsi="宋体" w:cs="宋体"/>
          <w:b/>
          <w:szCs w:val="21"/>
        </w:rPr>
      </w:pPr>
      <w:r>
        <w:rPr>
          <w:rFonts w:hint="eastAsia" w:ascii="宋体" w:hAnsi="宋体" w:cs="宋体"/>
          <w:b/>
          <w:szCs w:val="21"/>
        </w:rPr>
        <w:t>评标办法</w:t>
      </w:r>
    </w:p>
    <w:p w14:paraId="56781753">
      <w:pPr>
        <w:pStyle w:val="2"/>
        <w:pageBreakBefore w:val="0"/>
        <w:kinsoku/>
        <w:overflowPunct/>
        <w:bidi w:val="0"/>
        <w:spacing w:line="360" w:lineRule="auto"/>
        <w:ind w:firstLine="420" w:firstLineChars="200"/>
        <w:rPr>
          <w:rFonts w:hint="eastAsia" w:eastAsia="宋体"/>
          <w:b/>
          <w:bCs/>
          <w:lang w:eastAsia="zh-CN"/>
        </w:rPr>
      </w:pPr>
      <w:r>
        <w:rPr>
          <w:rFonts w:hint="eastAsia"/>
          <w:color w:val="auto"/>
          <w:lang w:val="en-US" w:eastAsia="zh-CN"/>
        </w:rPr>
        <w:t>本项目采用</w:t>
      </w:r>
      <w:r>
        <w:rPr>
          <w:rFonts w:hint="eastAsia"/>
          <w:b/>
          <w:bCs/>
          <w:color w:val="auto"/>
          <w:u w:val="single"/>
          <w:lang w:val="en-US" w:eastAsia="zh-CN"/>
        </w:rPr>
        <w:t>经评审的最低价法</w:t>
      </w:r>
      <w:r>
        <w:rPr>
          <w:rFonts w:hint="eastAsia"/>
          <w:color w:val="auto"/>
          <w:lang w:val="en-US" w:eastAsia="zh-CN"/>
        </w:rPr>
        <w:t>，在满足比选文件所有要求的前提下，</w:t>
      </w:r>
      <w:r>
        <w:rPr>
          <w:rFonts w:hint="eastAsia" w:ascii="宋体" w:hAnsi="宋体"/>
          <w:color w:val="auto"/>
          <w:szCs w:val="21"/>
          <w:highlight w:val="none"/>
          <w:lang w:eastAsia="zh-CN"/>
        </w:rPr>
        <w:t>评标委员会按报价金额由低到高的顺序进行评审。</w:t>
      </w:r>
      <w:r>
        <w:rPr>
          <w:rFonts w:hint="eastAsia"/>
          <w:b/>
          <w:bCs/>
        </w:rPr>
        <w:t>具体评审标准详见下表</w:t>
      </w:r>
      <w:r>
        <w:rPr>
          <w:rFonts w:hint="eastAsia"/>
          <w:b/>
          <w:bCs/>
          <w:lang w:eastAsia="zh-CN"/>
        </w:rPr>
        <w:t>：</w:t>
      </w:r>
    </w:p>
    <w:tbl>
      <w:tblPr>
        <w:tblStyle w:val="10"/>
        <w:tblpPr w:leftFromText="180" w:rightFromText="180" w:vertAnchor="text" w:horzAnchor="page" w:tblpX="757" w:tblpY="589"/>
        <w:tblOverlap w:val="never"/>
        <w:tblW w:w="1027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50"/>
        <w:gridCol w:w="1617"/>
        <w:gridCol w:w="1801"/>
        <w:gridCol w:w="5807"/>
      </w:tblGrid>
      <w:tr w14:paraId="05EB8B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 w:hRule="atLeast"/>
        </w:trPr>
        <w:tc>
          <w:tcPr>
            <w:tcW w:w="2667" w:type="dxa"/>
            <w:gridSpan w:val="2"/>
            <w:tcBorders>
              <w:top w:val="single" w:color="auto" w:sz="4" w:space="0"/>
              <w:bottom w:val="single" w:color="auto" w:sz="4" w:space="0"/>
              <w:right w:val="single" w:color="auto" w:sz="4" w:space="0"/>
            </w:tcBorders>
            <w:noWrap w:val="0"/>
            <w:vAlign w:val="center"/>
          </w:tcPr>
          <w:p w14:paraId="67E1B087">
            <w:pPr>
              <w:spacing w:line="240" w:lineRule="auto"/>
              <w:ind w:firstLine="360" w:firstLineChars="200"/>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条款号</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4DAFF4AF">
            <w:pPr>
              <w:spacing w:line="240" w:lineRule="auto"/>
              <w:ind w:firstLine="360" w:firstLineChars="200"/>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评审因素</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088B4AE7">
            <w:pPr>
              <w:spacing w:line="240" w:lineRule="auto"/>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评审标准</w:t>
            </w:r>
          </w:p>
        </w:tc>
      </w:tr>
      <w:tr w14:paraId="2D902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trPr>
        <w:tc>
          <w:tcPr>
            <w:tcW w:w="1050" w:type="dxa"/>
            <w:tcBorders>
              <w:top w:val="single" w:color="auto" w:sz="4" w:space="0"/>
              <w:right w:val="single" w:color="auto" w:sz="4" w:space="0"/>
            </w:tcBorders>
            <w:noWrap w:val="0"/>
            <w:vAlign w:val="center"/>
          </w:tcPr>
          <w:p w14:paraId="547E6F85">
            <w:pPr>
              <w:spacing w:line="240" w:lineRule="auto"/>
              <w:ind w:firstLine="25" w:firstLineChars="14"/>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1.1.1</w:t>
            </w:r>
          </w:p>
        </w:tc>
        <w:tc>
          <w:tcPr>
            <w:tcW w:w="1617" w:type="dxa"/>
            <w:tcBorders>
              <w:top w:val="single" w:color="auto" w:sz="4" w:space="0"/>
              <w:right w:val="single" w:color="auto" w:sz="4" w:space="0"/>
            </w:tcBorders>
            <w:noWrap w:val="0"/>
            <w:vAlign w:val="center"/>
          </w:tcPr>
          <w:p w14:paraId="4A59E38A">
            <w:pPr>
              <w:spacing w:line="240" w:lineRule="auto"/>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形式评审标准</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0F3B256B">
            <w:pPr>
              <w:spacing w:line="240" w:lineRule="auto"/>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rPr>
              <w:t>签字盖章</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577D1C2F">
            <w:pPr>
              <w:spacing w:line="240" w:lineRule="auto"/>
              <w:rPr>
                <w:rFonts w:hint="eastAsia"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竞标文件要求竞标</w:t>
            </w:r>
            <w:r>
              <w:rPr>
                <w:rFonts w:hint="eastAsia" w:ascii="宋体" w:hAnsi="宋体" w:cs="宋体"/>
                <w:color w:val="auto"/>
                <w:sz w:val="18"/>
                <w:szCs w:val="18"/>
                <w:highlight w:val="none"/>
                <w:shd w:val="clear" w:color="auto" w:fill="FFFFFF"/>
              </w:rPr>
              <w:t>人盖章和</w:t>
            </w: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rPr>
              <w:t>单位法定代表人签字</w:t>
            </w:r>
            <w:r>
              <w:rPr>
                <w:rFonts w:hint="eastAsia" w:ascii="宋体" w:hAnsi="宋体" w:cs="宋体"/>
                <w:color w:val="auto"/>
                <w:sz w:val="18"/>
                <w:szCs w:val="18"/>
                <w:highlight w:val="none"/>
                <w:shd w:val="clear" w:color="auto" w:fill="FFFFFF"/>
                <w:lang w:eastAsia="zh-CN"/>
              </w:rPr>
              <w:t>（</w:t>
            </w:r>
            <w:r>
              <w:rPr>
                <w:rFonts w:hint="eastAsia" w:ascii="宋体" w:hAnsi="宋体" w:cs="宋体"/>
                <w:color w:val="auto"/>
                <w:sz w:val="18"/>
                <w:szCs w:val="18"/>
                <w:highlight w:val="none"/>
                <w:shd w:val="clear" w:color="auto" w:fill="FFFFFF"/>
              </w:rPr>
              <w:t>或盖章</w:t>
            </w:r>
            <w:r>
              <w:rPr>
                <w:rFonts w:hint="eastAsia" w:ascii="宋体" w:hAnsi="宋体" w:cs="宋体"/>
                <w:color w:val="auto"/>
                <w:sz w:val="18"/>
                <w:szCs w:val="18"/>
                <w:highlight w:val="none"/>
                <w:shd w:val="clear" w:color="auto" w:fill="FFFFFF"/>
                <w:lang w:eastAsia="zh-CN"/>
              </w:rPr>
              <w:t>）</w:t>
            </w:r>
            <w:r>
              <w:rPr>
                <w:rFonts w:hint="eastAsia" w:ascii="宋体" w:hAnsi="宋体" w:cs="宋体"/>
                <w:color w:val="auto"/>
                <w:sz w:val="18"/>
                <w:szCs w:val="18"/>
                <w:highlight w:val="none"/>
                <w:shd w:val="clear" w:color="auto" w:fill="FFFFFF"/>
                <w:lang w:val="en-US" w:eastAsia="zh-CN"/>
              </w:rPr>
              <w:t>的地方须齐全。</w:t>
            </w:r>
          </w:p>
        </w:tc>
      </w:tr>
      <w:tr w14:paraId="0E8627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1050" w:type="dxa"/>
            <w:vMerge w:val="restart"/>
            <w:tcBorders>
              <w:top w:val="single" w:color="auto" w:sz="4" w:space="0"/>
              <w:right w:val="single" w:color="auto" w:sz="4" w:space="0"/>
            </w:tcBorders>
            <w:noWrap w:val="0"/>
            <w:vAlign w:val="center"/>
          </w:tcPr>
          <w:p w14:paraId="2DC2F86B">
            <w:pPr>
              <w:spacing w:line="240" w:lineRule="auto"/>
              <w:ind w:firstLine="25" w:firstLineChars="14"/>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1.1.2</w:t>
            </w:r>
          </w:p>
        </w:tc>
        <w:tc>
          <w:tcPr>
            <w:tcW w:w="1617" w:type="dxa"/>
            <w:vMerge w:val="restart"/>
            <w:tcBorders>
              <w:top w:val="single" w:color="auto" w:sz="4" w:space="0"/>
              <w:right w:val="single" w:color="auto" w:sz="4" w:space="0"/>
            </w:tcBorders>
            <w:noWrap w:val="0"/>
            <w:vAlign w:val="center"/>
          </w:tcPr>
          <w:p w14:paraId="354BD768">
            <w:pPr>
              <w:spacing w:line="240" w:lineRule="auto"/>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资格评审标准</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1C7BCFD3">
            <w:pPr>
              <w:spacing w:line="240" w:lineRule="auto"/>
              <w:jc w:val="left"/>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资质要求</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2DE853C9">
            <w:pPr>
              <w:spacing w:line="240" w:lineRule="auto"/>
              <w:rPr>
                <w:rFonts w:hint="eastAsia" w:ascii="宋体" w:hAnsi="宋体" w:eastAsia="宋体" w:cs="宋体"/>
                <w:color w:val="auto"/>
                <w:sz w:val="18"/>
                <w:szCs w:val="18"/>
                <w:highlight w:val="none"/>
                <w:shd w:val="clear" w:color="auto" w:fill="FFFFFF"/>
                <w:lang w:eastAsia="zh-CN"/>
              </w:rPr>
            </w:pPr>
            <w:r>
              <w:rPr>
                <w:rFonts w:hint="eastAsia" w:ascii="宋体" w:hAnsi="宋体" w:cs="宋体"/>
                <w:color w:val="auto"/>
                <w:sz w:val="18"/>
                <w:szCs w:val="18"/>
                <w:highlight w:val="none"/>
                <w:shd w:val="clear" w:color="auto" w:fill="FFFFFF"/>
                <w:lang w:eastAsia="zh-CN"/>
              </w:rPr>
              <w:t>符合比选文件规定</w:t>
            </w:r>
          </w:p>
        </w:tc>
      </w:tr>
      <w:tr w14:paraId="016403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1050" w:type="dxa"/>
            <w:vMerge w:val="continue"/>
            <w:tcBorders>
              <w:bottom w:val="single" w:color="auto" w:sz="4" w:space="0"/>
              <w:right w:val="single" w:color="auto" w:sz="4" w:space="0"/>
            </w:tcBorders>
            <w:noWrap w:val="0"/>
            <w:vAlign w:val="center"/>
          </w:tcPr>
          <w:p w14:paraId="2F663167">
            <w:pPr>
              <w:spacing w:line="240" w:lineRule="auto"/>
              <w:ind w:firstLine="25" w:firstLineChars="14"/>
              <w:rPr>
                <w:rFonts w:hint="eastAsia" w:ascii="宋体" w:hAnsi="宋体" w:cs="宋体"/>
                <w:color w:val="auto"/>
                <w:sz w:val="18"/>
                <w:szCs w:val="18"/>
                <w:highlight w:val="none"/>
                <w:shd w:val="clear" w:color="auto" w:fill="FFFFFF"/>
              </w:rPr>
            </w:pPr>
          </w:p>
        </w:tc>
        <w:tc>
          <w:tcPr>
            <w:tcW w:w="1617" w:type="dxa"/>
            <w:vMerge w:val="continue"/>
            <w:tcBorders>
              <w:bottom w:val="single" w:color="auto" w:sz="4" w:space="0"/>
              <w:right w:val="single" w:color="auto" w:sz="4" w:space="0"/>
            </w:tcBorders>
            <w:noWrap w:val="0"/>
            <w:vAlign w:val="center"/>
          </w:tcPr>
          <w:p w14:paraId="5D86AA08">
            <w:pPr>
              <w:spacing w:line="240" w:lineRule="auto"/>
              <w:rPr>
                <w:rFonts w:hint="eastAsia" w:ascii="宋体" w:hAnsi="宋体" w:cs="宋体"/>
                <w:color w:val="auto"/>
                <w:sz w:val="18"/>
                <w:szCs w:val="18"/>
                <w:highlight w:val="none"/>
                <w:shd w:val="clear" w:color="auto" w:fill="FFFFFF"/>
              </w:rPr>
            </w:pPr>
          </w:p>
        </w:tc>
        <w:tc>
          <w:tcPr>
            <w:tcW w:w="1801" w:type="dxa"/>
            <w:tcBorders>
              <w:top w:val="single" w:color="auto" w:sz="4" w:space="0"/>
              <w:left w:val="single" w:color="auto" w:sz="4" w:space="0"/>
              <w:bottom w:val="single" w:color="auto" w:sz="4" w:space="0"/>
              <w:right w:val="single" w:color="auto" w:sz="4" w:space="0"/>
            </w:tcBorders>
            <w:noWrap w:val="0"/>
            <w:vAlign w:val="center"/>
          </w:tcPr>
          <w:p w14:paraId="45819FF9">
            <w:pPr>
              <w:spacing w:line="240" w:lineRule="auto"/>
              <w:jc w:val="left"/>
              <w:rPr>
                <w:rFonts w:hint="eastAsia" w:ascii="宋体" w:hAnsi="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信誉要求</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5FC3B9B1">
            <w:pPr>
              <w:spacing w:line="240" w:lineRule="auto"/>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符合比选文件规定</w:t>
            </w:r>
          </w:p>
        </w:tc>
      </w:tr>
      <w:tr w14:paraId="458A82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trPr>
        <w:tc>
          <w:tcPr>
            <w:tcW w:w="1050" w:type="dxa"/>
            <w:tcBorders>
              <w:top w:val="single" w:color="auto" w:sz="4" w:space="0"/>
              <w:right w:val="single" w:color="auto" w:sz="4" w:space="0"/>
            </w:tcBorders>
            <w:noWrap w:val="0"/>
            <w:vAlign w:val="center"/>
          </w:tcPr>
          <w:p w14:paraId="65BA28FE">
            <w:pPr>
              <w:spacing w:line="240" w:lineRule="auto"/>
              <w:ind w:firstLine="25" w:firstLineChars="14"/>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1.1.3</w:t>
            </w:r>
          </w:p>
        </w:tc>
        <w:tc>
          <w:tcPr>
            <w:tcW w:w="1617" w:type="dxa"/>
            <w:tcBorders>
              <w:top w:val="single" w:color="auto" w:sz="4" w:space="0"/>
              <w:right w:val="single" w:color="auto" w:sz="4" w:space="0"/>
            </w:tcBorders>
            <w:noWrap w:val="0"/>
            <w:vAlign w:val="center"/>
          </w:tcPr>
          <w:p w14:paraId="35B152F0">
            <w:pPr>
              <w:spacing w:line="240" w:lineRule="auto"/>
              <w:jc w:val="center"/>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响应性评审标准</w:t>
            </w:r>
          </w:p>
        </w:tc>
        <w:tc>
          <w:tcPr>
            <w:tcW w:w="1801" w:type="dxa"/>
            <w:tcBorders>
              <w:top w:val="single" w:color="auto" w:sz="4" w:space="0"/>
              <w:left w:val="single" w:color="auto" w:sz="4" w:space="0"/>
              <w:bottom w:val="single" w:color="auto" w:sz="4" w:space="0"/>
              <w:right w:val="single" w:color="auto" w:sz="4" w:space="0"/>
            </w:tcBorders>
            <w:noWrap w:val="0"/>
            <w:vAlign w:val="center"/>
          </w:tcPr>
          <w:p w14:paraId="7EC3A62D">
            <w:pPr>
              <w:spacing w:line="240" w:lineRule="auto"/>
              <w:jc w:val="left"/>
              <w:rPr>
                <w:rFonts w:hint="default" w:ascii="宋体" w:hAnsi="宋体" w:eastAsia="宋体" w:cs="宋体"/>
                <w:color w:val="auto"/>
                <w:sz w:val="18"/>
                <w:szCs w:val="18"/>
                <w:highlight w:val="none"/>
                <w:shd w:val="clear" w:color="auto" w:fill="FFFFFF"/>
                <w:lang w:val="en-US" w:eastAsia="zh-CN"/>
              </w:rPr>
            </w:pPr>
            <w:r>
              <w:rPr>
                <w:rFonts w:hint="eastAsia" w:ascii="宋体" w:hAnsi="宋体" w:cs="宋体"/>
                <w:color w:val="auto"/>
                <w:sz w:val="18"/>
                <w:szCs w:val="18"/>
                <w:highlight w:val="none"/>
                <w:shd w:val="clear" w:color="auto" w:fill="FFFFFF"/>
                <w:lang w:val="en-US" w:eastAsia="zh-CN"/>
              </w:rPr>
              <w:t>报价要求</w:t>
            </w:r>
          </w:p>
        </w:tc>
        <w:tc>
          <w:tcPr>
            <w:tcW w:w="5807" w:type="dxa"/>
            <w:tcBorders>
              <w:top w:val="single" w:color="auto" w:sz="4" w:space="0"/>
              <w:left w:val="single" w:color="auto" w:sz="4" w:space="0"/>
              <w:bottom w:val="single" w:color="auto" w:sz="4" w:space="0"/>
              <w:right w:val="single" w:color="auto" w:sz="4" w:space="0"/>
            </w:tcBorders>
            <w:noWrap w:val="0"/>
            <w:vAlign w:val="center"/>
          </w:tcPr>
          <w:p w14:paraId="6546D533">
            <w:pPr>
              <w:numPr>
                <w:ilvl w:val="0"/>
                <w:numId w:val="4"/>
              </w:numPr>
              <w:spacing w:line="240" w:lineRule="auto"/>
              <w:rPr>
                <w:rFonts w:hint="eastAsia" w:ascii="宋体" w:hAnsi="宋体"/>
                <w:sz w:val="18"/>
                <w:szCs w:val="18"/>
                <w:lang w:val="en-US" w:eastAsia="zh-CN"/>
              </w:rPr>
            </w:pP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rPr>
              <w:t>人</w:t>
            </w:r>
            <w:r>
              <w:rPr>
                <w:rFonts w:hint="eastAsia" w:ascii="宋体" w:hAnsi="宋体"/>
                <w:sz w:val="18"/>
                <w:szCs w:val="18"/>
              </w:rPr>
              <w:t>总报价及综合单价报价不得超过</w:t>
            </w:r>
            <w:r>
              <w:rPr>
                <w:rFonts w:hint="eastAsia" w:ascii="宋体" w:hAnsi="宋体"/>
                <w:sz w:val="18"/>
                <w:szCs w:val="18"/>
                <w:lang w:val="en-US" w:eastAsia="zh-CN"/>
              </w:rPr>
              <w:t>比选</w:t>
            </w:r>
            <w:r>
              <w:rPr>
                <w:rFonts w:hint="eastAsia" w:ascii="宋体" w:hAnsi="宋体"/>
                <w:sz w:val="18"/>
                <w:szCs w:val="18"/>
              </w:rPr>
              <w:t>人公布的相应最高限价</w:t>
            </w:r>
            <w:r>
              <w:rPr>
                <w:rFonts w:hint="eastAsia" w:ascii="宋体" w:hAnsi="宋体"/>
                <w:sz w:val="18"/>
                <w:szCs w:val="18"/>
                <w:lang w:eastAsia="zh-CN"/>
              </w:rPr>
              <w:t>。</w:t>
            </w:r>
            <w:r>
              <w:rPr>
                <w:rFonts w:hint="eastAsia" w:ascii="宋体" w:hAnsi="宋体"/>
                <w:sz w:val="18"/>
                <w:szCs w:val="18"/>
                <w:lang w:val="en-US" w:eastAsia="zh-CN"/>
              </w:rPr>
              <w:t xml:space="preserve">若报价为下浮比例方式，则应满足比选文件要求。 </w:t>
            </w:r>
          </w:p>
          <w:p w14:paraId="2920D728">
            <w:pPr>
              <w:numPr>
                <w:ilvl w:val="0"/>
                <w:numId w:val="0"/>
              </w:numPr>
              <w:spacing w:line="240" w:lineRule="auto"/>
              <w:rPr>
                <w:rFonts w:hint="default" w:ascii="宋体" w:hAnsi="宋体" w:eastAsia="宋体" w:cs="宋体"/>
                <w:color w:val="auto"/>
                <w:sz w:val="18"/>
                <w:szCs w:val="18"/>
                <w:highlight w:val="none"/>
                <w:shd w:val="clear" w:color="auto" w:fill="FFFFFF"/>
                <w:lang w:val="en-US" w:eastAsia="zh-CN"/>
              </w:rPr>
            </w:pPr>
            <w:r>
              <w:rPr>
                <w:rFonts w:hint="eastAsia" w:ascii="宋体" w:hAnsi="宋体"/>
                <w:sz w:val="18"/>
                <w:szCs w:val="18"/>
                <w:lang w:val="en-US" w:eastAsia="zh-CN"/>
              </w:rPr>
              <w:t>2、</w:t>
            </w:r>
            <w:r>
              <w:rPr>
                <w:rFonts w:hint="eastAsia" w:ascii="宋体" w:hAnsi="宋体" w:cs="宋体"/>
                <w:color w:val="auto"/>
                <w:sz w:val="18"/>
                <w:szCs w:val="18"/>
                <w:highlight w:val="none"/>
                <w:shd w:val="clear" w:color="auto" w:fill="FFFFFF"/>
                <w:lang w:eastAsia="zh-CN"/>
              </w:rPr>
              <w:t>同一</w:t>
            </w: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lang w:eastAsia="zh-CN"/>
              </w:rPr>
              <w:t>人提交两个以上不同的</w:t>
            </w: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lang w:eastAsia="zh-CN"/>
              </w:rPr>
              <w:t>文件或者</w:t>
            </w: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lang w:eastAsia="zh-CN"/>
              </w:rPr>
              <w:t>报价，但</w:t>
            </w:r>
            <w:r>
              <w:rPr>
                <w:rFonts w:hint="eastAsia" w:ascii="宋体" w:hAnsi="宋体" w:cs="宋体"/>
                <w:color w:val="auto"/>
                <w:sz w:val="18"/>
                <w:szCs w:val="18"/>
                <w:highlight w:val="none"/>
                <w:shd w:val="clear" w:color="auto" w:fill="FFFFFF"/>
                <w:lang w:val="en-US" w:eastAsia="zh-CN"/>
              </w:rPr>
              <w:t>比选</w:t>
            </w:r>
            <w:r>
              <w:rPr>
                <w:rFonts w:hint="eastAsia" w:ascii="宋体" w:hAnsi="宋体" w:cs="宋体"/>
                <w:color w:val="auto"/>
                <w:sz w:val="18"/>
                <w:szCs w:val="18"/>
                <w:highlight w:val="none"/>
                <w:shd w:val="clear" w:color="auto" w:fill="FFFFFF"/>
                <w:lang w:eastAsia="zh-CN"/>
              </w:rPr>
              <w:t>文件要求提交备选的除外。</w:t>
            </w:r>
          </w:p>
        </w:tc>
      </w:tr>
      <w:tr w14:paraId="78CD0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0275" w:type="dxa"/>
            <w:gridSpan w:val="4"/>
            <w:tcBorders>
              <w:top w:val="single" w:color="auto" w:sz="4" w:space="0"/>
              <w:bottom w:val="single" w:color="auto" w:sz="4" w:space="0"/>
              <w:right w:val="single" w:color="auto" w:sz="4" w:space="0"/>
            </w:tcBorders>
            <w:noWrap w:val="0"/>
            <w:vAlign w:val="center"/>
          </w:tcPr>
          <w:p w14:paraId="2F7ECA0D">
            <w:pPr>
              <w:spacing w:line="240" w:lineRule="auto"/>
              <w:rPr>
                <w:rFonts w:hint="eastAsia" w:ascii="宋体" w:hAnsi="宋体" w:cs="宋体"/>
                <w:color w:val="auto"/>
                <w:sz w:val="18"/>
                <w:szCs w:val="18"/>
                <w:highlight w:val="none"/>
                <w:shd w:val="clear" w:color="auto" w:fill="FFFFFF"/>
              </w:rPr>
            </w:pPr>
            <w:r>
              <w:rPr>
                <w:rFonts w:hint="eastAsia" w:ascii="宋体" w:hAnsi="宋体" w:cs="宋体"/>
                <w:color w:val="auto"/>
                <w:sz w:val="18"/>
                <w:szCs w:val="18"/>
                <w:highlight w:val="none"/>
                <w:shd w:val="clear" w:color="auto" w:fill="FFFFFF"/>
              </w:rPr>
              <w:t>注：条款1.1.1、1.1.2、1.1.3均为强制性要求，</w:t>
            </w: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rPr>
              <w:t>人如不满足，按否决</w:t>
            </w:r>
            <w:r>
              <w:rPr>
                <w:rFonts w:hint="eastAsia"/>
                <w:b/>
                <w:color w:val="auto"/>
                <w:sz w:val="18"/>
                <w:szCs w:val="18"/>
                <w:highlight w:val="none"/>
              </w:rPr>
              <w:t>竞标</w:t>
            </w:r>
            <w:r>
              <w:rPr>
                <w:rFonts w:hint="eastAsia" w:ascii="宋体" w:hAnsi="宋体" w:cs="宋体"/>
                <w:color w:val="auto"/>
                <w:sz w:val="18"/>
                <w:szCs w:val="18"/>
                <w:highlight w:val="none"/>
                <w:shd w:val="clear" w:color="auto" w:fill="FFFFFF"/>
              </w:rPr>
              <w:t>处理。</w:t>
            </w:r>
          </w:p>
        </w:tc>
      </w:tr>
      <w:tr w14:paraId="33E34D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10275" w:type="dxa"/>
            <w:gridSpan w:val="4"/>
            <w:tcBorders>
              <w:top w:val="single" w:color="auto" w:sz="4" w:space="0"/>
              <w:bottom w:val="single" w:color="auto" w:sz="4" w:space="0"/>
              <w:right w:val="single" w:color="auto" w:sz="4" w:space="0"/>
            </w:tcBorders>
            <w:noWrap w:val="0"/>
            <w:vAlign w:val="center"/>
          </w:tcPr>
          <w:p w14:paraId="309EAB4A">
            <w:pPr>
              <w:spacing w:line="240" w:lineRule="auto"/>
              <w:rPr>
                <w:sz w:val="18"/>
                <w:szCs w:val="16"/>
              </w:rPr>
            </w:pPr>
            <w:r>
              <w:rPr>
                <w:sz w:val="18"/>
                <w:szCs w:val="16"/>
              </w:rPr>
              <w:t>有下列情况之一的，</w:t>
            </w:r>
            <w:r>
              <w:rPr>
                <w:rFonts w:hint="eastAsia"/>
                <w:sz w:val="18"/>
                <w:szCs w:val="16"/>
                <w:lang w:val="en-US" w:eastAsia="zh-CN"/>
              </w:rPr>
              <w:t>直接按</w:t>
            </w:r>
            <w:r>
              <w:rPr>
                <w:sz w:val="18"/>
                <w:szCs w:val="16"/>
              </w:rPr>
              <w:t>否决</w:t>
            </w:r>
            <w:r>
              <w:rPr>
                <w:rFonts w:hint="eastAsia"/>
                <w:sz w:val="18"/>
                <w:szCs w:val="16"/>
              </w:rPr>
              <w:t>竞标</w:t>
            </w:r>
            <w:r>
              <w:rPr>
                <w:sz w:val="18"/>
                <w:szCs w:val="16"/>
              </w:rPr>
              <w:t>处理。</w:t>
            </w:r>
          </w:p>
          <w:p w14:paraId="1F55B23D">
            <w:pPr>
              <w:numPr>
                <w:ilvl w:val="0"/>
                <w:numId w:val="5"/>
              </w:numPr>
              <w:spacing w:line="240" w:lineRule="auto"/>
              <w:ind w:left="0"/>
              <w:rPr>
                <w:sz w:val="18"/>
                <w:szCs w:val="16"/>
              </w:rPr>
            </w:pPr>
            <w:r>
              <w:rPr>
                <w:sz w:val="18"/>
                <w:szCs w:val="16"/>
              </w:rPr>
              <w:t>不同</w:t>
            </w: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rPr>
              <w:t>人</w:t>
            </w:r>
            <w:r>
              <w:rPr>
                <w:sz w:val="18"/>
                <w:szCs w:val="16"/>
              </w:rPr>
              <w:t>的</w:t>
            </w:r>
            <w:r>
              <w:rPr>
                <w:rFonts w:hint="eastAsia"/>
                <w:sz w:val="18"/>
                <w:szCs w:val="16"/>
                <w:lang w:val="en-US" w:eastAsia="zh-CN"/>
              </w:rPr>
              <w:t>竞标</w:t>
            </w:r>
            <w:r>
              <w:rPr>
                <w:rFonts w:hint="eastAsia"/>
                <w:sz w:val="18"/>
                <w:szCs w:val="16"/>
              </w:rPr>
              <w:t>文件</w:t>
            </w:r>
            <w:r>
              <w:rPr>
                <w:sz w:val="18"/>
                <w:szCs w:val="16"/>
              </w:rPr>
              <w:t>由同一单位或者个人编制；</w:t>
            </w:r>
          </w:p>
          <w:p w14:paraId="6F0F7114">
            <w:pPr>
              <w:numPr>
                <w:ilvl w:val="0"/>
                <w:numId w:val="5"/>
              </w:numPr>
              <w:spacing w:line="240" w:lineRule="auto"/>
              <w:ind w:left="0"/>
              <w:rPr>
                <w:sz w:val="18"/>
                <w:szCs w:val="16"/>
              </w:rPr>
            </w:pPr>
            <w:r>
              <w:rPr>
                <w:sz w:val="18"/>
                <w:szCs w:val="16"/>
              </w:rPr>
              <w:t>不同</w:t>
            </w: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rPr>
              <w:t>人</w:t>
            </w:r>
            <w:r>
              <w:rPr>
                <w:sz w:val="18"/>
                <w:szCs w:val="16"/>
              </w:rPr>
              <w:t>委托同一单位或者个人办理</w:t>
            </w:r>
            <w:r>
              <w:rPr>
                <w:rFonts w:hint="eastAsia"/>
                <w:sz w:val="18"/>
                <w:szCs w:val="16"/>
              </w:rPr>
              <w:t>竞标</w:t>
            </w:r>
            <w:r>
              <w:rPr>
                <w:sz w:val="18"/>
                <w:szCs w:val="16"/>
              </w:rPr>
              <w:t>事宜；</w:t>
            </w:r>
          </w:p>
          <w:p w14:paraId="51FE1B37">
            <w:pPr>
              <w:numPr>
                <w:ilvl w:val="0"/>
                <w:numId w:val="5"/>
              </w:numPr>
              <w:spacing w:line="240" w:lineRule="auto"/>
              <w:ind w:left="0"/>
              <w:rPr>
                <w:sz w:val="18"/>
                <w:szCs w:val="16"/>
              </w:rPr>
            </w:pPr>
            <w:r>
              <w:rPr>
                <w:sz w:val="18"/>
                <w:szCs w:val="16"/>
              </w:rPr>
              <w:t>不同</w:t>
            </w: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rPr>
              <w:t>人</w:t>
            </w:r>
            <w:r>
              <w:rPr>
                <w:sz w:val="18"/>
                <w:szCs w:val="16"/>
              </w:rPr>
              <w:t>的</w:t>
            </w:r>
            <w:r>
              <w:rPr>
                <w:rFonts w:hint="eastAsia"/>
                <w:sz w:val="18"/>
                <w:szCs w:val="16"/>
                <w:lang w:val="en-US" w:eastAsia="zh-CN"/>
              </w:rPr>
              <w:t>竞标</w:t>
            </w:r>
            <w:r>
              <w:rPr>
                <w:rFonts w:hint="eastAsia"/>
                <w:sz w:val="18"/>
                <w:szCs w:val="16"/>
              </w:rPr>
              <w:t>文件</w:t>
            </w:r>
            <w:r>
              <w:rPr>
                <w:sz w:val="18"/>
                <w:szCs w:val="16"/>
              </w:rPr>
              <w:t>载明的项目管理成员为同一人；</w:t>
            </w:r>
          </w:p>
          <w:p w14:paraId="3FECEAB9">
            <w:pPr>
              <w:numPr>
                <w:ilvl w:val="0"/>
                <w:numId w:val="5"/>
              </w:numPr>
              <w:spacing w:line="240" w:lineRule="auto"/>
              <w:ind w:left="0"/>
              <w:rPr>
                <w:sz w:val="18"/>
                <w:szCs w:val="16"/>
              </w:rPr>
            </w:pPr>
            <w:r>
              <w:rPr>
                <w:sz w:val="18"/>
                <w:szCs w:val="16"/>
              </w:rPr>
              <w:t>不同</w:t>
            </w: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rPr>
              <w:t>人</w:t>
            </w:r>
            <w:r>
              <w:rPr>
                <w:sz w:val="18"/>
                <w:szCs w:val="16"/>
              </w:rPr>
              <w:t>的</w:t>
            </w:r>
            <w:r>
              <w:rPr>
                <w:rFonts w:hint="eastAsia"/>
                <w:sz w:val="18"/>
                <w:szCs w:val="16"/>
                <w:lang w:val="en-US" w:eastAsia="zh-CN"/>
              </w:rPr>
              <w:t>竞标</w:t>
            </w:r>
            <w:r>
              <w:rPr>
                <w:rFonts w:hint="eastAsia"/>
                <w:sz w:val="18"/>
                <w:szCs w:val="16"/>
              </w:rPr>
              <w:t>文件</w:t>
            </w:r>
            <w:r>
              <w:rPr>
                <w:sz w:val="18"/>
                <w:szCs w:val="16"/>
              </w:rPr>
              <w:t>异常一致或者</w:t>
            </w:r>
            <w:r>
              <w:rPr>
                <w:rFonts w:hint="eastAsia"/>
                <w:sz w:val="18"/>
                <w:szCs w:val="16"/>
              </w:rPr>
              <w:t>竞标报价</w:t>
            </w:r>
            <w:r>
              <w:rPr>
                <w:sz w:val="18"/>
                <w:szCs w:val="16"/>
              </w:rPr>
              <w:t>呈规律性差异</w:t>
            </w:r>
            <w:r>
              <w:rPr>
                <w:rFonts w:hint="eastAsia"/>
                <w:sz w:val="18"/>
                <w:szCs w:val="16"/>
                <w:lang w:val="en-US" w:eastAsia="zh-CN"/>
              </w:rPr>
              <w:t>或报价低于成本不具备竞争性</w:t>
            </w:r>
            <w:r>
              <w:rPr>
                <w:sz w:val="18"/>
                <w:szCs w:val="16"/>
              </w:rPr>
              <w:t>；</w:t>
            </w:r>
          </w:p>
          <w:p w14:paraId="3F811109">
            <w:pPr>
              <w:numPr>
                <w:ilvl w:val="0"/>
                <w:numId w:val="5"/>
              </w:numPr>
              <w:spacing w:line="240" w:lineRule="auto"/>
              <w:ind w:left="0"/>
              <w:rPr>
                <w:sz w:val="18"/>
                <w:szCs w:val="16"/>
              </w:rPr>
            </w:pPr>
            <w:r>
              <w:rPr>
                <w:sz w:val="18"/>
                <w:szCs w:val="16"/>
              </w:rPr>
              <w:t>不同</w:t>
            </w: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rPr>
              <w:t>人</w:t>
            </w:r>
            <w:r>
              <w:rPr>
                <w:sz w:val="18"/>
                <w:szCs w:val="16"/>
              </w:rPr>
              <w:t>的</w:t>
            </w:r>
            <w:r>
              <w:rPr>
                <w:rFonts w:hint="eastAsia"/>
                <w:sz w:val="18"/>
                <w:szCs w:val="16"/>
                <w:lang w:val="en-US" w:eastAsia="zh-CN"/>
              </w:rPr>
              <w:t>竞标</w:t>
            </w:r>
            <w:r>
              <w:rPr>
                <w:rFonts w:hint="eastAsia"/>
                <w:sz w:val="18"/>
                <w:szCs w:val="16"/>
              </w:rPr>
              <w:t>文件</w:t>
            </w:r>
            <w:r>
              <w:rPr>
                <w:sz w:val="18"/>
                <w:szCs w:val="16"/>
              </w:rPr>
              <w:t>相互混装；</w:t>
            </w:r>
          </w:p>
          <w:p w14:paraId="5C48371C">
            <w:pPr>
              <w:numPr>
                <w:ilvl w:val="0"/>
                <w:numId w:val="5"/>
              </w:numPr>
              <w:spacing w:line="240" w:lineRule="auto"/>
              <w:ind w:left="0"/>
              <w:rPr>
                <w:rFonts w:hint="eastAsia" w:eastAsia="黑体"/>
                <w:sz w:val="18"/>
                <w:szCs w:val="16"/>
                <w:lang w:val="en-US" w:eastAsia="zh-CN"/>
              </w:rPr>
            </w:pPr>
            <w:r>
              <w:rPr>
                <w:rFonts w:hint="eastAsia" w:ascii="宋体" w:hAnsi="宋体" w:cs="宋体"/>
                <w:color w:val="auto"/>
                <w:sz w:val="18"/>
                <w:szCs w:val="18"/>
                <w:highlight w:val="none"/>
                <w:shd w:val="clear" w:color="auto" w:fill="FFFFFF"/>
                <w:lang w:val="en-US" w:eastAsia="zh-CN"/>
              </w:rPr>
              <w:t>竞标</w:t>
            </w:r>
            <w:r>
              <w:rPr>
                <w:rFonts w:hint="eastAsia" w:ascii="宋体" w:hAnsi="宋体" w:cs="宋体"/>
                <w:color w:val="auto"/>
                <w:sz w:val="18"/>
                <w:szCs w:val="18"/>
                <w:highlight w:val="none"/>
                <w:shd w:val="clear" w:color="auto" w:fill="FFFFFF"/>
              </w:rPr>
              <w:t>人</w:t>
            </w:r>
            <w:r>
              <w:rPr>
                <w:rFonts w:hint="eastAsia"/>
                <w:sz w:val="18"/>
                <w:szCs w:val="16"/>
                <w:lang w:val="en-US" w:eastAsia="zh-CN"/>
              </w:rPr>
              <w:t>必须保证竞标文件的真实性，一经发现提供的文件虚假不真实，直接按否决处理。</w:t>
            </w:r>
          </w:p>
        </w:tc>
      </w:tr>
      <w:tr w14:paraId="12E2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7" w:type="dxa"/>
            <w:gridSpan w:val="2"/>
            <w:noWrap w:val="0"/>
            <w:vAlign w:val="center"/>
          </w:tcPr>
          <w:p w14:paraId="36DCF023">
            <w:pPr>
              <w:spacing w:line="240" w:lineRule="auto"/>
              <w:rPr>
                <w:rFonts w:hint="eastAsia" w:eastAsia="宋体"/>
                <w:color w:val="auto"/>
                <w:kern w:val="0"/>
                <w:sz w:val="18"/>
                <w:szCs w:val="18"/>
                <w:highlight w:val="none"/>
                <w:lang w:val="en-US" w:eastAsia="zh-CN"/>
              </w:rPr>
            </w:pPr>
            <w:r>
              <w:rPr>
                <w:rFonts w:hint="eastAsia"/>
                <w:color w:val="auto"/>
                <w:sz w:val="18"/>
                <w:szCs w:val="18"/>
                <w:highlight w:val="none"/>
              </w:rPr>
              <w:t>候</w:t>
            </w:r>
            <w:r>
              <w:rPr>
                <w:color w:val="auto"/>
                <w:sz w:val="18"/>
                <w:szCs w:val="18"/>
                <w:highlight w:val="none"/>
              </w:rPr>
              <w:t>选人</w:t>
            </w:r>
            <w:r>
              <w:rPr>
                <w:rFonts w:hint="eastAsia"/>
                <w:color w:val="auto"/>
                <w:sz w:val="18"/>
                <w:szCs w:val="18"/>
                <w:highlight w:val="none"/>
                <w:lang w:val="en-US" w:eastAsia="zh-CN"/>
              </w:rPr>
              <w:t>推荐</w:t>
            </w:r>
          </w:p>
        </w:tc>
        <w:tc>
          <w:tcPr>
            <w:tcW w:w="7608" w:type="dxa"/>
            <w:gridSpan w:val="2"/>
            <w:noWrap w:val="0"/>
            <w:vAlign w:val="center"/>
          </w:tcPr>
          <w:p w14:paraId="5FB57C77">
            <w:pPr>
              <w:spacing w:line="240" w:lineRule="auto"/>
              <w:rPr>
                <w:rFonts w:hint="eastAsia"/>
                <w:color w:val="auto"/>
                <w:sz w:val="18"/>
                <w:szCs w:val="18"/>
                <w:highlight w:val="none"/>
              </w:rPr>
            </w:pPr>
            <w:r>
              <w:rPr>
                <w:rFonts w:hint="eastAsia"/>
                <w:color w:val="auto"/>
                <w:sz w:val="18"/>
                <w:szCs w:val="16"/>
                <w:highlight w:val="none"/>
                <w:lang w:val="en-US" w:eastAsia="zh-CN"/>
              </w:rPr>
              <w:t xml:space="preserve">    </w:t>
            </w:r>
            <w:r>
              <w:rPr>
                <w:rFonts w:hint="eastAsia"/>
                <w:color w:val="auto"/>
                <w:sz w:val="18"/>
                <w:szCs w:val="18"/>
                <w:highlight w:val="none"/>
              </w:rPr>
              <w:t>经评审合格的候选人按价格由低到高的先后顺序推荐3名中标候选人</w:t>
            </w:r>
            <w:r>
              <w:rPr>
                <w:rFonts w:hint="eastAsia"/>
                <w:color w:val="auto"/>
                <w:sz w:val="18"/>
                <w:szCs w:val="18"/>
                <w:highlight w:val="none"/>
                <w:lang w:eastAsia="zh-CN"/>
              </w:rPr>
              <w:t>；</w:t>
            </w:r>
            <w:r>
              <w:rPr>
                <w:rFonts w:hint="eastAsia"/>
                <w:color w:val="auto"/>
                <w:sz w:val="18"/>
                <w:szCs w:val="18"/>
                <w:highlight w:val="none"/>
              </w:rPr>
              <w:t>若评审合格的候选人不足3名（</w:t>
            </w:r>
            <w:r>
              <w:rPr>
                <w:color w:val="auto"/>
                <w:sz w:val="18"/>
                <w:szCs w:val="16"/>
                <w:highlight w:val="none"/>
              </w:rPr>
              <w:t>有效</w:t>
            </w:r>
            <w:r>
              <w:rPr>
                <w:rFonts w:hint="eastAsia"/>
                <w:color w:val="auto"/>
                <w:sz w:val="18"/>
                <w:szCs w:val="18"/>
                <w:highlight w:val="none"/>
              </w:rPr>
              <w:t>候选人</w:t>
            </w:r>
            <w:r>
              <w:rPr>
                <w:color w:val="auto"/>
                <w:sz w:val="18"/>
                <w:szCs w:val="16"/>
                <w:highlight w:val="none"/>
              </w:rPr>
              <w:t>的经济、技术等指标仍然具有市场竞争力，能够满足</w:t>
            </w:r>
            <w:r>
              <w:rPr>
                <w:rFonts w:hint="eastAsia"/>
                <w:color w:val="auto"/>
                <w:sz w:val="18"/>
                <w:szCs w:val="16"/>
                <w:highlight w:val="none"/>
              </w:rPr>
              <w:t>比选</w:t>
            </w:r>
            <w:r>
              <w:rPr>
                <w:color w:val="auto"/>
                <w:sz w:val="18"/>
                <w:szCs w:val="16"/>
                <w:highlight w:val="none"/>
              </w:rPr>
              <w:t>文件要求的</w:t>
            </w:r>
            <w:r>
              <w:rPr>
                <w:rFonts w:hint="eastAsia"/>
                <w:color w:val="auto"/>
                <w:sz w:val="18"/>
                <w:szCs w:val="18"/>
                <w:highlight w:val="none"/>
              </w:rPr>
              <w:t>），则只选取相应的数量。</w:t>
            </w:r>
          </w:p>
        </w:tc>
      </w:tr>
      <w:tr w14:paraId="2A6F3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7" w:type="dxa"/>
            <w:gridSpan w:val="2"/>
            <w:noWrap w:val="0"/>
            <w:vAlign w:val="center"/>
          </w:tcPr>
          <w:p w14:paraId="5484CCE8">
            <w:pPr>
              <w:spacing w:line="240" w:lineRule="auto"/>
              <w:rPr>
                <w:rFonts w:hint="eastAsia"/>
                <w:color w:val="auto"/>
                <w:sz w:val="18"/>
                <w:szCs w:val="18"/>
                <w:highlight w:val="none"/>
                <w:lang w:eastAsia="zh-CN"/>
              </w:rPr>
            </w:pPr>
            <w:r>
              <w:rPr>
                <w:rFonts w:hint="eastAsia" w:ascii="宋体" w:hAnsi="宋体"/>
                <w:color w:val="auto"/>
                <w:sz w:val="18"/>
                <w:szCs w:val="18"/>
                <w:highlight w:val="none"/>
              </w:rPr>
              <w:t>报价算术错误修正</w:t>
            </w:r>
          </w:p>
        </w:tc>
        <w:tc>
          <w:tcPr>
            <w:tcW w:w="7608" w:type="dxa"/>
            <w:gridSpan w:val="2"/>
            <w:noWrap w:val="0"/>
            <w:vAlign w:val="center"/>
          </w:tcPr>
          <w:p w14:paraId="3986761B">
            <w:pPr>
              <w:spacing w:line="240" w:lineRule="auto"/>
              <w:rPr>
                <w:rFonts w:hint="eastAsia"/>
                <w:color w:val="auto"/>
                <w:sz w:val="18"/>
                <w:szCs w:val="16"/>
                <w:highlight w:val="none"/>
                <w:lang w:val="en-US" w:eastAsia="zh-CN"/>
              </w:rPr>
            </w:pPr>
            <w:r>
              <w:rPr>
                <w:rFonts w:hint="eastAsia"/>
                <w:color w:val="auto"/>
                <w:sz w:val="18"/>
                <w:szCs w:val="16"/>
                <w:highlight w:val="none"/>
                <w:lang w:val="en-US" w:eastAsia="zh-CN"/>
              </w:rPr>
              <w:t xml:space="preserve">    </w:t>
            </w:r>
            <w:r>
              <w:rPr>
                <w:rFonts w:hint="eastAsia"/>
                <w:color w:val="auto"/>
                <w:sz w:val="18"/>
                <w:szCs w:val="16"/>
                <w:highlight w:val="none"/>
              </w:rPr>
              <w:t>若在评标过程中发现报价存在计算错误，则按</w:t>
            </w:r>
            <w:r>
              <w:rPr>
                <w:rFonts w:hint="eastAsia"/>
                <w:color w:val="auto"/>
                <w:sz w:val="18"/>
                <w:szCs w:val="16"/>
                <w:highlight w:val="none"/>
                <w:lang w:val="en-US" w:eastAsia="zh-CN"/>
              </w:rPr>
              <w:t>以下规则</w:t>
            </w:r>
            <w:r>
              <w:rPr>
                <w:rFonts w:hint="eastAsia"/>
                <w:color w:val="auto"/>
                <w:sz w:val="18"/>
                <w:szCs w:val="16"/>
                <w:highlight w:val="none"/>
              </w:rPr>
              <w:t>进行算术修正</w:t>
            </w:r>
            <w:r>
              <w:rPr>
                <w:rFonts w:hint="eastAsia"/>
                <w:color w:val="auto"/>
                <w:sz w:val="18"/>
                <w:szCs w:val="16"/>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sz w:val="18"/>
                <w:szCs w:val="16"/>
                <w:highlight w:val="none"/>
                <w:lang w:val="en-US" w:eastAsia="zh-CN"/>
              </w:rPr>
              <w:t>投标大小写金额不一致的，以大写金额为准进行修正。总价金额和单价金额不一致的，以单价金额为准，但是单价金额有明显小数点错误的除外。</w:t>
            </w:r>
          </w:p>
        </w:tc>
      </w:tr>
      <w:tr w14:paraId="1932F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67" w:type="dxa"/>
            <w:gridSpan w:val="2"/>
            <w:noWrap w:val="0"/>
            <w:vAlign w:val="center"/>
          </w:tcPr>
          <w:p w14:paraId="6105D161">
            <w:pPr>
              <w:spacing w:line="240" w:lineRule="auto"/>
              <w:rPr>
                <w:rFonts w:hint="eastAsia" w:ascii="宋体" w:hAnsi="宋体" w:eastAsia="宋体"/>
                <w:color w:val="auto"/>
                <w:sz w:val="18"/>
                <w:szCs w:val="18"/>
                <w:highlight w:val="none"/>
                <w:lang w:val="en-US" w:eastAsia="zh-CN"/>
              </w:rPr>
            </w:pPr>
            <w:r>
              <w:rPr>
                <w:rFonts w:hint="eastAsia" w:ascii="宋体" w:hAnsi="宋体"/>
                <w:color w:val="auto"/>
                <w:sz w:val="18"/>
                <w:szCs w:val="18"/>
                <w:highlight w:val="none"/>
                <w:lang w:val="en-US" w:eastAsia="zh-CN"/>
              </w:rPr>
              <w:t>澄清</w:t>
            </w:r>
          </w:p>
        </w:tc>
        <w:tc>
          <w:tcPr>
            <w:tcW w:w="7608" w:type="dxa"/>
            <w:gridSpan w:val="2"/>
            <w:noWrap w:val="0"/>
            <w:vAlign w:val="center"/>
          </w:tcPr>
          <w:p w14:paraId="5A1C0BB4">
            <w:pPr>
              <w:spacing w:line="240" w:lineRule="auto"/>
              <w:rPr>
                <w:rFonts w:hint="eastAsia"/>
                <w:color w:val="auto"/>
                <w:sz w:val="18"/>
                <w:szCs w:val="16"/>
                <w:highlight w:val="none"/>
                <w:lang w:val="en-US" w:eastAsia="zh-CN"/>
              </w:rPr>
            </w:pPr>
            <w:r>
              <w:rPr>
                <w:rFonts w:hint="eastAsia"/>
                <w:color w:val="auto"/>
                <w:sz w:val="18"/>
                <w:szCs w:val="16"/>
                <w:highlight w:val="none"/>
                <w:lang w:val="en-US" w:eastAsia="zh-CN"/>
              </w:rPr>
              <w:t xml:space="preserve">    </w:t>
            </w:r>
            <w:r>
              <w:rPr>
                <w:rFonts w:hint="eastAsia"/>
                <w:color w:val="auto"/>
                <w:sz w:val="18"/>
                <w:szCs w:val="16"/>
                <w:highlight w:val="none"/>
                <w:lang w:eastAsia="zh-CN"/>
              </w:rPr>
              <w:t>在评标过程中，</w:t>
            </w:r>
            <w:r>
              <w:rPr>
                <w:rFonts w:hint="eastAsia"/>
                <w:color w:val="auto"/>
                <w:sz w:val="18"/>
                <w:szCs w:val="16"/>
                <w:highlight w:val="none"/>
                <w:lang w:val="en-US" w:eastAsia="zh-CN"/>
              </w:rPr>
              <w:t>评审小组</w:t>
            </w:r>
            <w:r>
              <w:rPr>
                <w:rFonts w:hint="eastAsia"/>
                <w:color w:val="auto"/>
                <w:sz w:val="18"/>
                <w:szCs w:val="16"/>
                <w:highlight w:val="none"/>
                <w:lang w:eastAsia="zh-CN"/>
              </w:rPr>
              <w:t>可以要求</w:t>
            </w:r>
            <w:r>
              <w:rPr>
                <w:rFonts w:hint="eastAsia"/>
                <w:color w:val="auto"/>
                <w:sz w:val="18"/>
                <w:szCs w:val="16"/>
                <w:highlight w:val="none"/>
                <w:lang w:val="en-US" w:eastAsia="zh-CN"/>
              </w:rPr>
              <w:t>竞标</w:t>
            </w:r>
            <w:r>
              <w:rPr>
                <w:rFonts w:hint="eastAsia"/>
                <w:color w:val="auto"/>
                <w:sz w:val="18"/>
                <w:szCs w:val="16"/>
                <w:highlight w:val="none"/>
                <w:lang w:eastAsia="zh-CN"/>
              </w:rPr>
              <w:t>人对所提交投标文件中不明确的内容进行书面澄清或说明，或者对细微偏差进行补正。评标</w:t>
            </w:r>
            <w:r>
              <w:rPr>
                <w:rFonts w:hint="eastAsia"/>
                <w:color w:val="auto"/>
                <w:sz w:val="18"/>
                <w:szCs w:val="16"/>
                <w:highlight w:val="none"/>
                <w:lang w:val="en-US" w:eastAsia="zh-CN"/>
              </w:rPr>
              <w:t>小组</w:t>
            </w:r>
            <w:r>
              <w:rPr>
                <w:rFonts w:hint="eastAsia"/>
                <w:color w:val="auto"/>
                <w:sz w:val="18"/>
                <w:szCs w:val="16"/>
                <w:highlight w:val="none"/>
                <w:lang w:eastAsia="zh-CN"/>
              </w:rPr>
              <w:t>不接受</w:t>
            </w:r>
            <w:r>
              <w:rPr>
                <w:rFonts w:hint="eastAsia"/>
                <w:color w:val="auto"/>
                <w:sz w:val="18"/>
                <w:szCs w:val="16"/>
                <w:highlight w:val="none"/>
                <w:lang w:val="en-US" w:eastAsia="zh-CN"/>
              </w:rPr>
              <w:t>竞标</w:t>
            </w:r>
            <w:r>
              <w:rPr>
                <w:rFonts w:hint="eastAsia"/>
                <w:color w:val="auto"/>
                <w:sz w:val="18"/>
                <w:szCs w:val="16"/>
                <w:highlight w:val="none"/>
                <w:lang w:eastAsia="zh-CN"/>
              </w:rPr>
              <w:t>人主动提出的澄清、说明或补正。</w:t>
            </w:r>
          </w:p>
        </w:tc>
      </w:tr>
    </w:tbl>
    <w:p w14:paraId="3E941C15">
      <w:pPr>
        <w:rPr>
          <w:rFonts w:hint="eastAsia"/>
        </w:rPr>
      </w:pPr>
    </w:p>
    <w:p w14:paraId="051D85B8">
      <w:pPr>
        <w:spacing w:line="360" w:lineRule="exact"/>
        <w:rPr>
          <w:b/>
          <w:szCs w:val="21"/>
        </w:rPr>
      </w:pPr>
      <w:r>
        <w:rPr>
          <w:b/>
          <w:szCs w:val="21"/>
        </w:rPr>
        <w:t>五、</w:t>
      </w:r>
      <w:r>
        <w:rPr>
          <w:rFonts w:hint="eastAsia"/>
          <w:b/>
          <w:szCs w:val="21"/>
        </w:rPr>
        <w:t>竞争性比选</w:t>
      </w:r>
      <w:r>
        <w:rPr>
          <w:b/>
          <w:szCs w:val="21"/>
        </w:rPr>
        <w:t>须知</w:t>
      </w:r>
    </w:p>
    <w:p w14:paraId="3391A62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FF0000"/>
          <w:szCs w:val="21"/>
        </w:rPr>
      </w:pPr>
      <w:r>
        <w:rPr>
          <w:rFonts w:hint="eastAsia" w:ascii="宋体" w:hAnsi="宋体" w:eastAsia="宋体" w:cs="宋体"/>
          <w:sz w:val="21"/>
          <w:szCs w:val="21"/>
        </w:rPr>
        <w:t>（一）竞争性比选文件获取方式：凡愿意参加的潜在</w:t>
      </w:r>
      <w:r>
        <w:rPr>
          <w:rFonts w:hint="eastAsia" w:ascii="宋体" w:hAnsi="宋体" w:eastAsia="宋体" w:cs="宋体"/>
          <w:sz w:val="21"/>
          <w:szCs w:val="21"/>
          <w:lang w:eastAsia="zh-CN"/>
        </w:rPr>
        <w:t>竞标人</w:t>
      </w:r>
      <w:r>
        <w:rPr>
          <w:rFonts w:hint="eastAsia" w:ascii="宋体" w:hAnsi="宋体" w:eastAsia="宋体" w:cs="宋体"/>
          <w:sz w:val="21"/>
          <w:szCs w:val="21"/>
        </w:rPr>
        <w:t>，从挂网日起至竞争性比选响应文件递交截止时间前，在重庆高速集团官网（https://www.cegc.com.cn/html/col1810480.html）、重庆高速公路集团有限公司招投标管理平台（http://cqgsbid.cegc.com.cn:7900/）上发布的本项目竞争性比选公告中的获取方式自行下载。不管</w:t>
      </w:r>
      <w:r>
        <w:rPr>
          <w:rFonts w:hint="eastAsia" w:ascii="宋体" w:hAnsi="宋体" w:eastAsia="宋体" w:cs="宋体"/>
          <w:sz w:val="21"/>
          <w:szCs w:val="21"/>
          <w:lang w:eastAsia="zh-CN"/>
        </w:rPr>
        <w:t>竞标人</w:t>
      </w:r>
      <w:r>
        <w:rPr>
          <w:rFonts w:hint="eastAsia" w:ascii="宋体" w:hAnsi="宋体" w:eastAsia="宋体" w:cs="宋体"/>
          <w:sz w:val="21"/>
          <w:szCs w:val="21"/>
        </w:rPr>
        <w:t>是否下载，均视为已知晓竞争性比选文件的全部内容和有关事宜。本项目不需要报名，直接投标 。</w:t>
      </w:r>
    </w:p>
    <w:p w14:paraId="1458429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（二）竞争性比选公告及结果公示将在重庆高速集团官网</w:t>
      </w:r>
      <w:r>
        <w:rPr>
          <w:rFonts w:hint="eastAsia" w:ascii="宋体" w:hAnsi="宋体" w:eastAsia="宋体" w:cs="宋体"/>
          <w:color w:val="auto"/>
          <w:sz w:val="21"/>
          <w:szCs w:val="21"/>
        </w:rPr>
        <w:t>（</w:t>
      </w:r>
      <w:r>
        <w:rPr>
          <w:rFonts w:hint="eastAsia" w:ascii="宋体" w:hAnsi="宋体" w:cs="宋体"/>
          <w:color w:val="auto"/>
          <w:szCs w:val="21"/>
        </w:rPr>
        <w:t>https://www.cegc.com.cn/html/col1810480.html</w:t>
      </w:r>
      <w:r>
        <w:rPr>
          <w:rFonts w:hint="eastAsia" w:ascii="宋体" w:hAnsi="宋体" w:eastAsia="宋体" w:cs="宋体"/>
          <w:color w:val="auto"/>
          <w:sz w:val="21"/>
          <w:szCs w:val="21"/>
        </w:rPr>
        <w:t>）、重庆高速公路集团有限公司招投标管理平台（</w:t>
      </w:r>
      <w:r>
        <w:rPr>
          <w:rFonts w:hint="eastAsia" w:ascii="宋体" w:hAnsi="宋体" w:eastAsia="宋体" w:cs="宋体"/>
          <w:sz w:val="21"/>
          <w:szCs w:val="21"/>
        </w:rPr>
        <w:t>http://cqgsbid.cegc.com.cn:7900/</w:t>
      </w:r>
      <w:r>
        <w:rPr>
          <w:rFonts w:hint="eastAsia" w:ascii="宋体" w:hAnsi="宋体" w:eastAsia="宋体" w:cs="宋体"/>
          <w:color w:val="auto"/>
          <w:sz w:val="21"/>
          <w:szCs w:val="21"/>
        </w:rPr>
        <w:t xml:space="preserve">）上发布。 </w:t>
      </w:r>
    </w:p>
    <w:p w14:paraId="25D6D9A6">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（三）竞争性比选响应文件递交地点：</w:t>
      </w:r>
      <w:r>
        <w:rPr>
          <w:rFonts w:hint="eastAsia" w:ascii="宋体" w:hAnsi="宋体" w:cs="宋体"/>
          <w:sz w:val="21"/>
          <w:szCs w:val="21"/>
          <w:lang w:eastAsia="zh-CN"/>
        </w:rPr>
        <w:t>重庆公路养护工程（集团）有限公司</w:t>
      </w:r>
      <w:r>
        <w:rPr>
          <w:rFonts w:hint="eastAsia" w:ascii="宋体" w:hAnsi="宋体" w:eastAsia="宋体" w:cs="宋体"/>
          <w:sz w:val="21"/>
          <w:szCs w:val="21"/>
          <w:lang w:val="en-US" w:eastAsia="zh-CN"/>
        </w:rPr>
        <w:t>306室</w:t>
      </w:r>
      <w:r>
        <w:rPr>
          <w:rFonts w:hint="eastAsia" w:ascii="宋体" w:hAnsi="宋体" w:eastAsia="宋体" w:cs="宋体"/>
          <w:sz w:val="21"/>
          <w:szCs w:val="21"/>
        </w:rPr>
        <w:t>（重庆市沙坪坝区高滩岩立交与梨高路交叉口）。</w:t>
      </w:r>
    </w:p>
    <w:p w14:paraId="218D960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（四）竞争性比选申请文件递交截止时间及开标时间</w:t>
      </w:r>
      <w:r>
        <w:rPr>
          <w:rFonts w:hint="eastAsia" w:ascii="宋体" w:hAnsi="宋体" w:eastAsia="宋体" w:cs="宋体"/>
          <w:sz w:val="21"/>
          <w:szCs w:val="21"/>
          <w:highlight w:val="yellow"/>
        </w:rPr>
        <w:t>：</w:t>
      </w:r>
      <w:r>
        <w:rPr>
          <w:rFonts w:hint="eastAsia" w:ascii="宋体" w:hAnsi="宋体" w:cs="宋体"/>
          <w:sz w:val="21"/>
          <w:szCs w:val="21"/>
          <w:highlight w:val="yellow"/>
          <w:lang w:eastAsia="zh-CN"/>
        </w:rPr>
        <w:t>2025年</w:t>
      </w:r>
      <w:r>
        <w:rPr>
          <w:rFonts w:hint="eastAsia" w:ascii="宋体" w:hAnsi="宋体" w:eastAsia="宋体" w:cs="宋体"/>
          <w:sz w:val="21"/>
          <w:szCs w:val="21"/>
          <w:highlight w:val="yellow"/>
        </w:rPr>
        <w:t xml:space="preserve"> </w:t>
      </w:r>
      <w:r>
        <w:rPr>
          <w:rFonts w:hint="eastAsia" w:ascii="宋体" w:hAnsi="宋体" w:cs="宋体"/>
          <w:sz w:val="21"/>
          <w:szCs w:val="21"/>
          <w:highlight w:val="yellow"/>
          <w:lang w:val="en-US" w:eastAsia="zh-CN"/>
        </w:rPr>
        <w:t>3</w:t>
      </w:r>
      <w:r>
        <w:rPr>
          <w:rFonts w:hint="eastAsia" w:ascii="宋体" w:hAnsi="宋体" w:eastAsia="宋体" w:cs="宋体"/>
          <w:sz w:val="21"/>
          <w:szCs w:val="21"/>
          <w:highlight w:val="yellow"/>
        </w:rPr>
        <w:t>月</w:t>
      </w:r>
      <w:r>
        <w:rPr>
          <w:rFonts w:hint="eastAsia" w:ascii="宋体" w:hAnsi="宋体" w:cs="宋体"/>
          <w:sz w:val="21"/>
          <w:szCs w:val="21"/>
          <w:highlight w:val="yellow"/>
          <w:lang w:val="en-US" w:eastAsia="zh-CN"/>
        </w:rPr>
        <w:t>18</w:t>
      </w:r>
      <w:r>
        <w:rPr>
          <w:rFonts w:hint="eastAsia" w:ascii="宋体" w:hAnsi="宋体" w:eastAsia="宋体" w:cs="宋体"/>
          <w:sz w:val="21"/>
          <w:szCs w:val="21"/>
          <w:highlight w:val="yellow"/>
        </w:rPr>
        <w:t>日</w:t>
      </w:r>
      <w:r>
        <w:rPr>
          <w:rFonts w:hint="eastAsia" w:ascii="宋体" w:hAnsi="宋体" w:cs="宋体"/>
          <w:sz w:val="21"/>
          <w:szCs w:val="21"/>
          <w:highlight w:val="yellow"/>
          <w:lang w:val="en-US" w:eastAsia="zh-CN"/>
        </w:rPr>
        <w:t>下</w:t>
      </w:r>
      <w:r>
        <w:rPr>
          <w:rFonts w:hint="eastAsia" w:ascii="宋体" w:hAnsi="宋体" w:eastAsia="宋体" w:cs="宋体"/>
          <w:sz w:val="21"/>
          <w:szCs w:val="21"/>
          <w:highlight w:val="yellow"/>
        </w:rPr>
        <w:t>午</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1</w:t>
      </w:r>
      <w:r>
        <w:rPr>
          <w:rFonts w:hint="eastAsia" w:ascii="宋体" w:hAnsi="宋体" w:cs="宋体"/>
          <w:sz w:val="21"/>
          <w:szCs w:val="21"/>
          <w:highlight w:val="yellow"/>
          <w:u w:val="single"/>
          <w:lang w:val="en-US" w:eastAsia="zh-CN"/>
        </w:rPr>
        <w:t>4</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rPr>
        <w:t>时</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u w:val="single"/>
          <w:lang w:val="en-US" w:eastAsia="zh-CN"/>
        </w:rPr>
        <w:t>30</w:t>
      </w:r>
      <w:r>
        <w:rPr>
          <w:rFonts w:hint="eastAsia" w:ascii="宋体" w:hAnsi="宋体" w:eastAsia="宋体" w:cs="宋体"/>
          <w:sz w:val="21"/>
          <w:szCs w:val="21"/>
          <w:highlight w:val="yellow"/>
          <w:u w:val="single"/>
        </w:rPr>
        <w:t xml:space="preserve"> </w:t>
      </w:r>
      <w:r>
        <w:rPr>
          <w:rFonts w:hint="eastAsia" w:ascii="宋体" w:hAnsi="宋体" w:eastAsia="宋体" w:cs="宋体"/>
          <w:sz w:val="21"/>
          <w:szCs w:val="21"/>
          <w:highlight w:val="yellow"/>
        </w:rPr>
        <w:t>分。</w:t>
      </w:r>
    </w:p>
    <w:p w14:paraId="4D8B245F">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w:t>
      </w:r>
      <w:r>
        <w:rPr>
          <w:rFonts w:hint="eastAsia" w:ascii="宋体" w:hAnsi="宋体" w:cs="宋体"/>
          <w:color w:val="auto"/>
          <w:szCs w:val="21"/>
          <w:highlight w:val="none"/>
        </w:rPr>
        <w:t>五）</w:t>
      </w: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文件（</w:t>
      </w:r>
      <w:r>
        <w:rPr>
          <w:rFonts w:hint="eastAsia" w:ascii="宋体" w:hAnsi="宋体" w:cs="宋体"/>
          <w:color w:val="auto"/>
          <w:szCs w:val="21"/>
          <w:highlight w:val="none"/>
          <w:lang w:val="en-US" w:eastAsia="zh-CN"/>
        </w:rPr>
        <w:t>竞标</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val="en-US" w:eastAsia="zh-CN"/>
        </w:rPr>
        <w:t>竞标在截止时间后不得接收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当第一次</w:t>
      </w:r>
      <w:r>
        <w:rPr>
          <w:rFonts w:hint="eastAsia" w:ascii="宋体" w:hAnsi="宋体" w:cs="宋体"/>
          <w:color w:val="auto"/>
          <w:szCs w:val="21"/>
          <w:highlight w:val="none"/>
        </w:rPr>
        <w:t>不足</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家报名时，不予开标，标书当场退回</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重新比选不足三家报名时，可按比选文件要求进行开标</w:t>
      </w:r>
      <w:r>
        <w:rPr>
          <w:rFonts w:hint="eastAsia" w:ascii="宋体" w:hAnsi="宋体" w:cs="宋体"/>
          <w:color w:val="auto"/>
          <w:szCs w:val="21"/>
          <w:highlight w:val="none"/>
        </w:rPr>
        <w:t>。</w:t>
      </w:r>
    </w:p>
    <w:p w14:paraId="69148549">
      <w:pPr>
        <w:spacing w:line="360" w:lineRule="exact"/>
        <w:ind w:firstLine="420" w:firstLineChars="200"/>
        <w:rPr>
          <w:rFonts w:hint="eastAsia" w:ascii="宋体" w:hAnsi="宋体" w:cs="宋体"/>
          <w:szCs w:val="21"/>
        </w:rPr>
      </w:pPr>
      <w:r>
        <w:rPr>
          <w:rFonts w:hint="eastAsia" w:ascii="宋体" w:hAnsi="宋体" w:cs="宋体"/>
          <w:szCs w:val="21"/>
        </w:rPr>
        <w:t>（六）密封要求：</w:t>
      </w:r>
    </w:p>
    <w:p w14:paraId="0AFA97D4">
      <w:pPr>
        <w:spacing w:line="360" w:lineRule="auto"/>
        <w:ind w:firstLine="420" w:firstLineChars="200"/>
        <w:rPr>
          <w:rFonts w:hint="eastAsia" w:ascii="宋体" w:hAnsi="宋体" w:cs="宋体"/>
          <w:szCs w:val="21"/>
        </w:rPr>
      </w:pPr>
      <w:r>
        <w:rPr>
          <w:rFonts w:hint="eastAsia" w:ascii="宋体" w:hAnsi="宋体" w:cs="宋体"/>
          <w:szCs w:val="21"/>
        </w:rPr>
        <w:t>按第三条要求制作的竞争性比选响应文件，将竞争性比选响应文件密封到一个封套中，再在封套上写明：</w:t>
      </w:r>
    </w:p>
    <w:p w14:paraId="6D097547">
      <w:pPr>
        <w:spacing w:line="360" w:lineRule="auto"/>
        <w:ind w:firstLine="420" w:firstLineChars="200"/>
        <w:jc w:val="center"/>
        <w:rPr>
          <w:rFonts w:hint="eastAsia" w:ascii="宋体" w:hAnsi="宋体" w:eastAsia="宋体" w:cs="宋体"/>
          <w:szCs w:val="21"/>
          <w:u w:val="single"/>
          <w:lang w:eastAsia="zh-CN"/>
        </w:rPr>
      </w:pPr>
      <w:r>
        <w:rPr>
          <w:rFonts w:hint="eastAsia" w:ascii="宋体" w:hAnsi="宋体" w:cs="宋体"/>
          <w:szCs w:val="21"/>
          <w:u w:val="single"/>
          <w:lang w:eastAsia="zh-CN"/>
        </w:rPr>
        <w:t>重庆公路养护工程（集团）有限公司</w:t>
      </w:r>
    </w:p>
    <w:p w14:paraId="107E756A">
      <w:pPr>
        <w:spacing w:line="360" w:lineRule="auto"/>
        <w:ind w:firstLine="420" w:firstLineChars="200"/>
        <w:jc w:val="center"/>
        <w:rPr>
          <w:rFonts w:hint="eastAsia" w:ascii="宋体" w:hAnsi="宋体" w:cs="宋体"/>
          <w:szCs w:val="21"/>
          <w:u w:val="single"/>
        </w:rPr>
      </w:pPr>
      <w:r>
        <w:rPr>
          <w:rFonts w:hint="eastAsia" w:ascii="宋体" w:hAnsi="宋体" w:cs="宋体"/>
          <w:szCs w:val="21"/>
          <w:u w:val="single"/>
          <w:lang w:eastAsia="zh-CN"/>
        </w:rPr>
        <w:t>2025年中西部管养中心设备租赁</w:t>
      </w:r>
      <w:r>
        <w:rPr>
          <w:rFonts w:hint="eastAsia" w:ascii="宋体" w:hAnsi="宋体" w:cs="宋体"/>
          <w:szCs w:val="21"/>
          <w:u w:val="single"/>
        </w:rPr>
        <w:t>竞争性比选响应文件</w:t>
      </w:r>
    </w:p>
    <w:p w14:paraId="4E945FF0">
      <w:pPr>
        <w:spacing w:line="360" w:lineRule="auto"/>
        <w:ind w:firstLine="422" w:firstLineChars="200"/>
        <w:jc w:val="center"/>
        <w:rPr>
          <w:rFonts w:hint="eastAsia" w:ascii="宋体" w:hAnsi="宋体" w:cs="宋体"/>
          <w:b/>
          <w:bCs/>
          <w:szCs w:val="21"/>
          <w:highlight w:val="yellow"/>
          <w:u w:val="single"/>
        </w:rPr>
      </w:pPr>
      <w:r>
        <w:rPr>
          <w:rFonts w:hint="eastAsia" w:ascii="宋体" w:hAnsi="宋体" w:cs="宋体"/>
          <w:b/>
          <w:bCs/>
          <w:szCs w:val="21"/>
          <w:highlight w:val="none"/>
          <w:u w:val="single"/>
        </w:rPr>
        <w:t>在</w:t>
      </w:r>
      <w:r>
        <w:rPr>
          <w:rFonts w:hint="eastAsia" w:ascii="宋体" w:hAnsi="宋体" w:cs="宋体"/>
          <w:b/>
          <w:bCs/>
          <w:szCs w:val="21"/>
          <w:highlight w:val="none"/>
          <w:u w:val="single"/>
          <w:lang w:eastAsia="zh-CN"/>
        </w:rPr>
        <w:t>2025年</w:t>
      </w:r>
      <w:r>
        <w:rPr>
          <w:rFonts w:hint="eastAsia" w:ascii="宋体" w:hAnsi="宋体" w:cs="宋体"/>
          <w:b/>
          <w:bCs/>
          <w:szCs w:val="21"/>
          <w:highlight w:val="none"/>
          <w:u w:val="single"/>
          <w:lang w:val="en-US" w:eastAsia="zh-CN"/>
        </w:rPr>
        <w:t xml:space="preserve">3 </w:t>
      </w:r>
      <w:r>
        <w:rPr>
          <w:rFonts w:hint="eastAsia" w:ascii="宋体" w:hAnsi="宋体" w:cs="宋体"/>
          <w:b/>
          <w:bCs/>
          <w:szCs w:val="21"/>
          <w:highlight w:val="none"/>
          <w:u w:val="single"/>
        </w:rPr>
        <w:t xml:space="preserve">月 </w:t>
      </w:r>
      <w:r>
        <w:rPr>
          <w:rFonts w:hint="eastAsia" w:ascii="宋体" w:hAnsi="宋体" w:cs="宋体"/>
          <w:b/>
          <w:bCs/>
          <w:szCs w:val="21"/>
          <w:highlight w:val="none"/>
          <w:u w:val="single"/>
          <w:lang w:val="en-US" w:eastAsia="zh-CN"/>
        </w:rPr>
        <w:t xml:space="preserve">18 </w:t>
      </w:r>
      <w:r>
        <w:rPr>
          <w:rFonts w:hint="eastAsia" w:ascii="宋体" w:hAnsi="宋体" w:cs="宋体"/>
          <w:b/>
          <w:bCs/>
          <w:szCs w:val="21"/>
          <w:highlight w:val="none"/>
          <w:u w:val="single"/>
        </w:rPr>
        <w:t>日</w:t>
      </w:r>
      <w:r>
        <w:rPr>
          <w:rFonts w:hint="eastAsia" w:ascii="宋体" w:hAnsi="宋体" w:cs="宋体"/>
          <w:b/>
          <w:bCs/>
          <w:szCs w:val="21"/>
          <w:highlight w:val="none"/>
          <w:u w:val="single"/>
          <w:lang w:val="en-US" w:eastAsia="zh-CN"/>
        </w:rPr>
        <w:t>下</w:t>
      </w:r>
      <w:r>
        <w:rPr>
          <w:rFonts w:hint="eastAsia" w:ascii="宋体" w:hAnsi="宋体" w:cs="宋体"/>
          <w:b/>
          <w:bCs/>
          <w:szCs w:val="21"/>
          <w:highlight w:val="none"/>
          <w:u w:val="single"/>
        </w:rPr>
        <w:t xml:space="preserve">午 </w:t>
      </w:r>
      <w:r>
        <w:rPr>
          <w:rFonts w:hint="eastAsia" w:ascii="宋体" w:hAnsi="宋体" w:cs="宋体"/>
          <w:b/>
          <w:bCs/>
          <w:szCs w:val="21"/>
          <w:highlight w:val="none"/>
          <w:u w:val="single"/>
          <w:lang w:val="en-US" w:eastAsia="zh-CN"/>
        </w:rPr>
        <w:t xml:space="preserve">14 </w:t>
      </w:r>
      <w:r>
        <w:rPr>
          <w:rFonts w:hint="eastAsia" w:ascii="宋体" w:hAnsi="宋体" w:cs="宋体"/>
          <w:b/>
          <w:bCs/>
          <w:szCs w:val="21"/>
          <w:highlight w:val="none"/>
          <w:u w:val="single"/>
        </w:rPr>
        <w:t xml:space="preserve"> 时</w:t>
      </w:r>
      <w:r>
        <w:rPr>
          <w:rFonts w:hint="eastAsia" w:ascii="宋体" w:hAnsi="宋体" w:cs="宋体"/>
          <w:b/>
          <w:bCs/>
          <w:szCs w:val="21"/>
          <w:highlight w:val="none"/>
          <w:u w:val="single"/>
          <w:lang w:val="en-US" w:eastAsia="zh-CN"/>
        </w:rPr>
        <w:t xml:space="preserve"> 30 </w:t>
      </w:r>
      <w:r>
        <w:rPr>
          <w:rFonts w:hint="eastAsia" w:ascii="宋体" w:hAnsi="宋体" w:cs="宋体"/>
          <w:b/>
          <w:bCs/>
          <w:szCs w:val="21"/>
          <w:highlight w:val="none"/>
          <w:u w:val="single"/>
        </w:rPr>
        <w:t xml:space="preserve"> 分前不得开启</w:t>
      </w:r>
    </w:p>
    <w:p w14:paraId="1388D021">
      <w:pPr>
        <w:spacing w:line="360" w:lineRule="exact"/>
        <w:ind w:firstLine="420" w:firstLineChars="200"/>
        <w:jc w:val="center"/>
        <w:rPr>
          <w:rFonts w:hint="eastAsia" w:ascii="宋体" w:hAnsi="宋体" w:cs="宋体"/>
          <w:szCs w:val="21"/>
        </w:rPr>
      </w:pPr>
    </w:p>
    <w:p w14:paraId="0D312EC3">
      <w:pPr>
        <w:spacing w:line="360" w:lineRule="exact"/>
        <w:ind w:firstLine="420" w:firstLineChars="200"/>
        <w:rPr>
          <w:rFonts w:hint="eastAsia"/>
          <w:szCs w:val="21"/>
        </w:rPr>
      </w:pPr>
      <w:r>
        <w:rPr>
          <w:rFonts w:hint="eastAsia"/>
          <w:szCs w:val="21"/>
        </w:rPr>
        <w:t>（八）廉政约定：</w:t>
      </w:r>
    </w:p>
    <w:p w14:paraId="3092A48F">
      <w:pPr>
        <w:spacing w:line="360" w:lineRule="exact"/>
        <w:ind w:firstLine="420" w:firstLineChars="200"/>
        <w:rPr>
          <w:rFonts w:hint="eastAsia"/>
          <w:szCs w:val="21"/>
        </w:rPr>
      </w:pPr>
      <w:r>
        <w:rPr>
          <w:rFonts w:hint="eastAsia"/>
          <w:szCs w:val="21"/>
        </w:rPr>
        <w:t>为杜绝商业贿赂现象，共同营造公平、公正的竞争环境，敬请各比选申请人在参与竞标报价过程中，将竞争性比选人明示或暗示要求宴请、招待，或索取礼金、礼品、礼券、其他利益，或故意刁难、显失公平现象，向我司纪检监察人员进行举报。具体举报渠道告知如下：</w:t>
      </w:r>
    </w:p>
    <w:p w14:paraId="7CAF8199">
      <w:pPr>
        <w:spacing w:line="360" w:lineRule="exact"/>
        <w:ind w:firstLine="420" w:firstLineChars="200"/>
        <w:rPr>
          <w:rFonts w:hint="eastAsia"/>
          <w:szCs w:val="21"/>
        </w:rPr>
      </w:pPr>
      <w:r>
        <w:rPr>
          <w:rFonts w:hint="eastAsia"/>
          <w:szCs w:val="21"/>
        </w:rPr>
        <w:t>举报电话：023-89063863   举报传真：023-89063839</w:t>
      </w:r>
    </w:p>
    <w:p w14:paraId="72ECCC30">
      <w:pPr>
        <w:spacing w:line="360" w:lineRule="exact"/>
        <w:ind w:firstLine="420" w:firstLineChars="200"/>
        <w:rPr>
          <w:rFonts w:hint="eastAsia"/>
          <w:szCs w:val="21"/>
        </w:rPr>
      </w:pPr>
      <w:r>
        <w:rPr>
          <w:rFonts w:hint="eastAsia"/>
          <w:szCs w:val="21"/>
        </w:rPr>
        <w:t>我司承诺：对所有举报信息及时调查处理，对举报来源严格保守秘密，对举报单位因举报所可能遭受的利益损害采取特别措施予以保护。</w:t>
      </w:r>
    </w:p>
    <w:p w14:paraId="67490D09">
      <w:pPr>
        <w:spacing w:line="360" w:lineRule="exact"/>
        <w:ind w:firstLine="420" w:firstLineChars="200"/>
        <w:rPr>
          <w:rFonts w:hint="eastAsia"/>
          <w:szCs w:val="21"/>
        </w:rPr>
      </w:pPr>
      <w:r>
        <w:rPr>
          <w:rFonts w:hint="eastAsia"/>
          <w:szCs w:val="21"/>
        </w:rPr>
        <w:t>（九）采购合同（附后）。</w:t>
      </w:r>
    </w:p>
    <w:p w14:paraId="3BB9C288">
      <w:pPr>
        <w:spacing w:line="360" w:lineRule="exact"/>
        <w:ind w:firstLine="420" w:firstLineChars="200"/>
        <w:jc w:val="left"/>
        <w:rPr>
          <w:rFonts w:hint="eastAsia" w:ascii="宋体" w:hAnsi="宋体" w:cs="宋体"/>
          <w:szCs w:val="21"/>
        </w:rPr>
      </w:pPr>
      <w:r>
        <w:rPr>
          <w:rFonts w:hint="eastAsia" w:ascii="宋体" w:hAnsi="宋体" w:cs="宋体"/>
          <w:szCs w:val="21"/>
        </w:rPr>
        <w:t>（十）比选人联系方式：</w:t>
      </w:r>
    </w:p>
    <w:p w14:paraId="467B5D6A">
      <w:pPr>
        <w:spacing w:line="360" w:lineRule="exact"/>
        <w:ind w:firstLine="420" w:firstLineChars="200"/>
        <w:jc w:val="left"/>
        <w:rPr>
          <w:rFonts w:hint="eastAsia" w:ascii="宋体" w:hAnsi="宋体" w:eastAsia="宋体" w:cs="宋体"/>
          <w:szCs w:val="21"/>
          <w:lang w:eastAsia="zh-CN"/>
        </w:rPr>
      </w:pPr>
      <w:r>
        <w:rPr>
          <w:rFonts w:hint="eastAsia" w:ascii="宋体" w:hAnsi="宋体" w:cs="宋体"/>
          <w:szCs w:val="21"/>
        </w:rPr>
        <w:t>比选人：</w:t>
      </w:r>
      <w:r>
        <w:rPr>
          <w:rFonts w:hint="eastAsia" w:ascii="宋体" w:hAnsi="宋体" w:cs="宋体"/>
          <w:szCs w:val="21"/>
          <w:lang w:eastAsia="zh-CN"/>
        </w:rPr>
        <w:t>重庆公路养护工程（集团）有限公司</w:t>
      </w:r>
    </w:p>
    <w:p w14:paraId="60B9D1DF">
      <w:pPr>
        <w:spacing w:line="360" w:lineRule="exact"/>
        <w:ind w:firstLine="420" w:firstLineChars="200"/>
        <w:jc w:val="left"/>
        <w:rPr>
          <w:rFonts w:hint="eastAsia" w:ascii="宋体" w:hAnsi="宋体" w:eastAsia="宋体" w:cs="宋体"/>
          <w:sz w:val="21"/>
          <w:szCs w:val="21"/>
        </w:rPr>
      </w:pPr>
      <w:r>
        <w:rPr>
          <w:rFonts w:hint="eastAsia" w:ascii="宋体" w:hAnsi="宋体" w:cs="宋体"/>
          <w:szCs w:val="21"/>
        </w:rPr>
        <w:t>地址：</w:t>
      </w:r>
      <w:r>
        <w:rPr>
          <w:rFonts w:hint="eastAsia" w:ascii="宋体" w:hAnsi="宋体" w:eastAsia="宋体" w:cs="宋体"/>
          <w:sz w:val="21"/>
          <w:szCs w:val="21"/>
        </w:rPr>
        <w:t>重庆市沙坪坝区高滩岩立交与梨高路交叉口</w:t>
      </w:r>
    </w:p>
    <w:p w14:paraId="210D1328">
      <w:pPr>
        <w:spacing w:line="360" w:lineRule="exact"/>
        <w:ind w:firstLine="420" w:firstLineChars="200"/>
        <w:jc w:val="left"/>
        <w:rPr>
          <w:rFonts w:hint="default" w:ascii="宋体" w:hAnsi="宋体" w:cs="宋体"/>
          <w:szCs w:val="21"/>
          <w:lang w:val="en-US"/>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lang w:val="en-US" w:eastAsia="zh-CN"/>
        </w:rPr>
        <w:t>陈</w:t>
      </w:r>
      <w:r>
        <w:rPr>
          <w:rFonts w:hint="eastAsia" w:ascii="宋体" w:hAnsi="宋体"/>
          <w:snapToGrid w:val="0"/>
          <w:kern w:val="0"/>
          <w:szCs w:val="21"/>
        </w:rPr>
        <w:t>老师      电话：</w:t>
      </w:r>
      <w:r>
        <w:rPr>
          <w:rFonts w:hint="eastAsia" w:ascii="宋体" w:hAnsi="宋体"/>
          <w:snapToGrid w:val="0"/>
          <w:kern w:val="0"/>
          <w:szCs w:val="21"/>
          <w:lang w:val="en-US" w:eastAsia="zh-CN"/>
        </w:rPr>
        <w:t>13452488290</w:t>
      </w:r>
    </w:p>
    <w:p w14:paraId="014B66B4">
      <w:pPr>
        <w:pStyle w:val="13"/>
        <w:rPr>
          <w:rFonts w:hint="eastAsia" w:ascii="宋体" w:hAnsi="宋体" w:cs="宋体"/>
          <w:szCs w:val="21"/>
        </w:rPr>
      </w:pPr>
    </w:p>
    <w:p w14:paraId="5C0F3ACD">
      <w:pPr>
        <w:pStyle w:val="13"/>
        <w:rPr>
          <w:rFonts w:hint="eastAsia" w:ascii="宋体" w:hAnsi="宋体" w:cs="宋体"/>
          <w:szCs w:val="21"/>
        </w:rPr>
      </w:pPr>
    </w:p>
    <w:p w14:paraId="692CFCE1">
      <w:pPr>
        <w:pStyle w:val="13"/>
        <w:rPr>
          <w:rFonts w:hint="eastAsia" w:ascii="宋体" w:hAnsi="宋体" w:cs="宋体"/>
          <w:szCs w:val="21"/>
        </w:rPr>
      </w:pPr>
    </w:p>
    <w:p w14:paraId="0682E90B">
      <w:pPr>
        <w:pStyle w:val="13"/>
        <w:rPr>
          <w:rFonts w:hint="eastAsia" w:ascii="宋体" w:hAnsi="宋体" w:cs="宋体"/>
          <w:szCs w:val="21"/>
        </w:rPr>
      </w:pPr>
    </w:p>
    <w:p w14:paraId="7D3B6B4E">
      <w:pPr>
        <w:pStyle w:val="13"/>
        <w:rPr>
          <w:rFonts w:hint="eastAsia" w:ascii="宋体" w:hAnsi="宋体" w:cs="宋体"/>
          <w:szCs w:val="21"/>
        </w:rPr>
      </w:pPr>
      <w:r>
        <w:rPr>
          <w:rFonts w:hint="eastAsia" w:ascii="宋体" w:hAnsi="宋体" w:cs="宋体"/>
          <w:szCs w:val="21"/>
        </w:rPr>
        <w:br w:type="page"/>
      </w:r>
    </w:p>
    <w:p w14:paraId="241C708A">
      <w:pPr>
        <w:pStyle w:val="3"/>
        <w:keepNext/>
        <w:keepLines/>
        <w:pageBreakBefore w:val="0"/>
        <w:widowControl w:val="0"/>
        <w:kinsoku/>
        <w:wordWrap w:val="0"/>
        <w:overflowPunct/>
        <w:topLinePunct/>
        <w:autoSpaceDE/>
        <w:autoSpaceDN/>
        <w:bidi w:val="0"/>
        <w:adjustRightInd/>
        <w:snapToGrid/>
        <w:spacing w:before="313" w:beforeLines="100" w:afterLines="0" w:line="240" w:lineRule="auto"/>
        <w:ind w:firstLine="0" w:firstLineChars="0"/>
        <w:textAlignment w:val="auto"/>
        <w:rPr>
          <w:rFonts w:hint="default" w:ascii="Times New Roman" w:hAnsi="Times New Roman" w:eastAsia="宋体" w:cs="Times New Roman"/>
          <w:b/>
          <w:kern w:val="44"/>
          <w:sz w:val="32"/>
          <w:szCs w:val="32"/>
          <w:lang w:val="en-US" w:eastAsia="zh-CN"/>
        </w:rPr>
      </w:pPr>
      <w:r>
        <w:rPr>
          <w:rFonts w:hint="eastAsia" w:eastAsia="宋体" w:cs="Times New Roman"/>
          <w:b/>
          <w:kern w:val="44"/>
          <w:sz w:val="32"/>
          <w:szCs w:val="32"/>
          <w:lang w:val="en-US" w:eastAsia="zh-CN"/>
        </w:rPr>
        <w:t>重庆公路养护工程（集团）有限公司</w:t>
      </w:r>
    </w:p>
    <w:p w14:paraId="0990E916">
      <w:pPr>
        <w:pStyle w:val="3"/>
        <w:keepNext/>
        <w:keepLines/>
        <w:pageBreakBefore w:val="0"/>
        <w:widowControl w:val="0"/>
        <w:kinsoku/>
        <w:wordWrap w:val="0"/>
        <w:overflowPunct/>
        <w:topLinePunct/>
        <w:autoSpaceDE/>
        <w:autoSpaceDN/>
        <w:bidi w:val="0"/>
        <w:adjustRightInd/>
        <w:snapToGrid/>
        <w:spacing w:before="313" w:beforeLines="100" w:afterLines="0" w:line="240" w:lineRule="auto"/>
        <w:ind w:firstLine="0" w:firstLineChars="0"/>
        <w:textAlignment w:val="auto"/>
        <w:rPr>
          <w:rFonts w:hint="eastAsia" w:ascii="Times New Roman" w:hAnsi="Times New Roman" w:eastAsia="宋体" w:cs="Times New Roman"/>
          <w:b/>
          <w:kern w:val="44"/>
          <w:sz w:val="32"/>
          <w:szCs w:val="32"/>
          <w:lang w:val="en-US" w:eastAsia="zh-CN"/>
        </w:rPr>
      </w:pPr>
      <w:r>
        <w:rPr>
          <w:rFonts w:hint="eastAsia" w:eastAsia="宋体" w:cs="Times New Roman"/>
          <w:b/>
          <w:kern w:val="44"/>
          <w:sz w:val="32"/>
          <w:szCs w:val="32"/>
          <w:lang w:val="en-US" w:eastAsia="zh-CN"/>
        </w:rPr>
        <w:t>2025年</w:t>
      </w:r>
      <w:r>
        <w:rPr>
          <w:rFonts w:hint="eastAsia" w:ascii="Times New Roman" w:hAnsi="Times New Roman" w:eastAsia="宋体" w:cs="Times New Roman"/>
          <w:b/>
          <w:kern w:val="44"/>
          <w:sz w:val="32"/>
          <w:szCs w:val="32"/>
          <w:lang w:val="en-US" w:eastAsia="zh-CN"/>
        </w:rPr>
        <w:t>中西部管养中心设备租赁</w:t>
      </w:r>
    </w:p>
    <w:p w14:paraId="3B6C85C4">
      <w:pPr>
        <w:pStyle w:val="14"/>
        <w:jc w:val="both"/>
        <w:rPr>
          <w:rFonts w:hint="eastAsia" w:ascii="宋体" w:hAnsi="宋体" w:eastAsia="宋体" w:cs="宋体"/>
          <w:b/>
          <w:bCs/>
          <w:sz w:val="52"/>
          <w:szCs w:val="52"/>
          <w:lang w:val="en-US" w:eastAsia="zh-CN"/>
        </w:rPr>
      </w:pPr>
    </w:p>
    <w:p w14:paraId="734CF74E">
      <w:pPr>
        <w:pStyle w:val="14"/>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设</w:t>
      </w:r>
    </w:p>
    <w:p w14:paraId="7B9FAE5A">
      <w:pPr>
        <w:pStyle w:val="14"/>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备</w:t>
      </w:r>
    </w:p>
    <w:p w14:paraId="6EB014CE">
      <w:pPr>
        <w:pStyle w:val="14"/>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租</w:t>
      </w:r>
    </w:p>
    <w:p w14:paraId="192DE6C6">
      <w:pPr>
        <w:pStyle w:val="14"/>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赁</w:t>
      </w:r>
    </w:p>
    <w:p w14:paraId="0B8FCE4A">
      <w:pPr>
        <w:pStyle w:val="14"/>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合</w:t>
      </w:r>
    </w:p>
    <w:p w14:paraId="02A81EC7">
      <w:pPr>
        <w:pStyle w:val="14"/>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同</w:t>
      </w:r>
    </w:p>
    <w:p w14:paraId="6B34F770">
      <w:pPr>
        <w:pStyle w:val="14"/>
        <w:jc w:val="center"/>
        <w:rPr>
          <w:rFonts w:hint="eastAsia" w:ascii="宋体" w:hAnsi="宋体" w:eastAsia="宋体" w:cs="宋体"/>
          <w:b/>
          <w:bCs/>
          <w:sz w:val="84"/>
          <w:szCs w:val="84"/>
          <w:lang w:val="en-US" w:eastAsia="zh-CN"/>
        </w:rPr>
      </w:pPr>
    </w:p>
    <w:p w14:paraId="38290072">
      <w:pPr>
        <w:pStyle w:val="14"/>
        <w:jc w:val="center"/>
        <w:rPr>
          <w:rFonts w:hint="eastAsia" w:ascii="宋体" w:hAnsi="宋体" w:eastAsia="宋体" w:cs="宋体"/>
          <w:b/>
          <w:bCs/>
          <w:sz w:val="84"/>
          <w:szCs w:val="84"/>
          <w:lang w:val="en-US" w:eastAsia="zh-CN"/>
        </w:rPr>
      </w:pPr>
    </w:p>
    <w:p w14:paraId="190D16D2">
      <w:pPr>
        <w:pStyle w:val="14"/>
        <w:jc w:val="center"/>
        <w:rPr>
          <w:rFonts w:hint="default" w:ascii="宋体" w:hAnsi="宋体" w:eastAsia="宋体" w:cs="宋体"/>
          <w:b/>
          <w:bCs/>
          <w:sz w:val="36"/>
          <w:szCs w:val="36"/>
          <w:lang w:val="en-US" w:eastAsia="zh-CN"/>
        </w:rPr>
        <w:sectPr>
          <w:headerReference r:id="rId3" w:type="default"/>
          <w:footerReference r:id="rId4" w:type="default"/>
          <w:pgSz w:w="11906" w:h="16838"/>
          <w:pgMar w:top="1134" w:right="1134" w:bottom="1134" w:left="1134" w:header="851" w:footer="56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sz w:val="36"/>
          <w:szCs w:val="36"/>
          <w:lang w:val="en-US" w:eastAsia="zh-CN"/>
        </w:rPr>
        <w:t>2025 年  月</w:t>
      </w:r>
    </w:p>
    <w:p w14:paraId="3BB52EE9">
      <w:pPr>
        <w:pStyle w:val="3"/>
        <w:keepLines/>
        <w:wordWrap w:val="0"/>
        <w:topLinePunct/>
        <w:bidi w:val="0"/>
        <w:snapToGrid/>
        <w:spacing w:beforeLines="0" w:afterLines="0" w:line="240" w:lineRule="auto"/>
        <w:ind w:firstLine="0" w:firstLineChars="0"/>
        <w:rPr>
          <w:rFonts w:hint="default" w:ascii="Times New Roman" w:hAnsi="Times New Roman" w:eastAsia="宋体" w:cs="Times New Roman"/>
          <w:b/>
          <w:kern w:val="44"/>
          <w:sz w:val="28"/>
          <w:szCs w:val="24"/>
          <w:lang w:val="en-US" w:eastAsia="zh-CN"/>
        </w:rPr>
      </w:pPr>
      <w:r>
        <w:rPr>
          <w:rFonts w:hint="eastAsia" w:eastAsia="宋体" w:cs="Times New Roman"/>
          <w:b/>
          <w:kern w:val="44"/>
          <w:sz w:val="28"/>
          <w:szCs w:val="24"/>
          <w:lang w:val="en-US" w:eastAsia="zh-CN"/>
        </w:rPr>
        <w:t>重庆公路养护工程（集团）有限公司</w:t>
      </w:r>
    </w:p>
    <w:p w14:paraId="714E751F">
      <w:pPr>
        <w:pStyle w:val="3"/>
        <w:keepLines/>
        <w:wordWrap w:val="0"/>
        <w:topLinePunct/>
        <w:bidi w:val="0"/>
        <w:snapToGrid/>
        <w:spacing w:beforeLines="0" w:afterLines="0" w:line="240" w:lineRule="auto"/>
        <w:ind w:firstLine="0" w:firstLineChars="0"/>
        <w:rPr>
          <w:rFonts w:hint="eastAsia" w:ascii="Times New Roman" w:hAnsi="Times New Roman" w:eastAsia="宋体" w:cs="Times New Roman"/>
          <w:b/>
          <w:kern w:val="44"/>
          <w:sz w:val="28"/>
          <w:szCs w:val="24"/>
          <w:lang w:val="en-US" w:eastAsia="zh-CN"/>
        </w:rPr>
      </w:pPr>
      <w:r>
        <w:rPr>
          <w:rFonts w:hint="eastAsia" w:eastAsia="宋体" w:cs="Times New Roman"/>
          <w:b/>
          <w:kern w:val="44"/>
          <w:sz w:val="28"/>
          <w:szCs w:val="24"/>
          <w:lang w:val="en-US" w:eastAsia="zh-CN"/>
        </w:rPr>
        <w:t>2025年</w:t>
      </w:r>
      <w:r>
        <w:rPr>
          <w:rFonts w:hint="eastAsia" w:ascii="Times New Roman" w:hAnsi="Times New Roman" w:eastAsia="宋体" w:cs="Times New Roman"/>
          <w:b/>
          <w:kern w:val="44"/>
          <w:sz w:val="28"/>
          <w:szCs w:val="24"/>
          <w:lang w:val="en-US" w:eastAsia="zh-CN"/>
        </w:rPr>
        <w:t>中西部管养中心设备租赁合同</w:t>
      </w:r>
    </w:p>
    <w:p w14:paraId="61A5D77D">
      <w:pPr>
        <w:pageBreakBefore w:val="0"/>
        <w:kinsoku/>
        <w:wordWrap/>
        <w:overflowPunct/>
        <w:topLinePunct w:val="0"/>
        <w:bidi w:val="0"/>
        <w:snapToGrid/>
        <w:ind w:left="0" w:leftChars="0" w:firstLine="420" w:firstLineChars="200"/>
        <w:rPr>
          <w:rFonts w:hint="default"/>
          <w:u w:val="single"/>
          <w:lang w:val="en-US" w:eastAsia="zh-CN"/>
        </w:rPr>
      </w:pPr>
      <w:r>
        <w:rPr>
          <w:rFonts w:hint="default"/>
          <w:lang w:val="en-US" w:eastAsia="zh-CN"/>
        </w:rPr>
        <w:t>甲方：</w:t>
      </w:r>
      <w:r>
        <w:rPr>
          <w:rFonts w:hint="eastAsia"/>
          <w:u w:val="single"/>
          <w:lang w:val="en-US" w:eastAsia="zh-CN"/>
        </w:rPr>
        <w:t>重庆公路养护工程（集团）有限公司</w:t>
      </w:r>
    </w:p>
    <w:p w14:paraId="4AE6E71F">
      <w:pPr>
        <w:pageBreakBefore w:val="0"/>
        <w:kinsoku/>
        <w:wordWrap/>
        <w:overflowPunct/>
        <w:topLinePunct w:val="0"/>
        <w:bidi w:val="0"/>
        <w:snapToGrid/>
        <w:ind w:left="0" w:leftChars="0" w:firstLine="420" w:firstLineChars="200"/>
        <w:rPr>
          <w:rFonts w:hint="default"/>
          <w:u w:val="single"/>
          <w:lang w:val="en-US" w:eastAsia="zh-CN"/>
        </w:rPr>
      </w:pPr>
      <w:r>
        <w:rPr>
          <w:rFonts w:hint="default"/>
          <w:lang w:val="en-US" w:eastAsia="zh-CN"/>
        </w:rPr>
        <w:t>联系地址：</w:t>
      </w:r>
      <w:r>
        <w:rPr>
          <w:rFonts w:hint="eastAsia" w:ascii="宋体" w:hAnsi="宋体" w:eastAsia="宋体" w:cs="宋体"/>
          <w:sz w:val="21"/>
          <w:szCs w:val="21"/>
          <w:u w:val="single"/>
        </w:rPr>
        <w:t>重庆市沙坪坝区高滩岩立交与梨高路交叉口</w:t>
      </w:r>
    </w:p>
    <w:p w14:paraId="25A81BA3">
      <w:pPr>
        <w:pageBreakBefore w:val="0"/>
        <w:kinsoku/>
        <w:wordWrap/>
        <w:overflowPunct/>
        <w:topLinePunct w:val="0"/>
        <w:bidi w:val="0"/>
        <w:snapToGrid/>
        <w:ind w:left="0" w:leftChars="0" w:firstLine="420" w:firstLineChars="200"/>
        <w:rPr>
          <w:rFonts w:hint="default"/>
          <w:lang w:val="en-US" w:eastAsia="zh-CN"/>
        </w:rPr>
      </w:pPr>
    </w:p>
    <w:p w14:paraId="45BCDE6D">
      <w:pPr>
        <w:pageBreakBefore w:val="0"/>
        <w:kinsoku/>
        <w:wordWrap/>
        <w:overflowPunct/>
        <w:topLinePunct w:val="0"/>
        <w:bidi w:val="0"/>
        <w:snapToGrid/>
        <w:ind w:left="0" w:leftChars="0" w:firstLine="420" w:firstLineChars="200"/>
        <w:rPr>
          <w:rFonts w:hint="default"/>
          <w:u w:val="single"/>
          <w:lang w:val="en-US" w:eastAsia="zh-CN"/>
        </w:rPr>
      </w:pPr>
      <w:r>
        <w:rPr>
          <w:rFonts w:hint="default"/>
          <w:lang w:val="en-US" w:eastAsia="zh-CN"/>
        </w:rPr>
        <w:t>乙方：</w:t>
      </w:r>
    </w:p>
    <w:p w14:paraId="09F40112">
      <w:pPr>
        <w:pageBreakBefore w:val="0"/>
        <w:kinsoku/>
        <w:wordWrap/>
        <w:overflowPunct/>
        <w:topLinePunct w:val="0"/>
        <w:bidi w:val="0"/>
        <w:snapToGrid/>
        <w:ind w:left="0" w:leftChars="0" w:firstLine="420" w:firstLineChars="200"/>
        <w:rPr>
          <w:rFonts w:hint="default"/>
          <w:u w:val="single"/>
          <w:lang w:val="en-US" w:eastAsia="zh-CN"/>
        </w:rPr>
      </w:pPr>
      <w:r>
        <w:rPr>
          <w:rFonts w:hint="default"/>
          <w:lang w:val="en-US" w:eastAsia="zh-CN"/>
        </w:rPr>
        <w:t>联系地址：</w:t>
      </w:r>
    </w:p>
    <w:p w14:paraId="5A781AC4">
      <w:pPr>
        <w:pageBreakBefore w:val="0"/>
        <w:kinsoku/>
        <w:wordWrap/>
        <w:overflowPunct/>
        <w:topLinePunct w:val="0"/>
        <w:bidi w:val="0"/>
        <w:snapToGrid/>
        <w:ind w:firstLine="420" w:firstLineChars="200"/>
        <w:rPr>
          <w:rFonts w:hint="default"/>
          <w:lang w:val="en-US" w:eastAsia="zh-CN"/>
        </w:rPr>
      </w:pPr>
      <w:r>
        <w:rPr>
          <w:rFonts w:hint="default"/>
          <w:lang w:val="en-US" w:eastAsia="zh-CN"/>
        </w:rPr>
        <w:t>甲方因</w:t>
      </w:r>
      <w:r>
        <w:rPr>
          <w:rFonts w:hint="eastAsia"/>
          <w:lang w:val="en-US" w:eastAsia="zh-CN"/>
        </w:rPr>
        <w:t>2025年中西部管养中心设备租赁</w:t>
      </w:r>
      <w:r>
        <w:rPr>
          <w:rFonts w:hint="default"/>
          <w:lang w:val="en-US" w:eastAsia="zh-CN"/>
        </w:rPr>
        <w:t>需要，</w:t>
      </w:r>
      <w:r>
        <w:rPr>
          <w:rFonts w:hint="default" w:ascii="Times New Roman" w:hAnsi="Times New Roman" w:eastAsia="宋体" w:cs="Times New Roman"/>
          <w:lang w:val="en-US" w:eastAsia="zh-CN"/>
        </w:rPr>
        <w:t>协议向乙方租赁</w:t>
      </w:r>
      <w:r>
        <w:rPr>
          <w:rFonts w:hint="eastAsia" w:ascii="Times New Roman" w:hAnsi="Times New Roman" w:eastAsia="宋体" w:cs="Times New Roman"/>
          <w:lang w:val="en-US" w:eastAsia="zh-CN"/>
        </w:rPr>
        <w:t>铣刨机、摊铺机</w:t>
      </w:r>
      <w:r>
        <w:rPr>
          <w:rFonts w:hint="default" w:ascii="Times New Roman" w:hAnsi="Times New Roman" w:eastAsia="宋体" w:cs="Times New Roman"/>
          <w:lang w:val="en-US" w:eastAsia="zh-CN"/>
        </w:rPr>
        <w:t>、压路机、</w:t>
      </w:r>
      <w:r>
        <w:rPr>
          <w:rFonts w:hint="eastAsia" w:ascii="Times New Roman" w:hAnsi="Times New Roman" w:eastAsia="宋体" w:cs="Times New Roman"/>
          <w:lang w:val="en-US" w:eastAsia="zh-CN"/>
        </w:rPr>
        <w:t>洒油车</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清扫机</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精铣刨机</w:t>
      </w:r>
      <w:r>
        <w:rPr>
          <w:rFonts w:hint="default" w:ascii="Times New Roman" w:hAnsi="Times New Roman" w:eastAsia="宋体" w:cs="Times New Roman"/>
          <w:lang w:val="en-US" w:eastAsia="zh-CN"/>
        </w:rPr>
        <w:t>、</w:t>
      </w:r>
      <w:r>
        <w:rPr>
          <w:rFonts w:hint="eastAsia" w:ascii="Times New Roman" w:hAnsi="Times New Roman" w:eastAsia="宋体" w:cs="Times New Roman"/>
          <w:lang w:val="en-US" w:eastAsia="zh-CN"/>
        </w:rPr>
        <w:t>稀浆封层车等设备</w:t>
      </w:r>
      <w:r>
        <w:rPr>
          <w:rFonts w:hint="default" w:ascii="Times New Roman" w:hAnsi="Times New Roman" w:eastAsia="宋体" w:cs="Times New Roman"/>
          <w:lang w:val="en-US" w:eastAsia="zh-CN"/>
        </w:rPr>
        <w:t xml:space="preserve"> ，用于施工作业。为明确双方的责任、权利、义务，依照《中华人民共和国民法典》及其他有关法律法规，双方在遵循平等、自愿、公正、诚信的原</w:t>
      </w:r>
      <w:r>
        <w:rPr>
          <w:rFonts w:hint="default"/>
          <w:lang w:val="en-US" w:eastAsia="zh-CN"/>
        </w:rPr>
        <w:t>则基础上，经共同协商，达成一致意见，特签订本合同：</w:t>
      </w:r>
    </w:p>
    <w:p w14:paraId="2B448D79">
      <w:pPr>
        <w:pStyle w:val="4"/>
        <w:pageBreakBefore w:val="0"/>
        <w:numPr>
          <w:ilvl w:val="0"/>
          <w:numId w:val="6"/>
        </w:numPr>
        <w:kinsoku/>
        <w:wordWrap/>
        <w:overflowPunct/>
        <w:topLinePunct w:val="0"/>
        <w:bidi w:val="0"/>
        <w:snapToGrid/>
        <w:ind w:firstLine="422" w:firstLineChars="200"/>
        <w:rPr>
          <w:rFonts w:hint="eastAsia"/>
          <w:lang w:val="en-US" w:eastAsia="zh-CN"/>
        </w:rPr>
      </w:pPr>
      <w:r>
        <w:rPr>
          <w:rFonts w:hint="eastAsia"/>
          <w:lang w:val="en-US" w:eastAsia="zh-CN"/>
        </w:rPr>
        <w:t>设备租赁概况</w:t>
      </w:r>
    </w:p>
    <w:tbl>
      <w:tblPr>
        <w:tblStyle w:val="10"/>
        <w:tblW w:w="0" w:type="auto"/>
        <w:tblInd w:w="0" w:type="dxa"/>
        <w:tblLayout w:type="fixed"/>
        <w:tblCellMar>
          <w:top w:w="0" w:type="dxa"/>
          <w:left w:w="108" w:type="dxa"/>
          <w:bottom w:w="0" w:type="dxa"/>
          <w:right w:w="108" w:type="dxa"/>
        </w:tblCellMar>
      </w:tblPr>
      <w:tblGrid>
        <w:gridCol w:w="584"/>
        <w:gridCol w:w="1723"/>
        <w:gridCol w:w="1260"/>
        <w:gridCol w:w="1058"/>
        <w:gridCol w:w="1138"/>
        <w:gridCol w:w="1616"/>
        <w:gridCol w:w="1371"/>
        <w:gridCol w:w="1104"/>
      </w:tblGrid>
      <w:tr w14:paraId="0B4E23BE">
        <w:tblPrEx>
          <w:tblCellMar>
            <w:top w:w="0" w:type="dxa"/>
            <w:left w:w="108" w:type="dxa"/>
            <w:bottom w:w="0" w:type="dxa"/>
            <w:right w:w="108" w:type="dxa"/>
          </w:tblCellMar>
        </w:tblPrEx>
        <w:trPr>
          <w:trHeight w:val="48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42CF0AB5">
            <w:pPr>
              <w:widowControl/>
              <w:jc w:val="both"/>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kern w:val="0"/>
                <w:sz w:val="20"/>
                <w:szCs w:val="20"/>
                <w:lang w:bidi="ar"/>
              </w:rPr>
              <w:t>序号</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C843A40">
            <w:pPr>
              <w:widowControl/>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kern w:val="0"/>
                <w:sz w:val="20"/>
                <w:szCs w:val="20"/>
                <w:lang w:val="en-US" w:eastAsia="zh-CN" w:bidi="ar"/>
              </w:rPr>
              <w:t>设备名称</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3B600C4">
            <w:pPr>
              <w:widowControl/>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kern w:val="0"/>
                <w:sz w:val="20"/>
                <w:szCs w:val="20"/>
                <w:lang w:val="en-US" w:eastAsia="zh-CN" w:bidi="ar"/>
              </w:rPr>
              <w:t>设备型号</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27CEBD78">
            <w:pPr>
              <w:widowControl/>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kern w:val="0"/>
                <w:sz w:val="20"/>
                <w:szCs w:val="20"/>
                <w:lang w:bidi="ar"/>
              </w:rPr>
              <w:t>单位</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1F073AD">
            <w:pPr>
              <w:widowControl/>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sz w:val="20"/>
                <w:szCs w:val="20"/>
                <w:lang w:val="en-US" w:eastAsia="zh-CN"/>
              </w:rPr>
              <w:t>工程量</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61218E44">
            <w:pPr>
              <w:widowControl/>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kern w:val="0"/>
                <w:sz w:val="20"/>
                <w:szCs w:val="20"/>
                <w:lang w:val="en-US" w:eastAsia="zh-CN" w:bidi="ar"/>
              </w:rPr>
              <w:t>含税单价</w:t>
            </w: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7D3DF09B">
            <w:pPr>
              <w:widowControl/>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kern w:val="0"/>
                <w:sz w:val="20"/>
                <w:szCs w:val="20"/>
                <w:lang w:val="en-US" w:eastAsia="zh-CN" w:bidi="ar"/>
              </w:rPr>
              <w:t>含税金额</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14:paraId="5B6E3E1B">
            <w:pPr>
              <w:widowControl/>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kern w:val="0"/>
                <w:sz w:val="20"/>
                <w:szCs w:val="20"/>
                <w:lang w:bidi="ar"/>
              </w:rPr>
              <w:t>备注</w:t>
            </w:r>
          </w:p>
        </w:tc>
      </w:tr>
      <w:tr w14:paraId="60598663">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07450A41">
            <w:pPr>
              <w:widowControl/>
              <w:adjustRightInd w:val="0"/>
              <w:snapToGrid w:val="0"/>
              <w:jc w:val="center"/>
              <w:rPr>
                <w:rFonts w:hint="eastAsia" w:ascii="宋体" w:hAnsi="宋体" w:eastAsia="宋体" w:cs="宋体"/>
                <w:i w:val="0"/>
                <w:iCs w:val="0"/>
                <w:color w:val="000000"/>
                <w:kern w:val="0"/>
                <w:sz w:val="24"/>
                <w:szCs w:val="24"/>
                <w:u w:val="none"/>
                <w:lang w:val="en-US" w:eastAsia="zh-CN" w:bidi="ar"/>
              </w:rPr>
            </w:pPr>
            <w:r>
              <w:rPr>
                <w:rFonts w:ascii="宋体" w:hAnsi="宋体" w:cs="宋体"/>
                <w:kern w:val="0"/>
                <w:sz w:val="18"/>
                <w:szCs w:val="18"/>
              </w:rPr>
              <w:t>1</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1CB3363F">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rPr>
              <w:t>铣刨机（进口品牌）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C7FE6EF">
            <w:pPr>
              <w:widowControl/>
              <w:jc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rPr>
              <w:t>铣刨宽度2000mm以内</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00F6FDA5">
            <w:pPr>
              <w:widowControl/>
              <w:jc w:val="center"/>
              <w:rPr>
                <w:rFonts w:hint="eastAsia" w:ascii="宋体" w:hAnsi="宋体" w:eastAsia="宋体" w:cs="宋体"/>
                <w:i w:val="0"/>
                <w:iCs w:val="0"/>
                <w:color w:val="000000"/>
                <w:kern w:val="0"/>
                <w:sz w:val="24"/>
                <w:szCs w:val="24"/>
                <w:u w:val="none"/>
                <w:lang w:val="en-US" w:eastAsia="zh-CN" w:bidi="ar"/>
              </w:rPr>
            </w:pPr>
            <w:r>
              <w:rPr>
                <w:rFonts w:hint="eastAsia"/>
              </w:rPr>
              <w:t>台/月</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55FCCAE2">
            <w:pPr>
              <w:jc w:val="center"/>
              <w:rPr>
                <w:rFonts w:hint="default"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5</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404B16AD">
            <w:pPr>
              <w:widowControl/>
              <w:jc w:val="center"/>
              <w:textAlignment w:val="center"/>
              <w:rPr>
                <w:rFonts w:hint="eastAsia" w:ascii="宋体" w:hAnsi="宋体" w:eastAsia="宋体" w:cs="宋体"/>
                <w:i w:val="0"/>
                <w:iCs w:val="0"/>
                <w:color w:val="000000"/>
                <w:kern w:val="0"/>
                <w:sz w:val="24"/>
                <w:szCs w:val="24"/>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2257F4EF">
            <w:pPr>
              <w:jc w:val="center"/>
              <w:rPr>
                <w:rFonts w:hint="default" w:ascii="宋体" w:hAnsi="宋体" w:eastAsia="宋体" w:cs="宋体"/>
                <w:i w:val="0"/>
                <w:iCs w:val="0"/>
                <w:color w:val="000000"/>
                <w:kern w:val="0"/>
                <w:sz w:val="24"/>
                <w:szCs w:val="24"/>
                <w:u w:val="none"/>
                <w:lang w:val="en-US" w:eastAsia="zh-CN" w:bidi="ar"/>
              </w:rPr>
            </w:pPr>
          </w:p>
        </w:tc>
        <w:tc>
          <w:tcPr>
            <w:tcW w:w="1104" w:type="dxa"/>
            <w:vMerge w:val="restart"/>
            <w:tcBorders>
              <w:top w:val="single" w:color="000000" w:sz="4" w:space="0"/>
              <w:left w:val="single" w:color="000000" w:sz="4" w:space="0"/>
              <w:right w:val="single" w:color="000000" w:sz="4" w:space="0"/>
            </w:tcBorders>
            <w:noWrap w:val="0"/>
            <w:vAlign w:val="center"/>
          </w:tcPr>
          <w:p w14:paraId="67051078">
            <w:pPr>
              <w:pStyle w:val="9"/>
              <w:tabs>
                <w:tab w:val="left" w:pos="370"/>
              </w:tabs>
              <w:jc w:val="left"/>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1"/>
                <w:szCs w:val="21"/>
                <w:u w:val="none"/>
                <w:lang w:val="en-US" w:eastAsia="zh-CN" w:bidi="ar"/>
              </w:rPr>
              <w:t>税率</w:t>
            </w:r>
            <w:r>
              <w:rPr>
                <w:rFonts w:hint="eastAsia" w:ascii="宋体" w:hAnsi="宋体" w:eastAsia="宋体" w:cs="宋体"/>
                <w:b w:val="0"/>
                <w:bCs w:val="0"/>
                <w:i w:val="0"/>
                <w:iCs w:val="0"/>
                <w:color w:val="000000"/>
                <w:kern w:val="0"/>
                <w:sz w:val="21"/>
                <w:szCs w:val="21"/>
                <w:u w:val="single"/>
                <w:lang w:val="en-US" w:eastAsia="zh-CN" w:bidi="ar"/>
              </w:rPr>
              <w:t>** %</w:t>
            </w:r>
          </w:p>
        </w:tc>
      </w:tr>
      <w:tr w14:paraId="426AE289">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35AE58FD">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6CE39CB">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摊铺机</w:t>
            </w:r>
            <w:r>
              <w:rPr>
                <w:rFonts w:hint="eastAsia" w:ascii="宋体" w:hAnsi="宋体" w:cs="宋体"/>
                <w:kern w:val="0"/>
                <w:sz w:val="18"/>
                <w:szCs w:val="18"/>
                <w:lang w:val="en-US" w:eastAsia="zh-CN"/>
              </w:rPr>
              <w:t>（进口品牌）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5E53C00">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3-8.5m伸缩式</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9A8CA29">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rPr>
              <w:t>台/月</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26D273F1">
            <w:pPr>
              <w:jc w:val="center"/>
              <w:rPr>
                <w:rFonts w:hint="eastAsia"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5</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3999950">
            <w:pPr>
              <w:jc w:val="center"/>
              <w:rPr>
                <w:rFonts w:hint="eastAsia" w:ascii="宋体" w:hAnsi="宋体" w:eastAsia="宋体" w:cs="宋体"/>
                <w:i w:val="0"/>
                <w:iCs w:val="0"/>
                <w:color w:val="000000"/>
                <w:kern w:val="0"/>
                <w:sz w:val="24"/>
                <w:szCs w:val="24"/>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484AD92D">
            <w:pPr>
              <w:jc w:val="center"/>
              <w:rPr>
                <w:rFonts w:hint="default" w:ascii="宋体" w:hAnsi="宋体" w:eastAsia="宋体" w:cs="宋体"/>
                <w:i w:val="0"/>
                <w:iCs w:val="0"/>
                <w:color w:val="000000"/>
                <w:kern w:val="0"/>
                <w:sz w:val="24"/>
                <w:szCs w:val="24"/>
                <w:u w:val="none"/>
                <w:lang w:val="en-US" w:eastAsia="zh-CN" w:bidi="ar"/>
              </w:rPr>
            </w:pPr>
          </w:p>
        </w:tc>
        <w:tc>
          <w:tcPr>
            <w:tcW w:w="1104" w:type="dxa"/>
            <w:vMerge w:val="continue"/>
            <w:tcBorders>
              <w:left w:val="single" w:color="000000" w:sz="4" w:space="0"/>
              <w:right w:val="single" w:color="000000" w:sz="4" w:space="0"/>
            </w:tcBorders>
            <w:noWrap w:val="0"/>
            <w:vAlign w:val="center"/>
          </w:tcPr>
          <w:p w14:paraId="05044CE8">
            <w:pPr>
              <w:jc w:val="center"/>
              <w:rPr>
                <w:rFonts w:hint="eastAsia" w:ascii="宋体" w:hAnsi="宋体" w:eastAsia="宋体" w:cs="宋体"/>
                <w:i w:val="0"/>
                <w:iCs w:val="0"/>
                <w:color w:val="000000"/>
                <w:kern w:val="0"/>
                <w:sz w:val="24"/>
                <w:szCs w:val="24"/>
                <w:u w:val="none"/>
                <w:lang w:val="en-US" w:eastAsia="zh-CN" w:bidi="ar"/>
              </w:rPr>
            </w:pPr>
          </w:p>
        </w:tc>
      </w:tr>
      <w:tr w14:paraId="1EDBBCD3">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14083D86">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318B682C">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双钢轮压路机</w:t>
            </w:r>
            <w:r>
              <w:rPr>
                <w:rFonts w:hint="eastAsia" w:ascii="宋体" w:hAnsi="宋体" w:cs="宋体"/>
                <w:kern w:val="0"/>
                <w:sz w:val="18"/>
                <w:szCs w:val="18"/>
                <w:lang w:val="en-US" w:eastAsia="zh-CN"/>
              </w:rPr>
              <w:t>（进口品牌）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892B258">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12吨</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54D3023">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rPr>
              <w:t>台/月</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84FA0A2">
            <w:pPr>
              <w:jc w:val="center"/>
              <w:rPr>
                <w:rFonts w:hint="eastAsia"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1</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26EDCB6">
            <w:pPr>
              <w:jc w:val="center"/>
              <w:rPr>
                <w:rFonts w:hint="eastAsia" w:ascii="宋体" w:hAnsi="宋体" w:eastAsia="宋体" w:cs="宋体"/>
                <w:i w:val="0"/>
                <w:iCs w:val="0"/>
                <w:color w:val="000000"/>
                <w:kern w:val="0"/>
                <w:sz w:val="24"/>
                <w:szCs w:val="24"/>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322180D5">
            <w:pPr>
              <w:jc w:val="center"/>
              <w:rPr>
                <w:rFonts w:hint="default" w:ascii="宋体" w:hAnsi="宋体" w:eastAsia="宋体" w:cs="宋体"/>
                <w:i w:val="0"/>
                <w:iCs w:val="0"/>
                <w:color w:val="000000"/>
                <w:kern w:val="0"/>
                <w:sz w:val="24"/>
                <w:szCs w:val="24"/>
                <w:u w:val="none"/>
                <w:lang w:val="en-US" w:eastAsia="zh-CN" w:bidi="ar"/>
              </w:rPr>
            </w:pPr>
          </w:p>
        </w:tc>
        <w:tc>
          <w:tcPr>
            <w:tcW w:w="1104" w:type="dxa"/>
            <w:vMerge w:val="continue"/>
            <w:tcBorders>
              <w:left w:val="single" w:color="000000" w:sz="4" w:space="0"/>
              <w:right w:val="single" w:color="000000" w:sz="4" w:space="0"/>
            </w:tcBorders>
            <w:noWrap w:val="0"/>
            <w:vAlign w:val="center"/>
          </w:tcPr>
          <w:p w14:paraId="25B77709">
            <w:pPr>
              <w:jc w:val="center"/>
              <w:rPr>
                <w:rFonts w:hint="eastAsia" w:ascii="宋体" w:hAnsi="宋体" w:eastAsia="宋体" w:cs="宋体"/>
                <w:i w:val="0"/>
                <w:iCs w:val="0"/>
                <w:color w:val="000000"/>
                <w:kern w:val="0"/>
                <w:sz w:val="24"/>
                <w:szCs w:val="24"/>
                <w:u w:val="none"/>
                <w:lang w:val="en-US" w:eastAsia="zh-CN" w:bidi="ar"/>
              </w:rPr>
            </w:pPr>
          </w:p>
        </w:tc>
      </w:tr>
      <w:tr w14:paraId="2F7623AF">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63684F6F">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5C7CEF81">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双钢轮压路机</w:t>
            </w:r>
            <w:r>
              <w:rPr>
                <w:rFonts w:hint="eastAsia" w:ascii="宋体" w:hAnsi="宋体" w:cs="宋体"/>
                <w:kern w:val="0"/>
                <w:sz w:val="18"/>
                <w:szCs w:val="18"/>
                <w:lang w:val="en-US" w:eastAsia="zh-CN"/>
              </w:rPr>
              <w:t>（进口品牌）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78BA3B1">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13吨及以上</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796978C">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rPr>
              <w:t>台/月</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7CF4AB92">
            <w:pPr>
              <w:jc w:val="center"/>
              <w:rPr>
                <w:rFonts w:hint="eastAsia"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3</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BDA92D2">
            <w:pPr>
              <w:jc w:val="center"/>
              <w:rPr>
                <w:rFonts w:hint="eastAsia" w:ascii="宋体" w:hAnsi="宋体" w:eastAsia="宋体" w:cs="宋体"/>
                <w:i w:val="0"/>
                <w:iCs w:val="0"/>
                <w:color w:val="000000"/>
                <w:kern w:val="0"/>
                <w:sz w:val="24"/>
                <w:szCs w:val="24"/>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0518FD82">
            <w:pPr>
              <w:jc w:val="center"/>
              <w:rPr>
                <w:rFonts w:hint="default" w:ascii="宋体" w:hAnsi="宋体" w:eastAsia="宋体" w:cs="宋体"/>
                <w:i w:val="0"/>
                <w:iCs w:val="0"/>
                <w:color w:val="000000"/>
                <w:kern w:val="0"/>
                <w:sz w:val="24"/>
                <w:szCs w:val="24"/>
                <w:u w:val="none"/>
                <w:lang w:val="en-US" w:eastAsia="zh-CN" w:bidi="ar"/>
              </w:rPr>
            </w:pPr>
          </w:p>
        </w:tc>
        <w:tc>
          <w:tcPr>
            <w:tcW w:w="1104" w:type="dxa"/>
            <w:vMerge w:val="continue"/>
            <w:tcBorders>
              <w:left w:val="single" w:color="000000" w:sz="4" w:space="0"/>
              <w:right w:val="single" w:color="000000" w:sz="4" w:space="0"/>
            </w:tcBorders>
            <w:noWrap w:val="0"/>
            <w:vAlign w:val="center"/>
          </w:tcPr>
          <w:p w14:paraId="428CB3FA">
            <w:pPr>
              <w:jc w:val="center"/>
              <w:rPr>
                <w:rFonts w:hint="eastAsia" w:ascii="宋体" w:hAnsi="宋体" w:eastAsia="宋体" w:cs="宋体"/>
                <w:i w:val="0"/>
                <w:iCs w:val="0"/>
                <w:color w:val="000000"/>
                <w:kern w:val="0"/>
                <w:sz w:val="24"/>
                <w:szCs w:val="24"/>
                <w:u w:val="none"/>
                <w:lang w:val="en-US" w:eastAsia="zh-CN" w:bidi="ar"/>
              </w:rPr>
            </w:pPr>
          </w:p>
        </w:tc>
      </w:tr>
      <w:tr w14:paraId="1ABDBA19">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6C6C7405">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5</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041BDEA1">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胶轮压路机（国产品牌）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D7EA328">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26吨及以上</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7AFB1ED">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rPr>
              <w:t>台/月</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78A1468">
            <w:pPr>
              <w:jc w:val="center"/>
              <w:rPr>
                <w:rFonts w:hint="eastAsia"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2</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54D55400">
            <w:pPr>
              <w:jc w:val="center"/>
              <w:rPr>
                <w:rFonts w:hint="eastAsia" w:ascii="宋体" w:hAnsi="宋体" w:eastAsia="宋体" w:cs="宋体"/>
                <w:i w:val="0"/>
                <w:iCs w:val="0"/>
                <w:color w:val="000000"/>
                <w:kern w:val="0"/>
                <w:sz w:val="24"/>
                <w:szCs w:val="24"/>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3D4C1270">
            <w:pPr>
              <w:jc w:val="center"/>
              <w:rPr>
                <w:rFonts w:hint="default" w:ascii="宋体" w:hAnsi="宋体" w:eastAsia="宋体" w:cs="宋体"/>
                <w:i w:val="0"/>
                <w:iCs w:val="0"/>
                <w:color w:val="000000"/>
                <w:kern w:val="0"/>
                <w:sz w:val="24"/>
                <w:szCs w:val="24"/>
                <w:u w:val="none"/>
                <w:lang w:val="en-US" w:eastAsia="zh-CN" w:bidi="ar"/>
              </w:rPr>
            </w:pPr>
          </w:p>
        </w:tc>
        <w:tc>
          <w:tcPr>
            <w:tcW w:w="1104" w:type="dxa"/>
            <w:vMerge w:val="continue"/>
            <w:tcBorders>
              <w:left w:val="single" w:color="000000" w:sz="4" w:space="0"/>
              <w:right w:val="single" w:color="000000" w:sz="4" w:space="0"/>
            </w:tcBorders>
            <w:noWrap w:val="0"/>
            <w:vAlign w:val="center"/>
          </w:tcPr>
          <w:p w14:paraId="59A5E19D">
            <w:pPr>
              <w:jc w:val="center"/>
              <w:rPr>
                <w:rFonts w:hint="eastAsia" w:ascii="宋体" w:hAnsi="宋体" w:eastAsia="宋体" w:cs="宋体"/>
                <w:i w:val="0"/>
                <w:iCs w:val="0"/>
                <w:color w:val="000000"/>
                <w:kern w:val="0"/>
                <w:sz w:val="24"/>
                <w:szCs w:val="24"/>
                <w:u w:val="none"/>
                <w:lang w:val="en-US" w:eastAsia="zh-CN" w:bidi="ar"/>
              </w:rPr>
            </w:pPr>
          </w:p>
        </w:tc>
      </w:tr>
      <w:tr w14:paraId="17A3F0F9">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0EF2B3DE">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6</w:t>
            </w:r>
          </w:p>
        </w:tc>
        <w:tc>
          <w:tcPr>
            <w:tcW w:w="1723" w:type="dxa"/>
            <w:tcBorders>
              <w:top w:val="single" w:color="000000" w:sz="4" w:space="0"/>
              <w:left w:val="single" w:color="000000" w:sz="4" w:space="0"/>
              <w:bottom w:val="single" w:color="000000" w:sz="4" w:space="0"/>
              <w:right w:val="single" w:color="000000" w:sz="4" w:space="0"/>
            </w:tcBorders>
            <w:noWrap w:val="0"/>
            <w:vAlign w:val="center"/>
          </w:tcPr>
          <w:p w14:paraId="4A5EAE4B">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普通洒油车（国产品牌）</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D1CF01A">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3吨及以上</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59833DDB">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rPr>
              <w:t>台/月</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1FC91EC4">
            <w:pPr>
              <w:jc w:val="center"/>
              <w:rPr>
                <w:rFonts w:hint="eastAsia"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3</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22838F95">
            <w:pPr>
              <w:jc w:val="center"/>
              <w:rPr>
                <w:rFonts w:hint="eastAsia" w:ascii="宋体" w:hAnsi="宋体" w:eastAsia="宋体" w:cs="宋体"/>
                <w:i w:val="0"/>
                <w:iCs w:val="0"/>
                <w:color w:val="000000"/>
                <w:kern w:val="0"/>
                <w:sz w:val="24"/>
                <w:szCs w:val="24"/>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1FD33936">
            <w:pPr>
              <w:jc w:val="center"/>
              <w:rPr>
                <w:rFonts w:hint="default" w:ascii="宋体" w:hAnsi="宋体" w:eastAsia="宋体" w:cs="宋体"/>
                <w:i w:val="0"/>
                <w:iCs w:val="0"/>
                <w:color w:val="000000"/>
                <w:kern w:val="0"/>
                <w:sz w:val="24"/>
                <w:szCs w:val="24"/>
                <w:u w:val="none"/>
                <w:lang w:val="en-US" w:eastAsia="zh-CN" w:bidi="ar"/>
              </w:rPr>
            </w:pPr>
          </w:p>
        </w:tc>
        <w:tc>
          <w:tcPr>
            <w:tcW w:w="1104" w:type="dxa"/>
            <w:vMerge w:val="continue"/>
            <w:tcBorders>
              <w:left w:val="single" w:color="000000" w:sz="4" w:space="0"/>
              <w:right w:val="single" w:color="000000" w:sz="4" w:space="0"/>
            </w:tcBorders>
            <w:noWrap w:val="0"/>
            <w:vAlign w:val="center"/>
          </w:tcPr>
          <w:p w14:paraId="5E09E331">
            <w:pPr>
              <w:jc w:val="center"/>
              <w:rPr>
                <w:rFonts w:hint="eastAsia" w:ascii="宋体" w:hAnsi="宋体" w:eastAsia="宋体" w:cs="宋体"/>
                <w:i w:val="0"/>
                <w:iCs w:val="0"/>
                <w:color w:val="000000"/>
                <w:kern w:val="0"/>
                <w:sz w:val="24"/>
                <w:szCs w:val="24"/>
                <w:u w:val="none"/>
                <w:lang w:val="en-US" w:eastAsia="zh-CN" w:bidi="ar"/>
              </w:rPr>
            </w:pPr>
          </w:p>
        </w:tc>
      </w:tr>
      <w:tr w14:paraId="4DC486F6">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7CC7FF68">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7</w:t>
            </w:r>
          </w:p>
        </w:tc>
        <w:tc>
          <w:tcPr>
            <w:tcW w:w="2983" w:type="dxa"/>
            <w:gridSpan w:val="2"/>
            <w:tcBorders>
              <w:top w:val="single" w:color="000000" w:sz="4" w:space="0"/>
              <w:left w:val="single" w:color="000000" w:sz="4" w:space="0"/>
              <w:bottom w:val="single" w:color="000000" w:sz="4" w:space="0"/>
              <w:right w:val="single" w:color="000000" w:sz="4" w:space="0"/>
            </w:tcBorders>
            <w:noWrap w:val="0"/>
            <w:vAlign w:val="center"/>
          </w:tcPr>
          <w:p w14:paraId="073665B3">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设备进出场费</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3A6F153A">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元/公里</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02147590">
            <w:pPr>
              <w:jc w:val="center"/>
              <w:rPr>
                <w:rFonts w:hint="default"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5000</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787AE215">
            <w:pPr>
              <w:jc w:val="center"/>
              <w:rPr>
                <w:rFonts w:hint="eastAsia" w:ascii="宋体" w:hAnsi="宋体" w:eastAsia="宋体" w:cs="宋体"/>
                <w:i w:val="0"/>
                <w:iCs w:val="0"/>
                <w:color w:val="000000"/>
                <w:kern w:val="0"/>
                <w:sz w:val="24"/>
                <w:szCs w:val="24"/>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0ADDBF78">
            <w:pPr>
              <w:jc w:val="center"/>
              <w:rPr>
                <w:rFonts w:hint="default" w:ascii="宋体" w:hAnsi="宋体" w:eastAsia="宋体" w:cs="宋体"/>
                <w:i w:val="0"/>
                <w:iCs w:val="0"/>
                <w:color w:val="000000"/>
                <w:kern w:val="0"/>
                <w:sz w:val="24"/>
                <w:szCs w:val="24"/>
                <w:u w:val="none"/>
                <w:lang w:val="en-US" w:eastAsia="zh-CN" w:bidi="ar"/>
              </w:rPr>
            </w:pPr>
          </w:p>
        </w:tc>
        <w:tc>
          <w:tcPr>
            <w:tcW w:w="1104" w:type="dxa"/>
            <w:vMerge w:val="continue"/>
            <w:tcBorders>
              <w:left w:val="single" w:color="000000" w:sz="4" w:space="0"/>
              <w:right w:val="single" w:color="000000" w:sz="4" w:space="0"/>
            </w:tcBorders>
            <w:noWrap w:val="0"/>
            <w:vAlign w:val="center"/>
          </w:tcPr>
          <w:p w14:paraId="3D720659">
            <w:pPr>
              <w:jc w:val="center"/>
              <w:rPr>
                <w:rFonts w:hint="eastAsia" w:ascii="宋体" w:hAnsi="宋体" w:eastAsia="宋体" w:cs="宋体"/>
                <w:i w:val="0"/>
                <w:iCs w:val="0"/>
                <w:color w:val="000000"/>
                <w:kern w:val="0"/>
                <w:sz w:val="24"/>
                <w:szCs w:val="24"/>
                <w:u w:val="none"/>
                <w:lang w:val="en-US" w:eastAsia="zh-CN" w:bidi="ar"/>
              </w:rPr>
            </w:pPr>
          </w:p>
        </w:tc>
      </w:tr>
      <w:tr w14:paraId="44824D7F">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3D45C15F">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8</w:t>
            </w:r>
          </w:p>
        </w:tc>
        <w:tc>
          <w:tcPr>
            <w:tcW w:w="2983" w:type="dxa"/>
            <w:gridSpan w:val="2"/>
            <w:tcBorders>
              <w:top w:val="single" w:color="000000" w:sz="4" w:space="0"/>
              <w:left w:val="single" w:color="000000" w:sz="4" w:space="0"/>
              <w:bottom w:val="single" w:color="000000" w:sz="4" w:space="0"/>
              <w:right w:val="single" w:color="000000" w:sz="4" w:space="0"/>
            </w:tcBorders>
            <w:noWrap w:val="0"/>
            <w:vAlign w:val="center"/>
          </w:tcPr>
          <w:p w14:paraId="3069699A">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设备转场费</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70E1CF77">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元/台/次</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678ED22E">
            <w:pPr>
              <w:jc w:val="center"/>
              <w:rPr>
                <w:rFonts w:hint="default"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200</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3C7D67DB">
            <w:pPr>
              <w:jc w:val="center"/>
              <w:rPr>
                <w:rFonts w:hint="eastAsia" w:ascii="宋体" w:hAnsi="宋体" w:eastAsia="宋体" w:cs="宋体"/>
                <w:i w:val="0"/>
                <w:iCs w:val="0"/>
                <w:color w:val="000000"/>
                <w:kern w:val="0"/>
                <w:sz w:val="24"/>
                <w:szCs w:val="24"/>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678CDC06">
            <w:pPr>
              <w:jc w:val="center"/>
              <w:rPr>
                <w:rFonts w:hint="default" w:ascii="宋体" w:hAnsi="宋体" w:eastAsia="宋体" w:cs="宋体"/>
                <w:i w:val="0"/>
                <w:iCs w:val="0"/>
                <w:color w:val="000000"/>
                <w:kern w:val="0"/>
                <w:sz w:val="24"/>
                <w:szCs w:val="24"/>
                <w:u w:val="none"/>
                <w:lang w:val="en-US" w:eastAsia="zh-CN" w:bidi="ar"/>
              </w:rPr>
            </w:pPr>
          </w:p>
        </w:tc>
        <w:tc>
          <w:tcPr>
            <w:tcW w:w="1104" w:type="dxa"/>
            <w:vMerge w:val="continue"/>
            <w:tcBorders>
              <w:left w:val="single" w:color="000000" w:sz="4" w:space="0"/>
              <w:right w:val="single" w:color="000000" w:sz="4" w:space="0"/>
            </w:tcBorders>
            <w:noWrap w:val="0"/>
            <w:vAlign w:val="center"/>
          </w:tcPr>
          <w:p w14:paraId="4E81630F">
            <w:pPr>
              <w:jc w:val="center"/>
              <w:rPr>
                <w:rFonts w:hint="eastAsia" w:ascii="宋体" w:hAnsi="宋体" w:eastAsia="宋体" w:cs="宋体"/>
                <w:i w:val="0"/>
                <w:iCs w:val="0"/>
                <w:color w:val="000000"/>
                <w:kern w:val="0"/>
                <w:sz w:val="24"/>
                <w:szCs w:val="24"/>
                <w:u w:val="none"/>
                <w:lang w:val="en-US" w:eastAsia="zh-CN" w:bidi="ar"/>
              </w:rPr>
            </w:pPr>
          </w:p>
        </w:tc>
      </w:tr>
      <w:tr w14:paraId="1C7AB136">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700A367A">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9</w:t>
            </w:r>
          </w:p>
        </w:tc>
        <w:tc>
          <w:tcPr>
            <w:tcW w:w="2983" w:type="dxa"/>
            <w:gridSpan w:val="2"/>
            <w:tcBorders>
              <w:top w:val="single" w:color="000000" w:sz="4" w:space="0"/>
              <w:left w:val="single" w:color="000000" w:sz="4" w:space="0"/>
              <w:bottom w:val="single" w:color="000000" w:sz="4" w:space="0"/>
              <w:right w:val="single" w:color="000000" w:sz="4" w:space="0"/>
            </w:tcBorders>
            <w:noWrap w:val="0"/>
            <w:vAlign w:val="center"/>
          </w:tcPr>
          <w:p w14:paraId="02516BBB">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山猫清扫机</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45F854B">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rPr>
              <w:t>台</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5542245D">
            <w:pPr>
              <w:jc w:val="center"/>
              <w:rPr>
                <w:rFonts w:hint="eastAsia"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3</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5D4BD908">
            <w:pPr>
              <w:jc w:val="center"/>
              <w:rPr>
                <w:rFonts w:hint="eastAsia" w:ascii="宋体" w:hAnsi="宋体" w:eastAsia="宋体" w:cs="宋体"/>
                <w:i w:val="0"/>
                <w:iCs w:val="0"/>
                <w:color w:val="000000"/>
                <w:kern w:val="0"/>
                <w:sz w:val="24"/>
                <w:szCs w:val="24"/>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18D373D0">
            <w:pPr>
              <w:jc w:val="center"/>
              <w:rPr>
                <w:rFonts w:hint="default" w:ascii="宋体" w:hAnsi="宋体" w:eastAsia="宋体" w:cs="宋体"/>
                <w:i w:val="0"/>
                <w:iCs w:val="0"/>
                <w:color w:val="000000"/>
                <w:kern w:val="0"/>
                <w:sz w:val="24"/>
                <w:szCs w:val="24"/>
                <w:u w:val="none"/>
                <w:lang w:val="en-US" w:eastAsia="zh-CN" w:bidi="ar"/>
              </w:rPr>
            </w:pPr>
          </w:p>
        </w:tc>
        <w:tc>
          <w:tcPr>
            <w:tcW w:w="1104" w:type="dxa"/>
            <w:vMerge w:val="continue"/>
            <w:tcBorders>
              <w:left w:val="single" w:color="000000" w:sz="4" w:space="0"/>
              <w:right w:val="single" w:color="000000" w:sz="4" w:space="0"/>
            </w:tcBorders>
            <w:noWrap w:val="0"/>
            <w:vAlign w:val="center"/>
          </w:tcPr>
          <w:p w14:paraId="75F5AC53">
            <w:pPr>
              <w:jc w:val="center"/>
              <w:rPr>
                <w:rFonts w:hint="eastAsia" w:ascii="宋体" w:hAnsi="宋体" w:eastAsia="宋体" w:cs="宋体"/>
                <w:i w:val="0"/>
                <w:iCs w:val="0"/>
                <w:color w:val="000000"/>
                <w:kern w:val="0"/>
                <w:sz w:val="24"/>
                <w:szCs w:val="24"/>
                <w:u w:val="none"/>
                <w:lang w:val="en-US" w:eastAsia="zh-CN" w:bidi="ar"/>
              </w:rPr>
            </w:pPr>
          </w:p>
        </w:tc>
      </w:tr>
      <w:tr w14:paraId="6405A7B6">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7E0C3505">
            <w:pPr>
              <w:widowControl/>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10</w:t>
            </w:r>
          </w:p>
        </w:tc>
        <w:tc>
          <w:tcPr>
            <w:tcW w:w="2983" w:type="dxa"/>
            <w:gridSpan w:val="2"/>
            <w:tcBorders>
              <w:top w:val="single" w:color="000000" w:sz="4" w:space="0"/>
              <w:left w:val="single" w:color="000000" w:sz="4" w:space="0"/>
              <w:bottom w:val="single" w:color="000000" w:sz="4" w:space="0"/>
              <w:right w:val="single" w:color="000000" w:sz="4" w:space="0"/>
            </w:tcBorders>
            <w:noWrap w:val="0"/>
            <w:vAlign w:val="center"/>
          </w:tcPr>
          <w:p w14:paraId="58E1AB7A">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精铣刨机</w:t>
            </w:r>
            <w:r>
              <w:rPr>
                <w:rFonts w:hint="eastAsia" w:ascii="宋体" w:hAnsi="宋体" w:cs="宋体"/>
                <w:kern w:val="0"/>
                <w:sz w:val="18"/>
                <w:szCs w:val="18"/>
                <w:lang w:val="en-US" w:eastAsia="zh-CN"/>
              </w:rPr>
              <w:t>（进口品牌）</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466E3A50">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台班</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28708EB8">
            <w:pPr>
              <w:jc w:val="center"/>
              <w:rPr>
                <w:rFonts w:hint="default" w:ascii="宋体" w:hAnsi="宋体" w:eastAsia="宋体" w:cs="宋体"/>
                <w:i w:val="0"/>
                <w:iCs w:val="0"/>
                <w:color w:val="000000"/>
                <w:kern w:val="0"/>
                <w:sz w:val="24"/>
                <w:szCs w:val="24"/>
                <w:u w:val="none"/>
                <w:lang w:val="en-US" w:eastAsia="zh-CN" w:bidi="ar"/>
              </w:rPr>
            </w:pPr>
            <w:r>
              <w:rPr>
                <w:rFonts w:hint="eastAsia" w:ascii="宋体" w:cs="宋体"/>
                <w:color w:val="000000"/>
                <w:kern w:val="0"/>
                <w:sz w:val="18"/>
                <w:szCs w:val="18"/>
                <w:lang w:val="en-US" w:eastAsia="zh-CN"/>
              </w:rPr>
              <w:t>20</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12676F03">
            <w:pPr>
              <w:jc w:val="center"/>
              <w:rPr>
                <w:rFonts w:hint="eastAsia" w:ascii="宋体" w:hAnsi="宋体" w:eastAsia="宋体" w:cs="宋体"/>
                <w:i w:val="0"/>
                <w:iCs w:val="0"/>
                <w:color w:val="000000"/>
                <w:kern w:val="0"/>
                <w:sz w:val="24"/>
                <w:szCs w:val="24"/>
                <w:u w:val="none"/>
                <w:lang w:val="en-US" w:eastAsia="zh-CN" w:bidi="ar"/>
              </w:rP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038608C1">
            <w:pPr>
              <w:jc w:val="center"/>
              <w:rPr>
                <w:rFonts w:hint="default" w:ascii="宋体" w:hAnsi="宋体" w:eastAsia="宋体" w:cs="宋体"/>
                <w:i w:val="0"/>
                <w:iCs w:val="0"/>
                <w:color w:val="000000"/>
                <w:kern w:val="0"/>
                <w:sz w:val="24"/>
                <w:szCs w:val="24"/>
                <w:u w:val="none"/>
                <w:lang w:val="en-US" w:eastAsia="zh-CN" w:bidi="ar"/>
              </w:rPr>
            </w:pPr>
          </w:p>
        </w:tc>
        <w:tc>
          <w:tcPr>
            <w:tcW w:w="1104" w:type="dxa"/>
            <w:vMerge w:val="continue"/>
            <w:tcBorders>
              <w:left w:val="single" w:color="000000" w:sz="4" w:space="0"/>
              <w:right w:val="single" w:color="000000" w:sz="4" w:space="0"/>
            </w:tcBorders>
            <w:noWrap w:val="0"/>
            <w:vAlign w:val="center"/>
          </w:tcPr>
          <w:p w14:paraId="1473D0BD">
            <w:pPr>
              <w:jc w:val="center"/>
              <w:rPr>
                <w:rFonts w:hint="eastAsia" w:ascii="宋体" w:hAnsi="宋体" w:eastAsia="宋体" w:cs="宋体"/>
                <w:i w:val="0"/>
                <w:iCs w:val="0"/>
                <w:color w:val="000000"/>
                <w:kern w:val="0"/>
                <w:sz w:val="24"/>
                <w:szCs w:val="24"/>
                <w:u w:val="none"/>
                <w:lang w:val="en-US" w:eastAsia="zh-CN" w:bidi="ar"/>
              </w:rPr>
            </w:pPr>
          </w:p>
        </w:tc>
      </w:tr>
      <w:tr w14:paraId="206AF946">
        <w:tblPrEx>
          <w:tblCellMar>
            <w:top w:w="0" w:type="dxa"/>
            <w:left w:w="108" w:type="dxa"/>
            <w:bottom w:w="0" w:type="dxa"/>
            <w:right w:w="108" w:type="dxa"/>
          </w:tblCellMar>
        </w:tblPrEx>
        <w:trPr>
          <w:trHeight w:val="500" w:hRule="atLeast"/>
        </w:trPr>
        <w:tc>
          <w:tcPr>
            <w:tcW w:w="584" w:type="dxa"/>
            <w:tcBorders>
              <w:top w:val="single" w:color="000000" w:sz="4" w:space="0"/>
              <w:left w:val="single" w:color="000000" w:sz="4" w:space="0"/>
              <w:bottom w:val="single" w:color="000000" w:sz="4" w:space="0"/>
              <w:right w:val="single" w:color="000000" w:sz="4" w:space="0"/>
            </w:tcBorders>
            <w:noWrap w:val="0"/>
            <w:vAlign w:val="center"/>
          </w:tcPr>
          <w:p w14:paraId="5CEC49B9">
            <w:pPr>
              <w:widowControl/>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kern w:val="0"/>
                <w:sz w:val="18"/>
                <w:szCs w:val="18"/>
                <w:lang w:val="en-US" w:eastAsia="zh-CN" w:bidi="ar"/>
              </w:rPr>
              <w:t>11</w:t>
            </w:r>
          </w:p>
        </w:tc>
        <w:tc>
          <w:tcPr>
            <w:tcW w:w="2983" w:type="dxa"/>
            <w:gridSpan w:val="2"/>
            <w:tcBorders>
              <w:top w:val="single" w:color="000000" w:sz="4" w:space="0"/>
              <w:left w:val="single" w:color="000000" w:sz="4" w:space="0"/>
              <w:bottom w:val="single" w:color="000000" w:sz="4" w:space="0"/>
              <w:right w:val="single" w:color="000000" w:sz="4" w:space="0"/>
            </w:tcBorders>
            <w:noWrap w:val="0"/>
            <w:vAlign w:val="center"/>
          </w:tcPr>
          <w:p w14:paraId="559D477B">
            <w:pPr>
              <w:widowControl/>
              <w:jc w:val="center"/>
              <w:textAlignment w:val="center"/>
            </w:pPr>
            <w:r>
              <w:rPr>
                <w:rFonts w:hint="eastAsia" w:ascii="宋体" w:hAnsi="宋体" w:cs="宋体"/>
                <w:kern w:val="0"/>
                <w:sz w:val="18"/>
                <w:szCs w:val="18"/>
                <w:lang w:val="en-US" w:eastAsia="zh-CN" w:bidi="ar"/>
              </w:rPr>
              <w:t>稀浆封层车（国产）</w:t>
            </w:r>
          </w:p>
        </w:tc>
        <w:tc>
          <w:tcPr>
            <w:tcW w:w="1058" w:type="dxa"/>
            <w:tcBorders>
              <w:top w:val="single" w:color="000000" w:sz="4" w:space="0"/>
              <w:left w:val="single" w:color="000000" w:sz="4" w:space="0"/>
              <w:bottom w:val="single" w:color="000000" w:sz="4" w:space="0"/>
              <w:right w:val="single" w:color="000000" w:sz="4" w:space="0"/>
            </w:tcBorders>
            <w:noWrap w:val="0"/>
            <w:vAlign w:val="center"/>
          </w:tcPr>
          <w:p w14:paraId="1D24840D">
            <w:pPr>
              <w:widowControl/>
              <w:jc w:val="center"/>
              <w:textAlignment w:val="center"/>
            </w:pPr>
            <w:r>
              <w:rPr>
                <w:rFonts w:hint="eastAsia" w:ascii="宋体" w:hAnsi="宋体" w:cs="宋体"/>
                <w:kern w:val="0"/>
                <w:sz w:val="18"/>
                <w:szCs w:val="18"/>
                <w:lang w:val="en-US" w:eastAsia="zh-CN" w:bidi="ar"/>
              </w:rPr>
              <w:t>台班</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14:paraId="0E787C07">
            <w:pPr>
              <w:jc w:val="center"/>
              <w:rPr>
                <w:rFonts w:hint="default"/>
                <w:lang w:val="en-US"/>
              </w:rPr>
            </w:pPr>
            <w:r>
              <w:rPr>
                <w:rFonts w:hint="eastAsia" w:ascii="宋体" w:cs="宋体"/>
                <w:color w:val="000000"/>
                <w:kern w:val="0"/>
                <w:sz w:val="18"/>
                <w:szCs w:val="18"/>
                <w:lang w:val="en-US" w:eastAsia="zh-CN"/>
              </w:rPr>
              <w:t>20</w:t>
            </w:r>
          </w:p>
        </w:tc>
        <w:tc>
          <w:tcPr>
            <w:tcW w:w="1616" w:type="dxa"/>
            <w:tcBorders>
              <w:top w:val="single" w:color="000000" w:sz="4" w:space="0"/>
              <w:left w:val="single" w:color="000000" w:sz="4" w:space="0"/>
              <w:bottom w:val="single" w:color="000000" w:sz="4" w:space="0"/>
              <w:right w:val="single" w:color="000000" w:sz="4" w:space="0"/>
            </w:tcBorders>
            <w:noWrap w:val="0"/>
            <w:vAlign w:val="center"/>
          </w:tcPr>
          <w:p w14:paraId="0D84BFE1">
            <w:pPr>
              <w:jc w:val="center"/>
            </w:pPr>
          </w:p>
        </w:tc>
        <w:tc>
          <w:tcPr>
            <w:tcW w:w="1371" w:type="dxa"/>
            <w:tcBorders>
              <w:top w:val="single" w:color="000000" w:sz="4" w:space="0"/>
              <w:left w:val="single" w:color="000000" w:sz="4" w:space="0"/>
              <w:bottom w:val="single" w:color="000000" w:sz="4" w:space="0"/>
              <w:right w:val="single" w:color="000000" w:sz="4" w:space="0"/>
            </w:tcBorders>
            <w:noWrap w:val="0"/>
            <w:vAlign w:val="center"/>
          </w:tcPr>
          <w:p w14:paraId="277E93A3">
            <w:pPr>
              <w:jc w:val="center"/>
            </w:pPr>
          </w:p>
        </w:tc>
        <w:tc>
          <w:tcPr>
            <w:tcW w:w="1104" w:type="dxa"/>
            <w:vMerge w:val="continue"/>
            <w:tcBorders>
              <w:left w:val="single" w:color="000000" w:sz="4" w:space="0"/>
              <w:bottom w:val="single" w:color="000000" w:sz="4" w:space="0"/>
              <w:right w:val="single" w:color="000000" w:sz="4" w:space="0"/>
            </w:tcBorders>
            <w:noWrap w:val="0"/>
            <w:vAlign w:val="center"/>
          </w:tcPr>
          <w:p w14:paraId="5EBB1E1E">
            <w:pPr>
              <w:jc w:val="center"/>
            </w:pPr>
          </w:p>
        </w:tc>
      </w:tr>
    </w:tbl>
    <w:p w14:paraId="6BA3807B">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上述设备单价包括设备所需的维修保养费、操作及辅助人员的工资及加班费、操作及辅助人员所有额外补贴、设备通行费、各类保险费用，以及提供服务所需的设备运输费、为项目服务人员购买认识意外伤害保险费，不可预见费、人员培训费、管理费、利润以及服务期内因相关政策调整造成的费用增加等所有费用。</w:t>
      </w:r>
    </w:p>
    <w:p w14:paraId="736AD19C">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拖车的油费及过路费由竞标人承担，洒油车进出场费由竞标人承担，洒油车的高速公路通行费按实报实销原则，在单项工程完工并经比选人审核后，开具增值税发票交比选人办理支付，施工过程中洒油车的通行费由竞标人先行垫付。除拖车外租赁设备在是施工过程中所用燃油由甲方承担。</w:t>
      </w:r>
    </w:p>
    <w:p w14:paraId="4CFF9FE7">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3、设备月租及零租定义：</w:t>
      </w:r>
    </w:p>
    <w:p w14:paraId="34A83FC0">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设备月租：一个连续不间断的租赁周期，累计租赁时间超过20天(含)，此种情况称为月租，双方按设备月租单价结算。</w:t>
      </w:r>
    </w:p>
    <w:p w14:paraId="6B05C6D9">
      <w:pPr>
        <w:pageBreakBefore w:val="0"/>
        <w:kinsoku/>
        <w:wordWrap/>
        <w:overflowPunct/>
        <w:topLinePunct w:val="0"/>
        <w:bidi w:val="0"/>
        <w:snapToGrid/>
        <w:ind w:left="0" w:leftChars="0" w:firstLine="420" w:firstLineChars="20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设备零租：一个连续不间断的租赁周期，累计租赁时间低于20天(不含)，此种情况称为</w:t>
      </w:r>
      <w:r>
        <w:rPr>
          <w:rFonts w:hint="eastAsia" w:cs="Times New Roman"/>
          <w:lang w:val="en-US" w:eastAsia="zh-CN"/>
        </w:rPr>
        <w:t>零</w:t>
      </w:r>
      <w:r>
        <w:rPr>
          <w:rFonts w:hint="eastAsia" w:ascii="Times New Roman" w:hAnsi="Times New Roman" w:eastAsia="宋体" w:cs="Times New Roman"/>
          <w:lang w:val="en-US" w:eastAsia="zh-CN"/>
        </w:rPr>
        <w:t>租，双方按设备</w:t>
      </w:r>
      <w:r>
        <w:rPr>
          <w:rFonts w:hint="eastAsia" w:cs="Times New Roman"/>
          <w:lang w:val="en-US" w:eastAsia="zh-CN"/>
        </w:rPr>
        <w:t>零</w:t>
      </w:r>
      <w:r>
        <w:rPr>
          <w:rFonts w:hint="eastAsia" w:ascii="Times New Roman" w:hAnsi="Times New Roman" w:eastAsia="宋体" w:cs="Times New Roman"/>
          <w:lang w:val="en-US" w:eastAsia="zh-CN"/>
        </w:rPr>
        <w:t>租单价结算。</w:t>
      </w:r>
    </w:p>
    <w:p w14:paraId="120369E0">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4、设备租金计算</w:t>
      </w:r>
    </w:p>
    <w:p w14:paraId="2EB157CF">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①、设备月租金额=设备月租单价(含税)*月数+设备月租单价(含税)/30天*结束当月实际租赁天数+设备转场费+设备进出场费；</w:t>
      </w:r>
    </w:p>
    <w:p w14:paraId="0A2ADD43">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20天≤当次租赁天数≤30天时，按整月租金支付。</w:t>
      </w:r>
    </w:p>
    <w:p w14:paraId="1BBE2EAE">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②、设备零租金额=设备月租单价(含税)/20天*实际租赁天数+设备转场费+设备进出场费；</w:t>
      </w:r>
    </w:p>
    <w:p w14:paraId="231E3BBE">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5、进出场及转场费:</w:t>
      </w:r>
    </w:p>
    <w:p w14:paraId="1BD35F25">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月租设备在重庆绕城高速及以内的进出场费用由竞标人承担，超出范围部分由比选人承担。</w:t>
      </w:r>
    </w:p>
    <w:p w14:paraId="1E28D622">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①、设备月租进出场费=（绕城高速至进场施工地点公里数+出场施工地点至绕城高速公里数）*竞标人报价 元/公里，进场起点及出场终点以绕城高速距施工地点最近的桩号计算。</w:t>
      </w:r>
    </w:p>
    <w:p w14:paraId="08E695BD">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②、设备零租进出场费=1200元(含税)+（绕城高速至进场施工地点公里数+出场施工地点至绕城高速公里数）*竞标人报价 元/公里，进场起点及出场终点以绕城高速距施工地点最近的桩号计算。</w:t>
      </w:r>
    </w:p>
    <w:p w14:paraId="6C040F82">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③、设备转场费如由</w:t>
      </w:r>
      <w:bookmarkStart w:id="35" w:name="_GoBack"/>
      <w:bookmarkEnd w:id="35"/>
      <w:r>
        <w:rPr>
          <w:rFonts w:hint="eastAsia" w:ascii="Times New Roman" w:hAnsi="Times New Roman" w:eastAsia="宋体" w:cs="Times New Roman"/>
          <w:lang w:val="en-US" w:eastAsia="zh-CN"/>
        </w:rPr>
        <w:t>招标人承担，按竞标人报价 元/次结算（不计空载费及返空费）。</w:t>
      </w:r>
    </w:p>
    <w:p w14:paraId="5ED40C7D">
      <w:pPr>
        <w:pageBreakBefore w:val="0"/>
        <w:kinsoku/>
        <w:wordWrap/>
        <w:overflowPunct/>
        <w:topLinePunct w:val="0"/>
        <w:bidi w:val="0"/>
        <w:snapToGrid/>
        <w:ind w:left="0" w:leftChars="0"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6、租赁设备的产品质量及技术要求：</w:t>
      </w:r>
    </w:p>
    <w:p w14:paraId="6B48CA2B">
      <w:pPr>
        <w:pageBreakBefore w:val="0"/>
        <w:kinsoku/>
        <w:wordWrap/>
        <w:overflowPunct/>
        <w:topLinePunct w:val="0"/>
        <w:bidi w:val="0"/>
        <w:snapToGrid/>
        <w:ind w:left="0" w:leftChars="0" w:firstLine="420" w:firstLineChars="200"/>
        <w:rPr>
          <w:rFonts w:hint="eastAsia"/>
        </w:rPr>
      </w:pPr>
      <w:r>
        <w:rPr>
          <w:rFonts w:hint="eastAsia" w:ascii="Times New Roman" w:hAnsi="Times New Roman" w:eastAsia="宋体" w:cs="Times New Roman"/>
          <w:lang w:val="en-US" w:eastAsia="zh-CN"/>
        </w:rPr>
        <w:t>6.1</w:t>
      </w:r>
      <w:r>
        <w:rPr>
          <w:rFonts w:hint="eastAsia" w:ascii="Times New Roman" w:hAnsi="Times New Roman" w:eastAsia="宋体" w:cs="Times New Roman"/>
        </w:rPr>
        <w:t>乙方承诺具备履行本合同项下义务所需的全部资质、授权、许可，并保证在合同有效期内持续、合法、有效。乙方保证本合同项下租赁设备不受任何第三人所有权</w:t>
      </w:r>
      <w:r>
        <w:rPr>
          <w:rFonts w:hint="eastAsia"/>
        </w:rPr>
        <w:t>、其他物权和知识产权的追索，否则乙方将赔偿因此给甲方造成的全部损失。</w:t>
      </w:r>
    </w:p>
    <w:p w14:paraId="6A472653">
      <w:pPr>
        <w:pageBreakBefore w:val="0"/>
        <w:kinsoku/>
        <w:wordWrap/>
        <w:overflowPunct/>
        <w:topLinePunct w:val="0"/>
        <w:bidi w:val="0"/>
        <w:snapToGrid/>
        <w:ind w:left="0" w:leftChars="0" w:firstLine="420" w:firstLineChars="200"/>
        <w:rPr>
          <w:rFonts w:hint="eastAsia"/>
        </w:rPr>
      </w:pPr>
      <w:r>
        <w:rPr>
          <w:rFonts w:hint="eastAsia"/>
          <w:lang w:val="en-US" w:eastAsia="zh-CN"/>
        </w:rPr>
        <w:t>6.2</w:t>
      </w:r>
      <w:r>
        <w:rPr>
          <w:rFonts w:hint="eastAsia"/>
        </w:rPr>
        <w:t>乙方应当保证本合同项下租赁设备符合《中华人民共和国产品质量法》、《中华人民共和国建筑法》等国家法律法规及相关产品的国家、地方及行业标准等规范要求，产品质量及各项技术标准条件等应完全符合安全、环保、卫生等各方面强制性要求。各标准不相同的，以较高者为准。除此之外，乙方提供的产品还应符合甲方的要求。</w:t>
      </w:r>
    </w:p>
    <w:p w14:paraId="0C46D07B">
      <w:pPr>
        <w:pStyle w:val="4"/>
        <w:pageBreakBefore w:val="0"/>
        <w:kinsoku/>
        <w:wordWrap/>
        <w:overflowPunct/>
        <w:topLinePunct w:val="0"/>
        <w:bidi w:val="0"/>
        <w:snapToGrid/>
        <w:ind w:firstLine="422" w:firstLineChars="200"/>
        <w:rPr>
          <w:rFonts w:hint="eastAsia"/>
        </w:rPr>
      </w:pPr>
      <w:r>
        <w:rPr>
          <w:rFonts w:hint="eastAsia"/>
        </w:rPr>
        <w:t>二、租赁设备的使用权</w:t>
      </w:r>
    </w:p>
    <w:p w14:paraId="044CD1EC">
      <w:pPr>
        <w:pageBreakBefore w:val="0"/>
        <w:kinsoku/>
        <w:wordWrap/>
        <w:overflowPunct/>
        <w:topLinePunct w:val="0"/>
        <w:bidi w:val="0"/>
        <w:snapToGrid/>
        <w:ind w:firstLine="420" w:firstLineChars="200"/>
        <w:rPr>
          <w:rFonts w:hint="eastAsia"/>
        </w:rPr>
      </w:pPr>
      <w:r>
        <w:rPr>
          <w:rFonts w:hint="eastAsia"/>
        </w:rPr>
        <w:t>1、在租赁期间和本合同约定的范围内，甲方拥有该租赁设备的使用权，乙方设备必须服从甲方调配。</w:t>
      </w:r>
    </w:p>
    <w:p w14:paraId="58CF42B7">
      <w:pPr>
        <w:pageBreakBefore w:val="0"/>
        <w:kinsoku/>
        <w:wordWrap/>
        <w:overflowPunct/>
        <w:topLinePunct w:val="0"/>
        <w:bidi w:val="0"/>
        <w:snapToGrid/>
        <w:ind w:firstLine="420" w:firstLineChars="200"/>
        <w:rPr>
          <w:rFonts w:hint="eastAsia"/>
        </w:rPr>
      </w:pPr>
      <w:r>
        <w:rPr>
          <w:rFonts w:hint="eastAsia"/>
        </w:rPr>
        <w:t>2、在租赁期间，甲方和乙方双方均不得将租赁设备转租给第三人。</w:t>
      </w:r>
    </w:p>
    <w:p w14:paraId="44C09C80">
      <w:pPr>
        <w:pageBreakBefore w:val="0"/>
        <w:kinsoku/>
        <w:wordWrap/>
        <w:overflowPunct/>
        <w:topLinePunct w:val="0"/>
        <w:bidi w:val="0"/>
        <w:snapToGrid/>
        <w:ind w:firstLine="420" w:firstLineChars="200"/>
        <w:rPr>
          <w:rFonts w:hint="eastAsia"/>
        </w:rPr>
      </w:pPr>
      <w:r>
        <w:rPr>
          <w:rFonts w:hint="eastAsia"/>
        </w:rPr>
        <w:t>3、在租赁期间，乙方如将租赁设备出让、抵押等可能影响甲方使用的，应事先告知甲方并得到同意。且乙方确保乙方对设备的出让、抵押等行为不得影响本合同的履行及甲方的正常使用，否则，甲方有权单方解除合同并追究乙方违约责任。</w:t>
      </w:r>
    </w:p>
    <w:p w14:paraId="5012A135">
      <w:pPr>
        <w:pageBreakBefore w:val="0"/>
        <w:kinsoku/>
        <w:wordWrap/>
        <w:overflowPunct/>
        <w:topLinePunct w:val="0"/>
        <w:bidi w:val="0"/>
        <w:snapToGrid/>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4、乙方为每台机械设备配备</w:t>
      </w:r>
      <w:r>
        <w:rPr>
          <w:rFonts w:hint="eastAsia" w:ascii="Times New Roman" w:hAnsi="Times New Roman" w:eastAsia="宋体" w:cs="Times New Roman"/>
          <w:u w:val="single"/>
          <w:lang w:val="en-US" w:eastAsia="zh-CN"/>
        </w:rPr>
        <w:t xml:space="preserve"> 1-2 </w:t>
      </w:r>
      <w:r>
        <w:rPr>
          <w:rFonts w:hint="eastAsia" w:ascii="Times New Roman" w:hAnsi="Times New Roman" w:eastAsia="宋体" w:cs="Times New Roman"/>
          <w:lang w:val="en-US" w:eastAsia="zh-CN"/>
        </w:rPr>
        <w:t>名操作人员，负责机械设备的操作、维护保养等工作。操作人员必须依法持有特种设备操作证等完成本合同所必须的资质证照。乙方提供的机械设备必须经过地方技术监督部门检验合格，并将检验资料报告和操作人员证件一份到甲方存档。</w:t>
      </w:r>
    </w:p>
    <w:p w14:paraId="70E663A8">
      <w:pPr>
        <w:pageBreakBefore w:val="0"/>
        <w:kinsoku/>
        <w:wordWrap/>
        <w:overflowPunct/>
        <w:topLinePunct w:val="0"/>
        <w:bidi w:val="0"/>
        <w:snapToGrid/>
        <w:ind w:firstLine="420" w:firstLineChars="200"/>
        <w:rPr>
          <w:rFonts w:hint="eastAsia" w:ascii="Times New Roman" w:hAnsi="Times New Roman" w:eastAsia="宋体" w:cs="Times New Roman"/>
        </w:rPr>
      </w:pPr>
      <w:r>
        <w:rPr>
          <w:rFonts w:hint="eastAsia" w:ascii="Times New Roman" w:hAnsi="Times New Roman" w:eastAsia="宋体" w:cs="Times New Roman"/>
          <w:lang w:val="en-US" w:eastAsia="zh-CN"/>
        </w:rPr>
        <w:t>5、</w:t>
      </w:r>
      <w:r>
        <w:rPr>
          <w:rFonts w:hint="eastAsia" w:ascii="Times New Roman" w:hAnsi="Times New Roman" w:eastAsia="宋体" w:cs="Times New Roman"/>
        </w:rPr>
        <w:t>设备操作人员工资由乙方负责承担，</w:t>
      </w:r>
      <w:r>
        <w:rPr>
          <w:rFonts w:hint="eastAsia" w:ascii="Times New Roman" w:hAnsi="Times New Roman" w:eastAsia="宋体" w:cs="Times New Roman"/>
          <w:lang w:val="en-US" w:eastAsia="zh-CN"/>
        </w:rPr>
        <w:t>乙</w:t>
      </w:r>
      <w:r>
        <w:rPr>
          <w:rFonts w:hint="eastAsia" w:ascii="Times New Roman" w:hAnsi="Times New Roman" w:eastAsia="宋体" w:cs="Times New Roman"/>
        </w:rPr>
        <w:t>方负责安排操作人员的食宿，伙食费由乙方承担。</w:t>
      </w:r>
    </w:p>
    <w:p w14:paraId="01F729E5">
      <w:pPr>
        <w:pageBreakBefore w:val="0"/>
        <w:kinsoku/>
        <w:wordWrap/>
        <w:overflowPunct/>
        <w:topLinePunct w:val="0"/>
        <w:bidi w:val="0"/>
        <w:snapToGrid/>
        <w:ind w:firstLine="420" w:firstLine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6、因不可归责于甲方的事由，致使租赁设备部分或者全部毁损、灭失的，甲方减少租金或者不支付租金；因租赁设备部分或者全部毁损、灭失，致使不能实现合同目的的，甲方可以解除合同。</w:t>
      </w:r>
    </w:p>
    <w:p w14:paraId="0B97D197">
      <w:pPr>
        <w:pStyle w:val="4"/>
        <w:pageBreakBefore w:val="0"/>
        <w:kinsoku/>
        <w:wordWrap/>
        <w:overflowPunct/>
        <w:topLinePunct w:val="0"/>
        <w:bidi w:val="0"/>
        <w:snapToGrid/>
        <w:ind w:firstLine="422" w:firstLineChars="200"/>
        <w:rPr>
          <w:rFonts w:hint="eastAsia"/>
          <w:lang w:val="en-US" w:eastAsia="zh-CN"/>
        </w:rPr>
      </w:pPr>
      <w:r>
        <w:rPr>
          <w:rFonts w:hint="eastAsia"/>
        </w:rPr>
        <w:t>三、租赁</w:t>
      </w:r>
      <w:r>
        <w:rPr>
          <w:rFonts w:hint="eastAsia"/>
          <w:lang w:val="en-US" w:eastAsia="zh-CN"/>
        </w:rPr>
        <w:t>期限</w:t>
      </w:r>
    </w:p>
    <w:p w14:paraId="3D90B482">
      <w:pPr>
        <w:pageBreakBefore w:val="0"/>
        <w:kinsoku/>
        <w:wordWrap/>
        <w:overflowPunct/>
        <w:topLinePunct w:val="0"/>
        <w:bidi w:val="0"/>
        <w:snapToGrid/>
        <w:ind w:firstLine="420" w:firstLineChars="200"/>
        <w:rPr>
          <w:rFonts w:hint="eastAsia"/>
        </w:rPr>
      </w:pPr>
      <w:r>
        <w:rPr>
          <w:rFonts w:hint="eastAsia"/>
          <w:lang w:val="en-US" w:eastAsia="zh-CN"/>
        </w:rPr>
        <w:t>设备</w:t>
      </w:r>
      <w:r>
        <w:rPr>
          <w:rFonts w:hint="eastAsia"/>
        </w:rPr>
        <w:t>租赁时间</w:t>
      </w:r>
      <w:r>
        <w:rPr>
          <w:rFonts w:hint="eastAsia"/>
          <w:b/>
          <w:bCs/>
          <w:u w:val="single"/>
          <w:lang w:val="en-US" w:eastAsia="zh-CN"/>
        </w:rPr>
        <w:t xml:space="preserve">  2025   </w:t>
      </w:r>
      <w:r>
        <w:rPr>
          <w:rFonts w:hint="eastAsia"/>
          <w:b/>
          <w:bCs/>
          <w:u w:val="none"/>
        </w:rPr>
        <w:t>年</w:t>
      </w:r>
      <w:r>
        <w:rPr>
          <w:rFonts w:hint="eastAsia"/>
          <w:b/>
          <w:bCs/>
          <w:u w:val="single"/>
          <w:lang w:val="en-US" w:eastAsia="zh-CN"/>
        </w:rPr>
        <w:t xml:space="preserve">   </w:t>
      </w:r>
      <w:r>
        <w:rPr>
          <w:rFonts w:hint="eastAsia"/>
          <w:b/>
          <w:bCs/>
          <w:u w:val="none"/>
        </w:rPr>
        <w:t>月</w:t>
      </w:r>
      <w:r>
        <w:rPr>
          <w:rFonts w:hint="eastAsia"/>
          <w:b/>
          <w:bCs/>
          <w:u w:val="single"/>
          <w:lang w:val="en-US" w:eastAsia="zh-CN"/>
        </w:rPr>
        <w:t xml:space="preserve">   </w:t>
      </w:r>
      <w:r>
        <w:rPr>
          <w:rFonts w:hint="eastAsia"/>
          <w:b/>
          <w:bCs/>
          <w:u w:val="none"/>
        </w:rPr>
        <w:t>日</w:t>
      </w:r>
      <w:r>
        <w:rPr>
          <w:rFonts w:hint="eastAsia"/>
          <w:b/>
          <w:bCs/>
        </w:rPr>
        <w:t>至</w:t>
      </w:r>
      <w:r>
        <w:rPr>
          <w:rFonts w:hint="eastAsia"/>
          <w:b/>
          <w:bCs/>
          <w:u w:val="single"/>
          <w:lang w:val="en-US" w:eastAsia="zh-CN"/>
        </w:rPr>
        <w:t xml:space="preserve">  2025   </w:t>
      </w:r>
      <w:r>
        <w:rPr>
          <w:rFonts w:hint="eastAsia"/>
          <w:b/>
          <w:bCs/>
          <w:u w:val="none"/>
        </w:rPr>
        <w:t>年</w:t>
      </w:r>
      <w:r>
        <w:rPr>
          <w:rFonts w:hint="eastAsia"/>
          <w:b/>
          <w:bCs/>
          <w:u w:val="single"/>
          <w:lang w:val="en-US" w:eastAsia="zh-CN"/>
        </w:rPr>
        <w:t xml:space="preserve"> 12 </w:t>
      </w:r>
      <w:r>
        <w:rPr>
          <w:rFonts w:hint="eastAsia"/>
          <w:b/>
          <w:bCs/>
          <w:u w:val="none"/>
        </w:rPr>
        <w:t>月</w:t>
      </w:r>
      <w:r>
        <w:rPr>
          <w:rFonts w:hint="eastAsia"/>
          <w:b/>
          <w:bCs/>
          <w:u w:val="single"/>
          <w:lang w:val="en-US" w:eastAsia="zh-CN"/>
        </w:rPr>
        <w:t xml:space="preserve">  31 </w:t>
      </w:r>
      <w:r>
        <w:rPr>
          <w:rFonts w:hint="eastAsia"/>
          <w:b/>
          <w:bCs/>
          <w:u w:val="none"/>
        </w:rPr>
        <w:t>日</w:t>
      </w:r>
      <w:r>
        <w:rPr>
          <w:rFonts w:hint="eastAsia"/>
        </w:rPr>
        <w:t>（乙方需保证具备提供</w:t>
      </w:r>
      <w:r>
        <w:rPr>
          <w:rFonts w:hint="eastAsia"/>
          <w:lang w:val="en-US" w:eastAsia="zh-CN"/>
        </w:rPr>
        <w:t>所有设备</w:t>
      </w:r>
      <w:r>
        <w:rPr>
          <w:rFonts w:hint="eastAsia"/>
        </w:rPr>
        <w:t>的能力，甲方暂停租赁期间设备由乙方方自行处置安排，且甲方不承担进出场费）。</w:t>
      </w:r>
    </w:p>
    <w:p w14:paraId="3E77F2F3">
      <w:pPr>
        <w:pStyle w:val="4"/>
        <w:pageBreakBefore w:val="0"/>
        <w:kinsoku/>
        <w:wordWrap/>
        <w:overflowPunct/>
        <w:topLinePunct w:val="0"/>
        <w:bidi w:val="0"/>
        <w:snapToGrid/>
        <w:ind w:firstLine="422" w:firstLineChars="200"/>
        <w:rPr>
          <w:rFonts w:hint="eastAsia"/>
          <w:lang w:val="en-US" w:eastAsia="zh-CN"/>
        </w:rPr>
      </w:pPr>
      <w:r>
        <w:rPr>
          <w:rFonts w:hint="eastAsia"/>
          <w:lang w:val="en-US" w:eastAsia="zh-CN"/>
        </w:rPr>
        <w:t>四、租金结算及支付方式</w:t>
      </w:r>
    </w:p>
    <w:p w14:paraId="11135954">
      <w:pPr>
        <w:pageBreakBefore w:val="0"/>
        <w:kinsoku/>
        <w:wordWrap/>
        <w:overflowPunct/>
        <w:topLinePunct w:val="0"/>
        <w:bidi w:val="0"/>
        <w:snapToGrid/>
        <w:ind w:firstLine="420" w:firstLineChars="200"/>
        <w:rPr>
          <w:rFonts w:hint="eastAsia"/>
          <w:lang w:val="en-US"/>
        </w:rPr>
      </w:pPr>
      <w:r>
        <w:rPr>
          <w:rFonts w:hint="eastAsia"/>
          <w:lang w:val="en-US"/>
        </w:rPr>
        <w:t>1、租金结算</w:t>
      </w:r>
    </w:p>
    <w:p w14:paraId="6A85C4CC">
      <w:pPr>
        <w:pageBreakBefore w:val="0"/>
        <w:kinsoku/>
        <w:wordWrap/>
        <w:overflowPunct/>
        <w:topLinePunct w:val="0"/>
        <w:bidi w:val="0"/>
        <w:snapToGrid/>
        <w:ind w:firstLine="420" w:firstLineChars="200"/>
        <w:rPr>
          <w:rFonts w:hint="eastAsia"/>
          <w:lang w:val="en-US"/>
        </w:rPr>
      </w:pPr>
      <w:r>
        <w:rPr>
          <w:rFonts w:hint="eastAsia"/>
          <w:lang w:val="en-US"/>
        </w:rPr>
        <w:t>本租赁价格以当月日历天数计算为一个月，不足整月者按实际租赁工天折合计算租赁费。每月</w:t>
      </w:r>
      <w:r>
        <w:rPr>
          <w:rFonts w:hint="eastAsia"/>
          <w:lang w:val="en-US" w:eastAsia="zh-CN"/>
        </w:rPr>
        <w:t>20</w:t>
      </w:r>
      <w:r>
        <w:rPr>
          <w:rFonts w:hint="eastAsia"/>
          <w:lang w:val="en-US"/>
        </w:rPr>
        <w:t>日结算一次，由乙方凭甲方负责人签认的租赁费办理结算。租赁费包含增值税及其它应由出租方承担的税费。在租赁期间，除经甲、乙双方共同协商并达成书面协议外，甲、乙双方均不得以任何理由单方面调整租赁单价。</w:t>
      </w:r>
    </w:p>
    <w:p w14:paraId="0A520FC0">
      <w:pPr>
        <w:pageBreakBefore w:val="0"/>
        <w:kinsoku/>
        <w:wordWrap/>
        <w:overflowPunct/>
        <w:topLinePunct w:val="0"/>
        <w:bidi w:val="0"/>
        <w:snapToGrid/>
        <w:ind w:firstLine="420" w:firstLineChars="200"/>
        <w:rPr>
          <w:rFonts w:hint="eastAsia"/>
          <w:lang w:val="en-US"/>
        </w:rPr>
      </w:pPr>
      <w:r>
        <w:rPr>
          <w:rFonts w:hint="eastAsia"/>
          <w:lang w:val="en-US"/>
        </w:rPr>
        <w:t>2、租金支付</w:t>
      </w:r>
    </w:p>
    <w:p w14:paraId="0F055229">
      <w:pPr>
        <w:pageBreakBefore w:val="0"/>
        <w:kinsoku/>
        <w:wordWrap/>
        <w:overflowPunct/>
        <w:topLinePunct w:val="0"/>
        <w:bidi w:val="0"/>
        <w:snapToGrid/>
        <w:ind w:firstLine="420" w:firstLineChars="200"/>
        <w:rPr>
          <w:rFonts w:hint="eastAsia"/>
          <w:color w:val="auto"/>
          <w:lang w:val="en-US"/>
        </w:rPr>
      </w:pPr>
      <w:r>
        <w:rPr>
          <w:rFonts w:hint="eastAsia"/>
          <w:lang w:val="en-US"/>
        </w:rPr>
        <w:t>（1）无预付款，按月进行结算。乙方向甲方递交有效的租赁发票和工程量确认表（即甲方的现场确认签单），甲方在收到结算资料并复核无误后</w:t>
      </w:r>
      <w:r>
        <w:rPr>
          <w:rFonts w:hint="eastAsia"/>
          <w:b/>
          <w:bCs/>
          <w:u w:val="single"/>
          <w:lang w:val="en-US" w:eastAsia="zh-CN"/>
        </w:rPr>
        <w:t xml:space="preserve"> </w:t>
      </w:r>
      <w:r>
        <w:rPr>
          <w:rFonts w:hint="eastAsia"/>
          <w:b/>
          <w:bCs/>
          <w:u w:val="single"/>
          <w:lang w:val="en-US"/>
        </w:rPr>
        <w:t>20</w:t>
      </w:r>
      <w:r>
        <w:rPr>
          <w:rFonts w:hint="eastAsia"/>
          <w:b/>
          <w:bCs/>
          <w:u w:val="single"/>
          <w:lang w:val="en-US" w:eastAsia="zh-CN"/>
        </w:rPr>
        <w:t xml:space="preserve"> </w:t>
      </w:r>
      <w:r>
        <w:rPr>
          <w:rFonts w:hint="eastAsia"/>
          <w:lang w:val="en-US"/>
        </w:rPr>
        <w:t>个工作日内以</w:t>
      </w:r>
      <w:r>
        <w:rPr>
          <w:rFonts w:hint="eastAsia"/>
          <w:b/>
          <w:bCs/>
          <w:u w:val="single"/>
          <w:lang w:val="en-US"/>
        </w:rPr>
        <w:t xml:space="preserve"> 银行转账 </w:t>
      </w:r>
      <w:r>
        <w:rPr>
          <w:rFonts w:hint="eastAsia"/>
          <w:lang w:val="en-US"/>
        </w:rPr>
        <w:t>方式向乙方支付租赁费用。</w:t>
      </w:r>
      <w:r>
        <w:rPr>
          <w:rFonts w:hint="eastAsia"/>
          <w:color w:val="auto"/>
          <w:lang w:val="en-US"/>
        </w:rPr>
        <w:t>如因业主工程款支付滞后，乙方同意甲方可相应延期支付租赁费用，不视为甲方违约。在支付前乙方需提供合法合规的增值税专用发票。乙方未按本条约定的时间出具符合要求的增值税专用发票的，甲方不予支付。</w:t>
      </w:r>
    </w:p>
    <w:p w14:paraId="4FEB3157">
      <w:pPr>
        <w:pageBreakBefore w:val="0"/>
        <w:kinsoku/>
        <w:wordWrap/>
        <w:overflowPunct/>
        <w:topLinePunct w:val="0"/>
        <w:bidi w:val="0"/>
        <w:snapToGrid/>
        <w:ind w:firstLine="420" w:firstLineChars="200"/>
        <w:rPr>
          <w:rFonts w:hint="eastAsia"/>
          <w:color w:val="auto"/>
          <w:lang w:val="en-US"/>
        </w:rPr>
      </w:pPr>
      <w:r>
        <w:rPr>
          <w:rFonts w:hint="eastAsia"/>
          <w:color w:val="auto"/>
          <w:lang w:val="en-US"/>
        </w:rPr>
        <w:t>（2）发票的开具</w:t>
      </w:r>
    </w:p>
    <w:p w14:paraId="47630A8A">
      <w:pPr>
        <w:pageBreakBefore w:val="0"/>
        <w:kinsoku/>
        <w:wordWrap/>
        <w:overflowPunct/>
        <w:topLinePunct w:val="0"/>
        <w:bidi w:val="0"/>
        <w:snapToGrid/>
        <w:ind w:firstLine="420" w:firstLineChars="200"/>
        <w:rPr>
          <w:rFonts w:hint="eastAsia"/>
          <w:lang w:val="en-US"/>
        </w:rPr>
      </w:pPr>
      <w:r>
        <w:rPr>
          <w:rFonts w:hint="eastAsia"/>
          <w:lang w:val="en-US"/>
        </w:rPr>
        <w:t>①甲方向乙方每次支付租赁金额前，乙方应向甲方开具增值税专用发票，且抵扣税率为</w:t>
      </w:r>
      <w:r>
        <w:rPr>
          <w:rFonts w:hint="eastAsia"/>
          <w:b/>
          <w:bCs/>
          <w:u w:val="single"/>
          <w:lang w:val="en-US" w:eastAsia="zh-CN"/>
        </w:rPr>
        <w:t>**</w:t>
      </w:r>
      <w:r>
        <w:rPr>
          <w:rFonts w:hint="eastAsia"/>
          <w:b/>
          <w:bCs/>
          <w:u w:val="single"/>
          <w:lang w:val="en-US"/>
        </w:rPr>
        <w:t>%</w:t>
      </w:r>
      <w:r>
        <w:rPr>
          <w:rFonts w:hint="eastAsia"/>
          <w:lang w:val="en-US"/>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14:paraId="0B84FC65">
      <w:pPr>
        <w:pageBreakBefore w:val="0"/>
        <w:kinsoku/>
        <w:wordWrap/>
        <w:overflowPunct/>
        <w:topLinePunct w:val="0"/>
        <w:bidi w:val="0"/>
        <w:snapToGrid/>
        <w:ind w:firstLine="420" w:firstLineChars="200"/>
        <w:rPr>
          <w:rFonts w:hint="eastAsia"/>
          <w:lang w:val="en-US"/>
        </w:rPr>
      </w:pPr>
      <w:r>
        <w:rPr>
          <w:rFonts w:hint="eastAsia"/>
          <w:lang w:val="en-US"/>
        </w:rPr>
        <w:t>②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14:paraId="37614A25">
      <w:pPr>
        <w:pageBreakBefore w:val="0"/>
        <w:kinsoku/>
        <w:wordWrap/>
        <w:overflowPunct/>
        <w:topLinePunct w:val="0"/>
        <w:bidi w:val="0"/>
        <w:snapToGrid/>
        <w:ind w:firstLine="420" w:firstLineChars="200"/>
        <w:rPr>
          <w:rFonts w:hint="eastAsia"/>
          <w:lang w:val="en-US"/>
        </w:rPr>
      </w:pPr>
      <w:r>
        <w:rPr>
          <w:rFonts w:hint="eastAsia"/>
          <w:lang w:val="en-US"/>
        </w:rPr>
        <w:t>③本合同内容经双方同意变更的，如果涉及到合同价款等增值税专用发票记载项目发生变化的，需要作废、重开、补开、红字开具增值税专用发票的，甲乙双方需履行各自的协助义务。</w:t>
      </w:r>
    </w:p>
    <w:p w14:paraId="7B2FADA5">
      <w:pPr>
        <w:pageBreakBefore w:val="0"/>
        <w:kinsoku/>
        <w:wordWrap/>
        <w:overflowPunct/>
        <w:topLinePunct w:val="0"/>
        <w:bidi w:val="0"/>
        <w:snapToGrid/>
        <w:ind w:firstLine="420" w:firstLineChars="200"/>
        <w:rPr>
          <w:rFonts w:hint="eastAsia"/>
          <w:lang w:val="en-US"/>
        </w:rPr>
      </w:pPr>
      <w:r>
        <w:rPr>
          <w:rFonts w:hint="eastAsia"/>
          <w:lang w:val="en-US"/>
        </w:rPr>
        <w:t>④合同生效后，因合同双方纳税人身份、纳税方式或因相关法律法规变动导致的增值税税率的变化，应遵循相关税收政策的要求，对合同价格及增值税税额进行调整。</w:t>
      </w:r>
    </w:p>
    <w:p w14:paraId="756B40DE">
      <w:pPr>
        <w:pStyle w:val="4"/>
        <w:pageBreakBefore w:val="0"/>
        <w:kinsoku/>
        <w:wordWrap/>
        <w:overflowPunct/>
        <w:topLinePunct w:val="0"/>
        <w:bidi w:val="0"/>
        <w:snapToGrid/>
        <w:ind w:firstLine="422" w:firstLineChars="200"/>
        <w:rPr>
          <w:rFonts w:hint="eastAsia"/>
          <w:lang w:val="en-US" w:eastAsia="zh-CN"/>
        </w:rPr>
      </w:pPr>
      <w:r>
        <w:rPr>
          <w:rFonts w:hint="eastAsia"/>
          <w:lang w:val="en-US" w:eastAsia="zh-CN"/>
        </w:rPr>
        <w:t>五</w:t>
      </w:r>
      <w:r>
        <w:rPr>
          <w:rFonts w:hint="eastAsia"/>
        </w:rPr>
        <w:t>、租赁设备的</w:t>
      </w:r>
      <w:r>
        <w:rPr>
          <w:rFonts w:hint="eastAsia"/>
          <w:lang w:val="en-US" w:eastAsia="zh-CN"/>
        </w:rPr>
        <w:t>运输、使用等约定</w:t>
      </w:r>
    </w:p>
    <w:p w14:paraId="2C45ECFE">
      <w:pPr>
        <w:pageBreakBefore w:val="0"/>
        <w:kinsoku/>
        <w:wordWrap/>
        <w:overflowPunct/>
        <w:topLinePunct w:val="0"/>
        <w:bidi w:val="0"/>
        <w:snapToGrid/>
        <w:ind w:firstLine="420" w:firstLineChars="200"/>
        <w:rPr>
          <w:rFonts w:hint="eastAsia"/>
          <w:lang w:val="en-US" w:eastAsia="zh-CN"/>
        </w:rPr>
      </w:pPr>
      <w:r>
        <w:rPr>
          <w:rFonts w:hint="eastAsia"/>
          <w:lang w:val="en-US" w:eastAsia="zh-CN"/>
        </w:rPr>
        <w:t>1、在租赁期内，设备租赁期间设备保险费、故障维修费、辅助用油、配件费、第三方技术服务费等相关费用，以及设备故障无法使用时需更换设备，所产生的一切费用均由乙方承担。</w:t>
      </w:r>
    </w:p>
    <w:p w14:paraId="215A8AC4">
      <w:pPr>
        <w:pageBreakBefore w:val="0"/>
        <w:kinsoku/>
        <w:wordWrap/>
        <w:overflowPunct/>
        <w:topLinePunct w:val="0"/>
        <w:bidi w:val="0"/>
        <w:snapToGrid/>
        <w:ind w:firstLine="420" w:firstLineChars="200"/>
        <w:rPr>
          <w:rFonts w:hint="eastAsia"/>
          <w:lang w:val="en-US" w:eastAsia="zh-CN"/>
        </w:rPr>
      </w:pPr>
      <w:r>
        <w:rPr>
          <w:rFonts w:hint="eastAsia"/>
          <w:lang w:val="en-US" w:eastAsia="zh-CN"/>
        </w:rPr>
        <w:t>2、设备租赁期间操作人员的工资及加班费、操作人员的所有额外补贴、国家所有税费、辅助材料费、安全措施费、管理费、利润等费用均由乙方承担。</w:t>
      </w:r>
    </w:p>
    <w:p w14:paraId="0E6177C6">
      <w:pPr>
        <w:pageBreakBefore w:val="0"/>
        <w:kinsoku/>
        <w:wordWrap/>
        <w:overflowPunct/>
        <w:topLinePunct w:val="0"/>
        <w:bidi w:val="0"/>
        <w:snapToGrid/>
        <w:ind w:firstLine="420" w:firstLineChars="200"/>
        <w:rPr>
          <w:rFonts w:hint="eastAsia"/>
          <w:lang w:val="en-US" w:eastAsia="zh-CN"/>
        </w:rPr>
      </w:pPr>
      <w:r>
        <w:rPr>
          <w:rFonts w:hint="eastAsia"/>
          <w:lang w:val="en-US" w:eastAsia="zh-CN"/>
        </w:rPr>
        <w:t>3、所租设备的进出场费用由乙方承担，设备到场后在使用过程中产生的转场费用由甲方负责。</w:t>
      </w:r>
    </w:p>
    <w:p w14:paraId="64FC3B27">
      <w:pPr>
        <w:pStyle w:val="4"/>
        <w:pageBreakBefore w:val="0"/>
        <w:kinsoku/>
        <w:wordWrap/>
        <w:overflowPunct/>
        <w:topLinePunct w:val="0"/>
        <w:bidi w:val="0"/>
        <w:snapToGrid/>
        <w:ind w:firstLine="422" w:firstLineChars="200"/>
        <w:rPr>
          <w:rFonts w:hint="eastAsia"/>
        </w:rPr>
      </w:pPr>
      <w:r>
        <w:rPr>
          <w:rFonts w:hint="eastAsia"/>
          <w:lang w:val="en-US" w:eastAsia="zh-CN"/>
        </w:rPr>
        <w:t>六</w:t>
      </w:r>
      <w:r>
        <w:rPr>
          <w:rFonts w:hint="eastAsia"/>
        </w:rPr>
        <w:t>、双方的权利和义务</w:t>
      </w:r>
    </w:p>
    <w:p w14:paraId="6DBFA854">
      <w:pPr>
        <w:pageBreakBefore w:val="0"/>
        <w:kinsoku/>
        <w:wordWrap/>
        <w:overflowPunct/>
        <w:topLinePunct w:val="0"/>
        <w:bidi w:val="0"/>
        <w:snapToGrid/>
        <w:ind w:firstLine="420" w:firstLineChars="200"/>
        <w:rPr>
          <w:rFonts w:hint="eastAsia"/>
          <w:lang w:eastAsia="zh-CN"/>
        </w:rPr>
      </w:pPr>
      <w:r>
        <w:rPr>
          <w:rFonts w:hint="eastAsia"/>
        </w:rPr>
        <w:t>1.甲方</w:t>
      </w:r>
      <w:r>
        <w:rPr>
          <w:rFonts w:hint="eastAsia"/>
          <w:lang w:eastAsia="zh-CN"/>
        </w:rPr>
        <w:t>：</w:t>
      </w:r>
    </w:p>
    <w:p w14:paraId="122FBB12">
      <w:pPr>
        <w:pageBreakBefore w:val="0"/>
        <w:kinsoku/>
        <w:wordWrap/>
        <w:overflowPunct/>
        <w:topLinePunct w:val="0"/>
        <w:bidi w:val="0"/>
        <w:snapToGrid/>
        <w:ind w:firstLine="420" w:firstLineChars="200"/>
        <w:rPr>
          <w:rFonts w:hint="eastAsia"/>
        </w:rPr>
      </w:pPr>
      <w:r>
        <w:rPr>
          <w:rFonts w:hint="eastAsia"/>
        </w:rPr>
        <w:t>（1）甲方指定</w:t>
      </w:r>
      <w:r>
        <w:rPr>
          <w:rFonts w:hint="eastAsia"/>
          <w:b/>
          <w:bCs/>
          <w:u w:val="single"/>
          <w:lang w:val="en-US" w:eastAsia="zh-CN"/>
        </w:rPr>
        <w:t xml:space="preserve"> 雷川 </w:t>
      </w:r>
      <w:r>
        <w:rPr>
          <w:rFonts w:hint="eastAsia"/>
        </w:rPr>
        <w:t>为现场负责人，联系电话：</w:t>
      </w:r>
      <w:r>
        <w:rPr>
          <w:rFonts w:hint="eastAsia"/>
          <w:b/>
          <w:bCs/>
          <w:u w:val="single"/>
          <w:lang w:val="en-US" w:eastAsia="zh-CN"/>
        </w:rPr>
        <w:t xml:space="preserve"> 15823315898 </w:t>
      </w:r>
      <w:r>
        <w:rPr>
          <w:rFonts w:hint="eastAsia"/>
        </w:rPr>
        <w:t>，负责协调各方关系，做好协调工作。</w:t>
      </w:r>
    </w:p>
    <w:p w14:paraId="5EB0EB27">
      <w:pPr>
        <w:pageBreakBefore w:val="0"/>
        <w:kinsoku/>
        <w:wordWrap/>
        <w:overflowPunct/>
        <w:topLinePunct w:val="0"/>
        <w:bidi w:val="0"/>
        <w:snapToGrid/>
        <w:ind w:firstLine="420" w:firstLineChars="200"/>
        <w:rPr>
          <w:rFonts w:hint="eastAsia"/>
        </w:rPr>
      </w:pPr>
      <w:r>
        <w:rPr>
          <w:rFonts w:hint="eastAsia"/>
        </w:rPr>
        <w:t>（2）在租赁期内，对乙方提供的设备进行不定期的安全检查，提出整改建议，乙方应当遵守并执行，但甲方不对其存在的安全隐患和安全事故负责。</w:t>
      </w:r>
    </w:p>
    <w:p w14:paraId="6B561B58">
      <w:pPr>
        <w:pageBreakBefore w:val="0"/>
        <w:kinsoku/>
        <w:wordWrap/>
        <w:overflowPunct/>
        <w:topLinePunct w:val="0"/>
        <w:bidi w:val="0"/>
        <w:snapToGrid/>
        <w:ind w:firstLine="420" w:firstLineChars="200"/>
        <w:rPr>
          <w:rFonts w:hint="eastAsia"/>
        </w:rPr>
      </w:pPr>
      <w:r>
        <w:rPr>
          <w:rFonts w:hint="eastAsia"/>
        </w:rPr>
        <w:t>（3）甲方租赁设备的实际使用地点以甲方通知为准，乙方确保甲方所需设备按时到达交接地点。</w:t>
      </w:r>
    </w:p>
    <w:p w14:paraId="5E379875">
      <w:pPr>
        <w:pageBreakBefore w:val="0"/>
        <w:kinsoku/>
        <w:wordWrap/>
        <w:overflowPunct/>
        <w:topLinePunct w:val="0"/>
        <w:bidi w:val="0"/>
        <w:snapToGrid/>
        <w:ind w:firstLine="420" w:firstLineChars="200"/>
        <w:rPr>
          <w:rFonts w:hint="eastAsia" w:eastAsia="宋体"/>
          <w:color w:val="auto"/>
          <w:lang w:eastAsia="zh-CN"/>
        </w:rPr>
      </w:pPr>
      <w:r>
        <w:rPr>
          <w:rFonts w:hint="eastAsia"/>
          <w:color w:val="auto"/>
        </w:rPr>
        <w:t>2.乙方</w:t>
      </w:r>
      <w:r>
        <w:rPr>
          <w:rFonts w:hint="eastAsia"/>
          <w:color w:val="auto"/>
          <w:lang w:eastAsia="zh-CN"/>
        </w:rPr>
        <w:t>：</w:t>
      </w:r>
    </w:p>
    <w:p w14:paraId="470A9BEF">
      <w:pPr>
        <w:pageBreakBefore w:val="0"/>
        <w:kinsoku/>
        <w:wordWrap/>
        <w:overflowPunct/>
        <w:topLinePunct w:val="0"/>
        <w:bidi w:val="0"/>
        <w:snapToGrid/>
        <w:ind w:firstLine="420" w:firstLineChars="200"/>
        <w:rPr>
          <w:rFonts w:hint="eastAsia"/>
          <w:color w:val="auto"/>
        </w:rPr>
      </w:pPr>
      <w:r>
        <w:rPr>
          <w:rFonts w:hint="eastAsia"/>
          <w:color w:val="auto"/>
        </w:rPr>
        <w:t>（1）乙方指派</w:t>
      </w:r>
      <w:r>
        <w:rPr>
          <w:rFonts w:hint="eastAsia"/>
          <w:b/>
          <w:bCs/>
          <w:color w:val="auto"/>
          <w:u w:val="single"/>
          <w:lang w:val="en-US" w:eastAsia="zh-CN"/>
        </w:rPr>
        <w:t xml:space="preserve">       </w:t>
      </w:r>
      <w:r>
        <w:rPr>
          <w:rFonts w:hint="eastAsia"/>
          <w:color w:val="auto"/>
        </w:rPr>
        <w:t>为现场负责人，联系电话：</w:t>
      </w:r>
      <w:r>
        <w:rPr>
          <w:rFonts w:hint="eastAsia"/>
          <w:b/>
          <w:bCs/>
          <w:color w:val="auto"/>
          <w:u w:val="single"/>
          <w:lang w:val="en-US" w:eastAsia="zh-CN"/>
        </w:rPr>
        <w:t xml:space="preserve">            ，</w:t>
      </w:r>
      <w:r>
        <w:rPr>
          <w:rFonts w:hint="eastAsia"/>
          <w:color w:val="auto"/>
        </w:rPr>
        <w:t>配合甲方处理好各种关系，并对本工程实施管理工作。</w:t>
      </w:r>
    </w:p>
    <w:p w14:paraId="6ABD4974">
      <w:pPr>
        <w:pageBreakBefore w:val="0"/>
        <w:kinsoku/>
        <w:wordWrap/>
        <w:overflowPunct/>
        <w:topLinePunct w:val="0"/>
        <w:bidi w:val="0"/>
        <w:snapToGrid/>
        <w:ind w:firstLine="420" w:firstLineChars="200"/>
        <w:rPr>
          <w:rFonts w:hint="eastAsia"/>
          <w:color w:val="auto"/>
        </w:rPr>
      </w:pPr>
      <w:r>
        <w:rPr>
          <w:rFonts w:hint="eastAsia"/>
          <w:color w:val="auto"/>
        </w:rPr>
        <w:t>（2）乙方保证提供的设备性能完好及设备施工操作安全防范措施齐全，且满足甲方施工要求。因设备原因（包括且不限于设备状况、设备权属）导致甲方不能正常使用或发生损害事故，由乙方承担全部经济损失及赔偿责任。</w:t>
      </w:r>
    </w:p>
    <w:p w14:paraId="776909B7">
      <w:pPr>
        <w:pageBreakBefore w:val="0"/>
        <w:kinsoku/>
        <w:wordWrap/>
        <w:overflowPunct/>
        <w:topLinePunct w:val="0"/>
        <w:bidi w:val="0"/>
        <w:snapToGrid/>
        <w:ind w:firstLine="420" w:firstLineChars="200"/>
        <w:rPr>
          <w:rFonts w:hint="eastAsia"/>
          <w:color w:val="auto"/>
        </w:rPr>
      </w:pPr>
      <w:r>
        <w:rPr>
          <w:rFonts w:hint="eastAsia"/>
          <w:color w:val="auto"/>
        </w:rPr>
        <w:t>（3）乙方应持有租赁设备的全部有效保险凭证等相关资料。合同租赁期内，乙方应持有</w:t>
      </w:r>
      <w:r>
        <w:rPr>
          <w:rFonts w:hint="eastAsia"/>
          <w:b/>
          <w:bCs/>
          <w:color w:val="auto"/>
        </w:rPr>
        <w:t>设备财产一切险、设备第三者责任险（保额不低于50万元）、设备操作（辅助）人员的雇主责任险（保额不低于</w:t>
      </w:r>
      <w:r>
        <w:rPr>
          <w:rFonts w:hint="eastAsia"/>
          <w:b/>
          <w:bCs/>
          <w:color w:val="auto"/>
          <w:lang w:val="en-US" w:eastAsia="zh-CN"/>
        </w:rPr>
        <w:t>20</w:t>
      </w:r>
      <w:r>
        <w:rPr>
          <w:rFonts w:hint="eastAsia"/>
          <w:b/>
          <w:bCs/>
          <w:color w:val="auto"/>
        </w:rPr>
        <w:t>0万元/人）或提供公司自有员工的保险证明（须含工伤保险）</w:t>
      </w:r>
      <w:r>
        <w:rPr>
          <w:rFonts w:hint="eastAsia"/>
          <w:color w:val="auto"/>
        </w:rPr>
        <w:t>等的保险凭证等相关资料。</w:t>
      </w:r>
    </w:p>
    <w:p w14:paraId="0C2F4233">
      <w:pPr>
        <w:pageBreakBefore w:val="0"/>
        <w:kinsoku/>
        <w:wordWrap/>
        <w:overflowPunct/>
        <w:topLinePunct w:val="0"/>
        <w:bidi w:val="0"/>
        <w:snapToGrid/>
        <w:ind w:firstLine="420" w:firstLineChars="200"/>
        <w:rPr>
          <w:rFonts w:hint="eastAsia"/>
          <w:color w:val="auto"/>
        </w:rPr>
      </w:pPr>
      <w:r>
        <w:rPr>
          <w:rFonts w:hint="eastAsia"/>
          <w:color w:val="auto"/>
        </w:rPr>
        <w:t>（4）乙方提供的设备类型应与本合同约定的一致。如出现不一致的情况，乙方应在</w:t>
      </w:r>
      <w:r>
        <w:rPr>
          <w:rFonts w:hint="eastAsia"/>
          <w:color w:val="auto"/>
          <w:u w:val="single"/>
          <w:lang w:val="en-US" w:eastAsia="zh-CN"/>
        </w:rPr>
        <w:t xml:space="preserve"> </w:t>
      </w:r>
      <w:r>
        <w:rPr>
          <w:rFonts w:hint="eastAsia"/>
          <w:b/>
          <w:bCs/>
          <w:color w:val="auto"/>
          <w:u w:val="single"/>
        </w:rPr>
        <w:t>3</w:t>
      </w:r>
      <w:r>
        <w:rPr>
          <w:rFonts w:hint="eastAsia"/>
          <w:b/>
          <w:bCs/>
          <w:color w:val="auto"/>
          <w:u w:val="single"/>
          <w:lang w:val="en-US" w:eastAsia="zh-CN"/>
        </w:rPr>
        <w:t xml:space="preserve"> </w:t>
      </w:r>
      <w:r>
        <w:rPr>
          <w:rFonts w:hint="eastAsia"/>
          <w:b w:val="0"/>
          <w:bCs w:val="0"/>
          <w:color w:val="auto"/>
          <w:u w:val="none"/>
        </w:rPr>
        <w:t>日内</w:t>
      </w:r>
      <w:r>
        <w:rPr>
          <w:rFonts w:hint="eastAsia"/>
          <w:color w:val="auto"/>
        </w:rPr>
        <w:t>调换合同约定的设备至甲方施工现场。如乙方未按甲方要求及时更换符合合同要求的设备，甲方将自主选择在市场上对所需设备进行临时租赁，租赁产生的租赁费用及设备进出场费用均由乙方承担。同时，甲方将按</w:t>
      </w:r>
      <w:r>
        <w:rPr>
          <w:rFonts w:hint="eastAsia"/>
          <w:b/>
          <w:bCs/>
          <w:color w:val="auto"/>
          <w:u w:val="single"/>
          <w:lang w:val="en-US" w:eastAsia="zh-CN"/>
        </w:rPr>
        <w:t xml:space="preserve"> </w:t>
      </w:r>
      <w:r>
        <w:rPr>
          <w:rFonts w:hint="eastAsia"/>
          <w:b/>
          <w:bCs/>
          <w:color w:val="auto"/>
          <w:u w:val="single"/>
        </w:rPr>
        <w:t>2000</w:t>
      </w:r>
      <w:r>
        <w:rPr>
          <w:rFonts w:hint="eastAsia"/>
          <w:b/>
          <w:bCs/>
          <w:color w:val="auto"/>
          <w:u w:val="single"/>
          <w:lang w:val="en-US" w:eastAsia="zh-CN"/>
        </w:rPr>
        <w:t xml:space="preserve"> </w:t>
      </w:r>
      <w:r>
        <w:rPr>
          <w:rFonts w:hint="eastAsia"/>
          <w:b w:val="0"/>
          <w:bCs w:val="0"/>
          <w:color w:val="auto"/>
          <w:u w:val="none"/>
        </w:rPr>
        <w:t>元/天</w:t>
      </w:r>
      <w:r>
        <w:rPr>
          <w:rFonts w:hint="eastAsia"/>
          <w:color w:val="auto"/>
        </w:rPr>
        <w:t>的处罚标准，对乙方进行处罚，</w:t>
      </w:r>
      <w:r>
        <w:rPr>
          <w:rFonts w:hint="eastAsia"/>
          <w:b/>
          <w:bCs/>
          <w:color w:val="auto"/>
        </w:rPr>
        <w:t>且甲方有权终止合同。</w:t>
      </w:r>
    </w:p>
    <w:p w14:paraId="24686119">
      <w:pPr>
        <w:pageBreakBefore w:val="0"/>
        <w:kinsoku/>
        <w:wordWrap/>
        <w:overflowPunct/>
        <w:topLinePunct w:val="0"/>
        <w:bidi w:val="0"/>
        <w:snapToGrid/>
        <w:ind w:firstLine="420" w:firstLineChars="200"/>
        <w:rPr>
          <w:rFonts w:hint="eastAsia"/>
          <w:color w:val="auto"/>
        </w:rPr>
      </w:pPr>
      <w:r>
        <w:rPr>
          <w:rFonts w:hint="eastAsia"/>
          <w:color w:val="auto"/>
        </w:rPr>
        <w:t>（5）乙方设备出现机械故障，或老化引起施工效率、施工质量不合格，应无条件及时组织维修。如设备在</w:t>
      </w:r>
      <w:r>
        <w:rPr>
          <w:rFonts w:hint="eastAsia"/>
          <w:color w:val="auto"/>
          <w:u w:val="single"/>
          <w:lang w:val="en-US" w:eastAsia="zh-CN"/>
        </w:rPr>
        <w:t xml:space="preserve"> </w:t>
      </w:r>
      <w:r>
        <w:rPr>
          <w:rFonts w:hint="eastAsia"/>
          <w:b/>
          <w:bCs/>
          <w:color w:val="auto"/>
          <w:u w:val="single"/>
        </w:rPr>
        <w:t>1</w:t>
      </w:r>
      <w:r>
        <w:rPr>
          <w:rFonts w:hint="eastAsia"/>
          <w:b/>
          <w:bCs/>
          <w:color w:val="auto"/>
          <w:u w:val="single"/>
          <w:lang w:val="en-US" w:eastAsia="zh-CN"/>
        </w:rPr>
        <w:t xml:space="preserve"> </w:t>
      </w:r>
      <w:r>
        <w:rPr>
          <w:rFonts w:hint="eastAsia"/>
          <w:b w:val="0"/>
          <w:bCs w:val="0"/>
          <w:color w:val="auto"/>
          <w:u w:val="none"/>
        </w:rPr>
        <w:t>天内</w:t>
      </w:r>
      <w:r>
        <w:rPr>
          <w:rFonts w:hint="eastAsia"/>
          <w:color w:val="auto"/>
        </w:rPr>
        <w:t>无法修复，乙方应在</w:t>
      </w:r>
      <w:r>
        <w:rPr>
          <w:rFonts w:hint="eastAsia"/>
          <w:b/>
          <w:bCs/>
          <w:color w:val="auto"/>
          <w:u w:val="single"/>
          <w:lang w:val="en-US" w:eastAsia="zh-CN"/>
        </w:rPr>
        <w:t xml:space="preserve"> </w:t>
      </w:r>
      <w:r>
        <w:rPr>
          <w:rFonts w:hint="eastAsia"/>
          <w:b/>
          <w:bCs/>
          <w:color w:val="auto"/>
          <w:u w:val="single"/>
        </w:rPr>
        <w:t>3</w:t>
      </w:r>
      <w:r>
        <w:rPr>
          <w:rFonts w:hint="eastAsia"/>
          <w:b/>
          <w:bCs/>
          <w:color w:val="auto"/>
          <w:u w:val="single"/>
          <w:lang w:val="en-US" w:eastAsia="zh-CN"/>
        </w:rPr>
        <w:t xml:space="preserve"> </w:t>
      </w:r>
      <w:r>
        <w:rPr>
          <w:rFonts w:hint="eastAsia"/>
          <w:b w:val="0"/>
          <w:bCs w:val="0"/>
          <w:color w:val="auto"/>
          <w:u w:val="none"/>
        </w:rPr>
        <w:t>日内</w:t>
      </w:r>
      <w:r>
        <w:rPr>
          <w:rFonts w:hint="eastAsia"/>
          <w:color w:val="auto"/>
        </w:rPr>
        <w:t>调运合同约定</w:t>
      </w:r>
      <w:r>
        <w:rPr>
          <w:rFonts w:hint="eastAsia"/>
          <w:color w:val="auto"/>
          <w:lang w:val="en-US" w:eastAsia="zh-CN"/>
        </w:rPr>
        <w:t>并符合甲方施工需要的</w:t>
      </w:r>
      <w:r>
        <w:rPr>
          <w:rFonts w:hint="eastAsia"/>
          <w:color w:val="auto"/>
        </w:rPr>
        <w:t>设备到施工现场，相应费用由乙方承担，</w:t>
      </w:r>
      <w:r>
        <w:rPr>
          <w:rFonts w:hint="eastAsia"/>
          <w:color w:val="auto"/>
          <w:lang w:val="en-US" w:eastAsia="zh-CN"/>
        </w:rPr>
        <w:t>且</w:t>
      </w:r>
      <w:r>
        <w:rPr>
          <w:rFonts w:hint="eastAsia"/>
          <w:color w:val="auto"/>
        </w:rPr>
        <w:t>不得影响甲方正常施工。若乙方无法在规定时间内修复或调运设备，甲方将自主选择在市场上对所需设备进行临时租赁，租赁产生的租赁费用及设备进出场费用均由乙方承担。同时，甲方将按</w:t>
      </w:r>
      <w:r>
        <w:rPr>
          <w:rFonts w:hint="eastAsia"/>
          <w:b/>
          <w:bCs/>
          <w:color w:val="auto"/>
          <w:u w:val="single"/>
          <w:lang w:val="en-US" w:eastAsia="zh-CN"/>
        </w:rPr>
        <w:t xml:space="preserve"> </w:t>
      </w:r>
      <w:r>
        <w:rPr>
          <w:rFonts w:hint="eastAsia"/>
          <w:b/>
          <w:bCs/>
          <w:color w:val="auto"/>
          <w:u w:val="single"/>
        </w:rPr>
        <w:t>2000</w:t>
      </w:r>
      <w:r>
        <w:rPr>
          <w:rFonts w:hint="eastAsia"/>
          <w:b/>
          <w:bCs/>
          <w:color w:val="auto"/>
          <w:u w:val="single"/>
          <w:lang w:val="en-US" w:eastAsia="zh-CN"/>
        </w:rPr>
        <w:t xml:space="preserve"> </w:t>
      </w:r>
      <w:r>
        <w:rPr>
          <w:rFonts w:hint="eastAsia"/>
          <w:b w:val="0"/>
          <w:bCs w:val="0"/>
          <w:color w:val="auto"/>
          <w:u w:val="none"/>
        </w:rPr>
        <w:t>元/天</w:t>
      </w:r>
      <w:r>
        <w:rPr>
          <w:rFonts w:hint="eastAsia"/>
          <w:color w:val="auto"/>
        </w:rPr>
        <w:t>的处罚标准，对乙方进行处罚；超过</w:t>
      </w:r>
      <w:r>
        <w:rPr>
          <w:rFonts w:hint="eastAsia"/>
          <w:b/>
          <w:bCs/>
          <w:color w:val="auto"/>
          <w:u w:val="single"/>
          <w:lang w:val="en-US" w:eastAsia="zh-CN"/>
        </w:rPr>
        <w:t xml:space="preserve"> </w:t>
      </w:r>
      <w:r>
        <w:rPr>
          <w:rFonts w:hint="eastAsia"/>
          <w:b/>
          <w:bCs/>
          <w:color w:val="auto"/>
          <w:u w:val="single"/>
        </w:rPr>
        <w:t>10</w:t>
      </w:r>
      <w:r>
        <w:rPr>
          <w:rFonts w:hint="eastAsia"/>
          <w:b/>
          <w:bCs/>
          <w:color w:val="auto"/>
          <w:u w:val="single"/>
          <w:lang w:val="en-US" w:eastAsia="zh-CN"/>
        </w:rPr>
        <w:t xml:space="preserve"> </w:t>
      </w:r>
      <w:r>
        <w:rPr>
          <w:rFonts w:hint="eastAsia"/>
          <w:b w:val="0"/>
          <w:bCs w:val="0"/>
          <w:color w:val="auto"/>
          <w:u w:val="none"/>
        </w:rPr>
        <w:t>日</w:t>
      </w:r>
      <w:r>
        <w:rPr>
          <w:rFonts w:hint="eastAsia"/>
          <w:color w:val="auto"/>
        </w:rPr>
        <w:t>，乙方仍然无法修复或调运设备，</w:t>
      </w:r>
      <w:r>
        <w:rPr>
          <w:rFonts w:hint="eastAsia"/>
          <w:b/>
          <w:bCs/>
          <w:color w:val="auto"/>
        </w:rPr>
        <w:t>甲方有权终止合同。</w:t>
      </w:r>
    </w:p>
    <w:p w14:paraId="4C4900A7">
      <w:pPr>
        <w:pageBreakBefore w:val="0"/>
        <w:kinsoku/>
        <w:wordWrap/>
        <w:overflowPunct/>
        <w:topLinePunct w:val="0"/>
        <w:bidi w:val="0"/>
        <w:snapToGrid/>
        <w:ind w:firstLine="420" w:firstLineChars="200"/>
        <w:rPr>
          <w:rFonts w:hint="eastAsia"/>
          <w:color w:val="auto"/>
        </w:rPr>
      </w:pPr>
      <w:r>
        <w:rPr>
          <w:rFonts w:hint="eastAsia"/>
          <w:color w:val="auto"/>
        </w:rPr>
        <w:t>（6）乙方为每台机械设备配备 2 名操作人员，负责机械设备的操作、维护保养等工作。操作人员必须依法持有特种设备操作证等完成本合同所必须的资质证照。乙方提供的机械设备必须经过地方技术监督部门检验合格，并将检验资料报告和操作人员证件一份到甲方存档。</w:t>
      </w:r>
    </w:p>
    <w:p w14:paraId="6BBCA566">
      <w:pPr>
        <w:pageBreakBefore w:val="0"/>
        <w:kinsoku/>
        <w:wordWrap/>
        <w:overflowPunct/>
        <w:topLinePunct w:val="0"/>
        <w:bidi w:val="0"/>
        <w:snapToGrid/>
        <w:ind w:firstLine="420" w:firstLineChars="200"/>
        <w:rPr>
          <w:rFonts w:hint="eastAsia"/>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乙方密切配合甲方的施工生产，满足甲方施工要求。必须无条件服从甲方施工人员的安排，配合甲方施工，保证24小时随叫随到，但有权拒绝甲方的违章指挥作业。</w:t>
      </w:r>
    </w:p>
    <w:p w14:paraId="4F218C09">
      <w:pPr>
        <w:pageBreakBefore w:val="0"/>
        <w:kinsoku/>
        <w:wordWrap/>
        <w:overflowPunct/>
        <w:topLinePunct w:val="0"/>
        <w:bidi w:val="0"/>
        <w:snapToGrid/>
        <w:ind w:left="0" w:leftChars="0" w:firstLine="420" w:firstLineChars="200"/>
        <w:rPr>
          <w:rFonts w:hint="eastAsia"/>
          <w:color w:val="FF0000"/>
          <w:lang w:val="en-US" w:eastAsia="zh-CN"/>
        </w:rPr>
      </w:pPr>
      <w:r>
        <w:rPr>
          <w:rFonts w:hint="eastAsia"/>
          <w:color w:val="FF0000"/>
          <w:lang w:val="en-US" w:eastAsia="zh-CN"/>
        </w:rPr>
        <w:t xml:space="preserve"> </w:t>
      </w:r>
      <w:r>
        <w:rPr>
          <w:rFonts w:hint="eastAsia" w:ascii="Times New Roman" w:hAnsi="Times New Roman" w:cs="Times New Roman"/>
          <w:color w:val="auto"/>
          <w:lang w:val="en-US" w:eastAsia="zh-CN"/>
        </w:rPr>
        <w:t>（8）负责配备操作，维护人员，负责机械设备的操作，日常维护保养和故障的处理，确保机械设备技术状态完好并承担相关费用。如每月因维修造成累计停机超过两天以上，则按当月实际出勤天数计列租赁费。</w:t>
      </w:r>
    </w:p>
    <w:p w14:paraId="7875E6FF">
      <w:pPr>
        <w:pageBreakBefore w:val="0"/>
        <w:kinsoku/>
        <w:wordWrap/>
        <w:overflowPunct/>
        <w:topLinePunct w:val="0"/>
        <w:bidi w:val="0"/>
        <w:snapToGrid/>
        <w:ind w:firstLine="420" w:firstLineChars="200"/>
        <w:rPr>
          <w:rFonts w:hint="eastAsia"/>
          <w:color w:val="auto"/>
          <w:lang w:val="en-US" w:eastAsia="zh-CN"/>
        </w:rPr>
      </w:pPr>
      <w:r>
        <w:rPr>
          <w:rFonts w:hint="eastAsia"/>
          <w:color w:val="auto"/>
          <w:lang w:val="en-US" w:eastAsia="zh-CN"/>
        </w:rPr>
        <w:t xml:space="preserve">（9）负责提供润滑油、机油、滤清器及配件。 </w:t>
      </w:r>
    </w:p>
    <w:p w14:paraId="0CC76C08">
      <w:pPr>
        <w:pageBreakBefore w:val="0"/>
        <w:kinsoku/>
        <w:wordWrap/>
        <w:overflowPunct/>
        <w:topLinePunct w:val="0"/>
        <w:bidi w:val="0"/>
        <w:snapToGrid/>
        <w:ind w:left="0" w:leftChars="0"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（10）与甲方共同办理机械设备的租赁内容和时间的签认工作。</w:t>
      </w:r>
    </w:p>
    <w:p w14:paraId="7FEB0AFA">
      <w:pPr>
        <w:pageBreakBefore w:val="0"/>
        <w:kinsoku/>
        <w:wordWrap/>
        <w:overflowPunct/>
        <w:topLinePunct w:val="0"/>
        <w:bidi w:val="0"/>
        <w:snapToGrid/>
        <w:ind w:left="0" w:leftChars="0"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11）按甲方指定的地点存放机械设备，并妥善保管，因保管不善造成机械设备损失由乙方自行承担一切责任。合同期间，乙方必须优先听从甲方现场指挥人员的作业安排；因乙方操作人员操作不当造成机械设备损坏、人员伤亡及其他财产损失的，由乙方承担责任。</w:t>
      </w:r>
    </w:p>
    <w:p w14:paraId="10823FC7">
      <w:pPr>
        <w:pageBreakBefore w:val="0"/>
        <w:kinsoku/>
        <w:wordWrap/>
        <w:overflowPunct/>
        <w:topLinePunct w:val="0"/>
        <w:bidi w:val="0"/>
        <w:snapToGrid/>
        <w:ind w:left="0" w:leftChars="0"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（12）乙方机械设备及操作人员必须无条件服从甲方现场负责人员的工作安排和派遣，若有不服从统一安排的，每次乙方应向甲方缴纳500元的违约金。情节严重者，甲方有权提前解除合同。</w:t>
      </w:r>
    </w:p>
    <w:p w14:paraId="01BD1F34">
      <w:pPr>
        <w:pageBreakBefore w:val="0"/>
        <w:kinsoku/>
        <w:wordWrap/>
        <w:overflowPunct/>
        <w:topLinePunct w:val="0"/>
        <w:bidi w:val="0"/>
        <w:snapToGrid/>
        <w:ind w:left="0" w:leftChars="0"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（13）在合同期内，未经甲方书面同意，乙方不得将租赁机械设备调离甲方工地范围或者承揽私活，否则乙方必须缴纳给甲方5000元/次的违约金并承担甲方损失，甲方有权解除合同。</w:t>
      </w:r>
    </w:p>
    <w:p w14:paraId="6563906F">
      <w:pPr>
        <w:pageBreakBefore w:val="0"/>
        <w:kinsoku/>
        <w:wordWrap/>
        <w:overflowPunct/>
        <w:topLinePunct w:val="0"/>
        <w:bidi w:val="0"/>
        <w:snapToGrid/>
        <w:ind w:left="0" w:leftChars="0"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（14）负责租赁机械设备进退场运输、道路和作业过程中的安全。如因乙方（含操作人员）原因给甲方、乙方（含操作人员）及第三人造成人身及财产损害的，由乙方负责处理并进行赔偿。</w:t>
      </w:r>
    </w:p>
    <w:p w14:paraId="12194DC4">
      <w:pPr>
        <w:pageBreakBefore w:val="0"/>
        <w:kinsoku/>
        <w:wordWrap/>
        <w:overflowPunct/>
        <w:topLinePunct w:val="0"/>
        <w:bidi w:val="0"/>
        <w:snapToGrid/>
        <w:ind w:left="0" w:leftChars="0"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（15）乙方接到甲方退租通知书后不及时办理退租手续的，或乙方拒不接受租赁物的，甲方有权采取相应措施，由此产生的灭失、损毁、保管等一切损失和费用由乙方承担。</w:t>
      </w:r>
    </w:p>
    <w:p w14:paraId="5D50FD7B">
      <w:pPr>
        <w:pageBreakBefore w:val="0"/>
        <w:kinsoku/>
        <w:wordWrap/>
        <w:overflowPunct/>
        <w:topLinePunct w:val="0"/>
        <w:bidi w:val="0"/>
        <w:snapToGrid/>
        <w:ind w:left="0" w:leftChars="0" w:firstLine="420" w:firstLineChars="200"/>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（16）若乙方提供的机械设备不能满足甲方正常使用要求，甲方有权要求乙方改善机械或增设他物，或更换机械设备，因租赁物的更换、改善或增设他物所发生的人工、材料、进出场等所有费用均由乙方承担。</w:t>
      </w:r>
    </w:p>
    <w:p w14:paraId="00A2B4EF">
      <w:pPr>
        <w:pageBreakBefore w:val="0"/>
        <w:kinsoku/>
        <w:wordWrap/>
        <w:overflowPunct/>
        <w:topLinePunct w:val="0"/>
        <w:bidi w:val="0"/>
        <w:snapToGrid/>
        <w:ind w:firstLine="420" w:firstLineChars="200"/>
        <w:rPr>
          <w:rFonts w:hint="eastAsia"/>
          <w:color w:val="auto"/>
        </w:rPr>
      </w:pPr>
      <w:r>
        <w:rPr>
          <w:rFonts w:hint="eastAsia"/>
          <w:color w:val="auto"/>
        </w:rPr>
        <w:t>（</w:t>
      </w:r>
      <w:r>
        <w:rPr>
          <w:rFonts w:hint="eastAsia"/>
          <w:color w:val="auto"/>
          <w:lang w:val="en-US" w:eastAsia="zh-CN"/>
        </w:rPr>
        <w:t>17</w:t>
      </w:r>
      <w:r>
        <w:rPr>
          <w:rFonts w:hint="eastAsia"/>
          <w:color w:val="auto"/>
        </w:rPr>
        <w:t>）乙方应承担租赁全过程中非甲方原因造成所有安全责任风险。</w:t>
      </w:r>
    </w:p>
    <w:p w14:paraId="527EC8F5">
      <w:pPr>
        <w:pageBreakBefore w:val="0"/>
        <w:kinsoku/>
        <w:wordWrap/>
        <w:overflowPunct/>
        <w:topLinePunct w:val="0"/>
        <w:bidi w:val="0"/>
        <w:snapToGrid/>
        <w:ind w:firstLine="420" w:firstLineChars="200"/>
        <w:rPr>
          <w:rFonts w:hint="eastAsia"/>
          <w:color w:val="auto"/>
        </w:rPr>
      </w:pPr>
      <w:r>
        <w:rPr>
          <w:rFonts w:hint="eastAsia"/>
          <w:color w:val="auto"/>
        </w:rPr>
        <w:t>（</w:t>
      </w:r>
      <w:r>
        <w:rPr>
          <w:rFonts w:hint="eastAsia"/>
          <w:color w:val="auto"/>
          <w:lang w:val="en-US" w:eastAsia="zh-CN"/>
        </w:rPr>
        <w:t>1</w:t>
      </w:r>
      <w:r>
        <w:rPr>
          <w:rFonts w:hint="eastAsia"/>
          <w:color w:val="auto"/>
        </w:rPr>
        <w:t>8）乙方保证对租赁设备享有完整的所有权，且不存在任何他项权利，若出现任何第三方对租赁设备主张权利的，甲方有权立即解除本合同，并有权要求乙方退回已收的全部租金，且不支付余下租赁期间的租金，由此给甲方造成的全部损失由乙方承担。</w:t>
      </w:r>
    </w:p>
    <w:p w14:paraId="2B640841">
      <w:pPr>
        <w:pageBreakBefore w:val="0"/>
        <w:kinsoku/>
        <w:wordWrap/>
        <w:overflowPunct/>
        <w:topLinePunct w:val="0"/>
        <w:bidi w:val="0"/>
        <w:snapToGrid/>
        <w:ind w:firstLine="420" w:firstLineChars="200"/>
        <w:rPr>
          <w:rFonts w:hint="eastAsia"/>
          <w:color w:val="auto"/>
        </w:rPr>
      </w:pPr>
      <w:r>
        <w:rPr>
          <w:rFonts w:hint="eastAsia"/>
          <w:color w:val="auto"/>
        </w:rPr>
        <w:t>（</w:t>
      </w:r>
      <w:r>
        <w:rPr>
          <w:rFonts w:hint="eastAsia"/>
          <w:color w:val="auto"/>
          <w:lang w:val="en-US" w:eastAsia="zh-CN"/>
        </w:rPr>
        <w:t>1</w:t>
      </w:r>
      <w:r>
        <w:rPr>
          <w:rFonts w:hint="eastAsia"/>
          <w:color w:val="auto"/>
        </w:rPr>
        <w:t>9）加强环保意识，做到文明、安全操作，不做有损国家和甲方利益的事情，并按国家有关规定纳税，其税费已包含在相应</w:t>
      </w:r>
      <w:r>
        <w:rPr>
          <w:rFonts w:hint="eastAsia"/>
          <w:color w:val="auto"/>
          <w:lang w:val="en-US" w:eastAsia="zh-CN"/>
        </w:rPr>
        <w:t>租赁</w:t>
      </w:r>
      <w:r>
        <w:rPr>
          <w:rFonts w:hint="eastAsia"/>
          <w:color w:val="auto"/>
        </w:rPr>
        <w:t>单价内。</w:t>
      </w:r>
    </w:p>
    <w:p w14:paraId="4B6834CA">
      <w:pPr>
        <w:pStyle w:val="4"/>
        <w:pageBreakBefore w:val="0"/>
        <w:kinsoku/>
        <w:wordWrap/>
        <w:overflowPunct/>
        <w:topLinePunct w:val="0"/>
        <w:bidi w:val="0"/>
        <w:snapToGrid/>
        <w:ind w:firstLine="422" w:firstLineChars="200"/>
        <w:rPr>
          <w:rFonts w:hint="eastAsia"/>
          <w:color w:val="auto"/>
          <w:lang w:val="en-US" w:eastAsia="zh-CN"/>
        </w:rPr>
      </w:pPr>
      <w:r>
        <w:rPr>
          <w:rFonts w:hint="eastAsia"/>
          <w:color w:val="auto"/>
          <w:lang w:val="en-US" w:eastAsia="zh-CN"/>
        </w:rPr>
        <w:t>七、安全施工</w:t>
      </w:r>
    </w:p>
    <w:p w14:paraId="753B7087">
      <w:pPr>
        <w:pageBreakBefore w:val="0"/>
        <w:kinsoku/>
        <w:wordWrap/>
        <w:overflowPunct/>
        <w:topLinePunct w:val="0"/>
        <w:bidi w:val="0"/>
        <w:snapToGrid/>
        <w:ind w:firstLine="420" w:firstLineChars="200"/>
        <w:rPr>
          <w:rFonts w:hint="eastAsia"/>
          <w:color w:val="auto"/>
          <w:lang w:val="en-US" w:eastAsia="zh-CN"/>
        </w:rPr>
      </w:pPr>
      <w:r>
        <w:rPr>
          <w:rFonts w:hint="eastAsia"/>
          <w:color w:val="auto"/>
          <w:lang w:val="en-US" w:eastAsia="zh-CN"/>
        </w:rPr>
        <w:t>1、乙方必须贯彻执行国家和行业主管部门颁布实施的有关安全生产的法律法规及各项规定，严格按相应安全规范组织施工。</w:t>
      </w:r>
    </w:p>
    <w:p w14:paraId="3EF3F596">
      <w:pPr>
        <w:pageBreakBefore w:val="0"/>
        <w:kinsoku/>
        <w:wordWrap/>
        <w:overflowPunct/>
        <w:topLinePunct w:val="0"/>
        <w:bidi w:val="0"/>
        <w:snapToGrid/>
        <w:ind w:firstLine="420" w:firstLineChars="200"/>
        <w:rPr>
          <w:rFonts w:hint="eastAsia"/>
          <w:color w:val="auto"/>
          <w:lang w:val="en-US" w:eastAsia="zh-CN"/>
        </w:rPr>
      </w:pPr>
      <w:r>
        <w:rPr>
          <w:rFonts w:hint="eastAsia"/>
          <w:color w:val="auto"/>
          <w:lang w:val="en-US" w:eastAsia="zh-CN"/>
        </w:rPr>
        <w:t>2、乙方施工现场应</w:t>
      </w:r>
      <w:r>
        <w:rPr>
          <w:rFonts w:hint="eastAsia"/>
          <w:b/>
          <w:bCs/>
          <w:color w:val="auto"/>
          <w:lang w:val="en-US" w:eastAsia="zh-CN"/>
        </w:rPr>
        <w:t>设专人负责</w:t>
      </w:r>
      <w:r>
        <w:rPr>
          <w:rFonts w:hint="eastAsia"/>
          <w:color w:val="auto"/>
          <w:lang w:val="en-US" w:eastAsia="zh-CN"/>
        </w:rPr>
        <w:t>自有设备的操作安全，按操作规程指挥，做好安全防范措施。</w:t>
      </w:r>
    </w:p>
    <w:p w14:paraId="1BCB1228">
      <w:pPr>
        <w:pageBreakBefore w:val="0"/>
        <w:kinsoku/>
        <w:wordWrap/>
        <w:overflowPunct/>
        <w:topLinePunct w:val="0"/>
        <w:bidi w:val="0"/>
        <w:snapToGrid/>
        <w:ind w:firstLine="420" w:firstLineChars="200"/>
        <w:rPr>
          <w:rFonts w:hint="eastAsia"/>
          <w:color w:val="auto"/>
          <w:lang w:val="en-US" w:eastAsia="zh-CN"/>
        </w:rPr>
      </w:pPr>
      <w:r>
        <w:rPr>
          <w:rFonts w:hint="eastAsia"/>
          <w:color w:val="auto"/>
          <w:lang w:val="en-US" w:eastAsia="zh-CN"/>
        </w:rPr>
        <w:t>3、在租赁期间，乙方操作人员在作业过程中因操作失误甚至违章操作造成甲方或任何第三方的人员伤亡、设施损坏等，所造成的经济损失和法律责任均由乙方承担。若因第三方侵权给乙方造成损失的，由乙方自行向第三方主张权利，乙方不得以此为由向甲方主张任何权利。</w:t>
      </w:r>
    </w:p>
    <w:p w14:paraId="5B898A51">
      <w:pPr>
        <w:pStyle w:val="4"/>
        <w:pageBreakBefore w:val="0"/>
        <w:kinsoku/>
        <w:wordWrap/>
        <w:overflowPunct/>
        <w:topLinePunct w:val="0"/>
        <w:bidi w:val="0"/>
        <w:snapToGrid/>
        <w:ind w:firstLine="422" w:firstLineChars="200"/>
        <w:rPr>
          <w:rFonts w:hint="default"/>
          <w:color w:val="auto"/>
          <w:lang w:val="en-US" w:eastAsia="zh-CN"/>
        </w:rPr>
      </w:pPr>
      <w:r>
        <w:rPr>
          <w:rFonts w:hint="eastAsia"/>
          <w:color w:val="auto"/>
          <w:lang w:val="en-US" w:eastAsia="zh-CN"/>
        </w:rPr>
        <w:t>八</w:t>
      </w:r>
      <w:r>
        <w:rPr>
          <w:rFonts w:hint="eastAsia"/>
          <w:color w:val="auto"/>
        </w:rPr>
        <w:t>、履约保证金</w:t>
      </w:r>
      <w:r>
        <w:rPr>
          <w:rFonts w:hint="eastAsia"/>
          <w:color w:val="auto"/>
          <w:lang w:eastAsia="zh-CN"/>
        </w:rPr>
        <w:t>：</w:t>
      </w:r>
      <w:r>
        <w:rPr>
          <w:rFonts w:hint="eastAsia"/>
          <w:color w:val="auto"/>
          <w:u w:val="single"/>
          <w:lang w:val="en-US" w:eastAsia="zh-CN"/>
        </w:rPr>
        <w:t xml:space="preserve"> 无 </w:t>
      </w:r>
      <w:r>
        <w:rPr>
          <w:rFonts w:hint="eastAsia"/>
          <w:color w:val="auto"/>
          <w:lang w:val="en-US" w:eastAsia="zh-CN"/>
        </w:rPr>
        <w:t>。</w:t>
      </w:r>
    </w:p>
    <w:p w14:paraId="3FEFD711">
      <w:pPr>
        <w:pStyle w:val="4"/>
        <w:pageBreakBefore w:val="0"/>
        <w:kinsoku/>
        <w:wordWrap/>
        <w:overflowPunct/>
        <w:topLinePunct w:val="0"/>
        <w:bidi w:val="0"/>
        <w:snapToGrid/>
        <w:ind w:firstLine="422" w:firstLineChars="200"/>
        <w:rPr>
          <w:rFonts w:hint="eastAsia"/>
          <w:color w:val="auto"/>
        </w:rPr>
      </w:pPr>
      <w:r>
        <w:rPr>
          <w:rFonts w:hint="eastAsia"/>
          <w:color w:val="auto"/>
          <w:lang w:val="en-US" w:eastAsia="zh-CN"/>
        </w:rPr>
        <w:t>九</w:t>
      </w:r>
      <w:r>
        <w:rPr>
          <w:rFonts w:hint="eastAsia"/>
          <w:color w:val="auto"/>
        </w:rPr>
        <w:t>、违约责任</w:t>
      </w:r>
    </w:p>
    <w:p w14:paraId="43282ACB">
      <w:pPr>
        <w:pageBreakBefore w:val="0"/>
        <w:kinsoku/>
        <w:wordWrap/>
        <w:overflowPunct/>
        <w:topLinePunct w:val="0"/>
        <w:bidi w:val="0"/>
        <w:snapToGrid/>
        <w:ind w:firstLine="420" w:firstLineChars="200"/>
        <w:rPr>
          <w:rFonts w:hint="eastAsia"/>
          <w:color w:val="auto"/>
        </w:rPr>
      </w:pPr>
      <w:r>
        <w:rPr>
          <w:rFonts w:hint="eastAsia"/>
          <w:color w:val="auto"/>
        </w:rPr>
        <w:t>1、设备租赁期间，未经甲方书面同意，乙方不得在租赁设备上随意增加或撤除部件，否则由此造成的损失由乙方承担。</w:t>
      </w:r>
    </w:p>
    <w:p w14:paraId="35EA363A">
      <w:pPr>
        <w:pageBreakBefore w:val="0"/>
        <w:kinsoku/>
        <w:wordWrap/>
        <w:overflowPunct/>
        <w:topLinePunct w:val="0"/>
        <w:bidi w:val="0"/>
        <w:snapToGrid/>
        <w:ind w:firstLine="420" w:firstLineChars="200"/>
        <w:rPr>
          <w:rFonts w:hint="eastAsia"/>
          <w:color w:val="auto"/>
        </w:rPr>
      </w:pPr>
      <w:r>
        <w:rPr>
          <w:rFonts w:hint="eastAsia"/>
          <w:color w:val="auto"/>
        </w:rPr>
        <w:t>2、乙方未按本合同约定履行义务的视为违约，甲方有权立即解除本合同，并有权要求乙方赔偿因此给甲方造成的全部损失。同时，甲方将把乙方列入黑名单，以后不能参与甲方的邀请报价。</w:t>
      </w:r>
    </w:p>
    <w:p w14:paraId="7A172A96">
      <w:pPr>
        <w:pageBreakBefore w:val="0"/>
        <w:kinsoku/>
        <w:wordWrap/>
        <w:overflowPunct/>
        <w:topLinePunct w:val="0"/>
        <w:bidi w:val="0"/>
        <w:snapToGrid/>
        <w:ind w:firstLine="420" w:firstLineChars="200"/>
        <w:rPr>
          <w:rFonts w:hint="eastAsia"/>
          <w:color w:val="auto"/>
        </w:rPr>
      </w:pPr>
      <w:r>
        <w:rPr>
          <w:rFonts w:hint="eastAsia"/>
          <w:color w:val="auto"/>
        </w:rPr>
        <w:t>3、乙方单方终止、解除本合同或因乙方原因导致本合同无法履行的，甲方有权要求乙方支付已经发生的设备租赁总金额</w:t>
      </w:r>
      <w:r>
        <w:rPr>
          <w:rFonts w:hint="eastAsia"/>
          <w:color w:val="auto"/>
          <w:u w:val="single"/>
          <w:lang w:val="en-US" w:eastAsia="zh-CN"/>
        </w:rPr>
        <w:t xml:space="preserve"> </w:t>
      </w:r>
      <w:r>
        <w:rPr>
          <w:rFonts w:hint="eastAsia"/>
          <w:b/>
          <w:bCs/>
          <w:color w:val="auto"/>
          <w:u w:val="single"/>
        </w:rPr>
        <w:t>30%</w:t>
      </w:r>
      <w:r>
        <w:rPr>
          <w:rFonts w:hint="eastAsia"/>
          <w:b/>
          <w:bCs/>
          <w:color w:val="auto"/>
          <w:u w:val="single"/>
          <w:lang w:val="en-US" w:eastAsia="zh-CN"/>
        </w:rPr>
        <w:t xml:space="preserve"> </w:t>
      </w:r>
      <w:r>
        <w:rPr>
          <w:rFonts w:hint="eastAsia"/>
          <w:color w:val="auto"/>
        </w:rPr>
        <w:t>的违约金，并赔偿甲方全部损失。</w:t>
      </w:r>
    </w:p>
    <w:p w14:paraId="01519E89">
      <w:pPr>
        <w:pageBreakBefore w:val="0"/>
        <w:kinsoku/>
        <w:wordWrap/>
        <w:overflowPunct/>
        <w:topLinePunct w:val="0"/>
        <w:bidi w:val="0"/>
        <w:snapToGrid/>
        <w:ind w:firstLine="420" w:firstLineChars="200"/>
        <w:rPr>
          <w:rFonts w:hint="eastAsia"/>
          <w:color w:val="auto"/>
        </w:rPr>
      </w:pPr>
      <w:r>
        <w:rPr>
          <w:rFonts w:hint="eastAsia"/>
          <w:color w:val="auto"/>
        </w:rPr>
        <w:t>4、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14:paraId="4CF4FBA5">
      <w:pPr>
        <w:pStyle w:val="4"/>
        <w:pageBreakBefore w:val="0"/>
        <w:kinsoku/>
        <w:wordWrap/>
        <w:overflowPunct/>
        <w:topLinePunct w:val="0"/>
        <w:bidi w:val="0"/>
        <w:snapToGrid/>
        <w:ind w:firstLine="422" w:firstLineChars="200"/>
        <w:rPr>
          <w:rFonts w:hint="eastAsia"/>
          <w:color w:val="auto"/>
          <w:lang w:val="en-US" w:eastAsia="zh-CN"/>
        </w:rPr>
      </w:pPr>
      <w:r>
        <w:rPr>
          <w:rFonts w:hint="eastAsia"/>
          <w:color w:val="auto"/>
          <w:lang w:val="en-US" w:eastAsia="zh-CN"/>
        </w:rPr>
        <w:t>十、合同争议</w:t>
      </w:r>
    </w:p>
    <w:p w14:paraId="0B660FD7">
      <w:pPr>
        <w:pageBreakBefore w:val="0"/>
        <w:kinsoku/>
        <w:wordWrap/>
        <w:overflowPunct/>
        <w:topLinePunct w:val="0"/>
        <w:bidi w:val="0"/>
        <w:snapToGrid/>
        <w:ind w:firstLine="420" w:firstLineChars="200"/>
        <w:rPr>
          <w:rFonts w:hint="default"/>
          <w:color w:val="auto"/>
          <w:lang w:val="en-US" w:eastAsia="zh-CN"/>
        </w:rPr>
      </w:pPr>
      <w:r>
        <w:rPr>
          <w:rFonts w:hint="default"/>
          <w:color w:val="auto"/>
          <w:lang w:val="en-US" w:eastAsia="zh-CN"/>
        </w:rPr>
        <w:t>如有争议，双方协商解决、协商不成可依法向</w:t>
      </w:r>
      <w:r>
        <w:rPr>
          <w:rFonts w:hint="eastAsia"/>
          <w:color w:val="auto"/>
          <w:u w:val="single"/>
          <w:lang w:val="en-US" w:eastAsia="zh-CN"/>
        </w:rPr>
        <w:t xml:space="preserve"> </w:t>
      </w:r>
      <w:r>
        <w:rPr>
          <w:rFonts w:hint="default"/>
          <w:b/>
          <w:bCs/>
          <w:color w:val="auto"/>
          <w:u w:val="single"/>
          <w:lang w:val="en-US" w:eastAsia="zh-CN"/>
        </w:rPr>
        <w:t>重庆</w:t>
      </w:r>
      <w:r>
        <w:rPr>
          <w:rFonts w:hint="eastAsia"/>
          <w:b/>
          <w:bCs/>
          <w:color w:val="auto"/>
          <w:u w:val="single"/>
          <w:lang w:val="en-US" w:eastAsia="zh-CN"/>
        </w:rPr>
        <w:t xml:space="preserve"> </w:t>
      </w:r>
      <w:r>
        <w:rPr>
          <w:rFonts w:hint="default"/>
          <w:color w:val="auto"/>
          <w:lang w:val="en-US" w:eastAsia="zh-CN"/>
        </w:rPr>
        <w:t>仲裁委员会申请仲裁。</w:t>
      </w:r>
    </w:p>
    <w:p w14:paraId="184739ED">
      <w:pPr>
        <w:pStyle w:val="4"/>
        <w:pageBreakBefore w:val="0"/>
        <w:kinsoku/>
        <w:wordWrap/>
        <w:overflowPunct/>
        <w:topLinePunct w:val="0"/>
        <w:bidi w:val="0"/>
        <w:snapToGrid/>
        <w:ind w:firstLine="422" w:firstLineChars="200"/>
        <w:rPr>
          <w:rFonts w:hint="eastAsia"/>
          <w:color w:val="auto"/>
        </w:rPr>
      </w:pPr>
      <w:r>
        <w:rPr>
          <w:rFonts w:hint="eastAsia"/>
          <w:color w:val="auto"/>
        </w:rPr>
        <w:t>十</w:t>
      </w:r>
      <w:r>
        <w:rPr>
          <w:rFonts w:hint="eastAsia"/>
          <w:color w:val="auto"/>
          <w:lang w:val="en-US" w:eastAsia="zh-CN"/>
        </w:rPr>
        <w:t>一</w:t>
      </w:r>
      <w:r>
        <w:rPr>
          <w:rFonts w:hint="eastAsia"/>
          <w:color w:val="auto"/>
        </w:rPr>
        <w:t>、</w:t>
      </w:r>
      <w:r>
        <w:rPr>
          <w:rFonts w:hint="eastAsia"/>
          <w:color w:val="auto"/>
          <w:lang w:val="en-US" w:eastAsia="zh-CN"/>
        </w:rPr>
        <w:t>其它</w:t>
      </w:r>
      <w:r>
        <w:rPr>
          <w:rFonts w:hint="eastAsia"/>
          <w:color w:val="auto"/>
        </w:rPr>
        <w:t>约定</w:t>
      </w:r>
    </w:p>
    <w:p w14:paraId="5AC236F5">
      <w:pPr>
        <w:pageBreakBefore w:val="0"/>
        <w:kinsoku/>
        <w:wordWrap/>
        <w:overflowPunct/>
        <w:topLinePunct w:val="0"/>
        <w:bidi w:val="0"/>
        <w:snapToGrid/>
        <w:ind w:firstLine="420" w:firstLineChars="200"/>
        <w:rPr>
          <w:rFonts w:hint="eastAsia"/>
          <w:color w:val="auto"/>
        </w:rPr>
      </w:pPr>
      <w:r>
        <w:rPr>
          <w:rFonts w:hint="eastAsia"/>
          <w:color w:val="auto"/>
        </w:rPr>
        <w:t>1、本合同及其附件和备忘录、补充协议中未规定的事项，均按照中华人民共和国有关法律、法规和政策执行。</w:t>
      </w:r>
    </w:p>
    <w:p w14:paraId="76BAE1C5">
      <w:pPr>
        <w:pageBreakBefore w:val="0"/>
        <w:kinsoku/>
        <w:wordWrap/>
        <w:overflowPunct/>
        <w:topLinePunct w:val="0"/>
        <w:bidi w:val="0"/>
        <w:snapToGrid/>
        <w:ind w:firstLine="420" w:firstLineChars="200"/>
        <w:rPr>
          <w:rFonts w:hint="eastAsia"/>
          <w:color w:val="auto"/>
        </w:rPr>
      </w:pPr>
      <w:r>
        <w:rPr>
          <w:rFonts w:hint="eastAsia"/>
          <w:color w:val="auto"/>
        </w:rPr>
        <w:t>2、本合同未尽事宜，由甲、乙双方另行议定，并签订补充协议，补充协议与本合同不一致时，以补充协议为准。</w:t>
      </w:r>
    </w:p>
    <w:p w14:paraId="72B37676">
      <w:pPr>
        <w:pageBreakBefore w:val="0"/>
        <w:kinsoku/>
        <w:wordWrap/>
        <w:overflowPunct/>
        <w:topLinePunct w:val="0"/>
        <w:bidi w:val="0"/>
        <w:snapToGrid/>
        <w:ind w:firstLine="420" w:firstLineChars="200"/>
        <w:rPr>
          <w:rFonts w:hint="eastAsia"/>
          <w:color w:val="auto"/>
        </w:rPr>
      </w:pPr>
      <w:r>
        <w:rPr>
          <w:rFonts w:hint="eastAsia"/>
          <w:color w:val="auto"/>
        </w:rPr>
        <w:t>3、该工程项目的</w:t>
      </w:r>
      <w:r>
        <w:rPr>
          <w:rFonts w:hint="eastAsia"/>
          <w:b/>
          <w:bCs/>
          <w:color w:val="auto"/>
        </w:rPr>
        <w:t>比选文件</w:t>
      </w:r>
      <w:r>
        <w:rPr>
          <w:rFonts w:hint="eastAsia"/>
          <w:color w:val="auto"/>
        </w:rPr>
        <w:t>和乙方的</w:t>
      </w:r>
      <w:r>
        <w:rPr>
          <w:rFonts w:hint="eastAsia"/>
          <w:b/>
          <w:bCs/>
          <w:color w:val="auto"/>
        </w:rPr>
        <w:t>报价文件</w:t>
      </w:r>
      <w:r>
        <w:rPr>
          <w:rFonts w:hint="eastAsia"/>
          <w:color w:val="auto"/>
        </w:rPr>
        <w:t>作为本合同不可分割的附件，具有同等法律效力；若存有矛盾或不一致时，以本合同条款为准。</w:t>
      </w:r>
    </w:p>
    <w:p w14:paraId="44B6BE66">
      <w:pPr>
        <w:pageBreakBefore w:val="0"/>
        <w:kinsoku/>
        <w:wordWrap/>
        <w:overflowPunct/>
        <w:topLinePunct w:val="0"/>
        <w:bidi w:val="0"/>
        <w:snapToGrid/>
        <w:ind w:firstLine="420" w:firstLineChars="200"/>
        <w:rPr>
          <w:rFonts w:hint="eastAsia"/>
          <w:color w:val="auto"/>
        </w:rPr>
      </w:pPr>
      <w:r>
        <w:rPr>
          <w:rFonts w:hint="eastAsia"/>
          <w:color w:val="auto"/>
        </w:rPr>
        <w:t>4、本合同首部中载明的联系地址为双方工作联系往来、法律文书及争议解决时人民法院和/或仲裁机构的法律文书送达地址，人民法院和/或仲裁机构的司法文书（含裁判文书）向任何一方当事人的该地址和/或工商登记公示地址（居民身份证登记地址）送达的，视为有效送达。</w:t>
      </w:r>
    </w:p>
    <w:p w14:paraId="763A787A">
      <w:pPr>
        <w:pStyle w:val="4"/>
        <w:pageBreakBefore w:val="0"/>
        <w:kinsoku/>
        <w:wordWrap/>
        <w:overflowPunct/>
        <w:topLinePunct w:val="0"/>
        <w:bidi w:val="0"/>
        <w:snapToGrid/>
        <w:ind w:firstLine="422" w:firstLineChars="200"/>
        <w:rPr>
          <w:rFonts w:hint="eastAsia"/>
          <w:color w:val="auto"/>
          <w:lang w:val="en-US" w:eastAsia="zh-CN"/>
        </w:rPr>
      </w:pPr>
      <w:r>
        <w:rPr>
          <w:rFonts w:hint="eastAsia"/>
          <w:color w:val="auto"/>
        </w:rPr>
        <w:t>十二、</w:t>
      </w:r>
      <w:r>
        <w:rPr>
          <w:rFonts w:hint="eastAsia"/>
          <w:color w:val="auto"/>
          <w:lang w:val="en-US" w:eastAsia="zh-CN"/>
        </w:rPr>
        <w:t>合同份数及时效</w:t>
      </w:r>
    </w:p>
    <w:p w14:paraId="457233A8">
      <w:pPr>
        <w:pageBreakBefore w:val="0"/>
        <w:kinsoku/>
        <w:wordWrap/>
        <w:overflowPunct/>
        <w:topLinePunct w:val="0"/>
        <w:bidi w:val="0"/>
        <w:snapToGrid/>
        <w:ind w:firstLine="420" w:firstLineChars="200"/>
        <w:rPr>
          <w:rFonts w:hint="eastAsia"/>
          <w:color w:val="auto"/>
          <w:lang w:val="en-US" w:eastAsia="zh-CN"/>
        </w:rPr>
      </w:pPr>
      <w:r>
        <w:rPr>
          <w:rFonts w:hint="eastAsia"/>
          <w:color w:val="auto"/>
          <w:lang w:val="en-US" w:eastAsia="zh-CN"/>
        </w:rPr>
        <w:t>本合同一式</w:t>
      </w:r>
      <w:r>
        <w:rPr>
          <w:rFonts w:hint="eastAsia"/>
          <w:b/>
          <w:bCs/>
          <w:color w:val="auto"/>
          <w:u w:val="single"/>
          <w:lang w:val="en-US" w:eastAsia="zh-CN"/>
        </w:rPr>
        <w:t xml:space="preserve"> 陆 </w:t>
      </w:r>
      <w:r>
        <w:rPr>
          <w:rFonts w:hint="eastAsia"/>
          <w:color w:val="auto"/>
          <w:lang w:val="en-US" w:eastAsia="zh-CN"/>
        </w:rPr>
        <w:t>份，甲方执</w:t>
      </w:r>
      <w:r>
        <w:rPr>
          <w:rFonts w:hint="eastAsia"/>
          <w:b/>
          <w:bCs/>
          <w:color w:val="auto"/>
          <w:u w:val="single"/>
          <w:lang w:val="en-US" w:eastAsia="zh-CN"/>
        </w:rPr>
        <w:t xml:space="preserve"> 肆 </w:t>
      </w:r>
      <w:r>
        <w:rPr>
          <w:rFonts w:hint="eastAsia"/>
          <w:color w:val="auto"/>
          <w:lang w:val="en-US" w:eastAsia="zh-CN"/>
        </w:rPr>
        <w:t>份，乙方执</w:t>
      </w:r>
      <w:r>
        <w:rPr>
          <w:rFonts w:hint="eastAsia"/>
          <w:b/>
          <w:bCs/>
          <w:color w:val="auto"/>
          <w:u w:val="single"/>
          <w:lang w:val="en-US" w:eastAsia="zh-CN"/>
        </w:rPr>
        <w:t xml:space="preserve"> 贰 </w:t>
      </w:r>
      <w:r>
        <w:rPr>
          <w:rFonts w:hint="eastAsia"/>
          <w:color w:val="auto"/>
          <w:lang w:val="en-US" w:eastAsia="zh-CN"/>
        </w:rPr>
        <w:t>份，各文本均具有同等法律效力；经双方签字盖章并加盖双方骑缝章后生效。在结束租赁、设备出场及完结所有结算手续、支付租赁费用后终止。</w:t>
      </w:r>
    </w:p>
    <w:p w14:paraId="064FCB95">
      <w:pPr>
        <w:pStyle w:val="14"/>
        <w:pageBreakBefore w:val="0"/>
        <w:kinsoku/>
        <w:wordWrap/>
        <w:overflowPunct/>
        <w:topLinePunct w:val="0"/>
        <w:bidi w:val="0"/>
        <w:snapToGrid/>
        <w:ind w:firstLine="480" w:firstLineChars="200"/>
        <w:rPr>
          <w:rFonts w:hint="eastAsia"/>
          <w:color w:val="auto"/>
          <w:lang w:val="en-US" w:eastAsia="zh-CN"/>
        </w:rPr>
      </w:pPr>
      <w:r>
        <w:rPr>
          <w:rFonts w:hint="eastAsia"/>
          <w:color w:val="auto"/>
          <w:lang w:val="en-US" w:eastAsia="zh-CN"/>
        </w:rPr>
        <w:t xml:space="preserve">  </w:t>
      </w:r>
    </w:p>
    <w:p w14:paraId="25B10A46">
      <w:pPr>
        <w:pStyle w:val="14"/>
        <w:pageBreakBefore w:val="0"/>
        <w:kinsoku/>
        <w:wordWrap/>
        <w:overflowPunct/>
        <w:topLinePunct w:val="0"/>
        <w:bidi w:val="0"/>
        <w:snapToGrid/>
        <w:ind w:firstLine="480" w:firstLineChars="200"/>
        <w:rPr>
          <w:rFonts w:hint="eastAsia"/>
          <w:color w:val="auto"/>
          <w:lang w:val="en-US" w:eastAsia="zh-CN"/>
        </w:rPr>
      </w:pPr>
    </w:p>
    <w:p w14:paraId="49F56791">
      <w:pPr>
        <w:pStyle w:val="14"/>
        <w:pageBreakBefore w:val="0"/>
        <w:kinsoku/>
        <w:wordWrap/>
        <w:overflowPunct/>
        <w:topLinePunct w:val="0"/>
        <w:bidi w:val="0"/>
        <w:snapToGrid/>
        <w:ind w:firstLine="480" w:firstLineChars="200"/>
        <w:rPr>
          <w:rFonts w:hint="default"/>
          <w:color w:val="auto"/>
          <w:lang w:val="en-US" w:eastAsia="zh-CN"/>
        </w:rPr>
      </w:pPr>
    </w:p>
    <w:p w14:paraId="32A54647">
      <w:pPr>
        <w:pageBreakBefore w:val="0"/>
        <w:kinsoku/>
        <w:wordWrap/>
        <w:overflowPunct/>
        <w:topLinePunct w:val="0"/>
        <w:bidi w:val="0"/>
        <w:snapToGrid/>
        <w:ind w:left="0" w:leftChars="0" w:firstLine="420" w:firstLineChars="200"/>
        <w:rPr>
          <w:rFonts w:hint="eastAsia"/>
          <w:color w:val="auto"/>
          <w:lang w:val="en-US" w:eastAsia="zh-CN"/>
        </w:rPr>
      </w:pPr>
      <w:r>
        <w:rPr>
          <w:rFonts w:hint="eastAsia"/>
          <w:color w:val="auto"/>
          <w:lang w:val="en-US" w:eastAsia="zh-CN"/>
        </w:rPr>
        <w:t>甲方：（盖章）</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 xml:space="preserve">    乙方：（盖章）</w:t>
      </w:r>
    </w:p>
    <w:p w14:paraId="75E083FA">
      <w:pPr>
        <w:pageBreakBefore w:val="0"/>
        <w:kinsoku/>
        <w:wordWrap/>
        <w:overflowPunct/>
        <w:topLinePunct w:val="0"/>
        <w:bidi w:val="0"/>
        <w:snapToGrid/>
        <w:ind w:left="0" w:leftChars="0" w:firstLine="422" w:firstLineChars="200"/>
        <w:rPr>
          <w:rFonts w:hint="eastAsia"/>
          <w:b/>
          <w:bCs/>
          <w:color w:val="auto"/>
          <w:lang w:val="en-US" w:eastAsia="zh-CN"/>
        </w:rPr>
      </w:pPr>
      <w:r>
        <w:rPr>
          <w:rFonts w:hint="eastAsia"/>
          <w:b/>
          <w:bCs/>
          <w:color w:val="auto"/>
          <w:lang w:val="en-US" w:eastAsia="zh-CN"/>
        </w:rPr>
        <w:t>重庆公路养护工程（集团）有限公司</w:t>
      </w:r>
      <w:r>
        <w:rPr>
          <w:rFonts w:hint="eastAsia"/>
          <w:color w:val="auto"/>
          <w:lang w:val="en-US" w:eastAsia="zh-CN"/>
        </w:rPr>
        <w:tab/>
      </w:r>
      <w:r>
        <w:rPr>
          <w:rFonts w:hint="eastAsia"/>
          <w:color w:val="auto"/>
          <w:lang w:val="en-US" w:eastAsia="zh-CN"/>
        </w:rPr>
        <w:tab/>
      </w:r>
      <w:r>
        <w:rPr>
          <w:rFonts w:hint="eastAsia"/>
          <w:b/>
          <w:bCs/>
          <w:color w:val="auto"/>
          <w:lang w:val="en-US" w:eastAsia="zh-CN"/>
        </w:rPr>
        <w:t xml:space="preserve"> </w:t>
      </w:r>
    </w:p>
    <w:p w14:paraId="35BFD1C1">
      <w:pPr>
        <w:pStyle w:val="14"/>
        <w:pageBreakBefore w:val="0"/>
        <w:kinsoku/>
        <w:wordWrap/>
        <w:overflowPunct/>
        <w:topLinePunct w:val="0"/>
        <w:bidi w:val="0"/>
        <w:snapToGrid/>
        <w:ind w:firstLine="480" w:firstLineChars="200"/>
        <w:rPr>
          <w:rFonts w:hint="default"/>
          <w:color w:val="auto"/>
          <w:lang w:val="en-US" w:eastAsia="zh-CN"/>
        </w:rPr>
      </w:pPr>
    </w:p>
    <w:p w14:paraId="0A16E3A3">
      <w:pPr>
        <w:pageBreakBefore w:val="0"/>
        <w:kinsoku/>
        <w:wordWrap/>
        <w:overflowPunct/>
        <w:topLinePunct w:val="0"/>
        <w:bidi w:val="0"/>
        <w:snapToGrid/>
        <w:ind w:left="0" w:leftChars="0" w:firstLine="420" w:firstLineChars="200"/>
        <w:rPr>
          <w:rFonts w:hint="eastAsia"/>
          <w:color w:val="auto"/>
          <w:lang w:val="en-US" w:eastAsia="zh-CN"/>
        </w:rPr>
      </w:pPr>
      <w:r>
        <w:rPr>
          <w:rFonts w:hint="eastAsia"/>
          <w:color w:val="auto"/>
          <w:lang w:val="en-US" w:eastAsia="zh-CN"/>
        </w:rPr>
        <w:t>法定代表人或授权代理人：</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法定代表人或授权代理人：</w:t>
      </w:r>
    </w:p>
    <w:p w14:paraId="4EDDF4E4">
      <w:pPr>
        <w:pStyle w:val="14"/>
        <w:pageBreakBefore w:val="0"/>
        <w:kinsoku/>
        <w:wordWrap/>
        <w:overflowPunct/>
        <w:topLinePunct w:val="0"/>
        <w:bidi w:val="0"/>
        <w:snapToGrid/>
        <w:ind w:firstLine="480" w:firstLineChars="200"/>
        <w:rPr>
          <w:rFonts w:hint="eastAsia"/>
          <w:color w:val="auto"/>
          <w:lang w:val="en-US" w:eastAsia="zh-CN"/>
        </w:rPr>
      </w:pPr>
    </w:p>
    <w:p w14:paraId="32A27107">
      <w:pPr>
        <w:pageBreakBefore w:val="0"/>
        <w:kinsoku/>
        <w:wordWrap/>
        <w:overflowPunct/>
        <w:topLinePunct w:val="0"/>
        <w:bidi w:val="0"/>
        <w:snapToGrid/>
        <w:ind w:left="0" w:leftChars="0" w:firstLine="420" w:firstLineChars="200"/>
        <w:rPr>
          <w:rFonts w:hint="eastAsia"/>
          <w:color w:val="auto"/>
          <w:lang w:val="en-US" w:eastAsia="zh-CN"/>
        </w:rPr>
      </w:pPr>
      <w:r>
        <w:rPr>
          <w:rFonts w:hint="eastAsia"/>
          <w:color w:val="auto"/>
          <w:lang w:val="en-US" w:eastAsia="zh-CN"/>
        </w:rPr>
        <w:t>部门负责人：</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p>
    <w:p w14:paraId="71B1414C">
      <w:pPr>
        <w:pageBreakBefore w:val="0"/>
        <w:kinsoku/>
        <w:wordWrap/>
        <w:overflowPunct/>
        <w:topLinePunct w:val="0"/>
        <w:bidi w:val="0"/>
        <w:snapToGrid/>
        <w:ind w:left="0" w:leftChars="0" w:firstLine="420" w:firstLineChars="200"/>
        <w:rPr>
          <w:rFonts w:hint="eastAsia"/>
          <w:color w:val="auto"/>
          <w:lang w:val="en-US" w:eastAsia="zh-CN"/>
        </w:rPr>
      </w:pPr>
      <w:r>
        <w:rPr>
          <w:rFonts w:hint="eastAsia"/>
          <w:color w:val="auto"/>
          <w:lang w:val="en-US" w:eastAsia="zh-CN"/>
        </w:rPr>
        <w:t>经办人：</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p>
    <w:p w14:paraId="1C5315F3">
      <w:pPr>
        <w:pageBreakBefore w:val="0"/>
        <w:kinsoku/>
        <w:wordWrap/>
        <w:overflowPunct/>
        <w:topLinePunct w:val="0"/>
        <w:bidi w:val="0"/>
        <w:snapToGrid/>
        <w:ind w:left="0" w:leftChars="0" w:firstLine="420" w:firstLineChars="200"/>
        <w:rPr>
          <w:rFonts w:hint="eastAsia"/>
          <w:color w:val="auto"/>
          <w:lang w:val="en-US" w:eastAsia="zh-CN"/>
        </w:rPr>
        <w:sectPr>
          <w:headerReference r:id="rId5" w:type="default"/>
          <w:footerReference r:id="rId6" w:type="default"/>
          <w:pgSz w:w="11906" w:h="16838"/>
          <w:pgMar w:top="1134" w:right="1134" w:bottom="1134" w:left="1134" w:header="851" w:footer="567"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color w:val="auto"/>
          <w:lang w:val="en-US" w:eastAsia="zh-CN"/>
        </w:rPr>
        <w:t>签订日期：2025年</w:t>
      </w:r>
      <w:r>
        <w:rPr>
          <w:rFonts w:hint="eastAsia"/>
          <w:color w:val="auto"/>
          <w:u w:val="single"/>
          <w:lang w:val="en-US" w:eastAsia="zh-CN"/>
        </w:rPr>
        <w:t xml:space="preserve">   </w:t>
      </w:r>
      <w:r>
        <w:rPr>
          <w:rFonts w:hint="eastAsia"/>
          <w:color w:val="auto"/>
          <w:lang w:val="en-US" w:eastAsia="zh-CN"/>
        </w:rPr>
        <w:t>月</w:t>
      </w:r>
      <w:r>
        <w:rPr>
          <w:rFonts w:hint="eastAsia"/>
          <w:color w:val="auto"/>
          <w:u w:val="single"/>
          <w:lang w:val="en-US" w:eastAsia="zh-CN"/>
        </w:rPr>
        <w:t xml:space="preserve">   </w:t>
      </w:r>
      <w:r>
        <w:rPr>
          <w:rFonts w:hint="eastAsia"/>
          <w:color w:val="auto"/>
          <w:lang w:val="en-US" w:eastAsia="zh-CN"/>
        </w:rPr>
        <w:t>日</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 xml:space="preserve">    签订日期：2025年</w:t>
      </w:r>
      <w:r>
        <w:rPr>
          <w:rFonts w:hint="eastAsia"/>
          <w:color w:val="auto"/>
          <w:u w:val="single"/>
          <w:lang w:val="en-US" w:eastAsia="zh-CN"/>
        </w:rPr>
        <w:t xml:space="preserve">   </w:t>
      </w:r>
      <w:r>
        <w:rPr>
          <w:rFonts w:hint="eastAsia"/>
          <w:color w:val="auto"/>
          <w:lang w:val="en-US" w:eastAsia="zh-CN"/>
        </w:rPr>
        <w:t>月</w:t>
      </w:r>
      <w:r>
        <w:rPr>
          <w:rFonts w:hint="eastAsia"/>
          <w:color w:val="auto"/>
          <w:u w:val="single"/>
          <w:lang w:val="en-US" w:eastAsia="zh-CN"/>
        </w:rPr>
        <w:t xml:space="preserve">   </w:t>
      </w:r>
      <w:r>
        <w:rPr>
          <w:rFonts w:hint="eastAsia"/>
          <w:color w:val="auto"/>
          <w:lang w:val="en-US" w:eastAsia="zh-CN"/>
        </w:rPr>
        <w:t>日</w:t>
      </w:r>
    </w:p>
    <w:p w14:paraId="2A5ED3A5">
      <w:pPr>
        <w:pStyle w:val="14"/>
        <w:rPr>
          <w:rFonts w:hint="eastAsia"/>
          <w:color w:val="auto"/>
          <w:lang w:val="en-US" w:eastAsia="zh-CN"/>
        </w:rPr>
      </w:pPr>
      <w:r>
        <w:rPr>
          <w:rFonts w:hint="eastAsia"/>
          <w:color w:val="auto"/>
          <w:lang w:val="en-US" w:eastAsia="zh-CN"/>
        </w:rPr>
        <w:t>合同附件一：</w:t>
      </w:r>
    </w:p>
    <w:p w14:paraId="27B20702">
      <w:pPr>
        <w:pStyle w:val="3"/>
        <w:keepLines/>
        <w:wordWrap w:val="0"/>
        <w:topLinePunct/>
        <w:bidi w:val="0"/>
        <w:snapToGrid/>
        <w:spacing w:beforeLines="0" w:afterLines="0" w:line="240" w:lineRule="auto"/>
        <w:ind w:firstLine="0" w:firstLineChars="0"/>
        <w:rPr>
          <w:rFonts w:hint="default" w:ascii="Times New Roman" w:hAnsi="Times New Roman" w:eastAsia="宋体" w:cs="Times New Roman"/>
          <w:b/>
          <w:color w:val="auto"/>
          <w:kern w:val="44"/>
          <w:sz w:val="28"/>
          <w:szCs w:val="24"/>
          <w:lang w:val="en-US" w:eastAsia="zh-CN"/>
        </w:rPr>
      </w:pPr>
      <w:r>
        <w:rPr>
          <w:rFonts w:hint="eastAsia" w:eastAsia="宋体" w:cs="Times New Roman"/>
          <w:b/>
          <w:color w:val="auto"/>
          <w:kern w:val="44"/>
          <w:sz w:val="28"/>
          <w:szCs w:val="24"/>
          <w:lang w:val="en-US" w:eastAsia="zh-CN"/>
        </w:rPr>
        <w:t>重庆公路养护工程（集团）有限公司</w:t>
      </w:r>
    </w:p>
    <w:p w14:paraId="756D5819">
      <w:pPr>
        <w:pStyle w:val="3"/>
        <w:keepLines/>
        <w:wordWrap w:val="0"/>
        <w:topLinePunct/>
        <w:bidi w:val="0"/>
        <w:snapToGrid/>
        <w:spacing w:beforeLines="0" w:afterLines="0" w:line="240" w:lineRule="auto"/>
        <w:ind w:firstLine="0" w:firstLineChars="0"/>
        <w:rPr>
          <w:rFonts w:hint="default" w:ascii="Times New Roman" w:hAnsi="Times New Roman" w:eastAsia="宋体" w:cs="Times New Roman"/>
          <w:b/>
          <w:color w:val="auto"/>
          <w:kern w:val="44"/>
          <w:sz w:val="28"/>
          <w:szCs w:val="24"/>
          <w:lang w:val="en-US" w:eastAsia="zh-CN"/>
        </w:rPr>
      </w:pPr>
      <w:r>
        <w:rPr>
          <w:rFonts w:hint="eastAsia" w:eastAsia="宋体" w:cs="Times New Roman"/>
          <w:b/>
          <w:color w:val="auto"/>
          <w:kern w:val="44"/>
          <w:sz w:val="28"/>
          <w:szCs w:val="24"/>
          <w:lang w:val="en-US" w:eastAsia="zh-CN"/>
        </w:rPr>
        <w:t>2025年</w:t>
      </w:r>
      <w:r>
        <w:rPr>
          <w:rFonts w:hint="eastAsia" w:ascii="Times New Roman" w:hAnsi="Times New Roman" w:eastAsia="宋体" w:cs="Times New Roman"/>
          <w:b/>
          <w:color w:val="auto"/>
          <w:kern w:val="44"/>
          <w:sz w:val="28"/>
          <w:szCs w:val="24"/>
          <w:lang w:val="en-US" w:eastAsia="zh-CN"/>
        </w:rPr>
        <w:t>中西部管养中心设备租赁</w:t>
      </w:r>
      <w:r>
        <w:rPr>
          <w:rFonts w:hint="default" w:ascii="Times New Roman" w:hAnsi="Times New Roman" w:eastAsia="宋体" w:cs="Times New Roman"/>
          <w:b/>
          <w:color w:val="auto"/>
          <w:kern w:val="44"/>
          <w:sz w:val="28"/>
          <w:szCs w:val="24"/>
          <w:lang w:val="en-US" w:eastAsia="zh-CN"/>
        </w:rPr>
        <w:t>之安全合同</w:t>
      </w:r>
    </w:p>
    <w:p w14:paraId="130DCFFF">
      <w:pPr>
        <w:pageBreakBefore w:val="0"/>
        <w:widowControl w:val="0"/>
        <w:kinsoku/>
        <w:wordWrap/>
        <w:overflowPunct/>
        <w:topLinePunct w:val="0"/>
        <w:autoSpaceDE/>
        <w:autoSpaceDN/>
        <w:bidi w:val="0"/>
        <w:adjustRightInd/>
        <w:snapToGrid/>
        <w:ind w:firstLine="420" w:firstLineChars="200"/>
        <w:textAlignment w:val="auto"/>
        <w:rPr>
          <w:rFonts w:hint="eastAsia"/>
          <w:color w:val="auto"/>
          <w:lang w:val="en-US" w:eastAsia="zh-CN"/>
        </w:rPr>
      </w:pPr>
      <w:r>
        <w:rPr>
          <w:rFonts w:hint="eastAsia"/>
          <w:color w:val="auto"/>
          <w:lang w:val="en-US" w:eastAsia="zh-CN"/>
        </w:rPr>
        <w:t>为在2025年中西部管养中心设备租赁项目实施过程中创造安全、高效的施工环境，切实做好本次设备租赁的安全管理工作，承租人</w:t>
      </w:r>
      <w:r>
        <w:rPr>
          <w:rFonts w:hint="eastAsia"/>
          <w:b/>
          <w:bCs/>
          <w:color w:val="auto"/>
          <w:u w:val="single"/>
          <w:lang w:val="en-US" w:eastAsia="zh-CN"/>
        </w:rPr>
        <w:t xml:space="preserve"> 重庆公路养护工程（集团）有限公司 </w:t>
      </w:r>
      <w:r>
        <w:rPr>
          <w:rFonts w:hint="eastAsia"/>
          <w:color w:val="auto"/>
          <w:lang w:val="en-US" w:eastAsia="zh-CN"/>
        </w:rPr>
        <w:t>（以下简称甲方）与出租人</w:t>
      </w:r>
      <w:r>
        <w:rPr>
          <w:rFonts w:hint="eastAsia"/>
          <w:b/>
          <w:bCs/>
          <w:color w:val="auto"/>
          <w:u w:val="single"/>
          <w:lang w:val="en-US" w:eastAsia="zh-CN"/>
        </w:rPr>
        <w:t xml:space="preserve">              </w:t>
      </w:r>
      <w:r>
        <w:rPr>
          <w:rFonts w:hint="eastAsia"/>
          <w:color w:val="auto"/>
          <w:lang w:val="en-US" w:eastAsia="zh-CN"/>
        </w:rPr>
        <w:t>（以下简称乙方）特此签订如下安全生产合同：</w:t>
      </w:r>
    </w:p>
    <w:p w14:paraId="36794FFA">
      <w:pPr>
        <w:pStyle w:val="4"/>
        <w:pageBreakBefore w:val="0"/>
        <w:widowControl w:val="0"/>
        <w:kinsoku/>
        <w:wordWrap/>
        <w:overflowPunct/>
        <w:topLinePunct w:val="0"/>
        <w:autoSpaceDE/>
        <w:autoSpaceDN/>
        <w:bidi w:val="0"/>
        <w:adjustRightInd/>
        <w:snapToGrid/>
        <w:ind w:firstLine="422" w:firstLineChars="200"/>
        <w:textAlignment w:val="auto"/>
        <w:rPr>
          <w:rFonts w:hint="eastAsia"/>
          <w:color w:val="auto"/>
        </w:rPr>
      </w:pPr>
      <w:r>
        <w:rPr>
          <w:rFonts w:hint="eastAsia"/>
          <w:color w:val="auto"/>
        </w:rPr>
        <w:t>一、</w:t>
      </w:r>
      <w:r>
        <w:rPr>
          <w:rFonts w:hint="eastAsia"/>
          <w:color w:val="auto"/>
          <w:lang w:val="en-US" w:eastAsia="zh-CN"/>
        </w:rPr>
        <w:t>甲方</w:t>
      </w:r>
      <w:r>
        <w:rPr>
          <w:rFonts w:hint="eastAsia"/>
          <w:color w:val="auto"/>
        </w:rPr>
        <w:t>职责</w:t>
      </w:r>
    </w:p>
    <w:p w14:paraId="2F24F33D">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1、严格遵守并贯彻执行国家有关安全生产法律法规规定，认真履行安全监督管理职责。</w:t>
      </w:r>
    </w:p>
    <w:p w14:paraId="6E747FFF">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2、按照“安全第一、预防为主、综合治理”方针和坚持“谁主管，谁负责”的原则进行安全生产管理，生产与安全工作同时计划、布置、检查、总结和评比。</w:t>
      </w:r>
    </w:p>
    <w:p w14:paraId="0B19EFE1">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3、监督乙方安全生产费用的提取和使用，重要的安全设施必须坚持与主体工程“三同时”的原则，即：同时设计、审批，同时施工，同时验收，投入使用。</w:t>
      </w:r>
    </w:p>
    <w:p w14:paraId="45F6CA0F">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4、定期召开安全生产调度会，及时传达中央及地方有关安全生产的精神。</w:t>
      </w:r>
    </w:p>
    <w:p w14:paraId="42806449">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5、在施工前组织对乙方管理人员进行有关高速公路施工作业的安全知识教育培训和安全技术交底，审核乙方提交的乙方进场人员有关的资格资料。</w:t>
      </w:r>
    </w:p>
    <w:p w14:paraId="73ACE885">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6、不定期组织人员对乙方人员和设备安全管理、安全生产行为、安全措施落实情况进行检查，监督乙方及时处理和整改发现的各种安全隐患，督促各项安全措施落到实处。</w:t>
      </w:r>
    </w:p>
    <w:p w14:paraId="52FAE79C">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7、对乙方违反安全生产的各种违法违纪行为，有权予以制止并按照相关规定进行处理应予纠正并按照相关规定进行处罚。</w:t>
      </w:r>
    </w:p>
    <w:p w14:paraId="4880346E">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8、甲方的上述职责不代表甲方对乙方的合同履行行为做任何安全方面明示或暗示的保证，乙方仍应自行负责处理并自行承担合同履行过程中可能出现的一切安全事故责任与风险等。</w:t>
      </w:r>
    </w:p>
    <w:p w14:paraId="3595342E">
      <w:pPr>
        <w:pStyle w:val="4"/>
        <w:pageBreakBefore w:val="0"/>
        <w:widowControl w:val="0"/>
        <w:kinsoku/>
        <w:wordWrap/>
        <w:overflowPunct/>
        <w:topLinePunct w:val="0"/>
        <w:autoSpaceDE/>
        <w:autoSpaceDN/>
        <w:bidi w:val="0"/>
        <w:adjustRightInd/>
        <w:snapToGrid/>
        <w:ind w:firstLine="422" w:firstLineChars="200"/>
        <w:textAlignment w:val="auto"/>
        <w:rPr>
          <w:rFonts w:hint="eastAsia"/>
          <w:color w:val="auto"/>
        </w:rPr>
      </w:pPr>
      <w:r>
        <w:rPr>
          <w:rFonts w:hint="eastAsia"/>
          <w:color w:val="auto"/>
        </w:rPr>
        <w:t>二、</w:t>
      </w:r>
      <w:r>
        <w:rPr>
          <w:rFonts w:hint="eastAsia"/>
          <w:color w:val="auto"/>
          <w:lang w:val="en-US" w:eastAsia="zh-CN"/>
        </w:rPr>
        <w:t>乙方</w:t>
      </w:r>
      <w:r>
        <w:rPr>
          <w:rFonts w:hint="eastAsia"/>
          <w:color w:val="auto"/>
        </w:rPr>
        <w:t>职责</w:t>
      </w:r>
    </w:p>
    <w:p w14:paraId="55D83B7F">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1、严格遵守并贯彻执行国家有关安全生产的法律法规，认真履行安全管理职责，认真执行租赁合同中的有关安全要求。</w:t>
      </w:r>
    </w:p>
    <w:p w14:paraId="6B706A4B">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2、严格遵守和执行包括交通部颁发的《公路工程施工安全技术规程》和《公路养护安全作业规程》、《公路筑养路机械操作规程》、《重庆市高速公路养护施工作业安全管理规定》、《重庆市营运高速公路施工标准化管理规定》以及《养护工程项目安全文明施工管理办法》等在内的有关规定，认真执行工程承包合同以及本合同中的有关安全要求。</w:t>
      </w:r>
    </w:p>
    <w:p w14:paraId="3B8B8115">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3、坚持“安全第一，预防为主，综合治理”方针和“谁主管、谁负责”的原则。建立健全各项安全生产管理机构和安全生产管理制度，依照国家有关规定保证安全生产费用的投入。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14:paraId="23C922E6">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4、建立健全安全生产责任制。从派往项目的设备管理人员到操作人员、辅助人员，在管理上应做到纵向到底，一环不漏；横向到边，人人有责。设备使用现场必须配置安全人员，负责租赁期间操作人员的安全和治安保卫工作及预防事故的发生。</w:t>
      </w:r>
    </w:p>
    <w:p w14:paraId="61038948">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5、乙方作业人员不得违章作业、冒险作业和疲劳作业，乙方应根据施工现场实际情况，采取各种合理的预防措施，防止其作业人员发生任何违法、违禁、暴力或妨碍治安的行为。</w:t>
      </w:r>
    </w:p>
    <w:p w14:paraId="4736385D">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6、乙方进入施工现场的操作人员上岗作业，必须按规定穿戴防护用品。施工负责人和安全管理人员应随时检查劳动防护用品的穿戴情况，不按规定穿戴防护用品的人员不得上岗。因违规造成的安全事故，由乙</w:t>
      </w:r>
      <w:r>
        <w:rPr>
          <w:rFonts w:hint="eastAsia"/>
          <w:color w:val="auto"/>
          <w:lang w:val="en-US" w:eastAsia="zh-CN"/>
        </w:rPr>
        <w:t xml:space="preserve">  </w:t>
      </w:r>
      <w:r>
        <w:rPr>
          <w:rFonts w:hint="eastAsia"/>
          <w:color w:val="auto"/>
        </w:rPr>
        <w:t>方承担一切法律责任、赔偿全部经济损失责任和经济损失。</w:t>
      </w:r>
    </w:p>
    <w:p w14:paraId="1FC9461B">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7、乙方设备操作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现象时，所发生的安全事故，由乙方承担一切法律责任、赔偿全部经济损失管理责任和经济损失。</w:t>
      </w:r>
    </w:p>
    <w:p w14:paraId="3A6AB3C1">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14:paraId="669C968F">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9、乙方负责对租赁设备进行定期检查，保证其始终处于良好完备完好状态。不合格的机具、设备和劳动保护用品严禁使用。因违反相关规定和要求，所造成的安全事故，由乙方承担一切法律责任、赔偿全部经济损失责任和经济损失。</w:t>
      </w:r>
    </w:p>
    <w:p w14:paraId="17A92399">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10、施工中采用新技术、新工艺、新设备、新材料时，必须制定相应的安全技术措施。施工现场必须具有相关的安全标志牌。</w:t>
      </w:r>
    </w:p>
    <w:p w14:paraId="06AEAAA2">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11、定期或不定期组织安全检查，对检查发现的安全隐患，及时整改。对甲方安全检查过程中发现的安全隐患，乙方应立即整改；在口头通知或下达整改书后，乙方应在限定时间内整改；因整改不及时或延误不到位，由此造成导致的安全事故，由乙方承担一切法律责任、赔偿全部经济损失责任和经济损失。</w:t>
      </w:r>
    </w:p>
    <w:p w14:paraId="457BD2FE">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12、乙方合同单价中已包含安全责任保险费用。乙方如在工作中发生的上路作业人员伤、亡事故，或违反安全施工，野蛮操作等造成的人员伤亡和车辆财产损失均由乙方自行承担全部法律责任和经济责任，甲方概不负责。</w:t>
      </w:r>
    </w:p>
    <w:p w14:paraId="7D273629">
      <w:pPr>
        <w:pStyle w:val="4"/>
        <w:pageBreakBefore w:val="0"/>
        <w:widowControl w:val="0"/>
        <w:kinsoku/>
        <w:wordWrap/>
        <w:overflowPunct/>
        <w:topLinePunct w:val="0"/>
        <w:autoSpaceDE/>
        <w:autoSpaceDN/>
        <w:bidi w:val="0"/>
        <w:adjustRightInd/>
        <w:snapToGrid/>
        <w:ind w:firstLine="422" w:firstLineChars="200"/>
        <w:textAlignment w:val="auto"/>
        <w:rPr>
          <w:rFonts w:hint="eastAsia"/>
          <w:color w:val="auto"/>
        </w:rPr>
      </w:pPr>
      <w:r>
        <w:rPr>
          <w:rFonts w:hint="eastAsia"/>
          <w:color w:val="auto"/>
        </w:rPr>
        <w:t>三、违约责任</w:t>
      </w:r>
    </w:p>
    <w:p w14:paraId="7CE231A6">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1、本合同有效期内，如乙方违约，甲方依据《项目安全文明施工管理办法》有关条款对乙方给予违约处罚；因乙方原因造成安全事故的，由乙方承担全部责任。</w:t>
      </w:r>
    </w:p>
    <w:p w14:paraId="00D01A8E">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2、本合同有效期内，如因乙方或乙方工作人员过错给甲方造成损失，由乙方负责向甲方赔偿，甲方有权直接从乙方支付款中予以扣除。</w:t>
      </w:r>
    </w:p>
    <w:p w14:paraId="5B38B79D">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r>
        <w:rPr>
          <w:rFonts w:hint="eastAsia"/>
          <w:color w:val="auto"/>
        </w:rPr>
        <w:t>3、如因甲方或乙方违约造成安全事故，将依法按照国家有关法律法规进行处理。</w:t>
      </w:r>
    </w:p>
    <w:p w14:paraId="4D434393">
      <w:pPr>
        <w:pStyle w:val="4"/>
        <w:pageBreakBefore w:val="0"/>
        <w:widowControl w:val="0"/>
        <w:kinsoku/>
        <w:wordWrap/>
        <w:overflowPunct/>
        <w:topLinePunct w:val="0"/>
        <w:autoSpaceDE/>
        <w:autoSpaceDN/>
        <w:bidi w:val="0"/>
        <w:adjustRightInd/>
        <w:snapToGrid/>
        <w:ind w:firstLine="420" w:firstLineChars="200"/>
        <w:textAlignment w:val="auto"/>
        <w:rPr>
          <w:rFonts w:hint="eastAsia"/>
          <w:b w:val="0"/>
          <w:bCs/>
          <w:color w:val="auto"/>
        </w:rPr>
      </w:pPr>
      <w:r>
        <w:rPr>
          <w:rFonts w:hint="eastAsia"/>
          <w:b w:val="0"/>
          <w:bCs/>
          <w:color w:val="auto"/>
        </w:rPr>
        <w:t>四、本合同作为《</w:t>
      </w:r>
      <w:r>
        <w:rPr>
          <w:rFonts w:hint="eastAsia"/>
          <w:b w:val="0"/>
          <w:bCs/>
          <w:color w:val="auto"/>
          <w:lang w:eastAsia="zh-CN"/>
        </w:rPr>
        <w:t>重庆公路养护工程（集团）有限公司</w:t>
      </w:r>
      <w:r>
        <w:rPr>
          <w:rFonts w:hint="eastAsia"/>
          <w:b w:val="0"/>
          <w:bCs/>
          <w:color w:val="auto"/>
          <w:lang w:val="en-US" w:eastAsia="zh-CN"/>
        </w:rPr>
        <w:t>2025年中西部管养中心设备租赁</w:t>
      </w:r>
      <w:r>
        <w:rPr>
          <w:rFonts w:hint="eastAsia"/>
          <w:b w:val="0"/>
          <w:bCs/>
          <w:color w:val="auto"/>
        </w:rPr>
        <w:t>合同》的附件，与租赁合同具有同等的法律效力。</w:t>
      </w:r>
    </w:p>
    <w:p w14:paraId="74EBA268">
      <w:pPr>
        <w:pStyle w:val="4"/>
        <w:pageBreakBefore w:val="0"/>
        <w:widowControl w:val="0"/>
        <w:kinsoku/>
        <w:wordWrap/>
        <w:overflowPunct/>
        <w:topLinePunct w:val="0"/>
        <w:autoSpaceDE/>
        <w:autoSpaceDN/>
        <w:bidi w:val="0"/>
        <w:adjustRightInd/>
        <w:snapToGrid/>
        <w:ind w:firstLine="420" w:firstLineChars="200"/>
        <w:textAlignment w:val="auto"/>
        <w:rPr>
          <w:rFonts w:hint="eastAsia" w:eastAsia="宋体"/>
          <w:b w:val="0"/>
          <w:bCs/>
          <w:color w:val="auto"/>
          <w:u w:val="single"/>
          <w:lang w:val="en-US" w:eastAsia="zh-CN"/>
        </w:rPr>
      </w:pPr>
      <w:r>
        <w:rPr>
          <w:rFonts w:hint="eastAsia"/>
          <w:b w:val="0"/>
          <w:bCs/>
          <w:color w:val="auto"/>
        </w:rPr>
        <w:t>五、合同签约地：</w:t>
      </w:r>
      <w:r>
        <w:rPr>
          <w:rFonts w:hint="eastAsia"/>
          <w:b w:val="0"/>
          <w:bCs/>
          <w:color w:val="auto"/>
          <w:u w:val="single"/>
          <w:lang w:val="en-US" w:eastAsia="zh-CN"/>
        </w:rPr>
        <w:t xml:space="preserve"> </w:t>
      </w:r>
      <w:r>
        <w:rPr>
          <w:rFonts w:hint="eastAsia" w:ascii="宋体" w:hAnsi="宋体" w:eastAsia="宋体" w:cs="宋体"/>
          <w:b w:val="0"/>
          <w:bCs/>
          <w:sz w:val="21"/>
          <w:szCs w:val="21"/>
          <w:u w:val="single"/>
        </w:rPr>
        <w:t>重庆市沙坪坝区高滩岩立交与梨高路交叉口</w:t>
      </w:r>
      <w:r>
        <w:rPr>
          <w:rFonts w:hint="eastAsia" w:ascii="宋体" w:hAnsi="宋体" w:eastAsia="宋体" w:cs="宋体"/>
          <w:b w:val="0"/>
          <w:bCs/>
          <w:sz w:val="21"/>
          <w:szCs w:val="21"/>
          <w:u w:val="single"/>
          <w:lang w:val="en-US" w:eastAsia="zh-CN"/>
        </w:rPr>
        <w:t xml:space="preserve">  </w:t>
      </w:r>
    </w:p>
    <w:p w14:paraId="3F801C89">
      <w:pPr>
        <w:pStyle w:val="4"/>
        <w:pageBreakBefore w:val="0"/>
        <w:widowControl w:val="0"/>
        <w:kinsoku/>
        <w:wordWrap/>
        <w:overflowPunct/>
        <w:topLinePunct w:val="0"/>
        <w:autoSpaceDE/>
        <w:autoSpaceDN/>
        <w:bidi w:val="0"/>
        <w:adjustRightInd/>
        <w:snapToGrid/>
        <w:ind w:firstLine="420" w:firstLineChars="200"/>
        <w:textAlignment w:val="auto"/>
        <w:rPr>
          <w:rFonts w:hint="eastAsia"/>
          <w:b w:val="0"/>
          <w:bCs/>
          <w:color w:val="auto"/>
        </w:rPr>
      </w:pPr>
      <w:r>
        <w:rPr>
          <w:rFonts w:hint="eastAsia"/>
          <w:b w:val="0"/>
          <w:bCs/>
          <w:color w:val="auto"/>
          <w:lang w:val="en-US" w:eastAsia="zh-CN"/>
        </w:rPr>
        <w:t>六</w:t>
      </w:r>
      <w:r>
        <w:rPr>
          <w:rFonts w:hint="eastAsia"/>
          <w:b w:val="0"/>
          <w:bCs/>
          <w:color w:val="auto"/>
        </w:rPr>
        <w:t>、本合同一式</w:t>
      </w:r>
      <w:r>
        <w:rPr>
          <w:rFonts w:hint="eastAsia"/>
          <w:b w:val="0"/>
          <w:bCs/>
          <w:color w:val="auto"/>
          <w:u w:val="single"/>
        </w:rPr>
        <w:t xml:space="preserve"> </w:t>
      </w:r>
      <w:r>
        <w:rPr>
          <w:rFonts w:hint="eastAsia"/>
          <w:b/>
          <w:bCs w:val="0"/>
          <w:color w:val="auto"/>
          <w:u w:val="single"/>
          <w:lang w:eastAsia="zh-CN"/>
        </w:rPr>
        <w:t>陆</w:t>
      </w:r>
      <w:r>
        <w:rPr>
          <w:rFonts w:hint="eastAsia"/>
          <w:b w:val="0"/>
          <w:bCs/>
          <w:color w:val="auto"/>
          <w:u w:val="single"/>
        </w:rPr>
        <w:t xml:space="preserve"> </w:t>
      </w:r>
      <w:r>
        <w:rPr>
          <w:rFonts w:hint="eastAsia"/>
          <w:b w:val="0"/>
          <w:bCs/>
          <w:color w:val="auto"/>
        </w:rPr>
        <w:t>份，招标人执</w:t>
      </w:r>
      <w:r>
        <w:rPr>
          <w:rFonts w:hint="eastAsia"/>
          <w:b w:val="0"/>
          <w:bCs/>
          <w:color w:val="auto"/>
          <w:u w:val="single"/>
        </w:rPr>
        <w:t xml:space="preserve"> </w:t>
      </w:r>
      <w:r>
        <w:rPr>
          <w:rFonts w:hint="eastAsia"/>
          <w:b/>
          <w:bCs w:val="0"/>
          <w:color w:val="auto"/>
          <w:u w:val="single"/>
          <w:lang w:eastAsia="zh-CN"/>
        </w:rPr>
        <w:t>肆</w:t>
      </w:r>
      <w:r>
        <w:rPr>
          <w:rFonts w:hint="eastAsia"/>
          <w:b w:val="0"/>
          <w:bCs/>
          <w:color w:val="auto"/>
          <w:u w:val="single"/>
          <w:lang w:val="en-US" w:eastAsia="zh-CN"/>
        </w:rPr>
        <w:t xml:space="preserve"> </w:t>
      </w:r>
      <w:r>
        <w:rPr>
          <w:rFonts w:hint="eastAsia"/>
          <w:b w:val="0"/>
          <w:bCs/>
          <w:color w:val="auto"/>
        </w:rPr>
        <w:t>份，投标人执</w:t>
      </w:r>
      <w:r>
        <w:rPr>
          <w:rFonts w:hint="eastAsia"/>
          <w:b w:val="0"/>
          <w:bCs/>
          <w:color w:val="auto"/>
          <w:u w:val="single"/>
        </w:rPr>
        <w:t xml:space="preserve"> </w:t>
      </w:r>
      <w:r>
        <w:rPr>
          <w:rFonts w:hint="eastAsia"/>
          <w:b/>
          <w:bCs w:val="0"/>
          <w:color w:val="auto"/>
          <w:u w:val="single"/>
          <w:lang w:eastAsia="zh-CN"/>
        </w:rPr>
        <w:t>贰</w:t>
      </w:r>
      <w:r>
        <w:rPr>
          <w:rFonts w:hint="eastAsia"/>
          <w:b w:val="0"/>
          <w:bCs/>
          <w:color w:val="auto"/>
          <w:u w:val="single"/>
        </w:rPr>
        <w:t xml:space="preserve"> </w:t>
      </w:r>
      <w:r>
        <w:rPr>
          <w:rFonts w:hint="eastAsia"/>
          <w:b w:val="0"/>
          <w:bCs/>
          <w:color w:val="auto"/>
        </w:rPr>
        <w:t>份；由双方法定代表人或其授权代理人签署与加盖公章后生效，结清财务手续后自动终止。</w:t>
      </w:r>
    </w:p>
    <w:p w14:paraId="73977CE0">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14:paraId="25332A67">
      <w:pPr>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rPr>
      </w:pPr>
      <w:r>
        <w:rPr>
          <w:rFonts w:hint="eastAsia"/>
          <w:color w:val="auto"/>
        </w:rPr>
        <w:t>甲方：（盖章</w:t>
      </w:r>
      <w:r>
        <w:rPr>
          <w:rFonts w:hint="eastAsia"/>
          <w:color w:val="auto"/>
          <w:lang w:eastAsia="zh-CN"/>
        </w:rPr>
        <w:t>）</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 xml:space="preserve">    </w:t>
      </w:r>
      <w:r>
        <w:rPr>
          <w:rFonts w:hint="eastAsia"/>
          <w:color w:val="auto"/>
        </w:rPr>
        <w:t>乙方：（盖章）</w:t>
      </w:r>
    </w:p>
    <w:p w14:paraId="1A95E58B">
      <w:pPr>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rPr>
      </w:pPr>
      <w:r>
        <w:rPr>
          <w:rFonts w:hint="eastAsia"/>
          <w:b w:val="0"/>
          <w:bCs w:val="0"/>
          <w:color w:val="auto"/>
          <w:lang w:eastAsia="zh-CN"/>
        </w:rPr>
        <w:t>重庆公路养护工程（集团）有限公司</w:t>
      </w:r>
      <w:r>
        <w:rPr>
          <w:rFonts w:hint="eastAsia"/>
          <w:b/>
          <w:bCs/>
          <w:color w:val="auto"/>
          <w:lang w:val="en-US" w:eastAsia="zh-CN"/>
        </w:rPr>
        <w:tab/>
      </w:r>
      <w:r>
        <w:rPr>
          <w:rFonts w:hint="eastAsia"/>
          <w:b/>
          <w:bCs/>
          <w:color w:val="auto"/>
          <w:lang w:val="en-US" w:eastAsia="zh-CN"/>
        </w:rPr>
        <w:tab/>
      </w:r>
      <w:r>
        <w:rPr>
          <w:rFonts w:hint="eastAsia"/>
          <w:b/>
          <w:bCs/>
          <w:color w:val="auto"/>
          <w:lang w:val="en-US" w:eastAsia="zh-CN"/>
        </w:rPr>
        <w:t xml:space="preserve"> </w:t>
      </w:r>
    </w:p>
    <w:p w14:paraId="01FCA4F1">
      <w:pPr>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rPr>
      </w:pPr>
    </w:p>
    <w:p w14:paraId="19F44918">
      <w:pPr>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lang w:val="en-US" w:eastAsia="zh-CN"/>
        </w:rPr>
      </w:pPr>
      <w:r>
        <w:rPr>
          <w:rFonts w:hint="eastAsia"/>
          <w:color w:val="auto"/>
        </w:rPr>
        <w:t>法定代表人或授权代理人：</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rPr>
        <w:t>法定代表或授权代理人</w:t>
      </w:r>
      <w:r>
        <w:rPr>
          <w:rFonts w:hint="eastAsia"/>
          <w:color w:val="auto"/>
          <w:lang w:eastAsia="zh-CN"/>
        </w:rPr>
        <w:t>：</w:t>
      </w:r>
    </w:p>
    <w:p w14:paraId="0A0D575F">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14:paraId="2009B5CD">
      <w:pPr>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rPr>
      </w:pPr>
      <w:r>
        <w:rPr>
          <w:rFonts w:hint="eastAsia"/>
          <w:color w:val="auto"/>
        </w:rPr>
        <w:t>项目负责人：</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rPr>
        <w:t>项目负责人：</w:t>
      </w:r>
    </w:p>
    <w:p w14:paraId="0C818AE1">
      <w:pPr>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rPr>
      </w:pPr>
      <w:r>
        <w:rPr>
          <w:rFonts w:hint="eastAsia"/>
          <w:color w:val="auto"/>
        </w:rPr>
        <w:t>经办人：</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rPr>
        <w:t>经办人：</w:t>
      </w:r>
    </w:p>
    <w:p w14:paraId="6AF7B069">
      <w:pPr>
        <w:pageBreakBefore w:val="0"/>
        <w:widowControl w:val="0"/>
        <w:kinsoku/>
        <w:wordWrap/>
        <w:overflowPunct/>
        <w:topLinePunct w:val="0"/>
        <w:autoSpaceDE/>
        <w:autoSpaceDN/>
        <w:bidi w:val="0"/>
        <w:adjustRightInd/>
        <w:snapToGrid/>
        <w:ind w:firstLine="420" w:firstLineChars="200"/>
        <w:textAlignment w:val="auto"/>
        <w:rPr>
          <w:rFonts w:hint="eastAsia"/>
          <w:color w:val="auto"/>
        </w:rPr>
      </w:pPr>
    </w:p>
    <w:p w14:paraId="172ECCA0">
      <w:pPr>
        <w:pageBreakBefore w:val="0"/>
        <w:widowControl w:val="0"/>
        <w:kinsoku/>
        <w:wordWrap/>
        <w:overflowPunct/>
        <w:topLinePunct w:val="0"/>
        <w:autoSpaceDE/>
        <w:autoSpaceDN/>
        <w:bidi w:val="0"/>
        <w:adjustRightInd/>
        <w:snapToGrid/>
        <w:ind w:left="0" w:leftChars="0" w:firstLine="420" w:firstLineChars="200"/>
        <w:textAlignment w:val="auto"/>
        <w:rPr>
          <w:rFonts w:hint="eastAsia"/>
          <w:color w:val="auto"/>
        </w:rPr>
        <w:sectPr>
          <w:footerReference r:id="rId7" w:type="default"/>
          <w:pgSz w:w="11906" w:h="16838"/>
          <w:pgMar w:top="1134" w:right="1134" w:bottom="1134" w:left="1134" w:header="851" w:footer="567"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color w:val="auto"/>
        </w:rPr>
        <w:t>签订日期：</w:t>
      </w:r>
      <w:r>
        <w:rPr>
          <w:rFonts w:hint="eastAsia"/>
          <w:color w:val="auto"/>
          <w:lang w:eastAsia="zh-CN"/>
        </w:rPr>
        <w:t>2025年</w:t>
      </w:r>
      <w:r>
        <w:rPr>
          <w:rFonts w:hint="eastAsia"/>
          <w:color w:val="auto"/>
          <w:u w:val="single"/>
          <w:lang w:val="en-US" w:eastAsia="zh-CN"/>
        </w:rPr>
        <w:t xml:space="preserve">   </w:t>
      </w:r>
      <w:r>
        <w:rPr>
          <w:rFonts w:hint="eastAsia"/>
          <w:color w:val="auto"/>
        </w:rPr>
        <w:t>月</w:t>
      </w:r>
      <w:r>
        <w:rPr>
          <w:rFonts w:hint="eastAsia"/>
          <w:color w:val="auto"/>
          <w:lang w:val="en-US" w:eastAsia="zh-CN"/>
        </w:rPr>
        <w:t xml:space="preserve">   </w:t>
      </w:r>
      <w:r>
        <w:rPr>
          <w:rFonts w:hint="eastAsia"/>
          <w:color w:val="auto"/>
        </w:rPr>
        <w:t>日</w:t>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lang w:val="en-US" w:eastAsia="zh-CN"/>
        </w:rPr>
        <w:tab/>
      </w:r>
      <w:r>
        <w:rPr>
          <w:rFonts w:hint="eastAsia"/>
          <w:color w:val="auto"/>
        </w:rPr>
        <w:t>签订日期：</w:t>
      </w:r>
      <w:r>
        <w:rPr>
          <w:rFonts w:hint="eastAsia"/>
          <w:color w:val="auto"/>
          <w:lang w:eastAsia="zh-CN"/>
        </w:rPr>
        <w:t>2025年</w:t>
      </w:r>
      <w:r>
        <w:rPr>
          <w:rFonts w:hint="eastAsia"/>
          <w:color w:val="auto"/>
          <w:u w:val="single"/>
          <w:lang w:val="en-US" w:eastAsia="zh-CN"/>
        </w:rPr>
        <w:t xml:space="preserve">   </w:t>
      </w:r>
      <w:r>
        <w:rPr>
          <w:rFonts w:hint="eastAsia"/>
          <w:color w:val="auto"/>
        </w:rPr>
        <w:t>月</w:t>
      </w:r>
      <w:r>
        <w:rPr>
          <w:rFonts w:hint="eastAsia"/>
          <w:color w:val="auto"/>
          <w:u w:val="single"/>
          <w:lang w:val="en-US" w:eastAsia="zh-CN"/>
        </w:rPr>
        <w:t xml:space="preserve">   </w:t>
      </w:r>
      <w:r>
        <w:rPr>
          <w:rFonts w:hint="eastAsia"/>
          <w:color w:val="auto"/>
        </w:rPr>
        <w:t>日</w:t>
      </w:r>
    </w:p>
    <w:p w14:paraId="78705F2E">
      <w:pPr>
        <w:pStyle w:val="14"/>
        <w:rPr>
          <w:rFonts w:hint="eastAsia"/>
          <w:color w:val="auto"/>
          <w:lang w:val="en-US" w:eastAsia="zh-CN"/>
        </w:rPr>
      </w:pPr>
      <w:r>
        <w:rPr>
          <w:rFonts w:hint="eastAsia"/>
          <w:color w:val="auto"/>
          <w:lang w:val="en-US" w:eastAsia="zh-CN"/>
        </w:rPr>
        <w:t>合同附件二：</w:t>
      </w:r>
    </w:p>
    <w:p w14:paraId="6510C9BA">
      <w:pPr>
        <w:pStyle w:val="3"/>
        <w:keepLines/>
        <w:wordWrap w:val="0"/>
        <w:topLinePunct/>
        <w:bidi w:val="0"/>
        <w:snapToGrid/>
        <w:spacing w:beforeLines="0" w:afterLines="0" w:line="240" w:lineRule="auto"/>
        <w:ind w:firstLine="0" w:firstLineChars="0"/>
        <w:rPr>
          <w:rFonts w:hint="default" w:ascii="Times New Roman" w:hAnsi="Times New Roman" w:eastAsia="宋体" w:cs="Times New Roman"/>
          <w:b/>
          <w:color w:val="auto"/>
          <w:kern w:val="44"/>
          <w:sz w:val="28"/>
          <w:szCs w:val="24"/>
          <w:lang w:val="en-US" w:eastAsia="zh-CN"/>
        </w:rPr>
      </w:pPr>
      <w:r>
        <w:rPr>
          <w:rFonts w:hint="eastAsia" w:eastAsia="宋体" w:cs="Times New Roman"/>
          <w:b/>
          <w:color w:val="auto"/>
          <w:kern w:val="44"/>
          <w:sz w:val="28"/>
          <w:szCs w:val="24"/>
          <w:lang w:val="en-US" w:eastAsia="zh-CN"/>
        </w:rPr>
        <w:t>重庆公路养护工程（集团）有限公司</w:t>
      </w:r>
    </w:p>
    <w:p w14:paraId="2196D920">
      <w:pPr>
        <w:pStyle w:val="3"/>
        <w:keepLines/>
        <w:wordWrap w:val="0"/>
        <w:topLinePunct/>
        <w:bidi w:val="0"/>
        <w:snapToGrid/>
        <w:spacing w:beforeLines="0" w:afterLines="0" w:line="240" w:lineRule="auto"/>
        <w:ind w:firstLine="0" w:firstLineChars="0"/>
        <w:rPr>
          <w:rFonts w:hint="default" w:ascii="Times New Roman" w:hAnsi="Times New Roman" w:eastAsia="宋体" w:cs="Times New Roman"/>
          <w:b/>
          <w:color w:val="auto"/>
          <w:kern w:val="44"/>
          <w:sz w:val="28"/>
          <w:szCs w:val="24"/>
          <w:lang w:val="en-US" w:eastAsia="zh-CN"/>
        </w:rPr>
      </w:pPr>
      <w:r>
        <w:rPr>
          <w:rFonts w:hint="eastAsia" w:eastAsia="宋体" w:cs="Times New Roman"/>
          <w:b/>
          <w:color w:val="auto"/>
          <w:kern w:val="44"/>
          <w:sz w:val="28"/>
          <w:szCs w:val="24"/>
          <w:lang w:val="en-US" w:eastAsia="zh-CN"/>
        </w:rPr>
        <w:t>2025年</w:t>
      </w:r>
      <w:r>
        <w:rPr>
          <w:rFonts w:hint="eastAsia" w:ascii="Times New Roman" w:hAnsi="Times New Roman" w:eastAsia="宋体" w:cs="Times New Roman"/>
          <w:b/>
          <w:color w:val="auto"/>
          <w:kern w:val="44"/>
          <w:sz w:val="28"/>
          <w:szCs w:val="24"/>
          <w:lang w:val="en-US" w:eastAsia="zh-CN"/>
        </w:rPr>
        <w:t>中西部管养中心设备租赁</w:t>
      </w:r>
      <w:r>
        <w:rPr>
          <w:rFonts w:hint="default" w:ascii="Times New Roman" w:hAnsi="Times New Roman" w:eastAsia="宋体" w:cs="Times New Roman"/>
          <w:b/>
          <w:color w:val="auto"/>
          <w:kern w:val="44"/>
          <w:sz w:val="28"/>
          <w:szCs w:val="24"/>
          <w:lang w:val="en-US" w:eastAsia="zh-CN"/>
        </w:rPr>
        <w:t>之廉政合同</w:t>
      </w:r>
    </w:p>
    <w:p w14:paraId="0F8FEC71">
      <w:pPr>
        <w:ind w:firstLine="420" w:firstLineChars="200"/>
        <w:rPr>
          <w:rFonts w:hint="eastAsia"/>
          <w:color w:val="auto"/>
          <w:lang w:val="en-US" w:eastAsia="zh-CN"/>
        </w:rPr>
      </w:pPr>
      <w:r>
        <w:rPr>
          <w:rFonts w:hint="default"/>
          <w:color w:val="auto"/>
          <w:lang w:val="en-US" w:eastAsia="zh-CN"/>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color w:val="auto"/>
          <w:u w:val="single"/>
          <w:lang w:val="en-US" w:eastAsia="zh-CN"/>
        </w:rPr>
        <w:t xml:space="preserve"> </w:t>
      </w:r>
      <w:r>
        <w:rPr>
          <w:rFonts w:hint="eastAsia"/>
          <w:b/>
          <w:bCs/>
          <w:color w:val="auto"/>
          <w:u w:val="single"/>
          <w:lang w:val="en-US" w:eastAsia="zh-CN"/>
        </w:rPr>
        <w:t xml:space="preserve">重庆公路养护工程（集团）有限公司 </w:t>
      </w:r>
      <w:r>
        <w:rPr>
          <w:rFonts w:hint="default"/>
          <w:color w:val="auto"/>
          <w:lang w:val="en-US" w:eastAsia="zh-CN"/>
        </w:rPr>
        <w:t>（以下称甲方）与</w:t>
      </w:r>
      <w:r>
        <w:rPr>
          <w:rFonts w:hint="eastAsia"/>
          <w:b/>
          <w:bCs/>
          <w:color w:val="auto"/>
          <w:u w:val="single"/>
          <w:lang w:val="en-US" w:eastAsia="zh-CN"/>
        </w:rPr>
        <w:t xml:space="preserve">         </w:t>
      </w:r>
      <w:r>
        <w:rPr>
          <w:rFonts w:hint="default"/>
          <w:color w:val="auto"/>
          <w:lang w:val="en-US" w:eastAsia="zh-CN"/>
        </w:rPr>
        <w:t>（以下称乙方），特订立如下合同</w:t>
      </w:r>
      <w:r>
        <w:rPr>
          <w:rFonts w:hint="eastAsia"/>
          <w:color w:val="auto"/>
          <w:lang w:val="en-US" w:eastAsia="zh-CN"/>
        </w:rPr>
        <w:t>：</w:t>
      </w:r>
    </w:p>
    <w:p w14:paraId="2F44E7FB">
      <w:pPr>
        <w:pStyle w:val="4"/>
        <w:bidi w:val="0"/>
        <w:rPr>
          <w:rFonts w:hint="eastAsia"/>
          <w:color w:val="auto"/>
        </w:rPr>
      </w:pPr>
      <w:r>
        <w:rPr>
          <w:rFonts w:hint="eastAsia"/>
          <w:color w:val="auto"/>
        </w:rPr>
        <w:t>一、甲乙双方的权利和义务</w:t>
      </w:r>
    </w:p>
    <w:p w14:paraId="448B3961">
      <w:pPr>
        <w:rPr>
          <w:rFonts w:hint="eastAsia"/>
          <w:color w:val="auto"/>
        </w:rPr>
      </w:pPr>
      <w:r>
        <w:rPr>
          <w:rFonts w:hint="eastAsia"/>
          <w:color w:val="auto"/>
        </w:rPr>
        <w:t>1、严格遵守党和国家有关法律法规及交通部的有关规定。</w:t>
      </w:r>
    </w:p>
    <w:p w14:paraId="377D85BC">
      <w:pPr>
        <w:rPr>
          <w:rFonts w:hint="eastAsia"/>
          <w:color w:val="auto"/>
        </w:rPr>
      </w:pPr>
      <w:r>
        <w:rPr>
          <w:rFonts w:hint="eastAsia"/>
          <w:color w:val="auto"/>
        </w:rPr>
        <w:t>2、严格执行《</w:t>
      </w:r>
      <w:r>
        <w:rPr>
          <w:rFonts w:hint="eastAsia"/>
          <w:b/>
          <w:bCs/>
          <w:color w:val="auto"/>
          <w:lang w:eastAsia="zh-CN"/>
        </w:rPr>
        <w:t>重庆公路养护工程（集团）有限公司2025年中西部管养中心设备租赁</w:t>
      </w:r>
      <w:r>
        <w:rPr>
          <w:rFonts w:hint="eastAsia"/>
          <w:b/>
          <w:bCs/>
          <w:color w:val="auto"/>
        </w:rPr>
        <w:t>合同</w:t>
      </w:r>
      <w:r>
        <w:rPr>
          <w:rFonts w:hint="eastAsia"/>
          <w:color w:val="auto"/>
        </w:rPr>
        <w:t>》的相关条款，自觉按合同办事。</w:t>
      </w:r>
    </w:p>
    <w:p w14:paraId="6C15A922">
      <w:pPr>
        <w:rPr>
          <w:rFonts w:hint="eastAsia"/>
          <w:color w:val="auto"/>
        </w:rPr>
      </w:pPr>
      <w:r>
        <w:rPr>
          <w:rFonts w:hint="eastAsia"/>
          <w:color w:val="auto"/>
        </w:rPr>
        <w:t>3、双方的业务活动坚持公开、公正、诚信、透明的原则（除法律认定的商业秘密和合同文件另有规定之外），不得损害国家和集体利益，违反工程建设管理规章制度。</w:t>
      </w:r>
    </w:p>
    <w:p w14:paraId="6DC2CE00">
      <w:pPr>
        <w:rPr>
          <w:rFonts w:hint="eastAsia"/>
          <w:color w:val="auto"/>
        </w:rPr>
      </w:pPr>
      <w:r>
        <w:rPr>
          <w:rFonts w:hint="eastAsia"/>
          <w:color w:val="auto"/>
        </w:rPr>
        <w:t>4、建立健全廉政制度，开展廉政教育，设立廉政告示牌，公布举报电话，监督并认真查处违法违纪行为。</w:t>
      </w:r>
    </w:p>
    <w:p w14:paraId="39CAE1E9">
      <w:pPr>
        <w:rPr>
          <w:rFonts w:hint="eastAsia"/>
          <w:color w:val="auto"/>
        </w:rPr>
      </w:pPr>
      <w:r>
        <w:rPr>
          <w:rFonts w:hint="eastAsia"/>
          <w:color w:val="auto"/>
        </w:rPr>
        <w:t>5、发现对方在业务活动中有违反廉政规定的行为，有及时提醒对方纠正的权利和义务。</w:t>
      </w:r>
    </w:p>
    <w:p w14:paraId="35270C25">
      <w:pPr>
        <w:rPr>
          <w:rFonts w:hint="eastAsia"/>
          <w:color w:val="auto"/>
        </w:rPr>
      </w:pPr>
      <w:r>
        <w:rPr>
          <w:rFonts w:hint="eastAsia"/>
          <w:color w:val="auto"/>
        </w:rPr>
        <w:t>6、发现对方严重违反本合同义务条款的行为，有向其上级有关部门举报、建议给予处理并要求告知处理结果的权利。</w:t>
      </w:r>
    </w:p>
    <w:p w14:paraId="2100B096">
      <w:pPr>
        <w:pStyle w:val="4"/>
        <w:bidi w:val="0"/>
        <w:rPr>
          <w:rFonts w:hint="eastAsia"/>
          <w:color w:val="auto"/>
        </w:rPr>
      </w:pPr>
      <w:r>
        <w:rPr>
          <w:rFonts w:hint="eastAsia"/>
          <w:color w:val="auto"/>
        </w:rPr>
        <w:t>二、甲方义务</w:t>
      </w:r>
    </w:p>
    <w:p w14:paraId="0230BA0C">
      <w:pPr>
        <w:bidi w:val="0"/>
        <w:rPr>
          <w:rFonts w:hint="eastAsia"/>
          <w:color w:val="auto"/>
        </w:rPr>
      </w:pPr>
      <w:r>
        <w:rPr>
          <w:rFonts w:hint="eastAsia"/>
          <w:color w:val="auto"/>
        </w:rPr>
        <w:t>1、甲方及其工作人员不得索要或接受乙方的礼金、有价证券和贵重要物品，不得在乙方报销任何应由甲方或个人支付的费用等。</w:t>
      </w:r>
    </w:p>
    <w:p w14:paraId="581C9722">
      <w:pPr>
        <w:bidi w:val="0"/>
        <w:rPr>
          <w:rFonts w:hint="eastAsia"/>
          <w:color w:val="auto"/>
        </w:rPr>
      </w:pPr>
      <w:r>
        <w:rPr>
          <w:rFonts w:hint="eastAsia"/>
          <w:color w:val="auto"/>
        </w:rPr>
        <w:t>2、甲方工作人员不得参加乙方安排的宴请或可能影响公正的其他宴请和娱乐活动。不得接受乙方提供的通讯工具、交通工具和高档办公用品等。</w:t>
      </w:r>
    </w:p>
    <w:p w14:paraId="643B28F6">
      <w:pPr>
        <w:bidi w:val="0"/>
        <w:rPr>
          <w:rFonts w:hint="eastAsia"/>
          <w:color w:val="auto"/>
        </w:rPr>
      </w:pPr>
      <w:r>
        <w:rPr>
          <w:rFonts w:hint="eastAsia"/>
          <w:color w:val="auto"/>
        </w:rPr>
        <w:t>3、甲方及其工作人员不得要求或者接受乙方为其住房装修、婚丧嫁娶活动、配偶子女的工作安排以及出国出境、旅游等提供方便等。</w:t>
      </w:r>
    </w:p>
    <w:p w14:paraId="411176CD">
      <w:pPr>
        <w:bidi w:val="0"/>
        <w:rPr>
          <w:rFonts w:hint="eastAsia"/>
          <w:color w:val="auto"/>
        </w:rPr>
      </w:pPr>
      <w:r>
        <w:rPr>
          <w:rFonts w:hint="eastAsia"/>
          <w:color w:val="auto"/>
        </w:rPr>
        <w:t>4、甲方工作人员的配偶、子女不得从事与甲方工程有关的材料设备供应、工程分包、劳务等经济活动等。</w:t>
      </w:r>
    </w:p>
    <w:p w14:paraId="360B2986">
      <w:pPr>
        <w:bidi w:val="0"/>
        <w:rPr>
          <w:rFonts w:hint="eastAsia"/>
          <w:color w:val="auto"/>
        </w:rPr>
      </w:pPr>
      <w:r>
        <w:rPr>
          <w:rFonts w:hint="eastAsia"/>
          <w:color w:val="auto"/>
        </w:rPr>
        <w:t>5、甲方及其工作人员不得以任何理由向乙方推荐分包单位，不得要求乙方购买合同规定外的材料和设备。</w:t>
      </w:r>
    </w:p>
    <w:p w14:paraId="144A41C1">
      <w:pPr>
        <w:pStyle w:val="4"/>
        <w:bidi w:val="0"/>
        <w:rPr>
          <w:rFonts w:hint="eastAsia"/>
          <w:color w:val="auto"/>
        </w:rPr>
      </w:pPr>
      <w:r>
        <w:rPr>
          <w:rFonts w:hint="eastAsia"/>
          <w:color w:val="auto"/>
        </w:rPr>
        <w:t>三、乙方义务</w:t>
      </w:r>
    </w:p>
    <w:p w14:paraId="6DFDB53E">
      <w:pPr>
        <w:rPr>
          <w:rFonts w:hint="eastAsia"/>
          <w:color w:val="auto"/>
        </w:rPr>
      </w:pPr>
      <w:r>
        <w:rPr>
          <w:rFonts w:hint="eastAsia"/>
          <w:color w:val="auto"/>
        </w:rPr>
        <w:t>1、乙方不得以任何理由向甲方及其工作人员行贿或馈赠礼金、有价证券、贵重礼品。</w:t>
      </w:r>
    </w:p>
    <w:p w14:paraId="6A661CE0">
      <w:pPr>
        <w:rPr>
          <w:rFonts w:hint="eastAsia"/>
          <w:color w:val="auto"/>
        </w:rPr>
      </w:pPr>
      <w:r>
        <w:rPr>
          <w:rFonts w:hint="eastAsia"/>
          <w:color w:val="auto"/>
        </w:rPr>
        <w:t>2、乙方不得以任何名义为甲方及其工作人员报销应由甲方单位或个人支付的任何费用。</w:t>
      </w:r>
    </w:p>
    <w:p w14:paraId="318AB015">
      <w:pPr>
        <w:rPr>
          <w:rFonts w:hint="eastAsia"/>
          <w:color w:val="auto"/>
        </w:rPr>
      </w:pPr>
      <w:r>
        <w:rPr>
          <w:rFonts w:hint="eastAsia"/>
          <w:color w:val="auto"/>
        </w:rPr>
        <w:t>3、乙方不得以任何理由邀请甲方工作人员外出旅游或安排甲方工作人员参加宴请及娱乐活动。</w:t>
      </w:r>
    </w:p>
    <w:p w14:paraId="6BEEAE91">
      <w:pPr>
        <w:rPr>
          <w:rFonts w:hint="eastAsia"/>
          <w:color w:val="auto"/>
        </w:rPr>
      </w:pPr>
      <w:r>
        <w:rPr>
          <w:rFonts w:hint="eastAsia"/>
          <w:color w:val="auto"/>
        </w:rPr>
        <w:t>4、乙方不得为甲方单位和个人购置或提供通讯工具、交通工具和高档办公用品等。</w:t>
      </w:r>
    </w:p>
    <w:p w14:paraId="739532E2">
      <w:pPr>
        <w:rPr>
          <w:rFonts w:hint="eastAsia"/>
          <w:color w:val="auto"/>
        </w:rPr>
      </w:pPr>
      <w:r>
        <w:rPr>
          <w:rFonts w:hint="eastAsia"/>
          <w:color w:val="auto"/>
        </w:rPr>
        <w:t>5、乙方及其工作人员应严格按规程办事，不得为谋取私利向工作人员非法行贿，私下串通，损害甲方利益。同时依法履行向甲方承诺的上述其他廉政义务。</w:t>
      </w:r>
    </w:p>
    <w:p w14:paraId="2EDE4C90">
      <w:pPr>
        <w:rPr>
          <w:rFonts w:hint="eastAsia"/>
          <w:color w:val="auto"/>
        </w:rPr>
      </w:pPr>
      <w:r>
        <w:rPr>
          <w:rFonts w:hint="eastAsia"/>
          <w:color w:val="auto"/>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14:paraId="79CEF4BC">
      <w:pPr>
        <w:pStyle w:val="4"/>
        <w:bidi w:val="0"/>
        <w:rPr>
          <w:rFonts w:hint="eastAsia"/>
        </w:rPr>
      </w:pPr>
      <w:r>
        <w:rPr>
          <w:rFonts w:hint="eastAsia"/>
        </w:rPr>
        <w:t>四、违约责任</w:t>
      </w:r>
    </w:p>
    <w:p w14:paraId="0EBD385C">
      <w:pPr>
        <w:rPr>
          <w:rFonts w:hint="eastAsia"/>
        </w:rPr>
      </w:pPr>
      <w:r>
        <w:rPr>
          <w:rFonts w:hint="eastAsia"/>
        </w:rPr>
        <w:t>1、甲方及其工作人员违反本合同第一、二条，按管理权限，依据有关规定给予党纪、政纪或组织处理；涉嫌犯罪的，移交司法机关追究刑事责任；给乙方单位造成经济损失的，应予以赔偿。</w:t>
      </w:r>
    </w:p>
    <w:p w14:paraId="61DDDFCF">
      <w:pPr>
        <w:rPr>
          <w:rFonts w:hint="eastAsia"/>
        </w:rPr>
      </w:pPr>
      <w:r>
        <w:rPr>
          <w:rFonts w:hint="eastAsia"/>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14:paraId="554F86F1">
      <w:pPr>
        <w:pStyle w:val="4"/>
        <w:bidi w:val="0"/>
        <w:rPr>
          <w:rFonts w:hint="eastAsia"/>
        </w:rPr>
      </w:pPr>
      <w:r>
        <w:rPr>
          <w:rFonts w:hint="eastAsia"/>
        </w:rPr>
        <w:t>五、双方约定</w:t>
      </w:r>
    </w:p>
    <w:p w14:paraId="29A6FC29">
      <w:pPr>
        <w:rPr>
          <w:rFonts w:hint="eastAsia"/>
        </w:rPr>
      </w:pPr>
      <w:r>
        <w:rPr>
          <w:rFonts w:hint="eastAsia"/>
        </w:rPr>
        <w:t>本合同由双方或双方上级单位的纪检监察部门负责监督执行。</w:t>
      </w:r>
    </w:p>
    <w:p w14:paraId="5FEFB7BE">
      <w:pPr>
        <w:pStyle w:val="4"/>
        <w:bidi w:val="0"/>
        <w:rPr>
          <w:rFonts w:hint="eastAsia"/>
          <w:b w:val="0"/>
          <w:bCs/>
        </w:rPr>
      </w:pPr>
      <w:r>
        <w:rPr>
          <w:rFonts w:hint="eastAsia"/>
          <w:b w:val="0"/>
          <w:bCs/>
        </w:rPr>
        <w:t>六、本合同有效期为甲乙双方签署之日起至该合同终止后止。</w:t>
      </w:r>
    </w:p>
    <w:p w14:paraId="3DB6980E">
      <w:pPr>
        <w:pStyle w:val="4"/>
        <w:bidi w:val="0"/>
        <w:rPr>
          <w:rFonts w:hint="eastAsia"/>
          <w:b w:val="0"/>
          <w:bCs/>
        </w:rPr>
      </w:pPr>
      <w:r>
        <w:rPr>
          <w:rFonts w:hint="eastAsia"/>
          <w:b w:val="0"/>
          <w:bCs/>
        </w:rPr>
        <w:t>七、本合同作为《</w:t>
      </w:r>
      <w:r>
        <w:rPr>
          <w:rFonts w:hint="eastAsia"/>
          <w:b w:val="0"/>
          <w:bCs/>
          <w:lang w:eastAsia="zh-CN"/>
        </w:rPr>
        <w:t>重庆公路养护工程（集团）有限公司</w:t>
      </w:r>
      <w:r>
        <w:rPr>
          <w:rFonts w:hint="eastAsia"/>
          <w:b w:val="0"/>
          <w:bCs/>
          <w:lang w:val="en-US" w:eastAsia="zh-CN"/>
        </w:rPr>
        <w:t>2025年中西部管养中心设备租赁</w:t>
      </w:r>
      <w:r>
        <w:rPr>
          <w:rFonts w:hint="eastAsia"/>
          <w:b w:val="0"/>
          <w:bCs/>
        </w:rPr>
        <w:t>合同》的附件，具有同等的法律效力，经合同双方签署立即生效。</w:t>
      </w:r>
    </w:p>
    <w:p w14:paraId="1CC5F5F0">
      <w:pPr>
        <w:pStyle w:val="4"/>
        <w:bidi w:val="0"/>
        <w:rPr>
          <w:rFonts w:hint="eastAsia"/>
          <w:b w:val="0"/>
          <w:bCs/>
        </w:rPr>
      </w:pPr>
      <w:r>
        <w:rPr>
          <w:rFonts w:hint="eastAsia"/>
          <w:b w:val="0"/>
          <w:bCs/>
        </w:rPr>
        <w:t>八、本合同一式</w:t>
      </w:r>
      <w:r>
        <w:rPr>
          <w:rFonts w:hint="eastAsia"/>
          <w:b w:val="0"/>
          <w:bCs/>
          <w:u w:val="single"/>
          <w:lang w:val="en-US" w:eastAsia="zh-CN"/>
        </w:rPr>
        <w:t xml:space="preserve"> </w:t>
      </w:r>
      <w:r>
        <w:rPr>
          <w:rFonts w:hint="eastAsia"/>
          <w:b/>
          <w:bCs w:val="0"/>
          <w:u w:val="single"/>
        </w:rPr>
        <w:t>陆</w:t>
      </w:r>
      <w:r>
        <w:rPr>
          <w:rFonts w:hint="eastAsia"/>
          <w:b w:val="0"/>
          <w:bCs/>
          <w:u w:val="single"/>
          <w:lang w:val="en-US" w:eastAsia="zh-CN"/>
        </w:rPr>
        <w:t xml:space="preserve"> </w:t>
      </w:r>
      <w:r>
        <w:rPr>
          <w:rFonts w:hint="eastAsia"/>
          <w:b w:val="0"/>
          <w:bCs/>
        </w:rPr>
        <w:t>份，甲方执</w:t>
      </w:r>
      <w:r>
        <w:rPr>
          <w:rFonts w:hint="eastAsia"/>
          <w:b w:val="0"/>
          <w:bCs/>
          <w:u w:val="single"/>
          <w:lang w:val="en-US" w:eastAsia="zh-CN"/>
        </w:rPr>
        <w:t xml:space="preserve"> </w:t>
      </w:r>
      <w:r>
        <w:rPr>
          <w:rFonts w:hint="eastAsia"/>
          <w:b/>
          <w:bCs w:val="0"/>
          <w:u w:val="single"/>
        </w:rPr>
        <w:t>肆</w:t>
      </w:r>
      <w:r>
        <w:rPr>
          <w:rFonts w:hint="eastAsia"/>
          <w:b w:val="0"/>
          <w:bCs/>
          <w:u w:val="single"/>
          <w:lang w:val="en-US" w:eastAsia="zh-CN"/>
        </w:rPr>
        <w:t xml:space="preserve"> </w:t>
      </w:r>
      <w:r>
        <w:rPr>
          <w:rFonts w:hint="eastAsia"/>
          <w:b w:val="0"/>
          <w:bCs/>
        </w:rPr>
        <w:t>份，乙方执</w:t>
      </w:r>
      <w:r>
        <w:rPr>
          <w:rFonts w:hint="eastAsia"/>
          <w:b w:val="0"/>
          <w:bCs/>
          <w:u w:val="single"/>
          <w:lang w:val="en-US" w:eastAsia="zh-CN"/>
        </w:rPr>
        <w:t xml:space="preserve"> </w:t>
      </w:r>
      <w:r>
        <w:rPr>
          <w:rFonts w:hint="eastAsia"/>
          <w:b/>
          <w:bCs w:val="0"/>
          <w:u w:val="single"/>
        </w:rPr>
        <w:t>贰</w:t>
      </w:r>
      <w:r>
        <w:rPr>
          <w:rFonts w:hint="eastAsia"/>
          <w:b w:val="0"/>
          <w:bCs/>
          <w:u w:val="single"/>
          <w:lang w:val="en-US" w:eastAsia="zh-CN"/>
        </w:rPr>
        <w:t xml:space="preserve"> </w:t>
      </w:r>
      <w:r>
        <w:rPr>
          <w:rFonts w:hint="eastAsia"/>
          <w:b w:val="0"/>
          <w:bCs/>
        </w:rPr>
        <w:t>份；由双方法定代表人或其授权代表签署并加盖公章后生效，结清财务手续后自动终止。</w:t>
      </w:r>
    </w:p>
    <w:p w14:paraId="5DC71DA5">
      <w:pPr>
        <w:bidi w:val="0"/>
        <w:rPr>
          <w:rFonts w:hint="default"/>
          <w:lang w:val="en-US" w:eastAsia="zh-CN"/>
        </w:rPr>
      </w:pPr>
    </w:p>
    <w:p w14:paraId="34330EC1">
      <w:pPr>
        <w:bidi w:val="0"/>
        <w:rPr>
          <w:rFonts w:hint="default"/>
          <w:lang w:val="en-US" w:eastAsia="zh-CN"/>
        </w:rPr>
      </w:pPr>
    </w:p>
    <w:p w14:paraId="5D43EC61">
      <w:pPr>
        <w:bidi w:val="0"/>
        <w:rPr>
          <w:rFonts w:hint="default"/>
          <w:lang w:val="en-US" w:eastAsia="zh-CN"/>
        </w:rPr>
      </w:pPr>
    </w:p>
    <w:p w14:paraId="48225FF4">
      <w:pPr>
        <w:bidi w:val="0"/>
        <w:rPr>
          <w:rFonts w:hint="default"/>
          <w:lang w:val="en-US" w:eastAsia="zh-CN"/>
        </w:rPr>
      </w:pPr>
      <w:r>
        <w:rPr>
          <w:rFonts w:hint="default"/>
          <w:lang w:val="en-US" w:eastAsia="zh-CN"/>
        </w:rPr>
        <w:t>甲方：（盖章）</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乙方：（盖章）</w:t>
      </w:r>
    </w:p>
    <w:p w14:paraId="0E745A3B">
      <w:pPr>
        <w:bidi w:val="0"/>
        <w:ind w:left="0" w:leftChars="0" w:firstLine="0" w:firstLineChars="0"/>
        <w:rPr>
          <w:rFonts w:hint="eastAsia"/>
          <w:b/>
          <w:bCs/>
          <w:color w:val="auto"/>
          <w:lang w:val="en-US" w:eastAsia="zh-CN"/>
        </w:rPr>
      </w:pPr>
      <w:r>
        <w:rPr>
          <w:rFonts w:hint="eastAsia"/>
          <w:b w:val="0"/>
          <w:bCs w:val="0"/>
          <w:lang w:val="en-US" w:eastAsia="zh-CN"/>
        </w:rPr>
        <w:t>重庆公路养护工程（集团）有限公司</w:t>
      </w:r>
      <w:r>
        <w:rPr>
          <w:rFonts w:hint="eastAsia"/>
          <w:b w:val="0"/>
          <w:bCs w:val="0"/>
          <w:lang w:val="en-US" w:eastAsia="zh-CN"/>
        </w:rPr>
        <w:tab/>
      </w:r>
      <w:r>
        <w:rPr>
          <w:rFonts w:hint="eastAsia"/>
          <w:b/>
          <w:bCs/>
          <w:lang w:val="en-US" w:eastAsia="zh-CN"/>
        </w:rPr>
        <w:tab/>
      </w:r>
      <w:r>
        <w:rPr>
          <w:rFonts w:hint="eastAsia"/>
          <w:b/>
          <w:bCs/>
          <w:color w:val="auto"/>
          <w:lang w:val="en-US" w:eastAsia="zh-CN"/>
        </w:rPr>
        <w:t xml:space="preserve"> </w:t>
      </w:r>
    </w:p>
    <w:p w14:paraId="477FAEF8">
      <w:pPr>
        <w:pStyle w:val="14"/>
        <w:rPr>
          <w:rFonts w:hint="default"/>
          <w:lang w:val="en-US" w:eastAsia="zh-CN"/>
        </w:rPr>
      </w:pPr>
    </w:p>
    <w:p w14:paraId="4805CC07">
      <w:pPr>
        <w:bidi w:val="0"/>
        <w:ind w:left="0" w:leftChars="0" w:firstLine="0" w:firstLineChars="0"/>
        <w:rPr>
          <w:rFonts w:hint="default"/>
          <w:lang w:val="en-US" w:eastAsia="zh-CN"/>
        </w:rPr>
      </w:pPr>
      <w:r>
        <w:rPr>
          <w:rFonts w:hint="default"/>
          <w:lang w:val="en-US" w:eastAsia="zh-CN"/>
        </w:rPr>
        <w:t>法定代表人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法定代表人</w:t>
      </w:r>
    </w:p>
    <w:p w14:paraId="1ECB0065">
      <w:pPr>
        <w:bidi w:val="0"/>
        <w:ind w:left="0" w:leftChars="0" w:firstLine="0" w:firstLineChars="0"/>
        <w:rPr>
          <w:rFonts w:hint="default"/>
          <w:lang w:val="en-US" w:eastAsia="zh-CN"/>
        </w:rPr>
      </w:pPr>
      <w:r>
        <w:rPr>
          <w:rFonts w:hint="default"/>
          <w:lang w:val="en-US" w:eastAsia="zh-CN"/>
        </w:rPr>
        <w:t>或授权代表：</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或授权代表：</w:t>
      </w:r>
    </w:p>
    <w:p w14:paraId="4A977B2B">
      <w:pPr>
        <w:bidi w:val="0"/>
        <w:ind w:left="0" w:leftChars="0" w:firstLine="0" w:firstLineChars="0"/>
        <w:rPr>
          <w:rFonts w:hint="default"/>
          <w:lang w:val="en-US" w:eastAsia="zh-CN"/>
        </w:rPr>
      </w:pPr>
    </w:p>
    <w:p w14:paraId="3CA103D0">
      <w:pPr>
        <w:bidi w:val="0"/>
        <w:ind w:left="0" w:leftChars="0" w:firstLine="0" w:firstLineChars="0"/>
        <w:rPr>
          <w:rFonts w:hint="default"/>
          <w:lang w:val="en-US" w:eastAsia="zh-CN"/>
        </w:rPr>
      </w:pPr>
      <w:r>
        <w:rPr>
          <w:rFonts w:hint="default"/>
          <w:lang w:val="en-US" w:eastAsia="zh-CN"/>
        </w:rPr>
        <w:t>部门负责人：</w:t>
      </w:r>
    </w:p>
    <w:p w14:paraId="1710475B">
      <w:pPr>
        <w:bidi w:val="0"/>
        <w:ind w:left="0" w:leftChars="0" w:firstLine="0" w:firstLineChars="0"/>
        <w:rPr>
          <w:rFonts w:hint="default"/>
          <w:lang w:val="en-US" w:eastAsia="zh-CN"/>
        </w:rPr>
      </w:pPr>
      <w:r>
        <w:rPr>
          <w:rFonts w:hint="default"/>
          <w:lang w:val="en-US" w:eastAsia="zh-CN"/>
        </w:rPr>
        <w:t>经办人：</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经办人：</w:t>
      </w:r>
    </w:p>
    <w:p w14:paraId="0F247C3C">
      <w:pPr>
        <w:bidi w:val="0"/>
        <w:ind w:left="0" w:leftChars="0" w:firstLine="0" w:firstLineChars="0"/>
        <w:rPr>
          <w:rFonts w:hint="default"/>
          <w:lang w:val="en-US" w:eastAsia="zh-CN"/>
        </w:rPr>
      </w:pPr>
    </w:p>
    <w:p w14:paraId="51107EB0">
      <w:pPr>
        <w:bidi w:val="0"/>
        <w:ind w:left="0" w:leftChars="0" w:firstLine="0" w:firstLineChars="0"/>
        <w:rPr>
          <w:rFonts w:hint="default"/>
          <w:lang w:val="en-US" w:eastAsia="zh-CN"/>
        </w:rPr>
      </w:pPr>
      <w:r>
        <w:rPr>
          <w:rFonts w:hint="default"/>
          <w:lang w:val="en-US" w:eastAsia="zh-CN"/>
        </w:rPr>
        <w:t>签约时间：</w:t>
      </w:r>
      <w:r>
        <w:rPr>
          <w:rFonts w:hint="eastAsia"/>
          <w:lang w:val="en-US" w:eastAsia="zh-CN"/>
        </w:rPr>
        <w:t>2025年</w:t>
      </w:r>
      <w:r>
        <w:rPr>
          <w:rFonts w:hint="eastAsia"/>
          <w:u w:val="single"/>
          <w:lang w:val="en-US" w:eastAsia="zh-CN"/>
        </w:rPr>
        <w:t xml:space="preserve">   </w:t>
      </w:r>
      <w:r>
        <w:rPr>
          <w:rFonts w:hint="default"/>
          <w:lang w:val="en-US" w:eastAsia="zh-CN"/>
        </w:rPr>
        <w:t>月</w:t>
      </w:r>
      <w:r>
        <w:rPr>
          <w:rFonts w:hint="eastAsia"/>
          <w:u w:val="single"/>
          <w:lang w:val="en-US" w:eastAsia="zh-CN"/>
        </w:rPr>
        <w:t xml:space="preserve">   </w:t>
      </w:r>
      <w:r>
        <w:rPr>
          <w:rFonts w:hint="default"/>
          <w:lang w:val="en-US" w:eastAsia="zh-CN"/>
        </w:rPr>
        <w:t>日</w:t>
      </w:r>
      <w:r>
        <w:rPr>
          <w:rFonts w:hint="eastAsia"/>
          <w:lang w:val="en-US" w:eastAsia="zh-CN"/>
        </w:rPr>
        <w:tab/>
      </w:r>
      <w:r>
        <w:rPr>
          <w:rFonts w:hint="eastAsia"/>
          <w:lang w:val="en-US" w:eastAsia="zh-CN"/>
        </w:rPr>
        <w:tab/>
      </w:r>
      <w:r>
        <w:rPr>
          <w:rFonts w:hint="eastAsia"/>
          <w:lang w:val="en-US" w:eastAsia="zh-CN"/>
        </w:rPr>
        <w:tab/>
      </w:r>
      <w:r>
        <w:rPr>
          <w:rFonts w:hint="eastAsia"/>
          <w:lang w:val="en-US" w:eastAsia="zh-CN"/>
        </w:rPr>
        <w:tab/>
      </w:r>
      <w:r>
        <w:rPr>
          <w:rFonts w:hint="default"/>
          <w:lang w:val="en-US" w:eastAsia="zh-CN"/>
        </w:rPr>
        <w:t>签约时间：</w:t>
      </w:r>
      <w:r>
        <w:rPr>
          <w:rFonts w:hint="eastAsia"/>
          <w:lang w:val="en-US" w:eastAsia="zh-CN"/>
        </w:rPr>
        <w:t>2025年</w:t>
      </w:r>
      <w:r>
        <w:rPr>
          <w:rFonts w:hint="eastAsia"/>
          <w:u w:val="single"/>
          <w:lang w:val="en-US" w:eastAsia="zh-CN"/>
        </w:rPr>
        <w:t xml:space="preserve">   </w:t>
      </w:r>
      <w:r>
        <w:rPr>
          <w:rFonts w:hint="default"/>
          <w:lang w:val="en-US" w:eastAsia="zh-CN"/>
        </w:rPr>
        <w:t>月</w:t>
      </w:r>
      <w:r>
        <w:rPr>
          <w:rFonts w:hint="eastAsia"/>
          <w:u w:val="single"/>
          <w:lang w:val="en-US" w:eastAsia="zh-CN"/>
        </w:rPr>
        <w:t xml:space="preserve">   </w:t>
      </w:r>
      <w:r>
        <w:rPr>
          <w:rFonts w:hint="default"/>
          <w:lang w:val="en-US" w:eastAsia="zh-CN"/>
        </w:rPr>
        <w:t>日</w:t>
      </w:r>
    </w:p>
    <w:p w14:paraId="6E6F6168">
      <w:pPr>
        <w:bidi w:val="0"/>
        <w:ind w:left="0" w:leftChars="0" w:firstLine="0" w:firstLineChars="0"/>
        <w:rPr>
          <w:rFonts w:hint="default"/>
          <w:lang w:val="en-US" w:eastAsia="zh-CN"/>
        </w:rPr>
      </w:pPr>
    </w:p>
    <w:p w14:paraId="66FD1895">
      <w:pPr>
        <w:pStyle w:val="13"/>
        <w:rPr>
          <w:rFonts w:hint="eastAsia"/>
        </w:rPr>
      </w:pPr>
    </w:p>
    <w:p w14:paraId="6234C595">
      <w:pPr>
        <w:spacing w:line="360" w:lineRule="auto"/>
        <w:jc w:val="center"/>
        <w:rPr>
          <w:rFonts w:hint="eastAsia" w:ascii="宋体" w:hAnsi="宋体" w:cs="宋体"/>
          <w:b/>
          <w:sz w:val="36"/>
        </w:rPr>
      </w:pPr>
      <w:r>
        <w:rPr>
          <w:rFonts w:hint="eastAsia" w:ascii="宋体" w:hAnsi="宋体" w:cs="宋体"/>
          <w:b/>
          <w:sz w:val="36"/>
        </w:rPr>
        <w:br w:type="page"/>
      </w:r>
    </w:p>
    <w:p w14:paraId="47481141">
      <w:pPr>
        <w:jc w:val="center"/>
        <w:rPr>
          <w:rFonts w:hint="eastAsia" w:ascii="宋体" w:hAnsi="宋体" w:cs="宋体"/>
          <w:b/>
          <w:sz w:val="36"/>
        </w:rPr>
      </w:pPr>
      <w:r>
        <w:rPr>
          <w:rFonts w:hint="eastAsia" w:ascii="宋体" w:hAnsi="宋体" w:cs="宋体"/>
          <w:b/>
          <w:sz w:val="36"/>
        </w:rPr>
        <w:t>比选申请文件格式</w:t>
      </w:r>
    </w:p>
    <w:p w14:paraId="5DFD33F3">
      <w:pPr>
        <w:jc w:val="center"/>
        <w:rPr>
          <w:rFonts w:hint="eastAsia" w:ascii="宋体" w:hAnsi="宋体" w:cs="宋体"/>
          <w:b/>
          <w:sz w:val="24"/>
        </w:rPr>
      </w:pPr>
    </w:p>
    <w:p w14:paraId="447B8678">
      <w:pPr>
        <w:jc w:val="center"/>
        <w:rPr>
          <w:rFonts w:hint="eastAsia" w:ascii="宋体" w:hAnsi="宋体" w:cs="宋体"/>
          <w:b/>
          <w:sz w:val="24"/>
        </w:rPr>
      </w:pPr>
      <w:r>
        <w:rPr>
          <w:rFonts w:hint="eastAsia" w:ascii="宋体" w:hAnsi="宋体" w:cs="宋体"/>
          <w:b/>
          <w:sz w:val="24"/>
        </w:rPr>
        <w:t>（以下内容为示例）</w:t>
      </w:r>
    </w:p>
    <w:p w14:paraId="0EC7AE9A">
      <w:pPr>
        <w:jc w:val="center"/>
        <w:rPr>
          <w:rFonts w:hint="eastAsia" w:ascii="宋体" w:hAnsi="宋体" w:cs="宋体"/>
          <w:b/>
          <w:sz w:val="24"/>
        </w:rPr>
      </w:pPr>
    </w:p>
    <w:p w14:paraId="3A7FE9A1">
      <w:pPr>
        <w:ind w:right="480" w:firstLine="2849" w:firstLineChars="946"/>
        <w:rPr>
          <w:rFonts w:hint="eastAsia" w:ascii="宋体" w:hAnsi="宋体" w:cs="宋体"/>
          <w:b/>
          <w:sz w:val="30"/>
          <w:szCs w:val="30"/>
        </w:rPr>
      </w:pPr>
    </w:p>
    <w:p w14:paraId="23A9B5E9">
      <w:pPr>
        <w:ind w:right="480" w:firstLine="2849" w:firstLineChars="946"/>
        <w:rPr>
          <w:rFonts w:hint="eastAsia" w:ascii="宋体" w:hAnsi="宋体" w:cs="宋体"/>
          <w:b/>
          <w:sz w:val="30"/>
          <w:szCs w:val="30"/>
        </w:rPr>
      </w:pPr>
    </w:p>
    <w:p w14:paraId="19356D43">
      <w:pPr>
        <w:ind w:right="480" w:firstLine="2849" w:firstLineChars="946"/>
        <w:rPr>
          <w:rFonts w:hint="eastAsia" w:ascii="宋体" w:hAnsi="宋体" w:cs="宋体"/>
          <w:b/>
          <w:sz w:val="30"/>
          <w:szCs w:val="30"/>
        </w:rPr>
      </w:pPr>
    </w:p>
    <w:p w14:paraId="61C99756">
      <w:pPr>
        <w:ind w:right="480" w:firstLine="2849" w:firstLineChars="946"/>
        <w:rPr>
          <w:rFonts w:hint="eastAsia" w:ascii="宋体" w:hAnsi="宋体" w:cs="宋体"/>
          <w:b/>
          <w:sz w:val="30"/>
          <w:szCs w:val="30"/>
        </w:rPr>
      </w:pPr>
    </w:p>
    <w:p w14:paraId="74022FC3">
      <w:pPr>
        <w:ind w:right="480" w:firstLine="2849" w:firstLineChars="946"/>
        <w:rPr>
          <w:rFonts w:hint="eastAsia" w:ascii="宋体" w:hAnsi="宋体" w:cs="宋体"/>
          <w:b/>
          <w:sz w:val="30"/>
          <w:szCs w:val="30"/>
        </w:rPr>
        <w:sectPr>
          <w:headerReference r:id="rId8" w:type="default"/>
          <w:footerReference r:id="rId9" w:type="default"/>
          <w:pgSz w:w="11906" w:h="16838"/>
          <w:pgMar w:top="1418" w:right="1361" w:bottom="1418" w:left="1361" w:header="851" w:footer="992" w:gutter="0"/>
          <w:cols w:space="720" w:num="1"/>
          <w:rtlGutter w:val="0"/>
          <w:docGrid w:type="lines" w:linePitch="312" w:charSpace="0"/>
        </w:sectPr>
      </w:pPr>
    </w:p>
    <w:p w14:paraId="35347097">
      <w:pPr>
        <w:jc w:val="center"/>
        <w:rPr>
          <w:rFonts w:hint="eastAsia" w:ascii="宋体" w:hAnsi="宋体" w:cs="宋体"/>
          <w:b/>
          <w:sz w:val="40"/>
          <w:szCs w:val="44"/>
          <w:u w:val="single"/>
        </w:rPr>
      </w:pPr>
    </w:p>
    <w:p w14:paraId="606A9280">
      <w:pPr>
        <w:jc w:val="center"/>
        <w:rPr>
          <w:rFonts w:hint="eastAsia" w:ascii="宋体" w:hAnsi="宋体" w:cs="宋体"/>
          <w:b/>
          <w:sz w:val="40"/>
          <w:szCs w:val="44"/>
          <w:u w:val="single"/>
        </w:rPr>
      </w:pPr>
    </w:p>
    <w:p w14:paraId="6BD06DAB">
      <w:pPr>
        <w:jc w:val="center"/>
        <w:rPr>
          <w:rFonts w:hint="eastAsia" w:ascii="宋体" w:hAnsi="宋体" w:eastAsia="宋体" w:cs="宋体"/>
          <w:b/>
          <w:sz w:val="40"/>
          <w:szCs w:val="44"/>
          <w:u w:val="single"/>
          <w:lang w:eastAsia="zh-CN"/>
        </w:rPr>
      </w:pPr>
      <w:r>
        <w:rPr>
          <w:rFonts w:hint="eastAsia" w:ascii="宋体" w:hAnsi="宋体" w:cs="宋体"/>
          <w:b/>
          <w:sz w:val="40"/>
          <w:szCs w:val="44"/>
          <w:u w:val="single"/>
          <w:lang w:eastAsia="zh-CN"/>
        </w:rPr>
        <w:t>重庆公路养护工程（集团）有限公司</w:t>
      </w:r>
    </w:p>
    <w:p w14:paraId="24BFBBA5">
      <w:pPr>
        <w:jc w:val="center"/>
        <w:rPr>
          <w:rFonts w:hint="eastAsia" w:ascii="宋体" w:hAnsi="宋体" w:eastAsia="宋体" w:cs="宋体"/>
          <w:b/>
          <w:sz w:val="40"/>
          <w:szCs w:val="44"/>
          <w:u w:val="single"/>
        </w:rPr>
      </w:pPr>
      <w:r>
        <w:rPr>
          <w:rFonts w:hint="eastAsia" w:ascii="宋体" w:hAnsi="宋体" w:cs="宋体"/>
          <w:b/>
          <w:sz w:val="40"/>
          <w:szCs w:val="44"/>
          <w:u w:val="single"/>
          <w:lang w:val="en-US" w:eastAsia="zh-CN"/>
        </w:rPr>
        <w:t>2025年</w:t>
      </w:r>
      <w:r>
        <w:rPr>
          <w:rFonts w:hint="eastAsia" w:ascii="宋体" w:hAnsi="宋体" w:eastAsia="宋体" w:cs="宋体"/>
          <w:b/>
          <w:sz w:val="40"/>
          <w:szCs w:val="44"/>
          <w:u w:val="single"/>
          <w:lang w:val="en-US" w:eastAsia="zh-CN"/>
        </w:rPr>
        <w:t>中西部管养中心设备</w:t>
      </w:r>
      <w:r>
        <w:rPr>
          <w:rFonts w:hint="eastAsia" w:ascii="宋体" w:hAnsi="宋体" w:eastAsia="宋体" w:cs="宋体"/>
          <w:b/>
          <w:sz w:val="40"/>
          <w:szCs w:val="44"/>
          <w:u w:val="single"/>
        </w:rPr>
        <w:t>租赁</w:t>
      </w:r>
    </w:p>
    <w:p w14:paraId="5F8CCA32">
      <w:pPr>
        <w:jc w:val="center"/>
        <w:rPr>
          <w:rFonts w:hint="eastAsia" w:ascii="宋体" w:hAnsi="宋体" w:cs="宋体"/>
          <w:b/>
          <w:sz w:val="40"/>
          <w:szCs w:val="44"/>
        </w:rPr>
      </w:pPr>
      <w:r>
        <w:rPr>
          <w:rFonts w:hint="eastAsia" w:ascii="宋体" w:hAnsi="宋体" w:cs="宋体"/>
          <w:b/>
          <w:sz w:val="40"/>
          <w:szCs w:val="44"/>
          <w:u w:val="single"/>
        </w:rPr>
        <w:t>比选申请文件</w:t>
      </w:r>
    </w:p>
    <w:p w14:paraId="1AAEC29D">
      <w:pPr>
        <w:jc w:val="center"/>
        <w:rPr>
          <w:rFonts w:hint="eastAsia" w:ascii="宋体" w:hAnsi="宋体" w:cs="宋体"/>
          <w:sz w:val="32"/>
          <w:szCs w:val="32"/>
        </w:rPr>
      </w:pPr>
    </w:p>
    <w:p w14:paraId="4E6C346C">
      <w:pPr>
        <w:jc w:val="center"/>
        <w:rPr>
          <w:rFonts w:hint="eastAsia" w:ascii="宋体" w:hAnsi="宋体" w:cs="宋体"/>
          <w:sz w:val="32"/>
          <w:szCs w:val="32"/>
        </w:rPr>
      </w:pPr>
    </w:p>
    <w:p w14:paraId="393B107C">
      <w:pPr>
        <w:jc w:val="center"/>
        <w:rPr>
          <w:rFonts w:hint="eastAsia" w:ascii="宋体" w:hAnsi="宋体" w:cs="宋体"/>
          <w:sz w:val="32"/>
          <w:szCs w:val="32"/>
        </w:rPr>
      </w:pPr>
    </w:p>
    <w:p w14:paraId="17BFE529">
      <w:pPr>
        <w:jc w:val="center"/>
        <w:rPr>
          <w:rFonts w:hint="eastAsia" w:ascii="宋体" w:hAnsi="宋体" w:cs="宋体"/>
          <w:sz w:val="32"/>
          <w:szCs w:val="32"/>
        </w:rPr>
      </w:pPr>
    </w:p>
    <w:p w14:paraId="03A123A6">
      <w:pPr>
        <w:jc w:val="center"/>
        <w:rPr>
          <w:rFonts w:hint="eastAsia" w:ascii="宋体" w:hAnsi="宋体" w:cs="宋体"/>
          <w:sz w:val="32"/>
          <w:szCs w:val="32"/>
        </w:rPr>
      </w:pPr>
    </w:p>
    <w:p w14:paraId="7592A52C">
      <w:pPr>
        <w:jc w:val="center"/>
        <w:rPr>
          <w:rFonts w:hint="eastAsia" w:ascii="宋体" w:hAnsi="宋体" w:cs="宋体"/>
          <w:sz w:val="32"/>
          <w:szCs w:val="32"/>
        </w:rPr>
      </w:pPr>
    </w:p>
    <w:p w14:paraId="09015AB3">
      <w:pPr>
        <w:jc w:val="center"/>
        <w:rPr>
          <w:rFonts w:hint="eastAsia" w:ascii="宋体" w:hAnsi="宋体" w:cs="宋体"/>
          <w:sz w:val="32"/>
          <w:szCs w:val="32"/>
        </w:rPr>
      </w:pPr>
    </w:p>
    <w:p w14:paraId="3494F447">
      <w:pPr>
        <w:jc w:val="center"/>
        <w:rPr>
          <w:rFonts w:hint="eastAsia" w:ascii="宋体" w:hAnsi="宋体" w:cs="宋体"/>
          <w:sz w:val="32"/>
          <w:szCs w:val="32"/>
        </w:rPr>
      </w:pPr>
    </w:p>
    <w:p w14:paraId="65B361DB">
      <w:pPr>
        <w:jc w:val="center"/>
        <w:rPr>
          <w:rFonts w:hint="eastAsia" w:ascii="宋体" w:hAnsi="宋体" w:cs="宋体"/>
          <w:sz w:val="32"/>
          <w:szCs w:val="32"/>
        </w:rPr>
      </w:pPr>
    </w:p>
    <w:p w14:paraId="2F2A6A81">
      <w:pPr>
        <w:jc w:val="center"/>
        <w:rPr>
          <w:rFonts w:hint="eastAsia" w:ascii="宋体" w:hAnsi="宋体" w:cs="宋体"/>
          <w:sz w:val="32"/>
          <w:szCs w:val="32"/>
        </w:rPr>
      </w:pPr>
    </w:p>
    <w:p w14:paraId="31CEAEE0">
      <w:pPr>
        <w:jc w:val="center"/>
        <w:rPr>
          <w:rFonts w:hint="eastAsia" w:ascii="宋体" w:hAnsi="宋体" w:cs="宋体"/>
          <w:sz w:val="32"/>
          <w:szCs w:val="32"/>
        </w:rPr>
      </w:pPr>
    </w:p>
    <w:p w14:paraId="097FACDB">
      <w:pPr>
        <w:jc w:val="center"/>
        <w:rPr>
          <w:rFonts w:hint="eastAsia" w:ascii="宋体" w:hAnsi="宋体" w:cs="宋体"/>
          <w:sz w:val="32"/>
          <w:szCs w:val="32"/>
        </w:rPr>
      </w:pPr>
    </w:p>
    <w:p w14:paraId="02BEA32A">
      <w:pPr>
        <w:jc w:val="center"/>
        <w:rPr>
          <w:rFonts w:hint="eastAsia" w:ascii="宋体" w:hAnsi="宋体" w:cs="宋体"/>
          <w:sz w:val="32"/>
          <w:szCs w:val="32"/>
        </w:rPr>
      </w:pPr>
    </w:p>
    <w:p w14:paraId="53091348">
      <w:pPr>
        <w:jc w:val="center"/>
        <w:rPr>
          <w:rFonts w:hint="eastAsia" w:ascii="宋体" w:hAnsi="宋体" w:cs="宋体"/>
          <w:sz w:val="32"/>
          <w:szCs w:val="32"/>
        </w:rPr>
      </w:pPr>
    </w:p>
    <w:p w14:paraId="0E5B4A37">
      <w:pPr>
        <w:jc w:val="center"/>
        <w:rPr>
          <w:rFonts w:hint="eastAsia" w:ascii="宋体" w:hAnsi="宋体" w:cs="宋体"/>
          <w:sz w:val="32"/>
          <w:szCs w:val="32"/>
          <w:u w:val="single"/>
        </w:rPr>
      </w:pPr>
      <w:r>
        <w:rPr>
          <w:rFonts w:hint="eastAsia" w:ascii="宋体" w:hAnsi="宋体" w:cs="宋体"/>
          <w:sz w:val="32"/>
          <w:szCs w:val="32"/>
          <w:u w:val="single"/>
        </w:rPr>
        <w:t>比选申请单位名称全称（盖单位公章）</w:t>
      </w:r>
    </w:p>
    <w:p w14:paraId="4968C6BC">
      <w:pPr>
        <w:jc w:val="center"/>
        <w:rPr>
          <w:rFonts w:hint="eastAsia" w:ascii="宋体" w:hAnsi="宋体" w:cs="宋体"/>
          <w:sz w:val="32"/>
          <w:szCs w:val="32"/>
          <w:u w:val="single"/>
        </w:rPr>
      </w:pPr>
    </w:p>
    <w:p w14:paraId="433BEFA6">
      <w:pPr>
        <w:pStyle w:val="14"/>
        <w:rPr>
          <w:rFonts w:hint="eastAsia"/>
          <w:color w:val="auto"/>
        </w:rPr>
      </w:pPr>
    </w:p>
    <w:p w14:paraId="4591132E">
      <w:pPr>
        <w:pStyle w:val="14"/>
        <w:rPr>
          <w:rFonts w:hint="eastAsia"/>
          <w:color w:val="auto"/>
        </w:rPr>
      </w:pPr>
    </w:p>
    <w:p w14:paraId="562DF541">
      <w:pPr>
        <w:tabs>
          <w:tab w:val="left" w:pos="900"/>
          <w:tab w:val="left" w:pos="1080"/>
        </w:tabs>
        <w:spacing w:line="300" w:lineRule="auto"/>
        <w:jc w:val="center"/>
        <w:outlineLvl w:val="0"/>
        <w:rPr>
          <w:rFonts w:hint="eastAsia" w:ascii="Arial" w:hAnsi="Arial" w:cs="Arial"/>
          <w:b/>
          <w:sz w:val="24"/>
        </w:rPr>
      </w:pPr>
      <w:r>
        <w:rPr>
          <w:rFonts w:hint="eastAsia" w:ascii="Arial" w:hAnsi="Arial" w:cs="Arial"/>
          <w:b/>
          <w:sz w:val="24"/>
        </w:rPr>
        <w:t>目  录</w:t>
      </w:r>
    </w:p>
    <w:p w14:paraId="5AD0884A">
      <w:pPr>
        <w:tabs>
          <w:tab w:val="left" w:pos="900"/>
          <w:tab w:val="left" w:pos="1080"/>
        </w:tabs>
        <w:spacing w:line="300" w:lineRule="auto"/>
        <w:jc w:val="center"/>
        <w:outlineLvl w:val="0"/>
        <w:rPr>
          <w:rFonts w:hint="eastAsia" w:ascii="Arial" w:hAnsi="Arial" w:cs="Arial"/>
          <w:b/>
          <w:sz w:val="24"/>
        </w:rPr>
      </w:pPr>
    </w:p>
    <w:p w14:paraId="4A96CCAA">
      <w:pPr>
        <w:tabs>
          <w:tab w:val="left" w:pos="900"/>
          <w:tab w:val="left" w:pos="1080"/>
        </w:tabs>
        <w:spacing w:line="360" w:lineRule="auto"/>
        <w:outlineLvl w:val="0"/>
        <w:rPr>
          <w:rFonts w:hint="eastAsia"/>
          <w:szCs w:val="21"/>
        </w:rPr>
      </w:pPr>
      <w:r>
        <w:rPr>
          <w:rFonts w:hint="eastAsia"/>
          <w:szCs w:val="21"/>
        </w:rPr>
        <w:t>一、报价书</w:t>
      </w:r>
    </w:p>
    <w:p w14:paraId="6D4244D0">
      <w:pPr>
        <w:tabs>
          <w:tab w:val="left" w:pos="900"/>
          <w:tab w:val="left" w:pos="1080"/>
        </w:tabs>
        <w:spacing w:line="360" w:lineRule="auto"/>
        <w:outlineLvl w:val="0"/>
        <w:rPr>
          <w:rFonts w:hint="eastAsia"/>
          <w:szCs w:val="21"/>
        </w:rPr>
      </w:pPr>
      <w:r>
        <w:rPr>
          <w:rFonts w:hint="eastAsia"/>
          <w:szCs w:val="21"/>
        </w:rPr>
        <w:t>二、法定代表人身份证明及授权委托书</w:t>
      </w:r>
    </w:p>
    <w:p w14:paraId="5CE5D597">
      <w:pPr>
        <w:tabs>
          <w:tab w:val="left" w:pos="900"/>
          <w:tab w:val="left" w:pos="1080"/>
        </w:tabs>
        <w:spacing w:line="360" w:lineRule="auto"/>
        <w:outlineLvl w:val="0"/>
        <w:rPr>
          <w:rFonts w:hint="eastAsia"/>
          <w:szCs w:val="21"/>
        </w:rPr>
      </w:pPr>
      <w:r>
        <w:rPr>
          <w:rFonts w:hint="eastAsia"/>
          <w:szCs w:val="21"/>
        </w:rPr>
        <w:t>三、比选申请单位有效的营业执照</w:t>
      </w:r>
    </w:p>
    <w:p w14:paraId="60CC37EE">
      <w:pPr>
        <w:tabs>
          <w:tab w:val="left" w:pos="900"/>
          <w:tab w:val="left" w:pos="1080"/>
        </w:tabs>
        <w:spacing w:line="360" w:lineRule="auto"/>
        <w:outlineLvl w:val="0"/>
        <w:rPr>
          <w:rFonts w:hint="eastAsia"/>
          <w:szCs w:val="21"/>
        </w:rPr>
      </w:pPr>
      <w:r>
        <w:rPr>
          <w:rFonts w:hint="eastAsia"/>
          <w:szCs w:val="21"/>
          <w:lang w:val="en-US" w:eastAsia="zh-CN"/>
        </w:rPr>
        <w:t>四</w:t>
      </w:r>
      <w:r>
        <w:rPr>
          <w:rFonts w:hint="eastAsia"/>
          <w:szCs w:val="21"/>
        </w:rPr>
        <w:t>、比选申请单位自行承诺部分</w:t>
      </w:r>
    </w:p>
    <w:p w14:paraId="1DC5BD78">
      <w:pPr>
        <w:tabs>
          <w:tab w:val="left" w:pos="900"/>
          <w:tab w:val="left" w:pos="1080"/>
        </w:tabs>
        <w:spacing w:line="360" w:lineRule="auto"/>
        <w:outlineLvl w:val="0"/>
        <w:rPr>
          <w:rFonts w:hint="eastAsia"/>
          <w:szCs w:val="21"/>
        </w:rPr>
      </w:pPr>
      <w:r>
        <w:rPr>
          <w:rFonts w:hint="eastAsia" w:ascii="Times New Roman" w:hAnsi="Times New Roman" w:eastAsia="宋体" w:cs="Times New Roman"/>
          <w:b w:val="0"/>
          <w:bCs w:val="0"/>
          <w:caps w:val="0"/>
          <w:kern w:val="2"/>
          <w:sz w:val="21"/>
          <w:szCs w:val="21"/>
          <w:lang w:val="en-US" w:eastAsia="zh-CN" w:bidi="ar-SA"/>
        </w:rPr>
        <w:t>五、</w:t>
      </w:r>
      <w:r>
        <w:rPr>
          <w:rFonts w:hint="eastAsia"/>
          <w:szCs w:val="21"/>
        </w:rPr>
        <w:t>已标价报价清单</w:t>
      </w:r>
    </w:p>
    <w:p w14:paraId="408A34C9">
      <w:pPr>
        <w:tabs>
          <w:tab w:val="left" w:pos="900"/>
          <w:tab w:val="left" w:pos="1080"/>
        </w:tabs>
        <w:spacing w:line="300" w:lineRule="auto"/>
        <w:jc w:val="center"/>
        <w:outlineLvl w:val="0"/>
        <w:rPr>
          <w:rFonts w:hint="eastAsia" w:ascii="宋体" w:hAnsi="宋体" w:cs="宋体"/>
          <w:b/>
          <w:sz w:val="24"/>
        </w:rPr>
      </w:pPr>
    </w:p>
    <w:p w14:paraId="5C780CC0">
      <w:pPr>
        <w:pStyle w:val="14"/>
        <w:rPr>
          <w:rFonts w:hint="eastAsia"/>
          <w:color w:val="auto"/>
        </w:rPr>
      </w:pPr>
    </w:p>
    <w:p w14:paraId="7168B421">
      <w:pPr>
        <w:pStyle w:val="14"/>
        <w:rPr>
          <w:rFonts w:hint="eastAsia"/>
          <w:color w:val="auto"/>
        </w:rPr>
      </w:pPr>
    </w:p>
    <w:p w14:paraId="21628937">
      <w:pPr>
        <w:tabs>
          <w:tab w:val="left" w:pos="900"/>
          <w:tab w:val="left" w:pos="1080"/>
        </w:tabs>
        <w:spacing w:line="300" w:lineRule="auto"/>
        <w:jc w:val="center"/>
        <w:outlineLvl w:val="0"/>
        <w:rPr>
          <w:rFonts w:hint="eastAsia" w:ascii="宋体" w:hAnsi="宋体" w:cs="宋体"/>
          <w:b/>
          <w:sz w:val="24"/>
        </w:rPr>
      </w:pPr>
    </w:p>
    <w:p w14:paraId="324E26E8">
      <w:pPr>
        <w:tabs>
          <w:tab w:val="left" w:pos="900"/>
          <w:tab w:val="left" w:pos="1080"/>
        </w:tabs>
        <w:spacing w:line="300" w:lineRule="auto"/>
        <w:jc w:val="center"/>
        <w:outlineLvl w:val="0"/>
        <w:rPr>
          <w:rFonts w:hint="eastAsia" w:ascii="宋体" w:hAnsi="宋体" w:cs="宋体"/>
          <w:b/>
          <w:sz w:val="24"/>
        </w:rPr>
      </w:pPr>
    </w:p>
    <w:p w14:paraId="1320B31C">
      <w:pPr>
        <w:tabs>
          <w:tab w:val="left" w:pos="900"/>
          <w:tab w:val="left" w:pos="1080"/>
        </w:tabs>
        <w:spacing w:line="300" w:lineRule="auto"/>
        <w:jc w:val="center"/>
        <w:outlineLvl w:val="0"/>
        <w:rPr>
          <w:rFonts w:hint="eastAsia" w:ascii="宋体" w:hAnsi="宋体" w:cs="宋体"/>
          <w:b/>
          <w:sz w:val="24"/>
        </w:rPr>
      </w:pPr>
    </w:p>
    <w:p w14:paraId="14E5736A">
      <w:pPr>
        <w:tabs>
          <w:tab w:val="left" w:pos="900"/>
          <w:tab w:val="left" w:pos="1080"/>
        </w:tabs>
        <w:spacing w:line="300" w:lineRule="auto"/>
        <w:jc w:val="center"/>
        <w:outlineLvl w:val="0"/>
        <w:rPr>
          <w:rFonts w:hint="eastAsia" w:ascii="宋体" w:hAnsi="宋体" w:cs="宋体"/>
          <w:b/>
          <w:sz w:val="24"/>
        </w:rPr>
      </w:pPr>
    </w:p>
    <w:p w14:paraId="7576ACCD">
      <w:pPr>
        <w:tabs>
          <w:tab w:val="left" w:pos="900"/>
          <w:tab w:val="left" w:pos="1080"/>
        </w:tabs>
        <w:spacing w:line="300" w:lineRule="auto"/>
        <w:jc w:val="center"/>
        <w:outlineLvl w:val="0"/>
        <w:rPr>
          <w:rFonts w:hint="eastAsia" w:ascii="宋体" w:hAnsi="宋体" w:cs="宋体"/>
          <w:b/>
          <w:sz w:val="24"/>
        </w:rPr>
      </w:pPr>
    </w:p>
    <w:p w14:paraId="165A6464">
      <w:pPr>
        <w:tabs>
          <w:tab w:val="left" w:pos="900"/>
          <w:tab w:val="left" w:pos="1080"/>
        </w:tabs>
        <w:spacing w:line="300" w:lineRule="auto"/>
        <w:jc w:val="center"/>
        <w:outlineLvl w:val="0"/>
        <w:rPr>
          <w:rFonts w:hint="eastAsia" w:ascii="宋体" w:hAnsi="宋体" w:cs="宋体"/>
          <w:b/>
          <w:sz w:val="24"/>
        </w:rPr>
      </w:pPr>
    </w:p>
    <w:p w14:paraId="0DD3E115">
      <w:pPr>
        <w:tabs>
          <w:tab w:val="left" w:pos="900"/>
          <w:tab w:val="left" w:pos="1080"/>
        </w:tabs>
        <w:spacing w:line="300" w:lineRule="auto"/>
        <w:jc w:val="center"/>
        <w:outlineLvl w:val="0"/>
        <w:rPr>
          <w:rFonts w:hint="eastAsia" w:ascii="宋体" w:hAnsi="宋体" w:cs="宋体"/>
          <w:b/>
          <w:sz w:val="24"/>
        </w:rPr>
      </w:pPr>
    </w:p>
    <w:p w14:paraId="38A022F4">
      <w:pPr>
        <w:tabs>
          <w:tab w:val="left" w:pos="900"/>
          <w:tab w:val="left" w:pos="1080"/>
        </w:tabs>
        <w:spacing w:line="300" w:lineRule="auto"/>
        <w:jc w:val="center"/>
        <w:outlineLvl w:val="0"/>
        <w:rPr>
          <w:rFonts w:hint="eastAsia" w:ascii="宋体" w:hAnsi="宋体" w:cs="宋体"/>
          <w:b/>
          <w:sz w:val="24"/>
        </w:rPr>
      </w:pPr>
    </w:p>
    <w:p w14:paraId="2BCAECF8">
      <w:pPr>
        <w:tabs>
          <w:tab w:val="left" w:pos="900"/>
          <w:tab w:val="left" w:pos="1080"/>
        </w:tabs>
        <w:spacing w:line="300" w:lineRule="auto"/>
        <w:jc w:val="center"/>
        <w:outlineLvl w:val="0"/>
        <w:rPr>
          <w:rFonts w:hint="eastAsia" w:ascii="宋体" w:hAnsi="宋体" w:cs="宋体"/>
          <w:b/>
          <w:sz w:val="24"/>
        </w:rPr>
      </w:pPr>
    </w:p>
    <w:p w14:paraId="7601B583">
      <w:pPr>
        <w:tabs>
          <w:tab w:val="left" w:pos="900"/>
          <w:tab w:val="left" w:pos="1080"/>
        </w:tabs>
        <w:spacing w:line="300" w:lineRule="auto"/>
        <w:jc w:val="center"/>
        <w:outlineLvl w:val="0"/>
        <w:rPr>
          <w:rFonts w:hint="eastAsia" w:ascii="宋体" w:hAnsi="宋体" w:cs="宋体"/>
          <w:b/>
          <w:sz w:val="24"/>
        </w:rPr>
      </w:pPr>
    </w:p>
    <w:p w14:paraId="02E874D8">
      <w:pPr>
        <w:tabs>
          <w:tab w:val="left" w:pos="900"/>
          <w:tab w:val="left" w:pos="1080"/>
        </w:tabs>
        <w:spacing w:line="300" w:lineRule="auto"/>
        <w:jc w:val="center"/>
        <w:outlineLvl w:val="0"/>
        <w:rPr>
          <w:rFonts w:hint="eastAsia" w:ascii="宋体" w:hAnsi="宋体" w:cs="宋体"/>
          <w:b/>
          <w:sz w:val="24"/>
        </w:rPr>
      </w:pPr>
    </w:p>
    <w:p w14:paraId="1CF97FE3">
      <w:pPr>
        <w:tabs>
          <w:tab w:val="left" w:pos="900"/>
          <w:tab w:val="left" w:pos="1080"/>
        </w:tabs>
        <w:spacing w:line="300" w:lineRule="auto"/>
        <w:jc w:val="center"/>
        <w:outlineLvl w:val="0"/>
        <w:rPr>
          <w:rFonts w:hint="eastAsia" w:ascii="宋体" w:hAnsi="宋体" w:cs="宋体"/>
          <w:b/>
          <w:sz w:val="24"/>
        </w:rPr>
      </w:pPr>
    </w:p>
    <w:p w14:paraId="37CDFB7F">
      <w:pPr>
        <w:tabs>
          <w:tab w:val="left" w:pos="900"/>
          <w:tab w:val="left" w:pos="1080"/>
        </w:tabs>
        <w:spacing w:line="300" w:lineRule="auto"/>
        <w:jc w:val="center"/>
        <w:outlineLvl w:val="0"/>
        <w:rPr>
          <w:rFonts w:hint="eastAsia" w:ascii="宋体" w:hAnsi="宋体" w:cs="宋体"/>
          <w:b/>
          <w:sz w:val="24"/>
        </w:rPr>
      </w:pPr>
    </w:p>
    <w:p w14:paraId="0E30A06E">
      <w:pPr>
        <w:tabs>
          <w:tab w:val="left" w:pos="900"/>
          <w:tab w:val="left" w:pos="1080"/>
        </w:tabs>
        <w:spacing w:line="300" w:lineRule="auto"/>
        <w:jc w:val="center"/>
        <w:outlineLvl w:val="0"/>
        <w:rPr>
          <w:rFonts w:hint="eastAsia" w:ascii="宋体" w:hAnsi="宋体" w:cs="宋体"/>
          <w:b/>
          <w:sz w:val="24"/>
        </w:rPr>
      </w:pPr>
    </w:p>
    <w:p w14:paraId="1C689F48">
      <w:pPr>
        <w:pStyle w:val="14"/>
        <w:rPr>
          <w:rFonts w:hint="eastAsia"/>
          <w:color w:val="auto"/>
        </w:rPr>
      </w:pPr>
    </w:p>
    <w:p w14:paraId="74BE999B">
      <w:pPr>
        <w:pStyle w:val="14"/>
        <w:rPr>
          <w:rFonts w:hint="eastAsia"/>
          <w:color w:val="auto"/>
        </w:rPr>
      </w:pPr>
    </w:p>
    <w:p w14:paraId="09C0BB43">
      <w:pPr>
        <w:pStyle w:val="14"/>
        <w:rPr>
          <w:rFonts w:hint="eastAsia"/>
          <w:color w:val="auto"/>
        </w:rPr>
      </w:pPr>
    </w:p>
    <w:p w14:paraId="2138EBCD">
      <w:pPr>
        <w:pStyle w:val="14"/>
        <w:rPr>
          <w:rFonts w:hint="eastAsia"/>
          <w:color w:val="auto"/>
        </w:rPr>
      </w:pPr>
    </w:p>
    <w:p w14:paraId="60B631A6">
      <w:pPr>
        <w:pStyle w:val="14"/>
        <w:rPr>
          <w:rFonts w:hint="eastAsia"/>
          <w:color w:val="auto"/>
        </w:rPr>
      </w:pPr>
    </w:p>
    <w:p w14:paraId="16C5668F">
      <w:pPr>
        <w:pStyle w:val="14"/>
        <w:rPr>
          <w:rFonts w:hint="eastAsia"/>
          <w:color w:val="auto"/>
        </w:rPr>
      </w:pPr>
    </w:p>
    <w:p w14:paraId="3A695959">
      <w:pPr>
        <w:pStyle w:val="14"/>
        <w:rPr>
          <w:rFonts w:hint="eastAsia"/>
          <w:color w:val="auto"/>
        </w:rPr>
      </w:pPr>
    </w:p>
    <w:p w14:paraId="071CF671">
      <w:pPr>
        <w:tabs>
          <w:tab w:val="left" w:pos="900"/>
          <w:tab w:val="left" w:pos="1080"/>
        </w:tabs>
        <w:spacing w:line="300" w:lineRule="auto"/>
        <w:jc w:val="center"/>
        <w:outlineLvl w:val="0"/>
        <w:rPr>
          <w:rFonts w:hint="eastAsia" w:ascii="宋体" w:hAnsi="宋体" w:cs="宋体"/>
          <w:b/>
          <w:sz w:val="24"/>
        </w:rPr>
      </w:pPr>
    </w:p>
    <w:p w14:paraId="69298C51">
      <w:pPr>
        <w:tabs>
          <w:tab w:val="left" w:pos="900"/>
          <w:tab w:val="left" w:pos="1080"/>
        </w:tabs>
        <w:spacing w:line="300" w:lineRule="auto"/>
        <w:jc w:val="center"/>
        <w:outlineLvl w:val="0"/>
        <w:rPr>
          <w:rFonts w:hint="eastAsia" w:ascii="宋体" w:hAnsi="宋体" w:cs="宋体"/>
          <w:b/>
          <w:sz w:val="24"/>
        </w:rPr>
      </w:pPr>
    </w:p>
    <w:p w14:paraId="5E54D4C1">
      <w:pPr>
        <w:pStyle w:val="14"/>
        <w:rPr>
          <w:rFonts w:hint="eastAsia"/>
          <w:color w:val="auto"/>
        </w:rPr>
      </w:pPr>
    </w:p>
    <w:p w14:paraId="1E25B562">
      <w:pPr>
        <w:pStyle w:val="14"/>
        <w:rPr>
          <w:rFonts w:hint="eastAsia"/>
          <w:color w:val="auto"/>
        </w:rPr>
      </w:pPr>
    </w:p>
    <w:p w14:paraId="6CD206F0">
      <w:pPr>
        <w:pStyle w:val="14"/>
        <w:rPr>
          <w:rFonts w:hint="eastAsia"/>
          <w:color w:val="auto"/>
        </w:rPr>
      </w:pPr>
    </w:p>
    <w:p w14:paraId="5A7CF026">
      <w:pPr>
        <w:spacing w:line="440" w:lineRule="exact"/>
        <w:outlineLvl w:val="1"/>
        <w:rPr>
          <w:rFonts w:hint="eastAsia" w:ascii="宋体" w:hAnsi="宋体" w:cs="宋体"/>
          <w:b/>
        </w:rPr>
      </w:pPr>
    </w:p>
    <w:p w14:paraId="5C78E29D">
      <w:pPr>
        <w:jc w:val="center"/>
        <w:outlineLvl w:val="2"/>
        <w:rPr>
          <w:rFonts w:hint="eastAsia" w:ascii="宋体" w:hAnsi="宋体" w:cs="宋体"/>
          <w:b/>
          <w:sz w:val="28"/>
          <w:szCs w:val="28"/>
        </w:rPr>
      </w:pPr>
      <w:bookmarkStart w:id="32" w:name="_Toc265510122"/>
      <w:r>
        <w:rPr>
          <w:rFonts w:hint="eastAsia" w:ascii="宋体" w:hAnsi="宋体" w:cs="宋体"/>
          <w:b/>
          <w:sz w:val="28"/>
          <w:szCs w:val="28"/>
        </w:rPr>
        <w:t>一、报价书</w:t>
      </w:r>
      <w:bookmarkEnd w:id="32"/>
    </w:p>
    <w:p w14:paraId="1E50F8F8">
      <w:pPr>
        <w:spacing w:line="440" w:lineRule="exact"/>
        <w:rPr>
          <w:rFonts w:hint="eastAsia" w:eastAsia="宋体"/>
          <w:szCs w:val="21"/>
          <w:lang w:eastAsia="zh-CN"/>
        </w:rPr>
      </w:pPr>
      <w:r>
        <w:rPr>
          <w:rFonts w:hint="eastAsia" w:ascii="宋体" w:hAnsi="宋体"/>
          <w:b/>
          <w:u w:val="single"/>
        </w:rPr>
        <w:t>致：</w:t>
      </w:r>
      <w:r>
        <w:rPr>
          <w:rFonts w:hint="eastAsia" w:ascii="宋体" w:hAnsi="宋体"/>
          <w:b/>
          <w:u w:val="single"/>
          <w:lang w:eastAsia="zh-CN"/>
        </w:rPr>
        <w:t>重庆公路养护工程（集团）有限公司</w:t>
      </w:r>
    </w:p>
    <w:p w14:paraId="4174943D">
      <w:pPr>
        <w:spacing w:line="440" w:lineRule="exact"/>
        <w:ind w:firstLine="420" w:firstLineChars="200"/>
        <w:rPr>
          <w:szCs w:val="21"/>
        </w:rPr>
      </w:pPr>
      <w:r>
        <w:rPr>
          <w:szCs w:val="21"/>
        </w:rPr>
        <w:t>1．我方已仔细研究了</w:t>
      </w:r>
      <w:r>
        <w:rPr>
          <w:rFonts w:hint="eastAsia" w:ascii="宋体" w:hAnsi="宋体"/>
          <w:b/>
          <w:bCs/>
          <w:szCs w:val="21"/>
          <w:u w:val="single"/>
          <w:lang w:eastAsia="zh-CN"/>
        </w:rPr>
        <w:t>重庆公路养护工程（集团）有限公司</w:t>
      </w:r>
      <w:r>
        <w:rPr>
          <w:rFonts w:hint="eastAsia" w:ascii="宋体" w:hAnsi="宋体"/>
          <w:b/>
          <w:bCs/>
          <w:szCs w:val="21"/>
          <w:u w:val="single"/>
        </w:rPr>
        <w:t>城</w:t>
      </w:r>
      <w:r>
        <w:rPr>
          <w:rFonts w:hint="eastAsia" w:ascii="宋体" w:hAnsi="宋体"/>
          <w:b/>
          <w:bCs/>
          <w:szCs w:val="21"/>
          <w:u w:val="single"/>
          <w:lang w:eastAsia="zh-CN"/>
        </w:rPr>
        <w:t>2025年中西部管养中心设备租赁</w:t>
      </w:r>
      <w:r>
        <w:rPr>
          <w:rFonts w:hint="eastAsia"/>
          <w:szCs w:val="21"/>
        </w:rPr>
        <w:t>竞争性比选</w:t>
      </w:r>
      <w:r>
        <w:rPr>
          <w:szCs w:val="21"/>
        </w:rPr>
        <w:t>文件的全部内容，</w:t>
      </w:r>
      <w:r>
        <w:rPr>
          <w:rFonts w:hint="eastAsia"/>
          <w:szCs w:val="21"/>
        </w:rPr>
        <w:t>根据相关取费标准，愿意以</w:t>
      </w:r>
      <w:r>
        <w:rPr>
          <w:rFonts w:hint="eastAsia"/>
          <w:szCs w:val="21"/>
          <w:lang w:val="en-US" w:eastAsia="zh-CN"/>
        </w:rPr>
        <w:t>不含税</w:t>
      </w: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），并按</w:t>
      </w:r>
      <w:r>
        <w:rPr>
          <w:szCs w:val="21"/>
        </w:rPr>
        <w:t>约定实施。</w:t>
      </w:r>
    </w:p>
    <w:p w14:paraId="3F142684">
      <w:pPr>
        <w:spacing w:line="440" w:lineRule="exact"/>
        <w:ind w:firstLine="420" w:firstLineChars="200"/>
        <w:rPr>
          <w:szCs w:val="21"/>
        </w:rPr>
      </w:pPr>
      <w:r>
        <w:rPr>
          <w:szCs w:val="21"/>
        </w:rPr>
        <w:t>2．我方承诺在投标有效期内不修改、撤销</w:t>
      </w:r>
      <w:r>
        <w:rPr>
          <w:rFonts w:hint="eastAsia"/>
          <w:szCs w:val="21"/>
        </w:rPr>
        <w:t>比选申请文件</w:t>
      </w:r>
      <w:r>
        <w:rPr>
          <w:szCs w:val="21"/>
        </w:rPr>
        <w:t>。</w:t>
      </w:r>
    </w:p>
    <w:p w14:paraId="61D4FFF2">
      <w:pPr>
        <w:spacing w:line="440" w:lineRule="exact"/>
        <w:ind w:firstLine="420" w:firstLineChars="200"/>
        <w:rPr>
          <w:rFonts w:hint="eastAsia"/>
          <w:szCs w:val="21"/>
        </w:rPr>
      </w:pPr>
      <w:r>
        <w:rPr>
          <w:szCs w:val="21"/>
        </w:rPr>
        <w:t>3．</w:t>
      </w:r>
      <w:r>
        <w:rPr>
          <w:rFonts w:hint="eastAsia"/>
        </w:rPr>
        <w:t>我方在此声明，所递交的比选申请文件及有关资料内容完整、真实和准确。</w:t>
      </w:r>
    </w:p>
    <w:p w14:paraId="13AE5AD4">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14:paraId="1DD1C912">
      <w:pPr>
        <w:spacing w:line="440" w:lineRule="exact"/>
        <w:rPr>
          <w:szCs w:val="21"/>
        </w:rPr>
      </w:pPr>
    </w:p>
    <w:p w14:paraId="5DA35B62">
      <w:pPr>
        <w:spacing w:line="440" w:lineRule="exact"/>
        <w:rPr>
          <w:szCs w:val="21"/>
        </w:rPr>
      </w:pPr>
    </w:p>
    <w:p w14:paraId="49EC6C32">
      <w:pPr>
        <w:spacing w:line="440" w:lineRule="exact"/>
        <w:rPr>
          <w:szCs w:val="21"/>
        </w:rPr>
      </w:pPr>
    </w:p>
    <w:p w14:paraId="47A566B5">
      <w:pPr>
        <w:spacing w:line="440" w:lineRule="exact"/>
        <w:rPr>
          <w:szCs w:val="21"/>
        </w:rPr>
      </w:pPr>
    </w:p>
    <w:p w14:paraId="73B1CC49">
      <w:pPr>
        <w:spacing w:line="440" w:lineRule="exact"/>
        <w:rPr>
          <w:szCs w:val="21"/>
        </w:rPr>
      </w:pPr>
    </w:p>
    <w:p w14:paraId="543710F7">
      <w:pPr>
        <w:spacing w:line="440" w:lineRule="exact"/>
        <w:rPr>
          <w:rFonts w:hint="eastAsia"/>
          <w:szCs w:val="21"/>
        </w:rPr>
      </w:pPr>
    </w:p>
    <w:p w14:paraId="4F606FDD">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14:paraId="78D4BA09">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14:paraId="488B605A">
      <w:pPr>
        <w:spacing w:line="440" w:lineRule="exact"/>
        <w:ind w:firstLine="3675" w:firstLineChars="1750"/>
        <w:rPr>
          <w:rFonts w:hint="eastAsia"/>
          <w:szCs w:val="21"/>
        </w:rPr>
      </w:pPr>
      <w:r>
        <w:rPr>
          <w:szCs w:val="21"/>
        </w:rPr>
        <w:t>地址：</w:t>
      </w:r>
      <w:r>
        <w:rPr>
          <w:szCs w:val="21"/>
          <w:u w:val="single"/>
        </w:rPr>
        <w:t xml:space="preserve">                                     </w:t>
      </w:r>
    </w:p>
    <w:p w14:paraId="0E826817">
      <w:pPr>
        <w:spacing w:line="440" w:lineRule="exact"/>
        <w:ind w:firstLine="3675" w:firstLineChars="1750"/>
        <w:rPr>
          <w:szCs w:val="21"/>
        </w:rPr>
      </w:pPr>
      <w:r>
        <w:rPr>
          <w:szCs w:val="21"/>
        </w:rPr>
        <w:t>网址：</w:t>
      </w:r>
      <w:r>
        <w:rPr>
          <w:szCs w:val="21"/>
          <w:u w:val="single"/>
        </w:rPr>
        <w:t xml:space="preserve">                                     </w:t>
      </w:r>
    </w:p>
    <w:p w14:paraId="6E09C40E">
      <w:pPr>
        <w:spacing w:line="440" w:lineRule="exact"/>
        <w:ind w:firstLine="3675" w:firstLineChars="1750"/>
        <w:rPr>
          <w:rFonts w:hint="eastAsia"/>
          <w:szCs w:val="21"/>
        </w:rPr>
      </w:pPr>
      <w:r>
        <w:rPr>
          <w:szCs w:val="21"/>
        </w:rPr>
        <w:t>电话：</w:t>
      </w:r>
      <w:r>
        <w:rPr>
          <w:szCs w:val="21"/>
          <w:u w:val="single"/>
        </w:rPr>
        <w:t xml:space="preserve">                                     </w:t>
      </w:r>
    </w:p>
    <w:p w14:paraId="6C6B1A60">
      <w:pPr>
        <w:spacing w:line="440" w:lineRule="exact"/>
        <w:ind w:firstLine="3675" w:firstLineChars="1750"/>
        <w:rPr>
          <w:rFonts w:hint="eastAsia"/>
          <w:szCs w:val="21"/>
        </w:rPr>
      </w:pPr>
      <w:r>
        <w:rPr>
          <w:szCs w:val="21"/>
        </w:rPr>
        <w:t>传真：</w:t>
      </w:r>
      <w:r>
        <w:rPr>
          <w:szCs w:val="21"/>
          <w:u w:val="single"/>
        </w:rPr>
        <w:t xml:space="preserve">                                     </w:t>
      </w:r>
    </w:p>
    <w:p w14:paraId="2FC235E7">
      <w:pPr>
        <w:spacing w:line="440" w:lineRule="exact"/>
        <w:ind w:firstLine="3675" w:firstLineChars="1750"/>
        <w:rPr>
          <w:rFonts w:hint="eastAsia"/>
          <w:szCs w:val="21"/>
        </w:rPr>
      </w:pPr>
      <w:r>
        <w:rPr>
          <w:szCs w:val="21"/>
        </w:rPr>
        <w:t>邮政编码：</w:t>
      </w:r>
      <w:r>
        <w:rPr>
          <w:szCs w:val="21"/>
          <w:u w:val="single"/>
        </w:rPr>
        <w:t xml:space="preserve">                                 </w:t>
      </w:r>
    </w:p>
    <w:p w14:paraId="7C5B1805">
      <w:pPr>
        <w:spacing w:line="440" w:lineRule="exact"/>
        <w:ind w:firstLine="3675" w:firstLineChars="1750"/>
        <w:rPr>
          <w:szCs w:val="21"/>
        </w:rPr>
      </w:pPr>
    </w:p>
    <w:p w14:paraId="3B84AE08">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14:paraId="50EAB3F7">
      <w:pPr>
        <w:spacing w:line="440" w:lineRule="exact"/>
        <w:ind w:firstLine="2003" w:firstLineChars="950"/>
        <w:outlineLvl w:val="1"/>
        <w:rPr>
          <w:rFonts w:hint="eastAsia" w:ascii="宋体" w:hAnsi="宋体" w:cs="宋体"/>
          <w:b/>
        </w:rPr>
      </w:pPr>
    </w:p>
    <w:p w14:paraId="20809C3C">
      <w:pPr>
        <w:spacing w:line="440" w:lineRule="exact"/>
        <w:ind w:firstLine="2003" w:firstLineChars="950"/>
        <w:outlineLvl w:val="1"/>
        <w:rPr>
          <w:rFonts w:hint="eastAsia" w:ascii="宋体" w:hAnsi="宋体" w:cs="宋体"/>
          <w:b/>
        </w:rPr>
      </w:pPr>
    </w:p>
    <w:p w14:paraId="53DF366E">
      <w:pPr>
        <w:spacing w:line="440" w:lineRule="exact"/>
        <w:ind w:firstLine="2003" w:firstLineChars="950"/>
        <w:outlineLvl w:val="1"/>
        <w:rPr>
          <w:rFonts w:hint="eastAsia" w:ascii="宋体" w:hAnsi="宋体" w:cs="宋体"/>
          <w:b/>
        </w:rPr>
      </w:pPr>
    </w:p>
    <w:p w14:paraId="4F7EFFDA">
      <w:pPr>
        <w:pStyle w:val="14"/>
        <w:rPr>
          <w:rFonts w:hint="eastAsia"/>
          <w:color w:val="auto"/>
        </w:rPr>
      </w:pPr>
    </w:p>
    <w:p w14:paraId="36764899">
      <w:pPr>
        <w:pStyle w:val="14"/>
        <w:rPr>
          <w:rFonts w:hint="eastAsia" w:ascii="宋体" w:hAnsi="宋体" w:cs="宋体"/>
          <w:b/>
          <w:color w:val="auto"/>
        </w:rPr>
      </w:pPr>
    </w:p>
    <w:p w14:paraId="7B275878">
      <w:pPr>
        <w:pStyle w:val="14"/>
        <w:rPr>
          <w:rFonts w:hint="eastAsia" w:ascii="宋体" w:hAnsi="宋体" w:cs="宋体"/>
          <w:b/>
          <w:color w:val="auto"/>
        </w:rPr>
      </w:pPr>
    </w:p>
    <w:p w14:paraId="3349D7A1">
      <w:pPr>
        <w:pStyle w:val="14"/>
        <w:rPr>
          <w:rFonts w:hint="eastAsia" w:ascii="宋体" w:hAnsi="宋体" w:cs="宋体"/>
          <w:b/>
          <w:color w:val="auto"/>
        </w:rPr>
      </w:pPr>
    </w:p>
    <w:p w14:paraId="0F783336">
      <w:pPr>
        <w:pStyle w:val="14"/>
        <w:rPr>
          <w:rFonts w:hint="eastAsia" w:ascii="宋体" w:hAnsi="宋体" w:cs="宋体"/>
          <w:b/>
          <w:color w:val="auto"/>
        </w:rPr>
      </w:pPr>
    </w:p>
    <w:p w14:paraId="67A691C7">
      <w:pPr>
        <w:spacing w:line="440" w:lineRule="exact"/>
        <w:ind w:firstLine="2670" w:firstLineChars="950"/>
        <w:outlineLvl w:val="1"/>
        <w:rPr>
          <w:rFonts w:hint="eastAsia" w:ascii="宋体" w:hAnsi="宋体" w:cs="宋体"/>
          <w:b/>
          <w:sz w:val="28"/>
          <w:szCs w:val="28"/>
        </w:rPr>
      </w:pPr>
      <w:r>
        <w:rPr>
          <w:rFonts w:hint="eastAsia" w:ascii="宋体" w:hAnsi="宋体" w:cs="宋体"/>
          <w:b/>
          <w:sz w:val="28"/>
          <w:szCs w:val="28"/>
        </w:rPr>
        <w:t>二、法定代表人身份证明及授权委托书</w:t>
      </w:r>
    </w:p>
    <w:p w14:paraId="1BB24134">
      <w:pPr>
        <w:spacing w:line="440" w:lineRule="exact"/>
        <w:rPr>
          <w:rFonts w:hint="eastAsia" w:ascii="宋体" w:hAnsi="宋体" w:cs="宋体"/>
          <w:sz w:val="20"/>
        </w:rPr>
      </w:pPr>
    </w:p>
    <w:p w14:paraId="202175D3">
      <w:pPr>
        <w:topLinePunct/>
        <w:spacing w:line="440" w:lineRule="exact"/>
        <w:ind w:firstLine="422" w:firstLineChars="200"/>
        <w:jc w:val="center"/>
        <w:outlineLvl w:val="2"/>
        <w:rPr>
          <w:b/>
          <w:szCs w:val="21"/>
        </w:rPr>
      </w:pPr>
      <w:bookmarkStart w:id="33" w:name="_Toc262547328"/>
      <w:r>
        <w:rPr>
          <w:rFonts w:hint="eastAsia"/>
          <w:b/>
          <w:szCs w:val="21"/>
        </w:rPr>
        <w:t>（一）法定代表人身份证明</w:t>
      </w:r>
      <w:bookmarkEnd w:id="33"/>
    </w:p>
    <w:p w14:paraId="53A434CA">
      <w:pPr>
        <w:spacing w:line="440" w:lineRule="exact"/>
        <w:rPr>
          <w:szCs w:val="21"/>
        </w:rPr>
      </w:pPr>
      <w:r>
        <w:rPr>
          <w:rFonts w:hint="eastAsia"/>
          <w:szCs w:val="21"/>
        </w:rPr>
        <w:t>比选申请人名称：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14:paraId="7FAEF265">
      <w:pPr>
        <w:spacing w:line="440" w:lineRule="exact"/>
        <w:rPr>
          <w:szCs w:val="21"/>
        </w:rPr>
      </w:pPr>
      <w:r>
        <w:rPr>
          <w:rFonts w:hint="eastAsia"/>
          <w:szCs w:val="21"/>
        </w:rPr>
        <w:t>单位性质：</w:t>
      </w:r>
      <w:r>
        <w:rPr>
          <w:szCs w:val="21"/>
          <w:u w:val="single"/>
        </w:rPr>
        <w:t xml:space="preserve">                               </w:t>
      </w:r>
      <w:r>
        <w:rPr>
          <w:szCs w:val="21"/>
        </w:rPr>
        <w:t xml:space="preserve"> </w:t>
      </w:r>
    </w:p>
    <w:p w14:paraId="1895B393">
      <w:pPr>
        <w:spacing w:line="440" w:lineRule="exact"/>
        <w:rPr>
          <w:szCs w:val="21"/>
        </w:rPr>
      </w:pPr>
      <w:r>
        <w:rPr>
          <w:rFonts w:hint="eastAsia"/>
          <w:szCs w:val="21"/>
        </w:rPr>
        <w:t>地址：</w:t>
      </w:r>
      <w:r>
        <w:rPr>
          <w:szCs w:val="21"/>
          <w:u w:val="single"/>
        </w:rPr>
        <w:t xml:space="preserve">                                   </w:t>
      </w:r>
    </w:p>
    <w:p w14:paraId="2DE6BF5C">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14:paraId="2B96D198">
      <w:pPr>
        <w:spacing w:line="440" w:lineRule="exact"/>
        <w:rPr>
          <w:szCs w:val="21"/>
        </w:rPr>
      </w:pPr>
      <w:r>
        <w:rPr>
          <w:rFonts w:hint="eastAsia"/>
          <w:szCs w:val="21"/>
        </w:rPr>
        <w:t>经营期限：</w:t>
      </w:r>
      <w:r>
        <w:rPr>
          <w:szCs w:val="21"/>
          <w:u w:val="single"/>
        </w:rPr>
        <w:t xml:space="preserve">                               </w:t>
      </w:r>
    </w:p>
    <w:p w14:paraId="530EF683">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rPr>
        <w:t>职务：</w:t>
      </w:r>
      <w:r>
        <w:rPr>
          <w:szCs w:val="21"/>
          <w:u w:val="single"/>
        </w:rPr>
        <w:t xml:space="preserve">        </w:t>
      </w:r>
    </w:p>
    <w:p w14:paraId="731A4AA3">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（比选申请人名称）的法定代表人。</w:t>
      </w:r>
    </w:p>
    <w:p w14:paraId="14F440ED">
      <w:pPr>
        <w:spacing w:line="440" w:lineRule="exact"/>
        <w:ind w:firstLine="420" w:firstLineChars="200"/>
        <w:rPr>
          <w:szCs w:val="21"/>
        </w:rPr>
      </w:pPr>
      <w:r>
        <w:rPr>
          <w:rFonts w:hint="eastAsia"/>
          <w:szCs w:val="21"/>
        </w:rPr>
        <w:t>特此证明。</w:t>
      </w:r>
    </w:p>
    <w:p w14:paraId="27C4578A">
      <w:pPr>
        <w:spacing w:line="440" w:lineRule="exact"/>
        <w:rPr>
          <w:szCs w:val="21"/>
        </w:rPr>
      </w:pPr>
    </w:p>
    <w:p w14:paraId="0E65C77A">
      <w:pPr>
        <w:spacing w:line="440" w:lineRule="exact"/>
        <w:rPr>
          <w:szCs w:val="21"/>
        </w:rPr>
      </w:pPr>
    </w:p>
    <w:p w14:paraId="0FF9B201">
      <w:pPr>
        <w:spacing w:line="440" w:lineRule="exact"/>
        <w:rPr>
          <w:szCs w:val="21"/>
        </w:rPr>
      </w:pPr>
      <w:r>
        <w:rPr>
          <w:szCs w:val="21"/>
        </w:rPr>
        <w:t xml:space="preserve">                         </w:t>
      </w:r>
      <w:r>
        <w:rPr>
          <w:rFonts w:hint="eastAsia"/>
          <w:szCs w:val="21"/>
          <w:lang w:eastAsia="zh-CN"/>
        </w:rPr>
        <w:t>竞标人</w:t>
      </w:r>
      <w:r>
        <w:rPr>
          <w:rFonts w:hint="eastAsia"/>
          <w:szCs w:val="21"/>
        </w:rPr>
        <w:t>：</w:t>
      </w:r>
      <w:r>
        <w:rPr>
          <w:szCs w:val="21"/>
          <w:u w:val="single"/>
        </w:rPr>
        <w:t xml:space="preserve">                 </w:t>
      </w:r>
      <w:r>
        <w:rPr>
          <w:rFonts w:hint="eastAsia"/>
          <w:szCs w:val="21"/>
        </w:rPr>
        <w:t>（盖单位章）</w:t>
      </w:r>
    </w:p>
    <w:p w14:paraId="758F6A1E">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14:paraId="6E265BB5">
      <w:pPr>
        <w:ind w:firstLine="105" w:firstLineChars="50"/>
        <w:rPr>
          <w:rFonts w:hint="eastAsia" w:ascii="宋体" w:hAnsi="宋体"/>
          <w:szCs w:val="21"/>
        </w:rPr>
      </w:pPr>
    </w:p>
    <w:p w14:paraId="66EFDD4E">
      <w:pPr>
        <w:ind w:firstLine="105" w:firstLineChars="50"/>
        <w:rPr>
          <w:rFonts w:hint="eastAsia" w:ascii="宋体" w:hAnsi="宋体"/>
          <w:szCs w:val="21"/>
        </w:rPr>
      </w:pPr>
    </w:p>
    <w:p w14:paraId="6214DF5A">
      <w:pPr>
        <w:ind w:firstLine="105" w:firstLineChars="50"/>
        <w:rPr>
          <w:rFonts w:hint="eastAsia" w:ascii="宋体" w:hAnsi="宋体"/>
          <w:szCs w:val="21"/>
        </w:rPr>
      </w:pPr>
    </w:p>
    <w:p w14:paraId="35FA9B6C">
      <w:pPr>
        <w:ind w:firstLine="105" w:firstLineChars="50"/>
        <w:rPr>
          <w:rFonts w:hint="eastAsia" w:ascii="宋体" w:hAnsi="宋体"/>
          <w:szCs w:val="21"/>
        </w:rPr>
      </w:pPr>
    </w:p>
    <w:p w14:paraId="7B72C46A">
      <w:pPr>
        <w:ind w:firstLine="105" w:firstLineChars="50"/>
        <w:rPr>
          <w:rFonts w:hint="eastAsia" w:ascii="宋体" w:hAnsi="宋体"/>
          <w:szCs w:val="21"/>
        </w:rPr>
      </w:pPr>
      <w:r>
        <w:rPr>
          <w:rFonts w:hint="eastAsia" w:ascii="宋体" w:hAnsi="宋体"/>
          <w:szCs w:val="21"/>
        </w:rPr>
        <w:t>注：法定代表人的签字必须是亲笔签名，不得用印章、签名章或其他电子制版签名。</w:t>
      </w:r>
    </w:p>
    <w:p w14:paraId="019BBB4F">
      <w:pPr>
        <w:topLinePunct/>
        <w:spacing w:line="440" w:lineRule="exact"/>
        <w:ind w:firstLine="400" w:firstLineChars="200"/>
        <w:jc w:val="center"/>
        <w:outlineLvl w:val="2"/>
        <w:rPr>
          <w:rFonts w:hint="eastAsia" w:ascii="宋体" w:hAnsi="宋体" w:cs="宋体"/>
          <w:b/>
          <w:szCs w:val="21"/>
        </w:rPr>
      </w:pPr>
      <w:r>
        <w:rPr>
          <w:rFonts w:hint="eastAsia" w:ascii="宋体" w:hAnsi="宋体" w:cs="宋体"/>
          <w:sz w:val="20"/>
        </w:rPr>
        <w:br w:type="page"/>
      </w:r>
      <w:bookmarkStart w:id="34" w:name="_Toc262547329"/>
      <w:r>
        <w:rPr>
          <w:rFonts w:hint="eastAsia" w:ascii="宋体" w:hAnsi="宋体" w:cs="宋体"/>
          <w:b/>
          <w:szCs w:val="21"/>
        </w:rPr>
        <w:t>（二）授权委托书</w:t>
      </w:r>
      <w:bookmarkEnd w:id="34"/>
      <w:r>
        <w:rPr>
          <w:rFonts w:hint="eastAsia" w:ascii="宋体" w:hAnsi="宋体" w:cs="宋体"/>
          <w:b/>
          <w:szCs w:val="21"/>
        </w:rPr>
        <w:t xml:space="preserve"> </w:t>
      </w:r>
    </w:p>
    <w:p w14:paraId="6C7CF7D6">
      <w:pPr>
        <w:autoSpaceDE w:val="0"/>
        <w:autoSpaceDN w:val="0"/>
        <w:adjustRightInd w:val="0"/>
        <w:snapToGrid w:val="0"/>
        <w:spacing w:line="360" w:lineRule="auto"/>
        <w:jc w:val="left"/>
        <w:rPr>
          <w:rFonts w:hint="eastAsia" w:ascii="宋体" w:hAnsi="宋体" w:cs="宋体"/>
          <w:kern w:val="0"/>
          <w:sz w:val="12"/>
          <w:szCs w:val="12"/>
        </w:rPr>
      </w:pPr>
    </w:p>
    <w:p w14:paraId="2554ABC6">
      <w:pPr>
        <w:autoSpaceDE w:val="0"/>
        <w:autoSpaceDN w:val="0"/>
        <w:adjustRightInd w:val="0"/>
        <w:snapToGrid w:val="0"/>
        <w:spacing w:line="360" w:lineRule="auto"/>
        <w:jc w:val="left"/>
        <w:rPr>
          <w:rFonts w:hint="eastAsia" w:ascii="宋体" w:hAnsi="宋体" w:cs="宋体"/>
          <w:kern w:val="0"/>
          <w:sz w:val="20"/>
        </w:rPr>
      </w:pPr>
    </w:p>
    <w:p w14:paraId="5D77FB9B">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（比选申请人名称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ascii="宋体" w:hAnsi="宋体"/>
          <w:b/>
          <w:bCs/>
          <w:szCs w:val="21"/>
          <w:u w:val="single"/>
          <w:lang w:eastAsia="zh-CN"/>
        </w:rPr>
        <w:t>重庆公路养护工程（集团）有限公司2025年中西部管养中心设备租赁</w:t>
      </w:r>
      <w:r>
        <w:rPr>
          <w:rFonts w:hint="eastAsia" w:ascii="宋体" w:hAnsi="宋体" w:cs="宋体"/>
          <w:kern w:val="0"/>
          <w:szCs w:val="21"/>
        </w:rPr>
        <w:t>报价书、签订合同和处理有关事宜， 其法律后果由我方承担。</w:t>
      </w:r>
    </w:p>
    <w:p w14:paraId="79638440">
      <w:pPr>
        <w:tabs>
          <w:tab w:val="left" w:pos="4110"/>
          <w:tab w:val="left" w:pos="8000"/>
        </w:tabs>
        <w:autoSpaceDE w:val="0"/>
        <w:autoSpaceDN w:val="0"/>
        <w:adjustRightInd w:val="0"/>
        <w:snapToGrid w:val="0"/>
        <w:spacing w:line="360" w:lineRule="auto"/>
        <w:ind w:firstLine="420"/>
        <w:rPr>
          <w:rFonts w:hint="eastAsia"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 xml:space="preserve"> </w:t>
      </w:r>
    </w:p>
    <w:p w14:paraId="77B4440C">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代理人无转委托权。</w:t>
      </w:r>
    </w:p>
    <w:p w14:paraId="712B961B">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kern w:val="0"/>
          <w:szCs w:val="21"/>
        </w:rPr>
      </w:pPr>
      <w:r>
        <w:rPr>
          <w:rFonts w:hint="eastAsia" w:ascii="宋体" w:hAnsi="宋体" w:cs="宋体"/>
          <w:kern w:val="0"/>
          <w:szCs w:val="21"/>
        </w:rPr>
        <w:t>附：法定代表人身份证明。</w:t>
      </w:r>
    </w:p>
    <w:tbl>
      <w:tblPr>
        <w:tblStyle w:val="10"/>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14:paraId="3FD6C51A">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14:paraId="70044072">
            <w:pPr>
              <w:pageBreakBefore w:val="0"/>
              <w:kinsoku/>
              <w:wordWrap/>
              <w:overflowPunct/>
              <w:bidi w:val="0"/>
              <w:spacing w:line="360" w:lineRule="auto"/>
              <w:jc w:val="center"/>
              <w:rPr>
                <w:rFonts w:hint="eastAsia"/>
                <w:sz w:val="28"/>
              </w:rPr>
            </w:pPr>
            <w:r>
              <w:rPr>
                <w:rFonts w:hint="eastAsia" w:ascii="宋体" w:hAnsi="宋体" w:cs="宋体"/>
                <w:sz w:val="24"/>
                <w:szCs w:val="24"/>
              </w:rPr>
              <w:t>法定代表人身份证正面</w:t>
            </w:r>
          </w:p>
        </w:tc>
        <w:tc>
          <w:tcPr>
            <w:tcW w:w="4670" w:type="dxa"/>
            <w:noWrap w:val="0"/>
            <w:vAlign w:val="center"/>
          </w:tcPr>
          <w:p w14:paraId="783DAC5E">
            <w:pPr>
              <w:pageBreakBefore w:val="0"/>
              <w:kinsoku/>
              <w:wordWrap/>
              <w:overflowPunct/>
              <w:bidi w:val="0"/>
              <w:spacing w:line="360" w:lineRule="auto"/>
              <w:jc w:val="center"/>
              <w:rPr>
                <w:rFonts w:hint="eastAsia"/>
                <w:sz w:val="28"/>
              </w:rPr>
            </w:pPr>
            <w:r>
              <w:rPr>
                <w:rFonts w:hint="eastAsia" w:ascii="宋体" w:hAnsi="宋体" w:cs="宋体"/>
                <w:sz w:val="24"/>
                <w:szCs w:val="24"/>
              </w:rPr>
              <w:t>法定代表人身份证反面</w:t>
            </w:r>
          </w:p>
        </w:tc>
      </w:tr>
      <w:tr w14:paraId="4C6A31D1">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14:paraId="62CD62DE">
            <w:pPr>
              <w:pageBreakBefore w:val="0"/>
              <w:kinsoku/>
              <w:wordWrap/>
              <w:overflowPunct/>
              <w:bidi w:val="0"/>
              <w:spacing w:line="360" w:lineRule="auto"/>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人身份证正面</w:t>
            </w:r>
          </w:p>
        </w:tc>
        <w:tc>
          <w:tcPr>
            <w:tcW w:w="4670" w:type="dxa"/>
            <w:noWrap w:val="0"/>
            <w:vAlign w:val="center"/>
          </w:tcPr>
          <w:p w14:paraId="68431B29">
            <w:pPr>
              <w:pageBreakBefore w:val="0"/>
              <w:kinsoku/>
              <w:wordWrap/>
              <w:overflowPunct/>
              <w:bidi w:val="0"/>
              <w:spacing w:line="360" w:lineRule="auto"/>
              <w:jc w:val="center"/>
              <w:rPr>
                <w:rFonts w:hint="eastAsia"/>
                <w:sz w:val="28"/>
              </w:rPr>
            </w:pPr>
            <w:r>
              <w:rPr>
                <w:rFonts w:hint="eastAsia" w:ascii="宋体" w:hAnsi="宋体" w:cs="宋体"/>
                <w:sz w:val="24"/>
                <w:szCs w:val="24"/>
                <w:lang w:val="en-US" w:eastAsia="zh-CN"/>
              </w:rPr>
              <w:t>代理</w:t>
            </w:r>
            <w:r>
              <w:rPr>
                <w:rFonts w:hint="eastAsia" w:ascii="宋体" w:hAnsi="宋体" w:cs="宋体"/>
                <w:sz w:val="24"/>
                <w:szCs w:val="24"/>
              </w:rPr>
              <w:t>人身份证反面</w:t>
            </w:r>
          </w:p>
        </w:tc>
      </w:tr>
    </w:tbl>
    <w:p w14:paraId="551D7E6B">
      <w:pPr>
        <w:autoSpaceDE w:val="0"/>
        <w:autoSpaceDN w:val="0"/>
        <w:adjustRightInd w:val="0"/>
        <w:snapToGrid w:val="0"/>
        <w:spacing w:line="360" w:lineRule="auto"/>
        <w:jc w:val="left"/>
        <w:rPr>
          <w:rFonts w:hint="eastAsia" w:ascii="宋体" w:hAnsi="宋体" w:cs="宋体"/>
          <w:kern w:val="0"/>
          <w:sz w:val="12"/>
          <w:szCs w:val="12"/>
        </w:rPr>
      </w:pPr>
    </w:p>
    <w:p w14:paraId="5DF1B663">
      <w:pPr>
        <w:autoSpaceDE w:val="0"/>
        <w:autoSpaceDN w:val="0"/>
        <w:adjustRightInd w:val="0"/>
        <w:snapToGrid w:val="0"/>
        <w:spacing w:line="360" w:lineRule="auto"/>
        <w:jc w:val="left"/>
        <w:rPr>
          <w:rFonts w:hint="eastAsia" w:ascii="宋体" w:hAnsi="宋体" w:cs="宋体"/>
          <w:kern w:val="0"/>
          <w:sz w:val="20"/>
        </w:rPr>
      </w:pPr>
    </w:p>
    <w:p w14:paraId="35AFADFE">
      <w:pPr>
        <w:tabs>
          <w:tab w:val="left" w:pos="4200"/>
          <w:tab w:val="left" w:pos="4620"/>
        </w:tabs>
        <w:autoSpaceDE w:val="0"/>
        <w:autoSpaceDN w:val="0"/>
        <w:adjustRightInd w:val="0"/>
        <w:snapToGrid w:val="0"/>
        <w:spacing w:line="360" w:lineRule="auto"/>
        <w:ind w:firstLine="1694"/>
        <w:jc w:val="left"/>
        <w:rPr>
          <w:rFonts w:hint="eastAsia" w:ascii="宋体" w:hAnsi="宋体" w:cs="宋体"/>
          <w:kern w:val="0"/>
          <w:szCs w:val="21"/>
        </w:rPr>
      </w:pPr>
      <w:r>
        <w:rPr>
          <w:rFonts w:hint="eastAsia" w:ascii="宋体" w:hAnsi="宋体" w:cs="宋体"/>
          <w:kern w:val="0"/>
          <w:szCs w:val="21"/>
        </w:rPr>
        <w:t>比选申请人：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14:paraId="02E788B7">
      <w:pPr>
        <w:tabs>
          <w:tab w:val="left" w:pos="630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kern w:val="0"/>
          <w:szCs w:val="21"/>
          <w:lang w:val="en-US" w:eastAsia="zh-CN"/>
        </w:rPr>
        <w:t>亲笔</w:t>
      </w:r>
      <w:r>
        <w:rPr>
          <w:rFonts w:hint="eastAsia" w:ascii="宋体" w:hAnsi="宋体" w:cs="宋体"/>
          <w:kern w:val="0"/>
          <w:szCs w:val="21"/>
        </w:rPr>
        <w:t>签字）</w:t>
      </w:r>
    </w:p>
    <w:p w14:paraId="4707B278">
      <w:pPr>
        <w:tabs>
          <w:tab w:val="left" w:pos="526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14:paraId="2C7EBA96">
      <w:pPr>
        <w:tabs>
          <w:tab w:val="left" w:pos="6720"/>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w:t>
      </w:r>
      <w:r>
        <w:rPr>
          <w:rFonts w:hint="eastAsia" w:ascii="宋体" w:hAnsi="宋体" w:cs="宋体"/>
          <w:kern w:val="0"/>
          <w:szCs w:val="21"/>
          <w:lang w:val="en-US" w:eastAsia="zh-CN"/>
        </w:rPr>
        <w:t>亲笔</w:t>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14:paraId="1F1C570D">
      <w:pPr>
        <w:tabs>
          <w:tab w:val="left" w:pos="6825"/>
        </w:tabs>
        <w:autoSpaceDE w:val="0"/>
        <w:autoSpaceDN w:val="0"/>
        <w:adjustRightInd w:val="0"/>
        <w:snapToGrid w:val="0"/>
        <w:spacing w:line="360" w:lineRule="auto"/>
        <w:ind w:firstLine="1680"/>
        <w:jc w:val="left"/>
        <w:rPr>
          <w:rFonts w:hint="eastAsia"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14:paraId="792362F4">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14:paraId="63383868">
      <w:pPr>
        <w:autoSpaceDE w:val="0"/>
        <w:autoSpaceDN w:val="0"/>
        <w:adjustRightInd w:val="0"/>
        <w:snapToGrid w:val="0"/>
        <w:spacing w:line="360" w:lineRule="auto"/>
        <w:jc w:val="left"/>
        <w:rPr>
          <w:rFonts w:hint="eastAsia" w:ascii="宋体" w:hAnsi="宋体" w:cs="宋体"/>
          <w:kern w:val="0"/>
          <w:sz w:val="20"/>
        </w:rPr>
      </w:pPr>
    </w:p>
    <w:p w14:paraId="4674A5FC">
      <w:pPr>
        <w:autoSpaceDE w:val="0"/>
        <w:autoSpaceDN w:val="0"/>
        <w:adjustRightInd w:val="0"/>
        <w:snapToGrid w:val="0"/>
        <w:spacing w:line="360" w:lineRule="auto"/>
        <w:jc w:val="left"/>
        <w:rPr>
          <w:rFonts w:hint="eastAsia" w:ascii="宋体" w:hAnsi="宋体" w:cs="宋体"/>
          <w:kern w:val="0"/>
          <w:sz w:val="20"/>
        </w:rPr>
      </w:pPr>
    </w:p>
    <w:p w14:paraId="694812FB">
      <w:pPr>
        <w:spacing w:line="360" w:lineRule="auto"/>
        <w:rPr>
          <w:rFonts w:hint="eastAsia" w:ascii="宋体" w:hAnsi="宋体" w:cs="宋体"/>
          <w:szCs w:val="21"/>
          <w:u w:val="single"/>
        </w:rPr>
      </w:pPr>
    </w:p>
    <w:p w14:paraId="4CFD31DE">
      <w:pPr>
        <w:spacing w:line="600" w:lineRule="exact"/>
        <w:rPr>
          <w:rFonts w:hint="eastAsia" w:ascii="宋体" w:hAnsi="宋体" w:cs="宋体"/>
          <w:sz w:val="28"/>
          <w:szCs w:val="28"/>
        </w:rPr>
      </w:pPr>
    </w:p>
    <w:p w14:paraId="37F72F9C">
      <w:pPr>
        <w:spacing w:line="600" w:lineRule="exact"/>
        <w:rPr>
          <w:rFonts w:hint="eastAsia" w:ascii="宋体" w:hAnsi="宋体" w:cs="宋体"/>
          <w:sz w:val="28"/>
          <w:szCs w:val="28"/>
        </w:rPr>
      </w:pPr>
    </w:p>
    <w:p w14:paraId="4CA66FAE">
      <w:pPr>
        <w:pStyle w:val="14"/>
        <w:rPr>
          <w:rFonts w:hint="eastAsia"/>
          <w:color w:val="auto"/>
        </w:rPr>
      </w:pPr>
    </w:p>
    <w:p w14:paraId="375D7973">
      <w:pPr>
        <w:tabs>
          <w:tab w:val="left" w:pos="900"/>
          <w:tab w:val="left" w:pos="1080"/>
        </w:tabs>
        <w:spacing w:line="300" w:lineRule="auto"/>
        <w:jc w:val="center"/>
        <w:outlineLvl w:val="0"/>
        <w:rPr>
          <w:rFonts w:hint="eastAsia" w:ascii="宋体" w:hAnsi="宋体" w:cs="宋体"/>
          <w:b/>
          <w:sz w:val="28"/>
          <w:szCs w:val="28"/>
        </w:rPr>
        <w:sectPr>
          <w:pgSz w:w="11906" w:h="16838"/>
          <w:pgMar w:top="1418" w:right="991" w:bottom="1418" w:left="1361" w:header="851" w:footer="992" w:gutter="0"/>
          <w:cols w:space="720" w:num="1"/>
          <w:rtlGutter w:val="0"/>
          <w:docGrid w:type="lines" w:linePitch="312" w:charSpace="0"/>
        </w:sectPr>
      </w:pPr>
      <w:r>
        <w:rPr>
          <w:rFonts w:hint="eastAsia" w:ascii="宋体" w:hAnsi="宋体" w:cs="宋体"/>
          <w:b/>
          <w:sz w:val="28"/>
          <w:szCs w:val="28"/>
        </w:rPr>
        <w:t>三、比选申请单位有效的营业执照</w:t>
      </w:r>
    </w:p>
    <w:p w14:paraId="0FB54207">
      <w:pPr>
        <w:tabs>
          <w:tab w:val="left" w:pos="900"/>
          <w:tab w:val="left" w:pos="1080"/>
        </w:tabs>
        <w:spacing w:line="300" w:lineRule="auto"/>
        <w:jc w:val="center"/>
        <w:outlineLvl w:val="0"/>
        <w:rPr>
          <w:rFonts w:hint="eastAsia" w:ascii="宋体" w:hAnsi="宋体" w:cs="宋体"/>
          <w:b/>
          <w:sz w:val="28"/>
          <w:szCs w:val="28"/>
        </w:rPr>
      </w:pPr>
      <w:r>
        <w:rPr>
          <w:rFonts w:hint="eastAsia" w:ascii="宋体" w:hAnsi="宋体" w:cs="宋体"/>
          <w:b/>
          <w:sz w:val="28"/>
          <w:szCs w:val="28"/>
          <w:lang w:val="en-US" w:eastAsia="zh-CN"/>
        </w:rPr>
        <w:t>四</w:t>
      </w:r>
      <w:r>
        <w:rPr>
          <w:rFonts w:hint="eastAsia" w:ascii="宋体" w:hAnsi="宋体" w:cs="宋体"/>
          <w:b/>
          <w:sz w:val="28"/>
          <w:szCs w:val="28"/>
        </w:rPr>
        <w:t>、比选申请单位自行承诺部分</w:t>
      </w:r>
    </w:p>
    <w:p w14:paraId="7DE5E665">
      <w:pPr>
        <w:pStyle w:val="9"/>
        <w:rPr>
          <w:rFonts w:hint="eastAsia" w:ascii="宋体" w:hAnsi="宋体" w:cs="宋体"/>
          <w:b w:val="0"/>
          <w:sz w:val="28"/>
          <w:szCs w:val="28"/>
        </w:rPr>
      </w:pPr>
    </w:p>
    <w:p w14:paraId="1A99B1CB">
      <w:pPr>
        <w:spacing w:line="440" w:lineRule="exact"/>
        <w:rPr>
          <w:rFonts w:hint="eastAsia"/>
          <w:szCs w:val="21"/>
        </w:rPr>
      </w:pPr>
      <w:r>
        <w:rPr>
          <w:rFonts w:hint="eastAsia"/>
          <w:szCs w:val="21"/>
          <w:u w:val="single"/>
          <w:lang w:eastAsia="zh-CN"/>
        </w:rPr>
        <w:t>重庆公路养护工程（集团）有限公司</w:t>
      </w:r>
      <w:r>
        <w:rPr>
          <w:rFonts w:hint="eastAsia"/>
          <w:szCs w:val="21"/>
        </w:rPr>
        <w:t>：</w:t>
      </w:r>
    </w:p>
    <w:p w14:paraId="73DC8000">
      <w:pPr>
        <w:pageBreakBefore w:val="0"/>
        <w:kinsoku/>
        <w:wordWrap/>
        <w:overflowPunct/>
        <w:bidi w:val="0"/>
        <w:spacing w:line="360" w:lineRule="auto"/>
        <w:ind w:firstLine="420" w:firstLineChars="200"/>
        <w:rPr>
          <w:rFonts w:hint="eastAsia"/>
          <w:color w:val="auto"/>
          <w:szCs w:val="21"/>
          <w:highlight w:val="none"/>
          <w:lang w:eastAsia="zh-CN"/>
        </w:rPr>
      </w:pPr>
      <w:r>
        <w:rPr>
          <w:rFonts w:hint="eastAsia"/>
          <w:color w:val="auto"/>
          <w:szCs w:val="21"/>
          <w:highlight w:val="none"/>
          <w:lang w:eastAsia="zh-CN"/>
        </w:rPr>
        <w:t>我司承诺本次比选申请文件的所有资料、业绩均为真实材料。我司将按照竞争性比选文件及合同要求提供材料、施工人员、</w:t>
      </w:r>
      <w:r>
        <w:rPr>
          <w:rFonts w:hint="eastAsia"/>
          <w:color w:val="auto"/>
          <w:szCs w:val="21"/>
          <w:highlight w:val="none"/>
          <w:lang w:val="en-US" w:eastAsia="zh-CN"/>
        </w:rPr>
        <w:t>车辆设备，并满足项目一切施工要求</w:t>
      </w:r>
      <w:r>
        <w:rPr>
          <w:rFonts w:hint="eastAsia"/>
          <w:color w:val="auto"/>
          <w:szCs w:val="21"/>
          <w:highlight w:val="none"/>
          <w:lang w:eastAsia="zh-CN"/>
        </w:rPr>
        <w:t>。若违背竞争性比选文件及合同要求，我司将按照约定接受处罚。</w:t>
      </w:r>
    </w:p>
    <w:p w14:paraId="78799397">
      <w:pPr>
        <w:pageBreakBefore w:val="0"/>
        <w:kinsoku/>
        <w:wordWrap/>
        <w:overflowPunct/>
        <w:bidi w:val="0"/>
        <w:spacing w:line="360" w:lineRule="auto"/>
        <w:rPr>
          <w:rFonts w:hint="default" w:eastAsia="宋体"/>
          <w:szCs w:val="21"/>
          <w:lang w:val="en-US" w:eastAsia="zh-CN"/>
        </w:rPr>
      </w:pPr>
      <w:r>
        <w:rPr>
          <w:rFonts w:hint="eastAsia" w:ascii="宋体" w:hAnsi="宋体" w:cs="宋体"/>
          <w:b/>
          <w:color w:val="auto"/>
          <w:sz w:val="28"/>
          <w:szCs w:val="28"/>
          <w:highlight w:val="none"/>
          <w:lang w:val="en-US" w:eastAsia="zh-CN"/>
        </w:rPr>
        <w:t xml:space="preserve">   </w:t>
      </w:r>
      <w:r>
        <w:rPr>
          <w:rFonts w:hint="eastAsia"/>
          <w:szCs w:val="21"/>
        </w:rPr>
        <w:t>我司承诺在最近三年没有出现违法违规或失信行为；没有无故弃标的不良记录；未处于被责令停业，歇业，投标资格被取消，财产被接管、被采取强制措施、破产状态</w:t>
      </w:r>
      <w:r>
        <w:rPr>
          <w:rFonts w:hint="eastAsia"/>
          <w:szCs w:val="21"/>
          <w:lang w:eastAsia="zh-CN"/>
        </w:rPr>
        <w:t>；</w:t>
      </w:r>
      <w:r>
        <w:rPr>
          <w:rFonts w:hint="eastAsia" w:ascii="Times New Roman" w:hAnsi="Times New Roman" w:eastAsia="宋体" w:cs="Times New Roman"/>
          <w:b w:val="0"/>
          <w:bCs w:val="0"/>
          <w:kern w:val="2"/>
          <w:sz w:val="21"/>
          <w:szCs w:val="21"/>
          <w:lang w:val="en-US" w:eastAsia="zh-CN" w:bidi="ar-SA"/>
        </w:rPr>
        <w:t>在“信用中国”网站（http://www.creditchina.gov.cn/）中未被列入失信被执行人名单。</w:t>
      </w:r>
      <w:r>
        <w:rPr>
          <w:rFonts w:hint="eastAsia"/>
          <w:szCs w:val="21"/>
        </w:rPr>
        <w:t>并将按照竞争性比选文件要求实施项目。</w:t>
      </w:r>
    </w:p>
    <w:p w14:paraId="4FCEB631">
      <w:pPr>
        <w:spacing w:line="440" w:lineRule="exact"/>
        <w:ind w:firstLine="420" w:firstLineChars="200"/>
        <w:rPr>
          <w:rFonts w:hint="eastAsia"/>
          <w:szCs w:val="21"/>
        </w:rPr>
      </w:pPr>
    </w:p>
    <w:p w14:paraId="7324F6BD">
      <w:pPr>
        <w:pStyle w:val="14"/>
        <w:rPr>
          <w:rFonts w:hint="eastAsia" w:ascii="宋体" w:hAnsi="宋体" w:cs="宋体"/>
          <w:b/>
          <w:color w:val="auto"/>
          <w:sz w:val="28"/>
          <w:szCs w:val="28"/>
        </w:rPr>
      </w:pPr>
    </w:p>
    <w:p w14:paraId="3C1C89C2">
      <w:pPr>
        <w:spacing w:line="440" w:lineRule="exact"/>
        <w:ind w:firstLine="3990" w:firstLineChars="1900"/>
        <w:jc w:val="right"/>
        <w:rPr>
          <w:szCs w:val="21"/>
        </w:rPr>
      </w:pPr>
      <w:r>
        <w:rPr>
          <w:rFonts w:hint="eastAsia"/>
          <w:szCs w:val="21"/>
          <w:lang w:eastAsia="zh-CN"/>
        </w:rPr>
        <w:t>竞标人</w:t>
      </w:r>
      <w:r>
        <w:rPr>
          <w:rFonts w:hint="eastAsia"/>
          <w:szCs w:val="21"/>
        </w:rPr>
        <w:t>：</w:t>
      </w:r>
      <w:r>
        <w:rPr>
          <w:szCs w:val="21"/>
          <w:u w:val="single"/>
        </w:rPr>
        <w:t xml:space="preserve">                 </w:t>
      </w:r>
      <w:r>
        <w:rPr>
          <w:rFonts w:hint="eastAsia"/>
          <w:szCs w:val="21"/>
        </w:rPr>
        <w:t>（盖单位章）</w:t>
      </w:r>
    </w:p>
    <w:p w14:paraId="124ED297">
      <w:pPr>
        <w:pStyle w:val="14"/>
        <w:rPr>
          <w:color w:val="auto"/>
          <w:szCs w:val="21"/>
        </w:rPr>
      </w:pPr>
      <w:r>
        <w:rPr>
          <w:color w:val="auto"/>
          <w:szCs w:val="21"/>
        </w:rPr>
        <w:t xml:space="preserve">                                 </w:t>
      </w:r>
      <w:r>
        <w:rPr>
          <w:rFonts w:hint="eastAsia"/>
          <w:color w:val="auto"/>
          <w:szCs w:val="21"/>
        </w:rPr>
        <w:t xml:space="preserve">   </w:t>
      </w:r>
      <w:r>
        <w:rPr>
          <w:color w:val="auto"/>
          <w:szCs w:val="21"/>
        </w:rPr>
        <w:t xml:space="preserve"> </w:t>
      </w:r>
    </w:p>
    <w:p w14:paraId="5C1C3233">
      <w:pPr>
        <w:pStyle w:val="14"/>
        <w:jc w:val="right"/>
        <w:rPr>
          <w:rFonts w:hint="eastAsia" w:ascii="宋体" w:hAnsi="宋体" w:eastAsia="宋体" w:cs="宋体"/>
          <w:color w:val="auto"/>
          <w:szCs w:val="21"/>
        </w:rPr>
      </w:pPr>
      <w:r>
        <w:rPr>
          <w:color w:val="auto"/>
          <w:szCs w:val="21"/>
        </w:rPr>
        <w:t xml:space="preserve"> </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 xml:space="preserve">日 </w:t>
      </w:r>
    </w:p>
    <w:p w14:paraId="701210EB">
      <w:pPr>
        <w:pStyle w:val="14"/>
        <w:jc w:val="right"/>
        <w:rPr>
          <w:rFonts w:hint="eastAsia" w:ascii="宋体" w:hAnsi="宋体" w:eastAsia="宋体" w:cs="宋体"/>
          <w:color w:val="auto"/>
          <w:szCs w:val="21"/>
        </w:rPr>
      </w:pPr>
    </w:p>
    <w:p w14:paraId="1E68D7EF">
      <w:pPr>
        <w:pStyle w:val="14"/>
        <w:jc w:val="right"/>
        <w:rPr>
          <w:rFonts w:hint="eastAsia" w:ascii="宋体" w:hAnsi="宋体" w:eastAsia="宋体" w:cs="宋体"/>
          <w:color w:val="auto"/>
          <w:szCs w:val="21"/>
        </w:rPr>
      </w:pPr>
    </w:p>
    <w:p w14:paraId="4985C1FE">
      <w:pPr>
        <w:pStyle w:val="14"/>
        <w:jc w:val="right"/>
        <w:rPr>
          <w:rFonts w:hint="eastAsia" w:ascii="宋体" w:hAnsi="宋体" w:eastAsia="宋体" w:cs="宋体"/>
          <w:color w:val="auto"/>
          <w:szCs w:val="21"/>
        </w:rPr>
      </w:pPr>
    </w:p>
    <w:p w14:paraId="2A615B69">
      <w:pPr>
        <w:tabs>
          <w:tab w:val="left" w:pos="900"/>
          <w:tab w:val="left" w:pos="1080"/>
        </w:tabs>
        <w:spacing w:line="300" w:lineRule="auto"/>
        <w:jc w:val="center"/>
        <w:outlineLvl w:val="0"/>
        <w:rPr>
          <w:rFonts w:hint="eastAsia" w:ascii="宋体" w:hAnsi="宋体" w:cs="宋体"/>
          <w:b/>
          <w:sz w:val="28"/>
          <w:szCs w:val="28"/>
          <w:lang w:val="en-US" w:eastAsia="zh-CN"/>
        </w:rPr>
      </w:pPr>
    </w:p>
    <w:p w14:paraId="7B933D1C">
      <w:pPr>
        <w:tabs>
          <w:tab w:val="left" w:pos="900"/>
          <w:tab w:val="left" w:pos="1080"/>
        </w:tabs>
        <w:spacing w:line="300" w:lineRule="auto"/>
        <w:jc w:val="center"/>
        <w:outlineLvl w:val="0"/>
        <w:rPr>
          <w:rFonts w:hint="eastAsia" w:ascii="宋体" w:hAnsi="宋体" w:cs="宋体"/>
          <w:b/>
          <w:sz w:val="28"/>
          <w:szCs w:val="28"/>
          <w:lang w:val="en-US" w:eastAsia="zh-CN"/>
        </w:rPr>
      </w:pPr>
    </w:p>
    <w:p w14:paraId="5C5A915E">
      <w:pPr>
        <w:tabs>
          <w:tab w:val="left" w:pos="900"/>
          <w:tab w:val="left" w:pos="1080"/>
        </w:tabs>
        <w:spacing w:line="300" w:lineRule="auto"/>
        <w:jc w:val="center"/>
        <w:outlineLvl w:val="0"/>
        <w:rPr>
          <w:rFonts w:hint="eastAsia" w:ascii="宋体" w:hAnsi="宋体" w:cs="宋体"/>
          <w:b/>
          <w:sz w:val="28"/>
          <w:szCs w:val="28"/>
          <w:lang w:val="en-US" w:eastAsia="zh-CN"/>
        </w:rPr>
      </w:pPr>
    </w:p>
    <w:p w14:paraId="12CC4768">
      <w:pPr>
        <w:tabs>
          <w:tab w:val="left" w:pos="900"/>
          <w:tab w:val="left" w:pos="1080"/>
        </w:tabs>
        <w:spacing w:line="300" w:lineRule="auto"/>
        <w:jc w:val="center"/>
        <w:outlineLvl w:val="0"/>
        <w:rPr>
          <w:rFonts w:hint="eastAsia" w:ascii="宋体" w:hAnsi="宋体" w:cs="宋体"/>
          <w:b/>
          <w:sz w:val="28"/>
          <w:szCs w:val="28"/>
          <w:lang w:val="en-US" w:eastAsia="zh-CN"/>
        </w:rPr>
      </w:pPr>
    </w:p>
    <w:p w14:paraId="45D0129C">
      <w:pPr>
        <w:tabs>
          <w:tab w:val="left" w:pos="900"/>
          <w:tab w:val="left" w:pos="1080"/>
        </w:tabs>
        <w:spacing w:line="300" w:lineRule="auto"/>
        <w:jc w:val="center"/>
        <w:outlineLvl w:val="0"/>
        <w:rPr>
          <w:rFonts w:hint="eastAsia" w:ascii="宋体" w:hAnsi="宋体" w:cs="宋体"/>
          <w:b/>
          <w:sz w:val="28"/>
          <w:szCs w:val="28"/>
          <w:lang w:val="en-US" w:eastAsia="zh-CN"/>
        </w:rPr>
      </w:pPr>
    </w:p>
    <w:p w14:paraId="0B63DD48">
      <w:pPr>
        <w:tabs>
          <w:tab w:val="left" w:pos="900"/>
          <w:tab w:val="left" w:pos="1080"/>
        </w:tabs>
        <w:spacing w:line="300" w:lineRule="auto"/>
        <w:jc w:val="center"/>
        <w:outlineLvl w:val="0"/>
        <w:rPr>
          <w:rFonts w:hint="eastAsia" w:ascii="宋体" w:hAnsi="宋体" w:cs="宋体"/>
          <w:b/>
          <w:sz w:val="28"/>
          <w:szCs w:val="28"/>
          <w:lang w:val="en-US" w:eastAsia="zh-CN"/>
        </w:rPr>
      </w:pPr>
    </w:p>
    <w:p w14:paraId="0FE9854A">
      <w:pPr>
        <w:tabs>
          <w:tab w:val="left" w:pos="900"/>
          <w:tab w:val="left" w:pos="1080"/>
        </w:tabs>
        <w:spacing w:line="300" w:lineRule="auto"/>
        <w:jc w:val="center"/>
        <w:outlineLvl w:val="0"/>
        <w:rPr>
          <w:rFonts w:hint="eastAsia" w:ascii="宋体" w:hAnsi="宋体" w:cs="宋体"/>
          <w:b/>
          <w:sz w:val="28"/>
          <w:szCs w:val="28"/>
          <w:lang w:val="en-US" w:eastAsia="zh-CN"/>
        </w:rPr>
      </w:pPr>
    </w:p>
    <w:p w14:paraId="098D4171">
      <w:pPr>
        <w:tabs>
          <w:tab w:val="left" w:pos="900"/>
          <w:tab w:val="left" w:pos="1080"/>
        </w:tabs>
        <w:spacing w:line="300" w:lineRule="auto"/>
        <w:jc w:val="center"/>
        <w:outlineLvl w:val="0"/>
        <w:rPr>
          <w:rFonts w:hint="eastAsia" w:ascii="宋体" w:hAnsi="宋体" w:cs="宋体"/>
          <w:b/>
          <w:sz w:val="28"/>
          <w:szCs w:val="28"/>
          <w:lang w:val="en-US" w:eastAsia="zh-CN"/>
        </w:rPr>
      </w:pPr>
    </w:p>
    <w:p w14:paraId="37CE009C">
      <w:pPr>
        <w:tabs>
          <w:tab w:val="left" w:pos="900"/>
          <w:tab w:val="left" w:pos="1080"/>
        </w:tabs>
        <w:spacing w:line="300" w:lineRule="auto"/>
        <w:jc w:val="center"/>
        <w:outlineLvl w:val="0"/>
        <w:rPr>
          <w:rFonts w:hint="eastAsia" w:ascii="宋体" w:hAnsi="宋体" w:cs="宋体"/>
          <w:b/>
          <w:sz w:val="28"/>
          <w:szCs w:val="28"/>
          <w:lang w:val="en-US" w:eastAsia="zh-CN"/>
        </w:rPr>
      </w:pPr>
    </w:p>
    <w:p w14:paraId="28426920">
      <w:pPr>
        <w:tabs>
          <w:tab w:val="left" w:pos="900"/>
          <w:tab w:val="left" w:pos="1080"/>
        </w:tabs>
        <w:spacing w:line="300" w:lineRule="auto"/>
        <w:jc w:val="center"/>
        <w:outlineLvl w:val="0"/>
        <w:rPr>
          <w:rFonts w:hint="eastAsia" w:ascii="宋体" w:hAnsi="宋体" w:cs="宋体"/>
          <w:b/>
          <w:sz w:val="28"/>
          <w:szCs w:val="28"/>
          <w:lang w:val="en-US" w:eastAsia="zh-CN"/>
        </w:rPr>
      </w:pPr>
    </w:p>
    <w:p w14:paraId="47755634">
      <w:pPr>
        <w:tabs>
          <w:tab w:val="left" w:pos="900"/>
          <w:tab w:val="left" w:pos="1080"/>
        </w:tabs>
        <w:spacing w:line="300" w:lineRule="auto"/>
        <w:jc w:val="center"/>
        <w:outlineLvl w:val="0"/>
        <w:rPr>
          <w:rFonts w:hint="eastAsia" w:ascii="宋体" w:hAnsi="宋体" w:cs="宋体"/>
          <w:b/>
          <w:sz w:val="28"/>
          <w:szCs w:val="28"/>
          <w:lang w:val="en-US" w:eastAsia="zh-CN"/>
        </w:rPr>
      </w:pPr>
    </w:p>
    <w:p w14:paraId="3795B654">
      <w:pPr>
        <w:tabs>
          <w:tab w:val="left" w:pos="900"/>
          <w:tab w:val="left" w:pos="1080"/>
        </w:tabs>
        <w:spacing w:line="300" w:lineRule="auto"/>
        <w:jc w:val="center"/>
        <w:outlineLvl w:val="0"/>
        <w:rPr>
          <w:rFonts w:hint="eastAsia" w:ascii="宋体" w:hAnsi="宋体" w:cs="宋体"/>
          <w:b/>
          <w:sz w:val="28"/>
          <w:szCs w:val="28"/>
          <w:lang w:val="en-US" w:eastAsia="zh-CN"/>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tbl>
      <w:tblPr>
        <w:tblStyle w:val="10"/>
        <w:tblW w:w="97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0"/>
        <w:gridCol w:w="1753"/>
        <w:gridCol w:w="1062"/>
        <w:gridCol w:w="844"/>
        <w:gridCol w:w="602"/>
        <w:gridCol w:w="986"/>
        <w:gridCol w:w="988"/>
        <w:gridCol w:w="1114"/>
        <w:gridCol w:w="860"/>
        <w:gridCol w:w="986"/>
      </w:tblGrid>
      <w:tr w14:paraId="5300A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2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5B16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7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DEEF5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设备名称</w:t>
            </w:r>
          </w:p>
        </w:tc>
        <w:tc>
          <w:tcPr>
            <w:tcW w:w="1062" w:type="dxa"/>
            <w:vMerge w:val="restart"/>
            <w:tcBorders>
              <w:top w:val="single" w:color="000000" w:sz="4" w:space="0"/>
              <w:left w:val="single" w:color="000000" w:sz="4" w:space="0"/>
              <w:bottom w:val="single" w:color="000000" w:sz="4" w:space="0"/>
              <w:right w:val="single" w:color="000000" w:sz="4" w:space="0"/>
            </w:tcBorders>
            <w:noWrap w:val="0"/>
            <w:vAlign w:val="center"/>
          </w:tcPr>
          <w:p w14:paraId="2795D3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设备型号</w:t>
            </w:r>
          </w:p>
        </w:tc>
        <w:tc>
          <w:tcPr>
            <w:tcW w:w="84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152B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602" w:type="dxa"/>
            <w:vMerge w:val="restart"/>
            <w:tcBorders>
              <w:top w:val="single" w:color="000000" w:sz="4" w:space="0"/>
              <w:left w:val="single" w:color="000000" w:sz="4" w:space="0"/>
              <w:bottom w:val="single" w:color="000000" w:sz="4" w:space="0"/>
              <w:right w:val="single" w:color="000000" w:sz="4" w:space="0"/>
            </w:tcBorders>
            <w:noWrap w:val="0"/>
            <w:vAlign w:val="center"/>
          </w:tcPr>
          <w:p w14:paraId="1FD5A8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工程量</w:t>
            </w:r>
          </w:p>
        </w:tc>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14:paraId="0197D9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限价</w:t>
            </w:r>
          </w:p>
        </w:tc>
        <w:tc>
          <w:tcPr>
            <w:tcW w:w="1974" w:type="dxa"/>
            <w:gridSpan w:val="2"/>
            <w:tcBorders>
              <w:top w:val="single" w:color="000000" w:sz="4" w:space="0"/>
              <w:left w:val="single" w:color="000000" w:sz="4" w:space="0"/>
              <w:bottom w:val="single" w:color="000000" w:sz="4" w:space="0"/>
              <w:right w:val="single" w:color="000000" w:sz="4" w:space="0"/>
            </w:tcBorders>
            <w:noWrap w:val="0"/>
            <w:vAlign w:val="center"/>
          </w:tcPr>
          <w:p w14:paraId="7E0A26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lang w:val="en-US" w:eastAsia="zh-CN"/>
              </w:rPr>
            </w:pPr>
            <w:r>
              <w:rPr>
                <w:rFonts w:hint="eastAsia" w:ascii="宋体" w:hAnsi="宋体" w:eastAsia="宋体" w:cs="宋体"/>
                <w:b/>
                <w:bCs/>
                <w:i w:val="0"/>
                <w:iCs w:val="0"/>
                <w:color w:val="000000"/>
                <w:sz w:val="18"/>
                <w:szCs w:val="18"/>
                <w:u w:val="none"/>
                <w:lang w:val="en-US" w:eastAsia="zh-CN"/>
              </w:rPr>
              <w:t>报价</w:t>
            </w:r>
          </w:p>
        </w:tc>
        <w:tc>
          <w:tcPr>
            <w:tcW w:w="986" w:type="dxa"/>
            <w:vMerge w:val="restart"/>
            <w:tcBorders>
              <w:top w:val="single" w:color="000000" w:sz="4" w:space="0"/>
              <w:left w:val="single" w:color="000000" w:sz="4" w:space="0"/>
              <w:bottom w:val="single" w:color="000000" w:sz="4" w:space="0"/>
              <w:right w:val="single" w:color="000000" w:sz="4" w:space="0"/>
            </w:tcBorders>
            <w:noWrap w:val="0"/>
            <w:vAlign w:val="center"/>
          </w:tcPr>
          <w:p w14:paraId="34B87F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14:paraId="322C0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52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75F09">
            <w:pPr>
              <w:jc w:val="center"/>
              <w:rPr>
                <w:rFonts w:hint="eastAsia" w:ascii="宋体" w:hAnsi="宋体" w:eastAsia="宋体" w:cs="宋体"/>
                <w:b/>
                <w:bCs/>
                <w:i w:val="0"/>
                <w:iCs w:val="0"/>
                <w:color w:val="000000"/>
                <w:sz w:val="18"/>
                <w:szCs w:val="18"/>
                <w:u w:val="none"/>
              </w:rPr>
            </w:pPr>
          </w:p>
        </w:tc>
        <w:tc>
          <w:tcPr>
            <w:tcW w:w="17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368F1E">
            <w:pPr>
              <w:jc w:val="center"/>
              <w:rPr>
                <w:rFonts w:hint="eastAsia" w:ascii="宋体" w:hAnsi="宋体" w:eastAsia="宋体" w:cs="宋体"/>
                <w:b/>
                <w:bCs/>
                <w:i w:val="0"/>
                <w:iCs w:val="0"/>
                <w:color w:val="000000"/>
                <w:sz w:val="18"/>
                <w:szCs w:val="18"/>
                <w:u w:val="none"/>
              </w:rPr>
            </w:pPr>
          </w:p>
        </w:tc>
        <w:tc>
          <w:tcPr>
            <w:tcW w:w="10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73DAEE">
            <w:pPr>
              <w:jc w:val="center"/>
              <w:rPr>
                <w:rFonts w:hint="eastAsia" w:ascii="宋体" w:hAnsi="宋体" w:eastAsia="宋体" w:cs="宋体"/>
                <w:b/>
                <w:bCs/>
                <w:i w:val="0"/>
                <w:iCs w:val="0"/>
                <w:color w:val="000000"/>
                <w:sz w:val="18"/>
                <w:szCs w:val="18"/>
                <w:u w:val="none"/>
              </w:rPr>
            </w:pPr>
          </w:p>
        </w:tc>
        <w:tc>
          <w:tcPr>
            <w:tcW w:w="844"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48E753">
            <w:pPr>
              <w:jc w:val="center"/>
              <w:rPr>
                <w:rFonts w:hint="eastAsia" w:ascii="宋体" w:hAnsi="宋体" w:eastAsia="宋体" w:cs="宋体"/>
                <w:b/>
                <w:bCs/>
                <w:i w:val="0"/>
                <w:iCs w:val="0"/>
                <w:color w:val="000000"/>
                <w:sz w:val="18"/>
                <w:szCs w:val="18"/>
                <w:u w:val="none"/>
              </w:rPr>
            </w:pPr>
          </w:p>
        </w:tc>
        <w:tc>
          <w:tcPr>
            <w:tcW w:w="60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2845E">
            <w:pPr>
              <w:jc w:val="center"/>
              <w:rPr>
                <w:rFonts w:hint="eastAsia" w:ascii="宋体" w:hAnsi="宋体" w:eastAsia="宋体" w:cs="宋体"/>
                <w:b/>
                <w:bCs/>
                <w:i w:val="0"/>
                <w:iCs w:val="0"/>
                <w:color w:val="000000"/>
                <w:sz w:val="18"/>
                <w:szCs w:val="18"/>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2B0E58E4">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不含税单价</w:t>
            </w:r>
          </w:p>
        </w:tc>
        <w:tc>
          <w:tcPr>
            <w:tcW w:w="988" w:type="dxa"/>
            <w:tcBorders>
              <w:top w:val="single" w:color="000000" w:sz="4" w:space="0"/>
              <w:left w:val="single" w:color="000000" w:sz="4" w:space="0"/>
              <w:bottom w:val="single" w:color="000000" w:sz="4" w:space="0"/>
              <w:right w:val="single" w:color="000000" w:sz="4" w:space="0"/>
            </w:tcBorders>
            <w:noWrap w:val="0"/>
            <w:vAlign w:val="center"/>
          </w:tcPr>
          <w:p w14:paraId="2B191DA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金额</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810573A">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不含税单价</w:t>
            </w: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AA29130">
            <w:pPr>
              <w:keepNext w:val="0"/>
              <w:keepLines w:val="0"/>
              <w:widowControl/>
              <w:suppressLineNumbers w:val="0"/>
              <w:jc w:val="center"/>
              <w:textAlignment w:val="center"/>
              <w:rPr>
                <w:rFonts w:hint="eastAsia" w:ascii="宋体" w:hAnsi="宋体" w:eastAsia="宋体" w:cs="宋体"/>
                <w:b/>
                <w:bCs/>
                <w:i w:val="0"/>
                <w:iCs w:val="0"/>
                <w:color w:val="000000"/>
                <w:sz w:val="15"/>
                <w:szCs w:val="15"/>
                <w:u w:val="none"/>
              </w:rPr>
            </w:pPr>
            <w:r>
              <w:rPr>
                <w:rFonts w:hint="eastAsia" w:ascii="宋体" w:hAnsi="宋体" w:eastAsia="宋体" w:cs="宋体"/>
                <w:b/>
                <w:bCs/>
                <w:i w:val="0"/>
                <w:iCs w:val="0"/>
                <w:color w:val="000000"/>
                <w:kern w:val="0"/>
                <w:sz w:val="15"/>
                <w:szCs w:val="15"/>
                <w:u w:val="none"/>
                <w:lang w:val="en-US" w:eastAsia="zh-CN" w:bidi="ar"/>
              </w:rPr>
              <w:t>金额</w:t>
            </w:r>
          </w:p>
        </w:tc>
        <w:tc>
          <w:tcPr>
            <w:tcW w:w="98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C18D2B">
            <w:pPr>
              <w:jc w:val="center"/>
              <w:rPr>
                <w:rFonts w:hint="eastAsia" w:ascii="宋体" w:hAnsi="宋体" w:eastAsia="宋体" w:cs="宋体"/>
                <w:b/>
                <w:bCs/>
                <w:i w:val="0"/>
                <w:iCs w:val="0"/>
                <w:color w:val="000000"/>
                <w:sz w:val="18"/>
                <w:szCs w:val="18"/>
                <w:u w:val="none"/>
              </w:rPr>
            </w:pPr>
          </w:p>
        </w:tc>
      </w:tr>
      <w:tr w14:paraId="6DEB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18F2AA1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0513464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铣刨机（进口品牌）</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3A01EA2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铣刨宽度2000mm以内</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59D27D8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64125AE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9280B">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125000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6B9A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625000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A899CF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21FEC4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110DF565">
            <w:pPr>
              <w:jc w:val="center"/>
              <w:rPr>
                <w:rFonts w:hint="eastAsia" w:ascii="Calibri" w:hAnsi="Calibri" w:eastAsia="宋体" w:cs="Calibri"/>
                <w:b/>
                <w:bCs/>
                <w:i w:val="0"/>
                <w:iCs w:val="0"/>
                <w:color w:val="000000"/>
                <w:sz w:val="15"/>
                <w:szCs w:val="15"/>
                <w:u w:val="none"/>
              </w:rPr>
            </w:pPr>
          </w:p>
        </w:tc>
      </w:tr>
      <w:tr w14:paraId="7352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7D8B79D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F1F448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摊铺机（进口品牌）</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09E1AEE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3-8.5m伸缩式</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41226D4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1730D1C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5</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3753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85000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42F4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425000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71A9D0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7102EF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CC4EC2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2名辅助工</w:t>
            </w:r>
          </w:p>
        </w:tc>
      </w:tr>
      <w:tr w14:paraId="7E63C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705E603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A77A835">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双钢轮压路机</w:t>
            </w:r>
          </w:p>
          <w:p w14:paraId="413701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（进口品牌）</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3B92B7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12吨</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05D46EE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DC64D8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502A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27500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DF24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27500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273FB464">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B9B3EE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326B1090">
            <w:pPr>
              <w:jc w:val="center"/>
              <w:rPr>
                <w:rFonts w:hint="eastAsia" w:ascii="宋体" w:hAnsi="宋体" w:eastAsia="宋体" w:cs="宋体"/>
                <w:i w:val="0"/>
                <w:iCs w:val="0"/>
                <w:color w:val="000000"/>
                <w:sz w:val="15"/>
                <w:szCs w:val="15"/>
                <w:u w:val="none"/>
              </w:rPr>
            </w:pPr>
          </w:p>
        </w:tc>
      </w:tr>
      <w:tr w14:paraId="2E3A6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ACB51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8C4EAB1">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双钢轮压路机</w:t>
            </w:r>
          </w:p>
          <w:p w14:paraId="2A738CE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（进口品牌）</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13E7B5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13吨及以上</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4BCA8813">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1A9D94E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6699D">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35000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F8041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105000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BD3A50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6D5214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0B20D1C7">
            <w:pPr>
              <w:jc w:val="center"/>
              <w:rPr>
                <w:rFonts w:hint="eastAsia" w:ascii="宋体" w:hAnsi="宋体" w:eastAsia="宋体" w:cs="宋体"/>
                <w:i w:val="0"/>
                <w:iCs w:val="0"/>
                <w:color w:val="000000"/>
                <w:sz w:val="15"/>
                <w:szCs w:val="15"/>
                <w:u w:val="none"/>
              </w:rPr>
            </w:pPr>
          </w:p>
        </w:tc>
      </w:tr>
      <w:tr w14:paraId="7BD0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2A5D64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5A3CE35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胶轮压路机（国产品牌）</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711103CC">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26吨及以上</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3FAB04C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1F8AEE6">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2</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244CB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21500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23205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43000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5D1F8F42">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7520C1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507C2489">
            <w:pPr>
              <w:jc w:val="center"/>
              <w:rPr>
                <w:rFonts w:hint="eastAsia" w:ascii="宋体" w:hAnsi="宋体" w:eastAsia="宋体" w:cs="宋体"/>
                <w:i w:val="0"/>
                <w:iCs w:val="0"/>
                <w:color w:val="000000"/>
                <w:sz w:val="15"/>
                <w:szCs w:val="15"/>
                <w:u w:val="none"/>
              </w:rPr>
            </w:pPr>
          </w:p>
        </w:tc>
      </w:tr>
      <w:tr w14:paraId="542B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2E2EAE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1753" w:type="dxa"/>
            <w:tcBorders>
              <w:top w:val="single" w:color="000000" w:sz="4" w:space="0"/>
              <w:left w:val="single" w:color="000000" w:sz="4" w:space="0"/>
              <w:bottom w:val="single" w:color="000000" w:sz="4" w:space="0"/>
              <w:right w:val="single" w:color="000000" w:sz="4" w:space="0"/>
            </w:tcBorders>
            <w:noWrap w:val="0"/>
            <w:vAlign w:val="center"/>
          </w:tcPr>
          <w:p w14:paraId="6B72E98E">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普通洒油车（国产品牌）</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14:paraId="677F48BD">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3吨及以上</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07B0DF6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30F3DEB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D3609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15500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3669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46500</w:t>
            </w:r>
          </w:p>
        </w:tc>
        <w:tc>
          <w:tcPr>
            <w:tcW w:w="1114" w:type="dxa"/>
            <w:tcBorders>
              <w:top w:val="single" w:color="000000" w:sz="4" w:space="0"/>
              <w:left w:val="single" w:color="000000" w:sz="4" w:space="0"/>
              <w:bottom w:val="single" w:color="000000" w:sz="4" w:space="0"/>
              <w:right w:val="single" w:color="000000" w:sz="4" w:space="0"/>
            </w:tcBorders>
            <w:noWrap w:val="0"/>
            <w:vAlign w:val="center"/>
          </w:tcPr>
          <w:p w14:paraId="346C8C9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2E0D2C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77BDBF04">
            <w:pPr>
              <w:jc w:val="center"/>
              <w:rPr>
                <w:rFonts w:hint="eastAsia" w:ascii="宋体" w:hAnsi="宋体" w:eastAsia="宋体" w:cs="宋体"/>
                <w:i w:val="0"/>
                <w:iCs w:val="0"/>
                <w:color w:val="000000"/>
                <w:sz w:val="15"/>
                <w:szCs w:val="15"/>
                <w:u w:val="none"/>
              </w:rPr>
            </w:pPr>
          </w:p>
        </w:tc>
      </w:tr>
      <w:tr w14:paraId="2027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10F9AD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2815" w:type="dxa"/>
            <w:gridSpan w:val="2"/>
            <w:tcBorders>
              <w:top w:val="single" w:color="000000" w:sz="4" w:space="0"/>
              <w:left w:val="single" w:color="000000" w:sz="4" w:space="0"/>
              <w:bottom w:val="single" w:color="000000" w:sz="4" w:space="0"/>
              <w:right w:val="single" w:color="000000" w:sz="4" w:space="0"/>
            </w:tcBorders>
            <w:noWrap w:val="0"/>
            <w:vAlign w:val="center"/>
          </w:tcPr>
          <w:p w14:paraId="3D654F1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设备进出场费</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2609FFC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元/公里</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06917A12">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5000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C3860F">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18</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DAD05">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90000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0B9037">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7078C8B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5317563E">
            <w:pPr>
              <w:jc w:val="center"/>
              <w:rPr>
                <w:rFonts w:hint="eastAsia" w:ascii="宋体" w:hAnsi="宋体" w:eastAsia="宋体" w:cs="宋体"/>
                <w:i w:val="0"/>
                <w:iCs w:val="0"/>
                <w:color w:val="000000"/>
                <w:sz w:val="15"/>
                <w:szCs w:val="15"/>
                <w:u w:val="none"/>
              </w:rPr>
            </w:pPr>
          </w:p>
        </w:tc>
      </w:tr>
      <w:tr w14:paraId="366F3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474728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8</w:t>
            </w:r>
          </w:p>
        </w:tc>
        <w:tc>
          <w:tcPr>
            <w:tcW w:w="2815" w:type="dxa"/>
            <w:gridSpan w:val="2"/>
            <w:tcBorders>
              <w:top w:val="single" w:color="000000" w:sz="4" w:space="0"/>
              <w:left w:val="single" w:color="000000" w:sz="4" w:space="0"/>
              <w:bottom w:val="single" w:color="000000" w:sz="4" w:space="0"/>
              <w:right w:val="single" w:color="000000" w:sz="4" w:space="0"/>
            </w:tcBorders>
            <w:noWrap w:val="0"/>
            <w:vAlign w:val="center"/>
          </w:tcPr>
          <w:p w14:paraId="53AB848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设备转场费</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7CC05DA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元/台/次</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01BED4C4">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200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B1B2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69887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160000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37F42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40F9C150">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4D6709F9">
            <w:pPr>
              <w:jc w:val="center"/>
              <w:rPr>
                <w:rFonts w:hint="eastAsia" w:ascii="宋体" w:hAnsi="宋体" w:eastAsia="宋体" w:cs="宋体"/>
                <w:i w:val="0"/>
                <w:iCs w:val="0"/>
                <w:color w:val="000000"/>
                <w:sz w:val="15"/>
                <w:szCs w:val="15"/>
                <w:u w:val="none"/>
              </w:rPr>
            </w:pPr>
          </w:p>
        </w:tc>
      </w:tr>
      <w:tr w14:paraId="64CB7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549932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9</w:t>
            </w:r>
          </w:p>
        </w:tc>
        <w:tc>
          <w:tcPr>
            <w:tcW w:w="2815" w:type="dxa"/>
            <w:gridSpan w:val="2"/>
            <w:tcBorders>
              <w:top w:val="single" w:color="000000" w:sz="4" w:space="0"/>
              <w:left w:val="single" w:color="000000" w:sz="4" w:space="0"/>
              <w:bottom w:val="single" w:color="000000" w:sz="4" w:space="0"/>
              <w:right w:val="single" w:color="000000" w:sz="4" w:space="0"/>
            </w:tcBorders>
            <w:noWrap w:val="0"/>
            <w:vAlign w:val="center"/>
          </w:tcPr>
          <w:p w14:paraId="67CAAEF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山猫清扫机</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67F1E75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06B78061">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cs="宋体"/>
                <w:i w:val="0"/>
                <w:iCs w:val="0"/>
                <w:color w:val="000000"/>
                <w:kern w:val="0"/>
                <w:sz w:val="15"/>
                <w:szCs w:val="15"/>
                <w:u w:val="none"/>
                <w:lang w:val="en-US" w:eastAsia="zh-CN" w:bidi="ar"/>
              </w:rPr>
              <w:t>3</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633A0A">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27000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B5EB40">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81000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E4D9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0757A4C5">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5F60254E">
            <w:pPr>
              <w:jc w:val="center"/>
              <w:rPr>
                <w:rFonts w:hint="eastAsia" w:ascii="宋体" w:hAnsi="宋体" w:eastAsia="宋体" w:cs="宋体"/>
                <w:i w:val="0"/>
                <w:iCs w:val="0"/>
                <w:color w:val="000000"/>
                <w:sz w:val="15"/>
                <w:szCs w:val="15"/>
                <w:u w:val="none"/>
              </w:rPr>
            </w:pPr>
          </w:p>
        </w:tc>
      </w:tr>
      <w:tr w14:paraId="2D8E2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2CF878D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10</w:t>
            </w:r>
          </w:p>
        </w:tc>
        <w:tc>
          <w:tcPr>
            <w:tcW w:w="2815" w:type="dxa"/>
            <w:gridSpan w:val="2"/>
            <w:tcBorders>
              <w:top w:val="single" w:color="000000" w:sz="4" w:space="0"/>
              <w:left w:val="single" w:color="000000" w:sz="4" w:space="0"/>
              <w:bottom w:val="single" w:color="000000" w:sz="4" w:space="0"/>
              <w:right w:val="single" w:color="000000" w:sz="4" w:space="0"/>
            </w:tcBorders>
            <w:noWrap w:val="0"/>
            <w:vAlign w:val="center"/>
          </w:tcPr>
          <w:p w14:paraId="2EAEBAA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精铣刨机（进口品牌）</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6201D33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台班</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367DFDC6">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20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6AB7B3">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12000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3FEAE">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240000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7DF96">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3AFBCD17">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71654AF0">
            <w:pPr>
              <w:jc w:val="center"/>
              <w:rPr>
                <w:rFonts w:hint="eastAsia" w:ascii="宋体" w:hAnsi="宋体" w:eastAsia="宋体" w:cs="宋体"/>
                <w:i w:val="0"/>
                <w:iCs w:val="0"/>
                <w:color w:val="000000"/>
                <w:sz w:val="15"/>
                <w:szCs w:val="15"/>
                <w:u w:val="none"/>
              </w:rPr>
            </w:pPr>
          </w:p>
        </w:tc>
      </w:tr>
      <w:tr w14:paraId="5FC76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3DC1CD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11</w:t>
            </w:r>
          </w:p>
        </w:tc>
        <w:tc>
          <w:tcPr>
            <w:tcW w:w="2815" w:type="dxa"/>
            <w:gridSpan w:val="2"/>
            <w:tcBorders>
              <w:top w:val="single" w:color="000000" w:sz="4" w:space="0"/>
              <w:left w:val="single" w:color="000000" w:sz="4" w:space="0"/>
              <w:bottom w:val="single" w:color="000000" w:sz="4" w:space="0"/>
              <w:right w:val="single" w:color="000000" w:sz="4" w:space="0"/>
            </w:tcBorders>
            <w:noWrap w:val="0"/>
            <w:vAlign w:val="center"/>
          </w:tcPr>
          <w:p w14:paraId="2ECB1CF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稀浆封层车（国产）</w:t>
            </w: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441BB089">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台班</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265F2941">
            <w:pPr>
              <w:keepNext w:val="0"/>
              <w:keepLines w:val="0"/>
              <w:widowControl/>
              <w:suppressLineNumbers w:val="0"/>
              <w:jc w:val="center"/>
              <w:textAlignment w:val="center"/>
              <w:rPr>
                <w:rFonts w:hint="default" w:ascii="宋体" w:hAnsi="宋体" w:eastAsia="宋体" w:cs="宋体"/>
                <w:i w:val="0"/>
                <w:iCs w:val="0"/>
                <w:color w:val="000000"/>
                <w:sz w:val="15"/>
                <w:szCs w:val="15"/>
                <w:u w:val="none"/>
                <w:lang w:val="en-US"/>
              </w:rPr>
            </w:pPr>
            <w:r>
              <w:rPr>
                <w:rFonts w:hint="eastAsia" w:ascii="宋体" w:hAnsi="宋体" w:cs="宋体"/>
                <w:i w:val="0"/>
                <w:iCs w:val="0"/>
                <w:color w:val="000000"/>
                <w:kern w:val="0"/>
                <w:sz w:val="15"/>
                <w:szCs w:val="15"/>
                <w:u w:val="none"/>
                <w:lang w:val="en-US" w:eastAsia="zh-CN" w:bidi="ar"/>
              </w:rPr>
              <w:t>20</w:t>
            </w: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F037C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5000</w:t>
            </w: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B12931">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100000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E6EB8">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5D23D46F">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6C267EEB">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r>
              <w:rPr>
                <w:rFonts w:hint="eastAsia" w:ascii="宋体" w:hAnsi="宋体" w:eastAsia="宋体" w:cs="宋体"/>
                <w:i w:val="0"/>
                <w:iCs w:val="0"/>
                <w:color w:val="000000"/>
                <w:kern w:val="0"/>
                <w:sz w:val="15"/>
                <w:szCs w:val="15"/>
                <w:u w:val="none"/>
                <w:lang w:val="en-US" w:eastAsia="zh-CN" w:bidi="ar"/>
              </w:rPr>
              <w:t>2名辅助工</w:t>
            </w:r>
          </w:p>
        </w:tc>
      </w:tr>
      <w:tr w14:paraId="6439D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20" w:type="dxa"/>
            <w:tcBorders>
              <w:top w:val="single" w:color="000000" w:sz="4" w:space="0"/>
              <w:left w:val="single" w:color="000000" w:sz="4" w:space="0"/>
              <w:bottom w:val="single" w:color="000000" w:sz="4" w:space="0"/>
              <w:right w:val="single" w:color="000000" w:sz="4" w:space="0"/>
            </w:tcBorders>
            <w:noWrap w:val="0"/>
            <w:vAlign w:val="center"/>
          </w:tcPr>
          <w:p w14:paraId="6BDC958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15" w:type="dxa"/>
            <w:gridSpan w:val="2"/>
            <w:tcBorders>
              <w:top w:val="single" w:color="000000" w:sz="4" w:space="0"/>
              <w:left w:val="single" w:color="000000" w:sz="4" w:space="0"/>
              <w:bottom w:val="single" w:color="000000" w:sz="4" w:space="0"/>
              <w:right w:val="single" w:color="000000" w:sz="4" w:space="0"/>
            </w:tcBorders>
            <w:noWrap w:val="0"/>
            <w:vAlign w:val="center"/>
          </w:tcPr>
          <w:p w14:paraId="79DFF0AB">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844" w:type="dxa"/>
            <w:tcBorders>
              <w:top w:val="single" w:color="000000" w:sz="4" w:space="0"/>
              <w:left w:val="single" w:color="000000" w:sz="4" w:space="0"/>
              <w:bottom w:val="single" w:color="000000" w:sz="4" w:space="0"/>
              <w:right w:val="single" w:color="000000" w:sz="4" w:space="0"/>
            </w:tcBorders>
            <w:noWrap w:val="0"/>
            <w:vAlign w:val="center"/>
          </w:tcPr>
          <w:p w14:paraId="56F36574">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9D33DF5">
            <w:pPr>
              <w:keepNext w:val="0"/>
              <w:keepLines w:val="0"/>
              <w:widowControl/>
              <w:suppressLineNumbers w:val="0"/>
              <w:jc w:val="center"/>
              <w:textAlignment w:val="center"/>
              <w:rPr>
                <w:rFonts w:hint="eastAsia" w:ascii="宋体" w:hAnsi="宋体" w:cs="宋体"/>
                <w:i w:val="0"/>
                <w:iCs w:val="0"/>
                <w:color w:val="000000"/>
                <w:kern w:val="0"/>
                <w:sz w:val="15"/>
                <w:szCs w:val="15"/>
                <w:u w:val="none"/>
                <w:lang w:val="en-US" w:eastAsia="zh-CN" w:bidi="ar"/>
              </w:rPr>
            </w:pPr>
          </w:p>
        </w:tc>
        <w:tc>
          <w:tcPr>
            <w:tcW w:w="9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C87DF7">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98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8574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cs="宋体"/>
                <w:b/>
                <w:bCs/>
                <w:i w:val="0"/>
                <w:iCs w:val="0"/>
                <w:color w:val="000000"/>
                <w:kern w:val="0"/>
                <w:sz w:val="16"/>
                <w:szCs w:val="16"/>
                <w:u w:val="none"/>
                <w:lang w:val="en-US" w:eastAsia="zh-CN" w:bidi="ar"/>
              </w:rPr>
              <w:t>1943000</w:t>
            </w:r>
          </w:p>
        </w:tc>
        <w:tc>
          <w:tcPr>
            <w:tcW w:w="11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F12C24">
            <w:pPr>
              <w:keepNext w:val="0"/>
              <w:keepLines w:val="0"/>
              <w:widowControl/>
              <w:suppressLineNumbers w:val="0"/>
              <w:jc w:val="center"/>
              <w:textAlignment w:val="center"/>
              <w:rPr>
                <w:rFonts w:hint="eastAsia" w:ascii="宋体" w:hAnsi="宋体" w:eastAsia="宋体" w:cs="宋体"/>
                <w:i w:val="0"/>
                <w:iCs w:val="0"/>
                <w:color w:val="000000"/>
                <w:kern w:val="2"/>
                <w:sz w:val="16"/>
                <w:szCs w:val="16"/>
                <w:u w:val="none"/>
                <w:lang w:val="en-US" w:eastAsia="zh-CN" w:bidi="ar-SA"/>
              </w:rPr>
            </w:pPr>
          </w:p>
        </w:tc>
        <w:tc>
          <w:tcPr>
            <w:tcW w:w="860" w:type="dxa"/>
            <w:tcBorders>
              <w:top w:val="single" w:color="000000" w:sz="4" w:space="0"/>
              <w:left w:val="single" w:color="000000" w:sz="4" w:space="0"/>
              <w:bottom w:val="single" w:color="000000" w:sz="4" w:space="0"/>
              <w:right w:val="single" w:color="000000" w:sz="4" w:space="0"/>
            </w:tcBorders>
            <w:noWrap w:val="0"/>
            <w:vAlign w:val="center"/>
          </w:tcPr>
          <w:p w14:paraId="2D611CF8">
            <w:pPr>
              <w:keepNext w:val="0"/>
              <w:keepLines w:val="0"/>
              <w:widowControl/>
              <w:suppressLineNumbers w:val="0"/>
              <w:jc w:val="center"/>
              <w:textAlignment w:val="center"/>
              <w:rPr>
                <w:rFonts w:hint="eastAsia" w:ascii="宋体" w:hAnsi="宋体" w:eastAsia="宋体" w:cs="宋体"/>
                <w:i w:val="0"/>
                <w:iCs w:val="0"/>
                <w:color w:val="000000"/>
                <w:sz w:val="15"/>
                <w:szCs w:val="15"/>
                <w:u w:val="none"/>
              </w:rPr>
            </w:pPr>
          </w:p>
        </w:tc>
        <w:tc>
          <w:tcPr>
            <w:tcW w:w="986" w:type="dxa"/>
            <w:tcBorders>
              <w:top w:val="single" w:color="000000" w:sz="4" w:space="0"/>
              <w:left w:val="single" w:color="000000" w:sz="4" w:space="0"/>
              <w:bottom w:val="single" w:color="000000" w:sz="4" w:space="0"/>
              <w:right w:val="single" w:color="000000" w:sz="4" w:space="0"/>
            </w:tcBorders>
            <w:noWrap w:val="0"/>
            <w:vAlign w:val="center"/>
          </w:tcPr>
          <w:p w14:paraId="67EB3E92">
            <w:pPr>
              <w:keepNext w:val="0"/>
              <w:keepLines w:val="0"/>
              <w:widowControl/>
              <w:suppressLineNumbers w:val="0"/>
              <w:jc w:val="center"/>
              <w:textAlignment w:val="center"/>
              <w:rPr>
                <w:rFonts w:hint="eastAsia" w:ascii="宋体" w:hAnsi="宋体" w:eastAsia="宋体" w:cs="宋体"/>
                <w:i w:val="0"/>
                <w:iCs w:val="0"/>
                <w:color w:val="000000"/>
                <w:kern w:val="0"/>
                <w:sz w:val="15"/>
                <w:szCs w:val="15"/>
                <w:u w:val="none"/>
                <w:lang w:val="en-US" w:eastAsia="zh-CN" w:bidi="ar"/>
              </w:rPr>
            </w:pPr>
          </w:p>
        </w:tc>
      </w:tr>
      <w:tr w14:paraId="2AEE0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9715" w:type="dxa"/>
            <w:gridSpan w:val="10"/>
            <w:tcBorders>
              <w:top w:val="nil"/>
              <w:left w:val="single" w:color="000000" w:sz="4" w:space="0"/>
              <w:bottom w:val="nil"/>
              <w:right w:val="single" w:color="000000" w:sz="4" w:space="0"/>
            </w:tcBorders>
            <w:noWrap w:val="0"/>
            <w:vAlign w:val="center"/>
          </w:tcPr>
          <w:p w14:paraId="313029F1">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注：</w:t>
            </w:r>
            <w:r>
              <w:rPr>
                <w:rStyle w:val="15"/>
                <w:rFonts w:hint="eastAsia"/>
                <w:b/>
                <w:bCs/>
                <w:lang w:val="en-US" w:eastAsia="zh-CN" w:bidi="ar"/>
              </w:rPr>
              <w:t>1、</w:t>
            </w:r>
            <w:r>
              <w:rPr>
                <w:rStyle w:val="15"/>
                <w:rFonts w:hint="eastAsia"/>
                <w:b w:val="0"/>
                <w:bCs w:val="0"/>
                <w:lang w:val="en-US" w:eastAsia="zh-CN" w:bidi="ar"/>
              </w:rPr>
              <w:t>上述设备单价包括设备所需的维修保养费、操作及辅助人员的工资及加班费、操作及辅助人员所有额外补贴、设备通行费、各类保险费用，以及提供服务所需的设备运输费、为项目服务人员购买认识意外伤害保险费，不可预见费、人员培训费、管理费、利润以及服务期内因相关政策调整造成的费用增加等所有费用。</w:t>
            </w:r>
          </w:p>
        </w:tc>
      </w:tr>
      <w:tr w14:paraId="751DF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3BC6D5E1">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2、</w:t>
            </w:r>
            <w:r>
              <w:rPr>
                <w:rFonts w:hint="eastAsia" w:ascii="宋体" w:hAnsi="宋体" w:eastAsia="宋体" w:cs="宋体"/>
                <w:i w:val="0"/>
                <w:iCs w:val="0"/>
                <w:color w:val="000000"/>
                <w:kern w:val="0"/>
                <w:sz w:val="16"/>
                <w:szCs w:val="16"/>
                <w:u w:val="none"/>
                <w:lang w:val="en-US" w:eastAsia="zh-CN" w:bidi="ar"/>
              </w:rPr>
              <w:t>拖车的油费及过路费由竞标人承担，洒油车进出场费由竞标人承担，洒油车的高速公路通行费按实报实销原则，在单项工程完工并经比选人审核后，开具增值税发票交比选人办理支付，施工过程中洒油车的通行费由竞标人先行垫付。除拖车外租赁设备在是施工过程中所用燃油由甲方承担。</w:t>
            </w:r>
          </w:p>
        </w:tc>
      </w:tr>
      <w:tr w14:paraId="631B0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7DE9FCDE">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3、设备月租及零租定义：</w:t>
            </w:r>
          </w:p>
        </w:tc>
      </w:tr>
      <w:tr w14:paraId="2471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33834F7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设备月租：一个连续不间断的租赁周期，累计租赁时间超过20天(含)，此种情况称为月租，双方按设备月租单价结算。</w:t>
            </w:r>
          </w:p>
        </w:tc>
      </w:tr>
      <w:tr w14:paraId="30F6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0DB3206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Style w:val="16"/>
                <w:lang w:val="en-US" w:eastAsia="zh-CN" w:bidi="ar"/>
              </w:rPr>
              <w:t>设备零租：一个连续不间断的租赁周期，累计租赁时间低于20天(不含)，此种情况称为零租，双方按设备零租单价结算。</w:t>
            </w:r>
          </w:p>
        </w:tc>
      </w:tr>
      <w:tr w14:paraId="085B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6F16A6B9">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color w:val="000000"/>
                <w:kern w:val="0"/>
                <w:sz w:val="16"/>
                <w:szCs w:val="16"/>
                <w:u w:val="none"/>
                <w:lang w:val="en-US" w:eastAsia="zh-CN" w:bidi="ar"/>
              </w:rPr>
              <w:t>4、设备租金计算</w:t>
            </w:r>
          </w:p>
        </w:tc>
      </w:tr>
      <w:tr w14:paraId="212A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3E30950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①、设备月租金额=设备月租单价(含税)*月数+设备月租单价(含税)/30天*结束当月实际租赁天数+设备转场费+设备进出场费；</w:t>
            </w:r>
          </w:p>
        </w:tc>
      </w:tr>
      <w:tr w14:paraId="7A5F7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1D2F1764">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20天≤当次租赁天数≤30天时，按整月租金支付。</w:t>
            </w:r>
          </w:p>
        </w:tc>
      </w:tr>
      <w:tr w14:paraId="6B24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58544C1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②、设备零租金额=设备月租单价(含税)/20天*实际租赁天数+设备转场费+设备进出场费；</w:t>
            </w:r>
          </w:p>
        </w:tc>
      </w:tr>
      <w:tr w14:paraId="0EEFF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67A15F00">
            <w:pPr>
              <w:keepNext w:val="0"/>
              <w:keepLines w:val="0"/>
              <w:widowControl/>
              <w:suppressLineNumbers w:val="0"/>
              <w:jc w:val="both"/>
              <w:textAlignment w:val="center"/>
              <w:rPr>
                <w:rFonts w:hint="eastAsia" w:ascii="宋体" w:hAnsi="宋体" w:eastAsia="宋体" w:cs="宋体"/>
                <w:b/>
                <w:bCs/>
                <w:i w:val="0"/>
                <w:iCs w:val="0"/>
                <w:color w:val="000000"/>
                <w:sz w:val="16"/>
                <w:szCs w:val="16"/>
                <w:u w:val="none"/>
              </w:rPr>
            </w:pPr>
            <w:r>
              <w:rPr>
                <w:rStyle w:val="15"/>
                <w:rFonts w:hint="eastAsia"/>
                <w:lang w:val="en-US" w:eastAsia="zh-CN" w:bidi="ar"/>
              </w:rPr>
              <w:t>5</w:t>
            </w:r>
            <w:r>
              <w:rPr>
                <w:rStyle w:val="16"/>
                <w:lang w:val="en-US" w:eastAsia="zh-CN" w:bidi="ar"/>
              </w:rPr>
              <w:t>、</w:t>
            </w:r>
            <w:r>
              <w:rPr>
                <w:rStyle w:val="15"/>
                <w:lang w:val="en-US" w:eastAsia="zh-CN" w:bidi="ar"/>
              </w:rPr>
              <w:t>进出场及转场费:</w:t>
            </w:r>
          </w:p>
        </w:tc>
      </w:tr>
      <w:tr w14:paraId="39C69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23CBFDB8">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设备在重庆绕城高速及以内的进出场费用由竞标人承担，超出范围部分由比选人承担。</w:t>
            </w:r>
          </w:p>
        </w:tc>
      </w:tr>
      <w:tr w14:paraId="2B33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715" w:type="dxa"/>
            <w:gridSpan w:val="10"/>
            <w:tcBorders>
              <w:top w:val="nil"/>
              <w:left w:val="single" w:color="000000" w:sz="4" w:space="0"/>
              <w:bottom w:val="nil"/>
              <w:right w:val="single" w:color="000000" w:sz="4" w:space="0"/>
            </w:tcBorders>
            <w:noWrap w:val="0"/>
            <w:vAlign w:val="center"/>
          </w:tcPr>
          <w:p w14:paraId="586C145F">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①、设备月租进出场费=（绕城高速至进场施工地点公里数+出场施工地点至绕城高速公里数）*竞标人报价 元/公里，进场起点及出场终点以绕城高速距施工地点最近的桩号计算。</w:t>
            </w:r>
          </w:p>
        </w:tc>
      </w:tr>
      <w:tr w14:paraId="24F88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715" w:type="dxa"/>
            <w:gridSpan w:val="10"/>
            <w:tcBorders>
              <w:top w:val="nil"/>
              <w:left w:val="single" w:color="000000" w:sz="4" w:space="0"/>
              <w:bottom w:val="nil"/>
              <w:right w:val="single" w:color="000000" w:sz="4" w:space="0"/>
            </w:tcBorders>
            <w:noWrap w:val="0"/>
            <w:vAlign w:val="center"/>
          </w:tcPr>
          <w:p w14:paraId="02C6D98B">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②、设备零租进出场费=1200元(含税)+（绕城高速至进场施工地点公里数+出场施工地点至绕城高速公里数）*竞标人报价 元/公里，进场起点及出场终点以绕城高速距施工地点最近的桩号计算。</w:t>
            </w:r>
          </w:p>
        </w:tc>
      </w:tr>
      <w:tr w14:paraId="1519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9715" w:type="dxa"/>
            <w:gridSpan w:val="10"/>
            <w:tcBorders>
              <w:top w:val="nil"/>
              <w:left w:val="single" w:color="000000" w:sz="4" w:space="0"/>
              <w:bottom w:val="nil"/>
              <w:right w:val="single" w:color="000000" w:sz="4" w:space="0"/>
            </w:tcBorders>
            <w:noWrap w:val="0"/>
            <w:vAlign w:val="center"/>
          </w:tcPr>
          <w:p w14:paraId="50A34AB0">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③、设备转场</w:t>
            </w:r>
            <w:r>
              <w:rPr>
                <w:rFonts w:hint="eastAsia" w:ascii="宋体" w:hAnsi="宋体" w:cs="宋体"/>
                <w:i w:val="0"/>
                <w:iCs w:val="0"/>
                <w:color w:val="000000"/>
                <w:kern w:val="0"/>
                <w:sz w:val="16"/>
                <w:szCs w:val="16"/>
                <w:u w:val="none"/>
                <w:lang w:val="en-US" w:eastAsia="zh-CN" w:bidi="ar"/>
              </w:rPr>
              <w:t>费</w:t>
            </w:r>
            <w:r>
              <w:rPr>
                <w:rFonts w:hint="eastAsia" w:ascii="宋体" w:hAnsi="宋体" w:eastAsia="宋体" w:cs="宋体"/>
                <w:i w:val="0"/>
                <w:iCs w:val="0"/>
                <w:color w:val="000000"/>
                <w:kern w:val="0"/>
                <w:sz w:val="16"/>
                <w:szCs w:val="16"/>
                <w:u w:val="none"/>
                <w:lang w:val="en-US" w:eastAsia="zh-CN" w:bidi="ar"/>
              </w:rPr>
              <w:t>如由招标人</w:t>
            </w:r>
            <w:r>
              <w:rPr>
                <w:rFonts w:hint="eastAsia" w:ascii="宋体" w:hAnsi="宋体" w:cs="宋体"/>
                <w:i w:val="0"/>
                <w:iCs w:val="0"/>
                <w:color w:val="000000"/>
                <w:kern w:val="0"/>
                <w:sz w:val="16"/>
                <w:szCs w:val="16"/>
                <w:u w:val="none"/>
                <w:lang w:val="en-US" w:eastAsia="zh-CN" w:bidi="ar"/>
              </w:rPr>
              <w:t>承担</w:t>
            </w:r>
            <w:r>
              <w:rPr>
                <w:rFonts w:hint="eastAsia" w:ascii="宋体" w:hAnsi="宋体" w:eastAsia="宋体" w:cs="宋体"/>
                <w:i w:val="0"/>
                <w:iCs w:val="0"/>
                <w:color w:val="000000"/>
                <w:kern w:val="0"/>
                <w:sz w:val="16"/>
                <w:szCs w:val="16"/>
                <w:u w:val="none"/>
                <w:lang w:val="en-US" w:eastAsia="zh-CN" w:bidi="ar"/>
              </w:rPr>
              <w:t>，按竞标人报价 元/次结算（不计空载费及返空费）。</w:t>
            </w:r>
          </w:p>
        </w:tc>
      </w:tr>
      <w:tr w14:paraId="767D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9715" w:type="dxa"/>
            <w:gridSpan w:val="10"/>
            <w:tcBorders>
              <w:top w:val="nil"/>
              <w:left w:val="single" w:color="000000" w:sz="4" w:space="0"/>
              <w:bottom w:val="single" w:color="000000" w:sz="4" w:space="0"/>
              <w:right w:val="single" w:color="000000" w:sz="4" w:space="0"/>
            </w:tcBorders>
            <w:noWrap w:val="0"/>
            <w:vAlign w:val="center"/>
          </w:tcPr>
          <w:p w14:paraId="4FAE8E1D">
            <w:pPr>
              <w:keepNext w:val="0"/>
              <w:keepLines w:val="0"/>
              <w:widowControl/>
              <w:suppressLineNumbers w:val="0"/>
              <w:jc w:val="both"/>
              <w:textAlignment w:val="center"/>
              <w:rPr>
                <w:rFonts w:hint="eastAsia" w:ascii="宋体" w:hAnsi="宋体" w:eastAsia="宋体" w:cs="宋体"/>
                <w:i w:val="0"/>
                <w:iCs w:val="0"/>
                <w:color w:val="000000"/>
                <w:sz w:val="16"/>
                <w:szCs w:val="16"/>
                <w:u w:val="none"/>
              </w:rPr>
            </w:pPr>
          </w:p>
        </w:tc>
      </w:tr>
    </w:tbl>
    <w:p w14:paraId="1E5CB35C">
      <w:pPr>
        <w:pageBreakBefore w:val="0"/>
        <w:kinsoku/>
        <w:wordWrap w:val="0"/>
        <w:overflowPunct/>
        <w:bidi w:val="0"/>
        <w:spacing w:line="360" w:lineRule="auto"/>
        <w:ind w:firstLine="5940" w:firstLineChars="2700"/>
        <w:jc w:val="both"/>
        <w:rPr>
          <w:rFonts w:hint="eastAsia" w:ascii="宋体" w:hAnsi="宋体" w:cs="宋体"/>
          <w:sz w:val="22"/>
          <w:szCs w:val="22"/>
          <w:u w:val="single"/>
          <w:lang w:val="en-US" w:eastAsia="zh-CN"/>
        </w:rPr>
      </w:pPr>
      <w:r>
        <w:rPr>
          <w:rFonts w:hint="eastAsia" w:ascii="宋体" w:hAnsi="宋体" w:cs="宋体"/>
          <w:sz w:val="22"/>
          <w:szCs w:val="22"/>
          <w:u w:val="single"/>
        </w:rPr>
        <w:t>比选申请单位名称全称（盖单位公章）</w:t>
      </w:r>
      <w:r>
        <w:rPr>
          <w:rFonts w:hint="eastAsia" w:ascii="宋体" w:hAnsi="宋体" w:cs="宋体"/>
          <w:sz w:val="22"/>
          <w:szCs w:val="22"/>
          <w:u w:val="single"/>
          <w:lang w:val="en-US" w:eastAsia="zh-CN"/>
        </w:rPr>
        <w:t xml:space="preserve"> </w:t>
      </w:r>
    </w:p>
    <w:p w14:paraId="747598AE">
      <w:pPr>
        <w:pageBreakBefore w:val="0"/>
        <w:kinsoku/>
        <w:wordWrap w:val="0"/>
        <w:overflowPunct/>
        <w:bidi w:val="0"/>
        <w:spacing w:line="360" w:lineRule="auto"/>
        <w:ind w:firstLine="6820" w:firstLineChars="3100"/>
        <w:jc w:val="both"/>
      </w:pPr>
      <w:r>
        <w:rPr>
          <w:rFonts w:hint="eastAsia" w:ascii="宋体" w:hAnsi="宋体" w:cs="宋体"/>
          <w:sz w:val="22"/>
          <w:szCs w:val="22"/>
          <w:u w:val="single"/>
          <w:lang w:val="en-US" w:eastAsia="zh-CN"/>
        </w:rPr>
        <w:t xml:space="preserve"> </w:t>
      </w:r>
      <w:r>
        <w:rPr>
          <w:rFonts w:hint="eastAsia" w:ascii="宋体" w:hAnsi="宋体" w:cs="宋体"/>
          <w:sz w:val="22"/>
          <w:szCs w:val="22"/>
          <w:u w:val="single"/>
        </w:rPr>
        <w:t xml:space="preserve"> 年        月        日</w:t>
      </w:r>
      <w:r>
        <w:rPr>
          <w:rFonts w:hint="eastAsia" w:ascii="宋体" w:hAnsi="宋体" w:cs="宋体"/>
          <w:sz w:val="22"/>
          <w:szCs w:val="22"/>
          <w:u w:val="single"/>
          <w:lang w:val="en-US" w:eastAsia="zh-CN"/>
        </w:rPr>
        <w:t xml:space="preserve">       </w:t>
      </w:r>
    </w:p>
    <w:sectPr>
      <w:headerReference r:id="rId10" w:type="default"/>
      <w:pgSz w:w="11906" w:h="16838"/>
      <w:pgMar w:top="720" w:right="720" w:bottom="720" w:left="72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D276C">
    <w:pPr>
      <w:pStyle w:val="7"/>
      <w:widowControl w:val="0"/>
      <w:pBdr>
        <w:top w:val="thickThinSmallGap" w:color="53181A" w:sz="24"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5771">
    <w:pPr>
      <w:pStyle w:val="7"/>
      <w:widowControl w:val="0"/>
      <w:pBdr>
        <w:top w:val="thickThinSmallGap" w:color="53181A" w:sz="24"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4C34F09">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14</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14C34F09">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14</w:t>
                    </w:r>
                    <w:r>
                      <w:rPr>
                        <w:rFonts w:hint="eastAsia"/>
                        <w:lang w:eastAsia="zh-CN"/>
                      </w:rP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190D8">
    <w:pPr>
      <w:pStyle w:val="7"/>
      <w:widowControl w:val="0"/>
      <w:pBdr>
        <w:top w:val="thickThinSmallGap" w:color="53181A" w:sz="24" w:space="1"/>
        <w:left w:val="none" w:color="auto" w:sz="0" w:space="4"/>
        <w:bottom w:val="none" w:color="auto" w:sz="0" w:space="1"/>
        <w:right w:val="none" w:color="auto" w:sz="0" w:space="4"/>
        <w:between w:val="none" w:color="auto" w:sz="0" w:space="0"/>
      </w:pBdr>
      <w:wordWrap w:val="0"/>
      <w:topLinePunct/>
      <w:snapToGrid w:val="0"/>
      <w:spacing w:line="480" w:lineRule="exact"/>
      <w:ind w:left="0" w:leftChars="0" w:firstLine="0" w:firstLineChars="0"/>
      <w:jc w:val="lef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BB5659C">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6BB5659C">
                    <w:pPr>
                      <w:pStyle w:val="7"/>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15</w:t>
                    </w:r>
                    <w:r>
                      <w:rPr>
                        <w:rFonts w:hint="eastAsia"/>
                        <w:lang w:eastAsia="zh-CN"/>
                      </w:rPr>
                      <w:fldChar w:fldCharType="end"/>
                    </w:r>
                    <w:r>
                      <w:rPr>
                        <w:rFonts w:hint="eastAsia"/>
                        <w:lang w:eastAsia="zh-CN"/>
                      </w:rP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CA24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A9619">
    <w:pPr>
      <w:pStyle w:val="8"/>
      <w:widowControl w:val="0"/>
      <w:pBdr>
        <w:top w:val="none" w:color="auto" w:sz="0" w:space="1"/>
        <w:left w:val="none" w:color="auto" w:sz="0" w:space="4"/>
        <w:bottom w:val="thinThickSmallGap" w:color="53181A" w:sz="24" w:space="1"/>
        <w:right w:val="none" w:color="auto" w:sz="0" w:space="4"/>
        <w:between w:val="none" w:color="auto" w:sz="0" w:space="0"/>
      </w:pBdr>
      <w:wordWrap w:val="0"/>
      <w:topLinePunct/>
      <w:snapToGrid w:val="0"/>
      <w:spacing w:line="240" w:lineRule="auto"/>
      <w:ind w:left="0" w:leftChars="0" w:firstLine="0" w:firstLineChars="0"/>
      <w:jc w:val="both"/>
      <w:outlineLvl w:val="9"/>
      <w:rPr>
        <w:rFonts w:hint="eastAsia" w:ascii="Cambria" w:hAnsi="Cambria" w:eastAsia="宋体"/>
        <w:lang w:eastAsia="zh-CN"/>
      </w:rPr>
    </w:pPr>
    <w:r>
      <w:drawing>
        <wp:inline distT="0" distB="0" distL="114300" distR="114300">
          <wp:extent cx="192405" cy="96520"/>
          <wp:effectExtent l="0" t="0" r="17145" b="17780"/>
          <wp:docPr id="2" name="图片 1"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司徽"/>
                  <pic:cNvPicPr>
                    <a:picLocks noChangeAspect="1"/>
                  </pic:cNvPicPr>
                </pic:nvPicPr>
                <pic:blipFill>
                  <a:blip r:embed="rId1"/>
                  <a:stretch>
                    <a:fillRect/>
                  </a:stretch>
                </pic:blipFill>
                <pic:spPr>
                  <a:xfrm>
                    <a:off x="0" y="0"/>
                    <a:ext cx="192405" cy="96520"/>
                  </a:xfrm>
                  <a:prstGeom prst="rect">
                    <a:avLst/>
                  </a:prstGeom>
                  <a:noFill/>
                  <a:ln>
                    <a:noFill/>
                  </a:ln>
                </pic:spPr>
              </pic:pic>
            </a:graphicData>
          </a:graphic>
        </wp:inline>
      </w:drawing>
    </w:r>
    <w:r>
      <w:rPr>
        <w:rFonts w:hint="eastAsia" w:ascii="Cambria" w:hAnsi="Cambria"/>
        <w:lang w:eastAsia="zh-CN"/>
      </w:rPr>
      <w:t>重庆公路养护工程（集团）有限公司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5B510">
    <w:pPr>
      <w:pStyle w:val="8"/>
      <w:widowControl w:val="0"/>
      <w:pBdr>
        <w:top w:val="none" w:color="auto" w:sz="0" w:space="1"/>
        <w:left w:val="none" w:color="auto" w:sz="0" w:space="4"/>
        <w:bottom w:val="thinThickSmallGap" w:color="53181A" w:sz="24" w:space="1"/>
        <w:right w:val="none" w:color="auto" w:sz="0" w:space="4"/>
        <w:between w:val="none" w:color="auto" w:sz="0" w:space="0"/>
      </w:pBdr>
      <w:wordWrap w:val="0"/>
      <w:topLinePunct/>
      <w:snapToGrid w:val="0"/>
      <w:spacing w:line="240" w:lineRule="auto"/>
      <w:ind w:left="0" w:leftChars="0" w:firstLine="0" w:firstLineChars="0"/>
      <w:jc w:val="both"/>
      <w:outlineLvl w:val="9"/>
      <w:rPr>
        <w:rFonts w:hint="eastAsia" w:ascii="Cambria" w:hAnsi="Cambria"/>
      </w:rPr>
    </w:pPr>
    <w:r>
      <w:drawing>
        <wp:inline distT="0" distB="0" distL="114300" distR="114300">
          <wp:extent cx="192405" cy="96520"/>
          <wp:effectExtent l="0" t="0" r="17145" b="17780"/>
          <wp:docPr id="1" name="图片 2" descr="司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司徽"/>
                  <pic:cNvPicPr>
                    <a:picLocks noChangeAspect="1"/>
                  </pic:cNvPicPr>
                </pic:nvPicPr>
                <pic:blipFill>
                  <a:blip r:embed="rId1"/>
                  <a:stretch>
                    <a:fillRect/>
                  </a:stretch>
                </pic:blipFill>
                <pic:spPr>
                  <a:xfrm>
                    <a:off x="0" y="0"/>
                    <a:ext cx="192405" cy="96520"/>
                  </a:xfrm>
                  <a:prstGeom prst="rect">
                    <a:avLst/>
                  </a:prstGeom>
                  <a:noFill/>
                  <a:ln>
                    <a:noFill/>
                  </a:ln>
                </pic:spPr>
              </pic:pic>
            </a:graphicData>
          </a:graphic>
        </wp:inline>
      </w:drawing>
    </w:r>
    <w:r>
      <w:rPr>
        <w:rFonts w:hint="eastAsia" w:ascii="Cambria" w:hAnsi="Cambria"/>
        <w:lang w:eastAsia="zh-CN"/>
      </w:rPr>
      <w:t>重庆公路养护工程（集团）有限公司</w:t>
    </w:r>
    <w:r>
      <w:rPr>
        <w:rFonts w:hint="eastAsia" w:ascii="Cambria" w:hAnsi="Cambria"/>
      </w:rPr>
      <w:t>租赁合同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4F876">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493FE">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9214B"/>
    <w:multiLevelType w:val="singleLevel"/>
    <w:tmpl w:val="9569214B"/>
    <w:lvl w:ilvl="0" w:tentative="0">
      <w:start w:val="1"/>
      <w:numFmt w:val="decimal"/>
      <w:suff w:val="nothing"/>
      <w:lvlText w:val="%1、"/>
      <w:lvlJc w:val="left"/>
    </w:lvl>
  </w:abstractNum>
  <w:abstractNum w:abstractNumId="1">
    <w:nsid w:val="C0ED5890"/>
    <w:multiLevelType w:val="singleLevel"/>
    <w:tmpl w:val="C0ED5890"/>
    <w:lvl w:ilvl="0" w:tentative="0">
      <w:start w:val="1"/>
      <w:numFmt w:val="chineseCounting"/>
      <w:suff w:val="nothing"/>
      <w:lvlText w:val="%1、"/>
      <w:lvlJc w:val="left"/>
      <w:rPr>
        <w:rFonts w:hint="eastAsia"/>
      </w:rPr>
    </w:lvl>
  </w:abstractNum>
  <w:abstractNum w:abstractNumId="2">
    <w:nsid w:val="C9696A37"/>
    <w:multiLevelType w:val="singleLevel"/>
    <w:tmpl w:val="C9696A37"/>
    <w:lvl w:ilvl="0" w:tentative="0">
      <w:start w:val="2"/>
      <w:numFmt w:val="decimal"/>
      <w:suff w:val="nothing"/>
      <w:lvlText w:val="（%1）"/>
      <w:lvlJc w:val="left"/>
    </w:lvl>
  </w:abstractNum>
  <w:abstractNum w:abstractNumId="3">
    <w:nsid w:val="1B52B921"/>
    <w:multiLevelType w:val="singleLevel"/>
    <w:tmpl w:val="1B52B921"/>
    <w:lvl w:ilvl="0" w:tentative="0">
      <w:start w:val="1"/>
      <w:numFmt w:val="decimal"/>
      <w:suff w:val="nothing"/>
      <w:lvlText w:val="%1、"/>
      <w:lvlJc w:val="left"/>
    </w:lvl>
  </w:abstractNum>
  <w:abstractNum w:abstractNumId="4">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89AB4D9"/>
    <w:multiLevelType w:val="singleLevel"/>
    <w:tmpl w:val="589AB4D9"/>
    <w:lvl w:ilvl="0" w:tentative="0">
      <w:start w:val="4"/>
      <w:numFmt w:val="chineseCounting"/>
      <w:suff w:val="nothing"/>
      <w:lvlText w:val="%1、"/>
      <w:lvlJc w:val="left"/>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5NzM0NGJkYjljNWI1NGJlZmQzZWM5ODA3NTZjZGQifQ=="/>
  </w:docVars>
  <w:rsids>
    <w:rsidRoot w:val="00000000"/>
    <w:rsid w:val="00CA11CD"/>
    <w:rsid w:val="032B27E0"/>
    <w:rsid w:val="046D54C6"/>
    <w:rsid w:val="0A77555A"/>
    <w:rsid w:val="0D1E5D15"/>
    <w:rsid w:val="112C5E58"/>
    <w:rsid w:val="171E4694"/>
    <w:rsid w:val="19C42AEA"/>
    <w:rsid w:val="1A8C7B66"/>
    <w:rsid w:val="1CA35D6A"/>
    <w:rsid w:val="23734E7B"/>
    <w:rsid w:val="258E2212"/>
    <w:rsid w:val="346E0D2F"/>
    <w:rsid w:val="360016CD"/>
    <w:rsid w:val="380506EA"/>
    <w:rsid w:val="41DB2D2B"/>
    <w:rsid w:val="4A0532B4"/>
    <w:rsid w:val="4D2F4EB2"/>
    <w:rsid w:val="5268443A"/>
    <w:rsid w:val="5F83331E"/>
    <w:rsid w:val="65B77815"/>
    <w:rsid w:val="71B9452D"/>
    <w:rsid w:val="74AF5AA0"/>
    <w:rsid w:val="75422471"/>
    <w:rsid w:val="7D78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Lines="100" w:beforeAutospacing="0" w:afterLines="50" w:afterAutospacing="0" w:line="800" w:lineRule="atLeast"/>
      <w:jc w:val="center"/>
      <w:outlineLvl w:val="0"/>
    </w:pPr>
    <w:rPr>
      <w:rFonts w:eastAsia="黑体"/>
      <w:sz w:val="44"/>
    </w:rPr>
  </w:style>
  <w:style w:type="paragraph" w:styleId="4">
    <w:name w:val="heading 2"/>
    <w:basedOn w:val="1"/>
    <w:next w:val="1"/>
    <w:unhideWhenUsed/>
    <w:qFormat/>
    <w:uiPriority w:val="0"/>
    <w:pPr>
      <w:keepNext/>
      <w:keepLines/>
      <w:spacing w:beforeLines="0" w:beforeAutospacing="0" w:afterLines="0" w:afterAutospacing="0" w:line="480" w:lineRule="exact"/>
      <w:ind w:firstLine="0" w:firstLineChars="0"/>
      <w:jc w:val="left"/>
      <w:outlineLvl w:val="1"/>
    </w:pPr>
    <w:rPr>
      <w:rFonts w:ascii="Arial" w:hAnsi="Arial"/>
      <w:b/>
    </w:rPr>
  </w:style>
  <w:style w:type="character" w:default="1" w:styleId="12">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annotation text"/>
    <w:basedOn w:val="1"/>
    <w:unhideWhenUsed/>
    <w:qFormat/>
    <w:uiPriority w:val="99"/>
    <w:pPr>
      <w:jc w:val="left"/>
    </w:p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hAnsi="Calibri"/>
      <w:b/>
      <w:bCs/>
      <w:caps/>
      <w:sz w:val="20"/>
    </w:rPr>
  </w:style>
  <w:style w:type="table" w:styleId="11">
    <w:name w:val="Table Grid"/>
    <w:basedOn w:val="10"/>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无间隔1"/>
    <w:qFormat/>
    <w:uiPriority w:val="1"/>
    <w:pPr>
      <w:jc w:val="both"/>
    </w:pPr>
    <w:rPr>
      <w:rFonts w:ascii="Times New Roman" w:hAnsi="Times New Roman" w:eastAsia="Times New Roman" w:cs="Times New Roman"/>
      <w:lang w:val="en-US" w:eastAsia="zh-CN" w:bidi="ar-SA"/>
    </w:rPr>
  </w:style>
  <w:style w:type="paragraph" w:customStyle="1" w:styleId="14">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5">
    <w:name w:val="font61"/>
    <w:basedOn w:val="12"/>
    <w:qFormat/>
    <w:uiPriority w:val="0"/>
    <w:rPr>
      <w:rFonts w:hint="eastAsia" w:ascii="宋体" w:hAnsi="宋体" w:eastAsia="宋体" w:cs="宋体"/>
      <w:b/>
      <w:bCs/>
      <w:color w:val="000000"/>
      <w:sz w:val="16"/>
      <w:szCs w:val="16"/>
      <w:u w:val="none"/>
    </w:rPr>
  </w:style>
  <w:style w:type="character" w:customStyle="1" w:styleId="16">
    <w:name w:val="font51"/>
    <w:basedOn w:val="12"/>
    <w:qFormat/>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15311</Words>
  <Characters>15942</Characters>
  <Lines>0</Lines>
  <Paragraphs>0</Paragraphs>
  <TotalTime>9</TotalTime>
  <ScaleCrop>false</ScaleCrop>
  <LinksUpToDate>false</LinksUpToDate>
  <CharactersWithSpaces>17077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2024-06-25T09:39:00Z</dcterms:created>
  <dc:creator>thinkpad</dc:creator>
  <cp:lastModifiedBy>婧秀</cp:lastModifiedBy>
  <dcterms:modified xsi:type="dcterms:W3CDTF">2025-03-13T08:54:44Z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C24A2E0EE37443B1930868063854C8E2_12</vt:lpwstr>
  </property>
  <property fmtid="{D5CDD505-2E9C-101B-9397-08002B2CF9AE}" pid="4" name="KSOTemplateDocerSaveRecord">
    <vt:lpwstr>eyJoZGlkIjoiNjJjMTExMmVkYWM0YjIxZTZlYTAxZjlmYjNiZjgzNGEiLCJ1c2VySWQiOiI0MjE4MjUyMjkifQ==</vt:lpwstr>
  </property>
</Properties>
</file>