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exact"/>
        <w:rPr>
          <w:rFonts w:hint="eastAsia" w:ascii="方正小标宋_GBK" w:hAnsi="方正小标宋_GBK" w:eastAsia="方正小标宋_GBK" w:cs="方正小标宋_GBK"/>
          <w:b/>
          <w:spacing w:val="20"/>
          <w:sz w:val="44"/>
          <w:szCs w:val="44"/>
        </w:rPr>
      </w:pPr>
    </w:p>
    <w:p>
      <w:pPr>
        <w:spacing w:line="572" w:lineRule="exact"/>
        <w:jc w:val="center"/>
        <w:rPr>
          <w:rFonts w:hint="eastAsia" w:ascii="方正小标宋_GBK" w:hAnsi="方正小标宋_GBK" w:eastAsia="方正小标宋_GBK" w:cs="方正小标宋_GBK"/>
          <w:bCs/>
          <w:spacing w:val="20"/>
          <w:sz w:val="44"/>
          <w:szCs w:val="44"/>
        </w:rPr>
      </w:pPr>
    </w:p>
    <w:p>
      <w:pPr>
        <w:spacing w:line="572" w:lineRule="exact"/>
        <w:jc w:val="center"/>
        <w:rPr>
          <w:rFonts w:hint="eastAsia" w:ascii="方正小标宋_GBK" w:hAnsi="方正小标宋_GBK" w:eastAsia="方正小标宋_GBK" w:cs="方正小标宋_GBK"/>
          <w:bCs/>
          <w:spacing w:val="20"/>
          <w:sz w:val="44"/>
          <w:szCs w:val="44"/>
        </w:rPr>
      </w:pPr>
      <w:r>
        <w:rPr>
          <w:rFonts w:hint="eastAsia" w:ascii="方正小标宋_GBK" w:hAnsi="方正小标宋_GBK" w:eastAsia="方正小标宋_GBK" w:cs="方正小标宋_GBK"/>
          <w:bCs/>
          <w:spacing w:val="20"/>
          <w:sz w:val="44"/>
          <w:szCs w:val="44"/>
        </w:rPr>
        <w:t>重庆铜永高速公路有限公司</w:t>
      </w:r>
    </w:p>
    <w:p>
      <w:pPr>
        <w:spacing w:line="572" w:lineRule="exact"/>
        <w:jc w:val="center"/>
        <w:rPr>
          <w:rFonts w:hint="eastAsia" w:ascii="方正小标宋_GBK" w:hAnsi="方正小标宋_GBK" w:eastAsia="方正小标宋_GBK"/>
          <w:bCs/>
          <w:spacing w:val="20"/>
          <w:sz w:val="44"/>
          <w:szCs w:val="72"/>
        </w:rPr>
      </w:pPr>
      <w:r>
        <w:rPr>
          <w:rFonts w:hint="eastAsia" w:ascii="方正小标宋_GBK" w:hAnsi="方正小标宋_GBK" w:eastAsia="方正小标宋_GBK" w:cs="方正小标宋_GBK"/>
          <w:sz w:val="44"/>
          <w:szCs w:val="44"/>
        </w:rPr>
        <w:t>龙水湖食堂厨师服务项目</w:t>
      </w:r>
    </w:p>
    <w:p>
      <w:pPr>
        <w:spacing w:line="572" w:lineRule="exact"/>
        <w:jc w:val="center"/>
        <w:rPr>
          <w:rFonts w:hint="eastAsia" w:ascii="方正小标宋_GBK" w:hAnsi="方正小标宋_GBK" w:eastAsia="方正小标宋_GBK"/>
          <w:bCs/>
          <w:spacing w:val="20"/>
          <w:sz w:val="44"/>
          <w:szCs w:val="72"/>
        </w:rPr>
      </w:pPr>
    </w:p>
    <w:p>
      <w:pPr>
        <w:spacing w:line="360" w:lineRule="auto"/>
        <w:jc w:val="center"/>
        <w:rPr>
          <w:rFonts w:hint="eastAsia" w:ascii="方正小标宋_GBK" w:hAnsi="方正小标宋_GBK" w:eastAsia="方正小标宋_GBK" w:cs="方正黑体_GBK"/>
          <w:bCs/>
          <w:spacing w:val="20"/>
          <w:sz w:val="48"/>
          <w:szCs w:val="52"/>
        </w:rPr>
      </w:pPr>
      <w:r>
        <w:rPr>
          <w:rFonts w:hint="eastAsia" w:ascii="方正小标宋_GBK" w:hAnsi="方正小标宋_GBK" w:eastAsia="方正小标宋_GBK" w:cs="方正黑体_GBK"/>
          <w:bCs/>
          <w:spacing w:val="20"/>
          <w:sz w:val="48"/>
          <w:szCs w:val="52"/>
        </w:rPr>
        <w:t>竞</w:t>
      </w:r>
    </w:p>
    <w:p>
      <w:pPr>
        <w:spacing w:line="360" w:lineRule="auto"/>
        <w:jc w:val="center"/>
        <w:rPr>
          <w:rFonts w:hint="eastAsia" w:ascii="方正小标宋_GBK" w:hAnsi="方正小标宋_GBK" w:eastAsia="方正小标宋_GBK" w:cs="方正黑体_GBK"/>
          <w:bCs/>
          <w:spacing w:val="20"/>
          <w:sz w:val="48"/>
          <w:szCs w:val="52"/>
        </w:rPr>
      </w:pPr>
      <w:r>
        <w:rPr>
          <w:rFonts w:hint="eastAsia" w:ascii="方正小标宋_GBK" w:hAnsi="方正小标宋_GBK" w:eastAsia="方正小标宋_GBK" w:cs="方正黑体_GBK"/>
          <w:bCs/>
          <w:spacing w:val="20"/>
          <w:sz w:val="48"/>
          <w:szCs w:val="52"/>
        </w:rPr>
        <w:t>争</w:t>
      </w:r>
    </w:p>
    <w:p>
      <w:pPr>
        <w:spacing w:line="360" w:lineRule="auto"/>
        <w:jc w:val="center"/>
        <w:rPr>
          <w:rFonts w:hint="eastAsia" w:ascii="方正小标宋_GBK" w:hAnsi="方正小标宋_GBK" w:eastAsia="方正小标宋_GBK" w:cs="方正黑体_GBK"/>
          <w:bCs/>
          <w:spacing w:val="20"/>
          <w:sz w:val="48"/>
          <w:szCs w:val="52"/>
        </w:rPr>
      </w:pPr>
      <w:r>
        <w:rPr>
          <w:rFonts w:hint="eastAsia" w:ascii="方正小标宋_GBK" w:hAnsi="方正小标宋_GBK" w:eastAsia="方正小标宋_GBK" w:cs="方正黑体_GBK"/>
          <w:bCs/>
          <w:spacing w:val="20"/>
          <w:sz w:val="48"/>
          <w:szCs w:val="52"/>
        </w:rPr>
        <w:t>性</w:t>
      </w:r>
    </w:p>
    <w:p>
      <w:pPr>
        <w:spacing w:line="360" w:lineRule="auto"/>
        <w:jc w:val="center"/>
        <w:rPr>
          <w:rFonts w:hint="eastAsia" w:ascii="方正小标宋_GBK" w:hAnsi="方正小标宋_GBK" w:eastAsia="方正小标宋_GBK" w:cs="方正黑体_GBK"/>
          <w:bCs/>
          <w:spacing w:val="20"/>
          <w:sz w:val="48"/>
          <w:szCs w:val="52"/>
        </w:rPr>
      </w:pPr>
      <w:r>
        <w:rPr>
          <w:rFonts w:hint="eastAsia" w:ascii="方正小标宋_GBK" w:hAnsi="方正小标宋_GBK" w:eastAsia="方正小标宋_GBK" w:cs="方正黑体_GBK"/>
          <w:bCs/>
          <w:spacing w:val="20"/>
          <w:sz w:val="48"/>
          <w:szCs w:val="52"/>
        </w:rPr>
        <w:t>比</w:t>
      </w:r>
    </w:p>
    <w:p>
      <w:pPr>
        <w:spacing w:line="360" w:lineRule="auto"/>
        <w:jc w:val="center"/>
        <w:rPr>
          <w:rFonts w:hint="eastAsia" w:ascii="方正小标宋_GBK" w:hAnsi="方正小标宋_GBK" w:eastAsia="方正小标宋_GBK" w:cs="方正黑体_GBK"/>
          <w:bCs/>
          <w:spacing w:val="20"/>
          <w:sz w:val="48"/>
          <w:szCs w:val="52"/>
        </w:rPr>
      </w:pPr>
      <w:r>
        <w:rPr>
          <w:rFonts w:hint="eastAsia" w:ascii="方正小标宋_GBK" w:hAnsi="方正小标宋_GBK" w:eastAsia="方正小标宋_GBK" w:cs="方正黑体_GBK"/>
          <w:bCs/>
          <w:spacing w:val="20"/>
          <w:sz w:val="48"/>
          <w:szCs w:val="52"/>
        </w:rPr>
        <w:t>选</w:t>
      </w:r>
    </w:p>
    <w:p>
      <w:pPr>
        <w:spacing w:line="360" w:lineRule="auto"/>
        <w:jc w:val="center"/>
        <w:rPr>
          <w:rFonts w:hint="eastAsia" w:ascii="方正小标宋_GBK" w:hAnsi="方正小标宋_GBK" w:eastAsia="方正小标宋_GBK" w:cs="方正黑体_GBK"/>
          <w:bCs/>
          <w:spacing w:val="20"/>
          <w:sz w:val="48"/>
          <w:szCs w:val="52"/>
        </w:rPr>
      </w:pPr>
      <w:r>
        <w:rPr>
          <w:rFonts w:hint="eastAsia" w:ascii="方正小标宋_GBK" w:hAnsi="方正小标宋_GBK" w:eastAsia="方正小标宋_GBK" w:cs="方正黑体_GBK"/>
          <w:bCs/>
          <w:spacing w:val="20"/>
          <w:sz w:val="48"/>
          <w:szCs w:val="52"/>
        </w:rPr>
        <w:t>文</w:t>
      </w:r>
    </w:p>
    <w:p>
      <w:pPr>
        <w:spacing w:line="360" w:lineRule="auto"/>
        <w:jc w:val="center"/>
        <w:rPr>
          <w:rFonts w:hint="eastAsia" w:ascii="方正小标宋_GBK" w:hAnsi="方正小标宋_GBK" w:eastAsia="方正小标宋_GBK" w:cs="方正黑体_GBK"/>
          <w:bCs/>
          <w:spacing w:val="20"/>
          <w:sz w:val="48"/>
          <w:szCs w:val="52"/>
        </w:rPr>
      </w:pPr>
      <w:r>
        <w:rPr>
          <w:rFonts w:hint="eastAsia" w:ascii="方正小标宋_GBK" w:hAnsi="方正小标宋_GBK" w:eastAsia="方正小标宋_GBK" w:cs="方正黑体_GBK"/>
          <w:bCs/>
          <w:spacing w:val="20"/>
          <w:sz w:val="48"/>
          <w:szCs w:val="52"/>
        </w:rPr>
        <w:t>件</w:t>
      </w:r>
    </w:p>
    <w:p>
      <w:pPr>
        <w:spacing w:line="572" w:lineRule="exact"/>
        <w:jc w:val="center"/>
        <w:rPr>
          <w:rFonts w:hint="eastAsia" w:ascii="方正小标宋_GBK" w:hAnsi="方正小标宋_GBK" w:eastAsia="方正小标宋_GBK"/>
          <w:bCs/>
          <w:sz w:val="44"/>
          <w:szCs w:val="21"/>
        </w:rPr>
      </w:pPr>
    </w:p>
    <w:p>
      <w:pPr>
        <w:spacing w:line="572" w:lineRule="exact"/>
        <w:rPr>
          <w:rFonts w:hint="eastAsia" w:ascii="宋体" w:hAnsi="宋体"/>
          <w:spacing w:val="100"/>
          <w:szCs w:val="21"/>
        </w:rPr>
      </w:pPr>
    </w:p>
    <w:p>
      <w:pPr>
        <w:pStyle w:val="19"/>
        <w:ind w:firstLine="480"/>
      </w:pPr>
    </w:p>
    <w:p>
      <w:pPr>
        <w:pStyle w:val="9"/>
        <w:snapToGrid w:val="0"/>
        <w:spacing w:line="572" w:lineRule="exact"/>
        <w:ind w:left="0" w:leftChars="0"/>
        <w:jc w:val="center"/>
        <w:rPr>
          <w:rFonts w:hint="eastAsia" w:ascii="方正楷体_GBK" w:hAnsi="方正楷体_GBK" w:eastAsia="方正楷体_GBK" w:cs="方正仿宋_GBK"/>
          <w:bCs/>
          <w:sz w:val="32"/>
          <w:szCs w:val="44"/>
        </w:rPr>
      </w:pPr>
      <w:r>
        <w:rPr>
          <w:rFonts w:hint="eastAsia" w:ascii="方正楷体_GBK" w:hAnsi="方正楷体_GBK" w:eastAsia="方正楷体_GBK" w:cs="方正仿宋_GBK"/>
          <w:bCs/>
          <w:sz w:val="32"/>
          <w:szCs w:val="44"/>
        </w:rPr>
        <w:t>重庆铜永高速公路有限公司</w:t>
      </w:r>
    </w:p>
    <w:p>
      <w:pPr>
        <w:pStyle w:val="9"/>
        <w:snapToGrid w:val="0"/>
        <w:spacing w:line="572" w:lineRule="exact"/>
        <w:ind w:left="0" w:leftChars="0"/>
        <w:jc w:val="center"/>
        <w:rPr>
          <w:rFonts w:hint="eastAsia" w:ascii="方正楷体_GBK" w:hAnsi="方正楷体_GBK" w:eastAsia="方正楷体_GBK" w:cs="方正仿宋_GBK"/>
          <w:b/>
          <w:bCs/>
          <w:sz w:val="32"/>
          <w:szCs w:val="44"/>
        </w:rPr>
      </w:pPr>
      <w:r>
        <w:rPr>
          <w:rFonts w:hint="eastAsia" w:eastAsia="方正楷体_GBK"/>
          <w:bCs/>
          <w:sz w:val="32"/>
          <w:szCs w:val="44"/>
        </w:rPr>
        <w:t>2025</w:t>
      </w:r>
      <w:r>
        <w:rPr>
          <w:rFonts w:hint="eastAsia" w:ascii="方正楷体_GBK" w:hAnsi="方正楷体_GBK" w:eastAsia="方正楷体_GBK" w:cs="方正仿宋_GBK"/>
          <w:bCs/>
          <w:sz w:val="32"/>
          <w:szCs w:val="44"/>
        </w:rPr>
        <w:t>年</w:t>
      </w:r>
      <w:r>
        <w:rPr>
          <w:rFonts w:hint="eastAsia" w:eastAsia="方正楷体_GBK"/>
          <w:bCs/>
          <w:sz w:val="32"/>
          <w:szCs w:val="44"/>
        </w:rPr>
        <w:t>3</w:t>
      </w:r>
      <w:r>
        <w:rPr>
          <w:rFonts w:hint="eastAsia" w:ascii="方正楷体_GBK" w:hAnsi="方正楷体_GBK" w:eastAsia="方正楷体_GBK" w:cs="方正仿宋_GBK"/>
          <w:bCs/>
          <w:sz w:val="32"/>
          <w:szCs w:val="44"/>
        </w:rPr>
        <w:t>月</w:t>
      </w:r>
    </w:p>
    <w:p>
      <w:pPr>
        <w:pStyle w:val="9"/>
        <w:snapToGrid w:val="0"/>
        <w:spacing w:line="572" w:lineRule="exact"/>
        <w:ind w:left="0" w:leftChars="0"/>
        <w:jc w:val="center"/>
        <w:rPr>
          <w:rFonts w:hint="eastAsia" w:ascii="方正楷体_GBK" w:hAnsi="方正楷体_GBK" w:eastAsia="方正楷体_GBK" w:cs="方正仿宋_GBK"/>
          <w:bCs/>
          <w:sz w:val="32"/>
          <w:szCs w:val="44"/>
        </w:rPr>
        <w:sectPr>
          <w:headerReference r:id="rId5" w:type="first"/>
          <w:footerReference r:id="rId8" w:type="first"/>
          <w:headerReference r:id="rId3" w:type="default"/>
          <w:footerReference r:id="rId6" w:type="default"/>
          <w:headerReference r:id="rId4" w:type="even"/>
          <w:footerReference r:id="rId7" w:type="even"/>
          <w:footnotePr>
            <w:numFmt w:val="decimalEnclosedCircleChinese"/>
            <w:numRestart w:val="eachPage"/>
          </w:footnotePr>
          <w:pgSz w:w="11906" w:h="16838"/>
          <w:pgMar w:top="1440" w:right="1531" w:bottom="1440" w:left="1531" w:header="851" w:footer="992" w:gutter="0"/>
          <w:pgNumType w:start="1"/>
          <w:cols w:space="720" w:num="1"/>
          <w:titlePg/>
          <w:docGrid w:type="lines" w:linePitch="326" w:charSpace="0"/>
        </w:sectPr>
      </w:pPr>
    </w:p>
    <w:p>
      <w:pPr>
        <w:keepNext/>
        <w:keepLines/>
        <w:adjustRightInd w:val="0"/>
        <w:snapToGrid w:val="0"/>
        <w:spacing w:before="120" w:after="120" w:line="360" w:lineRule="exact"/>
        <w:jc w:val="center"/>
        <w:outlineLvl w:val="0"/>
        <w:rPr>
          <w:sz w:val="32"/>
        </w:rPr>
      </w:pPr>
      <w:bookmarkStart w:id="0" w:name="_Toc531003635"/>
      <w:bookmarkStart w:id="1" w:name="_Toc58431698"/>
      <w:r>
        <w:rPr>
          <w:rFonts w:hint="eastAsia" w:ascii="黑体" w:hAnsi="黑体" w:eastAsia="黑体" w:cs="黑体"/>
          <w:sz w:val="32"/>
        </w:rPr>
        <w:t>第一章 采购公告</w:t>
      </w:r>
    </w:p>
    <w:p>
      <w:pPr>
        <w:adjustRightInd w:val="0"/>
        <w:snapToGrid w:val="0"/>
        <w:spacing w:line="360" w:lineRule="exact"/>
        <w:jc w:val="both"/>
        <w:rPr>
          <w:i/>
          <w:sz w:val="21"/>
          <w:szCs w:val="21"/>
          <w:u w:val="single"/>
        </w:rPr>
      </w:pPr>
    </w:p>
    <w:bookmarkEnd w:id="0"/>
    <w:bookmarkEnd w:id="1"/>
    <w:p>
      <w:pPr>
        <w:widowControl w:val="0"/>
        <w:spacing w:line="360" w:lineRule="exact"/>
        <w:ind w:firstLine="560" w:firstLineChars="200"/>
        <w:jc w:val="both"/>
        <w:rPr>
          <w:rFonts w:hint="eastAsia" w:ascii="方正仿宋_GBK" w:hAnsi="方正仿宋_GBK" w:eastAsia="方正仿宋_GBK" w:cs="方正仿宋_GBK"/>
          <w:sz w:val="28"/>
          <w:szCs w:val="28"/>
        </w:rPr>
      </w:pPr>
      <w:bookmarkStart w:id="2" w:name="_Toc531003637"/>
      <w:bookmarkStart w:id="3" w:name="_Toc58431700"/>
      <w:r>
        <w:rPr>
          <w:rFonts w:hint="eastAsia" w:eastAsia="方正仿宋_GBK"/>
          <w:sz w:val="28"/>
          <w:szCs w:val="28"/>
        </w:rPr>
        <w:t>1</w:t>
      </w:r>
      <w:r>
        <w:rPr>
          <w:rFonts w:hint="eastAsia" w:ascii="方正仿宋_GBK" w:hAnsi="方正仿宋_GBK" w:eastAsia="方正仿宋_GBK" w:cs="方正仿宋_GBK"/>
          <w:sz w:val="28"/>
          <w:szCs w:val="28"/>
        </w:rPr>
        <w:t>．项目概况与采购范围</w:t>
      </w:r>
      <w:bookmarkEnd w:id="2"/>
      <w:bookmarkEnd w:id="3"/>
    </w:p>
    <w:p>
      <w:pPr>
        <w:pStyle w:val="28"/>
        <w:spacing w:line="360" w:lineRule="exact"/>
        <w:ind w:firstLine="640" w:firstLineChars="0"/>
        <w:rPr>
          <w:rFonts w:hint="eastAsia" w:ascii="方正仿宋_GBK" w:hAnsi="方正仿宋_GBK" w:eastAsia="方正仿宋_GBK" w:cs="方正仿宋_GBK"/>
          <w:sz w:val="28"/>
          <w:szCs w:val="28"/>
        </w:rPr>
      </w:pPr>
      <w:bookmarkStart w:id="4" w:name="_Toc531003638"/>
      <w:bookmarkStart w:id="5" w:name="_Toc58431701"/>
      <w:r>
        <w:rPr>
          <w:rFonts w:hint="eastAsia" w:ascii="方正仿宋_GBK" w:hAnsi="方正仿宋_GBK" w:eastAsia="方正仿宋_GBK" w:cs="方正仿宋_GBK"/>
          <w:sz w:val="28"/>
          <w:szCs w:val="28"/>
        </w:rPr>
        <w:t>重庆铜永高速公路有限公司龙水湖食堂厨师服务项目，餐饮食材、服务场地及基本服务设施设备由采购人提供，响应人安排厨师和服务员按照采购人要求对铜永公司龙水湖驻地约</w:t>
      </w:r>
      <w:r>
        <w:rPr>
          <w:rFonts w:hint="eastAsia" w:ascii="Times New Roman" w:hAnsi="Times New Roman" w:eastAsia="方正仿宋_GBK"/>
          <w:sz w:val="28"/>
          <w:szCs w:val="28"/>
        </w:rPr>
        <w:t>90</w:t>
      </w:r>
      <w:r>
        <w:rPr>
          <w:rFonts w:hint="eastAsia" w:ascii="方正仿宋_GBK" w:hAnsi="方正仿宋_GBK" w:eastAsia="方正仿宋_GBK" w:cs="方正仿宋_GBK"/>
          <w:sz w:val="28"/>
          <w:szCs w:val="28"/>
        </w:rPr>
        <w:t>人提供全年早中晚餐服务。</w:t>
      </w:r>
    </w:p>
    <w:p>
      <w:pPr>
        <w:pStyle w:val="28"/>
        <w:spacing w:line="360" w:lineRule="exact"/>
        <w:ind w:firstLine="64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项目上限价为</w:t>
      </w:r>
      <w:r>
        <w:rPr>
          <w:rFonts w:hint="eastAsia" w:ascii="Times New Roman" w:hAnsi="Times New Roman" w:eastAsia="方正仿宋_GBK"/>
          <w:sz w:val="28"/>
          <w:szCs w:val="28"/>
          <w:u w:val="single"/>
        </w:rPr>
        <w:t>360000</w:t>
      </w:r>
      <w:r>
        <w:rPr>
          <w:rFonts w:hint="eastAsia" w:ascii="方正仿宋_GBK" w:hAnsi="方正仿宋_GBK" w:eastAsia="方正仿宋_GBK" w:cs="方正仿宋_GBK"/>
          <w:sz w:val="28"/>
          <w:szCs w:val="28"/>
        </w:rPr>
        <w:t>元（大写：叁拾陆万元整），报价超过上限价的按废标处理。</w:t>
      </w:r>
    </w:p>
    <w:p>
      <w:pPr>
        <w:pStyle w:val="28"/>
        <w:spacing w:line="360" w:lineRule="exact"/>
        <w:ind w:firstLine="640" w:firstLineChars="0"/>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项目周期：</w:t>
      </w:r>
      <w:r>
        <w:rPr>
          <w:rFonts w:hint="eastAsia" w:ascii="Times New Roman" w:hAnsi="Times New Roman" w:eastAsia="方正仿宋_GBK"/>
          <w:sz w:val="28"/>
          <w:szCs w:val="28"/>
        </w:rPr>
        <w:t>1</w:t>
      </w:r>
      <w:r>
        <w:rPr>
          <w:rFonts w:hint="eastAsia" w:ascii="方正仿宋_GBK" w:hAnsi="方正仿宋_GBK" w:eastAsia="方正仿宋_GBK" w:cs="方正仿宋_GBK"/>
          <w:sz w:val="28"/>
          <w:szCs w:val="28"/>
        </w:rPr>
        <w:t>年（具体以签订合同时间为准）。</w:t>
      </w:r>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eastAsia="方正仿宋_GBK"/>
          <w:sz w:val="28"/>
          <w:szCs w:val="28"/>
        </w:rPr>
        <w:t>2</w:t>
      </w:r>
      <w:r>
        <w:rPr>
          <w:rFonts w:hint="eastAsia" w:ascii="方正仿宋_GBK" w:hAnsi="方正仿宋_GBK" w:eastAsia="方正仿宋_GBK" w:cs="方正仿宋_GBK"/>
          <w:sz w:val="28"/>
          <w:szCs w:val="28"/>
        </w:rPr>
        <w:t>．响应人资格要求</w:t>
      </w:r>
      <w:bookmarkEnd w:id="4"/>
      <w:bookmarkEnd w:id="5"/>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eastAsia="方正仿宋_GBK"/>
          <w:sz w:val="28"/>
          <w:szCs w:val="28"/>
        </w:rPr>
        <w:t>2</w:t>
      </w:r>
      <w:r>
        <w:rPr>
          <w:rFonts w:hint="eastAsia" w:ascii="方正仿宋_GBK" w:hAnsi="方正仿宋_GBK" w:eastAsia="方正仿宋_GBK" w:cs="方正仿宋_GBK"/>
          <w:sz w:val="28"/>
          <w:szCs w:val="28"/>
        </w:rPr>
        <w:t>.</w:t>
      </w:r>
      <w:r>
        <w:rPr>
          <w:rFonts w:hint="eastAsia" w:eastAsia="方正仿宋_GBK"/>
          <w:sz w:val="28"/>
          <w:szCs w:val="28"/>
        </w:rPr>
        <w:t>1</w:t>
      </w:r>
      <w:r>
        <w:rPr>
          <w:rFonts w:hint="eastAsia" w:ascii="方正仿宋_GBK" w:hAnsi="方正仿宋_GBK" w:eastAsia="方正仿宋_GBK" w:cs="方正仿宋_GBK"/>
          <w:sz w:val="28"/>
          <w:szCs w:val="28"/>
        </w:rPr>
        <w:t xml:space="preserve"> 本次采购要求响应人须具备独立法人资质，其他要求：</w:t>
      </w:r>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eastAsia="方正仿宋_GBK"/>
          <w:sz w:val="28"/>
          <w:szCs w:val="28"/>
        </w:rPr>
        <w:t>1</w:t>
      </w:r>
      <w:r>
        <w:rPr>
          <w:rFonts w:hint="eastAsia" w:ascii="方正仿宋_GBK" w:hAnsi="方正仿宋_GBK" w:eastAsia="方正仿宋_GBK" w:cs="方正仿宋_GBK"/>
          <w:sz w:val="28"/>
          <w:szCs w:val="28"/>
        </w:rPr>
        <w:t>）营业范围包含餐饮服务或管理；</w:t>
      </w:r>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eastAsia="方正仿宋_GBK"/>
          <w:sz w:val="28"/>
          <w:szCs w:val="28"/>
        </w:rPr>
        <w:t>2</w:t>
      </w:r>
      <w:r>
        <w:rPr>
          <w:rFonts w:hint="eastAsia" w:ascii="方正仿宋_GBK" w:hAnsi="方正仿宋_GBK" w:eastAsia="方正仿宋_GBK" w:cs="方正仿宋_GBK"/>
          <w:sz w:val="28"/>
          <w:szCs w:val="28"/>
        </w:rPr>
        <w:t>）提供服务人员为自有员工，人数为</w:t>
      </w:r>
      <w:r>
        <w:rPr>
          <w:rFonts w:hint="eastAsia" w:eastAsia="方正仿宋_GBK"/>
          <w:sz w:val="28"/>
          <w:szCs w:val="28"/>
        </w:rPr>
        <w:t>6</w:t>
      </w:r>
      <w:r>
        <w:rPr>
          <w:rFonts w:hint="eastAsia" w:ascii="方正仿宋_GBK" w:hAnsi="方正仿宋_GBK" w:eastAsia="方正仿宋_GBK" w:cs="方正仿宋_GBK"/>
          <w:sz w:val="28"/>
          <w:szCs w:val="28"/>
        </w:rPr>
        <w:t>人，其中含</w:t>
      </w:r>
      <w:r>
        <w:rPr>
          <w:rFonts w:hint="eastAsia" w:eastAsia="方正仿宋_GBK"/>
          <w:sz w:val="28"/>
          <w:szCs w:val="28"/>
        </w:rPr>
        <w:t>2</w:t>
      </w:r>
      <w:r>
        <w:rPr>
          <w:rFonts w:hint="eastAsia" w:ascii="方正仿宋_GBK" w:hAnsi="方正仿宋_GBK" w:eastAsia="方正仿宋_GBK" w:cs="方正仿宋_GBK"/>
          <w:sz w:val="28"/>
          <w:szCs w:val="28"/>
        </w:rPr>
        <w:t>名具有三级及以上中式烹饪师职业资格证的厨师；</w:t>
      </w:r>
    </w:p>
    <w:p>
      <w:pPr>
        <w:pStyle w:val="19"/>
        <w:widowControl w:val="0"/>
        <w:spacing w:line="360" w:lineRule="exact"/>
        <w:ind w:firstLine="56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Times New Roman" w:hAnsi="Times New Roman" w:eastAsia="方正仿宋_GBK"/>
          <w:sz w:val="28"/>
          <w:szCs w:val="28"/>
        </w:rPr>
        <w:t>3</w:t>
      </w:r>
      <w:r>
        <w:rPr>
          <w:rFonts w:hint="eastAsia" w:ascii="方正仿宋_GBK" w:hAnsi="方正仿宋_GBK" w:eastAsia="方正仿宋_GBK" w:cs="方正仿宋_GBK"/>
          <w:sz w:val="28"/>
          <w:szCs w:val="28"/>
        </w:rPr>
        <w:t>）具有履行合同必需的人员、专业水平及良好的银行信誉和财务状况；</w:t>
      </w:r>
    </w:p>
    <w:p>
      <w:pPr>
        <w:pStyle w:val="19"/>
        <w:widowControl w:val="0"/>
        <w:spacing w:line="360" w:lineRule="exact"/>
        <w:ind w:firstLine="56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ascii="Times New Roman" w:hAnsi="Times New Roman" w:eastAsia="方正仿宋_GBK"/>
          <w:sz w:val="28"/>
          <w:szCs w:val="28"/>
        </w:rPr>
        <w:t>4</w:t>
      </w:r>
      <w:r>
        <w:rPr>
          <w:rFonts w:hint="eastAsia" w:ascii="方正仿宋_GBK" w:hAnsi="方正仿宋_GBK" w:eastAsia="方正仿宋_GBK" w:cs="方正仿宋_GBK"/>
          <w:sz w:val="28"/>
          <w:szCs w:val="28"/>
        </w:rPr>
        <w:t>）</w:t>
      </w:r>
      <w:r>
        <w:rPr>
          <w:rFonts w:hint="eastAsia" w:ascii="Times New Roman" w:hAnsi="Times New Roman" w:eastAsia="方正仿宋_GBK"/>
          <w:sz w:val="28"/>
          <w:szCs w:val="28"/>
        </w:rPr>
        <w:t>2022</w:t>
      </w:r>
      <w:r>
        <w:rPr>
          <w:rFonts w:hint="eastAsia" w:ascii="方正仿宋_GBK" w:hAnsi="方正仿宋_GBK" w:eastAsia="方正仿宋_GBK" w:cs="方正仿宋_GBK"/>
          <w:sz w:val="28"/>
          <w:szCs w:val="28"/>
        </w:rPr>
        <w:t>年</w:t>
      </w:r>
      <w:r>
        <w:rPr>
          <w:rFonts w:hint="eastAsia" w:ascii="Times New Roman" w:hAnsi="Times New Roman" w:eastAsia="方正仿宋_GBK"/>
          <w:sz w:val="28"/>
          <w:szCs w:val="28"/>
        </w:rPr>
        <w:t>1</w:t>
      </w:r>
      <w:r>
        <w:rPr>
          <w:rFonts w:hint="eastAsia" w:ascii="方正仿宋_GBK" w:hAnsi="方正仿宋_GBK" w:eastAsia="方正仿宋_GBK" w:cs="方正仿宋_GBK"/>
          <w:sz w:val="28"/>
          <w:szCs w:val="28"/>
        </w:rPr>
        <w:t>月</w:t>
      </w:r>
      <w:r>
        <w:rPr>
          <w:rFonts w:hint="eastAsia" w:ascii="Times New Roman" w:hAnsi="Times New Roman" w:eastAsia="方正仿宋_GBK"/>
          <w:sz w:val="28"/>
          <w:szCs w:val="28"/>
        </w:rPr>
        <w:t>1</w:t>
      </w:r>
      <w:r>
        <w:rPr>
          <w:rFonts w:hint="eastAsia" w:ascii="方正仿宋_GBK" w:hAnsi="方正仿宋_GBK" w:eastAsia="方正仿宋_GBK" w:cs="方正仿宋_GBK"/>
          <w:sz w:val="28"/>
          <w:szCs w:val="28"/>
        </w:rPr>
        <w:t>日至今无违法记录，并满足法律、行政法规规定的其他条件。</w:t>
      </w:r>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eastAsia="方正仿宋_GBK"/>
          <w:sz w:val="28"/>
          <w:szCs w:val="28"/>
        </w:rPr>
        <w:t>2</w:t>
      </w:r>
      <w:r>
        <w:rPr>
          <w:rFonts w:hint="eastAsia" w:ascii="方正仿宋_GBK" w:hAnsi="方正仿宋_GBK" w:eastAsia="方正仿宋_GBK" w:cs="方正仿宋_GBK"/>
          <w:sz w:val="28"/>
          <w:szCs w:val="28"/>
        </w:rPr>
        <w:t>.</w:t>
      </w:r>
      <w:r>
        <w:rPr>
          <w:rFonts w:hint="eastAsia" w:eastAsia="方正仿宋_GBK"/>
          <w:sz w:val="28"/>
          <w:szCs w:val="28"/>
        </w:rPr>
        <w:t>2</w:t>
      </w:r>
      <w:r>
        <w:rPr>
          <w:rFonts w:hint="eastAsia" w:ascii="方正仿宋_GBK" w:hAnsi="方正仿宋_GBK" w:eastAsia="方正仿宋_GBK" w:cs="方正仿宋_GBK"/>
          <w:sz w:val="28"/>
          <w:szCs w:val="28"/>
        </w:rPr>
        <w:t xml:space="preserve"> 本次采购不接受联合体投标。</w:t>
      </w:r>
    </w:p>
    <w:p>
      <w:pPr>
        <w:widowControl w:val="0"/>
        <w:spacing w:line="360" w:lineRule="exact"/>
        <w:ind w:firstLine="560" w:firstLineChars="200"/>
        <w:jc w:val="both"/>
        <w:rPr>
          <w:rFonts w:hint="eastAsia" w:ascii="方正仿宋_GBK" w:hAnsi="方正仿宋_GBK" w:eastAsia="方正仿宋_GBK" w:cs="方正仿宋_GBK"/>
          <w:sz w:val="28"/>
          <w:szCs w:val="28"/>
        </w:rPr>
      </w:pPr>
      <w:bookmarkStart w:id="6" w:name="_Toc58431702"/>
      <w:bookmarkStart w:id="7" w:name="_Toc531003639"/>
      <w:r>
        <w:rPr>
          <w:rFonts w:hint="eastAsia" w:eastAsia="方正仿宋_GBK"/>
          <w:sz w:val="28"/>
          <w:szCs w:val="28"/>
        </w:rPr>
        <w:t>3</w:t>
      </w:r>
      <w:r>
        <w:rPr>
          <w:rFonts w:hint="eastAsia" w:ascii="方正仿宋_GBK" w:hAnsi="方正仿宋_GBK" w:eastAsia="方正仿宋_GBK" w:cs="方正仿宋_GBK"/>
          <w:sz w:val="28"/>
          <w:szCs w:val="28"/>
        </w:rPr>
        <w:t>．采购文件的获取</w:t>
      </w:r>
      <w:bookmarkEnd w:id="6"/>
      <w:bookmarkEnd w:id="7"/>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凡有意参加响应者，可于开标前登录重庆高速集团官网（</w:t>
      </w:r>
      <w:r>
        <w:rPr>
          <w:rFonts w:hint="eastAsia" w:eastAsia="方正仿宋_GBK"/>
          <w:sz w:val="28"/>
          <w:szCs w:val="28"/>
        </w:rPr>
        <w:t>https</w:t>
      </w:r>
      <w:r>
        <w:rPr>
          <w:rFonts w:hint="eastAsia" w:ascii="方正仿宋_GBK" w:hAnsi="方正仿宋_GBK" w:eastAsia="方正仿宋_GBK" w:cs="方正仿宋_GBK"/>
          <w:sz w:val="28"/>
          <w:szCs w:val="28"/>
        </w:rPr>
        <w:t>://</w:t>
      </w:r>
      <w:r>
        <w:rPr>
          <w:rFonts w:hint="eastAsia" w:eastAsia="方正仿宋_GBK"/>
          <w:sz w:val="28"/>
          <w:szCs w:val="28"/>
        </w:rPr>
        <w:t>www</w:t>
      </w:r>
      <w:r>
        <w:rPr>
          <w:rFonts w:hint="eastAsia" w:ascii="方正仿宋_GBK" w:hAnsi="方正仿宋_GBK" w:eastAsia="方正仿宋_GBK" w:cs="方正仿宋_GBK"/>
          <w:sz w:val="28"/>
          <w:szCs w:val="28"/>
        </w:rPr>
        <w:t>.</w:t>
      </w:r>
      <w:r>
        <w:rPr>
          <w:rFonts w:hint="eastAsia" w:eastAsia="方正仿宋_GBK"/>
          <w:sz w:val="28"/>
          <w:szCs w:val="28"/>
        </w:rPr>
        <w:t>cegc</w:t>
      </w:r>
      <w:r>
        <w:rPr>
          <w:rFonts w:hint="eastAsia" w:ascii="方正仿宋_GBK" w:hAnsi="方正仿宋_GBK" w:eastAsia="方正仿宋_GBK" w:cs="方正仿宋_GBK"/>
          <w:sz w:val="28"/>
          <w:szCs w:val="28"/>
        </w:rPr>
        <w:t>.</w:t>
      </w:r>
      <w:r>
        <w:rPr>
          <w:rFonts w:hint="eastAsia" w:eastAsia="方正仿宋_GBK"/>
          <w:sz w:val="28"/>
          <w:szCs w:val="28"/>
        </w:rPr>
        <w:t>com</w:t>
      </w:r>
      <w:r>
        <w:rPr>
          <w:rFonts w:hint="eastAsia" w:ascii="方正仿宋_GBK" w:hAnsi="方正仿宋_GBK" w:eastAsia="方正仿宋_GBK" w:cs="方正仿宋_GBK"/>
          <w:sz w:val="28"/>
          <w:szCs w:val="28"/>
        </w:rPr>
        <w:t>.</w:t>
      </w:r>
      <w:r>
        <w:rPr>
          <w:rFonts w:hint="eastAsia" w:eastAsia="方正仿宋_GBK"/>
          <w:sz w:val="28"/>
          <w:szCs w:val="28"/>
        </w:rPr>
        <w:t>cn</w:t>
      </w:r>
      <w:r>
        <w:rPr>
          <w:rFonts w:hint="eastAsia" w:ascii="方正仿宋_GBK" w:hAnsi="方正仿宋_GBK" w:eastAsia="方正仿宋_GBK" w:cs="方正仿宋_GBK"/>
          <w:sz w:val="28"/>
          <w:szCs w:val="28"/>
        </w:rPr>
        <w:t>/）招标采购平台下载竞争性比选文件。未下载采购文件的响应人，其响应将被拒绝。</w:t>
      </w:r>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eastAsia="方正仿宋_GBK"/>
          <w:sz w:val="28"/>
          <w:szCs w:val="28"/>
        </w:rPr>
        <w:t>4</w:t>
      </w:r>
      <w:r>
        <w:rPr>
          <w:rFonts w:hint="eastAsia" w:ascii="方正仿宋_GBK" w:hAnsi="方正仿宋_GBK" w:eastAsia="方正仿宋_GBK" w:cs="方正仿宋_GBK"/>
          <w:sz w:val="28"/>
          <w:szCs w:val="28"/>
        </w:rPr>
        <w:t>. 响应保证金</w:t>
      </w:r>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本项目招标不收取投标保证金。</w:t>
      </w:r>
    </w:p>
    <w:p>
      <w:pPr>
        <w:widowControl w:val="0"/>
        <w:spacing w:line="360" w:lineRule="exact"/>
        <w:ind w:firstLine="560" w:firstLineChars="200"/>
        <w:jc w:val="both"/>
        <w:rPr>
          <w:rFonts w:hint="eastAsia" w:ascii="方正仿宋_GBK" w:hAnsi="方正仿宋_GBK" w:eastAsia="方正仿宋_GBK" w:cs="方正仿宋_GBK"/>
          <w:sz w:val="28"/>
          <w:szCs w:val="28"/>
        </w:rPr>
      </w:pPr>
      <w:bookmarkStart w:id="8" w:name="_Toc58431703"/>
      <w:bookmarkStart w:id="9" w:name="_Toc531003640"/>
      <w:r>
        <w:rPr>
          <w:rFonts w:hint="eastAsia" w:eastAsia="方正仿宋_GBK"/>
          <w:sz w:val="28"/>
          <w:szCs w:val="28"/>
        </w:rPr>
        <w:t>5</w:t>
      </w:r>
      <w:r>
        <w:rPr>
          <w:rFonts w:hint="eastAsia" w:ascii="方正仿宋_GBK" w:hAnsi="方正仿宋_GBK" w:eastAsia="方正仿宋_GBK" w:cs="方正仿宋_GBK"/>
          <w:sz w:val="28"/>
          <w:szCs w:val="28"/>
        </w:rPr>
        <w:t>．响应文件的递交</w:t>
      </w:r>
      <w:bookmarkEnd w:id="8"/>
      <w:bookmarkEnd w:id="9"/>
    </w:p>
    <w:p>
      <w:pPr>
        <w:widowControl w:val="0"/>
        <w:spacing w:line="360" w:lineRule="exact"/>
        <w:ind w:firstLine="560" w:firstLineChars="200"/>
        <w:jc w:val="both"/>
        <w:rPr>
          <w:rFonts w:hint="eastAsia" w:ascii="方正仿宋_GBK" w:hAnsi="方正仿宋_GBK" w:eastAsia="方正仿宋_GBK" w:cs="方正仿宋_GBK"/>
          <w:sz w:val="28"/>
          <w:szCs w:val="28"/>
        </w:rPr>
      </w:pPr>
      <w:bookmarkStart w:id="10" w:name="_Toc58431704"/>
      <w:bookmarkStart w:id="11" w:name="_Toc531003641"/>
      <w:r>
        <w:rPr>
          <w:rFonts w:hint="eastAsia" w:ascii="方正仿宋_GBK" w:hAnsi="方正仿宋_GBK" w:eastAsia="方正仿宋_GBK" w:cs="方正仿宋_GBK"/>
          <w:sz w:val="28"/>
          <w:szCs w:val="28"/>
        </w:rPr>
        <w:t>本次采购采用线下形式，响应文件递交的截止时间和开启时间均为</w:t>
      </w:r>
      <w:r>
        <w:rPr>
          <w:rFonts w:hint="eastAsia" w:eastAsia="方正仿宋_GBK"/>
          <w:sz w:val="28"/>
          <w:szCs w:val="28"/>
          <w:u w:val="single"/>
        </w:rPr>
        <w:t>2025</w:t>
      </w:r>
      <w:r>
        <w:rPr>
          <w:rFonts w:hint="eastAsia" w:ascii="方正仿宋_GBK" w:hAnsi="方正仿宋_GBK" w:eastAsia="方正仿宋_GBK" w:cs="方正仿宋_GBK"/>
          <w:sz w:val="28"/>
          <w:szCs w:val="28"/>
        </w:rPr>
        <w:t>年</w:t>
      </w:r>
      <w:r>
        <w:rPr>
          <w:rFonts w:hint="eastAsia" w:ascii="方正仿宋_GBK" w:hAnsi="方正仿宋_GBK" w:eastAsia="方正仿宋_GBK" w:cs="方正仿宋_GBK"/>
          <w:sz w:val="28"/>
          <w:szCs w:val="28"/>
          <w:u w:val="single"/>
          <w:lang w:val="en-US" w:eastAsia="zh-CN"/>
        </w:rPr>
        <w:t>3</w:t>
      </w:r>
      <w:r>
        <w:rPr>
          <w:rFonts w:hint="eastAsia" w:ascii="方正仿宋_GBK" w:hAnsi="方正仿宋_GBK" w:eastAsia="方正仿宋_GBK" w:cs="方正仿宋_GBK"/>
          <w:sz w:val="28"/>
          <w:szCs w:val="28"/>
        </w:rPr>
        <w:t>月</w:t>
      </w:r>
      <w:bookmarkStart w:id="38" w:name="_GoBack"/>
      <w:r>
        <w:rPr>
          <w:rFonts w:hint="eastAsia" w:ascii="方正仿宋_GBK" w:hAnsi="方正仿宋_GBK" w:eastAsia="方正仿宋_GBK" w:cs="方正仿宋_GBK"/>
          <w:sz w:val="28"/>
          <w:szCs w:val="28"/>
          <w:u w:val="single"/>
          <w:lang w:val="en-US" w:eastAsia="zh-CN"/>
        </w:rPr>
        <w:t>7</w:t>
      </w:r>
      <w:bookmarkEnd w:id="38"/>
      <w:r>
        <w:rPr>
          <w:rFonts w:hint="eastAsia" w:ascii="方正仿宋_GBK" w:hAnsi="方正仿宋_GBK" w:eastAsia="方正仿宋_GBK" w:cs="方正仿宋_GBK"/>
          <w:sz w:val="28"/>
          <w:szCs w:val="28"/>
        </w:rPr>
        <w:t>日</w:t>
      </w:r>
      <w:r>
        <w:rPr>
          <w:rFonts w:hint="eastAsia" w:ascii="方正仿宋_GBK" w:hAnsi="方正仿宋_GBK" w:eastAsia="方正仿宋_GBK" w:cs="方正仿宋_GBK"/>
          <w:sz w:val="28"/>
          <w:szCs w:val="28"/>
          <w:u w:val="single"/>
        </w:rPr>
        <w:t xml:space="preserve"> </w:t>
      </w:r>
      <w:r>
        <w:rPr>
          <w:rFonts w:hint="eastAsia" w:eastAsia="方正仿宋_GBK"/>
          <w:sz w:val="28"/>
          <w:szCs w:val="28"/>
          <w:u w:val="single"/>
        </w:rPr>
        <w:t>10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时</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u w:val="single"/>
          <w:lang w:val="en-US" w:eastAsia="zh-CN"/>
        </w:rPr>
        <w:t>3</w:t>
      </w:r>
      <w:r>
        <w:rPr>
          <w:rFonts w:hint="eastAsia" w:eastAsia="方正仿宋_GBK"/>
          <w:sz w:val="28"/>
          <w:szCs w:val="28"/>
          <w:u w:val="single"/>
        </w:rPr>
        <w:t>0</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分，响应文件递交地点为：重庆铜永高速公路有限公司（龙水湖收费站内）</w:t>
      </w:r>
      <w:r>
        <w:rPr>
          <w:rFonts w:hint="eastAsia" w:eastAsia="方正仿宋_GBK"/>
          <w:sz w:val="28"/>
          <w:szCs w:val="28"/>
        </w:rPr>
        <w:t>105</w:t>
      </w:r>
      <w:r>
        <w:rPr>
          <w:rFonts w:hint="eastAsia" w:ascii="方正仿宋_GBK" w:hAnsi="方正仿宋_GBK" w:eastAsia="方正仿宋_GBK" w:cs="方正仿宋_GBK"/>
          <w:sz w:val="28"/>
          <w:szCs w:val="28"/>
        </w:rPr>
        <w:t>会议室。</w:t>
      </w:r>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逾期送达的或者未送达至指定地点的报价文件，发包人不予受理。</w:t>
      </w:r>
    </w:p>
    <w:bookmarkEnd w:id="10"/>
    <w:bookmarkEnd w:id="11"/>
    <w:p>
      <w:pPr>
        <w:widowControl w:val="0"/>
        <w:spacing w:line="360" w:lineRule="exact"/>
        <w:ind w:firstLine="560" w:firstLineChars="200"/>
        <w:jc w:val="both"/>
        <w:rPr>
          <w:rFonts w:hint="eastAsia" w:ascii="方正仿宋_GBK" w:hAnsi="方正仿宋_GBK" w:eastAsia="方正仿宋_GBK" w:cs="方正仿宋_GBK"/>
          <w:sz w:val="28"/>
          <w:szCs w:val="28"/>
        </w:rPr>
      </w:pPr>
      <w:bookmarkStart w:id="12" w:name="_Toc58431705"/>
      <w:bookmarkStart w:id="13" w:name="_Toc531003642"/>
      <w:r>
        <w:rPr>
          <w:rFonts w:hint="eastAsia" w:eastAsia="方正仿宋_GBK"/>
          <w:sz w:val="28"/>
          <w:szCs w:val="28"/>
        </w:rPr>
        <w:t>6</w:t>
      </w:r>
      <w:r>
        <w:rPr>
          <w:rFonts w:hint="eastAsia" w:ascii="方正仿宋_GBK" w:hAnsi="方正仿宋_GBK" w:eastAsia="方正仿宋_GBK" w:cs="方正仿宋_GBK"/>
          <w:sz w:val="28"/>
          <w:szCs w:val="28"/>
        </w:rPr>
        <w:t>．联系方式</w:t>
      </w:r>
      <w:bookmarkEnd w:id="12"/>
      <w:bookmarkEnd w:id="13"/>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联系人：刘凌飞</w:t>
      </w:r>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电  话：</w:t>
      </w:r>
      <w:r>
        <w:rPr>
          <w:rFonts w:hint="eastAsia" w:ascii="方正仿宋_GBK" w:hAnsi="方正仿宋_GBK" w:eastAsia="方正仿宋_GBK" w:cs="方正仿宋_GBK"/>
          <w:sz w:val="28"/>
          <w:szCs w:val="28"/>
          <w:lang w:eastAsia="zh-CN"/>
        </w:rPr>
        <w:t>（</w:t>
      </w:r>
      <w:r>
        <w:rPr>
          <w:rFonts w:hint="eastAsia" w:ascii="方正仿宋_GBK" w:hAnsi="方正仿宋_GBK" w:eastAsia="方正仿宋_GBK" w:cs="方正仿宋_GBK"/>
          <w:sz w:val="28"/>
          <w:szCs w:val="28"/>
          <w:lang w:val="en-US" w:eastAsia="zh-CN"/>
        </w:rPr>
        <w:t>023</w:t>
      </w:r>
      <w:r>
        <w:rPr>
          <w:rFonts w:hint="eastAsia" w:ascii="方正仿宋_GBK" w:hAnsi="方正仿宋_GBK" w:eastAsia="方正仿宋_GBK" w:cs="方正仿宋_GBK"/>
          <w:sz w:val="28"/>
          <w:szCs w:val="28"/>
          <w:lang w:eastAsia="zh-CN"/>
        </w:rPr>
        <w:t>）</w:t>
      </w:r>
      <w:r>
        <w:rPr>
          <w:rFonts w:hint="eastAsia"/>
          <w:sz w:val="28"/>
          <w:szCs w:val="28"/>
        </w:rPr>
        <w:t>43632218</w:t>
      </w:r>
    </w:p>
    <w:p>
      <w:pPr>
        <w:widowControl w:val="0"/>
        <w:spacing w:line="36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地  址：重庆铜永高速公路有限公司</w:t>
      </w:r>
      <w:r>
        <w:rPr>
          <w:rFonts w:hint="eastAsia" w:eastAsia="方正仿宋_GBK"/>
          <w:sz w:val="28"/>
          <w:szCs w:val="28"/>
        </w:rPr>
        <w:t>107</w:t>
      </w:r>
      <w:r>
        <w:rPr>
          <w:rFonts w:hint="eastAsia" w:ascii="方正仿宋_GBK" w:hAnsi="方正仿宋_GBK" w:eastAsia="方正仿宋_GBK" w:cs="方正仿宋_GBK"/>
          <w:sz w:val="28"/>
          <w:szCs w:val="28"/>
        </w:rPr>
        <w:t>室</w:t>
      </w:r>
    </w:p>
    <w:p>
      <w:pPr>
        <w:adjustRightInd w:val="0"/>
        <w:snapToGrid w:val="0"/>
        <w:spacing w:line="360" w:lineRule="exact"/>
        <w:ind w:firstLine="560" w:firstLineChars="200"/>
        <w:rPr>
          <w:rFonts w:hint="eastAsia" w:ascii="仿宋" w:hAnsi="仿宋" w:eastAsia="仿宋" w:cs="仿宋"/>
          <w:sz w:val="28"/>
          <w:szCs w:val="28"/>
        </w:rPr>
      </w:pPr>
    </w:p>
    <w:p>
      <w:pPr>
        <w:pStyle w:val="19"/>
        <w:spacing w:line="360" w:lineRule="exact"/>
        <w:ind w:firstLine="480"/>
        <w:sectPr>
          <w:footerReference r:id="rId9" w:type="first"/>
          <w:footnotePr>
            <w:numFmt w:val="decimalEnclosedCircleChinese"/>
            <w:numRestart w:val="eachPage"/>
          </w:footnotePr>
          <w:pgSz w:w="11906" w:h="16838"/>
          <w:pgMar w:top="1440" w:right="1531" w:bottom="1440" w:left="1531" w:header="851" w:footer="992" w:gutter="0"/>
          <w:pgNumType w:start="1"/>
          <w:cols w:space="720" w:num="1"/>
          <w:titlePg/>
          <w:docGrid w:type="lines" w:linePitch="326" w:charSpace="0"/>
        </w:sectPr>
      </w:pPr>
    </w:p>
    <w:p>
      <w:pPr>
        <w:keepNext/>
        <w:keepLines/>
        <w:numPr>
          <w:ilvl w:val="0"/>
          <w:numId w:val="1"/>
        </w:numPr>
        <w:spacing w:before="120" w:after="120" w:line="360" w:lineRule="exact"/>
        <w:jc w:val="center"/>
        <w:outlineLvl w:val="0"/>
        <w:rPr>
          <w:rFonts w:hint="eastAsia" w:ascii="黑体" w:hAnsi="黑体" w:eastAsia="黑体" w:cs="黑体"/>
          <w:sz w:val="32"/>
          <w:szCs w:val="32"/>
        </w:rPr>
      </w:pPr>
      <w:r>
        <w:rPr>
          <w:rFonts w:hint="eastAsia" w:ascii="黑体" w:hAnsi="黑体" w:eastAsia="黑体" w:cs="黑体"/>
          <w:sz w:val="32"/>
          <w:szCs w:val="32"/>
        </w:rPr>
        <w:t xml:space="preserve"> 项目服务需求</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龙水湖食堂地点为大足区龙水湖收费站内。本次招标为食堂餐饮服务包干运营费。</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食堂主要提供全年的早餐自助餐、午餐自助餐和晚餐自助餐，费用按季度结算，并与考核结果挂钩。</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针对重庆铜永公司龙水湖食堂餐饮服务工作中的各个要素，中标人需推行全方位标准化、专业化、规范化、人性化的食堂餐饮服务，确立整体服务思路。</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（一）服务方针</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中标人必须以服务为核心，靠优质的服务，靠不断翻新饭菜品种类、花样，赢得荣誉；以安全卫生、可口为目的，科学配餐，营养配餐，提高膳食质量的原则；坚持预防为主，确保饮食安全。服从甲方，遵守各项法律、法规和规章制度，按《食品安全法》严格操作规程。食堂所有经营管理和服务行为必须符合卫生行政主管部门和行业要求。</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（二）服务模式</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本项目采取劳务外包服务方式，由甲方提供食堂场所、设备（维护和维修）、餐具以及食堂所需的能源（如水、电、气等）、采购食材，由中标人派遣相关人员，按照就餐标准和服务标准提供工作餐服务，并负责人员的日常管理，保证公司职工按时就餐，做到及时、卫生、安全、营养、节约，服务热情、周到。</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（三）服务承诺</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为营造良好的就餐环境，中标人需提供安全、营养、卫生、可口的工作餐，必须做出以下郑重承诺：</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1</w:t>
      </w:r>
      <w:r>
        <w:rPr>
          <w:rFonts w:hint="eastAsia" w:ascii="方正仿宋_GBK" w:hAnsi="方正仿宋_GBK" w:eastAsia="方正仿宋_GBK"/>
          <w:sz w:val="28"/>
        </w:rPr>
        <w:t>）严把质量关，确保食品安全。关注有效限期，杜绝假冒伪劣产品和过期、变质食品端上餐桌。</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2</w:t>
      </w:r>
      <w:r>
        <w:rPr>
          <w:rFonts w:hint="eastAsia" w:ascii="方正仿宋_GBK" w:hAnsi="方正仿宋_GBK" w:eastAsia="方正仿宋_GBK"/>
          <w:sz w:val="28"/>
        </w:rPr>
        <w:t>）严把卫生关，确保餐具卫生。对餐具认真清洗消毒：餐盘高温消毒后进行干燥，餐勺必须在蒸煮后才能使用，所有餐具必须进入消毒柜存储。</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3</w:t>
      </w:r>
      <w:r>
        <w:rPr>
          <w:rFonts w:hint="eastAsia" w:ascii="方正仿宋_GBK" w:hAnsi="方正仿宋_GBK" w:eastAsia="方正仿宋_GBK"/>
          <w:sz w:val="28"/>
        </w:rPr>
        <w:t>）整洁卫生，环境舒适。餐厅的门窗每天清洁，桌椅餐后及时清洁，做到窗明几净。主动接受并积极配合甲方、卫生防疫部门的监督检查。</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4</w:t>
      </w:r>
      <w:r>
        <w:rPr>
          <w:rFonts w:hint="eastAsia" w:ascii="方正仿宋_GBK" w:hAnsi="方正仿宋_GBK" w:eastAsia="方正仿宋_GBK"/>
          <w:sz w:val="28"/>
        </w:rPr>
        <w:t>）持证上岗，定期体检。坚持先体检再培训，培训考核合格后才能上岗的原则，对身体、服务和技能不适宜的员工要及时调离。</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5</w:t>
      </w:r>
      <w:r>
        <w:rPr>
          <w:rFonts w:hint="eastAsia" w:ascii="方正仿宋_GBK" w:hAnsi="方正仿宋_GBK" w:eastAsia="方正仿宋_GBK"/>
          <w:sz w:val="28"/>
        </w:rPr>
        <w:t>）营养均衡，品种多样。对每周的菜谱进行公示，根据季节和时令特点合理地进行营养搭配，保证营养均衡的同时，力争做到品种多样，尽力满足大多数职工的口味。</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6</w:t>
      </w:r>
      <w:r>
        <w:rPr>
          <w:rFonts w:hint="eastAsia" w:ascii="方正仿宋_GBK" w:hAnsi="方正仿宋_GBK" w:eastAsia="方正仿宋_GBK"/>
          <w:sz w:val="28"/>
        </w:rPr>
        <w:t>）提高服务标准，做到文明服务。耐心听取，虚心接受甲方和服务对象的批评、意见和建议。</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 xml:space="preserve">( </w:t>
      </w:r>
      <w:r>
        <w:rPr>
          <w:rFonts w:hint="eastAsia" w:eastAsia="方正仿宋_GBK"/>
          <w:sz w:val="28"/>
        </w:rPr>
        <w:t>7</w:t>
      </w:r>
      <w:r>
        <w:rPr>
          <w:rFonts w:hint="eastAsia" w:ascii="方正仿宋_GBK" w:hAnsi="方正仿宋_GBK" w:eastAsia="方正仿宋_GBK"/>
          <w:sz w:val="28"/>
        </w:rPr>
        <w:t xml:space="preserve"> )员工须统一着装，服装费用由中标人负责，工作时衣着形象卫生整洁，服务热情周到、礼貌快捷。</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（四）职工食堂服务内容</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1</w:t>
      </w:r>
      <w:r>
        <w:rPr>
          <w:rFonts w:hint="eastAsia" w:ascii="方正仿宋_GBK" w:hAnsi="方正仿宋_GBK" w:eastAsia="方正仿宋_GBK"/>
          <w:sz w:val="28"/>
        </w:rPr>
        <w:t>）服务保障人数及方式</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u w:val="single"/>
        </w:rPr>
        <w:t>工作日</w:t>
      </w:r>
      <w:r>
        <w:rPr>
          <w:rFonts w:hint="eastAsia" w:ascii="方正仿宋_GBK" w:hAnsi="方正仿宋_GBK" w:eastAsia="方正仿宋_GBK"/>
          <w:sz w:val="28"/>
        </w:rPr>
        <w:t>早餐约</w:t>
      </w:r>
      <w:r>
        <w:rPr>
          <w:rFonts w:hint="eastAsia" w:eastAsia="方正仿宋_GBK"/>
          <w:sz w:val="28"/>
        </w:rPr>
        <w:t>40</w:t>
      </w:r>
      <w:r>
        <w:rPr>
          <w:rFonts w:hint="eastAsia" w:ascii="方正仿宋_GBK" w:hAnsi="方正仿宋_GBK" w:eastAsia="方正仿宋_GBK"/>
          <w:sz w:val="28"/>
        </w:rPr>
        <w:t>人自助餐、午餐约</w:t>
      </w:r>
      <w:r>
        <w:rPr>
          <w:rFonts w:hint="eastAsia" w:eastAsia="方正仿宋_GBK"/>
          <w:sz w:val="28"/>
        </w:rPr>
        <w:t>90</w:t>
      </w:r>
      <w:r>
        <w:rPr>
          <w:rFonts w:hint="eastAsia" w:ascii="方正仿宋_GBK" w:hAnsi="方正仿宋_GBK" w:eastAsia="方正仿宋_GBK"/>
          <w:sz w:val="28"/>
        </w:rPr>
        <w:t>人自助餐、晚餐约</w:t>
      </w:r>
      <w:r>
        <w:rPr>
          <w:rFonts w:hint="eastAsia" w:eastAsia="方正仿宋_GBK"/>
          <w:sz w:val="28"/>
        </w:rPr>
        <w:t>30</w:t>
      </w:r>
      <w:r>
        <w:rPr>
          <w:rFonts w:hint="eastAsia" w:ascii="方正仿宋_GBK" w:hAnsi="方正仿宋_GBK" w:eastAsia="方正仿宋_GBK"/>
          <w:sz w:val="28"/>
        </w:rPr>
        <w:t>人自助餐。</w:t>
      </w:r>
    </w:p>
    <w:p>
      <w:pPr>
        <w:pStyle w:val="19"/>
        <w:spacing w:line="360" w:lineRule="exact"/>
        <w:ind w:firstLine="560"/>
        <w:rPr>
          <w:rFonts w:hint="eastAsia" w:ascii="方正仿宋_GBK" w:hAnsi="方正仿宋_GBK" w:eastAsia="方正仿宋_GBK"/>
          <w:sz w:val="28"/>
        </w:rPr>
      </w:pPr>
      <w:r>
        <w:rPr>
          <w:rFonts w:hint="eastAsia" w:ascii="方正仿宋_GBK" w:hAnsi="方正仿宋_GBK" w:eastAsia="方正仿宋_GBK"/>
          <w:sz w:val="28"/>
          <w:u w:val="single"/>
        </w:rPr>
        <w:t>周末及节假日</w:t>
      </w:r>
      <w:r>
        <w:rPr>
          <w:rFonts w:hint="eastAsia" w:ascii="方正仿宋_GBK" w:hAnsi="方正仿宋_GBK" w:eastAsia="方正仿宋_GBK"/>
          <w:sz w:val="28"/>
        </w:rPr>
        <w:t>早餐约</w:t>
      </w:r>
      <w:r>
        <w:rPr>
          <w:rFonts w:hint="eastAsia" w:ascii="Times New Roman" w:hAnsi="Times New Roman" w:eastAsia="方正仿宋_GBK"/>
          <w:sz w:val="28"/>
        </w:rPr>
        <w:t>40</w:t>
      </w:r>
      <w:r>
        <w:rPr>
          <w:rFonts w:hint="eastAsia" w:ascii="方正仿宋_GBK" w:hAnsi="方正仿宋_GBK" w:eastAsia="方正仿宋_GBK"/>
          <w:sz w:val="28"/>
        </w:rPr>
        <w:t>人自助餐、午餐约</w:t>
      </w:r>
      <w:r>
        <w:rPr>
          <w:rFonts w:hint="eastAsia" w:ascii="Times New Roman" w:hAnsi="Times New Roman" w:eastAsia="方正仿宋_GBK"/>
          <w:sz w:val="28"/>
        </w:rPr>
        <w:t>40</w:t>
      </w:r>
      <w:r>
        <w:rPr>
          <w:rFonts w:hint="eastAsia" w:ascii="方正仿宋_GBK" w:hAnsi="方正仿宋_GBK" w:eastAsia="方正仿宋_GBK"/>
          <w:sz w:val="28"/>
        </w:rPr>
        <w:t>人自助餐、晚餐约</w:t>
      </w:r>
      <w:r>
        <w:rPr>
          <w:rFonts w:hint="eastAsia" w:ascii="Times New Roman" w:hAnsi="Times New Roman" w:eastAsia="方正仿宋_GBK"/>
          <w:sz w:val="28"/>
        </w:rPr>
        <w:t>30</w:t>
      </w:r>
      <w:r>
        <w:rPr>
          <w:rFonts w:hint="eastAsia" w:ascii="方正仿宋_GBK" w:hAnsi="方正仿宋_GBK" w:eastAsia="方正仿宋_GBK"/>
          <w:sz w:val="28"/>
        </w:rPr>
        <w:t>人自助餐。</w:t>
      </w:r>
    </w:p>
    <w:p>
      <w:pPr>
        <w:pStyle w:val="19"/>
        <w:spacing w:line="360" w:lineRule="exact"/>
        <w:ind w:firstLine="560"/>
      </w:pPr>
      <w:r>
        <w:rPr>
          <w:rFonts w:hint="eastAsia" w:ascii="方正仿宋_GBK" w:hAnsi="方正仿宋_GBK" w:eastAsia="方正仿宋_GBK"/>
          <w:sz w:val="28"/>
          <w:u w:val="single"/>
        </w:rPr>
        <w:t>临时接待桌餐</w:t>
      </w:r>
      <w:r>
        <w:rPr>
          <w:rFonts w:hint="eastAsia" w:ascii="方正仿宋_GBK" w:hAnsi="方正仿宋_GBK" w:eastAsia="方正仿宋_GBK"/>
          <w:sz w:val="28"/>
        </w:rPr>
        <w:t>，用餐人数</w:t>
      </w:r>
      <w:r>
        <w:rPr>
          <w:rFonts w:hint="eastAsia" w:ascii="Times New Roman" w:hAnsi="Times New Roman" w:eastAsia="方正仿宋_GBK"/>
          <w:sz w:val="28"/>
        </w:rPr>
        <w:t>2</w:t>
      </w:r>
      <w:r>
        <w:rPr>
          <w:rFonts w:ascii="Times New Roman" w:hAnsi="Times New Roman" w:eastAsia="方正仿宋_GBK"/>
          <w:sz w:val="28"/>
        </w:rPr>
        <w:t>5</w:t>
      </w:r>
      <w:r>
        <w:rPr>
          <w:rFonts w:hint="eastAsia" w:ascii="方正仿宋_GBK" w:hAnsi="方正仿宋_GBK" w:eastAsia="方正仿宋_GBK"/>
          <w:sz w:val="28"/>
        </w:rPr>
        <w:t>人内，菜单中标人排列后由甲方审定。</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2</w:t>
      </w:r>
      <w:r>
        <w:rPr>
          <w:rFonts w:hint="eastAsia" w:ascii="方正仿宋_GBK" w:hAnsi="方正仿宋_GBK" w:eastAsia="方正仿宋_GBK"/>
          <w:sz w:val="28"/>
        </w:rPr>
        <w:t>）早餐服务</w:t>
      </w:r>
    </w:p>
    <w:p>
      <w:pPr>
        <w:widowControl w:val="0"/>
        <w:spacing w:line="360" w:lineRule="exact"/>
        <w:ind w:firstLine="840" w:firstLineChars="300"/>
        <w:jc w:val="both"/>
        <w:rPr>
          <w:rFonts w:hint="eastAsia" w:ascii="方正仿宋_GBK" w:hAnsi="方正仿宋_GBK" w:eastAsia="方正仿宋_GBK"/>
          <w:sz w:val="28"/>
        </w:rPr>
      </w:pPr>
      <w:r>
        <w:rPr>
          <w:rFonts w:hint="eastAsia" w:ascii="方正仿宋_GBK" w:hAnsi="方正仿宋_GBK" w:eastAsia="方正仿宋_GBK"/>
          <w:sz w:val="28"/>
        </w:rPr>
        <w:t>自助餐提供：鸡蛋、豆浆或稀饭、小菜</w:t>
      </w:r>
      <w:r>
        <w:rPr>
          <w:rFonts w:hint="eastAsia" w:eastAsia="方正仿宋_GBK"/>
          <w:sz w:val="28"/>
        </w:rPr>
        <w:t>2</w:t>
      </w:r>
      <w:r>
        <w:rPr>
          <w:rFonts w:hint="eastAsia" w:ascii="方正仿宋_GBK" w:hAnsi="方正仿宋_GBK" w:eastAsia="方正仿宋_GBK"/>
          <w:sz w:val="28"/>
        </w:rPr>
        <w:t>例、面食</w:t>
      </w:r>
      <w:r>
        <w:rPr>
          <w:rFonts w:hint="eastAsia" w:eastAsia="方正仿宋_GBK"/>
          <w:sz w:val="28"/>
        </w:rPr>
        <w:t>1</w:t>
      </w:r>
      <w:r>
        <w:rPr>
          <w:rFonts w:hint="eastAsia" w:ascii="方正仿宋_GBK" w:hAnsi="方正仿宋_GBK" w:eastAsia="方正仿宋_GBK"/>
          <w:sz w:val="28"/>
        </w:rPr>
        <w:t>例、咸菜</w:t>
      </w:r>
      <w:r>
        <w:rPr>
          <w:rFonts w:hint="eastAsia" w:eastAsia="方正仿宋_GBK"/>
          <w:sz w:val="28"/>
        </w:rPr>
        <w:t>2</w:t>
      </w:r>
      <w:r>
        <w:rPr>
          <w:rFonts w:hint="eastAsia" w:ascii="方正仿宋_GBK" w:hAnsi="方正仿宋_GBK" w:eastAsia="方正仿宋_GBK"/>
          <w:sz w:val="28"/>
        </w:rPr>
        <w:t>例</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3</w:t>
      </w:r>
      <w:r>
        <w:rPr>
          <w:rFonts w:hint="eastAsia" w:ascii="方正仿宋_GBK" w:hAnsi="方正仿宋_GBK" w:eastAsia="方正仿宋_GBK"/>
          <w:sz w:val="28"/>
        </w:rPr>
        <w:t>）午餐服务</w:t>
      </w:r>
    </w:p>
    <w:p>
      <w:pPr>
        <w:widowControl w:val="0"/>
        <w:spacing w:line="360" w:lineRule="exact"/>
        <w:ind w:firstLine="840" w:firstLineChars="300"/>
        <w:jc w:val="both"/>
        <w:rPr>
          <w:rFonts w:hint="eastAsia" w:ascii="方正仿宋_GBK" w:hAnsi="方正仿宋_GBK" w:eastAsia="方正仿宋_GBK"/>
          <w:sz w:val="28"/>
        </w:rPr>
      </w:pPr>
      <w:r>
        <w:rPr>
          <w:rFonts w:hint="eastAsia" w:ascii="方正仿宋_GBK" w:hAnsi="方正仿宋_GBK" w:eastAsia="方正仿宋_GBK"/>
          <w:sz w:val="28"/>
        </w:rPr>
        <w:t>自助餐提供：米饭、三荤三素</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4</w:t>
      </w:r>
      <w:r>
        <w:rPr>
          <w:rFonts w:hint="eastAsia" w:ascii="方正仿宋_GBK" w:hAnsi="方正仿宋_GBK" w:eastAsia="方正仿宋_GBK"/>
          <w:sz w:val="28"/>
        </w:rPr>
        <w:t>）晚餐服务</w:t>
      </w:r>
    </w:p>
    <w:p>
      <w:pPr>
        <w:widowControl w:val="0"/>
        <w:spacing w:line="360" w:lineRule="exact"/>
        <w:ind w:firstLine="840" w:firstLineChars="300"/>
        <w:jc w:val="both"/>
        <w:rPr>
          <w:rFonts w:hint="eastAsia" w:ascii="方正仿宋_GBK" w:hAnsi="方正仿宋_GBK" w:eastAsia="方正仿宋_GBK"/>
          <w:sz w:val="28"/>
        </w:rPr>
      </w:pPr>
      <w:r>
        <w:rPr>
          <w:rFonts w:hint="eastAsia" w:ascii="方正仿宋_GBK" w:hAnsi="方正仿宋_GBK" w:eastAsia="方正仿宋_GBK"/>
          <w:sz w:val="28"/>
        </w:rPr>
        <w:t>自助餐提供：米饭、三荤两素</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（五）服务要求</w:t>
      </w:r>
    </w:p>
    <w:p>
      <w:pPr>
        <w:widowControl w:val="0"/>
        <w:spacing w:line="360" w:lineRule="exact"/>
        <w:ind w:firstLine="560" w:firstLineChars="200"/>
        <w:jc w:val="both"/>
        <w:rPr>
          <w:rFonts w:hint="eastAsia" w:ascii="方正仿宋_GBK" w:hAnsi="方正仿宋_GBK" w:eastAsia="方正仿宋_GBK"/>
          <w:sz w:val="28"/>
        </w:rPr>
      </w:pPr>
      <w:r>
        <w:rPr>
          <w:rFonts w:hint="eastAsia" w:eastAsia="方正仿宋_GBK"/>
          <w:sz w:val="28"/>
        </w:rPr>
        <w:t>1</w:t>
      </w:r>
      <w:r>
        <w:rPr>
          <w:rFonts w:hint="eastAsia" w:ascii="方正仿宋_GBK" w:hAnsi="方正仿宋_GBK" w:eastAsia="方正仿宋_GBK"/>
          <w:sz w:val="28"/>
        </w:rPr>
        <w:t>、餐饮服务</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1</w:t>
      </w:r>
      <w:r>
        <w:rPr>
          <w:rFonts w:hint="eastAsia" w:ascii="方正仿宋_GBK" w:hAnsi="方正仿宋_GBK" w:eastAsia="方正仿宋_GBK"/>
          <w:sz w:val="28"/>
        </w:rPr>
        <w:t>）岗位设置及职责：按照高效精干、保障有力的原则，结合食堂实际，科学合理地设置服务岗位，并明确职能职责和工作要求。</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2</w:t>
      </w:r>
      <w:r>
        <w:rPr>
          <w:rFonts w:hint="eastAsia" w:ascii="方正仿宋_GBK" w:hAnsi="方正仿宋_GBK" w:eastAsia="方正仿宋_GBK"/>
          <w:sz w:val="28"/>
        </w:rPr>
        <w:t>）人员最低配备：</w:t>
      </w:r>
    </w:p>
    <w:tbl>
      <w:tblPr>
        <w:tblStyle w:val="16"/>
        <w:tblW w:w="96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3"/>
        <w:gridCol w:w="960"/>
        <w:gridCol w:w="7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tcPr>
          <w:p>
            <w:pPr>
              <w:snapToGrid w:val="0"/>
              <w:jc w:val="center"/>
              <w:rPr>
                <w:rFonts w:hint="eastAsia" w:ascii="方正仿宋_GBK" w:hAnsi="方正仿宋_GBK" w:eastAsia="方正仿宋_GBK" w:cs="宋体"/>
              </w:rPr>
            </w:pPr>
            <w:r>
              <w:rPr>
                <w:rFonts w:hint="eastAsia" w:ascii="方正仿宋_GBK" w:hAnsi="方正仿宋_GBK" w:eastAsia="方正仿宋_GBK" w:cs="宋体"/>
              </w:rPr>
              <w:t>岗  位</w:t>
            </w:r>
          </w:p>
        </w:tc>
        <w:tc>
          <w:tcPr>
            <w:tcW w:w="960" w:type="dxa"/>
          </w:tcPr>
          <w:p>
            <w:pPr>
              <w:snapToGrid w:val="0"/>
              <w:jc w:val="center"/>
              <w:rPr>
                <w:rFonts w:hint="eastAsia" w:ascii="方正仿宋_GBK" w:hAnsi="方正仿宋_GBK" w:eastAsia="方正仿宋_GBK" w:cs="宋体"/>
              </w:rPr>
            </w:pPr>
            <w:r>
              <w:rPr>
                <w:rFonts w:hint="eastAsia" w:ascii="方正仿宋_GBK" w:hAnsi="方正仿宋_GBK" w:eastAsia="方正仿宋_GBK" w:cs="宋体"/>
              </w:rPr>
              <w:t>人数</w:t>
            </w:r>
          </w:p>
        </w:tc>
        <w:tc>
          <w:tcPr>
            <w:tcW w:w="7162" w:type="dxa"/>
          </w:tcPr>
          <w:p>
            <w:pPr>
              <w:snapToGrid w:val="0"/>
              <w:ind w:firstLine="566" w:firstLineChars="236"/>
              <w:jc w:val="center"/>
              <w:rPr>
                <w:rFonts w:hint="eastAsia" w:ascii="方正仿宋_GBK" w:hAnsi="方正仿宋_GBK" w:eastAsia="方正仿宋_GBK" w:cs="宋体"/>
              </w:rPr>
            </w:pPr>
            <w:r>
              <w:rPr>
                <w:rFonts w:hint="eastAsia" w:ascii="方正仿宋_GBK" w:hAnsi="方正仿宋_GBK" w:eastAsia="方正仿宋_GBK" w:cs="宋体"/>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napToGrid w:val="0"/>
              <w:jc w:val="center"/>
              <w:rPr>
                <w:rFonts w:hint="eastAsia" w:ascii="方正仿宋_GBK" w:hAnsi="方正仿宋_GBK" w:eastAsia="方正仿宋_GBK" w:cs="宋体"/>
              </w:rPr>
            </w:pPr>
            <w:r>
              <w:rPr>
                <w:rFonts w:hint="eastAsia" w:ascii="方正仿宋_GBK" w:hAnsi="方正仿宋_GBK" w:eastAsia="方正仿宋_GBK" w:cs="宋体"/>
              </w:rPr>
              <w:t>现场管理</w:t>
            </w:r>
          </w:p>
        </w:tc>
        <w:tc>
          <w:tcPr>
            <w:tcW w:w="960" w:type="dxa"/>
            <w:vAlign w:val="center"/>
          </w:tcPr>
          <w:p>
            <w:pPr>
              <w:snapToGrid w:val="0"/>
              <w:jc w:val="center"/>
              <w:rPr>
                <w:rFonts w:hint="eastAsia" w:ascii="方正仿宋_GBK" w:hAnsi="方正仿宋_GBK" w:eastAsia="方正仿宋_GBK" w:cs="宋体"/>
              </w:rPr>
            </w:pPr>
            <w:r>
              <w:rPr>
                <w:rFonts w:hint="eastAsia" w:eastAsia="方正仿宋_GBK"/>
              </w:rPr>
              <w:t>1</w:t>
            </w:r>
            <w:r>
              <w:rPr>
                <w:rFonts w:hint="eastAsia" w:ascii="方正仿宋_GBK" w:hAnsi="方正仿宋_GBK" w:eastAsia="方正仿宋_GBK" w:cs="宋体"/>
              </w:rPr>
              <w:t>名</w:t>
            </w:r>
          </w:p>
        </w:tc>
        <w:tc>
          <w:tcPr>
            <w:tcW w:w="7162" w:type="dxa"/>
            <w:vAlign w:val="center"/>
          </w:tcPr>
          <w:p>
            <w:pPr>
              <w:snapToGrid w:val="0"/>
              <w:rPr>
                <w:rFonts w:hint="eastAsia" w:ascii="方正仿宋_GBK" w:hAnsi="方正仿宋_GBK" w:eastAsia="方正仿宋_GBK" w:cs="宋体"/>
              </w:rPr>
            </w:pPr>
            <w:r>
              <w:rPr>
                <w:rFonts w:hint="eastAsia" w:eastAsia="方正仿宋_GBK"/>
              </w:rPr>
              <w:t>1</w:t>
            </w:r>
            <w:r>
              <w:rPr>
                <w:rFonts w:hint="eastAsia" w:ascii="方正仿宋_GBK" w:hAnsi="方正仿宋_GBK" w:eastAsia="方正仿宋_GBK" w:cs="宋体"/>
              </w:rPr>
              <w:t>.</w:t>
            </w:r>
            <w:r>
              <w:rPr>
                <w:rFonts w:hint="eastAsia" w:eastAsia="方正仿宋_GBK"/>
              </w:rPr>
              <w:t>45</w:t>
            </w:r>
            <w:r>
              <w:rPr>
                <w:rFonts w:hint="eastAsia" w:ascii="方正仿宋_GBK" w:hAnsi="方正仿宋_GBK" w:eastAsia="方正仿宋_GBK" w:cs="宋体"/>
              </w:rPr>
              <w:t>岁以下；</w:t>
            </w:r>
            <w:r>
              <w:rPr>
                <w:rFonts w:hint="eastAsia" w:eastAsia="方正仿宋_GBK"/>
              </w:rPr>
              <w:t>2</w:t>
            </w:r>
            <w:r>
              <w:rPr>
                <w:rFonts w:hint="eastAsia" w:ascii="方正仿宋_GBK" w:hAnsi="方正仿宋_GBK" w:eastAsia="方正仿宋_GBK" w:cs="宋体"/>
              </w:rPr>
              <w:t>.负责管理整个团队及跟采购方工作接洽；</w:t>
            </w:r>
            <w:r>
              <w:rPr>
                <w:rFonts w:hint="eastAsia" w:eastAsia="方正仿宋_GBK"/>
              </w:rPr>
              <w:t>3</w:t>
            </w:r>
            <w:r>
              <w:rPr>
                <w:rFonts w:hint="eastAsia" w:ascii="方正仿宋_GBK" w:hAnsi="方正仿宋_GBK" w:eastAsia="方正仿宋_GBK" w:cs="宋体"/>
              </w:rPr>
              <w:t>.负责团队的日常运作调度，与采购方沟通；</w:t>
            </w:r>
            <w:r>
              <w:rPr>
                <w:rFonts w:hint="eastAsia" w:eastAsia="方正仿宋_GBK"/>
              </w:rPr>
              <w:t>4</w:t>
            </w:r>
            <w:r>
              <w:rPr>
                <w:rFonts w:hint="eastAsia" w:ascii="方正仿宋_GBK" w:hAnsi="方正仿宋_GBK" w:eastAsia="方正仿宋_GBK" w:cs="宋体"/>
              </w:rPr>
              <w:t>.负责食品安全及卫生；</w:t>
            </w:r>
            <w:r>
              <w:rPr>
                <w:rFonts w:hint="eastAsia" w:eastAsia="方正仿宋_GBK"/>
              </w:rPr>
              <w:t>5</w:t>
            </w:r>
            <w:r>
              <w:rPr>
                <w:rFonts w:hint="eastAsia" w:ascii="方正仿宋_GBK" w:hAnsi="方正仿宋_GBK" w:eastAsia="方正仿宋_GBK" w:cs="宋体"/>
              </w:rPr>
              <w:t>.负责接待用餐的现场协调、调度；</w:t>
            </w:r>
            <w:r>
              <w:rPr>
                <w:rFonts w:hint="eastAsia" w:eastAsia="方正仿宋_GBK"/>
              </w:rPr>
              <w:t>6</w:t>
            </w:r>
            <w:r>
              <w:rPr>
                <w:rFonts w:hint="eastAsia" w:ascii="方正仿宋_GBK" w:hAnsi="方正仿宋_GBK" w:eastAsia="方正仿宋_GBK" w:cs="宋体"/>
              </w:rPr>
              <w:t>.负责采购方安排的其他工作。</w:t>
            </w:r>
          </w:p>
          <w:p>
            <w:pPr>
              <w:snapToGrid w:val="0"/>
              <w:rPr>
                <w:rFonts w:hint="eastAsia" w:ascii="方正仿宋_GBK" w:hAnsi="方正仿宋_GBK" w:eastAsia="方正仿宋_GBK" w:cs="宋体"/>
              </w:rPr>
            </w:pPr>
            <w:r>
              <w:rPr>
                <w:rFonts w:hint="eastAsia" w:ascii="方正仿宋_GBK" w:hAnsi="方正仿宋_GBK" w:eastAsia="方正仿宋_GBK" w:cs="宋体"/>
                <w:b/>
                <w:bCs/>
              </w:rPr>
              <w:t>注：投标人开标当月或开标前一月为其缴纳的社保证明、有效的健康证。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93" w:type="dxa"/>
            <w:vAlign w:val="center"/>
          </w:tcPr>
          <w:p>
            <w:pPr>
              <w:snapToGrid w:val="0"/>
              <w:jc w:val="center"/>
              <w:rPr>
                <w:rFonts w:hint="eastAsia" w:ascii="方正仿宋_GBK" w:hAnsi="方正仿宋_GBK" w:eastAsia="方正仿宋_GBK" w:cs="宋体"/>
              </w:rPr>
            </w:pPr>
            <w:r>
              <w:rPr>
                <w:rFonts w:hint="eastAsia" w:ascii="方正仿宋_GBK" w:hAnsi="方正仿宋_GBK" w:eastAsia="方正仿宋_GBK" w:cs="宋体"/>
              </w:rPr>
              <w:t>厨师</w:t>
            </w:r>
          </w:p>
        </w:tc>
        <w:tc>
          <w:tcPr>
            <w:tcW w:w="960" w:type="dxa"/>
            <w:vAlign w:val="center"/>
          </w:tcPr>
          <w:p>
            <w:pPr>
              <w:snapToGrid w:val="0"/>
              <w:jc w:val="center"/>
              <w:rPr>
                <w:rFonts w:hint="eastAsia" w:ascii="方正仿宋_GBK" w:hAnsi="方正仿宋_GBK" w:eastAsia="方正仿宋_GBK" w:cs="宋体"/>
              </w:rPr>
            </w:pPr>
            <w:r>
              <w:rPr>
                <w:rFonts w:hint="eastAsia" w:eastAsia="方正仿宋_GBK"/>
              </w:rPr>
              <w:t>2</w:t>
            </w:r>
            <w:r>
              <w:rPr>
                <w:rFonts w:hint="eastAsia" w:ascii="方正仿宋_GBK" w:hAnsi="方正仿宋_GBK" w:eastAsia="方正仿宋_GBK" w:cs="宋体"/>
              </w:rPr>
              <w:t>名</w:t>
            </w:r>
          </w:p>
        </w:tc>
        <w:tc>
          <w:tcPr>
            <w:tcW w:w="7162" w:type="dxa"/>
            <w:vAlign w:val="center"/>
          </w:tcPr>
          <w:p>
            <w:pPr>
              <w:snapToGrid w:val="0"/>
              <w:rPr>
                <w:rFonts w:hint="eastAsia" w:ascii="方正仿宋_GBK" w:hAnsi="方正仿宋_GBK" w:eastAsia="方正仿宋_GBK" w:cs="宋体"/>
              </w:rPr>
            </w:pPr>
            <w:r>
              <w:rPr>
                <w:rFonts w:hint="eastAsia" w:eastAsia="方正仿宋_GBK"/>
              </w:rPr>
              <w:t>1</w:t>
            </w:r>
            <w:r>
              <w:rPr>
                <w:rFonts w:hint="eastAsia" w:ascii="方正仿宋_GBK" w:hAnsi="方正仿宋_GBK" w:eastAsia="方正仿宋_GBK" w:cs="宋体"/>
              </w:rPr>
              <w:t>.具有</w:t>
            </w:r>
            <w:r>
              <w:rPr>
                <w:rFonts w:hint="eastAsia" w:eastAsia="方正仿宋_GBK"/>
              </w:rPr>
              <w:t>5</w:t>
            </w:r>
            <w:r>
              <w:rPr>
                <w:rFonts w:hint="eastAsia" w:ascii="方正仿宋_GBK" w:hAnsi="方正仿宋_GBK" w:eastAsia="方正仿宋_GBK" w:cs="宋体"/>
              </w:rPr>
              <w:t>年以上工作经验、</w:t>
            </w:r>
            <w:r>
              <w:rPr>
                <w:rFonts w:hint="eastAsia" w:eastAsia="方正仿宋_GBK"/>
              </w:rPr>
              <w:t>55</w:t>
            </w:r>
            <w:r>
              <w:rPr>
                <w:rFonts w:hint="eastAsia" w:ascii="方正仿宋_GBK" w:hAnsi="方正仿宋_GBK" w:eastAsia="方正仿宋_GBK" w:cs="宋体"/>
              </w:rPr>
              <w:t>岁以内，具有中式烹调职业资格证书技师（三级）及以上；</w:t>
            </w:r>
            <w:r>
              <w:rPr>
                <w:rFonts w:hint="eastAsia" w:eastAsia="方正仿宋_GBK"/>
              </w:rPr>
              <w:t>2</w:t>
            </w:r>
            <w:r>
              <w:rPr>
                <w:rFonts w:hint="eastAsia" w:ascii="方正仿宋_GBK" w:hAnsi="方正仿宋_GBK" w:eastAsia="方正仿宋_GBK" w:cs="宋体"/>
              </w:rPr>
              <w:t>.验收食材数量、价格；</w:t>
            </w:r>
            <w:r>
              <w:rPr>
                <w:rFonts w:hint="eastAsia" w:eastAsia="方正仿宋_GBK"/>
              </w:rPr>
              <w:t>3</w:t>
            </w:r>
            <w:r>
              <w:rPr>
                <w:rFonts w:hint="eastAsia" w:ascii="方正仿宋_GBK" w:hAnsi="方正仿宋_GBK" w:eastAsia="方正仿宋_GBK" w:cs="宋体"/>
              </w:rPr>
              <w:t>.负责用餐菜品制作，保证菜品质量、口味；</w:t>
            </w:r>
            <w:r>
              <w:rPr>
                <w:rFonts w:hint="eastAsia" w:eastAsia="方正仿宋_GBK"/>
              </w:rPr>
              <w:t>4</w:t>
            </w:r>
            <w:r>
              <w:rPr>
                <w:rFonts w:hint="eastAsia" w:ascii="方正仿宋_GBK" w:hAnsi="方正仿宋_GBK" w:eastAsia="方正仿宋_GBK" w:cs="宋体"/>
              </w:rPr>
              <w:t>.安排每周的菜谱。</w:t>
            </w:r>
          </w:p>
          <w:p>
            <w:pPr>
              <w:snapToGrid w:val="0"/>
              <w:rPr>
                <w:rFonts w:hint="eastAsia" w:ascii="方正仿宋_GBK" w:hAnsi="方正仿宋_GBK" w:eastAsia="方正仿宋_GBK" w:cs="宋体"/>
              </w:rPr>
            </w:pPr>
            <w:r>
              <w:rPr>
                <w:rFonts w:hint="eastAsia" w:ascii="方正仿宋_GBK" w:hAnsi="方正仿宋_GBK" w:eastAsia="方正仿宋_GBK" w:cs="宋体"/>
                <w:b/>
                <w:bCs/>
              </w:rPr>
              <w:t>注：投标人开标当月或开标前一月为其缴纳的社保证明、有效的健康证。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93" w:type="dxa"/>
            <w:vAlign w:val="center"/>
          </w:tcPr>
          <w:p>
            <w:pPr>
              <w:snapToGrid w:val="0"/>
              <w:jc w:val="center"/>
              <w:rPr>
                <w:rFonts w:hint="eastAsia" w:ascii="方正仿宋_GBK" w:hAnsi="方正仿宋_GBK" w:eastAsia="方正仿宋_GBK" w:cs="宋体"/>
                <w:kern w:val="2"/>
              </w:rPr>
            </w:pPr>
            <w:r>
              <w:rPr>
                <w:rFonts w:hint="eastAsia" w:ascii="方正仿宋_GBK" w:hAnsi="方正仿宋_GBK" w:eastAsia="方正仿宋_GBK" w:cs="宋体"/>
              </w:rPr>
              <w:t>杂工</w:t>
            </w:r>
          </w:p>
        </w:tc>
        <w:tc>
          <w:tcPr>
            <w:tcW w:w="960" w:type="dxa"/>
            <w:vAlign w:val="center"/>
          </w:tcPr>
          <w:p>
            <w:pPr>
              <w:snapToGrid w:val="0"/>
              <w:jc w:val="center"/>
              <w:rPr>
                <w:rFonts w:hint="eastAsia" w:ascii="方正仿宋_GBK" w:hAnsi="方正仿宋_GBK" w:eastAsia="方正仿宋_GBK" w:cs="宋体"/>
                <w:kern w:val="2"/>
              </w:rPr>
            </w:pPr>
            <w:r>
              <w:rPr>
                <w:rFonts w:hint="eastAsia" w:eastAsia="方正仿宋_GBK"/>
              </w:rPr>
              <w:t>3</w:t>
            </w:r>
            <w:r>
              <w:rPr>
                <w:rFonts w:hint="eastAsia" w:ascii="方正仿宋_GBK" w:hAnsi="方正仿宋_GBK" w:eastAsia="方正仿宋_GBK" w:cs="宋体"/>
              </w:rPr>
              <w:t>名</w:t>
            </w:r>
          </w:p>
        </w:tc>
        <w:tc>
          <w:tcPr>
            <w:tcW w:w="7162" w:type="dxa"/>
            <w:vAlign w:val="center"/>
          </w:tcPr>
          <w:p>
            <w:pPr>
              <w:snapToGrid w:val="0"/>
              <w:rPr>
                <w:rFonts w:hint="eastAsia" w:ascii="方正仿宋_GBK" w:hAnsi="方正仿宋_GBK" w:eastAsia="方正仿宋_GBK" w:cs="宋体"/>
              </w:rPr>
            </w:pPr>
            <w:r>
              <w:rPr>
                <w:rFonts w:hint="eastAsia" w:eastAsia="方正仿宋_GBK"/>
              </w:rPr>
              <w:t>1</w:t>
            </w:r>
            <w:r>
              <w:rPr>
                <w:rFonts w:hint="eastAsia" w:ascii="方正仿宋_GBK" w:hAnsi="方正仿宋_GBK" w:eastAsia="方正仿宋_GBK" w:cs="宋体"/>
              </w:rPr>
              <w:t>.具有</w:t>
            </w:r>
            <w:r>
              <w:rPr>
                <w:rFonts w:hint="eastAsia" w:eastAsia="方正仿宋_GBK"/>
              </w:rPr>
              <w:t>2</w:t>
            </w:r>
            <w:r>
              <w:rPr>
                <w:rFonts w:hint="eastAsia" w:ascii="方正仿宋_GBK" w:hAnsi="方正仿宋_GBK" w:eastAsia="方正仿宋_GBK" w:cs="宋体"/>
              </w:rPr>
              <w:t>年以上工作经验，女性</w:t>
            </w:r>
            <w:r>
              <w:rPr>
                <w:rFonts w:hint="eastAsia" w:eastAsia="方正仿宋_GBK"/>
              </w:rPr>
              <w:t>50</w:t>
            </w:r>
            <w:r>
              <w:rPr>
                <w:rFonts w:hint="eastAsia" w:ascii="方正仿宋_GBK" w:hAnsi="方正仿宋_GBK" w:eastAsia="方正仿宋_GBK" w:cs="宋体"/>
              </w:rPr>
              <w:t>岁以内，男性</w:t>
            </w:r>
            <w:r>
              <w:rPr>
                <w:rFonts w:hint="eastAsia" w:eastAsia="方正仿宋_GBK"/>
              </w:rPr>
              <w:t>55</w:t>
            </w:r>
            <w:r>
              <w:rPr>
                <w:rFonts w:hint="eastAsia" w:ascii="方正仿宋_GBK" w:hAnsi="方正仿宋_GBK" w:eastAsia="方正仿宋_GBK" w:cs="宋体"/>
              </w:rPr>
              <w:t>岁以内；</w:t>
            </w:r>
            <w:r>
              <w:rPr>
                <w:rFonts w:hint="eastAsia" w:eastAsia="方正仿宋_GBK"/>
              </w:rPr>
              <w:t>2</w:t>
            </w:r>
            <w:r>
              <w:rPr>
                <w:rFonts w:hint="eastAsia" w:ascii="方正仿宋_GBK" w:hAnsi="方正仿宋_GBK" w:eastAsia="方正仿宋_GBK" w:cs="宋体"/>
              </w:rPr>
              <w:t>.具体工作由项目经理安排；</w:t>
            </w:r>
          </w:p>
          <w:p>
            <w:pPr>
              <w:snapToGrid w:val="0"/>
              <w:rPr>
                <w:rFonts w:hint="eastAsia" w:ascii="方正仿宋_GBK" w:hAnsi="方正仿宋_GBK" w:eastAsia="方正仿宋_GBK" w:cs="宋体"/>
                <w:kern w:val="2"/>
              </w:rPr>
            </w:pPr>
            <w:r>
              <w:rPr>
                <w:rFonts w:hint="eastAsia" w:ascii="方正仿宋_GBK" w:hAnsi="方正仿宋_GBK" w:eastAsia="方正仿宋_GBK" w:cs="宋体"/>
                <w:b/>
                <w:bCs/>
              </w:rPr>
              <w:t>注：投标文件中须提供人员名单、人员简介、工作履历及有效的健康证。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493" w:type="dxa"/>
            <w:vAlign w:val="center"/>
          </w:tcPr>
          <w:p>
            <w:pPr>
              <w:snapToGrid w:val="0"/>
              <w:jc w:val="center"/>
              <w:rPr>
                <w:rFonts w:hint="eastAsia" w:ascii="方正仿宋_GBK" w:hAnsi="方正仿宋_GBK" w:eastAsia="方正仿宋_GBK" w:cs="宋体"/>
                <w:kern w:val="2"/>
              </w:rPr>
            </w:pPr>
            <w:r>
              <w:rPr>
                <w:rFonts w:hint="eastAsia" w:ascii="方正仿宋_GBK" w:hAnsi="方正仿宋_GBK" w:eastAsia="方正仿宋_GBK" w:cs="宋体"/>
              </w:rPr>
              <w:t>合计</w:t>
            </w:r>
          </w:p>
        </w:tc>
        <w:tc>
          <w:tcPr>
            <w:tcW w:w="960" w:type="dxa"/>
            <w:vAlign w:val="center"/>
          </w:tcPr>
          <w:p>
            <w:pPr>
              <w:snapToGrid w:val="0"/>
              <w:jc w:val="center"/>
              <w:rPr>
                <w:rFonts w:hint="eastAsia" w:ascii="方正仿宋_GBK" w:hAnsi="方正仿宋_GBK" w:eastAsia="方正仿宋_GBK" w:cs="宋体"/>
                <w:kern w:val="2"/>
              </w:rPr>
            </w:pPr>
            <w:r>
              <w:rPr>
                <w:rFonts w:hint="eastAsia" w:eastAsia="方正仿宋_GBK"/>
              </w:rPr>
              <w:t>6</w:t>
            </w:r>
            <w:r>
              <w:rPr>
                <w:rFonts w:hint="eastAsia" w:ascii="方正仿宋_GBK" w:hAnsi="方正仿宋_GBK" w:eastAsia="方正仿宋_GBK" w:cs="宋体"/>
              </w:rPr>
              <w:t>名</w:t>
            </w:r>
          </w:p>
        </w:tc>
        <w:tc>
          <w:tcPr>
            <w:tcW w:w="7162" w:type="dxa"/>
            <w:vAlign w:val="center"/>
          </w:tcPr>
          <w:p>
            <w:pPr>
              <w:snapToGrid w:val="0"/>
              <w:ind w:firstLine="566" w:firstLineChars="236"/>
              <w:rPr>
                <w:rFonts w:hint="eastAsia" w:ascii="方正仿宋_GBK" w:hAnsi="方正仿宋_GBK" w:eastAsia="方正仿宋_GBK" w:cs="宋体"/>
                <w:kern w:val="2"/>
              </w:rPr>
            </w:pPr>
          </w:p>
        </w:tc>
      </w:tr>
    </w:tbl>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3</w:t>
      </w:r>
      <w:r>
        <w:rPr>
          <w:rFonts w:hint="eastAsia" w:ascii="方正仿宋_GBK" w:hAnsi="方正仿宋_GBK" w:eastAsia="方正仿宋_GBK"/>
          <w:sz w:val="28"/>
        </w:rPr>
        <w:t>）具有可操作的食品加工与服务保障措施，绩效考核和成本控制办法，确保就餐者满意度达到</w:t>
      </w:r>
      <w:r>
        <w:rPr>
          <w:rFonts w:hint="eastAsia" w:eastAsia="方正仿宋_GBK"/>
          <w:sz w:val="28"/>
        </w:rPr>
        <w:t>90</w:t>
      </w:r>
      <w:r>
        <w:rPr>
          <w:rFonts w:hint="eastAsia" w:ascii="方正仿宋_GBK" w:hAnsi="方正仿宋_GBK" w:eastAsia="方正仿宋_GBK"/>
          <w:sz w:val="28"/>
        </w:rPr>
        <w:t>%及以上。</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4</w:t>
      </w:r>
      <w:r>
        <w:rPr>
          <w:rFonts w:hint="eastAsia" w:ascii="方正仿宋_GBK" w:hAnsi="方正仿宋_GBK" w:eastAsia="方正仿宋_GBK"/>
          <w:sz w:val="28"/>
        </w:rPr>
        <w:t>）执行《中华人民共和国劳动合同法》，规范劳动用工，员工的签约率</w:t>
      </w:r>
      <w:r>
        <w:rPr>
          <w:rFonts w:hint="eastAsia" w:eastAsia="方正仿宋_GBK"/>
          <w:sz w:val="28"/>
        </w:rPr>
        <w:t>100</w:t>
      </w:r>
      <w:r>
        <w:rPr>
          <w:rFonts w:hint="eastAsia" w:ascii="方正仿宋_GBK" w:hAnsi="方正仿宋_GBK" w:eastAsia="方正仿宋_GBK"/>
          <w:sz w:val="28"/>
        </w:rPr>
        <w:t>％。</w:t>
      </w:r>
    </w:p>
    <w:p>
      <w:pPr>
        <w:widowControl w:val="0"/>
        <w:spacing w:line="360" w:lineRule="exact"/>
        <w:ind w:firstLine="560" w:firstLineChars="200"/>
        <w:jc w:val="both"/>
        <w:rPr>
          <w:rFonts w:hint="eastAsia" w:ascii="方正仿宋_GBK" w:hAnsi="方正仿宋_GBK" w:eastAsia="方正仿宋_GBK"/>
          <w:sz w:val="28"/>
        </w:rPr>
      </w:pPr>
      <w:r>
        <w:rPr>
          <w:rFonts w:hint="eastAsia" w:eastAsia="方正仿宋_GBK"/>
          <w:sz w:val="28"/>
        </w:rPr>
        <w:t>2</w:t>
      </w:r>
      <w:r>
        <w:rPr>
          <w:rFonts w:hint="eastAsia" w:ascii="方正仿宋_GBK" w:hAnsi="方正仿宋_GBK" w:eastAsia="方正仿宋_GBK"/>
          <w:sz w:val="28"/>
        </w:rPr>
        <w:t>、食品安全</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1</w:t>
      </w:r>
      <w:r>
        <w:rPr>
          <w:rFonts w:hint="eastAsia" w:ascii="方正仿宋_GBK" w:hAnsi="方正仿宋_GBK" w:eastAsia="方正仿宋_GBK"/>
          <w:sz w:val="28"/>
        </w:rPr>
        <w:t>）有明确的食品安全管理组织机构，做到人员、职责、经费、措施、预案五落实。</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2</w:t>
      </w:r>
      <w:r>
        <w:rPr>
          <w:rFonts w:hint="eastAsia" w:ascii="方正仿宋_GBK" w:hAnsi="方正仿宋_GBK" w:eastAsia="方正仿宋_GBK"/>
          <w:sz w:val="28"/>
        </w:rPr>
        <w:t>）有明确的可操作的食品加工操作规范，以及食品安全保障措施和食品验收与存储管理制度。</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3</w:t>
      </w:r>
      <w:r>
        <w:rPr>
          <w:rFonts w:hint="eastAsia" w:ascii="方正仿宋_GBK" w:hAnsi="方正仿宋_GBK" w:eastAsia="方正仿宋_GBK"/>
          <w:sz w:val="28"/>
        </w:rPr>
        <w:t>）有明确的可操作的食品安全风控机制和应急预案。</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4</w:t>
      </w:r>
      <w:r>
        <w:rPr>
          <w:rFonts w:hint="eastAsia" w:ascii="方正仿宋_GBK" w:hAnsi="方正仿宋_GBK" w:eastAsia="方正仿宋_GBK"/>
          <w:sz w:val="28"/>
        </w:rPr>
        <w:t>）有明确的可操作的员工教育培训方案。</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5</w:t>
      </w:r>
      <w:r>
        <w:rPr>
          <w:rFonts w:hint="eastAsia" w:ascii="方正仿宋_GBK" w:hAnsi="方正仿宋_GBK" w:eastAsia="方正仿宋_GBK"/>
          <w:sz w:val="28"/>
        </w:rPr>
        <w:t>）严格执行《中华人民共和国食品安全法》，员工上岗必须持有健康证。</w:t>
      </w:r>
    </w:p>
    <w:p>
      <w:pPr>
        <w:widowControl w:val="0"/>
        <w:spacing w:line="360" w:lineRule="exact"/>
        <w:ind w:firstLine="560" w:firstLineChars="200"/>
        <w:jc w:val="both"/>
        <w:rPr>
          <w:rFonts w:hint="eastAsia" w:ascii="方正仿宋_GBK" w:hAnsi="方正仿宋_GBK" w:eastAsia="方正仿宋_GBK"/>
          <w:sz w:val="28"/>
        </w:rPr>
      </w:pPr>
      <w:r>
        <w:rPr>
          <w:rFonts w:hint="eastAsia" w:eastAsia="方正仿宋_GBK"/>
          <w:sz w:val="28"/>
        </w:rPr>
        <w:t>3</w:t>
      </w:r>
      <w:r>
        <w:rPr>
          <w:rFonts w:hint="eastAsia" w:ascii="方正仿宋_GBK" w:hAnsi="方正仿宋_GBK" w:eastAsia="方正仿宋_GBK"/>
          <w:sz w:val="28"/>
        </w:rPr>
        <w:t>、安全保卫</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食堂以外的闲杂人员未经许可不得进入食堂工作区域，确保项目采购人公私财物、食堂设施设备、食品安全、就餐秩序、消防等绝对安全。</w:t>
      </w:r>
    </w:p>
    <w:p>
      <w:pPr>
        <w:widowControl w:val="0"/>
        <w:spacing w:line="360" w:lineRule="exact"/>
        <w:ind w:firstLine="560" w:firstLineChars="200"/>
        <w:jc w:val="both"/>
        <w:rPr>
          <w:rFonts w:hint="eastAsia" w:ascii="方正仿宋_GBK" w:hAnsi="方正仿宋_GBK" w:eastAsia="方正仿宋_GBK"/>
          <w:sz w:val="28"/>
        </w:rPr>
      </w:pPr>
      <w:r>
        <w:rPr>
          <w:rFonts w:hint="eastAsia" w:eastAsia="方正仿宋_GBK"/>
          <w:sz w:val="28"/>
        </w:rPr>
        <w:t>4</w:t>
      </w:r>
      <w:r>
        <w:rPr>
          <w:rFonts w:hint="eastAsia" w:ascii="方正仿宋_GBK" w:hAnsi="方正仿宋_GBK" w:eastAsia="方正仿宋_GBK"/>
          <w:sz w:val="28"/>
        </w:rPr>
        <w:t>、服务应达到的各项指标：服务须达到每月考核标准。</w:t>
      </w:r>
    </w:p>
    <w:p>
      <w:pPr>
        <w:widowControl w:val="0"/>
        <w:spacing w:line="360" w:lineRule="exact"/>
        <w:ind w:firstLine="560" w:firstLineChars="200"/>
        <w:jc w:val="both"/>
        <w:rPr>
          <w:rFonts w:hint="eastAsia" w:ascii="方正仿宋_GBK" w:hAnsi="方正仿宋_GBK" w:eastAsia="方正仿宋_GBK"/>
          <w:sz w:val="28"/>
        </w:rPr>
      </w:pPr>
      <w:r>
        <w:rPr>
          <w:rFonts w:hint="eastAsia" w:eastAsia="方正仿宋_GBK"/>
          <w:sz w:val="28"/>
        </w:rPr>
        <w:t>5</w:t>
      </w:r>
      <w:r>
        <w:rPr>
          <w:rFonts w:hint="eastAsia" w:ascii="方正仿宋_GBK" w:hAnsi="方正仿宋_GBK" w:eastAsia="方正仿宋_GBK"/>
          <w:sz w:val="28"/>
        </w:rPr>
        <w:t>、中标人义务</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1</w:t>
      </w:r>
      <w:r>
        <w:rPr>
          <w:rFonts w:hint="eastAsia" w:ascii="方正仿宋_GBK" w:hAnsi="方正仿宋_GBK" w:eastAsia="方正仿宋_GBK"/>
          <w:sz w:val="28"/>
        </w:rPr>
        <w:t>）中标人负责食堂服务过程中食品安全；</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2</w:t>
      </w:r>
      <w:r>
        <w:rPr>
          <w:rFonts w:hint="eastAsia" w:ascii="方正仿宋_GBK" w:hAnsi="方正仿宋_GBK" w:eastAsia="方正仿宋_GBK"/>
          <w:sz w:val="28"/>
        </w:rPr>
        <w:t>）中标人负责食堂员工在食堂服务过程中人身安全；</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3</w:t>
      </w:r>
      <w:r>
        <w:rPr>
          <w:rFonts w:hint="eastAsia" w:ascii="方正仿宋_GBK" w:hAnsi="方正仿宋_GBK" w:eastAsia="方正仿宋_GBK"/>
          <w:sz w:val="28"/>
        </w:rPr>
        <w:t>）中标人负责食堂员工的管理、聘用、辞退等；</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4</w:t>
      </w:r>
      <w:r>
        <w:rPr>
          <w:rFonts w:hint="eastAsia" w:ascii="方正仿宋_GBK" w:hAnsi="方正仿宋_GBK" w:eastAsia="方正仿宋_GBK"/>
          <w:sz w:val="28"/>
        </w:rPr>
        <w:t>）负责工作区域管理和安全；</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5</w:t>
      </w:r>
      <w:r>
        <w:rPr>
          <w:rFonts w:hint="eastAsia" w:ascii="方正仿宋_GBK" w:hAnsi="方正仿宋_GBK" w:eastAsia="方正仿宋_GBK"/>
          <w:sz w:val="28"/>
        </w:rPr>
        <w:t>）负责设备的运行和维护管理；</w:t>
      </w:r>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w:t>
      </w:r>
      <w:r>
        <w:rPr>
          <w:rFonts w:hint="eastAsia" w:eastAsia="方正仿宋_GBK"/>
          <w:sz w:val="28"/>
        </w:rPr>
        <w:t>6</w:t>
      </w:r>
      <w:r>
        <w:rPr>
          <w:rFonts w:hint="eastAsia" w:ascii="方正仿宋_GBK" w:hAnsi="方正仿宋_GBK" w:eastAsia="方正仿宋_GBK"/>
          <w:sz w:val="28"/>
        </w:rPr>
        <w:t>）负责工作区域的保洁卫生。</w:t>
      </w:r>
    </w:p>
    <w:p>
      <w:pPr>
        <w:widowControl w:val="0"/>
        <w:spacing w:line="360" w:lineRule="exact"/>
        <w:ind w:firstLine="560" w:firstLineChars="200"/>
        <w:jc w:val="both"/>
        <w:rPr>
          <w:rFonts w:hint="eastAsia" w:ascii="方正仿宋_GBK" w:hAnsi="方正仿宋_GBK" w:eastAsia="方正仿宋_GBK"/>
          <w:sz w:val="28"/>
        </w:rPr>
      </w:pPr>
      <w:bookmarkStart w:id="14" w:name="_Toc23856"/>
      <w:bookmarkStart w:id="15" w:name="_Toc19759"/>
      <w:bookmarkStart w:id="16" w:name="_Toc24279"/>
      <w:bookmarkStart w:id="17" w:name="_Toc177"/>
      <w:bookmarkStart w:id="18" w:name="_Toc2025"/>
      <w:r>
        <w:rPr>
          <w:rFonts w:hint="eastAsia" w:ascii="方正仿宋_GBK" w:hAnsi="方正仿宋_GBK" w:eastAsia="方正仿宋_GBK"/>
          <w:sz w:val="28"/>
        </w:rPr>
        <w:t>采购标的实现的功能或目标</w:t>
      </w:r>
      <w:bookmarkEnd w:id="14"/>
      <w:bookmarkEnd w:id="15"/>
      <w:bookmarkEnd w:id="16"/>
      <w:bookmarkEnd w:id="17"/>
      <w:bookmarkEnd w:id="18"/>
    </w:p>
    <w:p>
      <w:pPr>
        <w:widowControl w:val="0"/>
        <w:spacing w:line="36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满足重庆铜永公司龙水湖食堂餐饮制作、食堂管理和清洁卫生等服务及相关配合服务要求。</w:t>
      </w:r>
    </w:p>
    <w:p>
      <w:pPr>
        <w:pStyle w:val="19"/>
        <w:ind w:firstLine="480"/>
        <w:sectPr>
          <w:footnotePr>
            <w:numFmt w:val="decimalEnclosedCircleChinese"/>
            <w:numRestart w:val="eachPage"/>
          </w:footnotePr>
          <w:pgSz w:w="11906" w:h="16838"/>
          <w:pgMar w:top="1440" w:right="1531" w:bottom="1440" w:left="1531" w:header="851" w:footer="992" w:gutter="0"/>
          <w:pgNumType w:start="1"/>
          <w:cols w:space="720" w:num="1"/>
          <w:titlePg/>
          <w:docGrid w:type="lines" w:linePitch="326" w:charSpace="0"/>
        </w:sectPr>
      </w:pPr>
    </w:p>
    <w:p>
      <w:pPr>
        <w:keepNext/>
        <w:keepLines/>
        <w:numPr>
          <w:ilvl w:val="0"/>
          <w:numId w:val="1"/>
        </w:numPr>
        <w:spacing w:before="120" w:after="120" w:line="360" w:lineRule="auto"/>
        <w:jc w:val="center"/>
        <w:outlineLvl w:val="0"/>
        <w:rPr>
          <w:rFonts w:hint="eastAsia" w:ascii="黑体" w:hAnsi="黑体" w:eastAsia="黑体" w:cs="黑体"/>
          <w:sz w:val="32"/>
          <w:szCs w:val="32"/>
        </w:rPr>
      </w:pPr>
      <w:r>
        <w:rPr>
          <w:rFonts w:hint="eastAsia" w:ascii="黑体" w:hAnsi="黑体" w:eastAsia="黑体" w:cs="黑体"/>
          <w:sz w:val="32"/>
          <w:szCs w:val="32"/>
        </w:rPr>
        <w:t xml:space="preserve"> 响应人须知</w:t>
      </w:r>
    </w:p>
    <w:tbl>
      <w:tblPr>
        <w:tblStyle w:val="15"/>
        <w:tblW w:w="9070" w:type="dxa"/>
        <w:tblInd w:w="0" w:type="dxa"/>
        <w:tblLayout w:type="autofit"/>
        <w:tblCellMar>
          <w:top w:w="0" w:type="dxa"/>
          <w:left w:w="113" w:type="dxa"/>
          <w:bottom w:w="0" w:type="dxa"/>
          <w:right w:w="113" w:type="dxa"/>
        </w:tblCellMar>
      </w:tblPr>
      <w:tblGrid>
        <w:gridCol w:w="1192"/>
        <w:gridCol w:w="2537"/>
        <w:gridCol w:w="5341"/>
      </w:tblGrid>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楷体_GBK" w:hAnsi="方正楷体_GBK" w:eastAsia="方正楷体_GBK" w:cs="仿宋"/>
                <w:bCs/>
                <w:sz w:val="28"/>
                <w:szCs w:val="28"/>
              </w:rPr>
            </w:pPr>
            <w:r>
              <w:rPr>
                <w:rFonts w:hint="eastAsia" w:ascii="方正楷体_GBK" w:hAnsi="方正楷体_GBK" w:eastAsia="方正楷体_GBK" w:cs="仿宋"/>
                <w:bCs/>
                <w:sz w:val="28"/>
                <w:szCs w:val="28"/>
              </w:rPr>
              <w:t>条款号</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楷体_GBK" w:hAnsi="方正楷体_GBK" w:eastAsia="方正楷体_GBK" w:cs="仿宋"/>
                <w:bCs/>
                <w:sz w:val="28"/>
                <w:szCs w:val="28"/>
              </w:rPr>
            </w:pPr>
            <w:r>
              <w:rPr>
                <w:rFonts w:hint="eastAsia" w:ascii="方正楷体_GBK" w:hAnsi="方正楷体_GBK" w:eastAsia="方正楷体_GBK" w:cs="仿宋"/>
                <w:bCs/>
                <w:sz w:val="28"/>
                <w:szCs w:val="28"/>
              </w:rPr>
              <w:t>条款名称</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楷体_GBK" w:hAnsi="方正楷体_GBK" w:eastAsia="方正楷体_GBK" w:cs="仿宋"/>
                <w:bCs/>
                <w:sz w:val="28"/>
                <w:szCs w:val="28"/>
              </w:rPr>
            </w:pPr>
            <w:r>
              <w:rPr>
                <w:rFonts w:hint="eastAsia" w:ascii="方正楷体_GBK" w:hAnsi="方正楷体_GBK" w:eastAsia="方正楷体_GBK" w:cs="仿宋"/>
                <w:bCs/>
                <w:sz w:val="28"/>
                <w:szCs w:val="28"/>
              </w:rPr>
              <w:t>编列内容</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eastAsia="方正仿宋_GBK" w:cs="仿宋"/>
                <w:sz w:val="28"/>
              </w:rPr>
            </w:pPr>
            <w:r>
              <w:rPr>
                <w:rFonts w:hint="eastAsia" w:eastAsia="方正仿宋_GBK"/>
                <w:sz w:val="28"/>
              </w:rPr>
              <w:t>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项目名称</w:t>
            </w:r>
          </w:p>
        </w:tc>
        <w:tc>
          <w:tcPr>
            <w:tcW w:w="5341" w:type="dxa"/>
            <w:vMerge w:val="restart"/>
            <w:tcBorders>
              <w:top w:val="single" w:color="000000" w:sz="4" w:space="0"/>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详见采购文件第一章“采购公告”</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eastAsia="方正仿宋_GBK" w:cs="仿宋"/>
                <w:sz w:val="28"/>
              </w:rPr>
            </w:pPr>
            <w:r>
              <w:rPr>
                <w:rFonts w:hint="eastAsia" w:eastAsia="方正仿宋_GBK"/>
                <w:sz w:val="28"/>
              </w:rPr>
              <w:t>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交易地点</w:t>
            </w:r>
          </w:p>
        </w:tc>
        <w:tc>
          <w:tcPr>
            <w:tcW w:w="5341" w:type="dxa"/>
            <w:vMerge w:val="continue"/>
            <w:tcBorders>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560" w:firstLineChars="200"/>
              <w:jc w:val="both"/>
              <w:rPr>
                <w:rFonts w:hint="eastAsia" w:ascii="方正仿宋_GBK" w:hAnsi="方正仿宋_GBK" w:eastAsia="方正仿宋_GBK" w:cs="仿宋"/>
                <w:sz w:val="28"/>
              </w:rPr>
            </w:pP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eastAsia="方正仿宋_GBK" w:cs="仿宋"/>
                <w:sz w:val="28"/>
              </w:rPr>
            </w:pPr>
            <w:r>
              <w:rPr>
                <w:rFonts w:hint="eastAsia" w:eastAsia="方正仿宋_GBK"/>
                <w:sz w:val="28"/>
              </w:rPr>
              <w:t>3</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6"/>
              <w:widowControl w:val="0"/>
              <w:snapToGrid w:val="0"/>
              <w:spacing w:line="320" w:lineRule="exact"/>
              <w:ind w:firstLine="0" w:firstLineChars="0"/>
              <w:jc w:val="both"/>
              <w:rPr>
                <w:rFonts w:hint="eastAsia" w:ascii="方正仿宋_GBK" w:hAnsi="方正仿宋_GBK" w:eastAsia="方正仿宋_GBK" w:cs="仿宋"/>
                <w:sz w:val="28"/>
              </w:rPr>
            </w:pPr>
            <w:r>
              <w:rPr>
                <w:rFonts w:hint="eastAsia" w:ascii="方正仿宋_GBK" w:hAnsi="方正仿宋_GBK" w:eastAsia="方正仿宋_GBK" w:cs="仿宋"/>
                <w:sz w:val="28"/>
              </w:rPr>
              <w:t>采购内容</w:t>
            </w:r>
          </w:p>
        </w:tc>
        <w:tc>
          <w:tcPr>
            <w:tcW w:w="5341" w:type="dxa"/>
            <w:vMerge w:val="continue"/>
            <w:tcBorders>
              <w:left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560" w:firstLineChars="200"/>
              <w:jc w:val="both"/>
              <w:rPr>
                <w:rFonts w:hint="eastAsia" w:ascii="方正仿宋_GBK" w:hAnsi="方正仿宋_GBK" w:eastAsia="方正仿宋_GBK" w:cs="仿宋"/>
                <w:sz w:val="28"/>
              </w:rPr>
            </w:pP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05"/>
              <w:jc w:val="center"/>
              <w:rPr>
                <w:rFonts w:hint="eastAsia" w:ascii="方正仿宋_GBK" w:hAnsi="方正仿宋_GBK" w:eastAsia="方正仿宋_GBK" w:cs="仿宋"/>
                <w:sz w:val="28"/>
              </w:rPr>
            </w:pPr>
            <w:r>
              <w:rPr>
                <w:rFonts w:hint="eastAsia" w:eastAsia="方正仿宋_GBK"/>
                <w:sz w:val="28"/>
              </w:rPr>
              <w:t>4</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6"/>
              <w:widowControl w:val="0"/>
              <w:snapToGrid w:val="0"/>
              <w:spacing w:line="320" w:lineRule="exact"/>
              <w:ind w:firstLine="0" w:firstLineChars="0"/>
              <w:jc w:val="both"/>
              <w:rPr>
                <w:rFonts w:hint="eastAsia" w:ascii="方正仿宋_GBK" w:hAnsi="方正仿宋_GBK" w:eastAsia="方正仿宋_GBK" w:cs="仿宋"/>
                <w:sz w:val="28"/>
              </w:rPr>
            </w:pPr>
            <w:r>
              <w:rPr>
                <w:rFonts w:hint="eastAsia" w:ascii="方正仿宋_GBK" w:hAnsi="方正仿宋_GBK" w:eastAsia="方正仿宋_GBK" w:cs="仿宋"/>
                <w:sz w:val="28"/>
              </w:rPr>
              <w:t>采购预算/控制价</w:t>
            </w:r>
          </w:p>
        </w:tc>
        <w:tc>
          <w:tcPr>
            <w:tcW w:w="5341" w:type="dxa"/>
            <w:vMerge w:val="continue"/>
            <w:tcBorders>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firstLine="560" w:firstLineChars="200"/>
              <w:jc w:val="both"/>
              <w:rPr>
                <w:rFonts w:hint="eastAsia" w:ascii="方正仿宋_GBK" w:hAnsi="方正仿宋_GBK" w:eastAsia="方正仿宋_GBK" w:cs="仿宋"/>
                <w:sz w:val="28"/>
              </w:rPr>
            </w:pP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hint="eastAsia" w:eastAsia="方正仿宋_GBK"/>
                <w:sz w:val="28"/>
              </w:rPr>
              <w:t>5</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采购周期</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采购周期：</w:t>
            </w:r>
            <w:r>
              <w:rPr>
                <w:rFonts w:eastAsia="方正仿宋_GBK"/>
                <w:sz w:val="28"/>
                <w:u w:val="single"/>
              </w:rPr>
              <w:t>12</w:t>
            </w:r>
            <w:r>
              <w:rPr>
                <w:rFonts w:hint="eastAsia" w:ascii="方正仿宋_GBK" w:hAnsi="方正仿宋_GBK" w:eastAsia="方正仿宋_GBK" w:cs="仿宋"/>
                <w:sz w:val="28"/>
                <w:u w:val="single"/>
              </w:rPr>
              <w:t>个</w:t>
            </w:r>
            <w:r>
              <w:rPr>
                <w:rFonts w:hint="eastAsia" w:ascii="方正仿宋_GBK" w:hAnsi="方正仿宋_GBK" w:eastAsia="方正仿宋_GBK" w:cs="仿宋"/>
                <w:sz w:val="28"/>
              </w:rPr>
              <w:t>月</w:t>
            </w:r>
          </w:p>
          <w:p>
            <w:pPr>
              <w:widowControl w:val="0"/>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计划开始日期：</w:t>
            </w:r>
            <w:r>
              <w:rPr>
                <w:rFonts w:eastAsia="方正仿宋_GBK"/>
                <w:sz w:val="28"/>
              </w:rPr>
              <w:t>202</w:t>
            </w:r>
            <w:r>
              <w:rPr>
                <w:rFonts w:hint="eastAsia" w:eastAsia="方正仿宋_GBK"/>
                <w:sz w:val="28"/>
              </w:rPr>
              <w:t>5</w:t>
            </w:r>
            <w:r>
              <w:rPr>
                <w:rFonts w:hint="eastAsia" w:ascii="方正仿宋_GBK" w:hAnsi="方正仿宋_GBK" w:eastAsia="方正仿宋_GBK" w:cs="仿宋"/>
                <w:sz w:val="28"/>
              </w:rPr>
              <w:t>年</w:t>
            </w:r>
            <w:r>
              <w:rPr>
                <w:rFonts w:eastAsia="方正仿宋_GBK"/>
                <w:sz w:val="28"/>
              </w:rPr>
              <w:t>4</w:t>
            </w:r>
            <w:r>
              <w:rPr>
                <w:rFonts w:hint="eastAsia" w:ascii="方正仿宋_GBK" w:hAnsi="方正仿宋_GBK" w:eastAsia="方正仿宋_GBK" w:cs="仿宋"/>
                <w:sz w:val="28"/>
              </w:rPr>
              <w:t>月</w:t>
            </w:r>
            <w:r>
              <w:rPr>
                <w:rFonts w:eastAsia="方正仿宋_GBK"/>
                <w:sz w:val="28"/>
              </w:rPr>
              <w:t>1</w:t>
            </w:r>
            <w:r>
              <w:rPr>
                <w:rFonts w:hint="eastAsia" w:ascii="方正仿宋_GBK" w:hAnsi="方正仿宋_GBK" w:eastAsia="方正仿宋_GBK" w:cs="仿宋"/>
                <w:sz w:val="28"/>
              </w:rPr>
              <w:t>日至</w:t>
            </w:r>
            <w:r>
              <w:rPr>
                <w:rFonts w:hint="eastAsia" w:eastAsia="方正仿宋_GBK"/>
                <w:sz w:val="28"/>
              </w:rPr>
              <w:t>2</w:t>
            </w:r>
            <w:r>
              <w:rPr>
                <w:rFonts w:eastAsia="方正仿宋_GBK"/>
                <w:sz w:val="28"/>
              </w:rPr>
              <w:t>02</w:t>
            </w:r>
            <w:r>
              <w:rPr>
                <w:rFonts w:hint="eastAsia" w:eastAsia="方正仿宋_GBK"/>
                <w:sz w:val="28"/>
              </w:rPr>
              <w:t>6</w:t>
            </w:r>
            <w:r>
              <w:rPr>
                <w:rFonts w:hint="eastAsia" w:ascii="方正仿宋_GBK" w:hAnsi="方正仿宋_GBK" w:eastAsia="方正仿宋_GBK" w:cs="仿宋"/>
                <w:sz w:val="28"/>
              </w:rPr>
              <w:t>年</w:t>
            </w:r>
            <w:r>
              <w:rPr>
                <w:rFonts w:eastAsia="方正仿宋_GBK"/>
                <w:sz w:val="28"/>
              </w:rPr>
              <w:t>3</w:t>
            </w:r>
            <w:r>
              <w:rPr>
                <w:rFonts w:hint="eastAsia" w:ascii="方正仿宋_GBK" w:hAnsi="方正仿宋_GBK" w:eastAsia="方正仿宋_GBK" w:cs="仿宋"/>
                <w:sz w:val="28"/>
              </w:rPr>
              <w:t>月</w:t>
            </w:r>
            <w:r>
              <w:rPr>
                <w:rFonts w:eastAsia="方正仿宋_GBK"/>
                <w:sz w:val="28"/>
              </w:rPr>
              <w:t>31</w:t>
            </w:r>
            <w:r>
              <w:rPr>
                <w:rFonts w:hint="eastAsia" w:ascii="方正仿宋_GBK" w:hAnsi="方正仿宋_GBK" w:eastAsia="方正仿宋_GBK" w:cs="仿宋"/>
                <w:sz w:val="28"/>
              </w:rPr>
              <w:t>日</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hint="eastAsia" w:eastAsia="方正仿宋_GBK"/>
                <w:sz w:val="28"/>
              </w:rPr>
              <w:t>6</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质量要求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详见合同条款</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hint="eastAsia" w:eastAsia="方正仿宋_GBK"/>
                <w:sz w:val="28"/>
              </w:rPr>
              <w:t>7</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eastAsia="方正仿宋_GBK"/>
                <w:sz w:val="28"/>
              </w:rPr>
            </w:pPr>
            <w:r>
              <w:rPr>
                <w:rFonts w:hint="eastAsia" w:ascii="方正仿宋_GBK" w:hAnsi="方正仿宋_GBK" w:eastAsia="方正仿宋_GBK" w:cs="仿宋"/>
                <w:sz w:val="28"/>
              </w:rPr>
              <w:t>售后要求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详见合同条款</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hint="eastAsia" w:eastAsia="方正仿宋_GBK"/>
                <w:sz w:val="28"/>
              </w:rPr>
              <w:t>8</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响应人资质条件、能力和信誉</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详见采购文件第一章“采购公告”</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hint="eastAsia" w:eastAsia="方正仿宋_GBK"/>
                <w:sz w:val="28"/>
              </w:rPr>
              <w:t>9</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是否接受联合体响应</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hint="eastAsia" w:ascii="方正仿宋_GBK" w:hAnsi="方正仿宋_GBK" w:eastAsia="方正仿宋_GBK" w:cs="仿宋"/>
                <w:sz w:val="28"/>
                <w:u w:val="single"/>
              </w:rPr>
            </w:pPr>
            <w:r>
              <w:rPr>
                <w:rFonts w:hint="eastAsia" w:ascii="方正仿宋_GBK" w:hAnsi="方正仿宋_GBK" w:eastAsia="方正仿宋_GBK" w:cs="仿宋"/>
                <w:sz w:val="28"/>
              </w:rPr>
              <w:t>不接受</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eastAsia="方正仿宋_GBK"/>
                <w:sz w:val="28"/>
              </w:rPr>
              <w:t>10</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分包、转包</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不允许</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hint="eastAsia" w:eastAsia="方正仿宋_GBK"/>
                <w:sz w:val="28"/>
              </w:rPr>
              <w:t>1</w:t>
            </w:r>
            <w:r>
              <w:rPr>
                <w:rFonts w:eastAsia="方正仿宋_GBK"/>
                <w:sz w:val="28"/>
              </w:rPr>
              <w:t>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响应文件份数</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响应文件正本</w:t>
            </w:r>
            <w:r>
              <w:rPr>
                <w:rFonts w:hint="eastAsia" w:ascii="方正仿宋_GBK" w:hAnsi="方正仿宋_GBK" w:eastAsia="方正仿宋_GBK" w:cs="仿宋"/>
                <w:sz w:val="28"/>
                <w:u w:val="single"/>
              </w:rPr>
              <w:t xml:space="preserve"> </w:t>
            </w:r>
            <w:r>
              <w:rPr>
                <w:rFonts w:eastAsia="方正仿宋_GBK"/>
                <w:sz w:val="28"/>
                <w:u w:val="single"/>
              </w:rPr>
              <w:t>1</w:t>
            </w: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份，副本</w:t>
            </w:r>
            <w:r>
              <w:rPr>
                <w:rFonts w:hint="eastAsia" w:ascii="方正仿宋_GBK" w:hAnsi="方正仿宋_GBK" w:eastAsia="方正仿宋_GBK" w:cs="仿宋"/>
                <w:sz w:val="28"/>
                <w:u w:val="single"/>
              </w:rPr>
              <w:t xml:space="preserve"> </w:t>
            </w:r>
            <w:r>
              <w:rPr>
                <w:rFonts w:eastAsia="方正仿宋_GBK"/>
                <w:sz w:val="28"/>
                <w:u w:val="single"/>
              </w:rPr>
              <w:t>1</w:t>
            </w: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份</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eastAsia="方正仿宋_GBK"/>
                <w:sz w:val="28"/>
              </w:rPr>
              <w:t>12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提供发票形式</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pacing w:line="320" w:lineRule="exact"/>
              <w:rPr>
                <w:rFonts w:hint="eastAsia" w:ascii="方正仿宋_GBK" w:hAnsi="方正仿宋_GBK" w:eastAsia="方正仿宋_GBK" w:cs="仿宋"/>
                <w:sz w:val="28"/>
                <w:u w:val="single"/>
              </w:rPr>
            </w:pPr>
            <w:r>
              <w:rPr>
                <w:rFonts w:hint="eastAsia" w:ascii="方正仿宋_GBK" w:hAnsi="方正仿宋_GBK" w:eastAsia="方正仿宋_GBK" w:cs="仿宋"/>
                <w:sz w:val="28"/>
              </w:rPr>
              <w:t>重庆市增值税普通发票</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pacing w:line="320" w:lineRule="exact"/>
              <w:jc w:val="center"/>
              <w:rPr>
                <w:rFonts w:hint="eastAsia" w:ascii="方正仿宋_GBK" w:hAnsi="方正仿宋_GBK" w:eastAsia="方正仿宋_GBK" w:cs="仿宋"/>
                <w:sz w:val="28"/>
              </w:rPr>
            </w:pPr>
            <w:r>
              <w:rPr>
                <w:rFonts w:eastAsia="方正仿宋_GBK"/>
                <w:sz w:val="28"/>
              </w:rPr>
              <w:t>13</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报价方式</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pacing w:line="320" w:lineRule="exact"/>
              <w:rPr>
                <w:rFonts w:hint="eastAsia" w:ascii="方正仿宋_GBK" w:hAnsi="方正仿宋_GBK" w:eastAsia="方正仿宋_GBK" w:cs="仿宋"/>
                <w:sz w:val="28"/>
              </w:rPr>
            </w:pPr>
            <w:r>
              <w:rPr>
                <w:rFonts w:hint="eastAsia" w:ascii="Segoe UI Symbol" w:hAnsi="Segoe UI Symbol" w:eastAsia="Segoe UI Symbol" w:cs="仿宋"/>
                <w:sz w:val="28"/>
              </w:rPr>
              <w:t>☐</w:t>
            </w:r>
            <w:r>
              <w:rPr>
                <w:rFonts w:hint="eastAsia" w:ascii="方正仿宋_GBK" w:hAnsi="方正仿宋_GBK" w:eastAsia="方正仿宋_GBK" w:cs="仿宋"/>
                <w:sz w:val="28"/>
              </w:rPr>
              <w:t>综合单价☑固定总价</w:t>
            </w:r>
            <w:r>
              <w:rPr>
                <w:rFonts w:hint="eastAsia" w:ascii="Segoe UI Symbol" w:hAnsi="Segoe UI Symbol" w:eastAsia="Segoe UI Symbol" w:cs="仿宋"/>
                <w:sz w:val="28"/>
              </w:rPr>
              <w:t>☐</w:t>
            </w:r>
            <w:r>
              <w:rPr>
                <w:rFonts w:hint="eastAsia" w:ascii="方正仿宋_GBK" w:hAnsi="方正仿宋_GBK" w:eastAsia="方正仿宋_GBK" w:cs="仿宋"/>
                <w:sz w:val="28"/>
              </w:rPr>
              <w:t>折扣率</w:t>
            </w:r>
            <w:r>
              <w:rPr>
                <w:rFonts w:hint="eastAsia" w:ascii="Segoe UI Symbol" w:hAnsi="Segoe UI Symbol" w:eastAsia="Segoe UI Symbol" w:cs="仿宋"/>
                <w:sz w:val="28"/>
              </w:rPr>
              <w:t>☐</w:t>
            </w:r>
            <w:r>
              <w:rPr>
                <w:rFonts w:hint="eastAsia" w:ascii="方正仿宋_GBK" w:hAnsi="方正仿宋_GBK" w:eastAsia="方正仿宋_GBK" w:cs="仿宋"/>
                <w:sz w:val="28"/>
              </w:rPr>
              <w:t>其他：</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eastAsia="方正仿宋_GBK"/>
                <w:sz w:val="28"/>
              </w:rPr>
              <w:t>14</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响应报价的其他要求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i/>
                <w:sz w:val="28"/>
                <w:u w:val="single"/>
              </w:rPr>
            </w:pPr>
            <w:r>
              <w:rPr>
                <w:rFonts w:hint="eastAsia" w:ascii="方正仿宋_GBK" w:hAnsi="方正仿宋_GBK" w:eastAsia="方正仿宋_GBK" w:cs="仿宋"/>
                <w:i/>
                <w:sz w:val="28"/>
                <w:u w:val="single"/>
              </w:rPr>
              <w:t>响应报价包含提供服务所需的一切人工和管理成本，采购人不再对该服务产生的任何情况另外支付费用。</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eastAsia="方正仿宋_GBK"/>
                <w:sz w:val="28"/>
              </w:rPr>
              <w:t>15</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响应保证金</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详见采购文件第一章“采购公告”</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16</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napToGrid w:val="0"/>
                <w:sz w:val="28"/>
              </w:rPr>
            </w:pPr>
            <w:r>
              <w:rPr>
                <w:rFonts w:hint="eastAsia" w:ascii="方正仿宋_GBK" w:hAnsi="方正仿宋_GBK" w:eastAsia="方正仿宋_GBK" w:cs="仿宋"/>
                <w:sz w:val="28"/>
              </w:rPr>
              <w:t>资格审查资料的要求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□无</w:t>
            </w:r>
          </w:p>
          <w:p>
            <w:pPr>
              <w:widowControl w:val="0"/>
              <w:tabs>
                <w:tab w:val="left" w:pos="360"/>
              </w:tabs>
              <w:snapToGrid w:val="0"/>
              <w:spacing w:line="320" w:lineRule="exact"/>
              <w:rPr>
                <w:rFonts w:hint="eastAsia" w:ascii="方正仿宋_GBK" w:hAnsi="方正仿宋_GBK" w:eastAsia="方正仿宋_GBK" w:cs="仿宋"/>
                <w:bCs/>
                <w:sz w:val="28"/>
              </w:rPr>
            </w:pPr>
            <w:r>
              <w:rPr>
                <w:rFonts w:hint="eastAsia" w:ascii="方正仿宋_GBK" w:hAnsi="方正仿宋_GBK" w:eastAsia="方正仿宋_GBK" w:cs="仿宋"/>
                <w:sz w:val="28"/>
              </w:rPr>
              <w:t>☑有，具体要求：详见采购文件第一章“采购公告”</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sz w:val="28"/>
              </w:rPr>
            </w:pPr>
            <w:r>
              <w:rPr>
                <w:rFonts w:hint="eastAsia" w:eastAsia="方正仿宋_GBK"/>
                <w:sz w:val="28"/>
              </w:rPr>
              <w:t>1</w:t>
            </w:r>
            <w:r>
              <w:rPr>
                <w:rFonts w:eastAsia="方正仿宋_GBK"/>
                <w:sz w:val="28"/>
              </w:rPr>
              <w:t>7</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响应文件要求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严格按照第五章“响应文件格式”提供</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18</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响应文件签字或盖章的要求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纸质响应文件：标注“盖章”处必须盖公章，签字处必须由企业法定代表人用签字笔亲笔签名。</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19</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响应文件加密要求</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纸质响应文件：响应人应将响应文件的经济标、商务标分别密封在不同的封套中。密封处应加盖企业公章。</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20</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24"/>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rPr>
              <w:t>响应截止时间</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详见采购文件第一章“采购公告”</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napToGrid w:val="0"/>
                <w:sz w:val="28"/>
              </w:rPr>
              <w:t>递交响应文件地点</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详见采购文件第一章“采购公告”</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napToGrid w:val="0"/>
                <w:sz w:val="28"/>
              </w:rPr>
            </w:pPr>
            <w:r>
              <w:rPr>
                <w:rFonts w:hint="eastAsia" w:ascii="方正仿宋_GBK" w:hAnsi="方正仿宋_GBK" w:eastAsia="方正仿宋_GBK" w:cs="仿宋"/>
                <w:snapToGrid w:val="0"/>
                <w:sz w:val="28"/>
              </w:rPr>
              <w:t>响应文件退还</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hint="eastAsia" w:ascii="方正仿宋_GBK" w:hAnsi="方正仿宋_GBK" w:eastAsia="方正仿宋_GBK" w:cs="仿宋"/>
                <w:bCs/>
                <w:sz w:val="28"/>
              </w:rPr>
            </w:pPr>
            <w:r>
              <w:rPr>
                <w:rFonts w:hint="eastAsia" w:ascii="方正仿宋_GBK" w:hAnsi="方正仿宋_GBK" w:eastAsia="方正仿宋_GBK" w:cs="仿宋"/>
                <w:bCs/>
                <w:sz w:val="28"/>
              </w:rPr>
              <w:t>不退还</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23</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napToGrid w:val="0"/>
                <w:sz w:val="28"/>
              </w:rPr>
              <w:t>响应文件的拒收情形</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hint="eastAsia" w:ascii="方正仿宋_GBK" w:hAnsi="方正仿宋_GBK" w:eastAsia="方正仿宋_GBK" w:cs="仿宋"/>
                <w:bCs/>
                <w:sz w:val="28"/>
              </w:rPr>
            </w:pPr>
            <w:r>
              <w:rPr>
                <w:rFonts w:hint="eastAsia" w:ascii="方正仿宋_GBK" w:hAnsi="方正仿宋_GBK" w:eastAsia="方正仿宋_GBK" w:cs="仿宋"/>
                <w:bCs/>
                <w:sz w:val="28"/>
              </w:rPr>
              <w:t>（</w:t>
            </w:r>
            <w:r>
              <w:rPr>
                <w:rFonts w:hint="eastAsia" w:eastAsia="方正仿宋_GBK"/>
                <w:bCs/>
                <w:sz w:val="28"/>
              </w:rPr>
              <w:t>1</w:t>
            </w:r>
            <w:r>
              <w:rPr>
                <w:rFonts w:hint="eastAsia" w:ascii="方正仿宋_GBK" w:hAnsi="方正仿宋_GBK" w:eastAsia="方正仿宋_GBK" w:cs="仿宋"/>
                <w:bCs/>
                <w:sz w:val="28"/>
              </w:rPr>
              <w:t>）未下载采购文件的响应人提交的响应文件。</w:t>
            </w:r>
          </w:p>
          <w:p>
            <w:pPr>
              <w:snapToGrid w:val="0"/>
              <w:spacing w:line="320" w:lineRule="exact"/>
              <w:rPr>
                <w:rFonts w:hint="eastAsia" w:ascii="方正仿宋_GBK" w:hAnsi="方正仿宋_GBK" w:eastAsia="方正仿宋_GBK" w:cs="仿宋"/>
                <w:bCs/>
                <w:sz w:val="28"/>
              </w:rPr>
            </w:pPr>
            <w:r>
              <w:rPr>
                <w:rFonts w:hint="eastAsia" w:ascii="方正仿宋_GBK" w:hAnsi="方正仿宋_GBK" w:eastAsia="方正仿宋_GBK" w:cs="仿宋"/>
                <w:bCs/>
                <w:sz w:val="28"/>
              </w:rPr>
              <w:t>（</w:t>
            </w:r>
            <w:r>
              <w:rPr>
                <w:rFonts w:eastAsia="方正仿宋_GBK"/>
                <w:bCs/>
                <w:sz w:val="28"/>
              </w:rPr>
              <w:t>2</w:t>
            </w:r>
            <w:r>
              <w:rPr>
                <w:rFonts w:hint="eastAsia" w:ascii="方正仿宋_GBK" w:hAnsi="方正仿宋_GBK" w:eastAsia="方正仿宋_GBK" w:cs="仿宋"/>
                <w:bCs/>
                <w:sz w:val="28"/>
              </w:rPr>
              <w:t>）响应文件不符合响应文件格式要求。</w:t>
            </w:r>
          </w:p>
          <w:p>
            <w:pPr>
              <w:pStyle w:val="19"/>
              <w:spacing w:line="320" w:lineRule="exact"/>
              <w:ind w:firstLine="0" w:firstLineChars="0"/>
              <w:rPr>
                <w:rFonts w:hint="eastAsia" w:ascii="方正仿宋_GBK" w:hAnsi="方正仿宋_GBK" w:eastAsia="方正仿宋_GBK"/>
                <w:sz w:val="28"/>
                <w:szCs w:val="24"/>
              </w:rPr>
            </w:pPr>
            <w:r>
              <w:rPr>
                <w:rFonts w:hint="eastAsia" w:ascii="方正仿宋_GBK" w:hAnsi="方正仿宋_GBK" w:eastAsia="方正仿宋_GBK" w:cs="仿宋"/>
                <w:bCs/>
                <w:sz w:val="28"/>
                <w:szCs w:val="24"/>
              </w:rPr>
              <w:t>（</w:t>
            </w:r>
            <w:r>
              <w:rPr>
                <w:rFonts w:hint="eastAsia" w:ascii="Times New Roman" w:hAnsi="Times New Roman" w:eastAsia="方正仿宋_GBK"/>
                <w:bCs/>
                <w:sz w:val="28"/>
                <w:szCs w:val="24"/>
              </w:rPr>
              <w:t>3</w:t>
            </w:r>
            <w:r>
              <w:rPr>
                <w:rFonts w:hint="eastAsia" w:ascii="方正仿宋_GBK" w:hAnsi="方正仿宋_GBK" w:eastAsia="方正仿宋_GBK" w:cs="仿宋"/>
                <w:bCs/>
                <w:sz w:val="28"/>
                <w:szCs w:val="24"/>
              </w:rPr>
              <w:t>）超过响应截止时间。</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24</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napToGrid w:val="0"/>
                <w:sz w:val="28"/>
              </w:rPr>
            </w:pPr>
            <w:r>
              <w:rPr>
                <w:rFonts w:hint="eastAsia" w:ascii="方正仿宋_GBK" w:hAnsi="方正仿宋_GBK" w:eastAsia="方正仿宋_GBK" w:cs="仿宋"/>
                <w:sz w:val="28"/>
              </w:rPr>
              <w:t>开启响应文件时间和地点</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snapToGrid w:val="0"/>
              <w:spacing w:line="320" w:lineRule="exact"/>
              <w:rPr>
                <w:rFonts w:hint="eastAsia" w:ascii="方正仿宋_GBK" w:hAnsi="方正仿宋_GBK" w:eastAsia="方正仿宋_GBK" w:cs="仿宋"/>
                <w:bCs/>
                <w:sz w:val="28"/>
              </w:rPr>
            </w:pPr>
            <w:r>
              <w:rPr>
                <w:rFonts w:hint="eastAsia" w:ascii="方正仿宋_GBK" w:hAnsi="方正仿宋_GBK" w:eastAsia="方正仿宋_GBK" w:cs="仿宋"/>
                <w:sz w:val="28"/>
              </w:rPr>
              <w:t>详见采购文件第一章“采购公告”</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25</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kern w:val="2"/>
                <w:sz w:val="28"/>
              </w:rPr>
            </w:pPr>
            <w:r>
              <w:rPr>
                <w:rFonts w:hint="eastAsia" w:ascii="方正仿宋_GBK" w:hAnsi="方正仿宋_GBK" w:eastAsia="方正仿宋_GBK" w:cs="仿宋"/>
                <w:kern w:val="2"/>
                <w:sz w:val="28"/>
              </w:rPr>
              <w:t>提交响应文件的供应商不足三家时的处理办法</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tabs>
                <w:tab w:val="left" w:pos="360"/>
              </w:tabs>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若不足</w:t>
            </w:r>
            <w:r>
              <w:rPr>
                <w:rFonts w:hint="eastAsia" w:eastAsia="方正仿宋_GBK"/>
                <w:sz w:val="28"/>
              </w:rPr>
              <w:t>3</w:t>
            </w:r>
            <w:r>
              <w:rPr>
                <w:rFonts w:hint="eastAsia" w:ascii="方正仿宋_GBK" w:hAnsi="方正仿宋_GBK" w:eastAsia="方正仿宋_GBK" w:cs="仿宋"/>
                <w:sz w:val="28"/>
              </w:rPr>
              <w:t>名，比选人可邀请资质条件符合要求的投标人进行谈判，确定项目承担单位。</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26</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评审办法</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hint="eastAsia" w:ascii="方正仿宋_GBK" w:hAnsi="方正仿宋_GBK" w:eastAsia="方正仿宋_GBK" w:cs="仿宋"/>
                <w:kern w:val="2"/>
                <w:sz w:val="28"/>
              </w:rPr>
            </w:pPr>
            <w:r>
              <w:rPr>
                <w:rFonts w:hint="eastAsia" w:ascii="方正仿宋_GBK" w:hAnsi="方正仿宋_GBK" w:eastAsia="方正仿宋_GBK" w:cs="仿宋"/>
                <w:kern w:val="2"/>
                <w:sz w:val="28"/>
              </w:rPr>
              <w:t>综合评估法</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27</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kern w:val="2"/>
                <w:sz w:val="28"/>
              </w:rPr>
            </w:pPr>
            <w:r>
              <w:rPr>
                <w:rFonts w:hint="eastAsia" w:ascii="方正仿宋_GBK" w:hAnsi="方正仿宋_GBK" w:eastAsia="方正仿宋_GBK" w:cs="仿宋"/>
                <w:sz w:val="28"/>
              </w:rPr>
              <w:t>评审委员会的组建</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kern w:val="2"/>
                <w:sz w:val="28"/>
              </w:rPr>
            </w:pPr>
            <w:r>
              <w:rPr>
                <w:rFonts w:hint="eastAsia" w:ascii="方正仿宋_GBK" w:hAnsi="方正仿宋_GBK" w:eastAsia="方正仿宋_GBK" w:cs="仿宋"/>
                <w:sz w:val="28"/>
              </w:rPr>
              <w:t>评审委员会构成：</w:t>
            </w:r>
            <w:r>
              <w:rPr>
                <w:rFonts w:hint="eastAsia" w:ascii="方正仿宋_GBK" w:hAnsi="方正仿宋_GBK" w:eastAsia="方正仿宋_GBK" w:cs="仿宋"/>
                <w:sz w:val="28"/>
                <w:u w:val="single"/>
              </w:rPr>
              <w:t xml:space="preserve"> </w:t>
            </w:r>
            <w:r>
              <w:rPr>
                <w:rFonts w:eastAsia="方正仿宋_GBK"/>
                <w:sz w:val="28"/>
                <w:u w:val="single"/>
              </w:rPr>
              <w:t>5</w:t>
            </w: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人，均由铜永公司员工担任，其中负责部门不高于</w:t>
            </w:r>
            <w:r>
              <w:rPr>
                <w:rFonts w:hint="eastAsia" w:eastAsia="方正仿宋_GBK"/>
                <w:sz w:val="28"/>
              </w:rPr>
              <w:t>2</w:t>
            </w:r>
            <w:r>
              <w:rPr>
                <w:rFonts w:hint="eastAsia" w:ascii="方正仿宋_GBK" w:hAnsi="方正仿宋_GBK" w:eastAsia="方正仿宋_GBK" w:cs="仿宋"/>
                <w:sz w:val="28"/>
              </w:rPr>
              <w:t>人。</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28</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评审委员会推荐成交候选人的人数</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推荐的成交候选人的人数为</w:t>
            </w:r>
            <w:r>
              <w:rPr>
                <w:rFonts w:hint="eastAsia" w:ascii="方正仿宋_GBK" w:hAnsi="方正仿宋_GBK" w:eastAsia="方正仿宋_GBK" w:cs="仿宋"/>
                <w:sz w:val="28"/>
                <w:u w:val="single"/>
              </w:rPr>
              <w:t xml:space="preserve"> </w:t>
            </w:r>
            <w:r>
              <w:rPr>
                <w:rFonts w:hint="eastAsia" w:eastAsia="方正仿宋_GBK"/>
                <w:sz w:val="28"/>
                <w:u w:val="single"/>
              </w:rPr>
              <w:t>3</w:t>
            </w:r>
            <w:r>
              <w:rPr>
                <w:rFonts w:ascii="方正仿宋_GBK" w:hAnsi="方正仿宋_GBK" w:eastAsia="方正仿宋_GBK" w:cs="仿宋"/>
                <w:sz w:val="28"/>
                <w:u w:val="single"/>
              </w:rPr>
              <w:t xml:space="preserve"> </w:t>
            </w:r>
            <w:r>
              <w:rPr>
                <w:rFonts w:hint="eastAsia" w:ascii="方正仿宋_GBK" w:hAnsi="方正仿宋_GBK" w:eastAsia="方正仿宋_GBK" w:cs="仿宋"/>
                <w:sz w:val="28"/>
              </w:rPr>
              <w:t>人</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29</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成交候选人公示媒介及期限</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公示媒介：重庆高速集团官网招标采购平台</w:t>
            </w:r>
          </w:p>
          <w:p>
            <w:pPr>
              <w:widowControl w:val="0"/>
              <w:snapToGrid w:val="0"/>
              <w:spacing w:line="320" w:lineRule="exact"/>
              <w:rPr>
                <w:rFonts w:hint="eastAsia" w:ascii="方正仿宋_GBK" w:hAnsi="方正仿宋_GBK" w:eastAsia="方正仿宋_GBK" w:cs="仿宋"/>
                <w:sz w:val="28"/>
                <w:u w:val="single"/>
              </w:rPr>
            </w:pPr>
            <w:r>
              <w:rPr>
                <w:rFonts w:hint="eastAsia" w:ascii="方正仿宋_GBK" w:hAnsi="方正仿宋_GBK" w:eastAsia="方正仿宋_GBK" w:cs="仿宋"/>
                <w:sz w:val="28"/>
              </w:rPr>
              <w:t>公示期限：</w:t>
            </w:r>
            <w:r>
              <w:rPr>
                <w:rFonts w:hint="eastAsia" w:ascii="方正仿宋_GBK" w:hAnsi="方正仿宋_GBK" w:eastAsia="方正仿宋_GBK" w:cs="仿宋"/>
                <w:sz w:val="28"/>
                <w:u w:val="single"/>
              </w:rPr>
              <w:t xml:space="preserve"> </w:t>
            </w:r>
            <w:r>
              <w:rPr>
                <w:rFonts w:eastAsia="方正仿宋_GBK"/>
                <w:sz w:val="28"/>
                <w:u w:val="single"/>
              </w:rPr>
              <w:t>3</w:t>
            </w: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日</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ind w:right="-120" w:rightChars="-50"/>
              <w:jc w:val="center"/>
              <w:rPr>
                <w:rFonts w:hint="eastAsia" w:ascii="方正仿宋_GBK" w:hAnsi="方正仿宋_GBK" w:eastAsia="方正仿宋_GBK" w:cs="仿宋"/>
                <w:sz w:val="28"/>
              </w:rPr>
            </w:pPr>
            <w:r>
              <w:rPr>
                <w:rFonts w:eastAsia="方正仿宋_GBK"/>
                <w:sz w:val="28"/>
              </w:rPr>
              <w:t>30</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是否授权评审委员会确定成交人</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pStyle w:val="24"/>
              <w:snapToGrid w:val="0"/>
              <w:spacing w:line="320" w:lineRule="exact"/>
              <w:jc w:val="both"/>
              <w:rPr>
                <w:rFonts w:hint="eastAsia" w:ascii="方正仿宋_GBK" w:hAnsi="方正仿宋_GBK" w:eastAsia="方正仿宋_GBK" w:cs="仿宋"/>
                <w:bCs/>
                <w:sz w:val="28"/>
              </w:rPr>
            </w:pPr>
            <w:r>
              <w:rPr>
                <w:rFonts w:hint="eastAsia" w:ascii="方正仿宋_GBK" w:hAnsi="方正仿宋_GBK" w:eastAsia="方正仿宋_GBK" w:cs="仿宋"/>
                <w:bCs/>
                <w:sz w:val="28"/>
              </w:rPr>
              <w:t>□是</w:t>
            </w:r>
          </w:p>
          <w:p>
            <w:pPr>
              <w:pStyle w:val="24"/>
              <w:snapToGrid w:val="0"/>
              <w:spacing w:line="320" w:lineRule="exact"/>
              <w:jc w:val="both"/>
              <w:rPr>
                <w:rFonts w:hint="eastAsia" w:ascii="方正仿宋_GBK" w:hAnsi="方正仿宋_GBK" w:eastAsia="方正仿宋_GBK" w:cs="仿宋"/>
                <w:sz w:val="28"/>
              </w:rPr>
            </w:pPr>
            <w:r>
              <w:rPr>
                <w:rFonts w:hint="eastAsia" w:ascii="方正仿宋_GBK" w:hAnsi="方正仿宋_GBK" w:eastAsia="方正仿宋_GBK" w:cs="仿宋"/>
                <w:bCs/>
                <w:sz w:val="28"/>
              </w:rPr>
              <w:t>☑否</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kern w:val="2"/>
                <w:sz w:val="28"/>
              </w:rPr>
            </w:pPr>
            <w:r>
              <w:rPr>
                <w:rFonts w:eastAsia="方正仿宋_GBK"/>
                <w:sz w:val="28"/>
              </w:rPr>
              <w:t>31</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kern w:val="2"/>
                <w:sz w:val="28"/>
              </w:rPr>
            </w:pPr>
            <w:r>
              <w:rPr>
                <w:rFonts w:hint="eastAsia" w:ascii="方正仿宋_GBK" w:hAnsi="方正仿宋_GBK" w:eastAsia="方正仿宋_GBK" w:cs="仿宋"/>
                <w:sz w:val="28"/>
              </w:rPr>
              <w:t>履约担保形式</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是否要求成交人提交履约保证金：</w:t>
            </w:r>
          </w:p>
          <w:p>
            <w:pPr>
              <w:widowControl w:val="0"/>
              <w:snapToGrid w:val="0"/>
              <w:spacing w:line="320" w:lineRule="exact"/>
              <w:rPr>
                <w:rFonts w:hint="eastAsia" w:ascii="方正仿宋_GBK" w:hAnsi="方正仿宋_GBK" w:eastAsia="方正仿宋_GBK" w:cs="仿宋"/>
                <w:kern w:val="2"/>
                <w:sz w:val="28"/>
              </w:rPr>
            </w:pPr>
            <w:r>
              <w:rPr>
                <w:rFonts w:hint="eastAsia" w:ascii="方正仿宋_GBK" w:hAnsi="方正仿宋_GBK" w:eastAsia="方正仿宋_GBK" w:cs="仿宋"/>
                <w:kern w:val="2"/>
                <w:sz w:val="28"/>
              </w:rPr>
              <w:t>☑要求，履约保证金的金额：不超合同金额的</w:t>
            </w:r>
            <w:r>
              <w:rPr>
                <w:rFonts w:hint="eastAsia" w:eastAsia="方正仿宋_GBK"/>
                <w:kern w:val="2"/>
                <w:sz w:val="28"/>
              </w:rPr>
              <w:t>10</w:t>
            </w:r>
            <w:r>
              <w:rPr>
                <w:rFonts w:hint="eastAsia" w:ascii="方正仿宋_GBK" w:hAnsi="方正仿宋_GBK" w:eastAsia="方正仿宋_GBK" w:cs="仿宋"/>
                <w:kern w:val="2"/>
                <w:sz w:val="28"/>
              </w:rPr>
              <w:t>%，以合同约定为准。</w:t>
            </w:r>
          </w:p>
          <w:p>
            <w:pPr>
              <w:widowControl w:val="0"/>
              <w:snapToGrid w:val="0"/>
              <w:spacing w:line="320" w:lineRule="exact"/>
              <w:rPr>
                <w:rFonts w:hint="eastAsia" w:ascii="方正仿宋_GBK" w:hAnsi="方正仿宋_GBK" w:eastAsia="方正仿宋_GBK" w:cs="仿宋"/>
                <w:kern w:val="2"/>
                <w:sz w:val="28"/>
              </w:rPr>
            </w:pPr>
            <w:r>
              <w:rPr>
                <w:rFonts w:hint="eastAsia" w:ascii="方正仿宋_GBK" w:hAnsi="方正仿宋_GBK" w:eastAsia="方正仿宋_GBK" w:cs="仿宋"/>
                <w:kern w:val="2"/>
                <w:sz w:val="28"/>
              </w:rPr>
              <w:t>□不要求</w:t>
            </w:r>
          </w:p>
        </w:tc>
      </w:tr>
      <w:tr>
        <w:tblPrEx>
          <w:tblCellMar>
            <w:top w:w="0" w:type="dxa"/>
            <w:left w:w="113" w:type="dxa"/>
            <w:bottom w:w="0" w:type="dxa"/>
            <w:right w:w="113" w:type="dxa"/>
          </w:tblCellMar>
        </w:tblPrEx>
        <w:trPr>
          <w:trHeight w:val="20" w:hRule="atLeast"/>
        </w:trPr>
        <w:tc>
          <w:tcPr>
            <w:tcW w:w="1192"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jc w:val="center"/>
              <w:rPr>
                <w:rFonts w:hint="eastAsia" w:ascii="方正仿宋_GBK" w:hAnsi="方正仿宋_GBK" w:eastAsia="方正仿宋_GBK" w:cs="仿宋"/>
                <w:sz w:val="28"/>
              </w:rPr>
            </w:pPr>
            <w:r>
              <w:rPr>
                <w:rFonts w:eastAsia="方正仿宋_GBK"/>
                <w:sz w:val="28"/>
              </w:rPr>
              <w:t>32</w:t>
            </w:r>
          </w:p>
        </w:tc>
        <w:tc>
          <w:tcPr>
            <w:tcW w:w="2537"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napToGrid w:val="0"/>
                <w:sz w:val="28"/>
              </w:rPr>
              <w:t>投诉受理机构</w:t>
            </w:r>
          </w:p>
        </w:tc>
        <w:tc>
          <w:tcPr>
            <w:tcW w:w="5341" w:type="dxa"/>
            <w:tcBorders>
              <w:top w:val="single" w:color="000000" w:sz="4" w:space="0"/>
              <w:left w:val="single" w:color="000000" w:sz="4" w:space="0"/>
              <w:bottom w:val="single" w:color="000000" w:sz="4" w:space="0"/>
              <w:right w:val="single" w:color="000000" w:sz="4" w:space="0"/>
            </w:tcBorders>
            <w:tcMar>
              <w:top w:w="113" w:type="dxa"/>
              <w:left w:w="113" w:type="dxa"/>
              <w:bottom w:w="113" w:type="dxa"/>
              <w:right w:w="113" w:type="dxa"/>
            </w:tcMar>
            <w:vAlign w:val="center"/>
          </w:tcPr>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napToGrid w:val="0"/>
                <w:sz w:val="28"/>
              </w:rPr>
              <w:t>投诉受理机构</w:t>
            </w:r>
            <w:r>
              <w:rPr>
                <w:rFonts w:hint="eastAsia" w:ascii="方正仿宋_GBK" w:hAnsi="方正仿宋_GBK" w:eastAsia="方正仿宋_GBK" w:cs="仿宋"/>
                <w:sz w:val="28"/>
              </w:rPr>
              <w:t>：重庆铜永公司纪律检查室</w:t>
            </w:r>
          </w:p>
          <w:p>
            <w:pPr>
              <w:widowControl w:val="0"/>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地址：</w:t>
            </w:r>
            <w:r>
              <w:rPr>
                <w:rFonts w:hint="eastAsia" w:eastAsia="方正仿宋_GBK" w:cs="仿宋"/>
                <w:sz w:val="28"/>
              </w:rPr>
              <w:t>大足区龙水湖收费站办公楼</w:t>
            </w:r>
            <w:r>
              <w:rPr>
                <w:rFonts w:hint="eastAsia" w:eastAsia="方正仿宋_GBK"/>
                <w:sz w:val="28"/>
              </w:rPr>
              <w:t>1</w:t>
            </w:r>
            <w:r>
              <w:rPr>
                <w:rFonts w:eastAsia="方正仿宋_GBK"/>
                <w:sz w:val="28"/>
              </w:rPr>
              <w:t>10</w:t>
            </w:r>
            <w:r>
              <w:rPr>
                <w:rFonts w:hint="eastAsia" w:eastAsia="方正仿宋_GBK" w:cs="仿宋"/>
                <w:sz w:val="28"/>
              </w:rPr>
              <w:t>室</w:t>
            </w:r>
          </w:p>
          <w:p>
            <w:pPr>
              <w:widowControl w:val="0"/>
              <w:snapToGrid w:val="0"/>
              <w:spacing w:line="320" w:lineRule="exact"/>
              <w:rPr>
                <w:rFonts w:hint="eastAsia" w:ascii="方正仿宋_GBK" w:hAnsi="方正仿宋_GBK" w:eastAsia="方正仿宋_GBK" w:cs="仿宋"/>
                <w:bCs/>
                <w:sz w:val="28"/>
              </w:rPr>
            </w:pPr>
            <w:r>
              <w:rPr>
                <w:rFonts w:hint="eastAsia" w:ascii="方正仿宋_GBK" w:hAnsi="方正仿宋_GBK" w:eastAsia="方正仿宋_GBK" w:cs="仿宋"/>
                <w:sz w:val="28"/>
              </w:rPr>
              <w:t>电 话：</w:t>
            </w:r>
            <w:r>
              <w:rPr>
                <w:rFonts w:hint="eastAsia" w:eastAsia="方正仿宋_GBK"/>
                <w:sz w:val="28"/>
              </w:rPr>
              <w:t>0</w:t>
            </w:r>
            <w:r>
              <w:rPr>
                <w:rFonts w:eastAsia="方正仿宋_GBK"/>
                <w:sz w:val="28"/>
              </w:rPr>
              <w:t>23</w:t>
            </w:r>
            <w:r>
              <w:rPr>
                <w:rFonts w:eastAsia="方正仿宋_GBK" w:cs="仿宋"/>
                <w:sz w:val="28"/>
              </w:rPr>
              <w:t>-</w:t>
            </w:r>
            <w:r>
              <w:t xml:space="preserve"> </w:t>
            </w:r>
            <w:r>
              <w:rPr>
                <w:rFonts w:eastAsia="方正仿宋_GBK"/>
                <w:sz w:val="28"/>
              </w:rPr>
              <w:t>43638680</w:t>
            </w:r>
          </w:p>
        </w:tc>
      </w:tr>
      <w:tr>
        <w:tblPrEx>
          <w:tblCellMar>
            <w:top w:w="0" w:type="dxa"/>
            <w:left w:w="113" w:type="dxa"/>
            <w:bottom w:w="0" w:type="dxa"/>
            <w:right w:w="113" w:type="dxa"/>
          </w:tblCellMar>
        </w:tblPrEx>
        <w:trPr>
          <w:trHeight w:val="20" w:hRule="atLeast"/>
        </w:trPr>
        <w:tc>
          <w:tcPr>
            <w:tcW w:w="1192"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center"/>
              <w:rPr>
                <w:rFonts w:hint="eastAsia" w:ascii="方正仿宋_GBK" w:hAnsi="方正仿宋_GBK" w:eastAsia="方正仿宋_GBK" w:cs="仿宋"/>
                <w:snapToGrid w:val="0"/>
                <w:sz w:val="28"/>
              </w:rPr>
            </w:pPr>
            <w:r>
              <w:rPr>
                <w:rFonts w:eastAsia="方正仿宋_GBK"/>
                <w:snapToGrid w:val="0"/>
                <w:sz w:val="28"/>
              </w:rPr>
              <w:t>33</w:t>
            </w:r>
          </w:p>
        </w:tc>
        <w:tc>
          <w:tcPr>
            <w:tcW w:w="2537"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严重违法失信企业、失信被执行人和行贿犯罪查询</w:t>
            </w:r>
          </w:p>
        </w:tc>
        <w:tc>
          <w:tcPr>
            <w:tcW w:w="5341"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kern w:val="2"/>
                <w:sz w:val="28"/>
              </w:rPr>
              <w:t>在成交人候选人公示前，采购人（或采购代理人）对成交人候选人及其法定代表人、拟派项目负责人进行查询，</w:t>
            </w:r>
            <w:r>
              <w:rPr>
                <w:rFonts w:hint="eastAsia" w:ascii="方正仿宋_GBK" w:hAnsi="方正仿宋_GBK" w:eastAsia="方正仿宋_GBK" w:cs="仿宋"/>
                <w:sz w:val="28"/>
              </w:rPr>
              <w:t>若在国家企业信用信息公示系统（</w:t>
            </w:r>
            <w:r>
              <w:rPr>
                <w:rFonts w:hint="eastAsia" w:eastAsia="方正仿宋_GBK"/>
                <w:sz w:val="28"/>
              </w:rPr>
              <w:t>www</w:t>
            </w:r>
            <w:r>
              <w:rPr>
                <w:rFonts w:hint="eastAsia" w:ascii="方正仿宋_GBK" w:hAnsi="方正仿宋_GBK" w:eastAsia="方正仿宋_GBK" w:cs="仿宋"/>
                <w:sz w:val="28"/>
              </w:rPr>
              <w:t>.</w:t>
            </w:r>
            <w:r>
              <w:rPr>
                <w:rFonts w:hint="eastAsia" w:eastAsia="方正仿宋_GBK"/>
                <w:sz w:val="28"/>
              </w:rPr>
              <w:t>gsxt</w:t>
            </w:r>
            <w:r>
              <w:rPr>
                <w:rFonts w:hint="eastAsia" w:ascii="方正仿宋_GBK" w:hAnsi="方正仿宋_GBK" w:eastAsia="方正仿宋_GBK" w:cs="仿宋"/>
                <w:sz w:val="28"/>
              </w:rPr>
              <w:t>.</w:t>
            </w:r>
            <w:r>
              <w:rPr>
                <w:rFonts w:hint="eastAsia" w:eastAsia="方正仿宋_GBK"/>
                <w:sz w:val="28"/>
              </w:rPr>
              <w:t>gov</w:t>
            </w:r>
            <w:r>
              <w:rPr>
                <w:rFonts w:hint="eastAsia" w:ascii="方正仿宋_GBK" w:hAnsi="方正仿宋_GBK" w:eastAsia="方正仿宋_GBK" w:cs="仿宋"/>
                <w:sz w:val="28"/>
              </w:rPr>
              <w:t>.</w:t>
            </w:r>
            <w:r>
              <w:rPr>
                <w:rFonts w:hint="eastAsia" w:eastAsia="方正仿宋_GBK"/>
                <w:sz w:val="28"/>
              </w:rPr>
              <w:t>cn</w:t>
            </w:r>
            <w:r>
              <w:rPr>
                <w:rFonts w:hint="eastAsia" w:ascii="方正仿宋_GBK" w:hAnsi="方正仿宋_GBK" w:eastAsia="方正仿宋_GBK" w:cs="仿宋"/>
                <w:sz w:val="28"/>
              </w:rPr>
              <w:t>）中被列入严重违法失信企业名单或在“信用中国”网站（</w:t>
            </w:r>
            <w:r>
              <w:rPr>
                <w:rFonts w:hint="eastAsia" w:eastAsia="方正仿宋_GBK"/>
                <w:sz w:val="28"/>
              </w:rPr>
              <w:t>www</w:t>
            </w:r>
            <w:r>
              <w:rPr>
                <w:rFonts w:hint="eastAsia" w:ascii="方正仿宋_GBK" w:hAnsi="方正仿宋_GBK" w:eastAsia="方正仿宋_GBK" w:cs="仿宋"/>
                <w:sz w:val="28"/>
              </w:rPr>
              <w:t>.</w:t>
            </w:r>
            <w:r>
              <w:rPr>
                <w:rFonts w:hint="eastAsia" w:eastAsia="方正仿宋_GBK"/>
                <w:sz w:val="28"/>
              </w:rPr>
              <w:t>creditchina</w:t>
            </w:r>
            <w:r>
              <w:rPr>
                <w:rFonts w:hint="eastAsia" w:ascii="方正仿宋_GBK" w:hAnsi="方正仿宋_GBK" w:eastAsia="方正仿宋_GBK" w:cs="仿宋"/>
                <w:sz w:val="28"/>
              </w:rPr>
              <w:t>.</w:t>
            </w:r>
            <w:r>
              <w:rPr>
                <w:rFonts w:hint="eastAsia" w:eastAsia="方正仿宋_GBK"/>
                <w:sz w:val="28"/>
              </w:rPr>
              <w:t>gov</w:t>
            </w:r>
            <w:r>
              <w:rPr>
                <w:rFonts w:hint="eastAsia" w:ascii="方正仿宋_GBK" w:hAnsi="方正仿宋_GBK" w:eastAsia="方正仿宋_GBK" w:cs="仿宋"/>
                <w:sz w:val="28"/>
              </w:rPr>
              <w:t>.</w:t>
            </w:r>
            <w:r>
              <w:rPr>
                <w:rFonts w:hint="eastAsia" w:eastAsia="方正仿宋_GBK"/>
                <w:sz w:val="28"/>
              </w:rPr>
              <w:t>cn</w:t>
            </w:r>
            <w:r>
              <w:rPr>
                <w:rFonts w:hint="eastAsia" w:ascii="方正仿宋_GBK" w:hAnsi="方正仿宋_GBK" w:eastAsia="方正仿宋_GBK" w:cs="仿宋"/>
                <w:sz w:val="28"/>
              </w:rPr>
              <w:t>）中被列入失信被执行人名单或近三年（</w:t>
            </w:r>
            <w:r>
              <w:rPr>
                <w:rFonts w:eastAsia="方正仿宋_GBK"/>
                <w:sz w:val="28"/>
                <w:u w:val="single"/>
              </w:rPr>
              <w:t>201</w:t>
            </w:r>
            <w:r>
              <w:rPr>
                <w:rFonts w:hint="eastAsia" w:eastAsia="方正仿宋_GBK"/>
                <w:sz w:val="28"/>
                <w:u w:val="single"/>
              </w:rPr>
              <w:t>9</w:t>
            </w:r>
            <w:r>
              <w:rPr>
                <w:rFonts w:hint="eastAsia" w:ascii="方正仿宋_GBK" w:hAnsi="方正仿宋_GBK" w:eastAsia="方正仿宋_GBK" w:cs="仿宋"/>
                <w:sz w:val="28"/>
              </w:rPr>
              <w:t>年</w:t>
            </w:r>
            <w:r>
              <w:rPr>
                <w:rFonts w:eastAsia="方正仿宋_GBK"/>
                <w:sz w:val="28"/>
                <w:u w:val="single"/>
              </w:rPr>
              <w:t>1</w:t>
            </w:r>
            <w:r>
              <w:rPr>
                <w:rFonts w:hint="eastAsia" w:ascii="方正仿宋_GBK" w:hAnsi="方正仿宋_GBK" w:eastAsia="方正仿宋_GBK" w:cs="仿宋"/>
                <w:sz w:val="28"/>
              </w:rPr>
              <w:t>月</w:t>
            </w:r>
            <w:r>
              <w:rPr>
                <w:rFonts w:hint="eastAsia" w:eastAsia="方正仿宋_GBK"/>
                <w:sz w:val="28"/>
              </w:rPr>
              <w:t>1</w:t>
            </w:r>
            <w:r>
              <w:rPr>
                <w:rFonts w:hint="eastAsia" w:ascii="方正仿宋_GBK" w:hAnsi="方正仿宋_GBK" w:eastAsia="方正仿宋_GBK" w:cs="仿宋"/>
                <w:sz w:val="28"/>
              </w:rPr>
              <w:t>日以来）有行贿犯罪行为（行贿犯罪行为的认定以中国裁判文书网（</w:t>
            </w:r>
            <w:r>
              <w:rPr>
                <w:rFonts w:hint="eastAsia" w:eastAsia="方正仿宋_GBK"/>
                <w:sz w:val="28"/>
              </w:rPr>
              <w:t>http</w:t>
            </w:r>
            <w:r>
              <w:rPr>
                <w:rFonts w:hint="eastAsia" w:ascii="方正仿宋_GBK" w:hAnsi="方正仿宋_GBK" w:eastAsia="方正仿宋_GBK" w:cs="仿宋"/>
                <w:sz w:val="28"/>
              </w:rPr>
              <w:t>://</w:t>
            </w:r>
            <w:r>
              <w:rPr>
                <w:rFonts w:hint="eastAsia" w:eastAsia="方正仿宋_GBK"/>
                <w:sz w:val="28"/>
              </w:rPr>
              <w:t>wenshu</w:t>
            </w:r>
            <w:r>
              <w:rPr>
                <w:rFonts w:hint="eastAsia" w:ascii="方正仿宋_GBK" w:hAnsi="方正仿宋_GBK" w:eastAsia="方正仿宋_GBK" w:cs="仿宋"/>
                <w:sz w:val="28"/>
              </w:rPr>
              <w:t>.</w:t>
            </w:r>
            <w:r>
              <w:rPr>
                <w:rFonts w:hint="eastAsia" w:eastAsia="方正仿宋_GBK"/>
                <w:sz w:val="28"/>
              </w:rPr>
              <w:t>court</w:t>
            </w:r>
            <w:r>
              <w:rPr>
                <w:rFonts w:hint="eastAsia" w:ascii="方正仿宋_GBK" w:hAnsi="方正仿宋_GBK" w:eastAsia="方正仿宋_GBK" w:cs="仿宋"/>
                <w:sz w:val="28"/>
              </w:rPr>
              <w:t>.</w:t>
            </w:r>
            <w:r>
              <w:rPr>
                <w:rFonts w:hint="eastAsia" w:eastAsia="方正仿宋_GBK"/>
                <w:sz w:val="28"/>
              </w:rPr>
              <w:t>gov</w:t>
            </w:r>
            <w:r>
              <w:rPr>
                <w:rFonts w:hint="eastAsia" w:ascii="方正仿宋_GBK" w:hAnsi="方正仿宋_GBK" w:eastAsia="方正仿宋_GBK" w:cs="仿宋"/>
                <w:sz w:val="28"/>
              </w:rPr>
              <w:t>.</w:t>
            </w:r>
            <w:r>
              <w:rPr>
                <w:rFonts w:hint="eastAsia" w:eastAsia="方正仿宋_GBK"/>
                <w:sz w:val="28"/>
              </w:rPr>
              <w:t>cn</w:t>
            </w:r>
            <w:r>
              <w:rPr>
                <w:rFonts w:hint="eastAsia" w:ascii="方正仿宋_GBK" w:hAnsi="方正仿宋_GBK" w:eastAsia="方正仿宋_GBK" w:cs="仿宋"/>
                <w:sz w:val="28"/>
              </w:rPr>
              <w:t>/）查询结果为准）的，则取消成交候选人资格，本项目重新组织采购。</w:t>
            </w:r>
          </w:p>
        </w:tc>
      </w:tr>
      <w:tr>
        <w:tblPrEx>
          <w:tblCellMar>
            <w:top w:w="0" w:type="dxa"/>
            <w:left w:w="113" w:type="dxa"/>
            <w:bottom w:w="0" w:type="dxa"/>
            <w:right w:w="113" w:type="dxa"/>
          </w:tblCellMar>
        </w:tblPrEx>
        <w:trPr>
          <w:trHeight w:val="20" w:hRule="atLeast"/>
        </w:trPr>
        <w:tc>
          <w:tcPr>
            <w:tcW w:w="1192"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jc w:val="center"/>
              <w:rPr>
                <w:rFonts w:hint="eastAsia" w:ascii="方正仿宋_GBK" w:hAnsi="方正仿宋_GBK" w:eastAsia="方正仿宋_GBK" w:cs="仿宋"/>
                <w:snapToGrid w:val="0"/>
                <w:sz w:val="28"/>
              </w:rPr>
            </w:pPr>
            <w:r>
              <w:rPr>
                <w:rFonts w:eastAsia="方正仿宋_GBK"/>
                <w:snapToGrid w:val="0"/>
                <w:sz w:val="28"/>
              </w:rPr>
              <w:t>34</w:t>
            </w:r>
          </w:p>
        </w:tc>
        <w:tc>
          <w:tcPr>
            <w:tcW w:w="2537"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widowControl w:val="0"/>
              <w:shd w:val="clear" w:color="auto" w:fill="FFFFFF"/>
              <w:snapToGrid w:val="0"/>
              <w:spacing w:line="320" w:lineRule="exact"/>
              <w:rPr>
                <w:rFonts w:hint="eastAsia" w:ascii="方正仿宋_GBK" w:hAnsi="方正仿宋_GBK" w:eastAsia="方正仿宋_GBK" w:cs="仿宋"/>
                <w:bCs/>
                <w:sz w:val="28"/>
              </w:rPr>
            </w:pPr>
            <w:r>
              <w:rPr>
                <w:rFonts w:hint="eastAsia" w:ascii="方正仿宋_GBK" w:hAnsi="方正仿宋_GBK" w:eastAsia="方正仿宋_GBK" w:cs="仿宋"/>
                <w:bCs/>
                <w:sz w:val="28"/>
              </w:rPr>
              <w:t>中标通知</w:t>
            </w:r>
          </w:p>
        </w:tc>
        <w:tc>
          <w:tcPr>
            <w:tcW w:w="5341" w:type="dxa"/>
            <w:tcBorders>
              <w:top w:val="single" w:color="auto" w:sz="4" w:space="0"/>
              <w:left w:val="single" w:color="000000" w:sz="4" w:space="0"/>
              <w:bottom w:val="single" w:color="auto" w:sz="4" w:space="0"/>
              <w:right w:val="single" w:color="000000" w:sz="4" w:space="0"/>
            </w:tcBorders>
            <w:tcMar>
              <w:top w:w="113" w:type="dxa"/>
              <w:left w:w="113" w:type="dxa"/>
              <w:bottom w:w="113" w:type="dxa"/>
              <w:right w:w="113" w:type="dxa"/>
            </w:tcMar>
            <w:vAlign w:val="center"/>
          </w:tcPr>
          <w:p>
            <w:pPr>
              <w:tabs>
                <w:tab w:val="left" w:pos="9360"/>
              </w:tabs>
              <w:snapToGrid w:val="0"/>
              <w:spacing w:line="320" w:lineRule="exact"/>
              <w:rPr>
                <w:rFonts w:hint="eastAsia" w:ascii="方正仿宋_GBK" w:hAnsi="方正仿宋_GBK" w:eastAsia="方正仿宋_GBK" w:cs="仿宋"/>
                <w:sz w:val="28"/>
              </w:rPr>
            </w:pPr>
            <w:r>
              <w:rPr>
                <w:rFonts w:hint="eastAsia" w:ascii="方正仿宋_GBK" w:hAnsi="方正仿宋_GBK" w:eastAsia="方正仿宋_GBK" w:cs="仿宋"/>
                <w:sz w:val="28"/>
              </w:rPr>
              <w:t>仅通知中标人。</w:t>
            </w:r>
          </w:p>
        </w:tc>
      </w:tr>
    </w:tbl>
    <w:p>
      <w:pPr>
        <w:pStyle w:val="19"/>
        <w:ind w:firstLine="643"/>
        <w:rPr>
          <w:rFonts w:hint="eastAsia" w:ascii="仿宋" w:hAnsi="仿宋" w:eastAsia="仿宋" w:cs="仿宋"/>
          <w:b/>
          <w:kern w:val="44"/>
          <w:sz w:val="32"/>
          <w:szCs w:val="32"/>
        </w:rPr>
      </w:pPr>
      <w:bookmarkStart w:id="19" w:name="_Toc193449955"/>
    </w:p>
    <w:p>
      <w:pPr>
        <w:pStyle w:val="19"/>
        <w:ind w:firstLine="643"/>
        <w:rPr>
          <w:rFonts w:hint="eastAsia" w:ascii="仿宋" w:hAnsi="仿宋" w:eastAsia="仿宋" w:cs="仿宋"/>
          <w:b/>
          <w:kern w:val="44"/>
          <w:sz w:val="32"/>
          <w:szCs w:val="32"/>
        </w:rPr>
      </w:pPr>
    </w:p>
    <w:p>
      <w:pPr>
        <w:pStyle w:val="2"/>
      </w:pPr>
    </w:p>
    <w:p>
      <w:pPr>
        <w:pStyle w:val="21"/>
        <w:spacing w:line="360" w:lineRule="auto"/>
        <w:ind w:firstLine="560" w:firstLineChars="200"/>
        <w:rPr>
          <w:rFonts w:hint="eastAsia" w:ascii="仿宋" w:hAnsi="仿宋" w:eastAsia="仿宋" w:cs="仿宋"/>
          <w:kern w:val="2"/>
          <w:sz w:val="28"/>
          <w:szCs w:val="28"/>
        </w:rPr>
        <w:sectPr>
          <w:footerReference r:id="rId11" w:type="first"/>
          <w:footerReference r:id="rId10" w:type="default"/>
          <w:footnotePr>
            <w:numFmt w:val="decimalEnclosedCircleChinese"/>
            <w:numRestart w:val="eachPage"/>
          </w:footnotePr>
          <w:pgSz w:w="11906" w:h="16838"/>
          <w:pgMar w:top="1418" w:right="1531" w:bottom="1418" w:left="1554" w:header="851" w:footer="992" w:gutter="0"/>
          <w:cols w:space="720" w:num="1"/>
          <w:titlePg/>
          <w:docGrid w:type="linesAndChars" w:linePitch="326" w:charSpace="0"/>
        </w:sectPr>
      </w:pPr>
    </w:p>
    <w:p>
      <w:pPr>
        <w:pStyle w:val="3"/>
        <w:numPr>
          <w:ilvl w:val="0"/>
          <w:numId w:val="1"/>
        </w:numPr>
        <w:spacing w:before="0" w:after="0" w:line="276" w:lineRule="auto"/>
        <w:jc w:val="center"/>
        <w:rPr>
          <w:rFonts w:hint="eastAsia" w:ascii="仿宋" w:hAnsi="仿宋" w:eastAsia="仿宋" w:cs="仿宋"/>
          <w:bCs w:val="0"/>
          <w:kern w:val="44"/>
        </w:rPr>
      </w:pPr>
      <w:r>
        <w:rPr>
          <w:rFonts w:hint="eastAsia" w:ascii="仿宋" w:hAnsi="仿宋" w:eastAsia="仿宋" w:cs="仿宋"/>
          <w:bCs w:val="0"/>
          <w:kern w:val="44"/>
        </w:rPr>
        <w:t>资格审查及评审办法</w:t>
      </w:r>
      <w:bookmarkEnd w:id="19"/>
    </w:p>
    <w:p>
      <w:pPr>
        <w:widowControl w:val="0"/>
        <w:spacing w:line="360" w:lineRule="exact"/>
        <w:rPr>
          <w:rFonts w:hint="eastAsia" w:ascii="方正黑体_GBK" w:hAnsi="方正黑体_GBK" w:eastAsia="方正黑体_GBK"/>
          <w:sz w:val="28"/>
          <w:szCs w:val="22"/>
        </w:rPr>
      </w:pPr>
      <w:bookmarkStart w:id="20" w:name="_Toc23297"/>
      <w:bookmarkStart w:id="21" w:name="_Toc492721015"/>
      <w:bookmarkStart w:id="22" w:name="_Toc23491"/>
      <w:bookmarkStart w:id="23" w:name="_Toc15781"/>
      <w:r>
        <w:rPr>
          <w:rFonts w:hint="eastAsia" w:ascii="方正黑体_GBK" w:hAnsi="方正黑体_GBK" w:eastAsia="方正黑体_GBK"/>
          <w:sz w:val="28"/>
          <w:szCs w:val="22"/>
        </w:rPr>
        <w:t>一、资格审查</w:t>
      </w:r>
      <w:bookmarkEnd w:id="20"/>
      <w:bookmarkEnd w:id="21"/>
      <w:bookmarkEnd w:id="22"/>
      <w:r>
        <w:rPr>
          <w:rFonts w:hint="eastAsia" w:ascii="方正黑体_GBK" w:hAnsi="方正黑体_GBK" w:eastAsia="方正黑体_GBK"/>
          <w:sz w:val="28"/>
          <w:szCs w:val="22"/>
        </w:rPr>
        <w:t>及符合性审查</w:t>
      </w:r>
      <w:bookmarkEnd w:id="23"/>
    </w:p>
    <w:p>
      <w:pPr>
        <w:widowControl w:val="0"/>
        <w:snapToGrid w:val="0"/>
        <w:spacing w:line="360" w:lineRule="exact"/>
        <w:ind w:firstLine="562" w:firstLineChars="200"/>
        <w:rPr>
          <w:rFonts w:hint="eastAsia" w:ascii="方正仿宋_GBK" w:hAnsi="方正仿宋_GBK" w:eastAsia="方正仿宋_GBK" w:cs="宋体"/>
          <w:sz w:val="28"/>
          <w:szCs w:val="28"/>
        </w:rPr>
      </w:pPr>
      <w:r>
        <w:rPr>
          <w:rFonts w:hint="eastAsia" w:ascii="方正仿宋_GBK" w:hAnsi="方正仿宋_GBK" w:eastAsia="方正仿宋_GBK" w:cs="宋体"/>
          <w:b/>
          <w:sz w:val="28"/>
          <w:szCs w:val="28"/>
        </w:rPr>
        <w:t>若未通过资格审查及符合性审查的投标文件，不进入评审环节。</w:t>
      </w:r>
    </w:p>
    <w:p>
      <w:pPr>
        <w:widowControl w:val="0"/>
        <w:snapToGrid w:val="0"/>
        <w:spacing w:line="360" w:lineRule="exact"/>
        <w:ind w:firstLine="560" w:firstLineChars="200"/>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（一）</w:t>
      </w:r>
      <w:r>
        <w:rPr>
          <w:rFonts w:hint="eastAsia" w:ascii="方正仿宋_GBK" w:hAnsi="方正仿宋_GBK" w:eastAsia="方正仿宋_GBK" w:cs="宋体"/>
          <w:b/>
          <w:sz w:val="28"/>
          <w:szCs w:val="28"/>
        </w:rPr>
        <w:t>资格审查</w:t>
      </w:r>
    </w:p>
    <w:p>
      <w:pPr>
        <w:widowControl w:val="0"/>
        <w:snapToGrid w:val="0"/>
        <w:spacing w:line="360" w:lineRule="exact"/>
        <w:ind w:firstLine="560" w:firstLineChars="200"/>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依据采购相关法律法规规定,由采购人对投标文件中的资格证明文件进行审查。资格审查资料表如下：</w:t>
      </w:r>
    </w:p>
    <w:tbl>
      <w:tblPr>
        <w:tblStyle w:val="15"/>
        <w:tblW w:w="96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6"/>
        <w:gridCol w:w="879"/>
        <w:gridCol w:w="3656"/>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676" w:type="dxa"/>
            <w:vAlign w:val="center"/>
          </w:tcPr>
          <w:p>
            <w:pPr>
              <w:widowControl w:val="0"/>
              <w:spacing w:line="360" w:lineRule="exact"/>
              <w:jc w:val="center"/>
              <w:rPr>
                <w:rFonts w:hint="eastAsia" w:ascii="方正仿宋_GBK" w:hAnsi="方正仿宋_GBK" w:eastAsia="方正仿宋_GBK" w:cs="宋体"/>
                <w:b/>
                <w:sz w:val="28"/>
                <w:szCs w:val="28"/>
              </w:rPr>
            </w:pPr>
            <w:r>
              <w:rPr>
                <w:rFonts w:hint="eastAsia" w:ascii="方正仿宋_GBK" w:hAnsi="方正仿宋_GBK" w:eastAsia="方正仿宋_GBK" w:cs="宋体"/>
                <w:b/>
                <w:sz w:val="28"/>
                <w:szCs w:val="28"/>
              </w:rPr>
              <w:t>序号</w:t>
            </w:r>
          </w:p>
        </w:tc>
        <w:tc>
          <w:tcPr>
            <w:tcW w:w="4535" w:type="dxa"/>
            <w:gridSpan w:val="2"/>
            <w:vAlign w:val="center"/>
          </w:tcPr>
          <w:p>
            <w:pPr>
              <w:widowControl w:val="0"/>
              <w:spacing w:line="360" w:lineRule="exact"/>
              <w:jc w:val="center"/>
              <w:rPr>
                <w:rFonts w:hint="eastAsia" w:ascii="方正仿宋_GBK" w:hAnsi="方正仿宋_GBK" w:eastAsia="方正仿宋_GBK" w:cs="宋体"/>
                <w:b/>
                <w:sz w:val="28"/>
                <w:szCs w:val="28"/>
              </w:rPr>
            </w:pPr>
            <w:r>
              <w:rPr>
                <w:rFonts w:hint="eastAsia" w:ascii="方正仿宋_GBK" w:hAnsi="方正仿宋_GBK" w:eastAsia="方正仿宋_GBK" w:cs="宋体"/>
                <w:b/>
                <w:sz w:val="28"/>
                <w:szCs w:val="28"/>
              </w:rPr>
              <w:t>检查因素</w:t>
            </w:r>
          </w:p>
        </w:tc>
        <w:tc>
          <w:tcPr>
            <w:tcW w:w="4417" w:type="dxa"/>
            <w:vAlign w:val="center"/>
          </w:tcPr>
          <w:p>
            <w:pPr>
              <w:widowControl w:val="0"/>
              <w:spacing w:line="360" w:lineRule="exact"/>
              <w:jc w:val="center"/>
              <w:rPr>
                <w:rFonts w:hint="eastAsia" w:ascii="方正仿宋_GBK" w:hAnsi="方正仿宋_GBK" w:eastAsia="方正仿宋_GBK" w:cs="宋体"/>
                <w:b/>
                <w:sz w:val="28"/>
                <w:szCs w:val="28"/>
              </w:rPr>
            </w:pPr>
            <w:r>
              <w:rPr>
                <w:rFonts w:hint="eastAsia" w:ascii="方正仿宋_GBK" w:hAnsi="方正仿宋_GBK" w:eastAsia="方正仿宋_GBK" w:cs="宋体"/>
                <w:b/>
                <w:sz w:val="28"/>
                <w:szCs w:val="28"/>
              </w:rPr>
              <w:t>检查内容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7" w:hRule="atLeast"/>
        </w:trPr>
        <w:tc>
          <w:tcPr>
            <w:tcW w:w="676" w:type="dxa"/>
            <w:vMerge w:val="restart"/>
            <w:vAlign w:val="center"/>
          </w:tcPr>
          <w:p>
            <w:pPr>
              <w:widowControl w:val="0"/>
              <w:spacing w:line="360" w:lineRule="exact"/>
              <w:jc w:val="center"/>
              <w:rPr>
                <w:rFonts w:hint="eastAsia" w:ascii="方正仿宋_GBK" w:hAnsi="方正仿宋_GBK" w:eastAsia="方正仿宋_GBK" w:cs="宋体"/>
                <w:sz w:val="28"/>
                <w:szCs w:val="28"/>
              </w:rPr>
            </w:pPr>
            <w:r>
              <w:rPr>
                <w:rFonts w:hint="eastAsia" w:eastAsia="方正仿宋_GBK"/>
                <w:sz w:val="28"/>
                <w:szCs w:val="28"/>
              </w:rPr>
              <w:t>1</w:t>
            </w:r>
          </w:p>
        </w:tc>
        <w:tc>
          <w:tcPr>
            <w:tcW w:w="879" w:type="dxa"/>
            <w:vMerge w:val="restart"/>
            <w:vAlign w:val="center"/>
          </w:tcPr>
          <w:p>
            <w:pPr>
              <w:widowControl w:val="0"/>
              <w:spacing w:line="360" w:lineRule="exact"/>
              <w:rPr>
                <w:rFonts w:hint="eastAsia" w:ascii="方正仿宋_GBK" w:hAnsi="方正仿宋_GBK" w:eastAsia="方正仿宋_GBK" w:cs="宋体"/>
                <w:sz w:val="28"/>
                <w:szCs w:val="28"/>
                <w:lang w:val="zh-CN"/>
              </w:rPr>
            </w:pPr>
            <w:r>
              <w:rPr>
                <w:rFonts w:hint="eastAsia" w:ascii="方正仿宋_GBK" w:hAnsi="方正仿宋_GBK" w:eastAsia="方正仿宋_GBK" w:cs="宋体"/>
                <w:sz w:val="28"/>
                <w:szCs w:val="28"/>
                <w:lang w:val="zh-CN"/>
              </w:rPr>
              <w:t>《中华人民共和国政府采购法》第二十二条规定</w:t>
            </w:r>
          </w:p>
        </w:tc>
        <w:tc>
          <w:tcPr>
            <w:tcW w:w="3656"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w:t>
            </w:r>
            <w:r>
              <w:rPr>
                <w:rFonts w:hint="eastAsia" w:eastAsia="方正仿宋_GBK"/>
                <w:sz w:val="28"/>
                <w:szCs w:val="28"/>
              </w:rPr>
              <w:t>1</w:t>
            </w:r>
            <w:r>
              <w:rPr>
                <w:rFonts w:hint="eastAsia" w:ascii="方正仿宋_GBK" w:hAnsi="方正仿宋_GBK" w:eastAsia="方正仿宋_GBK" w:cs="宋体"/>
                <w:sz w:val="28"/>
                <w:szCs w:val="28"/>
              </w:rPr>
              <w:t>）具有独立承担民事责任的能力</w:t>
            </w:r>
          </w:p>
        </w:tc>
        <w:tc>
          <w:tcPr>
            <w:tcW w:w="4417" w:type="dxa"/>
            <w:vAlign w:val="center"/>
          </w:tcPr>
          <w:p>
            <w:pPr>
              <w:widowControl w:val="0"/>
              <w:spacing w:line="360" w:lineRule="exact"/>
              <w:rPr>
                <w:rFonts w:hint="eastAsia" w:ascii="方正仿宋_GBK" w:hAnsi="方正仿宋_GBK" w:eastAsia="方正仿宋_GBK" w:cs="宋体"/>
                <w:sz w:val="28"/>
                <w:szCs w:val="28"/>
              </w:rPr>
            </w:pPr>
            <w:r>
              <w:rPr>
                <w:rFonts w:hint="eastAsia" w:eastAsia="方正仿宋_GBK"/>
                <w:sz w:val="28"/>
                <w:szCs w:val="28"/>
              </w:rPr>
              <w:t>1</w:t>
            </w:r>
            <w:r>
              <w:rPr>
                <w:rFonts w:hint="eastAsia" w:ascii="方正仿宋_GBK" w:hAnsi="方正仿宋_GBK" w:eastAsia="方正仿宋_GBK" w:cs="宋体"/>
                <w:sz w:val="28"/>
                <w:szCs w:val="28"/>
              </w:rPr>
              <w:t>.投标人法人营业执照（副本）</w:t>
            </w:r>
          </w:p>
          <w:p>
            <w:pPr>
              <w:widowControl w:val="0"/>
              <w:spacing w:line="360" w:lineRule="exact"/>
              <w:rPr>
                <w:rFonts w:hint="eastAsia" w:ascii="方正仿宋_GBK" w:hAnsi="方正仿宋_GBK" w:eastAsia="方正仿宋_GBK" w:cs="宋体"/>
                <w:sz w:val="28"/>
                <w:szCs w:val="28"/>
              </w:rPr>
            </w:pPr>
            <w:r>
              <w:rPr>
                <w:rFonts w:hint="eastAsia" w:eastAsia="方正仿宋_GBK"/>
                <w:sz w:val="28"/>
                <w:szCs w:val="28"/>
              </w:rPr>
              <w:t>2</w:t>
            </w:r>
            <w:r>
              <w:rPr>
                <w:rFonts w:hint="eastAsia" w:ascii="方正仿宋_GBK" w:hAnsi="方正仿宋_GBK" w:eastAsia="方正仿宋_GBK" w:cs="宋体"/>
                <w:sz w:val="28"/>
                <w:szCs w:val="28"/>
              </w:rPr>
              <w:t>.投标人法定代表人身份证明和法定代表人授权代表委托书。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676" w:type="dxa"/>
            <w:vMerge w:val="continue"/>
            <w:vAlign w:val="center"/>
          </w:tcPr>
          <w:p>
            <w:pPr>
              <w:widowControl w:val="0"/>
              <w:spacing w:line="360" w:lineRule="exact"/>
              <w:jc w:val="center"/>
              <w:rPr>
                <w:rFonts w:hint="eastAsia" w:ascii="方正仿宋_GBK" w:hAnsi="方正仿宋_GBK" w:eastAsia="方正仿宋_GBK" w:cs="宋体"/>
                <w:sz w:val="28"/>
                <w:szCs w:val="28"/>
              </w:rPr>
            </w:pPr>
          </w:p>
        </w:tc>
        <w:tc>
          <w:tcPr>
            <w:tcW w:w="879" w:type="dxa"/>
            <w:vMerge w:val="continue"/>
            <w:vAlign w:val="center"/>
          </w:tcPr>
          <w:p>
            <w:pPr>
              <w:widowControl w:val="0"/>
              <w:spacing w:line="360" w:lineRule="exact"/>
              <w:rPr>
                <w:rFonts w:hint="eastAsia" w:ascii="方正仿宋_GBK" w:hAnsi="方正仿宋_GBK" w:eastAsia="方正仿宋_GBK" w:cs="宋体"/>
                <w:sz w:val="28"/>
                <w:szCs w:val="28"/>
                <w:lang w:val="zh-CN"/>
              </w:rPr>
            </w:pPr>
          </w:p>
        </w:tc>
        <w:tc>
          <w:tcPr>
            <w:tcW w:w="3656"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lang w:val="zh-CN"/>
              </w:rPr>
              <w:t>（</w:t>
            </w:r>
            <w:r>
              <w:rPr>
                <w:rFonts w:hint="eastAsia" w:eastAsia="方正仿宋_GBK"/>
                <w:sz w:val="28"/>
                <w:szCs w:val="28"/>
                <w:lang w:val="zh-CN"/>
              </w:rPr>
              <w:t>2</w:t>
            </w:r>
            <w:r>
              <w:rPr>
                <w:rFonts w:hint="eastAsia" w:ascii="方正仿宋_GBK" w:hAnsi="方正仿宋_GBK" w:eastAsia="方正仿宋_GBK" w:cs="宋体"/>
                <w:sz w:val="28"/>
                <w:szCs w:val="28"/>
                <w:lang w:val="zh-CN"/>
              </w:rPr>
              <w:t>）</w:t>
            </w:r>
            <w:r>
              <w:rPr>
                <w:rFonts w:hint="eastAsia" w:ascii="方正仿宋_GBK" w:hAnsi="方正仿宋_GBK" w:eastAsia="方正仿宋_GBK" w:cs="宋体"/>
                <w:sz w:val="28"/>
                <w:szCs w:val="28"/>
              </w:rPr>
              <w:t>具有良好的商业信誉和健全的财务会计制度</w:t>
            </w:r>
          </w:p>
        </w:tc>
        <w:tc>
          <w:tcPr>
            <w:tcW w:w="4417" w:type="dxa"/>
            <w:vMerge w:val="restart"/>
            <w:vAlign w:val="center"/>
          </w:tcPr>
          <w:p>
            <w:pPr>
              <w:widowControl w:val="0"/>
              <w:spacing w:line="360" w:lineRule="exact"/>
              <w:rPr>
                <w:rFonts w:hint="eastAsia" w:ascii="方正仿宋_GBK" w:hAnsi="方正仿宋_GBK" w:eastAsia="方正仿宋_GBK" w:cs="宋体"/>
                <w:b/>
                <w:sz w:val="28"/>
                <w:szCs w:val="28"/>
              </w:rPr>
            </w:pPr>
            <w:r>
              <w:rPr>
                <w:rFonts w:hint="eastAsia" w:ascii="方正仿宋_GBK" w:hAnsi="方正仿宋_GBK" w:eastAsia="方正仿宋_GBK" w:cs="宋体"/>
                <w:b/>
                <w:sz w:val="28"/>
                <w:szCs w:val="28"/>
              </w:rPr>
              <w:t>投标人提供“基本资格条件承诺函”（格式详见第七篇）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676" w:type="dxa"/>
            <w:vMerge w:val="continue"/>
            <w:vAlign w:val="center"/>
          </w:tcPr>
          <w:p>
            <w:pPr>
              <w:widowControl w:val="0"/>
              <w:spacing w:line="360" w:lineRule="exact"/>
              <w:jc w:val="center"/>
              <w:rPr>
                <w:rFonts w:hint="eastAsia" w:ascii="方正仿宋_GBK" w:hAnsi="方正仿宋_GBK" w:eastAsia="方正仿宋_GBK" w:cs="宋体"/>
                <w:sz w:val="28"/>
                <w:szCs w:val="28"/>
              </w:rPr>
            </w:pPr>
          </w:p>
        </w:tc>
        <w:tc>
          <w:tcPr>
            <w:tcW w:w="879" w:type="dxa"/>
            <w:vMerge w:val="continue"/>
            <w:vAlign w:val="center"/>
          </w:tcPr>
          <w:p>
            <w:pPr>
              <w:widowControl w:val="0"/>
              <w:spacing w:line="360" w:lineRule="exact"/>
              <w:rPr>
                <w:rFonts w:hint="eastAsia" w:ascii="方正仿宋_GBK" w:hAnsi="方正仿宋_GBK" w:eastAsia="方正仿宋_GBK" w:cs="宋体"/>
                <w:sz w:val="28"/>
                <w:szCs w:val="28"/>
                <w:lang w:val="zh-CN"/>
              </w:rPr>
            </w:pPr>
          </w:p>
        </w:tc>
        <w:tc>
          <w:tcPr>
            <w:tcW w:w="3656" w:type="dxa"/>
            <w:vAlign w:val="center"/>
          </w:tcPr>
          <w:p>
            <w:pPr>
              <w:widowControl w:val="0"/>
              <w:spacing w:line="360" w:lineRule="exact"/>
              <w:rPr>
                <w:rFonts w:hint="eastAsia" w:ascii="方正仿宋_GBK" w:hAnsi="方正仿宋_GBK" w:eastAsia="方正仿宋_GBK" w:cs="宋体"/>
                <w:sz w:val="28"/>
                <w:szCs w:val="28"/>
                <w:lang w:val="zh-CN"/>
              </w:rPr>
            </w:pPr>
            <w:r>
              <w:rPr>
                <w:rFonts w:hint="eastAsia" w:ascii="方正仿宋_GBK" w:hAnsi="方正仿宋_GBK" w:eastAsia="方正仿宋_GBK" w:cs="宋体"/>
                <w:sz w:val="28"/>
                <w:szCs w:val="28"/>
                <w:lang w:val="zh-CN"/>
              </w:rPr>
              <w:t>（</w:t>
            </w:r>
            <w:r>
              <w:rPr>
                <w:rFonts w:hint="eastAsia" w:eastAsia="方正仿宋_GBK"/>
                <w:sz w:val="28"/>
                <w:szCs w:val="28"/>
                <w:lang w:val="zh-CN"/>
              </w:rPr>
              <w:t>3</w:t>
            </w:r>
            <w:r>
              <w:rPr>
                <w:rFonts w:hint="eastAsia" w:ascii="方正仿宋_GBK" w:hAnsi="方正仿宋_GBK" w:eastAsia="方正仿宋_GBK" w:cs="宋体"/>
                <w:sz w:val="28"/>
                <w:szCs w:val="28"/>
                <w:lang w:val="zh-CN"/>
              </w:rPr>
              <w:t>）具有履行合同所必需的设备和专业技术能力</w:t>
            </w:r>
          </w:p>
        </w:tc>
        <w:tc>
          <w:tcPr>
            <w:tcW w:w="4417" w:type="dxa"/>
            <w:vMerge w:val="continue"/>
            <w:vAlign w:val="center"/>
          </w:tcPr>
          <w:p>
            <w:pPr>
              <w:widowControl w:val="0"/>
              <w:spacing w:line="360" w:lineRule="exact"/>
              <w:rPr>
                <w:rFonts w:hint="eastAsia" w:ascii="方正仿宋_GBK" w:hAnsi="方正仿宋_GBK" w:eastAsia="方正仿宋_GBK"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trPr>
        <w:tc>
          <w:tcPr>
            <w:tcW w:w="676" w:type="dxa"/>
            <w:vMerge w:val="continue"/>
            <w:vAlign w:val="center"/>
          </w:tcPr>
          <w:p>
            <w:pPr>
              <w:widowControl w:val="0"/>
              <w:spacing w:line="360" w:lineRule="exact"/>
              <w:jc w:val="center"/>
              <w:rPr>
                <w:rFonts w:hint="eastAsia" w:ascii="方正仿宋_GBK" w:hAnsi="方正仿宋_GBK" w:eastAsia="方正仿宋_GBK" w:cs="宋体"/>
                <w:sz w:val="28"/>
                <w:szCs w:val="28"/>
              </w:rPr>
            </w:pPr>
          </w:p>
        </w:tc>
        <w:tc>
          <w:tcPr>
            <w:tcW w:w="879" w:type="dxa"/>
            <w:vMerge w:val="continue"/>
            <w:vAlign w:val="center"/>
          </w:tcPr>
          <w:p>
            <w:pPr>
              <w:widowControl w:val="0"/>
              <w:spacing w:line="360" w:lineRule="exact"/>
              <w:rPr>
                <w:rFonts w:hint="eastAsia" w:ascii="方正仿宋_GBK" w:hAnsi="方正仿宋_GBK" w:eastAsia="方正仿宋_GBK" w:cs="宋体"/>
                <w:sz w:val="28"/>
                <w:szCs w:val="28"/>
                <w:lang w:val="zh-CN"/>
              </w:rPr>
            </w:pPr>
          </w:p>
        </w:tc>
        <w:tc>
          <w:tcPr>
            <w:tcW w:w="3656" w:type="dxa"/>
            <w:vAlign w:val="center"/>
          </w:tcPr>
          <w:p>
            <w:pPr>
              <w:widowControl w:val="0"/>
              <w:spacing w:line="360" w:lineRule="exact"/>
              <w:rPr>
                <w:rFonts w:hint="eastAsia" w:ascii="方正仿宋_GBK" w:hAnsi="方正仿宋_GBK" w:eastAsia="方正仿宋_GBK" w:cs="宋体"/>
                <w:sz w:val="28"/>
                <w:szCs w:val="28"/>
                <w:lang w:val="zh-CN"/>
              </w:rPr>
            </w:pPr>
            <w:r>
              <w:rPr>
                <w:rFonts w:hint="eastAsia" w:ascii="方正仿宋_GBK" w:hAnsi="方正仿宋_GBK" w:eastAsia="方正仿宋_GBK" w:cs="宋体"/>
                <w:sz w:val="28"/>
                <w:szCs w:val="28"/>
                <w:lang w:val="zh-CN"/>
              </w:rPr>
              <w:t>（</w:t>
            </w:r>
            <w:r>
              <w:rPr>
                <w:rFonts w:hint="eastAsia" w:eastAsia="方正仿宋_GBK"/>
                <w:sz w:val="28"/>
                <w:szCs w:val="28"/>
                <w:lang w:val="zh-CN"/>
              </w:rPr>
              <w:t>4</w:t>
            </w:r>
            <w:r>
              <w:rPr>
                <w:rFonts w:hint="eastAsia" w:ascii="方正仿宋_GBK" w:hAnsi="方正仿宋_GBK" w:eastAsia="方正仿宋_GBK" w:cs="宋体"/>
                <w:sz w:val="28"/>
                <w:szCs w:val="28"/>
                <w:lang w:val="zh-CN"/>
              </w:rPr>
              <w:t>）有依法缴纳税收和社会保障金的良好记录</w:t>
            </w:r>
          </w:p>
        </w:tc>
        <w:tc>
          <w:tcPr>
            <w:tcW w:w="4417" w:type="dxa"/>
            <w:vMerge w:val="continue"/>
            <w:vAlign w:val="center"/>
          </w:tcPr>
          <w:p>
            <w:pPr>
              <w:widowControl w:val="0"/>
              <w:spacing w:line="360" w:lineRule="exact"/>
              <w:rPr>
                <w:rFonts w:hint="eastAsia" w:ascii="方正仿宋_GBK" w:hAnsi="方正仿宋_GBK" w:eastAsia="方正仿宋_GBK" w:cs="宋体"/>
                <w:sz w:val="28"/>
                <w:szCs w:val="28"/>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6" w:type="dxa"/>
            <w:vMerge w:val="continue"/>
            <w:vAlign w:val="center"/>
          </w:tcPr>
          <w:p>
            <w:pPr>
              <w:widowControl w:val="0"/>
              <w:spacing w:line="360" w:lineRule="exact"/>
              <w:jc w:val="center"/>
              <w:rPr>
                <w:rFonts w:hint="eastAsia" w:ascii="方正仿宋_GBK" w:hAnsi="方正仿宋_GBK" w:eastAsia="方正仿宋_GBK" w:cs="宋体"/>
                <w:sz w:val="28"/>
                <w:szCs w:val="28"/>
              </w:rPr>
            </w:pPr>
          </w:p>
        </w:tc>
        <w:tc>
          <w:tcPr>
            <w:tcW w:w="879" w:type="dxa"/>
            <w:vMerge w:val="continue"/>
            <w:vAlign w:val="center"/>
          </w:tcPr>
          <w:p>
            <w:pPr>
              <w:widowControl w:val="0"/>
              <w:spacing w:line="360" w:lineRule="exact"/>
              <w:rPr>
                <w:rFonts w:hint="eastAsia" w:ascii="方正仿宋_GBK" w:hAnsi="方正仿宋_GBK" w:eastAsia="方正仿宋_GBK" w:cs="宋体"/>
                <w:sz w:val="28"/>
                <w:szCs w:val="28"/>
                <w:lang w:val="zh-CN"/>
              </w:rPr>
            </w:pPr>
          </w:p>
        </w:tc>
        <w:tc>
          <w:tcPr>
            <w:tcW w:w="3656" w:type="dxa"/>
            <w:vAlign w:val="center"/>
          </w:tcPr>
          <w:p>
            <w:pPr>
              <w:widowControl w:val="0"/>
              <w:spacing w:line="360" w:lineRule="exact"/>
              <w:rPr>
                <w:rFonts w:hint="eastAsia" w:ascii="方正仿宋_GBK" w:hAnsi="方正仿宋_GBK" w:eastAsia="方正仿宋_GBK" w:cs="宋体"/>
                <w:sz w:val="28"/>
                <w:szCs w:val="28"/>
                <w:lang w:val="zh-CN"/>
              </w:rPr>
            </w:pPr>
            <w:r>
              <w:rPr>
                <w:rFonts w:hint="eastAsia" w:ascii="方正仿宋_GBK" w:hAnsi="方正仿宋_GBK" w:eastAsia="方正仿宋_GBK" w:cs="宋体"/>
                <w:sz w:val="28"/>
                <w:szCs w:val="28"/>
              </w:rPr>
              <w:t>（</w:t>
            </w:r>
            <w:r>
              <w:rPr>
                <w:rFonts w:hint="eastAsia" w:eastAsia="方正仿宋_GBK"/>
                <w:sz w:val="28"/>
                <w:szCs w:val="28"/>
                <w:lang w:val="zh-CN"/>
              </w:rPr>
              <w:t>5</w:t>
            </w:r>
            <w:r>
              <w:rPr>
                <w:rFonts w:hint="eastAsia" w:ascii="方正仿宋_GBK" w:hAnsi="方正仿宋_GBK" w:eastAsia="方正仿宋_GBK" w:cs="宋体"/>
                <w:sz w:val="28"/>
                <w:szCs w:val="28"/>
                <w:lang w:val="zh-CN"/>
              </w:rPr>
              <w:t>）参加采购活动前三年内，在经营活动中没有重大违法记录（注</w:t>
            </w:r>
            <w:r>
              <w:rPr>
                <w:rFonts w:hint="eastAsia" w:ascii="方正仿宋_GBK" w:hAnsi="方正仿宋_GBK" w:eastAsia="方正仿宋_GBK" w:cs="宋体"/>
                <w:sz w:val="28"/>
                <w:szCs w:val="28"/>
              </w:rPr>
              <w:fldChar w:fldCharType="begin"/>
            </w:r>
            <w:r>
              <w:rPr>
                <w:rFonts w:hint="eastAsia" w:ascii="方正仿宋_GBK" w:hAnsi="方正仿宋_GBK" w:eastAsia="方正仿宋_GBK" w:cs="宋体"/>
                <w:sz w:val="28"/>
                <w:szCs w:val="28"/>
              </w:rPr>
              <w:instrText xml:space="preserve"> EQ \o\ac(○,</w:instrText>
            </w:r>
            <w:r>
              <w:rPr>
                <w:rFonts w:hint="eastAsia" w:eastAsia="方正仿宋_GBK"/>
                <w:position w:val="2"/>
                <w:sz w:val="28"/>
                <w:szCs w:val="28"/>
              </w:rPr>
              <w:instrText xml:space="preserve">1</w:instrText>
            </w:r>
            <w:r>
              <w:rPr>
                <w:rFonts w:hint="eastAsia" w:ascii="方正仿宋_GBK" w:hAnsi="方正仿宋_GBK" w:eastAsia="方正仿宋_GBK" w:cs="宋体"/>
                <w:sz w:val="28"/>
                <w:szCs w:val="28"/>
              </w:rPr>
              <w:instrText xml:space="preserve">)</w:instrText>
            </w:r>
            <w:r>
              <w:rPr>
                <w:rFonts w:hint="eastAsia" w:ascii="方正仿宋_GBK" w:hAnsi="方正仿宋_GBK" w:eastAsia="方正仿宋_GBK" w:cs="宋体"/>
                <w:sz w:val="28"/>
                <w:szCs w:val="28"/>
              </w:rPr>
              <w:fldChar w:fldCharType="end"/>
            </w:r>
            <w:r>
              <w:rPr>
                <w:rFonts w:hint="eastAsia" w:ascii="方正仿宋_GBK" w:hAnsi="方正仿宋_GBK" w:eastAsia="方正仿宋_GBK" w:cs="宋体"/>
                <w:sz w:val="28"/>
                <w:szCs w:val="28"/>
                <w:lang w:val="zh-CN"/>
              </w:rPr>
              <w:t>）</w:t>
            </w:r>
          </w:p>
        </w:tc>
        <w:tc>
          <w:tcPr>
            <w:tcW w:w="4417" w:type="dxa"/>
            <w:vMerge w:val="continue"/>
            <w:vAlign w:val="center"/>
          </w:tcPr>
          <w:p>
            <w:pPr>
              <w:widowControl w:val="0"/>
              <w:spacing w:line="360" w:lineRule="exact"/>
              <w:rPr>
                <w:rFonts w:hint="eastAsia" w:ascii="方正仿宋_GBK" w:hAnsi="方正仿宋_GBK" w:eastAsia="方正仿宋_GBK" w:cs="宋体"/>
                <w:b/>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trPr>
        <w:tc>
          <w:tcPr>
            <w:tcW w:w="676" w:type="dxa"/>
            <w:vMerge w:val="continue"/>
            <w:vAlign w:val="center"/>
          </w:tcPr>
          <w:p>
            <w:pPr>
              <w:widowControl w:val="0"/>
              <w:spacing w:line="360" w:lineRule="exact"/>
              <w:jc w:val="center"/>
              <w:rPr>
                <w:rFonts w:hint="eastAsia" w:ascii="方正仿宋_GBK" w:hAnsi="方正仿宋_GBK" w:eastAsia="方正仿宋_GBK" w:cs="宋体"/>
                <w:sz w:val="28"/>
                <w:szCs w:val="28"/>
              </w:rPr>
            </w:pPr>
          </w:p>
        </w:tc>
        <w:tc>
          <w:tcPr>
            <w:tcW w:w="879" w:type="dxa"/>
            <w:vMerge w:val="continue"/>
            <w:vAlign w:val="center"/>
          </w:tcPr>
          <w:p>
            <w:pPr>
              <w:widowControl w:val="0"/>
              <w:spacing w:line="360" w:lineRule="exact"/>
              <w:rPr>
                <w:rFonts w:hint="eastAsia" w:ascii="方正仿宋_GBK" w:hAnsi="方正仿宋_GBK" w:eastAsia="方正仿宋_GBK" w:cs="宋体"/>
                <w:sz w:val="28"/>
                <w:szCs w:val="28"/>
              </w:rPr>
            </w:pPr>
          </w:p>
        </w:tc>
        <w:tc>
          <w:tcPr>
            <w:tcW w:w="3656"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w:t>
            </w:r>
            <w:r>
              <w:rPr>
                <w:rFonts w:hint="eastAsia" w:eastAsia="方正仿宋_GBK"/>
                <w:sz w:val="28"/>
                <w:szCs w:val="28"/>
              </w:rPr>
              <w:t>6</w:t>
            </w:r>
            <w:r>
              <w:rPr>
                <w:rFonts w:hint="eastAsia" w:ascii="方正仿宋_GBK" w:hAnsi="方正仿宋_GBK" w:eastAsia="方正仿宋_GBK" w:cs="宋体"/>
                <w:sz w:val="28"/>
                <w:szCs w:val="28"/>
              </w:rPr>
              <w:t>）法律、行政法规规定的其他条件</w:t>
            </w:r>
          </w:p>
        </w:tc>
        <w:tc>
          <w:tcPr>
            <w:tcW w:w="4417" w:type="dxa"/>
            <w:vAlign w:val="center"/>
          </w:tcPr>
          <w:p>
            <w:pPr>
              <w:widowControl w:val="0"/>
              <w:spacing w:line="360" w:lineRule="exact"/>
              <w:rPr>
                <w:rFonts w:hint="eastAsia" w:ascii="方正仿宋_GBK" w:hAnsi="方正仿宋_GBK" w:eastAsia="方正仿宋_GBK" w:cs="宋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676" w:type="dxa"/>
            <w:vAlign w:val="center"/>
          </w:tcPr>
          <w:p>
            <w:pPr>
              <w:widowControl w:val="0"/>
              <w:spacing w:line="360" w:lineRule="exact"/>
              <w:jc w:val="center"/>
              <w:rPr>
                <w:rFonts w:hint="eastAsia" w:ascii="方正仿宋_GBK" w:hAnsi="方正仿宋_GBK" w:eastAsia="方正仿宋_GBK" w:cs="宋体"/>
                <w:sz w:val="28"/>
                <w:szCs w:val="28"/>
              </w:rPr>
            </w:pPr>
            <w:r>
              <w:rPr>
                <w:rFonts w:hint="eastAsia" w:eastAsia="方正仿宋_GBK"/>
                <w:sz w:val="28"/>
                <w:szCs w:val="28"/>
              </w:rPr>
              <w:t>2</w:t>
            </w:r>
          </w:p>
        </w:tc>
        <w:tc>
          <w:tcPr>
            <w:tcW w:w="4535" w:type="dxa"/>
            <w:gridSpan w:val="2"/>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特定资格条件</w:t>
            </w:r>
          </w:p>
        </w:tc>
        <w:tc>
          <w:tcPr>
            <w:tcW w:w="4417"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按第一章</w:t>
            </w:r>
            <w:r>
              <w:rPr>
                <w:rFonts w:hint="eastAsia" w:eastAsia="方正仿宋_GBK"/>
                <w:sz w:val="28"/>
                <w:szCs w:val="28"/>
              </w:rPr>
              <w:t>2</w:t>
            </w:r>
            <w:r>
              <w:rPr>
                <w:rFonts w:hint="eastAsia" w:ascii="方正仿宋_GBK" w:hAnsi="方正仿宋_GBK" w:eastAsia="方正仿宋_GBK" w:cs="宋体"/>
                <w:sz w:val="28"/>
                <w:szCs w:val="28"/>
              </w:rPr>
              <w:t>所列明投标人资格要求提交</w:t>
            </w:r>
          </w:p>
        </w:tc>
      </w:tr>
    </w:tbl>
    <w:p>
      <w:pPr>
        <w:widowControl w:val="0"/>
        <w:snapToGrid w:val="0"/>
        <w:spacing w:line="360" w:lineRule="exact"/>
        <w:ind w:firstLine="560" w:firstLineChars="200"/>
        <w:jc w:val="both"/>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（二）符合性审查</w:t>
      </w:r>
    </w:p>
    <w:p>
      <w:pPr>
        <w:widowControl w:val="0"/>
        <w:snapToGrid w:val="0"/>
        <w:spacing w:line="360" w:lineRule="exact"/>
        <w:ind w:firstLine="560" w:firstLineChars="200"/>
        <w:jc w:val="both"/>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评标小组应当对符合资格的投标人的投标文件进行符合性审查，以确定其是否满足招标文件的实质性要求。符合性审查资料表如下：</w:t>
      </w:r>
    </w:p>
    <w:tbl>
      <w:tblPr>
        <w:tblStyle w:val="15"/>
        <w:tblW w:w="96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75" w:type="dxa"/>
            <w:vAlign w:val="center"/>
          </w:tcPr>
          <w:p>
            <w:pPr>
              <w:widowControl w:val="0"/>
              <w:spacing w:line="360" w:lineRule="exact"/>
              <w:jc w:val="center"/>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序号</w:t>
            </w:r>
          </w:p>
        </w:tc>
        <w:tc>
          <w:tcPr>
            <w:tcW w:w="3119" w:type="dxa"/>
            <w:gridSpan w:val="2"/>
            <w:vAlign w:val="center"/>
          </w:tcPr>
          <w:p>
            <w:pPr>
              <w:widowControl w:val="0"/>
              <w:spacing w:line="360" w:lineRule="exact"/>
              <w:jc w:val="center"/>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评审因素</w:t>
            </w:r>
          </w:p>
        </w:tc>
        <w:tc>
          <w:tcPr>
            <w:tcW w:w="5836" w:type="dxa"/>
            <w:vAlign w:val="center"/>
          </w:tcPr>
          <w:p>
            <w:pPr>
              <w:widowControl w:val="0"/>
              <w:spacing w:line="360" w:lineRule="exact"/>
              <w:jc w:val="center"/>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675" w:type="dxa"/>
            <w:vMerge w:val="restart"/>
            <w:vAlign w:val="center"/>
          </w:tcPr>
          <w:p>
            <w:pPr>
              <w:widowControl w:val="0"/>
              <w:spacing w:line="360" w:lineRule="exact"/>
              <w:jc w:val="center"/>
              <w:rPr>
                <w:rFonts w:hint="eastAsia" w:ascii="方正仿宋_GBK" w:hAnsi="方正仿宋_GBK" w:eastAsia="方正仿宋_GBK" w:cs="宋体"/>
                <w:sz w:val="28"/>
                <w:szCs w:val="28"/>
              </w:rPr>
            </w:pPr>
            <w:r>
              <w:rPr>
                <w:rFonts w:hint="eastAsia" w:eastAsia="方正仿宋_GBK"/>
                <w:sz w:val="28"/>
                <w:szCs w:val="28"/>
              </w:rPr>
              <w:t>1</w:t>
            </w:r>
          </w:p>
        </w:tc>
        <w:tc>
          <w:tcPr>
            <w:tcW w:w="1562" w:type="dxa"/>
            <w:vMerge w:val="restart"/>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有效性审查</w:t>
            </w:r>
          </w:p>
        </w:tc>
        <w:tc>
          <w:tcPr>
            <w:tcW w:w="1557"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投标文件签署或盖章</w:t>
            </w:r>
          </w:p>
        </w:tc>
        <w:tc>
          <w:tcPr>
            <w:tcW w:w="5836"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投标文件上法定代表人（或其授权代表人）或自然人（投标人为自然人）的签署或盖章齐全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5" w:type="dxa"/>
            <w:vMerge w:val="continue"/>
            <w:vAlign w:val="center"/>
          </w:tcPr>
          <w:p>
            <w:pPr>
              <w:widowControl w:val="0"/>
              <w:spacing w:line="360" w:lineRule="exact"/>
              <w:jc w:val="center"/>
              <w:rPr>
                <w:rFonts w:hint="eastAsia" w:ascii="方正仿宋_GBK" w:hAnsi="方正仿宋_GBK" w:eastAsia="方正仿宋_GBK" w:cs="宋体"/>
                <w:sz w:val="28"/>
                <w:szCs w:val="28"/>
              </w:rPr>
            </w:pPr>
          </w:p>
        </w:tc>
        <w:tc>
          <w:tcPr>
            <w:tcW w:w="1562" w:type="dxa"/>
            <w:vMerge w:val="continue"/>
            <w:vAlign w:val="center"/>
          </w:tcPr>
          <w:p>
            <w:pPr>
              <w:widowControl w:val="0"/>
              <w:spacing w:line="360" w:lineRule="exact"/>
              <w:rPr>
                <w:rFonts w:hint="eastAsia" w:ascii="方正仿宋_GBK" w:hAnsi="方正仿宋_GBK" w:eastAsia="方正仿宋_GBK" w:cs="宋体"/>
                <w:sz w:val="28"/>
                <w:szCs w:val="28"/>
              </w:rPr>
            </w:pPr>
          </w:p>
        </w:tc>
        <w:tc>
          <w:tcPr>
            <w:tcW w:w="1557" w:type="dxa"/>
            <w:vAlign w:val="center"/>
          </w:tcPr>
          <w:p>
            <w:pPr>
              <w:widowControl w:val="0"/>
              <w:spacing w:line="360" w:lineRule="exact"/>
              <w:rPr>
                <w:rFonts w:hint="eastAsia" w:ascii="方正仿宋_GBK" w:hAnsi="方正仿宋_GBK" w:eastAsia="方正仿宋_GBK" w:cs="宋体"/>
                <w:sz w:val="28"/>
                <w:szCs w:val="28"/>
                <w:lang w:val="zh-CN"/>
              </w:rPr>
            </w:pPr>
            <w:r>
              <w:rPr>
                <w:rFonts w:hint="eastAsia" w:ascii="方正仿宋_GBK" w:hAnsi="方正仿宋_GBK" w:eastAsia="方正仿宋_GBK" w:cs="宋体"/>
                <w:sz w:val="28"/>
                <w:szCs w:val="28"/>
                <w:lang w:val="zh-CN"/>
              </w:rPr>
              <w:t>投标方案</w:t>
            </w:r>
          </w:p>
        </w:tc>
        <w:tc>
          <w:tcPr>
            <w:tcW w:w="5836"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lang w:val="zh-CN"/>
              </w:rPr>
              <w:t>只能有一个方案投标。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2" w:hRule="atLeast"/>
        </w:trPr>
        <w:tc>
          <w:tcPr>
            <w:tcW w:w="675" w:type="dxa"/>
            <w:vMerge w:val="continue"/>
            <w:vAlign w:val="center"/>
          </w:tcPr>
          <w:p>
            <w:pPr>
              <w:widowControl w:val="0"/>
              <w:spacing w:line="360" w:lineRule="exact"/>
              <w:jc w:val="center"/>
              <w:rPr>
                <w:rFonts w:hint="eastAsia" w:ascii="方正仿宋_GBK" w:hAnsi="方正仿宋_GBK" w:eastAsia="方正仿宋_GBK" w:cs="宋体"/>
                <w:sz w:val="28"/>
                <w:szCs w:val="28"/>
              </w:rPr>
            </w:pPr>
          </w:p>
        </w:tc>
        <w:tc>
          <w:tcPr>
            <w:tcW w:w="1562" w:type="dxa"/>
            <w:vMerge w:val="continue"/>
            <w:vAlign w:val="center"/>
          </w:tcPr>
          <w:p>
            <w:pPr>
              <w:widowControl w:val="0"/>
              <w:spacing w:line="360" w:lineRule="exact"/>
              <w:rPr>
                <w:rFonts w:hint="eastAsia" w:ascii="方正仿宋_GBK" w:hAnsi="方正仿宋_GBK" w:eastAsia="方正仿宋_GBK" w:cs="宋体"/>
                <w:sz w:val="28"/>
                <w:szCs w:val="28"/>
              </w:rPr>
            </w:pPr>
          </w:p>
        </w:tc>
        <w:tc>
          <w:tcPr>
            <w:tcW w:w="1557" w:type="dxa"/>
            <w:vAlign w:val="center"/>
          </w:tcPr>
          <w:p>
            <w:pPr>
              <w:widowControl w:val="0"/>
              <w:spacing w:line="360" w:lineRule="exact"/>
              <w:rPr>
                <w:rFonts w:hint="eastAsia" w:ascii="方正仿宋_GBK" w:hAnsi="方正仿宋_GBK" w:eastAsia="方正仿宋_GBK" w:cs="宋体"/>
                <w:sz w:val="28"/>
                <w:szCs w:val="28"/>
                <w:lang w:val="zh-CN"/>
              </w:rPr>
            </w:pPr>
            <w:r>
              <w:rPr>
                <w:rFonts w:hint="eastAsia" w:ascii="方正仿宋_GBK" w:hAnsi="方正仿宋_GBK" w:eastAsia="方正仿宋_GBK" w:cs="宋体"/>
                <w:sz w:val="28"/>
                <w:szCs w:val="28"/>
              </w:rPr>
              <w:t>报价唯一</w:t>
            </w:r>
          </w:p>
        </w:tc>
        <w:tc>
          <w:tcPr>
            <w:tcW w:w="5836"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lang w:val="zh-CN"/>
              </w:rPr>
              <w:t>只能在预算金额和最高限价内报价，</w:t>
            </w:r>
            <w:r>
              <w:rPr>
                <w:rFonts w:hint="eastAsia" w:ascii="方正仿宋_GBK" w:hAnsi="方正仿宋_GBK" w:eastAsia="方正仿宋_GBK" w:cs="宋体"/>
                <w:sz w:val="28"/>
                <w:szCs w:val="28"/>
              </w:rPr>
              <w:t>只能有一个有效报价，不得提交选择性报价。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675" w:type="dxa"/>
            <w:vAlign w:val="center"/>
          </w:tcPr>
          <w:p>
            <w:pPr>
              <w:widowControl w:val="0"/>
              <w:spacing w:line="360" w:lineRule="exact"/>
              <w:jc w:val="center"/>
              <w:rPr>
                <w:rFonts w:hint="eastAsia" w:ascii="方正仿宋_GBK" w:hAnsi="方正仿宋_GBK" w:eastAsia="方正仿宋_GBK" w:cs="宋体"/>
                <w:sz w:val="28"/>
                <w:szCs w:val="28"/>
              </w:rPr>
            </w:pPr>
            <w:r>
              <w:rPr>
                <w:rFonts w:hint="eastAsia" w:eastAsia="方正仿宋_GBK"/>
                <w:sz w:val="28"/>
                <w:szCs w:val="28"/>
              </w:rPr>
              <w:t>2</w:t>
            </w:r>
          </w:p>
        </w:tc>
        <w:tc>
          <w:tcPr>
            <w:tcW w:w="1562"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rPr>
              <w:t>完整性审查</w:t>
            </w:r>
          </w:p>
        </w:tc>
        <w:tc>
          <w:tcPr>
            <w:tcW w:w="1557"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lang w:val="zh-CN"/>
              </w:rPr>
              <w:t>投标文件份数</w:t>
            </w:r>
          </w:p>
        </w:tc>
        <w:tc>
          <w:tcPr>
            <w:tcW w:w="5836" w:type="dxa"/>
            <w:vAlign w:val="center"/>
          </w:tcPr>
          <w:p>
            <w:pPr>
              <w:widowControl w:val="0"/>
              <w:spacing w:line="360" w:lineRule="exact"/>
              <w:rPr>
                <w:rFonts w:hint="eastAsia" w:ascii="方正仿宋_GBK" w:hAnsi="方正仿宋_GBK" w:eastAsia="方正仿宋_GBK" w:cs="宋体"/>
                <w:sz w:val="28"/>
                <w:szCs w:val="28"/>
              </w:rPr>
            </w:pPr>
            <w:r>
              <w:rPr>
                <w:rFonts w:hint="eastAsia" w:ascii="方正仿宋_GBK" w:hAnsi="方正仿宋_GBK" w:eastAsia="方正仿宋_GBK" w:cs="宋体"/>
                <w:sz w:val="28"/>
                <w:szCs w:val="28"/>
                <w:lang w:val="zh-CN"/>
              </w:rPr>
              <w:t>投标文件</w:t>
            </w:r>
            <w:r>
              <w:rPr>
                <w:rFonts w:hint="eastAsia" w:ascii="方正仿宋_GBK" w:hAnsi="方正仿宋_GBK" w:eastAsia="方正仿宋_GBK" w:cs="宋体"/>
                <w:sz w:val="28"/>
                <w:szCs w:val="28"/>
              </w:rPr>
              <w:t>数量和须提交的相关原件</w:t>
            </w:r>
            <w:r>
              <w:rPr>
                <w:rFonts w:hint="eastAsia" w:ascii="方正仿宋_GBK" w:hAnsi="方正仿宋_GBK" w:eastAsia="方正仿宋_GBK" w:cs="宋体"/>
                <w:sz w:val="28"/>
                <w:szCs w:val="28"/>
                <w:lang w:val="zh-CN"/>
              </w:rPr>
              <w:t>数量（</w:t>
            </w:r>
            <w:r>
              <w:rPr>
                <w:rFonts w:hint="eastAsia" w:ascii="方正仿宋_GBK" w:hAnsi="方正仿宋_GBK" w:eastAsia="方正仿宋_GBK" w:cs="宋体"/>
                <w:sz w:val="28"/>
                <w:szCs w:val="28"/>
              </w:rPr>
              <w:t>如果有</w:t>
            </w:r>
            <w:r>
              <w:rPr>
                <w:rFonts w:hint="eastAsia" w:ascii="方正仿宋_GBK" w:hAnsi="方正仿宋_GBK" w:eastAsia="方正仿宋_GBK" w:cs="宋体"/>
                <w:sz w:val="28"/>
                <w:szCs w:val="28"/>
                <w:lang w:val="zh-CN"/>
              </w:rPr>
              <w:t>）符合招标文件要求。</w:t>
            </w:r>
          </w:p>
        </w:tc>
      </w:tr>
    </w:tbl>
    <w:p>
      <w:pPr>
        <w:widowControl w:val="0"/>
        <w:spacing w:line="360" w:lineRule="exact"/>
        <w:jc w:val="both"/>
        <w:rPr>
          <w:rFonts w:hint="eastAsia" w:ascii="方正黑体_GBK" w:hAnsi="方正黑体_GBK" w:eastAsia="方正黑体_GBK" w:cs="仿宋"/>
          <w:bCs/>
          <w:kern w:val="44"/>
          <w:sz w:val="28"/>
        </w:rPr>
      </w:pPr>
      <w:r>
        <w:rPr>
          <w:rFonts w:hint="eastAsia" w:ascii="方正黑体_GBK" w:hAnsi="方正黑体_GBK" w:eastAsia="方正黑体_GBK" w:cs="仿宋"/>
          <w:bCs/>
          <w:kern w:val="44"/>
          <w:sz w:val="28"/>
        </w:rPr>
        <w:t>二、评审办法</w:t>
      </w:r>
    </w:p>
    <w:p>
      <w:pPr>
        <w:pStyle w:val="19"/>
        <w:widowControl w:val="0"/>
        <w:spacing w:line="360" w:lineRule="exact"/>
        <w:ind w:firstLine="562"/>
        <w:jc w:val="both"/>
        <w:rPr>
          <w:rFonts w:hint="eastAsia" w:ascii="方正仿宋_GBK" w:hAnsi="方正仿宋_GBK" w:eastAsia="方正仿宋_GBK"/>
          <w:b/>
          <w:bCs/>
          <w:sz w:val="28"/>
        </w:rPr>
      </w:pPr>
      <w:r>
        <w:rPr>
          <w:rFonts w:hint="eastAsia" w:ascii="方正仿宋_GBK" w:hAnsi="方正仿宋_GBK" w:eastAsia="方正仿宋_GBK"/>
          <w:b/>
          <w:bCs/>
          <w:sz w:val="28"/>
        </w:rPr>
        <w:t>本项目采用综合评估法进行评标。</w:t>
      </w:r>
    </w:p>
    <w:p>
      <w:pPr>
        <w:pStyle w:val="19"/>
        <w:widowControl w:val="0"/>
        <w:spacing w:line="360" w:lineRule="exact"/>
        <w:ind w:firstLine="560"/>
        <w:jc w:val="both"/>
        <w:rPr>
          <w:rFonts w:hint="eastAsia" w:ascii="方正仿宋_GBK" w:hAnsi="方正仿宋_GBK" w:eastAsia="方正仿宋_GBK"/>
          <w:sz w:val="28"/>
        </w:rPr>
      </w:pPr>
      <w:r>
        <w:rPr>
          <w:rFonts w:hint="eastAsia" w:ascii="方正仿宋_GBK" w:hAnsi="方正仿宋_GBK" w:eastAsia="方正仿宋_GBK"/>
          <w:sz w:val="28"/>
        </w:rPr>
        <w:t>（一）综合评估法，是指投标文件满足招标文件全部实质性要求且按照评审因素的量化指标评审得分最高的投标人为中标候选人的评标方法。投标人总得分为价格、商务、服务等评定因素分别按照相应权重值计算分项得分后相加，满分为</w:t>
      </w:r>
      <w:r>
        <w:rPr>
          <w:rFonts w:hint="eastAsia" w:ascii="Times New Roman" w:hAnsi="Times New Roman" w:eastAsia="方正仿宋_GBK"/>
          <w:sz w:val="28"/>
        </w:rPr>
        <w:t>100</w:t>
      </w:r>
      <w:r>
        <w:rPr>
          <w:rFonts w:hint="eastAsia" w:ascii="方正仿宋_GBK" w:hAnsi="方正仿宋_GBK" w:eastAsia="方正仿宋_GBK"/>
          <w:sz w:val="28"/>
        </w:rPr>
        <w:t>分。评标小组按照综合评分由高到低的顺序推荐三名中标候选人。若出现不同报价人的综合评分相等时价低者优先，报价相同时抽签确定第一候选人。</w:t>
      </w:r>
    </w:p>
    <w:p>
      <w:pPr>
        <w:pStyle w:val="19"/>
        <w:widowControl w:val="0"/>
        <w:spacing w:line="360" w:lineRule="exact"/>
        <w:ind w:firstLine="560"/>
        <w:jc w:val="both"/>
        <w:rPr>
          <w:rFonts w:hint="eastAsia" w:ascii="方正仿宋_GBK" w:hAnsi="方正仿宋_GBK" w:eastAsia="方正仿宋_GBK"/>
          <w:sz w:val="28"/>
        </w:rPr>
      </w:pPr>
      <w:r>
        <w:rPr>
          <w:rFonts w:hint="eastAsia" w:ascii="方正仿宋_GBK" w:hAnsi="方正仿宋_GBK" w:eastAsia="方正仿宋_GBK"/>
          <w:sz w:val="28"/>
        </w:rPr>
        <w:t>（二）澄清有关问题。对投标文件中含义不明确、同类问题表述不一致或者有明显文字和计算错误的内容，评标小组可要求投标人作出必要澄清、说明或者纠正，其澄清的内容不得超出投标文件的范围或者改变投标文件的实质性内容。</w:t>
      </w:r>
    </w:p>
    <w:p>
      <w:pPr>
        <w:pStyle w:val="19"/>
        <w:widowControl w:val="0"/>
        <w:spacing w:line="360" w:lineRule="exact"/>
        <w:ind w:firstLine="560"/>
        <w:jc w:val="both"/>
        <w:rPr>
          <w:rFonts w:hint="eastAsia" w:ascii="方正仿宋_GBK" w:hAnsi="方正仿宋_GBK" w:eastAsia="方正仿宋_GBK"/>
          <w:sz w:val="28"/>
        </w:rPr>
      </w:pPr>
      <w:r>
        <w:rPr>
          <w:rFonts w:hint="eastAsia" w:ascii="方正仿宋_GBK" w:hAnsi="方正仿宋_GBK" w:eastAsia="方正仿宋_GBK"/>
          <w:sz w:val="28"/>
        </w:rPr>
        <w:t>（三）评标上限价小于等于</w:t>
      </w:r>
      <w:r>
        <w:rPr>
          <w:rFonts w:hint="eastAsia" w:ascii="Times New Roman" w:hAnsi="Times New Roman" w:eastAsia="方正仿宋_GBK"/>
          <w:sz w:val="28"/>
        </w:rPr>
        <w:t>36</w:t>
      </w:r>
      <w:r>
        <w:rPr>
          <w:rFonts w:hint="eastAsia" w:ascii="方正仿宋_GBK" w:hAnsi="方正仿宋_GBK" w:eastAsia="方正仿宋_GBK"/>
          <w:sz w:val="28"/>
        </w:rPr>
        <w:t>万，超过</w:t>
      </w:r>
      <w:r>
        <w:rPr>
          <w:rFonts w:hint="eastAsia" w:ascii="Times New Roman" w:hAnsi="Times New Roman" w:eastAsia="方正仿宋_GBK"/>
          <w:sz w:val="28"/>
        </w:rPr>
        <w:t>36</w:t>
      </w:r>
      <w:r>
        <w:rPr>
          <w:rFonts w:hint="eastAsia" w:ascii="方正仿宋_GBK" w:hAnsi="方正仿宋_GBK" w:eastAsia="方正仿宋_GBK"/>
          <w:sz w:val="28"/>
        </w:rPr>
        <w:t>万则为废标。</w:t>
      </w:r>
    </w:p>
    <w:p>
      <w:pPr>
        <w:pStyle w:val="19"/>
        <w:spacing w:line="360" w:lineRule="exact"/>
        <w:ind w:firstLine="560"/>
        <w:jc w:val="both"/>
        <w:rPr>
          <w:rFonts w:hint="eastAsia" w:ascii="方正仿宋_GBK" w:hAnsi="方正仿宋_GBK" w:eastAsia="方正仿宋_GBK"/>
          <w:sz w:val="28"/>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1276"/>
        <w:gridCol w:w="851"/>
        <w:gridCol w:w="4110"/>
        <w:gridCol w:w="17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rPr>
            </w:pPr>
            <w:r>
              <w:rPr>
                <w:rFonts w:hint="eastAsia" w:ascii="方正仿宋_GBK" w:hAnsi="方正仿宋_GBK" w:eastAsia="方正仿宋_GBK" w:cs="方正仿宋_GBK"/>
                <w:b/>
              </w:rPr>
              <w:t>条款号</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rPr>
            </w:pPr>
            <w:r>
              <w:rPr>
                <w:rFonts w:hint="eastAsia" w:ascii="方正仿宋_GBK" w:hAnsi="方正仿宋_GBK" w:eastAsia="方正仿宋_GBK" w:cs="方正仿宋_GBK"/>
                <w:b/>
              </w:rPr>
              <w:t>评审因素</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rPr>
            </w:pPr>
            <w:r>
              <w:rPr>
                <w:rFonts w:hint="eastAsia" w:ascii="方正仿宋_GBK" w:hAnsi="方正仿宋_GBK" w:eastAsia="方正仿宋_GBK" w:cs="方正仿宋_GBK"/>
              </w:rPr>
              <w:t>评审分值</w:t>
            </w:r>
          </w:p>
        </w:tc>
        <w:tc>
          <w:tcPr>
            <w:tcW w:w="5831"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b/>
              </w:rPr>
            </w:pPr>
            <w:r>
              <w:rPr>
                <w:rFonts w:hint="eastAsia" w:ascii="方正仿宋_GBK" w:hAnsi="方正仿宋_GBK" w:eastAsia="方正仿宋_GBK" w:cs="方正仿宋_GBK"/>
                <w:b/>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rPr>
            </w:pPr>
            <w:r>
              <w:rPr>
                <w:rFonts w:hint="eastAsia" w:eastAsia="方正仿宋_GBK"/>
              </w:rPr>
              <w:t>1</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rPr>
            </w:pPr>
            <w:r>
              <w:rPr>
                <w:rFonts w:hint="eastAsia" w:ascii="方正仿宋_GBK" w:hAnsi="方正仿宋_GBK" w:eastAsia="方正仿宋_GBK" w:cs="方正仿宋_GBK"/>
              </w:rPr>
              <w:t>服务部分</w:t>
            </w:r>
          </w:p>
          <w:p>
            <w:pPr>
              <w:spacing w:line="360" w:lineRule="exact"/>
              <w:rPr>
                <w:rFonts w:hint="eastAsia" w:ascii="方正仿宋_GBK" w:hAnsi="方正仿宋_GBK" w:eastAsia="方正仿宋_GBK" w:cs="方正仿宋_GBK"/>
              </w:rPr>
            </w:pPr>
            <w:r>
              <w:rPr>
                <w:rFonts w:hint="eastAsia" w:ascii="方正仿宋_GBK" w:hAnsi="方正仿宋_GBK" w:eastAsia="方正仿宋_GBK" w:cs="方正仿宋_GBK"/>
              </w:rPr>
              <w:t>评审标准</w:t>
            </w:r>
          </w:p>
          <w:p>
            <w:pPr>
              <w:spacing w:line="360" w:lineRule="exact"/>
              <w:rPr>
                <w:rFonts w:hint="eastAsia" w:ascii="方正仿宋_GBK" w:hAnsi="方正仿宋_GBK" w:eastAsia="方正仿宋_GBK" w:cs="方正仿宋_GBK"/>
              </w:rPr>
            </w:pPr>
            <w:r>
              <w:rPr>
                <w:rFonts w:hint="eastAsia" w:ascii="方正仿宋_GBK" w:hAnsi="方正仿宋_GBK" w:eastAsia="方正仿宋_GBK" w:cs="方正仿宋_GBK"/>
              </w:rPr>
              <w:t>（</w:t>
            </w:r>
            <w:r>
              <w:rPr>
                <w:rFonts w:hint="eastAsia" w:eastAsia="方正仿宋_GBK"/>
              </w:rPr>
              <w:t>20</w:t>
            </w:r>
            <w:r>
              <w:rPr>
                <w:rFonts w:hint="eastAsia" w:ascii="方正仿宋_GBK" w:hAnsi="方正仿宋_GBK" w:eastAsia="方正仿宋_GBK" w:cs="方正仿宋_GBK"/>
              </w:rPr>
              <w:t>分）</w:t>
            </w: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服务方案（</w:t>
            </w:r>
            <w:r>
              <w:rPr>
                <w:rFonts w:hint="eastAsia" w:eastAsia="方正仿宋_GBK"/>
                <w:snapToGrid w:val="0"/>
              </w:rPr>
              <w:t>5</w:t>
            </w:r>
            <w:r>
              <w:rPr>
                <w:rFonts w:hint="eastAsia" w:ascii="方正仿宋_GBK" w:hAnsi="方正仿宋_GBK" w:eastAsia="方正仿宋_GBK" w:cs="方正仿宋_GBK"/>
                <w:snapToGrid w:val="0"/>
              </w:rPr>
              <w:t>分）</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结合本项目的现状特点，提交服务管理方案及制度，包括服务目标、运行保障措施及运行模式、管理制度以及服务方案（厨师服务方案应包含编制依据，服务岗位职责，作业流程，作业标准、人员服装等方案），根据服务方案及制度制定的全面性、完整性、合理性、针对性、可操作性打分，综合评比，最多得</w:t>
            </w:r>
            <w:r>
              <w:rPr>
                <w:rFonts w:hint="eastAsia" w:eastAsia="方正仿宋_GBK"/>
                <w:snapToGrid w:val="0"/>
              </w:rPr>
              <w:t>5</w:t>
            </w:r>
            <w:r>
              <w:rPr>
                <w:rFonts w:hint="eastAsia" w:ascii="方正仿宋_GBK" w:hAnsi="方正仿宋_GBK" w:eastAsia="方正仿宋_GBK" w:cs="方正仿宋_GBK"/>
                <w:snapToGrid w:val="0"/>
              </w:rPr>
              <w:t>分，得分低于</w:t>
            </w:r>
            <w:r>
              <w:rPr>
                <w:rFonts w:hint="eastAsia" w:eastAsia="方正仿宋_GBK"/>
                <w:snapToGrid w:val="0"/>
              </w:rPr>
              <w:t>3</w:t>
            </w:r>
            <w:r>
              <w:rPr>
                <w:rFonts w:hint="eastAsia" w:ascii="方正仿宋_GBK" w:hAnsi="方正仿宋_GBK" w:eastAsia="方正仿宋_GBK" w:cs="方正仿宋_GBK"/>
                <w:snapToGrid w:val="0"/>
              </w:rPr>
              <w:t>分需注明原因。</w:t>
            </w:r>
          </w:p>
        </w:tc>
        <w:tc>
          <w:tcPr>
            <w:tcW w:w="1721" w:type="dxa"/>
            <w:vMerge w:val="restart"/>
            <w:tcBorders>
              <w:top w:val="single" w:color="auto" w:sz="4" w:space="0"/>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rPr>
            </w:pPr>
            <w:r>
              <w:rPr>
                <w:rFonts w:hint="eastAsia" w:ascii="方正仿宋_GBK" w:hAnsi="方正仿宋_GBK" w:eastAsia="方正仿宋_GBK" w:cs="方正仿宋_GBK"/>
                <w:lang w:bidi="ar"/>
              </w:rPr>
              <w:t>评标小组根据投标人提交的方案综合打分。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00B0F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安全保障（</w:t>
            </w:r>
            <w:r>
              <w:rPr>
                <w:rFonts w:hint="eastAsia" w:eastAsia="方正仿宋_GBK"/>
                <w:snapToGrid w:val="0"/>
              </w:rPr>
              <w:t>5</w:t>
            </w:r>
            <w:r>
              <w:rPr>
                <w:rFonts w:hint="eastAsia" w:ascii="方正仿宋_GBK" w:hAnsi="方正仿宋_GBK" w:eastAsia="方正仿宋_GBK" w:cs="方正仿宋_GBK"/>
                <w:snapToGrid w:val="0"/>
              </w:rPr>
              <w:t>分）</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投标人具有安全管理措施(包括安全保障方案、管理制度保障方案、人员接收管理方案等)，根据方案制定的合理性、针对性、可操作性打分，综合评比，最多得</w:t>
            </w:r>
            <w:r>
              <w:rPr>
                <w:rFonts w:hint="eastAsia" w:eastAsia="方正仿宋_GBK"/>
                <w:snapToGrid w:val="0"/>
              </w:rPr>
              <w:t>5</w:t>
            </w:r>
            <w:r>
              <w:rPr>
                <w:rFonts w:hint="eastAsia" w:ascii="方正仿宋_GBK" w:hAnsi="方正仿宋_GBK" w:eastAsia="方正仿宋_GBK" w:cs="方正仿宋_GBK"/>
                <w:snapToGrid w:val="0"/>
              </w:rPr>
              <w:t>分，得分低于</w:t>
            </w:r>
            <w:r>
              <w:rPr>
                <w:rFonts w:hint="eastAsia" w:eastAsia="方正仿宋_GBK"/>
                <w:snapToGrid w:val="0"/>
              </w:rPr>
              <w:t>3</w:t>
            </w:r>
            <w:r>
              <w:rPr>
                <w:rFonts w:hint="eastAsia" w:ascii="方正仿宋_GBK" w:hAnsi="方正仿宋_GBK" w:eastAsia="方正仿宋_GBK" w:cs="方正仿宋_GBK"/>
                <w:snapToGrid w:val="0"/>
              </w:rPr>
              <w:t>分需注明原因。</w:t>
            </w:r>
          </w:p>
        </w:tc>
        <w:tc>
          <w:tcPr>
            <w:tcW w:w="1721" w:type="dxa"/>
            <w:vMerge w:val="continue"/>
            <w:tcBorders>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00B0F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服务质量保证措施（</w:t>
            </w:r>
            <w:r>
              <w:rPr>
                <w:rFonts w:hint="eastAsia" w:eastAsia="方正仿宋_GBK"/>
                <w:snapToGrid w:val="0"/>
              </w:rPr>
              <w:t>5</w:t>
            </w:r>
            <w:r>
              <w:rPr>
                <w:rFonts w:hint="eastAsia" w:ascii="方正仿宋_GBK" w:hAnsi="方正仿宋_GBK" w:eastAsia="方正仿宋_GBK" w:cs="方正仿宋_GBK"/>
                <w:snapToGrid w:val="0"/>
              </w:rPr>
              <w:t>分)</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投标人具有服务质量保障措施（包括服务总体目标及质量保障措施，各项指标承诺及保障措施、针对本项目厨师的智能管理化措施），根据服务质量保障措施得合理性、可行性、科学性打分，综合评比，最多得</w:t>
            </w:r>
            <w:r>
              <w:rPr>
                <w:rFonts w:hint="eastAsia" w:eastAsia="方正仿宋_GBK"/>
                <w:snapToGrid w:val="0"/>
              </w:rPr>
              <w:t>5</w:t>
            </w:r>
            <w:r>
              <w:rPr>
                <w:rFonts w:hint="eastAsia" w:ascii="方正仿宋_GBK" w:hAnsi="方正仿宋_GBK" w:eastAsia="方正仿宋_GBK" w:cs="方正仿宋_GBK"/>
                <w:snapToGrid w:val="0"/>
              </w:rPr>
              <w:t>分，得分低于</w:t>
            </w:r>
            <w:r>
              <w:rPr>
                <w:rFonts w:hint="eastAsia" w:eastAsia="方正仿宋_GBK"/>
                <w:snapToGrid w:val="0"/>
              </w:rPr>
              <w:t>3</w:t>
            </w:r>
            <w:r>
              <w:rPr>
                <w:rFonts w:hint="eastAsia" w:ascii="方正仿宋_GBK" w:hAnsi="方正仿宋_GBK" w:eastAsia="方正仿宋_GBK" w:cs="方正仿宋_GBK"/>
                <w:snapToGrid w:val="0"/>
              </w:rPr>
              <w:t>分需注明原因。</w:t>
            </w:r>
          </w:p>
        </w:tc>
        <w:tc>
          <w:tcPr>
            <w:tcW w:w="1721" w:type="dxa"/>
            <w:vMerge w:val="continue"/>
            <w:tcBorders>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5" w:hRule="atLeast"/>
        </w:trPr>
        <w:tc>
          <w:tcPr>
            <w:tcW w:w="562"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00B0F0"/>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00B0F0"/>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应急预案（</w:t>
            </w:r>
            <w:r>
              <w:rPr>
                <w:rFonts w:hint="eastAsia" w:eastAsia="方正仿宋_GBK"/>
                <w:snapToGrid w:val="0"/>
              </w:rPr>
              <w:t>5</w:t>
            </w:r>
            <w:r>
              <w:rPr>
                <w:rFonts w:hint="eastAsia" w:ascii="方正仿宋_GBK" w:hAnsi="方正仿宋_GBK" w:eastAsia="方正仿宋_GBK" w:cs="方正仿宋_GBK"/>
                <w:snapToGrid w:val="0"/>
              </w:rPr>
              <w:t>分)</w:t>
            </w:r>
          </w:p>
        </w:tc>
        <w:tc>
          <w:tcPr>
            <w:tcW w:w="4110" w:type="dxa"/>
            <w:tcBorders>
              <w:top w:val="single" w:color="auto" w:sz="4" w:space="0"/>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投标人具有应急保障能力，根据本项目的特点制定科学完整的应急服务方案（包括编制依据、突发事件的重难点保障、可能面临的风险、突发事件危机处理方针，服务承诺及标准、保证措施、突发事件处理预案实例、针对节假日或重大活动、特殊天气、疫情防控等特殊情况制定预案、处理程序等应急方案），根据应急预案的优劣打分，综合评比，最多得</w:t>
            </w:r>
            <w:r>
              <w:rPr>
                <w:rFonts w:hint="eastAsia" w:eastAsia="方正仿宋_GBK"/>
                <w:snapToGrid w:val="0"/>
              </w:rPr>
              <w:t>5</w:t>
            </w:r>
            <w:r>
              <w:rPr>
                <w:rFonts w:hint="eastAsia" w:ascii="方正仿宋_GBK" w:hAnsi="方正仿宋_GBK" w:eastAsia="方正仿宋_GBK" w:cs="方正仿宋_GBK"/>
                <w:snapToGrid w:val="0"/>
              </w:rPr>
              <w:t>分，得分低于</w:t>
            </w:r>
            <w:r>
              <w:rPr>
                <w:rFonts w:hint="eastAsia" w:eastAsia="方正仿宋_GBK"/>
                <w:snapToGrid w:val="0"/>
              </w:rPr>
              <w:t>3</w:t>
            </w:r>
            <w:r>
              <w:rPr>
                <w:rFonts w:hint="eastAsia" w:ascii="方正仿宋_GBK" w:hAnsi="方正仿宋_GBK" w:eastAsia="方正仿宋_GBK" w:cs="方正仿宋_GBK"/>
                <w:snapToGrid w:val="0"/>
              </w:rPr>
              <w:t>分需注明原因。</w:t>
            </w:r>
          </w:p>
        </w:tc>
        <w:tc>
          <w:tcPr>
            <w:tcW w:w="1721" w:type="dxa"/>
            <w:vMerge w:val="continue"/>
            <w:tcBorders>
              <w:left w:val="single" w:color="auto" w:sz="4" w:space="0"/>
              <w:bottom w:val="single" w:color="auto" w:sz="4" w:space="0"/>
              <w:right w:val="single" w:color="auto" w:sz="4" w:space="0"/>
            </w:tcBorders>
            <w:vAlign w:val="center"/>
          </w:tcPr>
          <w:p>
            <w:pPr>
              <w:spacing w:line="360" w:lineRule="exact"/>
              <w:rPr>
                <w:rFonts w:hint="eastAsia" w:ascii="方正仿宋_GBK" w:hAnsi="方正仿宋_GBK" w:eastAsia="方正仿宋_GBK" w:cs="方正仿宋_GBK"/>
                <w:color w:val="00B0F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5" w:hRule="atLeast"/>
        </w:trPr>
        <w:tc>
          <w:tcPr>
            <w:tcW w:w="562" w:type="dxa"/>
            <w:vMerge w:val="restart"/>
            <w:tcBorders>
              <w:top w:val="single" w:color="auto" w:sz="4" w:space="0"/>
              <w:left w:val="single" w:color="auto" w:sz="4" w:space="0"/>
              <w:right w:val="single" w:color="auto" w:sz="4" w:space="0"/>
            </w:tcBorders>
            <w:vAlign w:val="center"/>
          </w:tcPr>
          <w:p>
            <w:pPr>
              <w:pStyle w:val="7"/>
              <w:spacing w:after="0" w:line="360" w:lineRule="exact"/>
              <w:jc w:val="center"/>
              <w:rPr>
                <w:rFonts w:hint="eastAsia" w:ascii="方正仿宋_GBK" w:hAnsi="方正仿宋_GBK" w:eastAsia="方正仿宋_GBK" w:cs="方正仿宋_GBK"/>
              </w:rPr>
            </w:pPr>
            <w:r>
              <w:rPr>
                <w:rFonts w:hint="eastAsia" w:eastAsia="方正仿宋_GBK"/>
              </w:rPr>
              <w:t>2</w:t>
            </w:r>
          </w:p>
        </w:tc>
        <w:tc>
          <w:tcPr>
            <w:tcW w:w="1276" w:type="dxa"/>
            <w:vMerge w:val="restart"/>
            <w:tcBorders>
              <w:top w:val="single" w:color="auto" w:sz="4" w:space="0"/>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商务部分</w:t>
            </w:r>
          </w:p>
          <w:p>
            <w:pPr>
              <w:spacing w:line="360" w:lineRule="exact"/>
              <w:rPr>
                <w:rFonts w:hint="eastAsia" w:ascii="方正仿宋_GBK" w:hAnsi="方正仿宋_GBK" w:eastAsia="方正仿宋_GBK" w:cs="方正仿宋_GBK"/>
              </w:rPr>
            </w:pPr>
            <w:r>
              <w:rPr>
                <w:rFonts w:hint="eastAsia" w:ascii="方正仿宋_GBK" w:hAnsi="方正仿宋_GBK" w:eastAsia="方正仿宋_GBK" w:cs="方正仿宋_GBK"/>
                <w:lang w:bidi="ar"/>
              </w:rPr>
              <w:t>评审标准（</w:t>
            </w:r>
            <w:r>
              <w:rPr>
                <w:rFonts w:hint="eastAsia" w:eastAsia="方正仿宋_GBK"/>
                <w:lang w:bidi="ar"/>
              </w:rPr>
              <w:t>30</w:t>
            </w:r>
            <w:r>
              <w:rPr>
                <w:rFonts w:hint="eastAsia" w:ascii="方正仿宋_GBK" w:hAnsi="方正仿宋_GBK" w:eastAsia="方正仿宋_GBK" w:cs="方正仿宋_GBK"/>
                <w:lang w:bidi="ar"/>
              </w:rPr>
              <w:t>分）</w:t>
            </w:r>
          </w:p>
        </w:tc>
        <w:tc>
          <w:tcPr>
            <w:tcW w:w="851" w:type="dxa"/>
            <w:tcBorders>
              <w:top w:val="single" w:color="auto" w:sz="4" w:space="0"/>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企业业绩（</w:t>
            </w:r>
            <w:r>
              <w:rPr>
                <w:rFonts w:hint="eastAsia" w:eastAsia="方正仿宋_GBK"/>
                <w:snapToGrid w:val="0"/>
              </w:rPr>
              <w:t>10</w:t>
            </w:r>
            <w:r>
              <w:rPr>
                <w:rFonts w:hint="eastAsia" w:ascii="方正仿宋_GBK" w:hAnsi="方正仿宋_GBK" w:eastAsia="方正仿宋_GBK" w:cs="方正仿宋_GBK"/>
                <w:snapToGrid w:val="0"/>
              </w:rPr>
              <w:t>分）</w:t>
            </w:r>
          </w:p>
        </w:tc>
        <w:tc>
          <w:tcPr>
            <w:tcW w:w="4110" w:type="dxa"/>
            <w:tcBorders>
              <w:top w:val="single" w:color="auto" w:sz="4" w:space="0"/>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①“近</w:t>
            </w:r>
            <w:r>
              <w:rPr>
                <w:rFonts w:hint="eastAsia" w:eastAsia="方正仿宋_GBK"/>
                <w:snapToGrid w:val="0"/>
              </w:rPr>
              <w:t>3</w:t>
            </w:r>
            <w:r>
              <w:rPr>
                <w:rFonts w:hint="eastAsia" w:ascii="方正仿宋_GBK" w:hAnsi="方正仿宋_GBK" w:eastAsia="方正仿宋_GBK" w:cs="方正仿宋_GBK"/>
                <w:snapToGrid w:val="0"/>
              </w:rPr>
              <w:t>年（</w:t>
            </w:r>
            <w:r>
              <w:rPr>
                <w:rFonts w:hint="eastAsia" w:eastAsia="方正仿宋_GBK"/>
                <w:snapToGrid w:val="0"/>
              </w:rPr>
              <w:t>2022</w:t>
            </w:r>
            <w:r>
              <w:rPr>
                <w:rFonts w:hint="eastAsia" w:ascii="方正仿宋_GBK" w:hAnsi="方正仿宋_GBK" w:eastAsia="方正仿宋_GBK" w:cs="方正仿宋_GBK"/>
                <w:snapToGrid w:val="0"/>
              </w:rPr>
              <w:t>年</w:t>
            </w:r>
            <w:r>
              <w:rPr>
                <w:rFonts w:hint="eastAsia" w:eastAsia="方正仿宋_GBK"/>
                <w:snapToGrid w:val="0"/>
              </w:rPr>
              <w:t>1</w:t>
            </w:r>
            <w:r>
              <w:rPr>
                <w:rFonts w:hint="eastAsia" w:ascii="方正仿宋_GBK" w:hAnsi="方正仿宋_GBK" w:eastAsia="方正仿宋_GBK" w:cs="方正仿宋_GBK"/>
                <w:snapToGrid w:val="0"/>
              </w:rPr>
              <w:t>月</w:t>
            </w:r>
            <w:r>
              <w:rPr>
                <w:rFonts w:hint="eastAsia" w:eastAsia="方正仿宋_GBK"/>
                <w:snapToGrid w:val="0"/>
              </w:rPr>
              <w:t>1</w:t>
            </w:r>
            <w:r>
              <w:rPr>
                <w:rFonts w:hint="eastAsia" w:ascii="方正仿宋_GBK" w:hAnsi="方正仿宋_GBK" w:eastAsia="方正仿宋_GBK" w:cs="方正仿宋_GBK"/>
                <w:snapToGrid w:val="0"/>
              </w:rPr>
              <w:t>日至投标截止日止，以合同签订时间为准），政府部门职工食堂外包服务项目，合同金额≥</w:t>
            </w:r>
            <w:r>
              <w:rPr>
                <w:rFonts w:hint="eastAsia" w:eastAsia="方正仿宋_GBK"/>
                <w:snapToGrid w:val="0"/>
              </w:rPr>
              <w:t>30</w:t>
            </w:r>
            <w:r>
              <w:rPr>
                <w:rFonts w:hint="eastAsia" w:ascii="方正仿宋_GBK" w:hAnsi="方正仿宋_GBK" w:eastAsia="方正仿宋_GBK" w:cs="方正仿宋_GBK"/>
                <w:snapToGrid w:val="0"/>
              </w:rPr>
              <w:t>万元的每增加</w:t>
            </w:r>
            <w:r>
              <w:rPr>
                <w:rFonts w:hint="eastAsia" w:eastAsia="方正仿宋_GBK"/>
                <w:snapToGrid w:val="0"/>
              </w:rPr>
              <w:t>1</w:t>
            </w:r>
            <w:r>
              <w:rPr>
                <w:rFonts w:hint="eastAsia" w:ascii="方正仿宋_GBK" w:hAnsi="方正仿宋_GBK" w:eastAsia="方正仿宋_GBK" w:cs="方正仿宋_GBK"/>
                <w:snapToGrid w:val="0"/>
              </w:rPr>
              <w:t>个得</w:t>
            </w:r>
            <w:r>
              <w:rPr>
                <w:rFonts w:hint="eastAsia" w:eastAsia="方正仿宋_GBK"/>
                <w:snapToGrid w:val="0"/>
              </w:rPr>
              <w:t>1</w:t>
            </w:r>
            <w:r>
              <w:rPr>
                <w:rFonts w:hint="eastAsia" w:ascii="方正仿宋_GBK" w:hAnsi="方正仿宋_GBK" w:eastAsia="方正仿宋_GBK" w:cs="方正仿宋_GBK"/>
                <w:snapToGrid w:val="0"/>
              </w:rPr>
              <w:t>分，最多得</w:t>
            </w:r>
            <w:r>
              <w:rPr>
                <w:rFonts w:hint="eastAsia" w:eastAsia="方正仿宋_GBK"/>
                <w:snapToGrid w:val="0"/>
              </w:rPr>
              <w:t>6</w:t>
            </w:r>
            <w:r>
              <w:rPr>
                <w:rFonts w:hint="eastAsia" w:ascii="方正仿宋_GBK" w:hAnsi="方正仿宋_GBK" w:eastAsia="方正仿宋_GBK" w:cs="方正仿宋_GBK"/>
                <w:snapToGrid w:val="0"/>
              </w:rPr>
              <w:t>分。</w:t>
            </w:r>
          </w:p>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②有承接重庆高速集团内职工食堂外包服务项目的一个项目加</w:t>
            </w:r>
            <w:r>
              <w:rPr>
                <w:rFonts w:hint="eastAsia" w:eastAsia="方正仿宋_GBK"/>
                <w:snapToGrid w:val="0"/>
              </w:rPr>
              <w:t>2</w:t>
            </w:r>
            <w:r>
              <w:rPr>
                <w:rFonts w:hint="eastAsia" w:ascii="方正仿宋_GBK" w:hAnsi="方正仿宋_GBK" w:eastAsia="方正仿宋_GBK" w:cs="方正仿宋_GBK"/>
                <w:snapToGrid w:val="0"/>
              </w:rPr>
              <w:t>分，最多加</w:t>
            </w:r>
            <w:r>
              <w:rPr>
                <w:rFonts w:hint="eastAsia" w:eastAsia="方正仿宋_GBK"/>
                <w:snapToGrid w:val="0"/>
              </w:rPr>
              <w:t>4</w:t>
            </w:r>
            <w:r>
              <w:rPr>
                <w:rFonts w:hint="eastAsia" w:ascii="方正仿宋_GBK" w:hAnsi="方正仿宋_GBK" w:eastAsia="方正仿宋_GBK" w:cs="方正仿宋_GBK"/>
                <w:snapToGrid w:val="0"/>
              </w:rPr>
              <w:t>分。</w:t>
            </w:r>
          </w:p>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注：一个项目业绩只能计算一次，不能重复得分，</w:t>
            </w:r>
          </w:p>
        </w:tc>
        <w:tc>
          <w:tcPr>
            <w:tcW w:w="1721"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投标人须提供合同扫描件或复印件（合同签章齐全，须清晰反映该业绩要求中的内容）并加盖投标人单位鲜公章。甲方为同一单位的，只计算一份合同。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562" w:type="dxa"/>
            <w:vMerge w:val="continue"/>
            <w:tcBorders>
              <w:left w:val="single" w:color="auto" w:sz="4" w:space="0"/>
              <w:right w:val="single" w:color="auto" w:sz="4" w:space="0"/>
            </w:tcBorders>
            <w:vAlign w:val="center"/>
          </w:tcPr>
          <w:p>
            <w:pPr>
              <w:pStyle w:val="7"/>
              <w:spacing w:after="0" w:line="360" w:lineRule="exact"/>
              <w:jc w:val="center"/>
              <w:rPr>
                <w:rFonts w:eastAsia="方正仿宋_GBK"/>
              </w:rPr>
            </w:pPr>
          </w:p>
        </w:tc>
        <w:tc>
          <w:tcPr>
            <w:tcW w:w="1276" w:type="dxa"/>
            <w:vMerge w:val="continue"/>
            <w:tcBorders>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lang w:bidi="ar"/>
              </w:rPr>
            </w:pPr>
          </w:p>
        </w:tc>
        <w:tc>
          <w:tcPr>
            <w:tcW w:w="851" w:type="dxa"/>
            <w:tcBorders>
              <w:top w:val="single" w:color="auto" w:sz="4" w:space="0"/>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人员配备</w:t>
            </w:r>
          </w:p>
          <w:p>
            <w:pPr>
              <w:pStyle w:val="2"/>
              <w:spacing w:before="0" w:after="0" w:line="360" w:lineRule="exact"/>
            </w:pPr>
            <w:r>
              <w:rPr>
                <w:rFonts w:hint="eastAsia" w:ascii="方正仿宋_GBK" w:hAnsi="方正仿宋_GBK" w:eastAsia="方正仿宋_GBK" w:cs="方正仿宋_GBK"/>
                <w:b w:val="0"/>
                <w:bCs w:val="0"/>
                <w:snapToGrid w:val="0"/>
                <w:sz w:val="24"/>
                <w:szCs w:val="24"/>
              </w:rPr>
              <w:t>（</w:t>
            </w:r>
            <w:r>
              <w:rPr>
                <w:rFonts w:hint="eastAsia" w:eastAsia="方正仿宋_GBK"/>
                <w:b w:val="0"/>
                <w:bCs w:val="0"/>
                <w:snapToGrid w:val="0"/>
                <w:sz w:val="24"/>
                <w:szCs w:val="24"/>
              </w:rPr>
              <w:t>10</w:t>
            </w:r>
            <w:r>
              <w:rPr>
                <w:rFonts w:hint="eastAsia" w:ascii="方正仿宋_GBK" w:hAnsi="方正仿宋_GBK" w:eastAsia="方正仿宋_GBK" w:cs="方正仿宋_GBK"/>
                <w:b w:val="0"/>
                <w:bCs w:val="0"/>
                <w:snapToGrid w:val="0"/>
                <w:sz w:val="24"/>
                <w:szCs w:val="24"/>
              </w:rPr>
              <w:t>分）</w:t>
            </w:r>
          </w:p>
        </w:tc>
        <w:tc>
          <w:tcPr>
            <w:tcW w:w="4110" w:type="dxa"/>
            <w:tcBorders>
              <w:top w:val="single" w:color="auto" w:sz="4" w:space="0"/>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拟任本项目的</w:t>
            </w:r>
            <w:r>
              <w:rPr>
                <w:rFonts w:hint="eastAsia" w:eastAsia="方正仿宋_GBK"/>
                <w:snapToGrid w:val="0"/>
              </w:rPr>
              <w:t>2</w:t>
            </w:r>
            <w:r>
              <w:rPr>
                <w:rFonts w:hint="eastAsia" w:ascii="方正仿宋_GBK" w:hAnsi="方正仿宋_GBK" w:eastAsia="方正仿宋_GBK" w:cs="方正仿宋_GBK"/>
                <w:snapToGrid w:val="0"/>
              </w:rPr>
              <w:t>名厨师人员至少具有三级厨师等级资格证，每提供一个二级及以上厨师加</w:t>
            </w:r>
            <w:r>
              <w:rPr>
                <w:rFonts w:hint="eastAsia" w:eastAsia="方正仿宋_GBK"/>
                <w:snapToGrid w:val="0"/>
              </w:rPr>
              <w:t>5</w:t>
            </w:r>
            <w:r>
              <w:rPr>
                <w:rFonts w:hint="eastAsia" w:ascii="方正仿宋_GBK" w:hAnsi="方正仿宋_GBK" w:eastAsia="方正仿宋_GBK" w:cs="方正仿宋_GBK"/>
                <w:snapToGrid w:val="0"/>
              </w:rPr>
              <w:t>分，最高得</w:t>
            </w:r>
            <w:r>
              <w:rPr>
                <w:rFonts w:hint="eastAsia" w:eastAsia="方正仿宋_GBK"/>
                <w:snapToGrid w:val="0"/>
              </w:rPr>
              <w:t>10</w:t>
            </w:r>
            <w:r>
              <w:rPr>
                <w:rFonts w:hint="eastAsia" w:ascii="方正仿宋_GBK" w:hAnsi="方正仿宋_GBK" w:eastAsia="方正仿宋_GBK" w:cs="方正仿宋_GBK"/>
                <w:snapToGrid w:val="0"/>
              </w:rPr>
              <w:t>分，只有三级厨师该项不得分。</w:t>
            </w:r>
          </w:p>
        </w:tc>
        <w:tc>
          <w:tcPr>
            <w:tcW w:w="1721"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hint="eastAsia" w:ascii="方正仿宋_GBK" w:hAnsi="方正仿宋_GBK" w:eastAsia="方正仿宋_GBK" w:cs="方正仿宋_GBK"/>
                <w:lang w:bidi="ar"/>
              </w:rPr>
            </w:pPr>
            <w:r>
              <w:rPr>
                <w:rFonts w:hint="eastAsia" w:ascii="方正仿宋_GBK" w:hAnsi="方正仿宋_GBK" w:eastAsia="方正仿宋_GBK" w:cs="方正仿宋_GBK"/>
              </w:rPr>
              <w:t>提供职业资格证书复印件并加盖投标人公章。资格证书应由各级人力资源和社会保障部门(或人社部门下设职业技能鉴定中心)或由各级人力资源和社会保障部门授权的备案认定机构颁发的。如提供的资格证书由人社部门授权的备案认定机构颁发的,还须提供发证企业在'职业技能等级评价机构公示查询系统</w:t>
            </w:r>
            <w:r>
              <w:rPr>
                <w:rFonts w:hint="eastAsia" w:eastAsia="方正仿宋_GBK"/>
              </w:rPr>
              <w:t>http</w:t>
            </w:r>
            <w:r>
              <w:rPr>
                <w:rFonts w:hint="eastAsia" w:ascii="方正仿宋_GBK" w:hAnsi="方正仿宋_GBK" w:eastAsia="方正仿宋_GBK" w:cs="方正仿宋_GBK"/>
              </w:rPr>
              <w:t>://</w:t>
            </w:r>
            <w:r>
              <w:rPr>
                <w:rFonts w:hint="eastAsia" w:eastAsia="方正仿宋_GBK"/>
              </w:rPr>
              <w:t>pjig</w:t>
            </w:r>
            <w:r>
              <w:rPr>
                <w:rFonts w:hint="eastAsia" w:ascii="方正仿宋_GBK" w:hAnsi="方正仿宋_GBK" w:eastAsia="方正仿宋_GBK" w:cs="方正仿宋_GBK"/>
              </w:rPr>
              <w:t>.</w:t>
            </w:r>
            <w:r>
              <w:rPr>
                <w:rFonts w:hint="eastAsia" w:eastAsia="方正仿宋_GBK"/>
              </w:rPr>
              <w:t>osta</w:t>
            </w:r>
            <w:r>
              <w:rPr>
                <w:rFonts w:hint="eastAsia" w:ascii="方正仿宋_GBK" w:hAnsi="方正仿宋_GBK" w:eastAsia="方正仿宋_GBK" w:cs="方正仿宋_GBK"/>
              </w:rPr>
              <w:t>.</w:t>
            </w:r>
            <w:r>
              <w:rPr>
                <w:rFonts w:hint="eastAsia" w:eastAsia="方正仿宋_GBK"/>
              </w:rPr>
              <w:t>org</w:t>
            </w:r>
            <w:r>
              <w:rPr>
                <w:rFonts w:hint="eastAsia" w:ascii="方正仿宋_GBK" w:hAnsi="方正仿宋_GBK" w:eastAsia="方正仿宋_GBK" w:cs="方正仿宋_GBK"/>
              </w:rPr>
              <w:t>.</w:t>
            </w:r>
            <w:r>
              <w:rPr>
                <w:rFonts w:hint="eastAsia" w:eastAsia="方正仿宋_GBK"/>
              </w:rPr>
              <w:t>cn</w:t>
            </w:r>
            <w:r>
              <w:rPr>
                <w:rFonts w:hint="eastAsia" w:ascii="方正仿宋_GBK" w:hAnsi="方正仿宋_GBK" w:eastAsia="方正仿宋_GBK" w:cs="方正仿宋_GBK"/>
              </w:rPr>
              <w:t>'中公示的备案信息网页截图,截图内容必须包括网址、网站名称、单位名称、备案号,以及开展职业技能等级认定的职业(工种)名称、职业代码、工种/职业方向名称、级别。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4" w:hRule="atLeast"/>
        </w:trPr>
        <w:tc>
          <w:tcPr>
            <w:tcW w:w="562" w:type="dxa"/>
            <w:vMerge w:val="continue"/>
            <w:tcBorders>
              <w:left w:val="single" w:color="auto" w:sz="4" w:space="0"/>
              <w:bottom w:val="single" w:color="auto" w:sz="4" w:space="0"/>
              <w:right w:val="single" w:color="auto" w:sz="4" w:space="0"/>
            </w:tcBorders>
            <w:vAlign w:val="center"/>
          </w:tcPr>
          <w:p>
            <w:pPr>
              <w:pStyle w:val="7"/>
              <w:spacing w:after="0" w:line="360" w:lineRule="exact"/>
              <w:jc w:val="center"/>
              <w:rPr>
                <w:rFonts w:eastAsia="方正仿宋_GBK"/>
              </w:rPr>
            </w:pPr>
          </w:p>
        </w:tc>
        <w:tc>
          <w:tcPr>
            <w:tcW w:w="1276" w:type="dxa"/>
            <w:vMerge w:val="continue"/>
            <w:tcBorders>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lang w:bidi="ar"/>
              </w:rPr>
            </w:pPr>
          </w:p>
        </w:tc>
        <w:tc>
          <w:tcPr>
            <w:tcW w:w="851" w:type="dxa"/>
            <w:tcBorders>
              <w:top w:val="single" w:color="auto" w:sz="4" w:space="0"/>
              <w:left w:val="single" w:color="auto" w:sz="4" w:space="0"/>
              <w:right w:val="single" w:color="auto" w:sz="4" w:space="0"/>
            </w:tcBorders>
            <w:vAlign w:val="center"/>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企业实力（</w:t>
            </w:r>
            <w:r>
              <w:rPr>
                <w:rFonts w:hint="eastAsia" w:eastAsia="方正仿宋_GBK"/>
                <w:snapToGrid w:val="0"/>
              </w:rPr>
              <w:t>10</w:t>
            </w:r>
            <w:r>
              <w:rPr>
                <w:rFonts w:hint="eastAsia" w:ascii="方正仿宋_GBK" w:hAnsi="方正仿宋_GBK" w:eastAsia="方正仿宋_GBK" w:cs="方正仿宋_GBK"/>
                <w:snapToGrid w:val="0"/>
              </w:rPr>
              <w:t>分）</w:t>
            </w:r>
          </w:p>
        </w:tc>
        <w:tc>
          <w:tcPr>
            <w:tcW w:w="4110" w:type="dxa"/>
            <w:tcBorders>
              <w:top w:val="single" w:color="auto" w:sz="4" w:space="0"/>
              <w:left w:val="single" w:color="auto" w:sz="4" w:space="0"/>
              <w:right w:val="single" w:color="auto" w:sz="4" w:space="0"/>
            </w:tcBorders>
            <w:vAlign w:val="center"/>
          </w:tcPr>
          <w:p>
            <w:pPr>
              <w:snapToGrid w:val="0"/>
              <w:spacing w:line="360" w:lineRule="exact"/>
              <w:rPr>
                <w:rFonts w:hint="eastAsia" w:ascii="方正仿宋_GBK" w:hAnsi="方正仿宋_GBK" w:eastAsia="方正仿宋_GBK" w:cs="方正仿宋_GBK"/>
              </w:rPr>
            </w:pPr>
            <w:r>
              <w:rPr>
                <w:rFonts w:hint="eastAsia" w:eastAsia="方正仿宋_GBK"/>
              </w:rPr>
              <w:t>1</w:t>
            </w:r>
            <w:r>
              <w:rPr>
                <w:rFonts w:hint="eastAsia" w:ascii="方正仿宋_GBK" w:hAnsi="方正仿宋_GBK" w:eastAsia="方正仿宋_GBK" w:cs="方正仿宋_GBK"/>
              </w:rPr>
              <w:t>.投标人具有有效期内的</w:t>
            </w:r>
            <w:r>
              <w:rPr>
                <w:rFonts w:hint="eastAsia" w:eastAsia="方正仿宋_GBK"/>
              </w:rPr>
              <w:t>ISO9001</w:t>
            </w:r>
            <w:r>
              <w:rPr>
                <w:rFonts w:hint="eastAsia" w:ascii="方正仿宋_GBK" w:hAnsi="方正仿宋_GBK" w:eastAsia="方正仿宋_GBK" w:cs="方正仿宋_GBK"/>
              </w:rPr>
              <w:t>质量管理体系认证证书的，得</w:t>
            </w:r>
            <w:r>
              <w:rPr>
                <w:rFonts w:hint="eastAsia" w:eastAsia="方正仿宋_GBK"/>
              </w:rPr>
              <w:t>2</w:t>
            </w:r>
            <w:r>
              <w:rPr>
                <w:rFonts w:hint="eastAsia" w:ascii="方正仿宋_GBK" w:hAnsi="方正仿宋_GBK" w:eastAsia="方正仿宋_GBK" w:cs="方正仿宋_GBK"/>
              </w:rPr>
              <w:t>.</w:t>
            </w:r>
            <w:r>
              <w:rPr>
                <w:rFonts w:hint="eastAsia" w:eastAsia="方正仿宋_GBK"/>
              </w:rPr>
              <w:t>5</w:t>
            </w:r>
            <w:r>
              <w:rPr>
                <w:rFonts w:hint="eastAsia" w:ascii="方正仿宋_GBK" w:hAnsi="方正仿宋_GBK" w:eastAsia="方正仿宋_GBK" w:cs="方正仿宋_GBK"/>
              </w:rPr>
              <w:t>分，不满足得</w:t>
            </w:r>
            <w:r>
              <w:rPr>
                <w:rFonts w:hint="eastAsia" w:eastAsia="方正仿宋_GBK"/>
              </w:rPr>
              <w:t>0</w:t>
            </w:r>
            <w:r>
              <w:rPr>
                <w:rFonts w:hint="eastAsia" w:ascii="方正仿宋_GBK" w:hAnsi="方正仿宋_GBK" w:eastAsia="方正仿宋_GBK" w:cs="方正仿宋_GBK"/>
              </w:rPr>
              <w:t>分。</w:t>
            </w:r>
          </w:p>
          <w:p>
            <w:pPr>
              <w:snapToGrid w:val="0"/>
              <w:spacing w:line="360" w:lineRule="exact"/>
              <w:rPr>
                <w:rFonts w:hint="eastAsia" w:ascii="方正仿宋_GBK" w:hAnsi="方正仿宋_GBK" w:eastAsia="方正仿宋_GBK" w:cs="方正仿宋_GBK"/>
              </w:rPr>
            </w:pPr>
            <w:r>
              <w:rPr>
                <w:rFonts w:hint="eastAsia" w:eastAsia="方正仿宋_GBK"/>
              </w:rPr>
              <w:t>2</w:t>
            </w:r>
            <w:r>
              <w:rPr>
                <w:rFonts w:hint="eastAsia" w:ascii="方正仿宋_GBK" w:hAnsi="方正仿宋_GBK" w:eastAsia="方正仿宋_GBK" w:cs="方正仿宋_GBK"/>
              </w:rPr>
              <w:t>.投标人具有有效期内的</w:t>
            </w:r>
            <w:r>
              <w:rPr>
                <w:rFonts w:hint="eastAsia" w:eastAsia="方正仿宋_GBK"/>
              </w:rPr>
              <w:t>ISO22000</w:t>
            </w:r>
            <w:r>
              <w:rPr>
                <w:rFonts w:hint="eastAsia" w:ascii="方正仿宋_GBK" w:hAnsi="方正仿宋_GBK" w:eastAsia="方正仿宋_GBK" w:cs="方正仿宋_GBK"/>
              </w:rPr>
              <w:t>食品安全管理体系认证证书的，得</w:t>
            </w:r>
            <w:r>
              <w:rPr>
                <w:rFonts w:hint="eastAsia" w:eastAsia="方正仿宋_GBK"/>
              </w:rPr>
              <w:t>2</w:t>
            </w:r>
            <w:r>
              <w:rPr>
                <w:rFonts w:hint="eastAsia" w:ascii="方正仿宋_GBK" w:hAnsi="方正仿宋_GBK" w:eastAsia="方正仿宋_GBK" w:cs="方正仿宋_GBK"/>
              </w:rPr>
              <w:t>.</w:t>
            </w:r>
            <w:r>
              <w:rPr>
                <w:rFonts w:hint="eastAsia" w:eastAsia="方正仿宋_GBK"/>
              </w:rPr>
              <w:t>5</w:t>
            </w:r>
            <w:r>
              <w:rPr>
                <w:rFonts w:hint="eastAsia" w:ascii="方正仿宋_GBK" w:hAnsi="方正仿宋_GBK" w:eastAsia="方正仿宋_GBK" w:cs="方正仿宋_GBK"/>
              </w:rPr>
              <w:t>分，不满足得</w:t>
            </w:r>
            <w:r>
              <w:rPr>
                <w:rFonts w:hint="eastAsia" w:eastAsia="方正仿宋_GBK"/>
              </w:rPr>
              <w:t>0</w:t>
            </w:r>
            <w:r>
              <w:rPr>
                <w:rFonts w:hint="eastAsia" w:ascii="方正仿宋_GBK" w:hAnsi="方正仿宋_GBK" w:eastAsia="方正仿宋_GBK" w:cs="方正仿宋_GBK"/>
              </w:rPr>
              <w:t>分。</w:t>
            </w:r>
          </w:p>
          <w:p>
            <w:pPr>
              <w:snapToGrid w:val="0"/>
              <w:spacing w:line="360" w:lineRule="exact"/>
              <w:rPr>
                <w:rFonts w:hint="eastAsia" w:ascii="方正仿宋_GBK" w:hAnsi="方正仿宋_GBK" w:eastAsia="方正仿宋_GBK" w:cs="方正仿宋_GBK"/>
              </w:rPr>
            </w:pPr>
            <w:r>
              <w:rPr>
                <w:rFonts w:hint="eastAsia" w:eastAsia="方正仿宋_GBK"/>
              </w:rPr>
              <w:t>3</w:t>
            </w:r>
            <w:r>
              <w:rPr>
                <w:rFonts w:hint="eastAsia" w:ascii="方正仿宋_GBK" w:hAnsi="方正仿宋_GBK" w:eastAsia="方正仿宋_GBK" w:cs="方正仿宋_GBK"/>
              </w:rPr>
              <w:t>.投标人具有有效期内的</w:t>
            </w:r>
            <w:r>
              <w:rPr>
                <w:rFonts w:hint="eastAsia" w:eastAsia="方正仿宋_GBK"/>
              </w:rPr>
              <w:t>ISO14001</w:t>
            </w:r>
            <w:r>
              <w:rPr>
                <w:rFonts w:hint="eastAsia" w:ascii="方正仿宋_GBK" w:hAnsi="方正仿宋_GBK" w:eastAsia="方正仿宋_GBK" w:cs="方正仿宋_GBK"/>
              </w:rPr>
              <w:t>环境管理体系认证证书的，得</w:t>
            </w:r>
            <w:r>
              <w:rPr>
                <w:rFonts w:hint="eastAsia" w:eastAsia="方正仿宋_GBK"/>
              </w:rPr>
              <w:t>2</w:t>
            </w:r>
            <w:r>
              <w:rPr>
                <w:rFonts w:hint="eastAsia" w:ascii="方正仿宋_GBK" w:hAnsi="方正仿宋_GBK" w:eastAsia="方正仿宋_GBK" w:cs="方正仿宋_GBK"/>
              </w:rPr>
              <w:t>.</w:t>
            </w:r>
            <w:r>
              <w:rPr>
                <w:rFonts w:hint="eastAsia" w:eastAsia="方正仿宋_GBK"/>
              </w:rPr>
              <w:t>5</w:t>
            </w:r>
            <w:r>
              <w:rPr>
                <w:rFonts w:hint="eastAsia" w:ascii="方正仿宋_GBK" w:hAnsi="方正仿宋_GBK" w:eastAsia="方正仿宋_GBK" w:cs="方正仿宋_GBK"/>
              </w:rPr>
              <w:t>分，不满足得</w:t>
            </w:r>
            <w:r>
              <w:rPr>
                <w:rFonts w:hint="eastAsia" w:eastAsia="方正仿宋_GBK"/>
              </w:rPr>
              <w:t>0</w:t>
            </w:r>
            <w:r>
              <w:rPr>
                <w:rFonts w:hint="eastAsia" w:ascii="方正仿宋_GBK" w:hAnsi="方正仿宋_GBK" w:eastAsia="方正仿宋_GBK" w:cs="方正仿宋_GBK"/>
              </w:rPr>
              <w:t>分。</w:t>
            </w:r>
          </w:p>
          <w:p>
            <w:pPr>
              <w:snapToGrid w:val="0"/>
              <w:spacing w:line="360" w:lineRule="exact"/>
            </w:pPr>
            <w:r>
              <w:rPr>
                <w:rFonts w:hint="eastAsia" w:eastAsia="方正仿宋_GBK"/>
              </w:rPr>
              <w:t>4</w:t>
            </w:r>
            <w:r>
              <w:rPr>
                <w:rFonts w:hint="eastAsia" w:ascii="方正仿宋_GBK" w:hAnsi="方正仿宋_GBK" w:eastAsia="方正仿宋_GBK" w:cs="方正仿宋_GBK"/>
              </w:rPr>
              <w:t>.投标人具有有效期内的</w:t>
            </w:r>
            <w:r>
              <w:rPr>
                <w:rFonts w:hint="eastAsia" w:eastAsia="方正仿宋_GBK"/>
              </w:rPr>
              <w:t>ISO45001</w:t>
            </w:r>
            <w:r>
              <w:rPr>
                <w:rFonts w:hint="eastAsia" w:ascii="方正仿宋_GBK" w:hAnsi="方正仿宋_GBK" w:eastAsia="方正仿宋_GBK" w:cs="方正仿宋_GBK"/>
              </w:rPr>
              <w:t>职业健康安全管理体系认证证书的，得</w:t>
            </w:r>
            <w:r>
              <w:rPr>
                <w:rFonts w:hint="eastAsia" w:eastAsia="方正仿宋_GBK"/>
              </w:rPr>
              <w:t>2</w:t>
            </w:r>
            <w:r>
              <w:rPr>
                <w:rFonts w:hint="eastAsia" w:ascii="方正仿宋_GBK" w:hAnsi="方正仿宋_GBK" w:eastAsia="方正仿宋_GBK" w:cs="方正仿宋_GBK"/>
              </w:rPr>
              <w:t>.</w:t>
            </w:r>
            <w:r>
              <w:rPr>
                <w:rFonts w:hint="eastAsia" w:eastAsia="方正仿宋_GBK"/>
              </w:rPr>
              <w:t>5</w:t>
            </w:r>
            <w:r>
              <w:rPr>
                <w:rFonts w:hint="eastAsia" w:ascii="方正仿宋_GBK" w:hAnsi="方正仿宋_GBK" w:eastAsia="方正仿宋_GBK" w:cs="方正仿宋_GBK"/>
              </w:rPr>
              <w:t>分，不满足得</w:t>
            </w:r>
            <w:r>
              <w:rPr>
                <w:rFonts w:hint="eastAsia" w:eastAsia="方正仿宋_GBK"/>
              </w:rPr>
              <w:t>0</w:t>
            </w:r>
            <w:r>
              <w:rPr>
                <w:rFonts w:hint="eastAsia" w:ascii="方正仿宋_GBK" w:hAnsi="方正仿宋_GBK" w:eastAsia="方正仿宋_GBK" w:cs="方正仿宋_GBK"/>
              </w:rPr>
              <w:t>分。</w:t>
            </w:r>
          </w:p>
        </w:tc>
        <w:tc>
          <w:tcPr>
            <w:tcW w:w="1721" w:type="dxa"/>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投标人需提供证书复印件和获证组织信息验证平台验证截图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520" w:type="dxa"/>
            <w:gridSpan w:val="5"/>
            <w:tcBorders>
              <w:left w:val="single" w:color="auto" w:sz="4" w:space="0"/>
              <w:right w:val="single" w:color="auto" w:sz="4" w:space="0"/>
            </w:tcBorders>
            <w:vAlign w:val="center"/>
          </w:tcPr>
          <w:p>
            <w:pPr>
              <w:spacing w:line="360" w:lineRule="exact"/>
              <w:jc w:val="center"/>
              <w:textAlignment w:val="center"/>
              <w:rPr>
                <w:rFonts w:hint="eastAsia" w:ascii="方正仿宋_GBK" w:hAnsi="方正仿宋_GBK" w:eastAsia="方正仿宋_GBK" w:cs="方正仿宋_GBK"/>
                <w:lang w:bidi="ar"/>
              </w:rPr>
            </w:pPr>
            <w:r>
              <w:rPr>
                <w:rFonts w:hint="eastAsia" w:ascii="方正仿宋_GBK" w:hAnsi="方正仿宋_GBK" w:eastAsia="方正仿宋_GBK" w:cs="方正仿宋_GBK"/>
                <w:b/>
              </w:rPr>
              <w:t>注：各部分评审标准得分保留</w:t>
            </w:r>
            <w:r>
              <w:rPr>
                <w:rFonts w:hint="eastAsia" w:eastAsia="方正仿宋_GBK"/>
                <w:b/>
              </w:rPr>
              <w:t>2</w:t>
            </w:r>
            <w:r>
              <w:rPr>
                <w:rFonts w:hint="eastAsia" w:ascii="方正仿宋_GBK" w:hAnsi="方正仿宋_GBK" w:eastAsia="方正仿宋_GBK" w:cs="方正仿宋_GBK"/>
                <w:b/>
              </w:rPr>
              <w:t>位小数，小数点后第</w:t>
            </w:r>
            <w:r>
              <w:rPr>
                <w:rFonts w:hint="eastAsia" w:eastAsia="方正仿宋_GBK"/>
                <w:b/>
              </w:rPr>
              <w:t>3</w:t>
            </w:r>
            <w:r>
              <w:rPr>
                <w:rFonts w:hint="eastAsia" w:ascii="方正仿宋_GBK" w:hAnsi="方正仿宋_GBK" w:eastAsia="方正仿宋_GBK" w:cs="方正仿宋_GBK"/>
                <w:b/>
              </w:rPr>
              <w:t>位四舍五入原则进行。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restart"/>
            <w:tcBorders>
              <w:top w:val="single" w:color="auto" w:sz="4" w:space="0"/>
              <w:left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rPr>
            </w:pPr>
            <w:r>
              <w:rPr>
                <w:rFonts w:hint="eastAsia" w:eastAsia="方正仿宋_GBK"/>
              </w:rPr>
              <w:t>3</w:t>
            </w: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lang w:bidi="ar"/>
              </w:rPr>
            </w:pPr>
            <w:r>
              <w:rPr>
                <w:rFonts w:hint="eastAsia" w:ascii="方正仿宋_GBK" w:hAnsi="方正仿宋_GBK" w:eastAsia="方正仿宋_GBK" w:cs="方正仿宋_GBK"/>
              </w:rPr>
              <w:t>经济部分评分标准（</w:t>
            </w:r>
            <w:r>
              <w:rPr>
                <w:rFonts w:hint="eastAsia" w:eastAsia="方正仿宋_GBK"/>
              </w:rPr>
              <w:t>50</w:t>
            </w:r>
            <w:r>
              <w:rPr>
                <w:rFonts w:hint="eastAsia" w:ascii="方正仿宋_GBK" w:hAnsi="方正仿宋_GBK" w:eastAsia="方正仿宋_GBK" w:cs="方正仿宋_GBK"/>
              </w:rPr>
              <w:t>分）</w:t>
            </w:r>
          </w:p>
        </w:tc>
        <w:tc>
          <w:tcPr>
            <w:tcW w:w="6682" w:type="dxa"/>
            <w:gridSpan w:val="3"/>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rPr>
            </w:pPr>
            <w:r>
              <w:rPr>
                <w:rFonts w:hint="eastAsia" w:ascii="方正仿宋_GBK" w:hAnsi="方正仿宋_GBK" w:eastAsia="方正仿宋_GBK" w:cs="方正仿宋_GBK"/>
              </w:rPr>
              <w:t>如果竞选人的评标价≥评标基准价，则经济部分得分＝</w:t>
            </w:r>
            <w:r>
              <w:rPr>
                <w:rFonts w:hint="eastAsia" w:eastAsia="方正仿宋_GBK"/>
              </w:rPr>
              <w:t>50</w:t>
            </w:r>
            <w:r>
              <w:rPr>
                <w:rFonts w:hint="eastAsia" w:ascii="方正仿宋_GBK" w:hAnsi="方正仿宋_GBK" w:eastAsia="方正仿宋_GBK" w:cs="方正仿宋_GBK"/>
              </w:rPr>
              <w:t>-偏差率×</w:t>
            </w:r>
            <w:r>
              <w:rPr>
                <w:rFonts w:hint="eastAsia" w:eastAsia="方正仿宋_GBK"/>
              </w:rPr>
              <w:t>100</w:t>
            </w:r>
            <w:r>
              <w:rPr>
                <w:rFonts w:hint="eastAsia" w:ascii="方正仿宋_GBK" w:hAnsi="方正仿宋_GBK" w:eastAsia="方正仿宋_GBK" w:cs="方正仿宋_GBK"/>
              </w:rPr>
              <w:t>×</w:t>
            </w:r>
            <w:r>
              <w:rPr>
                <w:rFonts w:hint="eastAsia" w:eastAsia="方正仿宋_GBK"/>
              </w:rPr>
              <w:t>E1</w:t>
            </w:r>
            <w:r>
              <w:rPr>
                <w:rFonts w:hint="eastAsia" w:ascii="方正仿宋_GBK" w:hAnsi="方正仿宋_GBK" w:eastAsia="方正仿宋_GBK" w:cs="方正仿宋_GBK"/>
              </w:rPr>
              <w:t>；</w:t>
            </w:r>
          </w:p>
          <w:p>
            <w:pPr>
              <w:spacing w:line="360" w:lineRule="exact"/>
              <w:rPr>
                <w:rFonts w:hint="eastAsia" w:ascii="方正仿宋_GBK" w:hAnsi="方正仿宋_GBK" w:eastAsia="方正仿宋_GBK" w:cs="方正仿宋_GBK"/>
              </w:rPr>
            </w:pPr>
            <w:r>
              <w:rPr>
                <w:rFonts w:hint="eastAsia" w:ascii="方正仿宋_GBK" w:hAnsi="方正仿宋_GBK" w:eastAsia="方正仿宋_GBK" w:cs="方正仿宋_GBK"/>
              </w:rPr>
              <w:t>如果竞选人的评标价＜评标基准价，则经济部分得分＝</w:t>
            </w:r>
            <w:r>
              <w:rPr>
                <w:rFonts w:hint="eastAsia" w:eastAsia="方正仿宋_GBK"/>
              </w:rPr>
              <w:t>50</w:t>
            </w:r>
            <w:r>
              <w:rPr>
                <w:rFonts w:hint="eastAsia" w:ascii="方正仿宋_GBK" w:hAnsi="方正仿宋_GBK" w:eastAsia="方正仿宋_GBK" w:cs="方正仿宋_GBK"/>
              </w:rPr>
              <w:t>＋偏差率×</w:t>
            </w:r>
            <w:r>
              <w:rPr>
                <w:rFonts w:hint="eastAsia" w:eastAsia="方正仿宋_GBK"/>
              </w:rPr>
              <w:t>100</w:t>
            </w:r>
            <w:r>
              <w:rPr>
                <w:rFonts w:hint="eastAsia" w:ascii="方正仿宋_GBK" w:hAnsi="方正仿宋_GBK" w:eastAsia="方正仿宋_GBK" w:cs="方正仿宋_GBK"/>
              </w:rPr>
              <w:t>×</w:t>
            </w:r>
            <w:r>
              <w:rPr>
                <w:rFonts w:hint="eastAsia" w:eastAsia="方正仿宋_GBK"/>
              </w:rPr>
              <w:t>E2</w:t>
            </w:r>
            <w:r>
              <w:rPr>
                <w:rFonts w:hint="eastAsia" w:ascii="方正仿宋_GBK" w:hAnsi="方正仿宋_GBK" w:eastAsia="方正仿宋_GBK" w:cs="方正仿宋_GBK"/>
              </w:rPr>
              <w:t>；</w:t>
            </w:r>
          </w:p>
          <w:p>
            <w:pPr>
              <w:spacing w:line="360" w:lineRule="exact"/>
              <w:rPr>
                <w:rFonts w:hint="eastAsia" w:ascii="方正仿宋_GBK" w:hAnsi="方正仿宋_GBK" w:eastAsia="方正仿宋_GBK" w:cs="方正仿宋_GBK"/>
              </w:rPr>
            </w:pPr>
            <w:r>
              <w:rPr>
                <w:rFonts w:hint="eastAsia" w:ascii="方正仿宋_GBK" w:hAnsi="方正仿宋_GBK" w:eastAsia="方正仿宋_GBK" w:cs="方正仿宋_GBK"/>
              </w:rPr>
              <w:t>其中：</w:t>
            </w:r>
            <w:r>
              <w:rPr>
                <w:rFonts w:hint="eastAsia" w:eastAsia="方正仿宋_GBK"/>
              </w:rPr>
              <w:t>E1</w:t>
            </w:r>
            <w:r>
              <w:rPr>
                <w:rFonts w:hint="eastAsia" w:ascii="方正仿宋_GBK" w:hAnsi="方正仿宋_GBK" w:eastAsia="方正仿宋_GBK" w:cs="方正仿宋_GBK"/>
              </w:rPr>
              <w:t>是评标价每高于评标基准价一个百分点的扣分值，</w:t>
            </w:r>
            <w:r>
              <w:rPr>
                <w:rFonts w:hint="eastAsia" w:eastAsia="方正仿宋_GBK"/>
              </w:rPr>
              <w:t>E2</w:t>
            </w:r>
            <w:r>
              <w:rPr>
                <w:rFonts w:hint="eastAsia" w:ascii="方正仿宋_GBK" w:hAnsi="方正仿宋_GBK" w:eastAsia="方正仿宋_GBK" w:cs="方正仿宋_GBK"/>
              </w:rPr>
              <w:t>是评标价每低于评标基准价一个百分点的扣分值；本项目设置</w:t>
            </w:r>
            <w:r>
              <w:rPr>
                <w:rFonts w:hint="eastAsia" w:eastAsia="方正仿宋_GBK"/>
              </w:rPr>
              <w:t>E1</w:t>
            </w:r>
            <w:r>
              <w:rPr>
                <w:rFonts w:hint="eastAsia" w:ascii="方正仿宋_GBK" w:hAnsi="方正仿宋_GBK" w:eastAsia="方正仿宋_GBK" w:cs="方正仿宋_GBK"/>
              </w:rPr>
              <w:t>=</w:t>
            </w:r>
            <w:r>
              <w:rPr>
                <w:rFonts w:hint="eastAsia" w:eastAsia="方正仿宋_GBK"/>
              </w:rPr>
              <w:t>0</w:t>
            </w:r>
            <w:r>
              <w:rPr>
                <w:rFonts w:hint="eastAsia" w:ascii="方正仿宋_GBK" w:hAnsi="方正仿宋_GBK" w:eastAsia="方正仿宋_GBK" w:cs="方正仿宋_GBK"/>
              </w:rPr>
              <w:t>.</w:t>
            </w:r>
            <w:r>
              <w:rPr>
                <w:rFonts w:hint="eastAsia" w:eastAsia="方正仿宋_GBK"/>
              </w:rPr>
              <w:t>5</w:t>
            </w:r>
            <w:r>
              <w:rPr>
                <w:rFonts w:hint="eastAsia" w:ascii="方正仿宋_GBK" w:hAnsi="方正仿宋_GBK" w:eastAsia="方正仿宋_GBK" w:cs="方正仿宋_GBK"/>
              </w:rPr>
              <w:t>，</w:t>
            </w:r>
            <w:r>
              <w:rPr>
                <w:rFonts w:hint="eastAsia" w:eastAsia="方正仿宋_GBK"/>
              </w:rPr>
              <w:t>E2</w:t>
            </w:r>
            <w:r>
              <w:rPr>
                <w:rFonts w:hint="eastAsia" w:ascii="方正仿宋_GBK" w:hAnsi="方正仿宋_GBK" w:eastAsia="方正仿宋_GBK" w:cs="方正仿宋_GBK"/>
              </w:rPr>
              <w:t>=</w:t>
            </w:r>
            <w:r>
              <w:rPr>
                <w:rFonts w:hint="eastAsia" w:eastAsia="方正仿宋_GBK"/>
              </w:rPr>
              <w:t>0</w:t>
            </w:r>
            <w:r>
              <w:rPr>
                <w:rFonts w:hint="eastAsia" w:ascii="方正仿宋_GBK" w:hAnsi="方正仿宋_GBK" w:eastAsia="方正仿宋_GBK" w:cs="方正仿宋_GBK"/>
              </w:rPr>
              <w:t>.</w:t>
            </w:r>
            <w:r>
              <w:rPr>
                <w:rFonts w:hint="eastAsia" w:eastAsia="方正仿宋_GBK"/>
              </w:rPr>
              <w:t>25</w:t>
            </w:r>
            <w:r>
              <w:rPr>
                <w:rFonts w:hint="eastAsia" w:ascii="方正仿宋_GBK" w:hAnsi="方正仿宋_GBK" w:eastAsia="方正仿宋_GBK" w:cs="方正仿宋_GBK"/>
              </w:rPr>
              <w:t>。</w:t>
            </w:r>
          </w:p>
          <w:p>
            <w:pPr>
              <w:spacing w:line="360" w:lineRule="exact"/>
              <w:ind w:firstLine="480" w:firstLineChars="200"/>
              <w:textAlignment w:val="center"/>
              <w:rPr>
                <w:rFonts w:hint="eastAsia" w:ascii="方正仿宋_GBK" w:hAnsi="方正仿宋_GBK" w:eastAsia="方正仿宋_GBK" w:cs="方正仿宋_GBK"/>
                <w:lang w:bidi="ar"/>
              </w:rPr>
            </w:pPr>
            <w:r>
              <w:rPr>
                <w:rFonts w:hint="eastAsia" w:ascii="方正仿宋_GBK" w:hAnsi="方正仿宋_GBK" w:eastAsia="方正仿宋_GBK" w:cs="方正仿宋_GBK"/>
              </w:rPr>
              <w:t>投标报价得分按内插法计算，最后得分保留</w:t>
            </w:r>
            <w:r>
              <w:rPr>
                <w:rFonts w:hint="eastAsia" w:eastAsia="方正仿宋_GBK"/>
              </w:rPr>
              <w:t>2</w:t>
            </w:r>
            <w:r>
              <w:rPr>
                <w:rFonts w:hint="eastAsia" w:ascii="方正仿宋_GBK" w:hAnsi="方正仿宋_GBK" w:eastAsia="方正仿宋_GBK" w:cs="方正仿宋_GBK"/>
              </w:rPr>
              <w:t>位小数，按四舍五入原则进行。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Borders>
              <w:left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评标基准价计算方法</w:t>
            </w:r>
          </w:p>
        </w:tc>
        <w:tc>
          <w:tcPr>
            <w:tcW w:w="6682" w:type="dxa"/>
            <w:gridSpan w:val="3"/>
            <w:tcBorders>
              <w:top w:val="single" w:color="auto" w:sz="4" w:space="0"/>
              <w:left w:val="single" w:color="auto" w:sz="4" w:space="0"/>
              <w:bottom w:val="single" w:color="auto" w:sz="4" w:space="0"/>
              <w:right w:val="single" w:color="auto" w:sz="4" w:space="0"/>
            </w:tcBorders>
          </w:tcPr>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（通过初步评审的有效报价的投标平均数</w:t>
            </w:r>
            <w:r>
              <w:rPr>
                <w:rFonts w:hint="eastAsia" w:ascii="方正仿宋_GBK" w:hAnsi="方正仿宋_GBK" w:eastAsia="方正仿宋_GBK" w:cs="方正仿宋_GBK"/>
              </w:rPr>
              <w:t>+本项目限价）/</w:t>
            </w:r>
            <w:r>
              <w:rPr>
                <w:rFonts w:hint="eastAsia" w:eastAsia="方正仿宋_GBK"/>
              </w:rPr>
              <w:t>2</w:t>
            </w:r>
          </w:p>
          <w:p>
            <w:pPr>
              <w:spacing w:line="360" w:lineRule="exact"/>
              <w:rPr>
                <w:rFonts w:hint="eastAsia" w:ascii="方正仿宋_GBK" w:hAnsi="方正仿宋_GBK" w:eastAsia="方正仿宋_GBK" w:cs="方正仿宋_GBK"/>
                <w:snapToGrid w:val="0"/>
              </w:rPr>
            </w:pPr>
            <w:r>
              <w:rPr>
                <w:rFonts w:hint="eastAsia" w:ascii="方正仿宋_GBK" w:hAnsi="方正仿宋_GBK" w:eastAsia="方正仿宋_GBK" w:cs="方正仿宋_GBK"/>
                <w:snapToGrid w:val="0"/>
              </w:rPr>
              <w:t>后的算术平均值即为评标基准价。以上计算取小数点后两位，第三位四舍五入。</w:t>
            </w:r>
          </w:p>
          <w:p>
            <w:pPr>
              <w:spacing w:line="360" w:lineRule="exact"/>
              <w:ind w:firstLine="482" w:firstLineChars="200"/>
              <w:textAlignment w:val="center"/>
              <w:rPr>
                <w:rFonts w:hint="eastAsia" w:ascii="方正仿宋_GBK" w:hAnsi="方正仿宋_GBK" w:eastAsia="方正仿宋_GBK" w:cs="方正仿宋_GBK"/>
              </w:rPr>
            </w:pPr>
            <w:r>
              <w:rPr>
                <w:rFonts w:hint="eastAsia" w:ascii="方正仿宋_GBK" w:hAnsi="方正仿宋_GBK" w:eastAsia="方正仿宋_GBK" w:cs="方正仿宋_GBK"/>
                <w:b/>
                <w:bCs/>
                <w:snapToGrid w:val="0"/>
              </w:rPr>
              <w:t>确认后的评标基准价在本次整个招标期间保持不变，不随通过初步评审的竞选人数量发生变化。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562" w:type="dxa"/>
            <w:vMerge w:val="continue"/>
            <w:tcBorders>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rPr>
            </w:pPr>
          </w:p>
        </w:tc>
        <w:tc>
          <w:tcPr>
            <w:tcW w:w="127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eastAsia" w:ascii="方正仿宋_GBK" w:hAnsi="方正仿宋_GBK" w:eastAsia="方正仿宋_GBK" w:cs="方正仿宋_GBK"/>
              </w:rPr>
            </w:pPr>
            <w:r>
              <w:rPr>
                <w:rFonts w:hint="eastAsia" w:ascii="方正仿宋_GBK" w:hAnsi="方正仿宋_GBK" w:eastAsia="方正仿宋_GBK" w:cs="方正仿宋_GBK"/>
              </w:rPr>
              <w:t>评标价的偏差率计算公式</w:t>
            </w:r>
          </w:p>
        </w:tc>
        <w:tc>
          <w:tcPr>
            <w:tcW w:w="6682" w:type="dxa"/>
            <w:gridSpan w:val="3"/>
            <w:tcBorders>
              <w:top w:val="single" w:color="auto" w:sz="4" w:space="0"/>
              <w:left w:val="single" w:color="auto" w:sz="4" w:space="0"/>
              <w:bottom w:val="single" w:color="auto" w:sz="4" w:space="0"/>
              <w:right w:val="single" w:color="auto" w:sz="4" w:space="0"/>
            </w:tcBorders>
            <w:vAlign w:val="center"/>
          </w:tcPr>
          <w:p>
            <w:pPr>
              <w:spacing w:line="360" w:lineRule="exac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偏差率＝</w:t>
            </w:r>
            <w:r>
              <w:rPr>
                <w:rFonts w:hint="eastAsia" w:eastAsia="方正仿宋_GBK"/>
              </w:rPr>
              <w:t>100</w:t>
            </w:r>
            <w:r>
              <w:rPr>
                <w:rFonts w:hint="eastAsia" w:ascii="方正仿宋_GBK" w:hAnsi="方正仿宋_GBK" w:eastAsia="方正仿宋_GBK" w:cs="方正仿宋_GBK"/>
              </w:rPr>
              <w:t>%×（投标价-评标基准价）/评标基准价</w:t>
            </w:r>
          </w:p>
          <w:p>
            <w:pPr>
              <w:spacing w:line="360" w:lineRule="exact"/>
              <w:ind w:firstLine="480" w:firstLineChars="200"/>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计算取小数点后两位，第三位四舍五入。</w:t>
            </w:r>
          </w:p>
        </w:tc>
      </w:tr>
    </w:tbl>
    <w:p>
      <w:pPr>
        <w:rPr>
          <w:rFonts w:hint="eastAsia" w:ascii="仿宋" w:hAnsi="仿宋" w:eastAsia="仿宋" w:cs="仿宋"/>
          <w:b/>
          <w:kern w:val="44"/>
          <w:sz w:val="32"/>
          <w:szCs w:val="32"/>
        </w:rPr>
        <w:sectPr>
          <w:footerReference r:id="rId12" w:type="default"/>
          <w:pgSz w:w="11906" w:h="16838"/>
          <w:pgMar w:top="1440" w:right="1531" w:bottom="1440" w:left="1531" w:header="851" w:footer="992" w:gutter="0"/>
          <w:cols w:space="720" w:num="1"/>
          <w:docGrid w:type="lines" w:linePitch="326" w:charSpace="0"/>
        </w:sectPr>
      </w:pPr>
    </w:p>
    <w:p>
      <w:pPr>
        <w:pStyle w:val="3"/>
        <w:spacing w:before="0" w:after="0"/>
        <w:jc w:val="center"/>
        <w:rPr>
          <w:rFonts w:hint="eastAsia" w:ascii="仿宋" w:hAnsi="仿宋" w:eastAsia="仿宋" w:cs="仿宋"/>
          <w:bCs w:val="0"/>
          <w:kern w:val="44"/>
        </w:rPr>
      </w:pPr>
      <w:r>
        <w:rPr>
          <w:rFonts w:hint="eastAsia" w:ascii="仿宋" w:hAnsi="仿宋" w:eastAsia="仿宋" w:cs="仿宋"/>
          <w:kern w:val="44"/>
        </w:rPr>
        <w:t>第四章 合同样本</w:t>
      </w:r>
    </w:p>
    <w:p>
      <w:pPr>
        <w:widowControl w:val="0"/>
        <w:spacing w:line="380" w:lineRule="exact"/>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甲方：重庆铜永高速公路有限公司</w:t>
      </w:r>
    </w:p>
    <w:p>
      <w:pPr>
        <w:widowControl w:val="0"/>
        <w:tabs>
          <w:tab w:val="left" w:pos="4992"/>
        </w:tabs>
        <w:spacing w:line="380" w:lineRule="exact"/>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乙方：</w:t>
      </w:r>
    </w:p>
    <w:p>
      <w:pPr>
        <w:widowControl w:val="0"/>
        <w:spacing w:line="380" w:lineRule="exact"/>
        <w:jc w:val="both"/>
        <w:rPr>
          <w:rFonts w:hint="eastAsia" w:ascii="方正仿宋_GBK" w:hAnsi="方正仿宋_GBK" w:eastAsia="方正仿宋_GBK" w:cs="方正仿宋_GBK"/>
          <w:sz w:val="28"/>
          <w:szCs w:val="32"/>
        </w:rPr>
      </w:pP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甲、乙双方根据《中华人民共和国民法典》等有关规定，乙方在对甲方招标文件要求、工作现场等详细了解并认可的基础上，根据平等自愿、诚实信用、互利互惠的原则，现就乙方向甲方提供重庆铜永高速公路有限公司龙水湖员工食堂餐饮服务的有关事宜，订立如下协议，双方自愿共同遵守：</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第一条 合同期限及工作地点</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（一）合同期限</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本合同期限为：</w:t>
      </w:r>
      <w:r>
        <w:rPr>
          <w:rFonts w:hint="eastAsia" w:ascii="方正仿宋_GBK" w:hAnsi="方正仿宋_GBK" w:eastAsia="方正仿宋_GBK" w:cs="方正仿宋_GBK"/>
          <w:sz w:val="28"/>
          <w:szCs w:val="32"/>
          <w:u w:val="single"/>
        </w:rPr>
        <w:t xml:space="preserve">    年  月  日至    年  月  日</w:t>
      </w:r>
      <w:r>
        <w:rPr>
          <w:rFonts w:hint="eastAsia" w:ascii="方正仿宋_GBK" w:hAnsi="方正仿宋_GBK" w:eastAsia="方正仿宋_GBK" w:cs="方正仿宋_GBK"/>
          <w:sz w:val="28"/>
          <w:szCs w:val="32"/>
        </w:rPr>
        <w:t>，合同总价为：</w:t>
      </w:r>
      <w:r>
        <w:rPr>
          <w:rFonts w:hint="eastAsia" w:eastAsia="方正仿宋_GBK"/>
          <w:sz w:val="28"/>
          <w:szCs w:val="32"/>
          <w:u w:val="single"/>
        </w:rPr>
        <w:t>xxx</w:t>
      </w:r>
      <w:r>
        <w:rPr>
          <w:rFonts w:hint="eastAsia" w:ascii="方正仿宋_GBK" w:hAnsi="方正仿宋_GBK" w:eastAsia="方正仿宋_GBK" w:cs="方正仿宋_GBK"/>
          <w:sz w:val="28"/>
          <w:szCs w:val="32"/>
        </w:rPr>
        <w:t>元（大写：</w:t>
      </w:r>
      <w:r>
        <w:rPr>
          <w:rFonts w:hint="eastAsia" w:eastAsia="方正仿宋_GBK"/>
          <w:sz w:val="28"/>
          <w:szCs w:val="32"/>
        </w:rPr>
        <w:t>xxx</w:t>
      </w:r>
      <w:r>
        <w:rPr>
          <w:rFonts w:hint="eastAsia" w:ascii="方正仿宋_GBK" w:hAnsi="方正仿宋_GBK" w:eastAsia="方正仿宋_GBK" w:cs="方正仿宋_GBK"/>
          <w:sz w:val="28"/>
          <w:szCs w:val="32"/>
        </w:rPr>
        <w:t>），合同到期自然终止。</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（二）工作地点</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甲方指定的铜永公司龙水湖收费站食堂。</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第二条</w:t>
      </w:r>
      <w:r>
        <w:rPr>
          <w:rFonts w:hint="eastAsia" w:ascii="方正仿宋_GBK" w:hAnsi="方正仿宋_GBK" w:eastAsia="方正仿宋_GBK" w:cs="方正仿宋_GBK"/>
          <w:sz w:val="28"/>
          <w:szCs w:val="32"/>
        </w:rPr>
        <w:t xml:space="preserve"> </w:t>
      </w:r>
      <w:r>
        <w:rPr>
          <w:rFonts w:hint="eastAsia" w:ascii="方正仿宋_GBK" w:hAnsi="方正仿宋_GBK" w:eastAsia="方正仿宋_GBK" w:cs="方正仿宋_GBK"/>
          <w:b/>
          <w:sz w:val="28"/>
          <w:szCs w:val="32"/>
        </w:rPr>
        <w:t>服务内容</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甲方龙水湖员工食堂烹饪餐饮、菜品质量、食堂清洁安全等管理工作。</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第三条 甲方的权利和义务</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（一）根据国家相关法律、法规的规定将工作项目、内容发包给乙方，并将工作要求、标准及相关规定告知；监督乙方安排人员在服务期间按甲方指定的服务内容、服务要求、标准完成。</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（二）甲方有权对乙方服务人员的服务过程进行监督和检查。如有下列情形之一的，甲方可将人员退回至乙方，乙方需在接到甲方通知后</w:t>
      </w:r>
      <w:r>
        <w:rPr>
          <w:rFonts w:hint="eastAsia" w:eastAsia="方正仿宋_GBK"/>
          <w:sz w:val="28"/>
          <w:szCs w:val="32"/>
        </w:rPr>
        <w:t>3</w:t>
      </w:r>
      <w:r>
        <w:rPr>
          <w:rFonts w:hint="eastAsia" w:ascii="方正仿宋_GBK" w:hAnsi="方正仿宋_GBK" w:eastAsia="方正仿宋_GBK" w:cs="方正仿宋_GBK"/>
          <w:sz w:val="28"/>
          <w:szCs w:val="32"/>
        </w:rPr>
        <w:t xml:space="preserve">日内调换合格人员至服务岗位： </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eastAsia="方正仿宋_GBK"/>
          <w:sz w:val="28"/>
          <w:szCs w:val="32"/>
        </w:rPr>
        <w:t>1</w:t>
      </w:r>
      <w:r>
        <w:rPr>
          <w:rFonts w:hint="eastAsia" w:ascii="方正仿宋_GBK" w:hAnsi="方正仿宋_GBK" w:eastAsia="方正仿宋_GBK" w:cs="方正仿宋_GBK"/>
          <w:sz w:val="28"/>
          <w:szCs w:val="32"/>
        </w:rPr>
        <w:t>.严重违反甲方制定的公司纪律或规章制度的。</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eastAsia="方正仿宋_GBK"/>
          <w:sz w:val="28"/>
          <w:szCs w:val="32"/>
        </w:rPr>
        <w:t>2</w:t>
      </w:r>
      <w:r>
        <w:rPr>
          <w:rFonts w:hint="eastAsia" w:ascii="方正仿宋_GBK" w:hAnsi="方正仿宋_GBK" w:eastAsia="方正仿宋_GBK" w:cs="方正仿宋_GBK"/>
          <w:sz w:val="28"/>
          <w:szCs w:val="32"/>
        </w:rPr>
        <w:t>.提供的简历、身份证、资格证等资料不真实和隐瞒患有癌症、传染病、精神病等病史，被有关部门查证或在履行本合同期间发病的。身体状况不适于从事餐饮工作的。</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eastAsia="方正仿宋_GBK"/>
          <w:sz w:val="28"/>
          <w:szCs w:val="32"/>
        </w:rPr>
        <w:t>3</w:t>
      </w:r>
      <w:r>
        <w:rPr>
          <w:rFonts w:hint="eastAsia" w:ascii="方正仿宋_GBK" w:hAnsi="方正仿宋_GBK" w:eastAsia="方正仿宋_GBK" w:cs="方正仿宋_GBK"/>
          <w:sz w:val="28"/>
          <w:szCs w:val="32"/>
        </w:rPr>
        <w:t>.严重失职、营私舞弊，对甲方或第三方利益造成损害的。</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eastAsia="方正仿宋_GBK"/>
          <w:sz w:val="28"/>
          <w:szCs w:val="32"/>
        </w:rPr>
        <w:t>4</w:t>
      </w:r>
      <w:r>
        <w:rPr>
          <w:rFonts w:hint="eastAsia" w:ascii="方正仿宋_GBK" w:hAnsi="方正仿宋_GBK" w:eastAsia="方正仿宋_GBK" w:cs="方正仿宋_GBK"/>
          <w:sz w:val="28"/>
          <w:szCs w:val="32"/>
        </w:rPr>
        <w:t>.被依法追究刑事责任或被追究治安处罚责任的。</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eastAsia="方正仿宋_GBK"/>
          <w:sz w:val="28"/>
          <w:szCs w:val="32"/>
        </w:rPr>
        <w:t>5</w:t>
      </w:r>
      <w:r>
        <w:rPr>
          <w:rFonts w:hint="eastAsia" w:ascii="方正仿宋_GBK" w:hAnsi="方正仿宋_GBK" w:eastAsia="方正仿宋_GBK" w:cs="方正仿宋_GBK"/>
          <w:sz w:val="28"/>
          <w:szCs w:val="32"/>
        </w:rPr>
        <w:t>.严重违反甲方相关规章制度的。</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eastAsia="方正仿宋_GBK"/>
          <w:sz w:val="28"/>
          <w:szCs w:val="32"/>
        </w:rPr>
        <w:t>6</w:t>
      </w:r>
      <w:r>
        <w:rPr>
          <w:rFonts w:hint="eastAsia" w:ascii="方正仿宋_GBK" w:hAnsi="方正仿宋_GBK" w:eastAsia="方正仿宋_GBK" w:cs="方正仿宋_GBK"/>
          <w:sz w:val="28"/>
          <w:szCs w:val="32"/>
        </w:rPr>
        <w:t>.厨师未持有相关职业资格证的。</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eastAsia="方正仿宋_GBK"/>
          <w:sz w:val="28"/>
          <w:szCs w:val="32"/>
        </w:rPr>
        <w:t>7</w:t>
      </w:r>
      <w:r>
        <w:rPr>
          <w:rFonts w:hint="eastAsia" w:ascii="方正仿宋_GBK" w:hAnsi="方正仿宋_GBK" w:eastAsia="方正仿宋_GBK" w:cs="方正仿宋_GBK"/>
          <w:sz w:val="28"/>
          <w:szCs w:val="32"/>
        </w:rPr>
        <w:t>.烹饪质量达不到甲方要求的。</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eastAsia="方正仿宋_GBK"/>
          <w:sz w:val="28"/>
          <w:szCs w:val="32"/>
        </w:rPr>
        <w:t>8</w:t>
      </w:r>
      <w:r>
        <w:rPr>
          <w:rFonts w:hint="eastAsia" w:ascii="方正仿宋_GBK" w:hAnsi="方正仿宋_GBK" w:eastAsia="方正仿宋_GBK" w:cs="方正仿宋_GBK"/>
          <w:sz w:val="28"/>
          <w:szCs w:val="32"/>
        </w:rPr>
        <w:t>.安全、质量责任事故直接责任人或主要管理责任人。</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eastAsia="方正仿宋_GBK"/>
          <w:sz w:val="28"/>
          <w:szCs w:val="32"/>
        </w:rPr>
        <w:t>9</w:t>
      </w:r>
      <w:r>
        <w:rPr>
          <w:rFonts w:hint="eastAsia" w:ascii="方正仿宋_GBK" w:hAnsi="方正仿宋_GBK" w:eastAsia="方正仿宋_GBK" w:cs="方正仿宋_GBK"/>
          <w:sz w:val="28"/>
          <w:szCs w:val="32"/>
        </w:rPr>
        <w:t>.因工作质量不佳或服务态度引发用餐人员投诉的。</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（三）如遇临时餐饮接待工作要求时，须提前通知乙方安排人员进行准备工作。</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（四）有权制定管理措施和考核标准，以保证乙方按照合同及其他双方议定之要求提供服务，并根据考核结果支付服务费。</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五）因乙方或乙方人员责任，导致甲方或甲方客户受到损害，甲方有权从每月服务费或履约保证金中先行扣除损失或赔偿金额；如果造成的经济损失扣除当月服务费和履约保证金后仍无法足额赔偿的，则乙方需继续赔偿直至弥补甲方全部损失。</w:t>
      </w:r>
    </w:p>
    <w:p>
      <w:pPr>
        <w:widowControl w:val="0"/>
        <w:spacing w:line="380" w:lineRule="exact"/>
        <w:ind w:firstLine="560" w:firstLineChars="200"/>
        <w:jc w:val="both"/>
        <w:rPr>
          <w:rFonts w:eastAsia="方正仿宋_GBK"/>
        </w:rPr>
      </w:pPr>
      <w:r>
        <w:rPr>
          <w:rFonts w:hint="eastAsia" w:ascii="方正仿宋_GBK" w:hAnsi="方正仿宋_GBK" w:eastAsia="方正仿宋_GBK" w:cs="方正仿宋_GBK"/>
          <w:sz w:val="28"/>
          <w:szCs w:val="32"/>
        </w:rPr>
        <w:t>（六）督促乙方开展消防、食品安全、环保及各类安全防范工作。</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第四条 乙方的权利和义务</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乙方根据甲方需要完成甲方职工食堂内的相关所有工作。为甲方提供干净卫生、新鲜可口、营养搭配得当的工作餐及接待餐，每月结合当季时鲜菜品，适时推出新菜品。工作餐菜单每周提前制订并征求甲方同意后严格执行，不得随意变更。</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（二）遵守市场监督管理局相关规定和甲方各项规章制度和管理办法，服从甲方统一管理，并达到相关要求，有义务完成甲方安排的突发性工作。</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乙方根据国家相关法律、法规与在甲方进行服务的工作人员建立劳动关系，签订《劳动合同》，并为服务人员办理用工登记手续及购买社会统筹保险等，按国家法律法规履行用人单位义务。乙方要做好安全工作，确保职工就餐和自身安全，购买餐饮场所责任保险，若因乙方原因出现食物中毒和各种安全质量事故，一切责任由乙方负责。甲方因此受第三方索赔的，有权全额向乙方追偿。</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（四）对外包服务人员进行管理，建立健全厨房各项管理制度及操作流程。做好岗前培训工作，承担服务人员所有费用，及时发放服务人员工资、劳动报酬及福利待遇，处理被退回人员费用的后续事宜。</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五）乙方员工在甲方服务期间的所有安全责任由乙方负责。乙方员工患病、受伤、死亡和意外事故等，由乙方按照国家法律法规承担全部法律和经济责任，乙方不得向甲方申请经济补偿或补助。乙方员工和乙方产生劳动争议纠纷，乙方负责解决妥当，概与甲方无关。</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（六）乙方应认真执行食品卫生管理规定，负责食堂厨房间的所有设施的清洁卫生，</w:t>
      </w:r>
      <w:r>
        <w:rPr>
          <w:rFonts w:hint="eastAsia" w:ascii="方正仿宋_GBK" w:hAnsi="方正仿宋_GBK" w:eastAsia="方正仿宋_GBK" w:cs="方正仿宋_GBK"/>
          <w:sz w:val="28"/>
          <w:szCs w:val="32"/>
          <w:lang w:val="zh-CN"/>
        </w:rPr>
        <w:t>保证食堂及厨房整洁有序、无污渍杂物。</w:t>
      </w:r>
      <w:r>
        <w:rPr>
          <w:rFonts w:hint="eastAsia" w:ascii="方正仿宋_GBK" w:hAnsi="方正仿宋_GBK" w:eastAsia="方正仿宋_GBK" w:cs="方正仿宋_GBK"/>
          <w:sz w:val="28"/>
          <w:szCs w:val="32"/>
        </w:rPr>
        <w:t>每日应对就餐后的餐桌和食堂环境进行整理；餐盘、碗筷餐具等进行清洁并消毒，保证餐具的清洁卫生。每餐食品按规范留样</w:t>
      </w:r>
      <w:r>
        <w:rPr>
          <w:rFonts w:hint="eastAsia" w:eastAsia="方正仿宋_GBK"/>
          <w:sz w:val="28"/>
          <w:szCs w:val="32"/>
        </w:rPr>
        <w:t>72</w:t>
      </w:r>
      <w:r>
        <w:rPr>
          <w:rFonts w:hint="eastAsia" w:ascii="方正仿宋_GBK" w:hAnsi="方正仿宋_GBK" w:eastAsia="方正仿宋_GBK" w:cs="方正仿宋_GBK"/>
          <w:sz w:val="28"/>
          <w:szCs w:val="32"/>
        </w:rPr>
        <w:t>小时，不能发生食品安全质量事故。</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（七）做好安全教育及稳定工作，处理好乙方服务人员的劳务纠纷</w:t>
      </w:r>
      <w:r>
        <w:rPr>
          <w:rStyle w:val="18"/>
          <w:rFonts w:hint="eastAsia" w:ascii="方正仿宋_GBK" w:hAnsi="方正仿宋_GBK" w:eastAsia="方正仿宋_GBK" w:cs="方正仿宋_GBK"/>
          <w:sz w:val="28"/>
          <w:szCs w:val="32"/>
        </w:rPr>
        <w:t>，确保不出现罢工等恶性事件。出现该等恶性事件造成甲方损失的，乙方需承担全部赔偿责任。乙方</w:t>
      </w:r>
      <w:r>
        <w:rPr>
          <w:rFonts w:hint="eastAsia" w:ascii="方正仿宋_GBK" w:hAnsi="方正仿宋_GBK" w:eastAsia="方正仿宋_GBK" w:cs="方正仿宋_GBK"/>
          <w:sz w:val="28"/>
          <w:szCs w:val="32"/>
        </w:rPr>
        <w:t>承担非甲方原因导致的餐饮质量安全卫生事故发生的</w:t>
      </w:r>
      <w:r>
        <w:rPr>
          <w:rFonts w:hint="eastAsia" w:ascii="方正仿宋_GBK" w:hAnsi="方正仿宋_GBK" w:eastAsia="方正仿宋_GBK" w:cs="方正仿宋_GBK"/>
          <w:sz w:val="28"/>
          <w:szCs w:val="32"/>
          <w:lang w:val="zh-CN"/>
        </w:rPr>
        <w:t>所有法律和经济责任。</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八）乙方向甲方提供的服务人员因工作疏忽、失职、违法犯罪行为或其它非不可抗力原因致自身、甲方或第三方损失或发生安全质量责任事故，均应由乙方承担全部赔偿责任。若乙方服务人员有任何影响甲方正常工作运营的行为，乙方应在</w:t>
      </w:r>
      <w:r>
        <w:rPr>
          <w:rFonts w:hint="eastAsia" w:eastAsia="方正仿宋_GBK"/>
          <w:sz w:val="28"/>
          <w:szCs w:val="32"/>
        </w:rPr>
        <w:t>2</w:t>
      </w:r>
      <w:r>
        <w:rPr>
          <w:rFonts w:hint="eastAsia" w:ascii="方正仿宋_GBK" w:hAnsi="方正仿宋_GBK" w:eastAsia="方正仿宋_GBK" w:cs="方正仿宋_GBK"/>
          <w:sz w:val="28"/>
          <w:szCs w:val="32"/>
        </w:rPr>
        <w:t>小时内到达现场并处理妥当。</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（九）乙方应具备餐饮经营相关资质和证照，严格遵守国家食品安全相关规定，乙方人员需在卫生管理部门取得食品经营许可证并在食堂公示。</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（十）乙方进入食堂工作后，必须将在甲方进行餐饮服务的所有工作人员身份证明、健康状况及相关资质证明等向甲方行政管理部备案并在食堂公示；中途乙方如需主动更换有关人员，需及时向甲方</w:t>
      </w:r>
      <w:r>
        <w:rPr>
          <w:rFonts w:hint="eastAsia" w:ascii="方正仿宋_GBK" w:hAnsi="方正仿宋_GBK" w:eastAsia="方正仿宋_GBK" w:cs="方正仿宋_GBK"/>
          <w:sz w:val="28"/>
          <w:szCs w:val="32"/>
          <w:lang w:val="zh-CN"/>
        </w:rPr>
        <w:t>通报并取得甲方书面同意</w:t>
      </w:r>
      <w:r>
        <w:rPr>
          <w:rFonts w:hint="eastAsia" w:ascii="方正仿宋_GBK" w:hAnsi="方正仿宋_GBK" w:eastAsia="方正仿宋_GBK" w:cs="方正仿宋_GBK"/>
          <w:sz w:val="28"/>
          <w:szCs w:val="32"/>
        </w:rPr>
        <w:t>。</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（十一）乙方应按照国家有关规定安排服务人员劳动时间，在合同期间不间断为甲方提供餐饮服务，在保证甲方所有工作任务完成的情况下，乙方服务人员的工作时间和休息时间由乙方自行安排和掌握。</w:t>
      </w:r>
    </w:p>
    <w:p>
      <w:pPr>
        <w:widowControl w:val="0"/>
        <w:spacing w:line="380" w:lineRule="exact"/>
        <w:ind w:firstLine="560"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8"/>
          <w:szCs w:val="32"/>
        </w:rPr>
        <w:t>（十二）及时落实甲方提出的需完善和整改的有关事项。</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第五条</w:t>
      </w:r>
      <w:r>
        <w:rPr>
          <w:rFonts w:ascii="方正仿宋_GBK" w:hAnsi="方正仿宋_GBK" w:eastAsia="方正仿宋_GBK" w:cs="方正仿宋_GBK"/>
          <w:b/>
          <w:sz w:val="28"/>
          <w:szCs w:val="32"/>
        </w:rPr>
        <w:t xml:space="preserve"> </w:t>
      </w:r>
      <w:r>
        <w:rPr>
          <w:rFonts w:hint="eastAsia" w:ascii="方正仿宋_GBK" w:hAnsi="方正仿宋_GBK" w:eastAsia="方正仿宋_GBK" w:cs="方正仿宋_GBK"/>
          <w:b/>
          <w:sz w:val="28"/>
          <w:szCs w:val="32"/>
        </w:rPr>
        <w:t>人员及费用计算、考核</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（一）乙方须在龙水湖员工食堂配置厨房工作人员</w:t>
      </w:r>
      <w:r>
        <w:rPr>
          <w:rFonts w:hint="eastAsia" w:eastAsia="方正仿宋_GBK"/>
          <w:sz w:val="28"/>
          <w:szCs w:val="32"/>
        </w:rPr>
        <w:t>6</w:t>
      </w:r>
      <w:r>
        <w:rPr>
          <w:rFonts w:hint="eastAsia" w:ascii="方正仿宋_GBK" w:hAnsi="方正仿宋_GBK" w:eastAsia="方正仿宋_GBK" w:cs="方正仿宋_GBK"/>
          <w:sz w:val="28"/>
          <w:szCs w:val="32"/>
        </w:rPr>
        <w:t>人，其中</w:t>
      </w:r>
      <w:r>
        <w:rPr>
          <w:rFonts w:hint="eastAsia" w:eastAsia="方正仿宋_GBK"/>
          <w:sz w:val="28"/>
          <w:szCs w:val="32"/>
        </w:rPr>
        <w:t>2</w:t>
      </w:r>
      <w:r>
        <w:rPr>
          <w:rFonts w:hint="eastAsia" w:ascii="方正仿宋_GBK" w:hAnsi="方正仿宋_GBK" w:eastAsia="方正仿宋_GBK" w:cs="方正仿宋_GBK"/>
          <w:sz w:val="28"/>
          <w:szCs w:val="32"/>
        </w:rPr>
        <w:t>名具有三级及以上中式烹饪师职业资格证的厨师</w:t>
      </w:r>
      <w:r>
        <w:rPr>
          <w:rFonts w:hint="eastAsia" w:ascii="方正仿宋_GBK" w:hAnsi="方正仿宋_GBK" w:eastAsia="方正仿宋_GBK" w:cs="方正仿宋_GBK"/>
          <w:color w:val="FF0000"/>
          <w:sz w:val="28"/>
          <w:szCs w:val="32"/>
        </w:rPr>
        <w:t>（如投标时提供二级厨师获得加分，则此处按投标人投标情况做相应修改，下同）</w:t>
      </w:r>
      <w:r>
        <w:rPr>
          <w:rFonts w:hint="eastAsia" w:ascii="方正仿宋_GBK" w:hAnsi="方正仿宋_GBK" w:eastAsia="方正仿宋_GBK" w:cs="方正仿宋_GBK"/>
          <w:sz w:val="28"/>
          <w:szCs w:val="32"/>
        </w:rPr>
        <w:t>。一年合同总额为</w:t>
      </w:r>
      <w:r>
        <w:rPr>
          <w:rFonts w:hint="eastAsia" w:eastAsia="方正仿宋_GBK"/>
          <w:sz w:val="28"/>
          <w:szCs w:val="32"/>
        </w:rPr>
        <w:t>xxx</w:t>
      </w:r>
      <w:r>
        <w:rPr>
          <w:rFonts w:hint="eastAsia" w:ascii="方正仿宋_GBK" w:hAnsi="方正仿宋_GBK" w:eastAsia="方正仿宋_GBK" w:cs="方正仿宋_GBK"/>
          <w:sz w:val="28"/>
          <w:szCs w:val="32"/>
        </w:rPr>
        <w:t>元（大写：</w:t>
      </w:r>
      <w:r>
        <w:rPr>
          <w:rFonts w:hint="eastAsia" w:eastAsia="方正仿宋_GBK"/>
          <w:sz w:val="28"/>
          <w:szCs w:val="32"/>
        </w:rPr>
        <w:t>xxxx</w:t>
      </w:r>
      <w:r>
        <w:rPr>
          <w:rFonts w:hint="eastAsia" w:ascii="方正仿宋_GBK" w:hAnsi="方正仿宋_GBK" w:eastAsia="方正仿宋_GBK" w:cs="方正仿宋_GBK"/>
          <w:sz w:val="28"/>
          <w:szCs w:val="32"/>
        </w:rPr>
        <w:t>），费用按月度分期支付。为该餐饮服务的包干费用，甲方不再对服务期间发生的其他支出额外支付费用。</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 xml:space="preserve">费用组成如下，货币单位（元）： </w:t>
      </w:r>
    </w:p>
    <w:tbl>
      <w:tblPr>
        <w:tblStyle w:val="15"/>
        <w:tblW w:w="8353" w:type="dxa"/>
        <w:jc w:val="center"/>
        <w:tblLayout w:type="fixed"/>
        <w:tblCellMar>
          <w:top w:w="0" w:type="dxa"/>
          <w:left w:w="108" w:type="dxa"/>
          <w:bottom w:w="0" w:type="dxa"/>
          <w:right w:w="108" w:type="dxa"/>
        </w:tblCellMar>
      </w:tblPr>
      <w:tblGrid>
        <w:gridCol w:w="755"/>
        <w:gridCol w:w="5336"/>
        <w:gridCol w:w="1101"/>
        <w:gridCol w:w="1161"/>
      </w:tblGrid>
      <w:tr>
        <w:tblPrEx>
          <w:tblCellMar>
            <w:top w:w="0" w:type="dxa"/>
            <w:left w:w="108" w:type="dxa"/>
            <w:bottom w:w="0" w:type="dxa"/>
            <w:right w:w="108" w:type="dxa"/>
          </w:tblCellMar>
        </w:tblPrEx>
        <w:trPr>
          <w:trHeight w:val="39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序号</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岗位名称</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月费用</w:t>
            </w: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年费用</w:t>
            </w:r>
          </w:p>
        </w:tc>
      </w:tr>
      <w:tr>
        <w:tblPrEx>
          <w:tblCellMar>
            <w:top w:w="0" w:type="dxa"/>
            <w:left w:w="108" w:type="dxa"/>
            <w:bottom w:w="0" w:type="dxa"/>
            <w:right w:w="108" w:type="dxa"/>
          </w:tblCellMar>
        </w:tblPrEx>
        <w:trPr>
          <w:trHeight w:val="342" w:hRule="atLeast"/>
          <w:jc w:val="center"/>
        </w:trPr>
        <w:tc>
          <w:tcPr>
            <w:tcW w:w="75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eastAsia="方正仿宋_GBK"/>
                <w:lang w:bidi="ar"/>
              </w:rPr>
              <w:t>1</w:t>
            </w:r>
          </w:p>
        </w:tc>
        <w:tc>
          <w:tcPr>
            <w:tcW w:w="5336"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80" w:lineRule="exac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主厨</w:t>
            </w:r>
            <w:r>
              <w:rPr>
                <w:rFonts w:hint="eastAsia" w:eastAsia="方正仿宋_GBK"/>
                <w:lang w:bidi="ar"/>
              </w:rPr>
              <w:t>1</w:t>
            </w:r>
            <w:r>
              <w:rPr>
                <w:rFonts w:hint="eastAsia" w:ascii="方正仿宋_GBK" w:hAnsi="方正仿宋_GBK" w:eastAsia="方正仿宋_GBK" w:cs="方正仿宋_GBK"/>
                <w:lang w:bidi="ar"/>
              </w:rPr>
              <w:t>（三级及以上中式烹饪师职业资格）</w:t>
            </w:r>
          </w:p>
        </w:tc>
        <w:tc>
          <w:tcPr>
            <w:tcW w:w="110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c>
          <w:tcPr>
            <w:tcW w:w="1161"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r>
      <w:tr>
        <w:tblPrEx>
          <w:tblCellMar>
            <w:top w:w="0" w:type="dxa"/>
            <w:left w:w="108" w:type="dxa"/>
            <w:bottom w:w="0" w:type="dxa"/>
            <w:right w:w="108" w:type="dxa"/>
          </w:tblCellMar>
        </w:tblPrEx>
        <w:trPr>
          <w:trHeight w:val="320" w:hRule="atLeast"/>
          <w:jc w:val="center"/>
        </w:trPr>
        <w:tc>
          <w:tcPr>
            <w:tcW w:w="75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lang w:bidi="ar"/>
              </w:rPr>
            </w:pPr>
            <w:r>
              <w:rPr>
                <w:rFonts w:hint="eastAsia" w:eastAsia="方正仿宋_GBK"/>
                <w:lang w:bidi="ar"/>
              </w:rPr>
              <w:t>2</w:t>
            </w:r>
          </w:p>
        </w:tc>
        <w:tc>
          <w:tcPr>
            <w:tcW w:w="5336"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380" w:lineRule="exact"/>
              <w:textAlignment w:val="center"/>
              <w:rPr>
                <w:rFonts w:hint="eastAsia" w:ascii="方正仿宋_GBK" w:hAnsi="方正仿宋_GBK" w:eastAsia="方正仿宋_GBK" w:cs="方正仿宋_GBK"/>
                <w:lang w:bidi="ar"/>
              </w:rPr>
            </w:pPr>
            <w:r>
              <w:rPr>
                <w:rFonts w:hint="eastAsia" w:ascii="方正仿宋_GBK" w:hAnsi="方正仿宋_GBK" w:eastAsia="方正仿宋_GBK" w:cs="方正仿宋_GBK"/>
                <w:lang w:bidi="ar"/>
              </w:rPr>
              <w:t>主厨</w:t>
            </w:r>
            <w:r>
              <w:rPr>
                <w:rFonts w:hint="eastAsia" w:eastAsia="方正仿宋_GBK"/>
                <w:lang w:bidi="ar"/>
              </w:rPr>
              <w:t>2</w:t>
            </w:r>
            <w:r>
              <w:rPr>
                <w:rFonts w:hint="eastAsia" w:ascii="方正仿宋_GBK" w:hAnsi="方正仿宋_GBK" w:eastAsia="方正仿宋_GBK" w:cs="方正仿宋_GBK"/>
                <w:lang w:bidi="ar"/>
              </w:rPr>
              <w:t>（三级及以上中式烹饪师职业资格）</w:t>
            </w:r>
          </w:p>
        </w:tc>
        <w:tc>
          <w:tcPr>
            <w:tcW w:w="110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c>
          <w:tcPr>
            <w:tcW w:w="1161"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r>
      <w:tr>
        <w:tblPrEx>
          <w:tblCellMar>
            <w:top w:w="0" w:type="dxa"/>
            <w:left w:w="108" w:type="dxa"/>
            <w:bottom w:w="0" w:type="dxa"/>
            <w:right w:w="108" w:type="dxa"/>
          </w:tblCellMar>
        </w:tblPrEx>
        <w:trPr>
          <w:trHeight w:val="39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eastAsia="方正仿宋_GBK"/>
                <w:lang w:bidi="ar"/>
              </w:rPr>
              <w:t>3</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辅厨</w:t>
            </w:r>
            <w:r>
              <w:rPr>
                <w:rFonts w:hint="eastAsia" w:eastAsia="方正仿宋_GBK"/>
                <w:lang w:bidi="ar"/>
              </w:rPr>
              <w:t>1</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r>
      <w:tr>
        <w:tblPrEx>
          <w:tblCellMar>
            <w:top w:w="0" w:type="dxa"/>
            <w:left w:w="108" w:type="dxa"/>
            <w:bottom w:w="0" w:type="dxa"/>
            <w:right w:w="108" w:type="dxa"/>
          </w:tblCellMar>
        </w:tblPrEx>
        <w:trPr>
          <w:trHeight w:val="39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eastAsia="方正仿宋_GBK"/>
                <w:lang w:bidi="ar"/>
              </w:rPr>
              <w:t>4</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辅厨</w:t>
            </w:r>
            <w:r>
              <w:rPr>
                <w:rFonts w:hint="eastAsia" w:eastAsia="方正仿宋_GBK"/>
                <w:lang w:bidi="ar"/>
              </w:rPr>
              <w:t>2</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r>
      <w:tr>
        <w:tblPrEx>
          <w:tblCellMar>
            <w:top w:w="0" w:type="dxa"/>
            <w:left w:w="108" w:type="dxa"/>
            <w:bottom w:w="0" w:type="dxa"/>
            <w:right w:w="108" w:type="dxa"/>
          </w:tblCellMar>
        </w:tblPrEx>
        <w:trPr>
          <w:trHeight w:val="39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eastAsia="方正仿宋_GBK"/>
                <w:lang w:bidi="ar"/>
              </w:rPr>
              <w:t>5</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辅厨</w:t>
            </w:r>
            <w:r>
              <w:rPr>
                <w:rFonts w:hint="eastAsia" w:eastAsia="方正仿宋_GBK"/>
                <w:lang w:bidi="ar"/>
              </w:rPr>
              <w:t>3</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r>
      <w:tr>
        <w:tblPrEx>
          <w:tblCellMar>
            <w:top w:w="0" w:type="dxa"/>
            <w:left w:w="108" w:type="dxa"/>
            <w:bottom w:w="0" w:type="dxa"/>
            <w:right w:w="108" w:type="dxa"/>
          </w:tblCellMar>
        </w:tblPrEx>
        <w:trPr>
          <w:trHeight w:val="39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eastAsia="方正仿宋_GBK"/>
                <w:lang w:bidi="ar"/>
              </w:rPr>
              <w:t>6</w:t>
            </w: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textAlignment w:val="center"/>
              <w:rPr>
                <w:rFonts w:hint="eastAsia" w:ascii="方正仿宋_GBK" w:hAnsi="方正仿宋_GBK" w:eastAsia="方正仿宋_GBK" w:cs="方正仿宋_GBK"/>
              </w:rPr>
            </w:pPr>
            <w:r>
              <w:rPr>
                <w:rFonts w:hint="eastAsia" w:ascii="方正仿宋_GBK" w:hAnsi="方正仿宋_GBK" w:eastAsia="方正仿宋_GBK" w:cs="方正仿宋_GBK"/>
              </w:rPr>
              <w:t>服务员</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r>
      <w:tr>
        <w:tblPrEx>
          <w:tblCellMar>
            <w:top w:w="0" w:type="dxa"/>
            <w:left w:w="108" w:type="dxa"/>
            <w:bottom w:w="0" w:type="dxa"/>
            <w:right w:w="108" w:type="dxa"/>
          </w:tblCellMar>
        </w:tblPrEx>
        <w:trPr>
          <w:trHeight w:val="397" w:hRule="atLeast"/>
          <w:jc w:val="center"/>
        </w:trPr>
        <w:tc>
          <w:tcPr>
            <w:tcW w:w="75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hint="eastAsia" w:ascii="方正仿宋_GBK" w:hAnsi="方正仿宋_GBK" w:eastAsia="方正仿宋_GBK" w:cs="方正仿宋_GBK"/>
              </w:rPr>
            </w:pPr>
          </w:p>
        </w:tc>
        <w:tc>
          <w:tcPr>
            <w:tcW w:w="533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r>
              <w:rPr>
                <w:rFonts w:hint="eastAsia" w:ascii="方正仿宋_GBK" w:hAnsi="方正仿宋_GBK" w:eastAsia="方正仿宋_GBK" w:cs="方正仿宋_GBK"/>
                <w:lang w:bidi="ar"/>
              </w:rPr>
              <w:t>合计</w:t>
            </w:r>
          </w:p>
        </w:tc>
        <w:tc>
          <w:tcPr>
            <w:tcW w:w="110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rPr>
                <w:rFonts w:hint="eastAsia" w:ascii="方正仿宋_GBK" w:hAnsi="方正仿宋_GBK" w:eastAsia="方正仿宋_GBK" w:cs="方正仿宋_GBK"/>
              </w:rPr>
            </w:pPr>
          </w:p>
        </w:tc>
        <w:tc>
          <w:tcPr>
            <w:tcW w:w="116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380" w:lineRule="exact"/>
              <w:jc w:val="center"/>
              <w:textAlignment w:val="center"/>
              <w:rPr>
                <w:rFonts w:hint="eastAsia" w:ascii="方正仿宋_GBK" w:hAnsi="方正仿宋_GBK" w:eastAsia="方正仿宋_GBK" w:cs="方正仿宋_GBK"/>
              </w:rPr>
            </w:pPr>
          </w:p>
        </w:tc>
      </w:tr>
    </w:tbl>
    <w:p>
      <w:pPr>
        <w:pStyle w:val="12"/>
        <w:widowControl w:val="0"/>
        <w:spacing w:after="0" w:line="380" w:lineRule="exact"/>
        <w:ind w:firstLine="560" w:firstLineChars="200"/>
        <w:jc w:val="both"/>
        <w:rPr>
          <w:rFonts w:hint="eastAsia" w:ascii="方正仿宋_GBK" w:hAnsi="方正仿宋_GBK" w:eastAsia="方正仿宋_GBK" w:cs="方正仿宋_GBK"/>
          <w:b w:val="0"/>
          <w:sz w:val="28"/>
          <w:szCs w:val="32"/>
        </w:rPr>
      </w:pPr>
      <w:r>
        <w:rPr>
          <w:rFonts w:hint="eastAsia" w:ascii="方正仿宋_GBK" w:hAnsi="方正仿宋_GBK" w:eastAsia="方正仿宋_GBK" w:cs="方正仿宋_GBK"/>
          <w:b w:val="0"/>
          <w:sz w:val="28"/>
          <w:szCs w:val="32"/>
        </w:rPr>
        <w:t>（二）按时制作标准菜谱，按时提供早午晚餐，如未完成，每餐按照合同金额的千分之一从月度支付中扣除服务费作为违约金。</w:t>
      </w:r>
    </w:p>
    <w:p>
      <w:pPr>
        <w:widowControl w:val="0"/>
        <w:spacing w:line="380" w:lineRule="exact"/>
        <w:ind w:firstLine="42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（三）每月由甲方组织用餐人员对食堂餐饮服务进行考评，考评内容包括但不限于整洁卫生、食材管理、餐具管理、菜品搭配和口味等，考评分数不低于</w:t>
      </w:r>
      <w:r>
        <w:rPr>
          <w:rFonts w:hint="eastAsia" w:eastAsia="方正仿宋_GBK"/>
          <w:sz w:val="28"/>
          <w:szCs w:val="32"/>
        </w:rPr>
        <w:t>60</w:t>
      </w:r>
      <w:r>
        <w:rPr>
          <w:rFonts w:hint="eastAsia" w:ascii="方正仿宋_GBK" w:hAnsi="方正仿宋_GBK" w:eastAsia="方正仿宋_GBK" w:cs="方正仿宋_GBK"/>
          <w:sz w:val="28"/>
          <w:szCs w:val="32"/>
        </w:rPr>
        <w:t>，低于</w:t>
      </w:r>
      <w:r>
        <w:rPr>
          <w:rFonts w:hint="eastAsia" w:eastAsia="方正仿宋_GBK"/>
          <w:sz w:val="28"/>
          <w:szCs w:val="32"/>
        </w:rPr>
        <w:t>6</w:t>
      </w:r>
      <w:r>
        <w:rPr>
          <w:rFonts w:eastAsia="方正仿宋_GBK"/>
          <w:sz w:val="28"/>
          <w:szCs w:val="32"/>
        </w:rPr>
        <w:t>0</w:t>
      </w:r>
      <w:r>
        <w:rPr>
          <w:rFonts w:hint="eastAsia" w:ascii="方正仿宋_GBK" w:hAnsi="方正仿宋_GBK" w:eastAsia="方正仿宋_GBK" w:cs="方正仿宋_GBK"/>
          <w:sz w:val="28"/>
          <w:szCs w:val="32"/>
        </w:rPr>
        <w:t>由乙方限期整改，如经整改仍达不到要求，甲方可随时与乙方解除协议，甲方不负任何违约责任。</w:t>
      </w:r>
    </w:p>
    <w:p>
      <w:pPr>
        <w:widowControl w:val="0"/>
        <w:spacing w:line="380" w:lineRule="exact"/>
        <w:ind w:firstLine="42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（四）甲方每月按照《重庆铜永高速公路有限公司员工食堂餐饮服务考评表》对乙方进行服务质量考核，考核分数</w:t>
      </w:r>
      <w:r>
        <w:rPr>
          <w:rFonts w:hint="eastAsia" w:eastAsia="方正仿宋_GBK"/>
          <w:sz w:val="28"/>
          <w:szCs w:val="32"/>
        </w:rPr>
        <w:t>≥8</w:t>
      </w:r>
      <w:r>
        <w:rPr>
          <w:rFonts w:eastAsia="方正仿宋_GBK"/>
          <w:sz w:val="28"/>
          <w:szCs w:val="32"/>
        </w:rPr>
        <w:t>0</w:t>
      </w:r>
      <w:r>
        <w:rPr>
          <w:rFonts w:hint="eastAsia" w:ascii="方正仿宋_GBK" w:hAnsi="方正仿宋_GBK" w:eastAsia="方正仿宋_GBK" w:cs="方正仿宋_GBK"/>
          <w:sz w:val="28"/>
          <w:szCs w:val="32"/>
        </w:rPr>
        <w:t>，全额支付月度服务费用；</w:t>
      </w:r>
      <w:r>
        <w:rPr>
          <w:rFonts w:hint="eastAsia" w:eastAsia="方正仿宋_GBK"/>
          <w:sz w:val="28"/>
          <w:szCs w:val="32"/>
        </w:rPr>
        <w:t>8</w:t>
      </w:r>
      <w:r>
        <w:rPr>
          <w:rFonts w:eastAsia="方正仿宋_GBK"/>
          <w:sz w:val="28"/>
          <w:szCs w:val="32"/>
        </w:rPr>
        <w:t>0</w:t>
      </w:r>
      <w:r>
        <w:rPr>
          <w:rFonts w:hint="eastAsia" w:eastAsia="方正仿宋_GBK"/>
          <w:sz w:val="28"/>
          <w:szCs w:val="32"/>
        </w:rPr>
        <w:t>＞</w:t>
      </w:r>
      <w:r>
        <w:rPr>
          <w:rFonts w:hint="eastAsia" w:ascii="方正仿宋_GBK" w:hAnsi="方正仿宋_GBK" w:eastAsia="方正仿宋_GBK" w:cs="方正仿宋_GBK"/>
          <w:sz w:val="28"/>
          <w:szCs w:val="32"/>
        </w:rPr>
        <w:t>考核分数</w:t>
      </w:r>
      <w:r>
        <w:rPr>
          <w:rFonts w:hint="eastAsia" w:eastAsia="方正仿宋_GBK"/>
          <w:sz w:val="28"/>
          <w:szCs w:val="32"/>
        </w:rPr>
        <w:t>≥7</w:t>
      </w:r>
      <w:r>
        <w:rPr>
          <w:rFonts w:eastAsia="方正仿宋_GBK"/>
          <w:sz w:val="28"/>
          <w:szCs w:val="32"/>
        </w:rPr>
        <w:t>0</w:t>
      </w:r>
      <w:r>
        <w:rPr>
          <w:rFonts w:hint="eastAsia" w:eastAsia="方正仿宋_GBK"/>
          <w:sz w:val="28"/>
          <w:szCs w:val="32"/>
        </w:rPr>
        <w:t>，扣减当月支付金额的1</w:t>
      </w:r>
      <w:r>
        <w:rPr>
          <w:rFonts w:eastAsia="方正仿宋_GBK"/>
          <w:sz w:val="28"/>
          <w:szCs w:val="32"/>
        </w:rPr>
        <w:t>0%</w:t>
      </w:r>
      <w:r>
        <w:rPr>
          <w:rFonts w:hint="eastAsia" w:eastAsia="方正仿宋_GBK"/>
          <w:sz w:val="28"/>
          <w:szCs w:val="32"/>
        </w:rPr>
        <w:t>；</w:t>
      </w:r>
      <w:r>
        <w:rPr>
          <w:rFonts w:eastAsia="方正仿宋_GBK"/>
          <w:sz w:val="28"/>
          <w:szCs w:val="32"/>
        </w:rPr>
        <w:t>70</w:t>
      </w:r>
      <w:r>
        <w:rPr>
          <w:rFonts w:hint="eastAsia" w:eastAsia="方正仿宋_GBK"/>
          <w:sz w:val="28"/>
          <w:szCs w:val="32"/>
        </w:rPr>
        <w:t>＞</w:t>
      </w:r>
      <w:r>
        <w:rPr>
          <w:rFonts w:hint="eastAsia" w:ascii="方正仿宋_GBK" w:hAnsi="方正仿宋_GBK" w:eastAsia="方正仿宋_GBK" w:cs="方正仿宋_GBK"/>
          <w:sz w:val="28"/>
          <w:szCs w:val="32"/>
        </w:rPr>
        <w:t>考核分数</w:t>
      </w:r>
      <w:r>
        <w:rPr>
          <w:rFonts w:hint="eastAsia" w:eastAsia="方正仿宋_GBK"/>
          <w:sz w:val="28"/>
          <w:szCs w:val="32"/>
        </w:rPr>
        <w:t>≥</w:t>
      </w:r>
      <w:r>
        <w:rPr>
          <w:rFonts w:eastAsia="方正仿宋_GBK"/>
          <w:sz w:val="28"/>
          <w:szCs w:val="32"/>
        </w:rPr>
        <w:t>60</w:t>
      </w:r>
      <w:r>
        <w:rPr>
          <w:rFonts w:hint="eastAsia" w:eastAsia="方正仿宋_GBK"/>
          <w:sz w:val="28"/>
          <w:szCs w:val="32"/>
        </w:rPr>
        <w:t>，扣减当月支付金额的</w:t>
      </w:r>
      <w:r>
        <w:rPr>
          <w:rFonts w:eastAsia="方正仿宋_GBK"/>
          <w:sz w:val="28"/>
          <w:szCs w:val="32"/>
        </w:rPr>
        <w:t>30%</w:t>
      </w:r>
      <w:r>
        <w:rPr>
          <w:rFonts w:hint="eastAsia" w:eastAsia="方正仿宋_GBK"/>
          <w:sz w:val="28"/>
          <w:szCs w:val="32"/>
        </w:rPr>
        <w:t>。</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第六条 费用支付方式</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甲方每月底对乙方进行考核，核算当月服务费数据。乙方根据考核结果，次月</w:t>
      </w:r>
      <w:r>
        <w:rPr>
          <w:rFonts w:hint="eastAsia" w:eastAsia="方正仿宋_GBK"/>
          <w:sz w:val="28"/>
          <w:szCs w:val="32"/>
        </w:rPr>
        <w:t>5</w:t>
      </w:r>
      <w:r>
        <w:rPr>
          <w:rFonts w:hint="eastAsia" w:ascii="方正仿宋_GBK" w:hAnsi="方正仿宋_GBK" w:eastAsia="方正仿宋_GBK" w:cs="方正仿宋_GBK"/>
          <w:sz w:val="28"/>
          <w:szCs w:val="32"/>
        </w:rPr>
        <w:t>日前向甲方提供税务认可的增值税普通发票，甲方根据考核结果，收到发票后</w:t>
      </w:r>
      <w:r>
        <w:rPr>
          <w:rFonts w:hint="eastAsia" w:eastAsia="方正仿宋_GBK"/>
          <w:sz w:val="28"/>
          <w:szCs w:val="32"/>
        </w:rPr>
        <w:t>15</w:t>
      </w:r>
      <w:r>
        <w:rPr>
          <w:rFonts w:hint="eastAsia" w:ascii="方正仿宋_GBK" w:hAnsi="方正仿宋_GBK" w:eastAsia="方正仿宋_GBK" w:cs="方正仿宋_GBK"/>
          <w:sz w:val="28"/>
          <w:szCs w:val="32"/>
        </w:rPr>
        <w:t>个工作日内通过银行转账方式向乙方支付上月包干服务费。乙方账户信息如下：</w:t>
      </w:r>
    </w:p>
    <w:p>
      <w:pPr>
        <w:widowControl w:val="0"/>
        <w:spacing w:line="380" w:lineRule="exact"/>
        <w:jc w:val="both"/>
        <w:rPr>
          <w:rFonts w:hint="eastAsia" w:ascii="方正仿宋_GBK" w:hAnsi="方正仿宋_GBK" w:eastAsia="方正仿宋_GBK" w:cs="方正仿宋_GBK"/>
          <w:sz w:val="28"/>
          <w:szCs w:val="32"/>
          <w:u w:val="single"/>
        </w:rPr>
      </w:pPr>
      <w:r>
        <w:rPr>
          <w:rFonts w:hint="eastAsia" w:ascii="方正仿宋_GBK" w:hAnsi="方正仿宋_GBK" w:eastAsia="方正仿宋_GBK" w:cs="方正仿宋_GBK"/>
          <w:sz w:val="28"/>
          <w:szCs w:val="32"/>
        </w:rPr>
        <w:t>乙  方：</w:t>
      </w:r>
      <w:r>
        <w:rPr>
          <w:rFonts w:hint="eastAsia" w:ascii="方正仿宋_GBK" w:hAnsi="方正仿宋_GBK" w:eastAsia="方正仿宋_GBK" w:cs="方正仿宋_GBK"/>
          <w:sz w:val="28"/>
          <w:szCs w:val="32"/>
          <w:u w:val="single"/>
        </w:rPr>
        <w:t xml:space="preserve"> </w:t>
      </w:r>
      <w:r>
        <w:rPr>
          <w:rFonts w:ascii="方正仿宋_GBK" w:hAnsi="方正仿宋_GBK" w:eastAsia="方正仿宋_GBK" w:cs="方正仿宋_GBK"/>
          <w:sz w:val="28"/>
          <w:szCs w:val="32"/>
          <w:u w:val="single"/>
        </w:rPr>
        <w:t xml:space="preserve">                         </w:t>
      </w:r>
    </w:p>
    <w:p>
      <w:pPr>
        <w:widowControl w:val="0"/>
        <w:spacing w:line="380" w:lineRule="exact"/>
        <w:jc w:val="both"/>
        <w:rPr>
          <w:rFonts w:hint="eastAsia" w:ascii="方正仿宋_GBK" w:hAnsi="方正仿宋_GBK" w:eastAsia="方正仿宋_GBK" w:cs="方正仿宋_GBK"/>
          <w:sz w:val="28"/>
          <w:szCs w:val="32"/>
          <w:u w:val="single"/>
        </w:rPr>
      </w:pPr>
      <w:r>
        <w:rPr>
          <w:rFonts w:hint="eastAsia" w:ascii="方正仿宋_GBK" w:hAnsi="方正仿宋_GBK" w:eastAsia="方正仿宋_GBK" w:cs="方正仿宋_GBK"/>
          <w:sz w:val="28"/>
          <w:szCs w:val="32"/>
        </w:rPr>
        <w:t>开户行：</w:t>
      </w:r>
      <w:r>
        <w:rPr>
          <w:rFonts w:hint="eastAsia" w:ascii="方正仿宋_GBK" w:hAnsi="方正仿宋_GBK" w:eastAsia="方正仿宋_GBK" w:cs="方正仿宋_GBK"/>
          <w:sz w:val="28"/>
          <w:szCs w:val="32"/>
          <w:u w:val="single"/>
        </w:rPr>
        <w:t xml:space="preserve"> </w:t>
      </w:r>
      <w:r>
        <w:rPr>
          <w:rFonts w:ascii="方正仿宋_GBK" w:hAnsi="方正仿宋_GBK" w:eastAsia="方正仿宋_GBK" w:cs="方正仿宋_GBK"/>
          <w:sz w:val="28"/>
          <w:szCs w:val="32"/>
          <w:u w:val="single"/>
        </w:rPr>
        <w:t xml:space="preserve">                         </w:t>
      </w:r>
    </w:p>
    <w:p>
      <w:pPr>
        <w:widowControl w:val="0"/>
        <w:tabs>
          <w:tab w:val="left" w:pos="3812"/>
        </w:tabs>
        <w:spacing w:line="380" w:lineRule="exact"/>
        <w:jc w:val="both"/>
        <w:rPr>
          <w:rFonts w:hint="eastAsia" w:ascii="方正仿宋_GBK" w:hAnsi="方正仿宋_GBK" w:eastAsia="方正仿宋_GBK" w:cs="方正仿宋_GBK"/>
          <w:sz w:val="28"/>
          <w:szCs w:val="32"/>
          <w:u w:val="single"/>
        </w:rPr>
      </w:pPr>
      <w:r>
        <w:rPr>
          <w:rFonts w:hint="eastAsia" w:ascii="方正仿宋_GBK" w:hAnsi="方正仿宋_GBK" w:eastAsia="方正仿宋_GBK" w:cs="方正仿宋_GBK"/>
          <w:sz w:val="28"/>
          <w:szCs w:val="32"/>
        </w:rPr>
        <w:t xml:space="preserve">帐 </w:t>
      </w:r>
      <w:r>
        <w:rPr>
          <w:rFonts w:ascii="方正仿宋_GBK" w:hAnsi="方正仿宋_GBK" w:eastAsia="方正仿宋_GBK" w:cs="方正仿宋_GBK"/>
          <w:sz w:val="28"/>
          <w:szCs w:val="32"/>
        </w:rPr>
        <w:t xml:space="preserve"> </w:t>
      </w:r>
      <w:r>
        <w:rPr>
          <w:rFonts w:hint="eastAsia" w:ascii="方正仿宋_GBK" w:hAnsi="方正仿宋_GBK" w:eastAsia="方正仿宋_GBK" w:cs="方正仿宋_GBK"/>
          <w:sz w:val="28"/>
          <w:szCs w:val="32"/>
        </w:rPr>
        <w:t>号：</w:t>
      </w:r>
      <w:r>
        <w:rPr>
          <w:rFonts w:hint="eastAsia" w:ascii="方正仿宋_GBK" w:hAnsi="方正仿宋_GBK" w:eastAsia="方正仿宋_GBK" w:cs="方正仿宋_GBK"/>
          <w:sz w:val="28"/>
          <w:szCs w:val="32"/>
          <w:u w:val="single"/>
        </w:rPr>
        <w:t xml:space="preserve"> </w:t>
      </w:r>
      <w:r>
        <w:rPr>
          <w:rFonts w:ascii="方正仿宋_GBK" w:hAnsi="方正仿宋_GBK" w:eastAsia="方正仿宋_GBK" w:cs="方正仿宋_GBK"/>
          <w:sz w:val="28"/>
          <w:szCs w:val="32"/>
          <w:u w:val="single"/>
        </w:rPr>
        <w:t xml:space="preserve">                         </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第七条 履约保证金</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乙方在合同签订后</w:t>
      </w:r>
      <w:r>
        <w:rPr>
          <w:rFonts w:hint="eastAsia" w:eastAsia="方正仿宋_GBK"/>
          <w:sz w:val="28"/>
          <w:szCs w:val="32"/>
        </w:rPr>
        <w:t>5</w:t>
      </w:r>
      <w:r>
        <w:rPr>
          <w:rFonts w:hint="eastAsia" w:ascii="方正仿宋_GBK" w:hAnsi="方正仿宋_GBK" w:eastAsia="方正仿宋_GBK" w:cs="方正仿宋_GBK"/>
          <w:sz w:val="28"/>
          <w:szCs w:val="32"/>
        </w:rPr>
        <w:t>个工作日内以转账方式向甲方支付履约保证金***元（大写：），甲方向乙方出具收款收据。合同履行中，乙方如有违约行为，违约金从履约保证金中扣回，不足部分甲方从乙方应付款中扣回，仍不足部分由乙方继续赔偿。合同终止后甲方将剩余履约保证金（如有）不计息返还乙方。</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第八条 合同解除</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（一）乙方的服务质量必须接受甲方每月的监督与考核（见附件</w:t>
      </w:r>
      <w:r>
        <w:rPr>
          <w:rFonts w:hint="eastAsia" w:eastAsia="方正仿宋_GBK"/>
          <w:sz w:val="28"/>
          <w:szCs w:val="32"/>
        </w:rPr>
        <w:t>1</w:t>
      </w:r>
      <w:r>
        <w:rPr>
          <w:rFonts w:hint="eastAsia" w:ascii="方正仿宋_GBK" w:hAnsi="方正仿宋_GBK" w:eastAsia="方正仿宋_GBK" w:cs="方正仿宋_GBK"/>
          <w:sz w:val="28"/>
          <w:szCs w:val="32"/>
        </w:rPr>
        <w:t>《铜永公司龙水湖食堂检查考核表》）。考核分数有三次不合格或在食品安全、服务质量方面出现重大问题的，甲方有权单方面解除合同且不退还履约保证金。</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（二）甲方每月收集就餐人员对食堂饭菜质量及相关服务的考评（见附件</w:t>
      </w:r>
      <w:r>
        <w:rPr>
          <w:rFonts w:hint="eastAsia" w:eastAsia="方正仿宋_GBK"/>
          <w:sz w:val="28"/>
          <w:szCs w:val="32"/>
        </w:rPr>
        <w:t>2</w:t>
      </w:r>
      <w:r>
        <w:rPr>
          <w:rFonts w:hint="eastAsia" w:ascii="方正仿宋_GBK" w:hAnsi="方正仿宋_GBK" w:eastAsia="方正仿宋_GBK" w:cs="方正仿宋_GBK"/>
          <w:sz w:val="28"/>
          <w:szCs w:val="32"/>
        </w:rPr>
        <w:t>《满意度调查表》）。调查表分数为</w:t>
      </w:r>
      <w:r>
        <w:rPr>
          <w:rFonts w:hint="eastAsia" w:eastAsia="方正仿宋_GBK"/>
          <w:sz w:val="28"/>
          <w:szCs w:val="32"/>
        </w:rPr>
        <w:t>80</w:t>
      </w:r>
      <w:r>
        <w:rPr>
          <w:rFonts w:hint="eastAsia" w:ascii="方正仿宋_GBK" w:hAnsi="方正仿宋_GBK" w:eastAsia="方正仿宋_GBK" w:cs="方正仿宋_GBK"/>
          <w:sz w:val="28"/>
          <w:szCs w:val="32"/>
        </w:rPr>
        <w:t>分及以上则表示满意，《满意度调查表》满意份数低于</w:t>
      </w:r>
      <w:r>
        <w:rPr>
          <w:rFonts w:hint="eastAsia" w:eastAsia="方正仿宋_GBK"/>
          <w:sz w:val="28"/>
          <w:szCs w:val="32"/>
        </w:rPr>
        <w:t>90</w:t>
      </w:r>
      <w:r>
        <w:rPr>
          <w:rFonts w:hint="eastAsia" w:ascii="方正仿宋_GBK" w:hAnsi="方正仿宋_GBK" w:eastAsia="方正仿宋_GBK" w:cs="方正仿宋_GBK"/>
          <w:sz w:val="28"/>
          <w:szCs w:val="32"/>
        </w:rPr>
        <w:t>%以下，甲方有权要求整改；满意份数低于</w:t>
      </w:r>
      <w:r>
        <w:rPr>
          <w:rFonts w:hint="eastAsia" w:eastAsia="方正仿宋_GBK"/>
          <w:sz w:val="28"/>
          <w:szCs w:val="32"/>
        </w:rPr>
        <w:t>80</w:t>
      </w:r>
      <w:r>
        <w:rPr>
          <w:rFonts w:hint="eastAsia" w:ascii="方正仿宋_GBK" w:hAnsi="方正仿宋_GBK" w:eastAsia="方正仿宋_GBK" w:cs="方正仿宋_GBK"/>
          <w:sz w:val="28"/>
          <w:szCs w:val="32"/>
        </w:rPr>
        <w:t>%，甲方有权解除合同。</w:t>
      </w:r>
    </w:p>
    <w:p>
      <w:pPr>
        <w:widowControl w:val="0"/>
        <w:spacing w:line="380" w:lineRule="exact"/>
        <w:ind w:firstLine="560" w:firstLineChars="200"/>
        <w:jc w:val="both"/>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（三）合同期内，若乙方严重违反本合同约定，甲方有权单方随时解除合同且不负违约责任，履约保证金不予退还，如给甲方或第三方造成损失，由乙方负全部经济和法律责任。</w:t>
      </w:r>
    </w:p>
    <w:p>
      <w:pPr>
        <w:widowControl w:val="0"/>
        <w:spacing w:line="380" w:lineRule="exact"/>
        <w:ind w:firstLine="560" w:firstLineChars="200"/>
        <w:jc w:val="both"/>
        <w:rPr>
          <w:rFonts w:hint="eastAsia" w:ascii="方正仿宋_GBK" w:hAnsi="方正仿宋_GBK" w:eastAsia="方正仿宋_GBK" w:cs="方正仿宋_GBK"/>
          <w:sz w:val="28"/>
          <w:szCs w:val="32"/>
          <w:lang w:val="zh-CN"/>
        </w:rPr>
      </w:pPr>
      <w:r>
        <w:rPr>
          <w:rFonts w:hint="eastAsia" w:ascii="方正仿宋_GBK" w:hAnsi="方正仿宋_GBK" w:eastAsia="方正仿宋_GBK" w:cs="方正仿宋_GBK"/>
          <w:sz w:val="28"/>
          <w:szCs w:val="32"/>
          <w:lang w:val="zh-CN"/>
        </w:rPr>
        <w:t>（四）如果发生食品安全事故、公共安全事故、人员管理事故、其他重大事故等，乙方除赔偿甲方相应经济损失和扣除相应服务费外，甲方有权随时解除合同且不负违约责任，履约保证金不予退还，如给甲方或第三方造成损失，由乙方负全部经济和法律责任。甲方有权从履约保证金及应付服务费中中先行扣除赔偿费用。</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lang w:val="zh-CN"/>
        </w:rPr>
        <w:t>（五）除本合同另有约定外，如客观情况变化或发生重大特殊情况，甲乙双方中一方需要解除合同的，必须提前两个月书</w:t>
      </w:r>
      <w:r>
        <w:rPr>
          <w:rFonts w:hint="eastAsia" w:ascii="方正仿宋_GBK" w:hAnsi="方正仿宋_GBK" w:eastAsia="方正仿宋_GBK" w:cs="方正仿宋_GBK"/>
          <w:sz w:val="28"/>
          <w:szCs w:val="32"/>
        </w:rPr>
        <w:t>面告知对方。退出方要配合处理好合同后续事宜。如造成他方损失，应当给予赔偿。</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（六）因不可抗力导致合同不能继续履行的，双方可协商解除合同，双方不因此互负违约责任。</w:t>
      </w:r>
    </w:p>
    <w:p>
      <w:pPr>
        <w:widowControl w:val="0"/>
        <w:spacing w:line="380" w:lineRule="exact"/>
        <w:ind w:firstLine="562"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b/>
          <w:sz w:val="28"/>
          <w:szCs w:val="32"/>
        </w:rPr>
        <w:t>第九条 其他</w:t>
      </w:r>
    </w:p>
    <w:p>
      <w:pPr>
        <w:widowControl w:val="0"/>
        <w:spacing w:line="380" w:lineRule="exact"/>
        <w:ind w:firstLine="560" w:firstLineChars="200"/>
        <w:jc w:val="both"/>
        <w:rPr>
          <w:rFonts w:hint="eastAsia" w:ascii="方正仿宋_GBK" w:hAnsi="方正仿宋_GBK" w:eastAsia="方正仿宋_GBK" w:cs="方正仿宋_GBK"/>
          <w:b/>
          <w:sz w:val="28"/>
          <w:szCs w:val="32"/>
        </w:rPr>
      </w:pPr>
      <w:r>
        <w:rPr>
          <w:rFonts w:hint="eastAsia" w:ascii="方正仿宋_GBK" w:hAnsi="方正仿宋_GBK" w:eastAsia="方正仿宋_GBK" w:cs="方正仿宋_GBK"/>
          <w:sz w:val="28"/>
          <w:szCs w:val="32"/>
        </w:rPr>
        <w:t>（一）本合同填写的联系方式及地址为双方有效联系方式及有效送达通讯地址，有关通知及书面材料以挂号信、快递方式寄出视为送达，送达时间以邮戳为准。任何一方通讯地址及联系方式发生变更应在</w:t>
      </w:r>
      <w:r>
        <w:rPr>
          <w:rFonts w:hint="eastAsia" w:eastAsia="方正仿宋_GBK"/>
          <w:sz w:val="28"/>
          <w:szCs w:val="32"/>
        </w:rPr>
        <w:t>5</w:t>
      </w:r>
      <w:r>
        <w:rPr>
          <w:rFonts w:hint="eastAsia" w:ascii="方正仿宋_GBK" w:hAnsi="方正仿宋_GBK" w:eastAsia="方正仿宋_GBK" w:cs="方正仿宋_GBK"/>
          <w:sz w:val="28"/>
          <w:szCs w:val="32"/>
        </w:rPr>
        <w:t>日内书面通知对方。若未通知，则按本合同填写的地址视为送达有效。 </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（二）本合同所有附件及本合同补充协议均为本合同有效组成部分，双方必须遵守。本合同未尽事宜，可由双方协商签订补充协议。</w:t>
      </w:r>
    </w:p>
    <w:p>
      <w:pPr>
        <w:widowControl w:val="0"/>
        <w:spacing w:line="380" w:lineRule="exact"/>
        <w:ind w:firstLine="560" w:firstLineChars="200"/>
        <w:jc w:val="both"/>
        <w:rPr>
          <w:rFonts w:hint="eastAsia" w:ascii="方正仿宋_GBK" w:hAnsi="方正仿宋_GBK" w:eastAsia="方正仿宋_GBK"/>
          <w:sz w:val="28"/>
        </w:rPr>
      </w:pPr>
      <w:r>
        <w:rPr>
          <w:rFonts w:hint="eastAsia" w:ascii="方正仿宋_GBK" w:hAnsi="方正仿宋_GBK" w:eastAsia="方正仿宋_GBK"/>
          <w:sz w:val="28"/>
        </w:rPr>
        <w:t>（三）本合同一式四份，甲乙双方签字盖章后生效，甲乙双方各执两份，具有同等的法律效力。</w:t>
      </w:r>
    </w:p>
    <w:p>
      <w:pPr>
        <w:widowControl w:val="0"/>
        <w:spacing w:line="380" w:lineRule="exact"/>
        <w:ind w:firstLine="560" w:firstLineChars="2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（四）本合同在履行过程中发生争议，应由双方友好协商解决。协商不成，可向</w:t>
      </w:r>
      <w:bookmarkStart w:id="24" w:name="OLE_LINK3"/>
      <w:r>
        <w:rPr>
          <w:rFonts w:hint="eastAsia" w:ascii="方正仿宋_GBK" w:hAnsi="方正仿宋_GBK" w:eastAsia="方正仿宋_GBK" w:cs="方正仿宋_GBK"/>
          <w:sz w:val="28"/>
          <w:szCs w:val="32"/>
        </w:rPr>
        <w:t>甲方所在地有管辖权的人民法院</w:t>
      </w:r>
      <w:bookmarkEnd w:id="24"/>
      <w:r>
        <w:rPr>
          <w:rFonts w:hint="eastAsia" w:ascii="方正仿宋_GBK" w:hAnsi="方正仿宋_GBK" w:eastAsia="方正仿宋_GBK" w:cs="方正仿宋_GBK"/>
          <w:sz w:val="28"/>
          <w:szCs w:val="32"/>
        </w:rPr>
        <w:t>提起诉讼。</w:t>
      </w:r>
    </w:p>
    <w:p>
      <w:pPr>
        <w:widowControl w:val="0"/>
        <w:spacing w:line="380" w:lineRule="exact"/>
        <w:ind w:left="1320" w:leftChars="200" w:hanging="840" w:hangingChars="300"/>
        <w:jc w:val="both"/>
        <w:rPr>
          <w:rFonts w:hint="eastAsia" w:ascii="方正仿宋_GBK" w:hAnsi="方正仿宋_GBK" w:eastAsia="方正仿宋_GBK" w:cs="方正仿宋_GBK"/>
          <w:sz w:val="28"/>
          <w:szCs w:val="32"/>
        </w:rPr>
      </w:pPr>
      <w:r>
        <w:rPr>
          <w:rFonts w:hint="eastAsia" w:ascii="方正仿宋_GBK" w:hAnsi="方正仿宋_GBK" w:eastAsia="方正仿宋_GBK" w:cs="方正仿宋_GBK"/>
          <w:sz w:val="28"/>
          <w:szCs w:val="32"/>
        </w:rPr>
        <w:t>附件：</w:t>
      </w:r>
      <w:r>
        <w:rPr>
          <w:rFonts w:hint="eastAsia" w:eastAsia="方正仿宋_GBK"/>
          <w:sz w:val="28"/>
          <w:szCs w:val="32"/>
        </w:rPr>
        <w:t>1</w:t>
      </w:r>
      <w:r>
        <w:rPr>
          <w:rFonts w:hint="eastAsia" w:ascii="方正仿宋_GBK" w:hAnsi="方正仿宋_GBK" w:eastAsia="方正仿宋_GBK" w:cs="方正仿宋_GBK"/>
          <w:sz w:val="28"/>
          <w:szCs w:val="32"/>
        </w:rPr>
        <w:t>.重庆铜永高速公路有限公司食堂厨师业务外包项目廉政合同</w:t>
      </w:r>
    </w:p>
    <w:p>
      <w:pPr>
        <w:widowControl w:val="0"/>
        <w:spacing w:line="380" w:lineRule="exact"/>
        <w:ind w:left="1200" w:leftChars="500"/>
        <w:jc w:val="both"/>
        <w:rPr>
          <w:rFonts w:hint="eastAsia" w:ascii="方正仿宋_GBK" w:hAnsi="方正仿宋_GBK" w:eastAsia="方正仿宋_GBK" w:cs="方正仿宋_GBK"/>
          <w:sz w:val="28"/>
          <w:szCs w:val="32"/>
        </w:rPr>
      </w:pPr>
      <w:r>
        <w:rPr>
          <w:rFonts w:hint="eastAsia" w:eastAsia="方正仿宋_GBK"/>
          <w:sz w:val="28"/>
          <w:szCs w:val="32"/>
        </w:rPr>
        <w:t>2</w:t>
      </w:r>
      <w:r>
        <w:rPr>
          <w:rFonts w:ascii="方正仿宋_GBK" w:hAnsi="方正仿宋_GBK" w:eastAsia="方正仿宋_GBK" w:cs="方正仿宋_GBK"/>
          <w:sz w:val="28"/>
          <w:szCs w:val="32"/>
        </w:rPr>
        <w:t>.</w:t>
      </w:r>
      <w:r>
        <w:rPr>
          <w:rFonts w:hint="eastAsia" w:ascii="方正仿宋_GBK" w:hAnsi="方正仿宋_GBK" w:eastAsia="方正仿宋_GBK" w:cs="方正仿宋_GBK"/>
          <w:sz w:val="28"/>
          <w:szCs w:val="32"/>
        </w:rPr>
        <w:t>重庆铜永高速公路有限公司员工食堂用餐满意度调查表</w:t>
      </w:r>
    </w:p>
    <w:p>
      <w:pPr>
        <w:spacing w:line="380" w:lineRule="exact"/>
        <w:ind w:firstLine="640" w:firstLineChars="200"/>
        <w:rPr>
          <w:rFonts w:hint="eastAsia" w:ascii="方正仿宋_GBK" w:hAnsi="方正仿宋_GBK" w:eastAsia="方正仿宋_GBK"/>
          <w:sz w:val="32"/>
        </w:rPr>
      </w:pPr>
    </w:p>
    <w:p>
      <w:pPr>
        <w:spacing w:line="380" w:lineRule="exact"/>
        <w:ind w:firstLine="560" w:firstLineChars="200"/>
        <w:rPr>
          <w:rFonts w:hint="eastAsia" w:ascii="方正仿宋_GBK" w:hAnsi="方正仿宋_GBK" w:eastAsia="方正仿宋_GBK"/>
          <w:sz w:val="28"/>
        </w:rPr>
      </w:pPr>
    </w:p>
    <w:p>
      <w:pPr>
        <w:spacing w:line="380" w:lineRule="exact"/>
        <w:ind w:firstLine="560" w:firstLineChars="200"/>
        <w:rPr>
          <w:rFonts w:hint="eastAsia" w:ascii="方正仿宋_GBK" w:hAnsi="方正仿宋_GBK" w:eastAsia="方正仿宋_GBK"/>
          <w:sz w:val="28"/>
        </w:rPr>
      </w:pPr>
      <w:r>
        <w:rPr>
          <w:rFonts w:hint="eastAsia" w:ascii="方正仿宋_GBK" w:hAnsi="方正仿宋_GBK" w:eastAsia="方正仿宋_GBK"/>
          <w:sz w:val="28"/>
        </w:rPr>
        <w:t>（以下无正文）</w:t>
      </w:r>
    </w:p>
    <w:p>
      <w:pPr>
        <w:spacing w:line="380" w:lineRule="exact"/>
        <w:ind w:firstLine="560" w:firstLineChars="200"/>
        <w:rPr>
          <w:rFonts w:hint="eastAsia" w:ascii="方正仿宋_GBK" w:hAnsi="方正仿宋_GBK" w:eastAsia="方正仿宋_GBK"/>
          <w:sz w:val="28"/>
        </w:rPr>
      </w:pPr>
      <w:r>
        <w:rPr>
          <w:rFonts w:hint="eastAsia" w:ascii="方正仿宋_GBK" w:hAnsi="方正仿宋_GBK" w:eastAsia="方正仿宋_GBK"/>
          <w:sz w:val="28"/>
        </w:rPr>
        <w:t xml:space="preserve">甲方：   </w:t>
      </w:r>
      <w:r>
        <w:rPr>
          <w:rFonts w:ascii="方正仿宋_GBK" w:hAnsi="方正仿宋_GBK" w:eastAsia="方正仿宋_GBK"/>
          <w:sz w:val="28"/>
        </w:rPr>
        <w:t xml:space="preserve">                    </w:t>
      </w:r>
      <w:r>
        <w:rPr>
          <w:rFonts w:hint="eastAsia" w:ascii="方正仿宋_GBK" w:hAnsi="方正仿宋_GBK" w:eastAsia="方正仿宋_GBK"/>
          <w:sz w:val="28"/>
        </w:rPr>
        <w:t>乙方：</w:t>
      </w:r>
    </w:p>
    <w:p>
      <w:pPr>
        <w:spacing w:line="380" w:lineRule="exact"/>
        <w:ind w:firstLine="560" w:firstLineChars="200"/>
        <w:rPr>
          <w:rFonts w:hint="eastAsia" w:ascii="方正仿宋_GBK" w:hAnsi="方正仿宋_GBK" w:eastAsia="方正仿宋_GBK"/>
          <w:sz w:val="28"/>
        </w:rPr>
      </w:pPr>
      <w:r>
        <w:rPr>
          <w:rFonts w:hint="eastAsia" w:ascii="方正仿宋_GBK" w:hAnsi="方正仿宋_GBK" w:eastAsia="方正仿宋_GBK"/>
          <w:sz w:val="28"/>
        </w:rPr>
        <w:t>重庆铜永高速公路有限公司</w:t>
      </w:r>
    </w:p>
    <w:p>
      <w:pPr>
        <w:spacing w:line="380" w:lineRule="exact"/>
        <w:ind w:firstLine="560" w:firstLineChars="200"/>
        <w:rPr>
          <w:rFonts w:hint="eastAsia" w:ascii="方正仿宋_GBK" w:hAnsi="方正仿宋_GBK" w:eastAsia="方正仿宋_GBK"/>
          <w:sz w:val="28"/>
        </w:rPr>
      </w:pPr>
    </w:p>
    <w:p>
      <w:pPr>
        <w:spacing w:line="380" w:lineRule="exact"/>
        <w:ind w:firstLine="560" w:firstLineChars="200"/>
        <w:rPr>
          <w:rFonts w:hint="eastAsia" w:ascii="方正仿宋_GBK" w:hAnsi="方正仿宋_GBK" w:eastAsia="方正仿宋_GBK"/>
          <w:sz w:val="28"/>
        </w:rPr>
      </w:pPr>
      <w:r>
        <w:rPr>
          <w:rFonts w:hint="eastAsia" w:ascii="方正仿宋_GBK" w:hAnsi="方正仿宋_GBK" w:eastAsia="方正仿宋_GBK"/>
          <w:sz w:val="28"/>
        </w:rPr>
        <w:t>甲方法定代表人签字：         乙方法定代表人签字：</w:t>
      </w:r>
    </w:p>
    <w:p>
      <w:pPr>
        <w:spacing w:line="380" w:lineRule="exact"/>
        <w:ind w:firstLine="560" w:firstLineChars="200"/>
        <w:rPr>
          <w:rFonts w:hint="eastAsia" w:ascii="方正仿宋_GBK" w:hAnsi="方正仿宋_GBK" w:eastAsia="方正仿宋_GBK"/>
          <w:sz w:val="28"/>
        </w:rPr>
      </w:pPr>
    </w:p>
    <w:p>
      <w:pPr>
        <w:spacing w:line="380" w:lineRule="exact"/>
        <w:ind w:firstLine="560" w:firstLineChars="200"/>
        <w:rPr>
          <w:rFonts w:hint="eastAsia" w:ascii="方正仿宋_GBK" w:hAnsi="方正仿宋_GBK" w:eastAsia="方正仿宋_GBK"/>
          <w:sz w:val="28"/>
        </w:rPr>
      </w:pPr>
      <w:r>
        <w:rPr>
          <w:rFonts w:hint="eastAsia" w:ascii="方正仿宋_GBK" w:hAnsi="方正仿宋_GBK" w:eastAsia="方正仿宋_GBK"/>
          <w:sz w:val="28"/>
        </w:rPr>
        <w:t>日期：  年   月   日         日期：   年   月  日</w:t>
      </w:r>
    </w:p>
    <w:p>
      <w:pPr>
        <w:pStyle w:val="19"/>
        <w:spacing w:line="380" w:lineRule="exact"/>
        <w:ind w:firstLine="480"/>
      </w:pPr>
    </w:p>
    <w:p>
      <w:pPr>
        <w:rPr>
          <w:rFonts w:ascii="方正仿宋_GBK" w:eastAsia="方正仿宋_GBK"/>
          <w:sz w:val="32"/>
        </w:rPr>
      </w:pPr>
    </w:p>
    <w:p>
      <w:pPr>
        <w:pStyle w:val="19"/>
        <w:ind w:firstLine="480"/>
      </w:pPr>
    </w:p>
    <w:p>
      <w:pPr>
        <w:pStyle w:val="19"/>
        <w:ind w:firstLine="480"/>
        <w:sectPr>
          <w:pgSz w:w="11906" w:h="16838"/>
          <w:pgMar w:top="1440" w:right="1531" w:bottom="1440" w:left="1531" w:header="851" w:footer="992" w:gutter="0"/>
          <w:cols w:space="720" w:num="1"/>
          <w:docGrid w:type="lines" w:linePitch="326" w:charSpace="0"/>
        </w:sectPr>
      </w:pPr>
    </w:p>
    <w:p>
      <w:pPr>
        <w:spacing w:line="580" w:lineRule="exact"/>
        <w:jc w:val="center"/>
        <w:rPr>
          <w:rFonts w:ascii="方正小标宋_GBK" w:eastAsia="方正小标宋_GBK"/>
          <w:sz w:val="44"/>
          <w:szCs w:val="44"/>
        </w:rPr>
      </w:pPr>
      <w:r>
        <w:rPr>
          <w:rFonts w:hint="eastAsia" w:ascii="方正小标宋_GBK" w:eastAsia="方正小标宋_GBK"/>
          <w:sz w:val="44"/>
          <w:szCs w:val="44"/>
        </w:rPr>
        <w:t>重庆铜永高速公路有限公司</w:t>
      </w:r>
    </w:p>
    <w:p>
      <w:pPr>
        <w:spacing w:line="580" w:lineRule="exact"/>
        <w:jc w:val="center"/>
        <w:rPr>
          <w:rFonts w:ascii="方正小标宋_GBK" w:eastAsia="方正小标宋_GBK"/>
          <w:sz w:val="44"/>
          <w:szCs w:val="44"/>
        </w:rPr>
      </w:pPr>
      <w:r>
        <w:rPr>
          <w:rFonts w:hint="eastAsia" w:ascii="方正小标宋_GBK" w:eastAsia="方正小标宋_GBK"/>
          <w:sz w:val="44"/>
          <w:szCs w:val="44"/>
        </w:rPr>
        <w:t>龙水湖食堂厨师服务项目廉政合同</w:t>
      </w:r>
    </w:p>
    <w:p>
      <w:pPr>
        <w:spacing w:line="400" w:lineRule="exact"/>
        <w:rPr>
          <w:rFonts w:hint="eastAsia" w:ascii="方正仿宋_GBK" w:hAnsi="方正仿宋_GBK" w:eastAsia="方正仿宋_GBK" w:cs="方正仿宋_GBK"/>
          <w:sz w:val="32"/>
          <w:szCs w:val="32"/>
        </w:rPr>
      </w:pPr>
    </w:p>
    <w:p>
      <w:pPr>
        <w:widowControl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甲方：重庆铜永高速公路有限公司 </w:t>
      </w:r>
    </w:p>
    <w:p>
      <w:pPr>
        <w:widowControl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乙方：</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根据交通部《关于在交通基础设施建设中加强廉政建设的若干意见》和《关于在交通基础设施建设中推行廉政合同的通知》以及有关工程建设、廉政建设的规定，为搞好重庆铜永高速公路有限公司龙水湖食堂厨师服务项目中的党风廉政建设，防止合同履行过程中发生腐败等违规现象，重庆铜永高速公路有限公司（以下称甲方）与 </w:t>
      </w:r>
      <w:r>
        <w:rPr>
          <w:rFonts w:hint="eastAsia" w:ascii="方正仿宋_GBK" w:hAnsi="方正仿宋_GBK" w:eastAsia="方正仿宋_GBK" w:cs="方正仿宋_GBK"/>
          <w:sz w:val="28"/>
          <w:szCs w:val="28"/>
          <w:u w:val="single"/>
        </w:rPr>
        <w:t xml:space="preserve">                  </w:t>
      </w:r>
      <w:r>
        <w:rPr>
          <w:rFonts w:hint="eastAsia" w:ascii="方正仿宋_GBK" w:hAnsi="方正仿宋_GBK" w:eastAsia="方正仿宋_GBK" w:cs="方正仿宋_GBK"/>
          <w:sz w:val="28"/>
          <w:szCs w:val="28"/>
        </w:rPr>
        <w:t xml:space="preserve"> （以下称乙方），特订立如下合同。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黑体_GBK" w:hAnsi="方正黑体_GBK" w:eastAsia="方正黑体_GBK" w:cs="方正黑体_GBK"/>
          <w:sz w:val="28"/>
          <w:szCs w:val="28"/>
        </w:rPr>
        <w:t xml:space="preserve"> 一、甲乙双方的权利和义务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1</w:t>
      </w:r>
      <w:r>
        <w:rPr>
          <w:rFonts w:hint="eastAsia" w:ascii="方正仿宋_GBK" w:hAnsi="方正仿宋_GBK" w:eastAsia="方正仿宋_GBK" w:cs="方正仿宋_GBK"/>
          <w:sz w:val="28"/>
          <w:szCs w:val="28"/>
        </w:rPr>
        <w:t xml:space="preserve">）严格遵守党的政策规定和国家有关法律法规及交通部的有关规定。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2</w:t>
      </w:r>
      <w:r>
        <w:rPr>
          <w:rFonts w:hint="eastAsia" w:ascii="方正仿宋_GBK" w:hAnsi="方正仿宋_GBK" w:eastAsia="方正仿宋_GBK" w:cs="方正仿宋_GBK"/>
          <w:sz w:val="28"/>
          <w:szCs w:val="28"/>
        </w:rPr>
        <w:t xml:space="preserve">）双方的业务活动坚持公开、公正、诚信、透明的原则 （除法律认定的商业秘密和合同文件另有规定之外），不得损害国家和集体利益，违反养护工程管理规章制度。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3</w:t>
      </w:r>
      <w:r>
        <w:rPr>
          <w:rFonts w:hint="eastAsia" w:ascii="方正仿宋_GBK" w:hAnsi="方正仿宋_GBK" w:eastAsia="方正仿宋_GBK" w:cs="方正仿宋_GBK"/>
          <w:sz w:val="28"/>
          <w:szCs w:val="28"/>
        </w:rPr>
        <w:t xml:space="preserve">）建立健全廉政制度，开展廉政教育，设立廉政告示牌 ， 公布举报电话，监督并认真查处违法违纪行为。 </w:t>
      </w:r>
    </w:p>
    <w:p>
      <w:pPr>
        <w:widowControl w:val="0"/>
        <w:spacing w:line="480" w:lineRule="exact"/>
        <w:ind w:firstLine="560" w:firstLineChars="200"/>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w:t>
      </w:r>
      <w:r>
        <w:rPr>
          <w:rFonts w:hint="eastAsia" w:eastAsia="方正仿宋_GBK"/>
          <w:sz w:val="28"/>
          <w:szCs w:val="28"/>
        </w:rPr>
        <w:t>4</w:t>
      </w:r>
      <w:r>
        <w:rPr>
          <w:rFonts w:hint="eastAsia" w:ascii="方正仿宋_GBK" w:hAnsi="方正仿宋_GBK" w:eastAsia="方正仿宋_GBK" w:cs="方正仿宋_GBK"/>
          <w:sz w:val="28"/>
          <w:szCs w:val="28"/>
        </w:rPr>
        <w:t xml:space="preserve">）发现对方在业务活动中有违反廉政规定的行为，有及时提醒对方纠正的权利和义务。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5</w:t>
      </w:r>
      <w:r>
        <w:rPr>
          <w:rFonts w:hint="eastAsia" w:ascii="方正仿宋_GBK" w:hAnsi="方正仿宋_GBK" w:eastAsia="方正仿宋_GBK" w:cs="方正仿宋_GBK"/>
          <w:sz w:val="28"/>
          <w:szCs w:val="28"/>
        </w:rPr>
        <w:t xml:space="preserve">）发现对方严重违反本合同义务条款的行为，有向上级有关部门举报、建议给予处理并要求告知处理结果的权利。 </w:t>
      </w:r>
    </w:p>
    <w:p>
      <w:pPr>
        <w:widowControl w:val="0"/>
        <w:spacing w:line="480" w:lineRule="exact"/>
        <w:jc w:val="both"/>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   二、甲方的义务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1</w:t>
      </w:r>
      <w:r>
        <w:rPr>
          <w:rFonts w:hint="eastAsia" w:ascii="方正仿宋_GBK" w:hAnsi="方正仿宋_GBK" w:eastAsia="方正仿宋_GBK" w:cs="方正仿宋_GBK"/>
          <w:sz w:val="28"/>
          <w:szCs w:val="28"/>
        </w:rPr>
        <w:t xml:space="preserve">）甲方及其工作人员不得索要或接受乙方的礼金、有价证券和贵重物品，不得在乙方报销任何应由甲方或甲方工作人员个人支付的费用等。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2</w:t>
      </w:r>
      <w:r>
        <w:rPr>
          <w:rFonts w:hint="eastAsia" w:ascii="方正仿宋_GBK" w:hAnsi="方正仿宋_GBK" w:eastAsia="方正仿宋_GBK" w:cs="方正仿宋_GBK"/>
          <w:sz w:val="28"/>
          <w:szCs w:val="28"/>
        </w:rPr>
        <w:t>）甲方工作人员不得参加乙方安排的超标准宴请和娱乐活动；不得接受乙方提供的通讯工具、交通工具和高档办公用品等。</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3</w:t>
      </w:r>
      <w:r>
        <w:rPr>
          <w:rFonts w:hint="eastAsia" w:ascii="方正仿宋_GBK" w:hAnsi="方正仿宋_GBK" w:eastAsia="方正仿宋_GBK" w:cs="方正仿宋_GBK"/>
          <w:sz w:val="28"/>
          <w:szCs w:val="28"/>
        </w:rPr>
        <w:t xml:space="preserve">）甲方及其工作人员不得要求或者接受乙方为其住房 装修、婚丧嫁娶活动、配偶子女的工作安排以及出国出境、 旅游等提供方便 等。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4</w:t>
      </w:r>
      <w:r>
        <w:rPr>
          <w:rFonts w:hint="eastAsia" w:ascii="方正仿宋_GBK" w:hAnsi="方正仿宋_GBK" w:eastAsia="方正仿宋_GBK" w:cs="方正仿宋_GBK"/>
          <w:sz w:val="28"/>
          <w:szCs w:val="28"/>
        </w:rPr>
        <w:t xml:space="preserve">）甲方工作人员及其配偶、子女不得从事与甲方项目有 关的设备供应、工程分包、劳务等经济活动等。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5</w:t>
      </w:r>
      <w:r>
        <w:rPr>
          <w:rFonts w:hint="eastAsia" w:ascii="方正仿宋_GBK" w:hAnsi="方正仿宋_GBK" w:eastAsia="方正仿宋_GBK" w:cs="方正仿宋_GBK"/>
          <w:sz w:val="28"/>
          <w:szCs w:val="28"/>
        </w:rPr>
        <w:t xml:space="preserve">）甲方及其工作人员不得以任何理由向乙方推荐分包单 位或推销材料，不得要求乙方购买合同规定外的材料和设备。 </w:t>
      </w:r>
    </w:p>
    <w:p>
      <w:pPr>
        <w:widowControl w:val="0"/>
        <w:spacing w:line="480" w:lineRule="exact"/>
        <w:jc w:val="both"/>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    三、乙方义务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1</w:t>
      </w:r>
      <w:r>
        <w:rPr>
          <w:rFonts w:hint="eastAsia" w:ascii="方正仿宋_GBK" w:hAnsi="方正仿宋_GBK" w:eastAsia="方正仿宋_GBK" w:cs="方正仿宋_GBK"/>
          <w:sz w:val="28"/>
          <w:szCs w:val="28"/>
        </w:rPr>
        <w:t xml:space="preserve">）乙方不得以任何理由向甲方及其工作人员行贿或馈赠礼金、有价证券、贵重物品。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2</w:t>
      </w:r>
      <w:r>
        <w:rPr>
          <w:rFonts w:hint="eastAsia" w:ascii="方正仿宋_GBK" w:hAnsi="方正仿宋_GBK" w:eastAsia="方正仿宋_GBK" w:cs="方正仿宋_GBK"/>
          <w:sz w:val="28"/>
          <w:szCs w:val="28"/>
        </w:rPr>
        <w:t xml:space="preserve">）乙方不得以任何名义为甲方及其工作人员报销应由甲方单位或个人支付的任何费用。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3</w:t>
      </w:r>
      <w:r>
        <w:rPr>
          <w:rFonts w:hint="eastAsia" w:ascii="方正仿宋_GBK" w:hAnsi="方正仿宋_GBK" w:eastAsia="方正仿宋_GBK" w:cs="方正仿宋_GBK"/>
          <w:sz w:val="28"/>
          <w:szCs w:val="28"/>
        </w:rPr>
        <w:t xml:space="preserve">）乙方不得以任何理由邀请甲方工作人员外出旅游或安排甲方人员参加超标准宴请及娱乐活动。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4</w:t>
      </w:r>
      <w:r>
        <w:rPr>
          <w:rFonts w:hint="eastAsia" w:ascii="方正仿宋_GBK" w:hAnsi="方正仿宋_GBK" w:eastAsia="方正仿宋_GBK" w:cs="方正仿宋_GBK"/>
          <w:sz w:val="28"/>
          <w:szCs w:val="28"/>
        </w:rPr>
        <w:t xml:space="preserve">）乙方不得为甲方单位和个人购置或提供通讯工具、交通工具和高档办公用品等。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5</w:t>
      </w:r>
      <w:r>
        <w:rPr>
          <w:rFonts w:hint="eastAsia" w:ascii="方正仿宋_GBK" w:hAnsi="方正仿宋_GBK" w:eastAsia="方正仿宋_GBK" w:cs="方正仿宋_GBK"/>
          <w:sz w:val="28"/>
          <w:szCs w:val="28"/>
        </w:rPr>
        <w:t>）乙方及其工作人员应严格按监督规程办事，不得为谋 取私利向管理人员非法行贿，私下串通，损坏甲方利益。同时必须对管理单位和管理人员履行向甲方承诺的上述其他廉政义务。</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6</w:t>
      </w:r>
      <w:r>
        <w:rPr>
          <w:rFonts w:hint="eastAsia" w:ascii="方正仿宋_GBK" w:hAnsi="方正仿宋_GBK" w:eastAsia="方正仿宋_GBK" w:cs="方正仿宋_GBK"/>
          <w:sz w:val="28"/>
          <w:szCs w:val="28"/>
        </w:rPr>
        <w:t xml:space="preserve">）乙方如果发现甲方工作人员有违反廉政规定的行为 ， 应向甲方组织或上级举报。甲方和管理部门均不得找任何借口对乙方进行报复。甲方对举报属实或严格遵守廉政合同的乙方，在同等条件下给予承接后续工作的优先邀请投标权。 </w:t>
      </w:r>
    </w:p>
    <w:p>
      <w:pPr>
        <w:widowControl w:val="0"/>
        <w:spacing w:line="480" w:lineRule="exact"/>
        <w:jc w:val="both"/>
        <w:rPr>
          <w:rFonts w:hint="eastAsia" w:ascii="方正黑体_GBK" w:hAnsi="方正黑体_GBK" w:eastAsia="方正黑体_GBK" w:cs="方正黑体_GBK"/>
          <w:sz w:val="28"/>
          <w:szCs w:val="28"/>
        </w:rPr>
      </w:pPr>
      <w:r>
        <w:rPr>
          <w:rFonts w:hint="eastAsia" w:ascii="方正黑体_GBK" w:hAnsi="方正黑体_GBK" w:eastAsia="方正黑体_GBK" w:cs="方正黑体_GBK"/>
          <w:sz w:val="28"/>
          <w:szCs w:val="28"/>
        </w:rPr>
        <w:t xml:space="preserve">    四、违约责任</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1</w:t>
      </w:r>
      <w:r>
        <w:rPr>
          <w:rFonts w:hint="eastAsia" w:ascii="方正仿宋_GBK" w:hAnsi="方正仿宋_GBK" w:eastAsia="方正仿宋_GBK" w:cs="方正仿宋_GBK"/>
          <w:sz w:val="28"/>
          <w:szCs w:val="28"/>
        </w:rPr>
        <w:t xml:space="preserve">）甲方及其工作人员违反本合同第一、二条，按管理权限，依据有关部门规定给予党纪、政纪或组织处理；涉嫌犯罪的，移交司法机关追究刑事责任；给乙方单位造成经济损失的，应予以赔偿。 </w:t>
      </w:r>
    </w:p>
    <w:p>
      <w:pPr>
        <w:widowControl w:val="0"/>
        <w:spacing w:line="480" w:lineRule="exact"/>
        <w:jc w:val="both"/>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eastAsia="方正仿宋_GBK"/>
          <w:sz w:val="28"/>
          <w:szCs w:val="28"/>
        </w:rPr>
        <w:t>2</w:t>
      </w:r>
      <w:r>
        <w:rPr>
          <w:rFonts w:hint="eastAsia" w:ascii="方正仿宋_GBK" w:hAnsi="方正仿宋_GBK" w:eastAsia="方正仿宋_GBK" w:cs="方正仿宋_GBK"/>
          <w:sz w:val="28"/>
          <w:szCs w:val="28"/>
        </w:rPr>
        <w:t xml:space="preserve">）乙方及其工作人员违反本合同第一 、三条， 按管 理 权限，依据有关部门规定给予党纪、政纪或组织处理；给甲方单位造成经济损失的，应予以赔偿；情节严重的，甲方建议高速集团主管部门给予乙方一至三年内不得进入其主管的运营市场的处罚。 </w:t>
      </w:r>
    </w:p>
    <w:p>
      <w:pPr>
        <w:widowControl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w:t>
      </w:r>
      <w:r>
        <w:rPr>
          <w:rFonts w:hint="eastAsia" w:ascii="方正黑体_GBK" w:hAnsi="方正黑体_GBK" w:eastAsia="方正黑体_GBK" w:cs="方正黑体_GBK"/>
          <w:sz w:val="28"/>
          <w:szCs w:val="28"/>
        </w:rPr>
        <w:t>五、双方约定</w:t>
      </w:r>
    </w:p>
    <w:p>
      <w:pPr>
        <w:widowControl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本合同由双方或双方上级单位的纪检监察机关负责监督执行。根据重庆市人民检察院、重庆市交通委员会 《关于开展在交通基础设施建设中预防职务犯罪工作的意见》的有关规定，邀请当地检查机关作为本合同执行的法律监督单位，参与对本合同履行情况的监督检查。 </w:t>
      </w:r>
    </w:p>
    <w:p>
      <w:pPr>
        <w:widowControl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六、本合同有效期为甲乙双方签署之日起至该项目服务期满结束日止。 </w:t>
      </w:r>
    </w:p>
    <w:p>
      <w:pPr>
        <w:widowControl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    七、本合同一式肆份，甲方两份、乙方两份。</w:t>
      </w:r>
    </w:p>
    <w:p>
      <w:pPr>
        <w:widowControl w:val="0"/>
        <w:spacing w:line="480" w:lineRule="exact"/>
        <w:rPr>
          <w:rFonts w:hint="eastAsia" w:ascii="方正仿宋_GBK" w:hAnsi="方正仿宋_GBK" w:eastAsia="方正仿宋_GBK" w:cs="方正仿宋_GBK"/>
          <w:sz w:val="28"/>
          <w:szCs w:val="28"/>
        </w:rPr>
      </w:pPr>
    </w:p>
    <w:p>
      <w:pPr>
        <w:widowControl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 xml:space="preserve">甲方：                </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乙方：                   </w:t>
      </w:r>
    </w:p>
    <w:p>
      <w:pPr>
        <w:widowControl w:val="0"/>
        <w:spacing w:line="480" w:lineRule="exact"/>
        <w:ind w:firstLine="420"/>
        <w:rPr>
          <w:rFonts w:hint="eastAsia" w:ascii="方正仿宋_GBK" w:hAnsi="方正仿宋_GBK" w:eastAsia="方正仿宋_GBK" w:cs="方正仿宋_GBK"/>
          <w:sz w:val="28"/>
          <w:szCs w:val="28"/>
        </w:rPr>
      </w:pPr>
    </w:p>
    <w:p>
      <w:pPr>
        <w:widowControl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甲方代表：</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 xml:space="preserve">乙方代表：    </w:t>
      </w:r>
    </w:p>
    <w:p>
      <w:pPr>
        <w:widowControl w:val="0"/>
        <w:spacing w:line="480" w:lineRule="exact"/>
        <w:ind w:firstLine="420"/>
        <w:rPr>
          <w:rFonts w:hint="eastAsia" w:ascii="方正仿宋_GBK" w:hAnsi="方正仿宋_GBK" w:eastAsia="方正仿宋_GBK" w:cs="方正仿宋_GBK"/>
          <w:sz w:val="28"/>
          <w:szCs w:val="28"/>
        </w:rPr>
      </w:pPr>
    </w:p>
    <w:p>
      <w:pPr>
        <w:widowControl w:val="0"/>
        <w:adjustRightInd w:val="0"/>
        <w:snapToGrid w:val="0"/>
        <w:spacing w:line="480" w:lineRule="exact"/>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 年  月   日        日期：  年</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月</w:t>
      </w:r>
      <w:r>
        <w:rPr>
          <w:rFonts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t>日</w:t>
      </w: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adjustRightInd w:val="0"/>
        <w:snapToGrid w:val="0"/>
        <w:spacing w:line="360" w:lineRule="auto"/>
        <w:rPr>
          <w:rFonts w:hint="eastAsia" w:ascii="宋体" w:hAnsi="宋体" w:cs="宋体"/>
          <w:bCs/>
        </w:rPr>
      </w:pPr>
    </w:p>
    <w:p>
      <w:pPr>
        <w:pStyle w:val="2"/>
        <w:rPr>
          <w:rFonts w:hint="eastAsia" w:ascii="宋体" w:hAnsi="宋体" w:cs="宋体"/>
          <w:bCs/>
        </w:rPr>
      </w:pPr>
    </w:p>
    <w:p>
      <w:pPr>
        <w:rPr>
          <w:rFonts w:hint="eastAsia"/>
        </w:rPr>
      </w:pPr>
    </w:p>
    <w:p>
      <w:pPr>
        <w:adjustRightInd w:val="0"/>
        <w:snapToGrid w:val="0"/>
        <w:spacing w:line="360" w:lineRule="auto"/>
        <w:rPr>
          <w:rFonts w:hint="eastAsia" w:ascii="宋体" w:hAnsi="宋体" w:cs="宋体"/>
          <w:bCs/>
        </w:rPr>
      </w:pPr>
      <w:r>
        <w:rPr>
          <w:rFonts w:hint="eastAsia" w:ascii="宋体" w:hAnsi="宋体" w:cs="宋体"/>
          <w:bCs/>
        </w:rPr>
        <w:t>附件</w:t>
      </w:r>
      <w:r>
        <w:rPr>
          <w:rFonts w:hint="eastAsia"/>
          <w:bCs/>
        </w:rPr>
        <w:t>1</w:t>
      </w:r>
      <w:r>
        <w:rPr>
          <w:rFonts w:hint="eastAsia" w:ascii="宋体" w:hAnsi="宋体" w:cs="宋体"/>
          <w:bCs/>
        </w:rPr>
        <w:t>：</w:t>
      </w:r>
    </w:p>
    <w:p>
      <w:pPr>
        <w:adjustRightInd w:val="0"/>
        <w:snapToGrid w:val="0"/>
        <w:spacing w:line="360" w:lineRule="auto"/>
        <w:jc w:val="center"/>
        <w:rPr>
          <w:rFonts w:hint="eastAsia" w:ascii="宋体" w:hAnsi="宋体" w:cs="宋体"/>
          <w:sz w:val="36"/>
          <w:szCs w:val="36"/>
        </w:rPr>
      </w:pPr>
      <w:r>
        <w:rPr>
          <w:rFonts w:hint="eastAsia" w:ascii="宋体" w:hAnsi="宋体" w:cs="宋体"/>
          <w:sz w:val="36"/>
          <w:szCs w:val="36"/>
        </w:rPr>
        <w:t>铜永公司龙水湖食堂检查考核表</w:t>
      </w:r>
    </w:p>
    <w:p>
      <w:pPr>
        <w:adjustRightInd w:val="0"/>
        <w:snapToGrid w:val="0"/>
        <w:spacing w:line="360" w:lineRule="auto"/>
        <w:jc w:val="right"/>
        <w:rPr>
          <w:rFonts w:hint="eastAsia" w:ascii="宋体" w:hAnsi="宋体" w:cs="宋体"/>
        </w:rPr>
      </w:pPr>
      <w:r>
        <w:rPr>
          <w:rFonts w:hint="eastAsia" w:ascii="宋体" w:hAnsi="宋体" w:cs="宋体"/>
        </w:rPr>
        <w:t>检查日期：    年   月   日</w:t>
      </w:r>
    </w:p>
    <w:tbl>
      <w:tblPr>
        <w:tblStyle w:val="15"/>
        <w:tblW w:w="96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6"/>
        <w:gridCol w:w="1313"/>
        <w:gridCol w:w="1766"/>
        <w:gridCol w:w="1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blHeader/>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检 查 标 准</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分值</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扣分标准</w:t>
            </w: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检查</w:t>
            </w:r>
          </w:p>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工作人员持有效的健康证。</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5</w:t>
            </w:r>
            <w:r>
              <w:rPr>
                <w:rFonts w:hint="eastAsia" w:ascii="方正仿宋_GBK" w:hAnsi="方正仿宋_GBK" w:eastAsia="方正仿宋_GBK" w:cs="宋体"/>
                <w:sz w:val="28"/>
              </w:rPr>
              <w:t>分</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1</w:t>
            </w:r>
            <w:r>
              <w:rPr>
                <w:rFonts w:hint="eastAsia" w:ascii="方正仿宋_GBK" w:hAnsi="方正仿宋_GBK" w:eastAsia="方正仿宋_GBK" w:cs="宋体"/>
                <w:sz w:val="28"/>
              </w:rPr>
              <w:t>人无扣</w:t>
            </w:r>
            <w:r>
              <w:rPr>
                <w:rFonts w:hint="eastAsia" w:eastAsia="方正仿宋_GBK"/>
                <w:sz w:val="28"/>
              </w:rPr>
              <w:t>2</w:t>
            </w:r>
            <w:r>
              <w:rPr>
                <w:rFonts w:hint="eastAsia" w:ascii="方正仿宋_GBK" w:hAnsi="方正仿宋_GBK" w:eastAsia="方正仿宋_GBK" w:cs="宋体"/>
                <w:sz w:val="28"/>
              </w:rPr>
              <w:t>分</w:t>
            </w: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工作时穿戴干净的工作服、帽、围裙，按要求规范佩戴口罩，优质服务。</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4</w:t>
            </w:r>
            <w:r>
              <w:rPr>
                <w:rFonts w:hint="eastAsia" w:ascii="方正仿宋_GBK" w:hAnsi="方正仿宋_GBK" w:eastAsia="方正仿宋_GBK" w:cs="宋体"/>
                <w:sz w:val="28"/>
              </w:rPr>
              <w:t>分</w:t>
            </w:r>
          </w:p>
        </w:tc>
        <w:tc>
          <w:tcPr>
            <w:tcW w:w="1766"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每项</w:t>
            </w:r>
            <w:r>
              <w:rPr>
                <w:rFonts w:hint="eastAsia" w:eastAsia="方正仿宋_GBK"/>
                <w:sz w:val="28"/>
              </w:rPr>
              <w:t>1</w:t>
            </w:r>
            <w:r>
              <w:rPr>
                <w:rFonts w:hint="eastAsia" w:ascii="方正仿宋_GBK" w:hAnsi="方正仿宋_GBK" w:eastAsia="方正仿宋_GBK" w:cs="宋体"/>
                <w:sz w:val="28"/>
              </w:rPr>
              <w:t>分</w:t>
            </w:r>
          </w:p>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扣完为止</w:t>
            </w: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不得留长发、长指甲、长胡子，不得涂指甲油，不得佩戴首饰。</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工作时不得抽烟、不得赤脚、不得穿拖鞋、背心。</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食堂工作人员在用餐时间不得上厕所，上班期间不得穿戴工作服、帽上厕所。</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6</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打饭使用专用工具，不得用手拿食品，售饭工具手柄不得接触食品。</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9</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盛食品容器、售饭工具清洁卫生。各类炊具、用具摆放整齐、规范。</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4</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饭菜品种多，色、香、味全。无食品卫生投诉。</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3</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炊事机械定期保养，保持清洁。</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地面、墙面、工作台、灶台、售饭台、餐桌保持清洁，做到地面餐桌无油腻、锅台无污垢、瓷砖无污痕、售饭台无灰尘、墙面无蛛网。</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4</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洗菜池、洗肉池、洗碗池等分开并有明显标记，保持池内清洁。</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4</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下水道通畅，排水沟无垃圾，无异味。</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设有带盖、密闭的垃圾桶，垃圾随产随清，垃圾容器洁净</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4</w:t>
            </w:r>
            <w:r>
              <w:rPr>
                <w:rFonts w:hint="eastAsia" w:ascii="方正仿宋_GBK" w:hAnsi="方正仿宋_GBK" w:eastAsia="方正仿宋_GBK" w:cs="宋体"/>
                <w:sz w:val="28"/>
              </w:rPr>
              <w:t>分</w:t>
            </w:r>
          </w:p>
        </w:tc>
        <w:tc>
          <w:tcPr>
            <w:tcW w:w="1766"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生熟食品，成品、原料、食品与非食品严格分开存放。</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8</w:t>
            </w:r>
            <w:r>
              <w:rPr>
                <w:rFonts w:hint="eastAsia" w:ascii="方正仿宋_GBK" w:hAnsi="方正仿宋_GBK" w:eastAsia="方正仿宋_GBK" w:cs="宋体"/>
                <w:sz w:val="28"/>
              </w:rPr>
              <w:t>分</w:t>
            </w:r>
          </w:p>
        </w:tc>
        <w:tc>
          <w:tcPr>
            <w:tcW w:w="1766"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每项</w:t>
            </w:r>
            <w:r>
              <w:rPr>
                <w:rFonts w:hint="eastAsia" w:eastAsia="方正仿宋_GBK"/>
                <w:sz w:val="28"/>
              </w:rPr>
              <w:t>2</w:t>
            </w:r>
            <w:r>
              <w:rPr>
                <w:rFonts w:hint="eastAsia" w:ascii="方正仿宋_GBK" w:hAnsi="方正仿宋_GBK" w:eastAsia="方正仿宋_GBK" w:cs="宋体"/>
                <w:sz w:val="28"/>
              </w:rPr>
              <w:t>分</w:t>
            </w:r>
          </w:p>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扣完为止</w:t>
            </w: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生熟刀、砧板、容器设有明显标记，严格分开使用。</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8</w:t>
            </w:r>
            <w:r>
              <w:rPr>
                <w:rFonts w:hint="eastAsia" w:ascii="方正仿宋_GBK" w:hAnsi="方正仿宋_GBK" w:eastAsia="方正仿宋_GBK" w:cs="宋体"/>
                <w:sz w:val="28"/>
              </w:rPr>
              <w:t>分</w:t>
            </w:r>
          </w:p>
        </w:tc>
        <w:tc>
          <w:tcPr>
            <w:tcW w:w="1766"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砧板使用后洗刷干净，浸烫后立起晾放，防止发霉。</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4</w:t>
            </w:r>
            <w:r>
              <w:rPr>
                <w:rFonts w:hint="eastAsia" w:ascii="方正仿宋_GBK" w:hAnsi="方正仿宋_GBK" w:eastAsia="方正仿宋_GBK" w:cs="宋体"/>
                <w:sz w:val="28"/>
              </w:rPr>
              <w:t>分</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每项</w:t>
            </w:r>
            <w:r>
              <w:rPr>
                <w:rFonts w:hint="eastAsia" w:eastAsia="方正仿宋_GBK"/>
                <w:sz w:val="28"/>
              </w:rPr>
              <w:t>1</w:t>
            </w:r>
            <w:r>
              <w:rPr>
                <w:rFonts w:hint="eastAsia" w:ascii="方正仿宋_GBK" w:hAnsi="方正仿宋_GBK" w:eastAsia="方正仿宋_GBK" w:cs="宋体"/>
                <w:sz w:val="28"/>
              </w:rPr>
              <w:t>分</w:t>
            </w:r>
          </w:p>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扣完为止</w:t>
            </w: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冰箱专人管理，有生、熟标识，冰箱内半成品、原料分层存放，不得叠放；冷冻、冷藏食品不得带外包装箱放入冰箱，原料，半成品须放入容器内放入冰箱，放入冰箱内的原料、半成品不得使用有色塑料袋盛放。</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5</w:t>
            </w:r>
            <w:r>
              <w:rPr>
                <w:rFonts w:hint="eastAsia" w:ascii="方正仿宋_GBK" w:hAnsi="方正仿宋_GBK" w:eastAsia="方正仿宋_GBK" w:cs="宋体"/>
                <w:sz w:val="28"/>
              </w:rPr>
              <w:t>分</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每项</w:t>
            </w:r>
            <w:r>
              <w:rPr>
                <w:rFonts w:hint="eastAsia" w:eastAsia="方正仿宋_GBK"/>
                <w:sz w:val="28"/>
              </w:rPr>
              <w:t>2</w:t>
            </w:r>
            <w:r>
              <w:rPr>
                <w:rFonts w:hint="eastAsia" w:ascii="方正仿宋_GBK" w:hAnsi="方正仿宋_GBK" w:eastAsia="方正仿宋_GBK" w:cs="宋体"/>
                <w:sz w:val="28"/>
              </w:rPr>
              <w:t>分</w:t>
            </w:r>
          </w:p>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扣完为止</w:t>
            </w: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生菜粗加工后，先洗后切，上架存放。</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6</w:t>
            </w:r>
            <w:r>
              <w:rPr>
                <w:rFonts w:hint="eastAsia" w:ascii="方正仿宋_GBK" w:hAnsi="方正仿宋_GBK" w:eastAsia="方正仿宋_GBK" w:cs="宋体"/>
                <w:sz w:val="28"/>
              </w:rPr>
              <w:t>分</w:t>
            </w:r>
          </w:p>
        </w:tc>
        <w:tc>
          <w:tcPr>
            <w:tcW w:w="1766" w:type="dxa"/>
            <w:vMerge w:val="restart"/>
            <w:tcBorders>
              <w:top w:val="single" w:color="auto" w:sz="4" w:space="0"/>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每项</w:t>
            </w:r>
            <w:r>
              <w:rPr>
                <w:rFonts w:hint="eastAsia" w:eastAsia="方正仿宋_GBK"/>
                <w:sz w:val="28"/>
              </w:rPr>
              <w:t>1</w:t>
            </w:r>
            <w:r>
              <w:rPr>
                <w:rFonts w:hint="eastAsia" w:ascii="方正仿宋_GBK" w:hAnsi="方正仿宋_GBK" w:eastAsia="方正仿宋_GBK" w:cs="宋体"/>
                <w:sz w:val="28"/>
              </w:rPr>
              <w:t>分</w:t>
            </w:r>
          </w:p>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扣完为止</w:t>
            </w: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库存食品按类别上架存放，粮食存放应离墙、离地</w:t>
            </w:r>
            <w:r>
              <w:rPr>
                <w:rFonts w:hint="eastAsia" w:eastAsia="方正仿宋_GBK"/>
                <w:sz w:val="28"/>
              </w:rPr>
              <w:t>20</w:t>
            </w:r>
            <w:r>
              <w:rPr>
                <w:rFonts w:hint="eastAsia" w:ascii="方正仿宋_GBK" w:hAnsi="方正仿宋_GBK" w:eastAsia="方正仿宋_GBK" w:cs="宋体"/>
                <w:sz w:val="28"/>
              </w:rPr>
              <w:t>公分以上并注意通风干燥。各类调料容器加盖并有标记。</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仓库定期清扫，保持清洁，做到货架无积灰，物品摆放有序。</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每餐收回餐具，及时进行清洗消毒，不隔餐、不隔夜。</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4</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消洗间清洁卫生，剩饭、菜渣及时清除。</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公共餐具严格消毒，餐具消毒后方可放入保洁柜内并有完整的消毒记录，未经消毒不得放入保洁柜。</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分</w:t>
            </w:r>
          </w:p>
        </w:tc>
        <w:tc>
          <w:tcPr>
            <w:tcW w:w="1766" w:type="dxa"/>
            <w:vMerge w:val="continue"/>
            <w:tcBorders>
              <w:left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保洁橱、调料橱、杂物橱按规定用途使用，不得混用，个人物品不得带入操作间。</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分</w:t>
            </w:r>
          </w:p>
        </w:tc>
        <w:tc>
          <w:tcPr>
            <w:tcW w:w="1766" w:type="dxa"/>
            <w:vMerge w:val="continue"/>
            <w:tcBorders>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从业人员熟练掌握食品卫生、个人卫生和消防等知识。</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4</w:t>
            </w:r>
            <w:r>
              <w:rPr>
                <w:rFonts w:hint="eastAsia" w:ascii="方正仿宋_GBK" w:hAnsi="方正仿宋_GBK" w:eastAsia="方正仿宋_GBK" w:cs="宋体"/>
                <w:sz w:val="28"/>
              </w:rPr>
              <w:t>分</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每项</w:t>
            </w:r>
            <w:r>
              <w:rPr>
                <w:rFonts w:hint="eastAsia" w:eastAsia="方正仿宋_GBK"/>
                <w:sz w:val="28"/>
              </w:rPr>
              <w:t>2</w:t>
            </w:r>
            <w:r>
              <w:rPr>
                <w:rFonts w:hint="eastAsia" w:ascii="方正仿宋_GBK" w:hAnsi="方正仿宋_GBK" w:eastAsia="方正仿宋_GBK" w:cs="宋体"/>
                <w:sz w:val="28"/>
              </w:rPr>
              <w:t>分</w:t>
            </w:r>
          </w:p>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扣完为止</w:t>
            </w: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48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b/>
                <w:sz w:val="28"/>
              </w:rPr>
            </w:pPr>
            <w:r>
              <w:rPr>
                <w:rFonts w:hint="eastAsia" w:ascii="方正仿宋_GBK" w:hAnsi="方正仿宋_GBK" w:eastAsia="方正仿宋_GBK" w:cs="宋体"/>
                <w:b/>
                <w:sz w:val="28"/>
              </w:rPr>
              <w:t>合   计</w:t>
            </w:r>
          </w:p>
        </w:tc>
        <w:tc>
          <w:tcPr>
            <w:tcW w:w="131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b/>
                <w:spacing w:val="-20"/>
                <w:sz w:val="28"/>
              </w:rPr>
            </w:pPr>
            <w:r>
              <w:rPr>
                <w:rFonts w:hint="eastAsia" w:eastAsia="方正仿宋_GBK"/>
                <w:b/>
                <w:spacing w:val="-20"/>
                <w:sz w:val="28"/>
              </w:rPr>
              <w:t>100</w:t>
            </w:r>
            <w:r>
              <w:rPr>
                <w:rFonts w:hint="eastAsia" w:ascii="方正仿宋_GBK" w:hAnsi="方正仿宋_GBK" w:eastAsia="方正仿宋_GBK" w:cs="宋体"/>
                <w:b/>
                <w:spacing w:val="-20"/>
                <w:sz w:val="28"/>
              </w:rPr>
              <w:t>分</w:t>
            </w:r>
          </w:p>
        </w:tc>
        <w:tc>
          <w:tcPr>
            <w:tcW w:w="1766"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b/>
                <w:sz w:val="28"/>
              </w:rPr>
            </w:pPr>
          </w:p>
        </w:tc>
        <w:tc>
          <w:tcPr>
            <w:tcW w:w="106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b/>
                <w:sz w:val="28"/>
              </w:rPr>
            </w:pPr>
          </w:p>
        </w:tc>
      </w:tr>
    </w:tbl>
    <w:p>
      <w:pPr>
        <w:adjustRightInd w:val="0"/>
        <w:snapToGrid w:val="0"/>
        <w:spacing w:line="320" w:lineRule="exact"/>
        <w:ind w:firstLine="562" w:firstLineChars="200"/>
        <w:jc w:val="both"/>
        <w:rPr>
          <w:rFonts w:hint="eastAsia" w:ascii="方正仿宋_GBK" w:hAnsi="方正仿宋_GBK" w:eastAsia="方正仿宋_GBK" w:cs="宋体"/>
          <w:b/>
          <w:sz w:val="28"/>
        </w:rPr>
      </w:pPr>
    </w:p>
    <w:p>
      <w:pPr>
        <w:adjustRightInd w:val="0"/>
        <w:snapToGrid w:val="0"/>
        <w:spacing w:line="360" w:lineRule="exact"/>
        <w:ind w:firstLine="562" w:firstLineChars="200"/>
        <w:jc w:val="both"/>
        <w:rPr>
          <w:rFonts w:hint="eastAsia" w:ascii="方正仿宋_GBK" w:hAnsi="方正仿宋_GBK" w:eastAsia="方正仿宋_GBK" w:cs="宋体"/>
          <w:sz w:val="28"/>
        </w:rPr>
      </w:pPr>
      <w:r>
        <w:rPr>
          <w:rFonts w:hint="eastAsia" w:ascii="方正仿宋_GBK" w:hAnsi="方正仿宋_GBK" w:eastAsia="方正仿宋_GBK" w:cs="宋体"/>
          <w:b/>
          <w:sz w:val="28"/>
        </w:rPr>
        <w:t>备注：</w:t>
      </w:r>
      <w:r>
        <w:rPr>
          <w:rFonts w:hint="eastAsia" w:eastAsia="方正仿宋_GBK"/>
          <w:sz w:val="28"/>
        </w:rPr>
        <w:t>1</w:t>
      </w:r>
      <w:r>
        <w:rPr>
          <w:rFonts w:hint="eastAsia" w:ascii="方正仿宋_GBK" w:hAnsi="方正仿宋_GBK" w:eastAsia="方正仿宋_GBK" w:cs="宋体"/>
          <w:sz w:val="28"/>
        </w:rPr>
        <w:t>、每月考核满分为</w:t>
      </w:r>
      <w:r>
        <w:rPr>
          <w:rFonts w:hint="eastAsia" w:eastAsia="方正仿宋_GBK"/>
          <w:sz w:val="28"/>
        </w:rPr>
        <w:t>100</w:t>
      </w:r>
      <w:r>
        <w:rPr>
          <w:rFonts w:hint="eastAsia" w:ascii="方正仿宋_GBK" w:hAnsi="方正仿宋_GBK" w:eastAsia="方正仿宋_GBK" w:cs="宋体"/>
          <w:sz w:val="28"/>
        </w:rPr>
        <w:t>分，如出现扣分，乙方应向甲方支付相应的违约金，具体计算公式为：支付的违约金金额=合同约定每月劳务费应支付金额×考核扣分百分数。</w:t>
      </w:r>
    </w:p>
    <w:p>
      <w:pPr>
        <w:adjustRightInd w:val="0"/>
        <w:snapToGrid w:val="0"/>
        <w:spacing w:line="360" w:lineRule="exact"/>
        <w:ind w:firstLine="560" w:firstLineChars="200"/>
        <w:jc w:val="both"/>
        <w:rPr>
          <w:rFonts w:hint="eastAsia" w:ascii="方正仿宋_GBK" w:hAnsi="方正仿宋_GBK" w:eastAsia="方正仿宋_GBK" w:cs="宋体"/>
          <w:sz w:val="28"/>
        </w:rPr>
      </w:pPr>
      <w:r>
        <w:rPr>
          <w:rFonts w:hint="eastAsia" w:eastAsia="方正仿宋_GBK"/>
          <w:sz w:val="28"/>
        </w:rPr>
        <w:t>2</w:t>
      </w:r>
      <w:r>
        <w:rPr>
          <w:rFonts w:hint="eastAsia" w:ascii="方正仿宋_GBK" w:hAnsi="方正仿宋_GBK" w:eastAsia="方正仿宋_GBK" w:cs="宋体"/>
          <w:sz w:val="28"/>
        </w:rPr>
        <w:t>、乙方对扣分项目的整改时间不得超过</w:t>
      </w:r>
      <w:r>
        <w:rPr>
          <w:rFonts w:hint="eastAsia" w:eastAsia="方正仿宋_GBK"/>
          <w:sz w:val="28"/>
        </w:rPr>
        <w:t>5</w:t>
      </w:r>
      <w:r>
        <w:rPr>
          <w:rFonts w:hint="eastAsia" w:ascii="方正仿宋_GBK" w:hAnsi="方正仿宋_GBK" w:eastAsia="方正仿宋_GBK" w:cs="宋体"/>
          <w:sz w:val="28"/>
        </w:rPr>
        <w:t>天，超过</w:t>
      </w:r>
      <w:r>
        <w:rPr>
          <w:rFonts w:hint="eastAsia" w:eastAsia="方正仿宋_GBK"/>
          <w:sz w:val="28"/>
        </w:rPr>
        <w:t>5</w:t>
      </w:r>
      <w:r>
        <w:rPr>
          <w:rFonts w:hint="eastAsia" w:ascii="方正仿宋_GBK" w:hAnsi="方正仿宋_GBK" w:eastAsia="方正仿宋_GBK" w:cs="宋体"/>
          <w:sz w:val="28"/>
        </w:rPr>
        <w:t>天仍未整改的，该扣分项目加倍扣分。</w:t>
      </w:r>
    </w:p>
    <w:p>
      <w:pPr>
        <w:adjustRightInd w:val="0"/>
        <w:snapToGrid w:val="0"/>
        <w:spacing w:line="360" w:lineRule="exact"/>
        <w:ind w:firstLine="560" w:firstLineChars="200"/>
        <w:jc w:val="both"/>
        <w:rPr>
          <w:rFonts w:hint="eastAsia" w:ascii="方正仿宋_GBK" w:hAnsi="方正仿宋_GBK" w:eastAsia="方正仿宋_GBK" w:cs="宋体"/>
          <w:sz w:val="28"/>
        </w:rPr>
      </w:pPr>
      <w:r>
        <w:rPr>
          <w:rFonts w:hint="eastAsia" w:eastAsia="方正仿宋_GBK"/>
          <w:sz w:val="28"/>
        </w:rPr>
        <w:t>3</w:t>
      </w:r>
      <w:r>
        <w:rPr>
          <w:rFonts w:hint="eastAsia" w:ascii="方正仿宋_GBK" w:hAnsi="方正仿宋_GBK" w:eastAsia="方正仿宋_GBK" w:cs="宋体"/>
          <w:sz w:val="28"/>
        </w:rPr>
        <w:t>、甲方每月考核一次：检查得分在</w:t>
      </w:r>
      <w:r>
        <w:rPr>
          <w:rFonts w:hint="eastAsia" w:eastAsia="方正仿宋_GBK"/>
          <w:sz w:val="28"/>
        </w:rPr>
        <w:t>90</w:t>
      </w:r>
      <w:r>
        <w:rPr>
          <w:rFonts w:hint="eastAsia" w:ascii="方正仿宋_GBK" w:hAnsi="方正仿宋_GBK" w:eastAsia="方正仿宋_GBK" w:cs="宋体"/>
          <w:sz w:val="28"/>
        </w:rPr>
        <w:t>分以上（含</w:t>
      </w:r>
      <w:r>
        <w:rPr>
          <w:rFonts w:hint="eastAsia" w:eastAsia="方正仿宋_GBK"/>
          <w:sz w:val="28"/>
        </w:rPr>
        <w:t>90</w:t>
      </w:r>
      <w:r>
        <w:rPr>
          <w:rFonts w:hint="eastAsia" w:ascii="方正仿宋_GBK" w:hAnsi="方正仿宋_GBK" w:eastAsia="方正仿宋_GBK" w:cs="宋体"/>
          <w:sz w:val="28"/>
        </w:rPr>
        <w:t>分）的为“合格”；检查得分在</w:t>
      </w:r>
      <w:r>
        <w:rPr>
          <w:rFonts w:hint="eastAsia" w:eastAsia="方正仿宋_GBK"/>
          <w:sz w:val="28"/>
        </w:rPr>
        <w:t>80</w:t>
      </w:r>
      <w:r>
        <w:rPr>
          <w:rFonts w:hint="eastAsia" w:ascii="方正仿宋_GBK" w:hAnsi="方正仿宋_GBK" w:eastAsia="方正仿宋_GBK" w:cs="宋体"/>
          <w:sz w:val="28"/>
        </w:rPr>
        <w:t>-</w:t>
      </w:r>
      <w:r>
        <w:rPr>
          <w:rFonts w:hint="eastAsia" w:eastAsia="方正仿宋_GBK"/>
          <w:sz w:val="28"/>
        </w:rPr>
        <w:t>89</w:t>
      </w:r>
      <w:r>
        <w:rPr>
          <w:rFonts w:hint="eastAsia" w:ascii="方正仿宋_GBK" w:hAnsi="方正仿宋_GBK" w:eastAsia="方正仿宋_GBK" w:cs="宋体"/>
          <w:sz w:val="28"/>
        </w:rPr>
        <w:t>分（含</w:t>
      </w:r>
      <w:r>
        <w:rPr>
          <w:rFonts w:hint="eastAsia" w:eastAsia="方正仿宋_GBK"/>
          <w:sz w:val="28"/>
        </w:rPr>
        <w:t>80</w:t>
      </w:r>
      <w:r>
        <w:rPr>
          <w:rFonts w:hint="eastAsia" w:ascii="方正仿宋_GBK" w:hAnsi="方正仿宋_GBK" w:eastAsia="方正仿宋_GBK" w:cs="宋体"/>
          <w:sz w:val="28"/>
        </w:rPr>
        <w:t>分）的为“基本合格”；检查得分低于</w:t>
      </w:r>
      <w:r>
        <w:rPr>
          <w:rFonts w:hint="eastAsia" w:eastAsia="方正仿宋_GBK"/>
          <w:sz w:val="28"/>
        </w:rPr>
        <w:t>80</w:t>
      </w:r>
      <w:r>
        <w:rPr>
          <w:rFonts w:hint="eastAsia" w:ascii="方正仿宋_GBK" w:hAnsi="方正仿宋_GBK" w:eastAsia="方正仿宋_GBK" w:cs="宋体"/>
          <w:sz w:val="28"/>
        </w:rPr>
        <w:t>分的为“不合格”。</w:t>
      </w:r>
    </w:p>
    <w:p>
      <w:pPr>
        <w:pStyle w:val="29"/>
        <w:spacing w:line="360" w:lineRule="exact"/>
        <w:ind w:firstLine="560"/>
        <w:rPr>
          <w:rFonts w:hint="eastAsia" w:ascii="方正仿宋_GBK" w:hAnsi="方正仿宋_GBK" w:eastAsia="方正仿宋_GBK" w:cs="宋体"/>
          <w:sz w:val="28"/>
        </w:rPr>
      </w:pPr>
      <w:r>
        <w:rPr>
          <w:rFonts w:hint="eastAsia" w:eastAsia="方正仿宋_GBK"/>
          <w:kern w:val="0"/>
          <w:sz w:val="28"/>
          <w:szCs w:val="24"/>
        </w:rPr>
        <w:t>4</w:t>
      </w:r>
      <w:r>
        <w:rPr>
          <w:rFonts w:hint="eastAsia" w:ascii="方正仿宋_GBK" w:hAnsi="方正仿宋_GBK" w:eastAsia="方正仿宋_GBK" w:cs="宋体"/>
          <w:kern w:val="0"/>
          <w:sz w:val="28"/>
          <w:szCs w:val="24"/>
        </w:rPr>
        <w:t>、如发生食物中毒、燃气、火灾、水电等生产安全事故，甲方有权单方面解除合同，并追究相关法律法规责任。</w:t>
      </w:r>
    </w:p>
    <w:p>
      <w:pPr>
        <w:adjustRightInd w:val="0"/>
        <w:snapToGrid w:val="0"/>
        <w:spacing w:line="360" w:lineRule="exact"/>
        <w:ind w:firstLine="560" w:firstLineChars="200"/>
        <w:jc w:val="both"/>
        <w:rPr>
          <w:rFonts w:hint="eastAsia" w:ascii="宋体" w:hAnsi="宋体" w:cs="宋体"/>
        </w:rPr>
      </w:pPr>
      <w:r>
        <w:rPr>
          <w:rFonts w:hint="eastAsia" w:eastAsia="方正仿宋_GBK"/>
          <w:sz w:val="28"/>
        </w:rPr>
        <w:t>5</w:t>
      </w:r>
      <w:r>
        <w:rPr>
          <w:rFonts w:hint="eastAsia" w:ascii="方正仿宋_GBK" w:hAnsi="方正仿宋_GBK" w:eastAsia="方正仿宋_GBK" w:cs="宋体"/>
          <w:sz w:val="28"/>
        </w:rPr>
        <w:t>、在一个自然年中，乙方考核第一次“不合格”甲方发出整改通知书，限规定时间内进行整改；第二次“不合格”，甲方除再发出整改通知书，限规定时间内进行整改外，当月服务费扣罚</w:t>
      </w:r>
      <w:r>
        <w:rPr>
          <w:rFonts w:hint="eastAsia" w:eastAsia="方正仿宋_GBK"/>
          <w:sz w:val="28"/>
        </w:rPr>
        <w:t>5</w:t>
      </w:r>
      <w:r>
        <w:rPr>
          <w:rFonts w:eastAsia="方正仿宋_GBK"/>
          <w:sz w:val="28"/>
        </w:rPr>
        <w:t>0</w:t>
      </w:r>
      <w:r>
        <w:rPr>
          <w:rFonts w:ascii="方正仿宋_GBK" w:hAnsi="方正仿宋_GBK" w:eastAsia="方正仿宋_GBK" w:cs="宋体"/>
          <w:sz w:val="28"/>
        </w:rPr>
        <w:t>%</w:t>
      </w:r>
      <w:r>
        <w:rPr>
          <w:rFonts w:hint="eastAsia" w:ascii="方正仿宋_GBK" w:hAnsi="方正仿宋_GBK" w:eastAsia="方正仿宋_GBK" w:cs="宋体"/>
          <w:sz w:val="28"/>
        </w:rPr>
        <w:t>；若有第三次“不合格”的，甲方有权单方面解除合同，不再支付任何费用，并要求乙方承担相应损失。</w:t>
      </w:r>
    </w:p>
    <w:p>
      <w:pPr>
        <w:adjustRightInd w:val="0"/>
        <w:snapToGrid w:val="0"/>
        <w:spacing w:line="360" w:lineRule="auto"/>
        <w:ind w:firstLine="480" w:firstLineChars="200"/>
        <w:rPr>
          <w:rFonts w:hint="eastAsia" w:ascii="宋体" w:hAnsi="宋体" w:cs="宋体"/>
        </w:rPr>
      </w:pPr>
    </w:p>
    <w:p>
      <w:pPr>
        <w:pStyle w:val="19"/>
        <w:ind w:firstLine="480"/>
      </w:pPr>
    </w:p>
    <w:p>
      <w:pPr>
        <w:adjustRightInd w:val="0"/>
        <w:snapToGrid w:val="0"/>
        <w:spacing w:line="360" w:lineRule="auto"/>
        <w:rPr>
          <w:rFonts w:hint="eastAsia" w:ascii="宋体" w:hAnsi="宋体" w:cs="宋体"/>
        </w:rPr>
      </w:pPr>
      <w:r>
        <w:rPr>
          <w:rFonts w:hint="eastAsia" w:ascii="宋体" w:hAnsi="宋体" w:cs="宋体"/>
        </w:rPr>
        <w:t>附件</w:t>
      </w:r>
      <w:r>
        <w:rPr>
          <w:rFonts w:hint="eastAsia"/>
        </w:rPr>
        <w:t>2</w:t>
      </w:r>
      <w:r>
        <w:rPr>
          <w:rFonts w:hint="eastAsia" w:ascii="宋体" w:hAnsi="宋体" w:cs="宋体"/>
        </w:rPr>
        <w:t>：</w:t>
      </w:r>
    </w:p>
    <w:p>
      <w:pPr>
        <w:adjustRightInd w:val="0"/>
        <w:snapToGrid w:val="0"/>
        <w:spacing w:line="360" w:lineRule="auto"/>
        <w:jc w:val="center"/>
        <w:rPr>
          <w:rFonts w:hint="eastAsia" w:ascii="宋体" w:hAnsi="宋体" w:cs="宋体"/>
          <w:sz w:val="36"/>
          <w:szCs w:val="36"/>
        </w:rPr>
      </w:pPr>
      <w:r>
        <w:rPr>
          <w:rFonts w:hint="eastAsia" w:ascii="宋体" w:hAnsi="宋体" w:cs="宋体"/>
          <w:sz w:val="36"/>
          <w:szCs w:val="36"/>
        </w:rPr>
        <w:t>满意度调查表</w:t>
      </w:r>
    </w:p>
    <w:tbl>
      <w:tblPr>
        <w:tblStyle w:val="15"/>
        <w:tblW w:w="10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3"/>
        <w:gridCol w:w="3838"/>
        <w:gridCol w:w="1382"/>
        <w:gridCol w:w="1382"/>
        <w:gridCol w:w="1382"/>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序号</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调查内容（总分</w:t>
            </w:r>
            <w:r>
              <w:rPr>
                <w:rFonts w:hint="eastAsia" w:eastAsia="方正仿宋_GBK"/>
                <w:sz w:val="28"/>
              </w:rPr>
              <w:t>100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很满意</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满意</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一般</w:t>
            </w: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不满意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1</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饭菜是否干净、卫生？是否有砂子或异物？（</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2</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食堂饭菜种类如何？饭菜种类是否一成不变？（</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3</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饭菜味道如何？是否质量很差？（</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4</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饭菜热透度如何？是否冷菜冷饭？（</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5</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食堂的饭菜新鲜度如何？饭菜是否有营养？（</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6</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食堂的早、中餐是否准时供应？（</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7</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餐具的卫生情况、消毒情况如何？（</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8</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食堂工作人员的服务质量如何？（</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9</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食堂工作人员的个人卫生习惯如何？（</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69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eastAsia="方正仿宋_GBK"/>
                <w:sz w:val="28"/>
              </w:rPr>
              <w:t>10</w:t>
            </w:r>
          </w:p>
        </w:tc>
        <w:tc>
          <w:tcPr>
            <w:tcW w:w="383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食堂就餐环境是否整洁？（</w:t>
            </w:r>
            <w:r>
              <w:rPr>
                <w:rFonts w:hint="eastAsia" w:eastAsia="方正仿宋_GBK"/>
                <w:sz w:val="28"/>
              </w:rPr>
              <w:t>10</w:t>
            </w:r>
            <w:r>
              <w:rPr>
                <w:rFonts w:hint="eastAsia" w:ascii="方正仿宋_GBK" w:hAnsi="方正仿宋_GBK" w:eastAsia="方正仿宋_GBK" w:cs="宋体"/>
                <w:sz w:val="28"/>
              </w:rPr>
              <w:t>分）</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gridSpan w:val="2"/>
            <w:tcBorders>
              <w:top w:val="single" w:color="auto" w:sz="4" w:space="0"/>
              <w:left w:val="single" w:color="auto" w:sz="4" w:space="0"/>
              <w:bottom w:val="single" w:color="auto" w:sz="4" w:space="0"/>
              <w:right w:val="single" w:color="auto" w:sz="4" w:space="0"/>
            </w:tcBorders>
            <w:vAlign w:val="center"/>
          </w:tcPr>
          <w:p>
            <w:pPr>
              <w:tabs>
                <w:tab w:val="left" w:pos="3447"/>
              </w:tabs>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分值小计</w:t>
            </w: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c>
          <w:tcPr>
            <w:tcW w:w="138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4531" w:type="dxa"/>
            <w:gridSpan w:val="2"/>
            <w:tcBorders>
              <w:top w:val="single" w:color="auto" w:sz="4" w:space="0"/>
              <w:left w:val="single" w:color="auto" w:sz="4" w:space="0"/>
              <w:bottom w:val="single" w:color="auto" w:sz="4" w:space="0"/>
              <w:right w:val="single" w:color="auto" w:sz="4" w:space="0"/>
            </w:tcBorders>
            <w:vAlign w:val="center"/>
          </w:tcPr>
          <w:p>
            <w:pPr>
              <w:tabs>
                <w:tab w:val="left" w:pos="3882"/>
              </w:tabs>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总分</w:t>
            </w:r>
          </w:p>
        </w:tc>
        <w:tc>
          <w:tcPr>
            <w:tcW w:w="552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0060" w:type="dxa"/>
            <w:gridSpan w:val="6"/>
            <w:tcBorders>
              <w:top w:val="single" w:color="auto" w:sz="4" w:space="0"/>
              <w:left w:val="single" w:color="auto" w:sz="4" w:space="0"/>
              <w:bottom w:val="single" w:color="auto" w:sz="4" w:space="0"/>
              <w:right w:val="single" w:color="auto" w:sz="4" w:space="0"/>
            </w:tcBorders>
            <w:vAlign w:val="center"/>
          </w:tcPr>
          <w:p>
            <w:pPr>
              <w:adjustRightInd w:val="0"/>
              <w:snapToGrid w:val="0"/>
              <w:spacing w:line="320" w:lineRule="exact"/>
              <w:jc w:val="center"/>
              <w:rPr>
                <w:rFonts w:hint="eastAsia" w:ascii="方正仿宋_GBK" w:hAnsi="方正仿宋_GBK" w:eastAsia="方正仿宋_GBK" w:cs="宋体"/>
                <w:sz w:val="28"/>
              </w:rPr>
            </w:pPr>
            <w:r>
              <w:rPr>
                <w:rFonts w:hint="eastAsia" w:ascii="方正仿宋_GBK" w:hAnsi="方正仿宋_GBK" w:eastAsia="方正仿宋_GBK" w:cs="宋体"/>
                <w:sz w:val="28"/>
              </w:rPr>
              <w:t>“很满意”得</w:t>
            </w:r>
            <w:r>
              <w:rPr>
                <w:rFonts w:hint="eastAsia" w:eastAsia="方正仿宋_GBK"/>
                <w:sz w:val="28"/>
              </w:rPr>
              <w:t>10</w:t>
            </w:r>
            <w:r>
              <w:rPr>
                <w:rFonts w:hint="eastAsia" w:ascii="方正仿宋_GBK" w:hAnsi="方正仿宋_GBK" w:eastAsia="方正仿宋_GBK" w:cs="宋体"/>
                <w:sz w:val="28"/>
              </w:rPr>
              <w:t>分，“满意”得</w:t>
            </w:r>
            <w:r>
              <w:rPr>
                <w:rFonts w:hint="eastAsia" w:eastAsia="方正仿宋_GBK"/>
                <w:sz w:val="28"/>
              </w:rPr>
              <w:t>8</w:t>
            </w:r>
            <w:r>
              <w:rPr>
                <w:rFonts w:hint="eastAsia" w:ascii="方正仿宋_GBK" w:hAnsi="方正仿宋_GBK" w:eastAsia="方正仿宋_GBK" w:cs="宋体"/>
                <w:sz w:val="28"/>
              </w:rPr>
              <w:t>分，“一般”得</w:t>
            </w:r>
            <w:r>
              <w:rPr>
                <w:rFonts w:hint="eastAsia" w:eastAsia="方正仿宋_GBK"/>
                <w:sz w:val="28"/>
              </w:rPr>
              <w:t>5</w:t>
            </w:r>
            <w:r>
              <w:rPr>
                <w:rFonts w:hint="eastAsia" w:ascii="方正仿宋_GBK" w:hAnsi="方正仿宋_GBK" w:eastAsia="方正仿宋_GBK" w:cs="宋体"/>
                <w:sz w:val="28"/>
              </w:rPr>
              <w:t>分，“不满意”得</w:t>
            </w:r>
            <w:r>
              <w:rPr>
                <w:rFonts w:hint="eastAsia" w:eastAsia="方正仿宋_GBK"/>
                <w:sz w:val="28"/>
              </w:rPr>
              <w:t>0</w:t>
            </w:r>
            <w:r>
              <w:rPr>
                <w:rFonts w:hint="eastAsia" w:ascii="方正仿宋_GBK" w:hAnsi="方正仿宋_GBK" w:eastAsia="方正仿宋_GBK" w:cs="宋体"/>
                <w:sz w:val="28"/>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2" w:hRule="atLeast"/>
          <w:jc w:val="center"/>
        </w:trPr>
        <w:tc>
          <w:tcPr>
            <w:tcW w:w="10060" w:type="dxa"/>
            <w:gridSpan w:val="6"/>
            <w:tcBorders>
              <w:top w:val="single" w:color="auto" w:sz="4" w:space="0"/>
              <w:left w:val="single" w:color="auto" w:sz="4" w:space="0"/>
              <w:bottom w:val="single" w:color="auto" w:sz="4" w:space="0"/>
              <w:right w:val="single" w:color="auto" w:sz="4" w:space="0"/>
            </w:tcBorders>
          </w:tcPr>
          <w:p>
            <w:pPr>
              <w:adjustRightInd w:val="0"/>
              <w:snapToGrid w:val="0"/>
              <w:spacing w:line="320" w:lineRule="exact"/>
              <w:rPr>
                <w:rFonts w:hint="eastAsia" w:ascii="方正仿宋_GBK" w:hAnsi="方正仿宋_GBK" w:eastAsia="方正仿宋_GBK" w:cs="宋体"/>
                <w:sz w:val="28"/>
              </w:rPr>
            </w:pPr>
            <w:r>
              <w:rPr>
                <w:rFonts w:hint="eastAsia" w:ascii="方正仿宋_GBK" w:hAnsi="方正仿宋_GBK" w:eastAsia="方正仿宋_GBK" w:cs="宋体"/>
                <w:sz w:val="28"/>
              </w:rPr>
              <w:t>您对龙水湖食堂有什么意见或建议：</w:t>
            </w:r>
          </w:p>
        </w:tc>
      </w:tr>
    </w:tbl>
    <w:p>
      <w:pPr>
        <w:pStyle w:val="19"/>
        <w:ind w:firstLine="480"/>
      </w:pPr>
    </w:p>
    <w:p>
      <w:pPr>
        <w:pStyle w:val="25"/>
        <w:spacing w:line="360" w:lineRule="auto"/>
        <w:jc w:val="center"/>
        <w:outlineLvl w:val="0"/>
        <w:rPr>
          <w:rFonts w:hint="eastAsia" w:ascii="仿宋" w:hAnsi="仿宋" w:eastAsia="仿宋" w:cs="仿宋"/>
          <w:b/>
          <w:kern w:val="44"/>
          <w:sz w:val="32"/>
          <w:szCs w:val="32"/>
        </w:rPr>
        <w:sectPr>
          <w:pgSz w:w="11906" w:h="16838"/>
          <w:pgMar w:top="1440" w:right="1531" w:bottom="1440" w:left="1531" w:header="851" w:footer="992" w:gutter="0"/>
          <w:cols w:space="720" w:num="1"/>
          <w:docGrid w:type="lines" w:linePitch="326" w:charSpace="0"/>
        </w:sectPr>
      </w:pPr>
    </w:p>
    <w:p>
      <w:pPr>
        <w:jc w:val="center"/>
        <w:rPr>
          <w:rFonts w:hint="eastAsia" w:ascii="方正黑体_GBK" w:hAnsi="方正黑体_GBK" w:eastAsia="方正黑体_GBK"/>
          <w:sz w:val="28"/>
          <w:szCs w:val="22"/>
        </w:rPr>
      </w:pPr>
      <w:bookmarkStart w:id="25" w:name="_Toc387415282"/>
      <w:bookmarkStart w:id="26" w:name="_Toc387418417"/>
      <w:bookmarkStart w:id="27" w:name="_Toc500941748"/>
      <w:bookmarkStart w:id="28" w:name="_Toc23031"/>
      <w:bookmarkStart w:id="29" w:name="_Toc387418024"/>
      <w:r>
        <w:rPr>
          <w:rFonts w:hint="eastAsia" w:ascii="方正黑体_GBK" w:hAnsi="方正黑体_GBK" w:eastAsia="方正黑体_GBK"/>
          <w:sz w:val="28"/>
          <w:szCs w:val="22"/>
        </w:rPr>
        <w:t>第六章 响应文件格式</w:t>
      </w:r>
      <w:bookmarkEnd w:id="25"/>
      <w:bookmarkEnd w:id="26"/>
      <w:bookmarkEnd w:id="27"/>
      <w:bookmarkEnd w:id="28"/>
      <w:bookmarkEnd w:id="29"/>
    </w:p>
    <w:p>
      <w:pPr>
        <w:pStyle w:val="21"/>
        <w:spacing w:line="400" w:lineRule="exact"/>
        <w:ind w:left="0"/>
        <w:jc w:val="both"/>
        <w:rPr>
          <w:rFonts w:hint="eastAsia" w:ascii="仿宋" w:hAnsi="仿宋" w:eastAsia="仿宋" w:cs="仿宋"/>
          <w:b/>
          <w:kern w:val="44"/>
          <w:sz w:val="28"/>
          <w:szCs w:val="28"/>
          <w:highlight w:val="yellow"/>
        </w:rPr>
      </w:pPr>
    </w:p>
    <w:p>
      <w:pPr>
        <w:jc w:val="center"/>
        <w:rPr>
          <w:rFonts w:hint="eastAsia" w:ascii="方正仿宋_GBK" w:hAnsi="方正仿宋_GBK" w:eastAsia="方正仿宋_GBK"/>
          <w:b/>
          <w:bCs/>
          <w:sz w:val="28"/>
          <w:szCs w:val="28"/>
        </w:rPr>
      </w:pPr>
      <w:r>
        <w:rPr>
          <w:rFonts w:hint="eastAsia" w:ascii="方正仿宋_GBK" w:hAnsi="方正仿宋_GBK" w:eastAsia="方正仿宋_GBK"/>
          <w:b/>
          <w:bCs/>
          <w:sz w:val="28"/>
          <w:szCs w:val="28"/>
        </w:rPr>
        <w:t>响应文件格式目录及要求</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一、经济文件</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（一）报价函</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二、服务文件</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（一）服务条款差异表</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（二）其他服务资料</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三、商务文件</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（一）投标函（格式）</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（二）商务条款差异表</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（三）其他商务资料</w:t>
      </w:r>
    </w:p>
    <w:p>
      <w:pPr>
        <w:widowControl w:val="0"/>
        <w:jc w:val="both"/>
        <w:rPr>
          <w:rFonts w:hint="eastAsia" w:ascii="方正黑体_GBK" w:hAnsi="方正黑体_GBK" w:eastAsia="方正黑体_GBK"/>
          <w:sz w:val="28"/>
          <w:szCs w:val="28"/>
        </w:rPr>
      </w:pPr>
      <w:r>
        <w:rPr>
          <w:rFonts w:hint="eastAsia" w:ascii="方正黑体_GBK" w:hAnsi="方正黑体_GBK" w:eastAsia="方正黑体_GBK"/>
          <w:sz w:val="28"/>
          <w:szCs w:val="28"/>
        </w:rPr>
        <w:t>四、资格文件</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（一）法人营业执照（副本）</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（二）法定代表人身份证明书（格式）</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（三）法定代表人授权委托书（格式）</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（四）基本资格条件承诺函（格式）</w:t>
      </w:r>
    </w:p>
    <w:p>
      <w:pPr>
        <w:widowControl w:val="0"/>
        <w:jc w:val="both"/>
        <w:rPr>
          <w:rFonts w:hint="eastAsia" w:ascii="方正仿宋_GBK" w:hAnsi="方正仿宋_GBK" w:eastAsia="方正仿宋_GBK"/>
          <w:sz w:val="28"/>
          <w:szCs w:val="28"/>
        </w:rPr>
      </w:pPr>
      <w:r>
        <w:rPr>
          <w:rFonts w:hint="eastAsia" w:ascii="方正仿宋_GBK" w:hAnsi="方正仿宋_GBK" w:eastAsia="方正仿宋_GBK"/>
          <w:sz w:val="28"/>
          <w:szCs w:val="28"/>
        </w:rPr>
        <w:t>（五）特定资格条件证书或证明文件（如有）</w:t>
      </w:r>
    </w:p>
    <w:p>
      <w:pPr>
        <w:pStyle w:val="19"/>
        <w:ind w:firstLine="560"/>
        <w:rPr>
          <w:rFonts w:hint="eastAsia" w:ascii="方正仿宋_GBK" w:hAnsi="方正仿宋_GBK" w:eastAsia="方正仿宋_GBK"/>
          <w:sz w:val="28"/>
          <w:szCs w:val="28"/>
        </w:rPr>
        <w:sectPr>
          <w:pgSz w:w="11906" w:h="16838"/>
          <w:pgMar w:top="1701" w:right="1474" w:bottom="1701" w:left="1587" w:header="851" w:footer="1400" w:gutter="0"/>
          <w:cols w:space="720" w:num="1"/>
          <w:docGrid w:type="lines" w:linePitch="326" w:charSpace="0"/>
        </w:sectPr>
      </w:pPr>
    </w:p>
    <w:p>
      <w:pPr>
        <w:pStyle w:val="4"/>
        <w:spacing w:before="0" w:after="0" w:line="400" w:lineRule="exact"/>
        <w:jc w:val="both"/>
        <w:rPr>
          <w:rFonts w:hint="eastAsia" w:ascii="仿宋" w:hAnsi="仿宋" w:eastAsia="仿宋" w:cs="仿宋"/>
          <w:kern w:val="2"/>
        </w:rPr>
      </w:pPr>
      <w:r>
        <w:rPr>
          <w:rFonts w:hint="eastAsia" w:ascii="仿宋" w:hAnsi="仿宋" w:eastAsia="仿宋" w:cs="仿宋"/>
          <w:kern w:val="2"/>
        </w:rPr>
        <w:t>封面</w:t>
      </w:r>
    </w:p>
    <w:p>
      <w:pPr>
        <w:pStyle w:val="8"/>
        <w:spacing w:line="400" w:lineRule="exact"/>
        <w:jc w:val="both"/>
        <w:rPr>
          <w:rFonts w:hint="eastAsia" w:ascii="仿宋" w:hAnsi="仿宋" w:eastAsia="仿宋" w:cs="仿宋"/>
          <w:b/>
          <w:bCs/>
          <w:sz w:val="22"/>
          <w:szCs w:val="22"/>
        </w:rPr>
      </w:pPr>
    </w:p>
    <w:p>
      <w:pPr>
        <w:pStyle w:val="8"/>
        <w:spacing w:line="620" w:lineRule="exact"/>
        <w:jc w:val="center"/>
        <w:rPr>
          <w:rFonts w:hint="eastAsia" w:ascii="方正小标宋_GBK" w:hAnsi="方正小标宋_GBK" w:eastAsia="方正小标宋_GBK" w:cs="仿宋"/>
          <w:sz w:val="44"/>
          <w:szCs w:val="56"/>
        </w:rPr>
      </w:pPr>
      <w:r>
        <w:rPr>
          <w:rFonts w:hint="eastAsia" w:ascii="方正小标宋_GBK" w:hAnsi="方正小标宋_GBK" w:eastAsia="方正小标宋_GBK" w:cs="仿宋"/>
          <w:sz w:val="44"/>
          <w:szCs w:val="56"/>
        </w:rPr>
        <w:t>响应文件</w:t>
      </w:r>
    </w:p>
    <w:p>
      <w:pPr>
        <w:pStyle w:val="8"/>
        <w:spacing w:line="400" w:lineRule="exact"/>
        <w:jc w:val="both"/>
        <w:rPr>
          <w:rFonts w:hint="eastAsia" w:ascii="仿宋" w:hAnsi="仿宋" w:eastAsia="仿宋" w:cs="仿宋"/>
          <w:b/>
          <w:bCs/>
          <w:sz w:val="22"/>
          <w:szCs w:val="22"/>
        </w:rPr>
      </w:pPr>
    </w:p>
    <w:p>
      <w:pPr>
        <w:pStyle w:val="8"/>
        <w:spacing w:line="400" w:lineRule="exact"/>
        <w:jc w:val="both"/>
        <w:rPr>
          <w:rFonts w:hint="eastAsia" w:ascii="方正仿宋_GBK" w:hAnsi="方正仿宋_GBK" w:cs="仿宋"/>
          <w:b/>
          <w:bCs/>
          <w:sz w:val="22"/>
          <w:szCs w:val="22"/>
        </w:rPr>
      </w:pPr>
    </w:p>
    <w:p>
      <w:pPr>
        <w:pStyle w:val="8"/>
        <w:spacing w:line="400" w:lineRule="exact"/>
        <w:ind w:firstLine="640" w:firstLineChars="200"/>
        <w:jc w:val="both"/>
        <w:rPr>
          <w:rFonts w:hint="eastAsia" w:ascii="方正楷体_GBK" w:hAnsi="方正楷体_GBK" w:eastAsia="方正楷体_GBK" w:cs="仿宋"/>
          <w:sz w:val="32"/>
          <w:szCs w:val="28"/>
          <w:u w:val="single"/>
        </w:rPr>
      </w:pPr>
      <w:r>
        <w:rPr>
          <w:rFonts w:hint="eastAsia" w:ascii="方正楷体_GBK" w:hAnsi="方正楷体_GBK" w:eastAsia="方正楷体_GBK" w:cs="仿宋"/>
          <w:sz w:val="32"/>
          <w:szCs w:val="28"/>
        </w:rPr>
        <w:t>项目名称：</w:t>
      </w:r>
      <w:r>
        <w:rPr>
          <w:rFonts w:hint="eastAsia" w:ascii="方正楷体_GBK" w:hAnsi="方正楷体_GBK" w:eastAsia="方正楷体_GBK" w:cs="仿宋"/>
          <w:sz w:val="32"/>
          <w:szCs w:val="28"/>
          <w:u w:val="single"/>
        </w:rPr>
        <w:t>重庆铜永高速公路有限公司龙水湖食堂厨师服务</w:t>
      </w:r>
    </w:p>
    <w:p>
      <w:pPr>
        <w:pStyle w:val="8"/>
        <w:spacing w:line="400" w:lineRule="exact"/>
        <w:ind w:firstLine="838" w:firstLineChars="262"/>
        <w:jc w:val="both"/>
        <w:rPr>
          <w:rFonts w:hint="eastAsia" w:ascii="方正楷体_GBK" w:hAnsi="方正楷体_GBK" w:eastAsia="方正楷体_GBK" w:cs="仿宋"/>
          <w:sz w:val="32"/>
          <w:szCs w:val="28"/>
        </w:rPr>
      </w:pPr>
    </w:p>
    <w:p>
      <w:pPr>
        <w:pStyle w:val="8"/>
        <w:spacing w:line="400" w:lineRule="exact"/>
        <w:jc w:val="both"/>
        <w:rPr>
          <w:rFonts w:hint="eastAsia" w:ascii="方正楷体_GBK" w:hAnsi="方正楷体_GBK" w:eastAsia="方正楷体_GBK" w:cs="仿宋"/>
          <w:sz w:val="32"/>
          <w:szCs w:val="28"/>
        </w:rPr>
      </w:pPr>
    </w:p>
    <w:p>
      <w:pPr>
        <w:pStyle w:val="8"/>
        <w:spacing w:line="400" w:lineRule="exact"/>
        <w:ind w:firstLine="838" w:firstLineChars="262"/>
        <w:jc w:val="both"/>
        <w:rPr>
          <w:rFonts w:hint="eastAsia" w:ascii="方正楷体_GBK" w:hAnsi="方正楷体_GBK" w:eastAsia="方正楷体_GBK" w:cs="仿宋"/>
          <w:sz w:val="32"/>
          <w:szCs w:val="28"/>
        </w:rPr>
      </w:pPr>
    </w:p>
    <w:p>
      <w:pPr>
        <w:pStyle w:val="8"/>
        <w:spacing w:line="400" w:lineRule="exact"/>
        <w:ind w:firstLine="640" w:firstLineChars="200"/>
        <w:jc w:val="both"/>
        <w:rPr>
          <w:rFonts w:hint="eastAsia" w:ascii="方正楷体_GBK" w:hAnsi="方正楷体_GBK" w:eastAsia="方正楷体_GBK" w:cs="仿宋"/>
          <w:sz w:val="32"/>
          <w:szCs w:val="28"/>
        </w:rPr>
      </w:pPr>
      <w:r>
        <w:rPr>
          <w:rFonts w:hint="eastAsia" w:ascii="方正楷体_GBK" w:hAnsi="方正楷体_GBK" w:eastAsia="方正楷体_GBK" w:cs="仿宋"/>
          <w:sz w:val="32"/>
          <w:szCs w:val="28"/>
        </w:rPr>
        <w:t>响应人：</w:t>
      </w:r>
      <w:r>
        <w:rPr>
          <w:rFonts w:hint="eastAsia" w:ascii="方正楷体_GBK" w:hAnsi="方正楷体_GBK" w:eastAsia="方正楷体_GBK" w:cs="仿宋"/>
          <w:sz w:val="32"/>
          <w:szCs w:val="28"/>
          <w:u w:val="single"/>
        </w:rPr>
        <w:t xml:space="preserve">                           （盖单位章）</w:t>
      </w:r>
    </w:p>
    <w:p>
      <w:pPr>
        <w:pStyle w:val="8"/>
        <w:spacing w:line="400" w:lineRule="exact"/>
        <w:ind w:firstLine="838" w:firstLineChars="262"/>
        <w:jc w:val="both"/>
        <w:rPr>
          <w:rFonts w:hint="eastAsia" w:ascii="方正楷体_GBK" w:hAnsi="方正楷体_GBK" w:eastAsia="方正楷体_GBK" w:cs="仿宋"/>
          <w:sz w:val="32"/>
          <w:szCs w:val="28"/>
        </w:rPr>
      </w:pPr>
    </w:p>
    <w:p>
      <w:pPr>
        <w:pStyle w:val="8"/>
        <w:spacing w:line="400" w:lineRule="exact"/>
        <w:jc w:val="both"/>
        <w:rPr>
          <w:rFonts w:hint="eastAsia" w:ascii="方正楷体_GBK" w:hAnsi="方正楷体_GBK" w:eastAsia="方正楷体_GBK" w:cs="仿宋"/>
          <w:sz w:val="32"/>
          <w:szCs w:val="28"/>
        </w:rPr>
      </w:pPr>
    </w:p>
    <w:p>
      <w:pPr>
        <w:pStyle w:val="8"/>
        <w:spacing w:line="400" w:lineRule="exact"/>
        <w:ind w:firstLine="640" w:firstLineChars="200"/>
        <w:jc w:val="both"/>
        <w:rPr>
          <w:rFonts w:hint="eastAsia" w:ascii="方正楷体_GBK" w:hAnsi="方正楷体_GBK" w:eastAsia="方正楷体_GBK" w:cs="仿宋"/>
          <w:sz w:val="32"/>
          <w:szCs w:val="28"/>
          <w:u w:val="single"/>
        </w:rPr>
      </w:pPr>
      <w:r>
        <w:rPr>
          <w:rFonts w:hint="eastAsia" w:ascii="方正楷体_GBK" w:hAnsi="方正楷体_GBK" w:eastAsia="方正楷体_GBK" w:cs="仿宋"/>
          <w:sz w:val="32"/>
          <w:szCs w:val="28"/>
        </w:rPr>
        <w:t>法定代表人：</w:t>
      </w:r>
      <w:r>
        <w:rPr>
          <w:rFonts w:hint="eastAsia" w:ascii="方正楷体_GBK" w:hAnsi="方正楷体_GBK" w:eastAsia="方正楷体_GBK" w:cs="仿宋"/>
          <w:sz w:val="32"/>
          <w:szCs w:val="28"/>
          <w:u w:val="single"/>
        </w:rPr>
        <w:t xml:space="preserve">                       (签字或盖章)</w:t>
      </w:r>
    </w:p>
    <w:p>
      <w:pPr>
        <w:pStyle w:val="8"/>
        <w:spacing w:line="400" w:lineRule="exact"/>
        <w:ind w:firstLine="926" w:firstLineChars="331"/>
        <w:jc w:val="both"/>
        <w:rPr>
          <w:rFonts w:hint="eastAsia" w:ascii="方正仿宋_GBK" w:hAnsi="方正仿宋_GBK" w:cs="仿宋"/>
          <w:sz w:val="28"/>
          <w:szCs w:val="28"/>
        </w:rPr>
      </w:pPr>
    </w:p>
    <w:p>
      <w:pPr>
        <w:pStyle w:val="8"/>
        <w:spacing w:line="400" w:lineRule="exact"/>
        <w:ind w:firstLine="926" w:firstLineChars="331"/>
        <w:jc w:val="both"/>
        <w:rPr>
          <w:rFonts w:hint="eastAsia" w:ascii="方正仿宋_GBK" w:hAnsi="方正仿宋_GBK" w:cs="仿宋"/>
          <w:sz w:val="28"/>
          <w:szCs w:val="28"/>
        </w:rPr>
      </w:pPr>
    </w:p>
    <w:p>
      <w:pPr>
        <w:pStyle w:val="8"/>
        <w:spacing w:line="400" w:lineRule="exact"/>
        <w:ind w:firstLine="926" w:firstLineChars="331"/>
        <w:jc w:val="both"/>
        <w:rPr>
          <w:rFonts w:hint="eastAsia" w:ascii="方正仿宋_GBK" w:hAnsi="方正仿宋_GBK" w:cs="仿宋"/>
          <w:sz w:val="28"/>
          <w:szCs w:val="28"/>
        </w:rPr>
      </w:pPr>
    </w:p>
    <w:p>
      <w:pPr>
        <w:pStyle w:val="8"/>
        <w:spacing w:after="163" w:afterLines="50" w:line="400" w:lineRule="exact"/>
        <w:jc w:val="right"/>
        <w:rPr>
          <w:rFonts w:hint="eastAsia" w:ascii="方正仿宋_GBK" w:hAnsi="方正仿宋_GBK" w:cs="仿宋"/>
          <w:sz w:val="28"/>
          <w:szCs w:val="28"/>
        </w:rPr>
      </w:pPr>
      <w:r>
        <w:rPr>
          <w:rFonts w:hint="eastAsia" w:ascii="方正仿宋_GBK" w:hAnsi="方正仿宋_GBK" w:cs="仿宋"/>
          <w:sz w:val="28"/>
          <w:szCs w:val="28"/>
        </w:rPr>
        <w:t>日期：</w:t>
      </w:r>
      <w:r>
        <w:rPr>
          <w:rFonts w:hint="eastAsia" w:ascii="方正仿宋_GBK" w:hAnsi="方正仿宋_GBK" w:cs="仿宋"/>
          <w:sz w:val="28"/>
          <w:szCs w:val="28"/>
          <w:u w:val="single"/>
        </w:rPr>
        <w:t xml:space="preserve">      </w:t>
      </w:r>
      <w:r>
        <w:rPr>
          <w:rFonts w:hint="eastAsia" w:ascii="方正仿宋_GBK" w:hAnsi="方正仿宋_GBK" w:cs="仿宋"/>
          <w:sz w:val="28"/>
          <w:szCs w:val="28"/>
        </w:rPr>
        <w:t>年</w:t>
      </w:r>
      <w:r>
        <w:rPr>
          <w:rFonts w:hint="eastAsia" w:ascii="方正仿宋_GBK" w:hAnsi="方正仿宋_GBK" w:cs="仿宋"/>
          <w:sz w:val="28"/>
          <w:szCs w:val="28"/>
          <w:u w:val="single"/>
        </w:rPr>
        <w:t xml:space="preserve">      </w:t>
      </w:r>
      <w:r>
        <w:rPr>
          <w:rFonts w:hint="eastAsia" w:ascii="方正仿宋_GBK" w:hAnsi="方正仿宋_GBK" w:cs="仿宋"/>
          <w:sz w:val="28"/>
          <w:szCs w:val="28"/>
        </w:rPr>
        <w:t>月</w:t>
      </w:r>
      <w:r>
        <w:rPr>
          <w:rFonts w:hint="eastAsia" w:ascii="方正仿宋_GBK" w:hAnsi="方正仿宋_GBK" w:cs="仿宋"/>
          <w:sz w:val="28"/>
          <w:szCs w:val="28"/>
          <w:u w:val="single"/>
        </w:rPr>
        <w:t xml:space="preserve">      </w:t>
      </w:r>
      <w:r>
        <w:rPr>
          <w:rFonts w:hint="eastAsia" w:ascii="方正仿宋_GBK" w:hAnsi="方正仿宋_GBK" w:cs="仿宋"/>
          <w:sz w:val="28"/>
          <w:szCs w:val="28"/>
        </w:rPr>
        <w:t>日</w:t>
      </w:r>
    </w:p>
    <w:p>
      <w:pPr>
        <w:widowControl w:val="0"/>
        <w:spacing w:line="400" w:lineRule="exact"/>
        <w:jc w:val="center"/>
        <w:rPr>
          <w:rFonts w:hint="eastAsia" w:ascii="仿宋" w:hAnsi="仿宋" w:eastAsia="仿宋" w:cs="仿宋"/>
          <w:kern w:val="2"/>
          <w:sz w:val="28"/>
          <w:szCs w:val="28"/>
        </w:rPr>
      </w:pPr>
      <w:r>
        <w:rPr>
          <w:rFonts w:hint="eastAsia" w:ascii="仿宋" w:hAnsi="仿宋" w:eastAsia="仿宋" w:cs="仿宋"/>
          <w:kern w:val="2"/>
          <w:sz w:val="28"/>
          <w:szCs w:val="28"/>
        </w:rPr>
        <w:br w:type="page"/>
      </w:r>
    </w:p>
    <w:p>
      <w:pPr>
        <w:widowControl w:val="0"/>
        <w:spacing w:line="400" w:lineRule="exact"/>
        <w:rPr>
          <w:rFonts w:hint="eastAsia" w:ascii="方正黑体_GBK" w:hAnsi="方正黑体_GBK" w:eastAsia="方正黑体_GBK" w:cs="仿宋"/>
          <w:kern w:val="2"/>
          <w:sz w:val="28"/>
        </w:rPr>
      </w:pPr>
      <w:r>
        <w:rPr>
          <w:rFonts w:hint="eastAsia" w:ascii="方正黑体_GBK" w:hAnsi="方正黑体_GBK" w:eastAsia="方正黑体_GBK" w:cs="仿宋"/>
          <w:kern w:val="2"/>
          <w:sz w:val="28"/>
        </w:rPr>
        <w:t>一、经济文件</w:t>
      </w:r>
    </w:p>
    <w:p>
      <w:pPr>
        <w:widowControl w:val="0"/>
        <w:spacing w:line="500" w:lineRule="exact"/>
        <w:jc w:val="center"/>
        <w:rPr>
          <w:rFonts w:hint="eastAsia" w:ascii="方正小标宋_GBK" w:hAnsi="方正小标宋_GBK" w:eastAsia="方正小标宋_GBK" w:cs="仿宋"/>
          <w:kern w:val="2"/>
          <w:sz w:val="44"/>
          <w:szCs w:val="28"/>
        </w:rPr>
      </w:pPr>
      <w:r>
        <w:rPr>
          <w:rFonts w:hint="eastAsia" w:ascii="方正小标宋_GBK" w:hAnsi="方正小标宋_GBK" w:eastAsia="方正小标宋_GBK" w:cs="仿宋"/>
          <w:kern w:val="2"/>
          <w:sz w:val="44"/>
          <w:szCs w:val="28"/>
        </w:rPr>
        <w:t>报价函</w:t>
      </w:r>
    </w:p>
    <w:p>
      <w:pPr>
        <w:widowControl w:val="0"/>
        <w:snapToGrid w:val="0"/>
        <w:spacing w:line="400" w:lineRule="exact"/>
        <w:jc w:val="both"/>
        <w:rPr>
          <w:rFonts w:hint="eastAsia" w:ascii="仿宋" w:hAnsi="仿宋" w:eastAsia="仿宋" w:cs="仿宋"/>
          <w:sz w:val="22"/>
          <w:szCs w:val="22"/>
          <w:u w:val="single"/>
        </w:rPr>
      </w:pPr>
    </w:p>
    <w:p>
      <w:pPr>
        <w:widowControl w:val="0"/>
        <w:snapToGrid w:val="0"/>
        <w:spacing w:line="400" w:lineRule="exact"/>
        <w:jc w:val="both"/>
        <w:rPr>
          <w:rFonts w:hint="eastAsia" w:ascii="方正仿宋_GBK" w:hAnsi="方正仿宋_GBK" w:eastAsia="方正仿宋_GBK" w:cs="仿宋"/>
          <w:sz w:val="28"/>
        </w:rPr>
      </w:pPr>
      <w:r>
        <w:rPr>
          <w:rFonts w:hint="eastAsia" w:ascii="方正仿宋_GBK" w:hAnsi="方正仿宋_GBK" w:eastAsia="方正仿宋_GBK" w:cs="仿宋"/>
          <w:sz w:val="28"/>
          <w:u w:val="single"/>
        </w:rPr>
        <w:t>重庆铜永高速公路有限公司</w:t>
      </w:r>
      <w:r>
        <w:rPr>
          <w:rFonts w:hint="eastAsia" w:ascii="方正仿宋_GBK" w:hAnsi="方正仿宋_GBK" w:eastAsia="方正仿宋_GBK" w:cs="仿宋"/>
          <w:sz w:val="28"/>
        </w:rPr>
        <w:t>：</w:t>
      </w:r>
    </w:p>
    <w:p>
      <w:pPr>
        <w:widowControl w:val="0"/>
        <w:snapToGrid w:val="0"/>
        <w:spacing w:line="400" w:lineRule="exact"/>
        <w:ind w:firstLine="560" w:firstLineChars="200"/>
        <w:jc w:val="both"/>
        <w:rPr>
          <w:rFonts w:hint="eastAsia" w:ascii="方正仿宋_GBK" w:hAnsi="方正仿宋_GBK" w:eastAsia="方正仿宋_GBK" w:cs="仿宋"/>
          <w:sz w:val="28"/>
        </w:rPr>
      </w:pPr>
      <w:r>
        <w:rPr>
          <w:rFonts w:hint="eastAsia" w:eastAsia="方正仿宋_GBK"/>
          <w:sz w:val="28"/>
        </w:rPr>
        <w:t>1</w:t>
      </w:r>
      <w:r>
        <w:rPr>
          <w:rFonts w:ascii="方正仿宋_GBK" w:hAnsi="方正仿宋_GBK" w:eastAsia="方正仿宋_GBK" w:cs="仿宋"/>
          <w:sz w:val="28"/>
        </w:rPr>
        <w:t>.</w:t>
      </w:r>
      <w:r>
        <w:rPr>
          <w:rFonts w:hint="eastAsia" w:ascii="方正仿宋_GBK" w:hAnsi="方正仿宋_GBK" w:eastAsia="方正仿宋_GBK" w:cs="仿宋"/>
          <w:sz w:val="28"/>
        </w:rPr>
        <w:t>我方仔细研究了</w:t>
      </w:r>
      <w:r>
        <w:rPr>
          <w:rFonts w:hint="eastAsia" w:ascii="方正仿宋_GBK" w:hAnsi="方正仿宋_GBK" w:eastAsia="方正仿宋_GBK" w:cs="仿宋"/>
          <w:sz w:val="28"/>
          <w:u w:val="single"/>
        </w:rPr>
        <w:t>重庆铜永高速公路有限公司龙水湖食堂厨师服务</w:t>
      </w:r>
      <w:r>
        <w:rPr>
          <w:rFonts w:hint="eastAsia" w:ascii="方正仿宋_GBK" w:hAnsi="方正仿宋_GBK" w:eastAsia="方正仿宋_GBK" w:cs="仿宋"/>
          <w:sz w:val="28"/>
        </w:rPr>
        <w:t>招标函的全部内容，愿意按照</w:t>
      </w: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元（大写：*****）的响应报价，向重庆铜永高速公路有限公司龙水湖员工食堂提供餐饮服务，服务人员和标准符合本项目的要求，项目负责人</w:t>
      </w:r>
      <w:r>
        <w:rPr>
          <w:rFonts w:hint="eastAsia" w:ascii="方正仿宋_GBK" w:hAnsi="方正仿宋_GBK" w:eastAsia="方正仿宋_GBK" w:cs="仿宋"/>
          <w:sz w:val="28"/>
          <w:u w:val="single"/>
        </w:rPr>
        <w:t xml:space="preserve">     </w:t>
      </w:r>
      <w:r>
        <w:rPr>
          <w:rFonts w:ascii="方正仿宋_GBK" w:hAnsi="方正仿宋_GBK" w:eastAsia="方正仿宋_GBK" w:cs="仿宋"/>
          <w:sz w:val="28"/>
          <w:u w:val="single"/>
        </w:rPr>
        <w:t xml:space="preserve">    </w:t>
      </w:r>
      <w:r>
        <w:rPr>
          <w:rFonts w:hint="eastAsia" w:ascii="方正仿宋_GBK" w:hAnsi="方正仿宋_GBK" w:eastAsia="方正仿宋_GBK" w:cs="仿宋"/>
          <w:sz w:val="28"/>
        </w:rPr>
        <w:t>，身份证号码</w:t>
      </w:r>
      <w:r>
        <w:rPr>
          <w:rFonts w:hint="eastAsia" w:ascii="方正仿宋_GBK" w:hAnsi="方正仿宋_GBK" w:eastAsia="方正仿宋_GBK" w:cs="仿宋"/>
          <w:sz w:val="28"/>
          <w:u w:val="single"/>
        </w:rPr>
        <w:t xml:space="preserve">   </w:t>
      </w:r>
      <w:r>
        <w:rPr>
          <w:rFonts w:ascii="方正仿宋_GBK" w:hAnsi="方正仿宋_GBK" w:eastAsia="方正仿宋_GBK" w:cs="仿宋"/>
          <w:sz w:val="28"/>
          <w:u w:val="single"/>
        </w:rPr>
        <w:t xml:space="preserve">             </w:t>
      </w: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，按合同约定实施和完成合同。</w:t>
      </w:r>
    </w:p>
    <w:p>
      <w:pPr>
        <w:widowControl w:val="0"/>
        <w:snapToGrid w:val="0"/>
        <w:spacing w:line="400" w:lineRule="exact"/>
        <w:ind w:firstLine="560" w:firstLineChars="200"/>
        <w:jc w:val="both"/>
        <w:rPr>
          <w:rFonts w:hint="eastAsia" w:ascii="方正仿宋_GBK" w:hAnsi="方正仿宋_GBK" w:eastAsia="方正仿宋_GBK" w:cs="仿宋"/>
          <w:sz w:val="28"/>
        </w:rPr>
      </w:pPr>
      <w:r>
        <w:rPr>
          <w:rFonts w:hint="eastAsia" w:eastAsia="方正仿宋_GBK"/>
          <w:sz w:val="28"/>
        </w:rPr>
        <w:t>2</w:t>
      </w:r>
      <w:r>
        <w:rPr>
          <w:rFonts w:hint="eastAsia" w:ascii="方正仿宋_GBK" w:hAnsi="方正仿宋_GBK" w:eastAsia="方正仿宋_GBK" w:cs="仿宋"/>
          <w:sz w:val="28"/>
        </w:rPr>
        <w:t>.我方承诺在响应有效期内不修改、撤销响应文件。</w:t>
      </w:r>
    </w:p>
    <w:p>
      <w:pPr>
        <w:pStyle w:val="12"/>
        <w:widowControl w:val="0"/>
        <w:spacing w:after="0" w:line="400" w:lineRule="exact"/>
        <w:ind w:firstLine="562" w:firstLineChars="200"/>
        <w:jc w:val="both"/>
        <w:rPr>
          <w:rFonts w:hint="eastAsia" w:ascii="方正仿宋_GBK" w:hAnsi="方正仿宋_GBK" w:eastAsia="方正仿宋_GBK" w:cs="仿宋"/>
          <w:sz w:val="28"/>
          <w:szCs w:val="24"/>
        </w:rPr>
      </w:pPr>
      <w:r>
        <w:rPr>
          <w:rFonts w:hint="eastAsia" w:ascii="Times New Roman" w:hAnsi="Times New Roman" w:eastAsia="方正仿宋_GBK"/>
          <w:sz w:val="28"/>
          <w:szCs w:val="24"/>
        </w:rPr>
        <w:t>3</w:t>
      </w:r>
      <w:r>
        <w:rPr>
          <w:rFonts w:hint="eastAsia" w:ascii="方正仿宋_GBK" w:hAnsi="方正仿宋_GBK" w:eastAsia="方正仿宋_GBK" w:cs="仿宋"/>
          <w:sz w:val="28"/>
          <w:szCs w:val="24"/>
        </w:rPr>
        <w:t>.我方承认报价函附录是我方报价函的组成部分。报价函与报价函附录不一致的，以报价函为准。</w:t>
      </w:r>
    </w:p>
    <w:p>
      <w:pPr>
        <w:widowControl w:val="0"/>
        <w:snapToGrid w:val="0"/>
        <w:spacing w:line="400" w:lineRule="exact"/>
        <w:ind w:firstLine="560" w:firstLineChars="200"/>
        <w:jc w:val="both"/>
        <w:rPr>
          <w:rFonts w:hint="eastAsia" w:ascii="方正仿宋_GBK" w:hAnsi="方正仿宋_GBK" w:eastAsia="方正仿宋_GBK" w:cs="仿宋"/>
          <w:sz w:val="28"/>
        </w:rPr>
      </w:pPr>
      <w:r>
        <w:rPr>
          <w:rFonts w:hint="eastAsia" w:eastAsia="方正仿宋_GBK"/>
          <w:sz w:val="28"/>
        </w:rPr>
        <w:t>4</w:t>
      </w:r>
      <w:r>
        <w:rPr>
          <w:rFonts w:hint="eastAsia" w:ascii="方正仿宋_GBK" w:hAnsi="方正仿宋_GBK" w:eastAsia="方正仿宋_GBK" w:cs="仿宋"/>
          <w:sz w:val="28"/>
        </w:rPr>
        <w:t>.如我方成交：</w:t>
      </w:r>
    </w:p>
    <w:p>
      <w:pPr>
        <w:widowControl w:val="0"/>
        <w:snapToGrid w:val="0"/>
        <w:spacing w:line="400" w:lineRule="exact"/>
        <w:ind w:firstLine="560" w:firstLineChars="200"/>
        <w:jc w:val="both"/>
        <w:rPr>
          <w:rFonts w:hint="eastAsia" w:ascii="方正仿宋_GBK" w:hAnsi="方正仿宋_GBK" w:eastAsia="方正仿宋_GBK" w:cs="仿宋"/>
          <w:sz w:val="28"/>
        </w:rPr>
      </w:pPr>
      <w:r>
        <w:rPr>
          <w:rFonts w:hint="eastAsia" w:ascii="方正仿宋_GBK" w:hAnsi="方正仿宋_GBK" w:eastAsia="方正仿宋_GBK" w:cs="仿宋"/>
          <w:sz w:val="28"/>
        </w:rPr>
        <w:t>（</w:t>
      </w:r>
      <w:r>
        <w:rPr>
          <w:rFonts w:hint="eastAsia" w:eastAsia="方正仿宋_GBK"/>
          <w:sz w:val="28"/>
        </w:rPr>
        <w:t>1</w:t>
      </w:r>
      <w:r>
        <w:rPr>
          <w:rFonts w:hint="eastAsia" w:ascii="方正仿宋_GBK" w:hAnsi="方正仿宋_GBK" w:eastAsia="方正仿宋_GBK" w:cs="仿宋"/>
          <w:sz w:val="28"/>
        </w:rPr>
        <w:t>）我方承诺在收到成交通知书后，在成交通知书规定期限内与你方签订合同。</w:t>
      </w:r>
    </w:p>
    <w:p>
      <w:pPr>
        <w:widowControl w:val="0"/>
        <w:snapToGrid w:val="0"/>
        <w:spacing w:line="400" w:lineRule="exact"/>
        <w:ind w:firstLine="560" w:firstLineChars="200"/>
        <w:jc w:val="both"/>
        <w:rPr>
          <w:rFonts w:hint="eastAsia" w:ascii="方正仿宋_GBK" w:hAnsi="方正仿宋_GBK" w:eastAsia="方正仿宋_GBK" w:cs="仿宋"/>
          <w:sz w:val="28"/>
        </w:rPr>
      </w:pPr>
      <w:r>
        <w:rPr>
          <w:rFonts w:hint="eastAsia" w:ascii="方正仿宋_GBK" w:hAnsi="方正仿宋_GBK" w:eastAsia="方正仿宋_GBK" w:cs="仿宋"/>
          <w:sz w:val="28"/>
        </w:rPr>
        <w:t>（</w:t>
      </w:r>
      <w:r>
        <w:rPr>
          <w:rFonts w:hint="eastAsia" w:eastAsia="方正仿宋_GBK"/>
          <w:sz w:val="28"/>
        </w:rPr>
        <w:t>2</w:t>
      </w:r>
      <w:r>
        <w:rPr>
          <w:rFonts w:hint="eastAsia" w:ascii="方正仿宋_GBK" w:hAnsi="方正仿宋_GBK" w:eastAsia="方正仿宋_GBK" w:cs="仿宋"/>
          <w:sz w:val="28"/>
        </w:rPr>
        <w:t>）随同本报价函递交的报价函附录属于合同文件的组成部分。</w:t>
      </w:r>
    </w:p>
    <w:p>
      <w:pPr>
        <w:widowControl w:val="0"/>
        <w:snapToGrid w:val="0"/>
        <w:spacing w:line="400" w:lineRule="exact"/>
        <w:ind w:firstLine="560" w:firstLineChars="200"/>
        <w:jc w:val="both"/>
        <w:rPr>
          <w:rFonts w:hint="eastAsia" w:ascii="方正仿宋_GBK" w:hAnsi="方正仿宋_GBK" w:eastAsia="方正仿宋_GBK" w:cs="仿宋"/>
          <w:sz w:val="28"/>
        </w:rPr>
      </w:pPr>
      <w:r>
        <w:rPr>
          <w:rFonts w:hint="eastAsia" w:ascii="方正仿宋_GBK" w:hAnsi="方正仿宋_GBK" w:eastAsia="方正仿宋_GBK" w:cs="仿宋"/>
          <w:sz w:val="28"/>
        </w:rPr>
        <w:t>（</w:t>
      </w:r>
      <w:r>
        <w:rPr>
          <w:rFonts w:hint="eastAsia" w:eastAsia="方正仿宋_GBK"/>
          <w:sz w:val="28"/>
        </w:rPr>
        <w:t>3</w:t>
      </w:r>
      <w:r>
        <w:rPr>
          <w:rFonts w:hint="eastAsia" w:ascii="方正仿宋_GBK" w:hAnsi="方正仿宋_GBK" w:eastAsia="方正仿宋_GBK" w:cs="仿宋"/>
          <w:sz w:val="28"/>
        </w:rPr>
        <w:t>）我方承诺按照采购文件规定向你方递交履约担保。</w:t>
      </w:r>
    </w:p>
    <w:p>
      <w:pPr>
        <w:widowControl w:val="0"/>
        <w:snapToGrid w:val="0"/>
        <w:spacing w:line="400" w:lineRule="exact"/>
        <w:ind w:firstLine="560" w:firstLineChars="200"/>
        <w:jc w:val="both"/>
        <w:rPr>
          <w:rFonts w:hint="eastAsia" w:ascii="方正仿宋_GBK" w:hAnsi="方正仿宋_GBK" w:eastAsia="方正仿宋_GBK" w:cs="仿宋"/>
          <w:sz w:val="28"/>
        </w:rPr>
      </w:pPr>
      <w:r>
        <w:rPr>
          <w:rFonts w:hint="eastAsia" w:ascii="方正仿宋_GBK" w:hAnsi="方正仿宋_GBK" w:eastAsia="方正仿宋_GBK" w:cs="仿宋"/>
          <w:sz w:val="28"/>
        </w:rPr>
        <w:t>（</w:t>
      </w:r>
      <w:r>
        <w:rPr>
          <w:rFonts w:hint="eastAsia" w:eastAsia="方正仿宋_GBK"/>
          <w:sz w:val="28"/>
        </w:rPr>
        <w:t>4</w:t>
      </w:r>
      <w:r>
        <w:rPr>
          <w:rFonts w:hint="eastAsia" w:ascii="方正仿宋_GBK" w:hAnsi="方正仿宋_GBK" w:eastAsia="方正仿宋_GBK" w:cs="仿宋"/>
          <w:sz w:val="28"/>
        </w:rPr>
        <w:t>）我方承诺在合同约定的期限内完成并交付全部合同内容。</w:t>
      </w:r>
    </w:p>
    <w:p>
      <w:pPr>
        <w:widowControl w:val="0"/>
        <w:snapToGrid w:val="0"/>
        <w:spacing w:line="400" w:lineRule="exact"/>
        <w:ind w:firstLine="560" w:firstLineChars="200"/>
        <w:jc w:val="both"/>
        <w:rPr>
          <w:rFonts w:hint="eastAsia" w:ascii="方正仿宋_GBK" w:hAnsi="方正仿宋_GBK" w:eastAsia="方正仿宋_GBK" w:cs="仿宋"/>
          <w:sz w:val="28"/>
        </w:rPr>
      </w:pPr>
      <w:r>
        <w:rPr>
          <w:rFonts w:hint="eastAsia" w:eastAsia="方正仿宋_GBK"/>
          <w:sz w:val="28"/>
        </w:rPr>
        <w:t>5</w:t>
      </w:r>
      <w:r>
        <w:rPr>
          <w:rFonts w:hint="eastAsia" w:ascii="方正仿宋_GBK" w:hAnsi="方正仿宋_GBK" w:eastAsia="方正仿宋_GBK" w:cs="仿宋"/>
          <w:sz w:val="28"/>
        </w:rPr>
        <w:t>.我方在此声明，所递交的响应文件及有关资料内容完整、真实和准确，且不存在第二章“响应人须知”第</w:t>
      </w:r>
      <w:r>
        <w:rPr>
          <w:rFonts w:hint="eastAsia" w:eastAsia="方正仿宋_GBK"/>
          <w:sz w:val="28"/>
        </w:rPr>
        <w:t>22</w:t>
      </w:r>
      <w:r>
        <w:rPr>
          <w:rFonts w:hint="eastAsia" w:ascii="方正仿宋_GBK" w:hAnsi="方正仿宋_GBK" w:eastAsia="方正仿宋_GBK" w:cs="仿宋"/>
          <w:sz w:val="28"/>
        </w:rPr>
        <w:t>项规定的任何一种情形。</w:t>
      </w:r>
    </w:p>
    <w:p>
      <w:pPr>
        <w:spacing w:line="400" w:lineRule="exact"/>
        <w:ind w:firstLine="3360" w:firstLineChars="1400"/>
        <w:jc w:val="both"/>
        <w:rPr>
          <w:rFonts w:hint="eastAsia" w:ascii="方正仿宋_GBK" w:hAnsi="方正仿宋_GBK" w:eastAsia="方正仿宋_GBK" w:cs="仿宋"/>
          <w:szCs w:val="22"/>
        </w:rPr>
      </w:pPr>
    </w:p>
    <w:p>
      <w:pPr>
        <w:spacing w:line="400" w:lineRule="exact"/>
        <w:ind w:firstLine="3920" w:firstLineChars="1400"/>
        <w:jc w:val="both"/>
        <w:rPr>
          <w:rFonts w:hint="eastAsia" w:ascii="方正仿宋_GBK" w:hAnsi="方正仿宋_GBK" w:eastAsia="方正仿宋_GBK" w:cs="仿宋"/>
          <w:sz w:val="28"/>
          <w:u w:val="single"/>
        </w:rPr>
      </w:pPr>
      <w:r>
        <w:rPr>
          <w:rFonts w:hint="eastAsia" w:ascii="方正仿宋_GBK" w:hAnsi="方正仿宋_GBK" w:eastAsia="方正仿宋_GBK" w:cs="仿宋"/>
          <w:sz w:val="28"/>
        </w:rPr>
        <w:t>响应人（盖单位章）：</w:t>
      </w:r>
      <w:r>
        <w:rPr>
          <w:rFonts w:hint="eastAsia" w:ascii="方正仿宋_GBK" w:hAnsi="方正仿宋_GBK" w:eastAsia="方正仿宋_GBK" w:cs="仿宋"/>
          <w:sz w:val="28"/>
          <w:u w:val="single"/>
        </w:rPr>
        <w:t xml:space="preserve">                      </w:t>
      </w:r>
    </w:p>
    <w:p>
      <w:pPr>
        <w:spacing w:line="400" w:lineRule="exact"/>
        <w:ind w:firstLine="3920" w:firstLineChars="1400"/>
        <w:jc w:val="both"/>
        <w:rPr>
          <w:rFonts w:hint="eastAsia" w:ascii="方正仿宋_GBK" w:hAnsi="方正仿宋_GBK" w:eastAsia="方正仿宋_GBK" w:cs="仿宋"/>
          <w:sz w:val="28"/>
        </w:rPr>
      </w:pPr>
      <w:r>
        <w:rPr>
          <w:rFonts w:hint="eastAsia" w:ascii="方正仿宋_GBK" w:hAnsi="方正仿宋_GBK" w:eastAsia="方正仿宋_GBK" w:cs="仿宋"/>
          <w:sz w:val="28"/>
        </w:rPr>
        <w:t>法定代表人（签字）：</w:t>
      </w:r>
      <w:r>
        <w:rPr>
          <w:rFonts w:hint="eastAsia" w:ascii="方正仿宋_GBK" w:hAnsi="方正仿宋_GBK" w:eastAsia="方正仿宋_GBK" w:cs="仿宋"/>
          <w:sz w:val="28"/>
          <w:u w:val="single"/>
        </w:rPr>
        <w:t xml:space="preserve">                </w:t>
      </w:r>
    </w:p>
    <w:p>
      <w:pPr>
        <w:spacing w:line="400" w:lineRule="exact"/>
        <w:ind w:firstLine="3920" w:firstLineChars="1400"/>
        <w:jc w:val="both"/>
        <w:rPr>
          <w:rFonts w:hint="eastAsia" w:ascii="方正仿宋_GBK" w:hAnsi="方正仿宋_GBK" w:eastAsia="方正仿宋_GBK" w:cs="仿宋"/>
          <w:sz w:val="28"/>
          <w:u w:val="single"/>
        </w:rPr>
      </w:pPr>
      <w:r>
        <w:rPr>
          <w:rFonts w:hint="eastAsia" w:ascii="方正仿宋_GBK" w:hAnsi="方正仿宋_GBK" w:eastAsia="方正仿宋_GBK" w:cs="仿宋"/>
          <w:sz w:val="28"/>
        </w:rPr>
        <w:t>联系人：</w:t>
      </w:r>
      <w:r>
        <w:rPr>
          <w:rFonts w:hint="eastAsia" w:ascii="方正仿宋_GBK" w:hAnsi="方正仿宋_GBK" w:eastAsia="方正仿宋_GBK" w:cs="仿宋"/>
          <w:sz w:val="28"/>
          <w:u w:val="single"/>
        </w:rPr>
        <w:t xml:space="preserve">                                  </w:t>
      </w:r>
    </w:p>
    <w:p>
      <w:pPr>
        <w:spacing w:line="400" w:lineRule="exact"/>
        <w:ind w:firstLine="3920" w:firstLineChars="1400"/>
        <w:jc w:val="both"/>
        <w:rPr>
          <w:rFonts w:hint="eastAsia" w:ascii="方正仿宋_GBK" w:hAnsi="方正仿宋_GBK" w:eastAsia="方正仿宋_GBK" w:cs="仿宋"/>
          <w:sz w:val="28"/>
          <w:u w:val="single"/>
        </w:rPr>
      </w:pPr>
      <w:r>
        <w:rPr>
          <w:rFonts w:hint="eastAsia" w:ascii="方正仿宋_GBK" w:hAnsi="方正仿宋_GBK" w:eastAsia="方正仿宋_GBK" w:cs="仿宋"/>
          <w:sz w:val="28"/>
        </w:rPr>
        <w:t>联系地址：</w:t>
      </w:r>
      <w:r>
        <w:rPr>
          <w:rFonts w:hint="eastAsia" w:ascii="方正仿宋_GBK" w:hAnsi="方正仿宋_GBK" w:eastAsia="方正仿宋_GBK" w:cs="仿宋"/>
          <w:sz w:val="28"/>
          <w:u w:val="single"/>
        </w:rPr>
        <w:t xml:space="preserve">                                </w:t>
      </w:r>
    </w:p>
    <w:p>
      <w:pPr>
        <w:widowControl w:val="0"/>
        <w:spacing w:line="400" w:lineRule="exact"/>
        <w:ind w:firstLine="3920" w:firstLineChars="1400"/>
        <w:jc w:val="both"/>
        <w:rPr>
          <w:rFonts w:hint="eastAsia" w:ascii="方正仿宋_GBK" w:hAnsi="方正仿宋_GBK" w:eastAsia="方正仿宋_GBK" w:cs="仿宋"/>
          <w:sz w:val="28"/>
        </w:rPr>
      </w:pPr>
      <w:r>
        <w:rPr>
          <w:rFonts w:hint="eastAsia" w:ascii="方正仿宋_GBK" w:hAnsi="方正仿宋_GBK" w:eastAsia="方正仿宋_GBK" w:cs="仿宋"/>
          <w:sz w:val="28"/>
        </w:rPr>
        <w:t>电话：</w:t>
      </w: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 xml:space="preserve">                </w:t>
      </w:r>
    </w:p>
    <w:p>
      <w:pPr>
        <w:spacing w:line="400" w:lineRule="exact"/>
        <w:ind w:firstLine="4760" w:firstLineChars="1700"/>
        <w:jc w:val="both"/>
        <w:rPr>
          <w:rFonts w:hint="eastAsia" w:ascii="方正仿宋_GBK" w:hAnsi="方正仿宋_GBK" w:eastAsia="方正仿宋_GBK" w:cs="仿宋"/>
          <w:sz w:val="28"/>
        </w:rPr>
      </w:pP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年</w:t>
      </w: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月</w:t>
      </w:r>
      <w:r>
        <w:rPr>
          <w:rFonts w:hint="eastAsia" w:ascii="方正仿宋_GBK" w:hAnsi="方正仿宋_GBK" w:eastAsia="方正仿宋_GBK" w:cs="仿宋"/>
          <w:sz w:val="28"/>
          <w:u w:val="single"/>
        </w:rPr>
        <w:t xml:space="preserve">     </w:t>
      </w:r>
      <w:r>
        <w:rPr>
          <w:rFonts w:hint="eastAsia" w:ascii="方正仿宋_GBK" w:hAnsi="方正仿宋_GBK" w:eastAsia="方正仿宋_GBK" w:cs="仿宋"/>
          <w:sz w:val="28"/>
        </w:rPr>
        <w:t>日</w:t>
      </w:r>
    </w:p>
    <w:p>
      <w:pPr>
        <w:widowControl w:val="0"/>
        <w:numPr>
          <w:ilvl w:val="0"/>
          <w:numId w:val="2"/>
        </w:numPr>
        <w:snapToGrid w:val="0"/>
        <w:spacing w:line="360" w:lineRule="auto"/>
        <w:jc w:val="both"/>
        <w:rPr>
          <w:rFonts w:hint="eastAsia" w:ascii="宋体" w:hAnsi="宋体" w:cs="宋体"/>
          <w:b/>
          <w:bCs/>
        </w:rPr>
      </w:pPr>
      <w:r>
        <w:rPr>
          <w:rFonts w:hint="eastAsia" w:ascii="仿宋" w:hAnsi="仿宋" w:eastAsia="仿宋" w:cs="仿宋"/>
          <w:sz w:val="22"/>
          <w:szCs w:val="22"/>
        </w:rPr>
        <w:br w:type="page"/>
      </w:r>
      <w:bookmarkStart w:id="30" w:name="_Toc9681"/>
      <w:bookmarkStart w:id="31" w:name="_Toc19230"/>
    </w:p>
    <w:p>
      <w:pPr>
        <w:widowControl w:val="0"/>
        <w:spacing w:line="400" w:lineRule="exact"/>
        <w:rPr>
          <w:rFonts w:hint="eastAsia" w:ascii="方正黑体_GBK" w:hAnsi="方正黑体_GBK" w:eastAsia="方正黑体_GBK" w:cs="仿宋"/>
          <w:kern w:val="2"/>
          <w:sz w:val="28"/>
        </w:rPr>
      </w:pPr>
      <w:r>
        <w:rPr>
          <w:rFonts w:hint="eastAsia" w:ascii="方正黑体_GBK" w:hAnsi="方正黑体_GBK" w:eastAsia="方正黑体_GBK" w:cs="仿宋"/>
          <w:kern w:val="2"/>
          <w:sz w:val="28"/>
        </w:rPr>
        <w:t>二、服务文件</w:t>
      </w:r>
      <w:bookmarkEnd w:id="30"/>
      <w:bookmarkEnd w:id="31"/>
    </w:p>
    <w:p>
      <w:pPr>
        <w:tabs>
          <w:tab w:val="left" w:pos="6300"/>
        </w:tabs>
        <w:snapToGrid w:val="0"/>
        <w:spacing w:line="360" w:lineRule="auto"/>
        <w:rPr>
          <w:rFonts w:hint="eastAsia" w:ascii="宋体" w:hAnsi="宋体" w:cs="宋体"/>
        </w:rPr>
      </w:pPr>
      <w:r>
        <w:rPr>
          <w:rFonts w:hint="eastAsia" w:ascii="宋体" w:hAnsi="宋体" w:cs="宋体"/>
        </w:rPr>
        <w:t>（一）服务条款差异表</w:t>
      </w:r>
    </w:p>
    <w:p>
      <w:pPr>
        <w:pStyle w:val="9"/>
        <w:tabs>
          <w:tab w:val="left" w:pos="6300"/>
        </w:tabs>
        <w:snapToGrid w:val="0"/>
        <w:spacing w:line="360" w:lineRule="auto"/>
        <w:ind w:left="98" w:leftChars="41"/>
        <w:rPr>
          <w:rFonts w:hint="eastAsia" w:ascii="宋体" w:hAnsi="宋体" w:cs="宋体"/>
        </w:rPr>
      </w:pPr>
      <w:r>
        <w:rPr>
          <w:rFonts w:hint="eastAsia" w:ascii="宋体" w:hAnsi="宋体" w:cs="宋体"/>
        </w:rPr>
        <w:t>招标项目名称：</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66"/>
        <w:gridCol w:w="2882"/>
        <w:gridCol w:w="1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序号</w:t>
            </w: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招标要求</w:t>
            </w: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投标应答</w:t>
            </w: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提醒：请注明服务参数或具体内容以及投标文件中服务参数或具体内容的位置（页码）</w:t>
            </w: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6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882"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888" w:type="dxa"/>
            <w:vAlign w:val="center"/>
          </w:tcPr>
          <w:p>
            <w:pPr>
              <w:tabs>
                <w:tab w:val="left" w:pos="6300"/>
              </w:tabs>
              <w:snapToGrid w:val="0"/>
              <w:spacing w:line="360" w:lineRule="auto"/>
              <w:jc w:val="center"/>
              <w:outlineLvl w:val="0"/>
              <w:rPr>
                <w:rFonts w:hint="eastAsia" w:ascii="宋体" w:hAnsi="宋体" w:cs="宋体"/>
                <w:sz w:val="21"/>
                <w:szCs w:val="21"/>
              </w:rPr>
            </w:pPr>
          </w:p>
        </w:tc>
      </w:tr>
    </w:tbl>
    <w:p>
      <w:pPr>
        <w:spacing w:line="360" w:lineRule="auto"/>
        <w:ind w:firstLine="480" w:firstLineChars="200"/>
        <w:rPr>
          <w:rFonts w:hint="eastAsia" w:ascii="宋体" w:hAnsi="宋体" w:cs="宋体"/>
          <w:szCs w:val="28"/>
        </w:rPr>
      </w:pPr>
      <w:r>
        <w:rPr>
          <w:rFonts w:hint="eastAsia" w:ascii="宋体" w:hAnsi="宋体" w:cs="宋体"/>
          <w:szCs w:val="28"/>
        </w:rPr>
        <w:t>投标人：                     法定代表人（或法定代表人授权代表）或自然人：</w:t>
      </w:r>
    </w:p>
    <w:p>
      <w:pPr>
        <w:spacing w:line="360" w:lineRule="auto"/>
        <w:rPr>
          <w:rFonts w:hint="eastAsia" w:ascii="宋体" w:hAnsi="宋体" w:cs="宋体"/>
          <w:szCs w:val="28"/>
        </w:rPr>
      </w:pPr>
      <w:r>
        <w:rPr>
          <w:rFonts w:hint="eastAsia" w:ascii="宋体" w:hAnsi="宋体" w:cs="宋体"/>
          <w:szCs w:val="28"/>
        </w:rPr>
        <w:t xml:space="preserve">  （投标人公章）                               （签署或盖章）</w:t>
      </w:r>
    </w:p>
    <w:p>
      <w:pPr>
        <w:tabs>
          <w:tab w:val="left" w:pos="6300"/>
        </w:tabs>
        <w:snapToGrid w:val="0"/>
        <w:spacing w:line="360" w:lineRule="auto"/>
        <w:ind w:firstLine="570"/>
        <w:rPr>
          <w:rFonts w:hint="eastAsia" w:ascii="宋体" w:hAnsi="宋体" w:cs="宋体"/>
          <w:szCs w:val="28"/>
        </w:rPr>
      </w:pPr>
      <w:r>
        <w:rPr>
          <w:rFonts w:hint="eastAsia" w:ascii="宋体" w:hAnsi="宋体" w:cs="宋体"/>
          <w:szCs w:val="28"/>
        </w:rPr>
        <w:t xml:space="preserve">                                            年     月     日</w:t>
      </w:r>
    </w:p>
    <w:p>
      <w:pPr>
        <w:tabs>
          <w:tab w:val="left" w:pos="6300"/>
        </w:tabs>
        <w:snapToGrid w:val="0"/>
        <w:spacing w:line="360" w:lineRule="exact"/>
        <w:ind w:firstLine="573"/>
        <w:rPr>
          <w:rFonts w:hint="eastAsia" w:ascii="宋体" w:hAnsi="宋体" w:cs="宋体"/>
          <w:szCs w:val="28"/>
        </w:rPr>
      </w:pPr>
      <w:r>
        <w:rPr>
          <w:rFonts w:hint="eastAsia" w:ascii="宋体" w:hAnsi="宋体" w:cs="宋体"/>
          <w:szCs w:val="28"/>
        </w:rPr>
        <w:t>注：</w:t>
      </w:r>
    </w:p>
    <w:p>
      <w:pPr>
        <w:tabs>
          <w:tab w:val="left" w:pos="6300"/>
        </w:tabs>
        <w:snapToGrid w:val="0"/>
        <w:spacing w:line="360" w:lineRule="exact"/>
        <w:ind w:firstLine="573"/>
        <w:rPr>
          <w:rFonts w:hint="eastAsia" w:ascii="宋体" w:hAnsi="宋体" w:cs="宋体"/>
        </w:rPr>
      </w:pPr>
      <w:r>
        <w:rPr>
          <w:rFonts w:hint="eastAsia"/>
        </w:rPr>
        <w:t>1</w:t>
      </w:r>
      <w:r>
        <w:rPr>
          <w:rFonts w:hint="eastAsia" w:ascii="宋体" w:hAnsi="宋体" w:cs="宋体"/>
        </w:rPr>
        <w:t xml:space="preserve">.本表即为对评标办法“服务部分”中所列条款进行比较和响应； </w:t>
      </w:r>
    </w:p>
    <w:p>
      <w:pPr>
        <w:tabs>
          <w:tab w:val="left" w:pos="6300"/>
        </w:tabs>
        <w:snapToGrid w:val="0"/>
        <w:spacing w:line="360" w:lineRule="exact"/>
        <w:ind w:firstLine="573"/>
        <w:rPr>
          <w:rFonts w:hint="eastAsia" w:ascii="宋体" w:hAnsi="宋体" w:cs="宋体"/>
        </w:rPr>
      </w:pPr>
      <w:r>
        <w:rPr>
          <w:rFonts w:hint="eastAsia"/>
        </w:rPr>
        <w:t>2</w:t>
      </w:r>
      <w:r>
        <w:rPr>
          <w:rFonts w:hint="eastAsia" w:ascii="宋体" w:hAnsi="宋体" w:cs="宋体"/>
        </w:rPr>
        <w:t>.本表可扩展；</w:t>
      </w:r>
    </w:p>
    <w:p>
      <w:pPr>
        <w:tabs>
          <w:tab w:val="left" w:pos="6300"/>
        </w:tabs>
        <w:snapToGrid w:val="0"/>
        <w:spacing w:line="360" w:lineRule="exact"/>
        <w:ind w:firstLine="573"/>
        <w:rPr>
          <w:rFonts w:hint="eastAsia" w:ascii="宋体" w:hAnsi="宋体" w:cs="宋体"/>
        </w:rPr>
      </w:pPr>
      <w:r>
        <w:rPr>
          <w:rFonts w:hint="eastAsia"/>
        </w:rPr>
        <w:t>3</w:t>
      </w:r>
      <w:r>
        <w:rPr>
          <w:rFonts w:hint="eastAsia" w:ascii="宋体" w:hAnsi="宋体" w:cs="宋体"/>
        </w:rPr>
        <w:t>.需附相关服务支撑材料。（格式自定）</w:t>
      </w: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szCs w:val="28"/>
        </w:rPr>
      </w:pPr>
    </w:p>
    <w:p>
      <w:pPr>
        <w:tabs>
          <w:tab w:val="left" w:pos="6300"/>
        </w:tabs>
        <w:snapToGrid w:val="0"/>
        <w:spacing w:line="360" w:lineRule="auto"/>
        <w:rPr>
          <w:rFonts w:hint="eastAsia" w:ascii="宋体" w:hAnsi="宋体" w:cs="宋体"/>
        </w:rPr>
      </w:pPr>
      <w:r>
        <w:rPr>
          <w:rFonts w:hint="eastAsia" w:ascii="宋体" w:hAnsi="宋体" w:cs="宋体"/>
          <w:szCs w:val="28"/>
        </w:rPr>
        <w:t>（二）其他服务资料（如果有）</w:t>
      </w:r>
    </w:p>
    <w:p>
      <w:pPr>
        <w:snapToGrid w:val="0"/>
        <w:spacing w:line="360" w:lineRule="auto"/>
        <w:rPr>
          <w:rFonts w:hint="eastAsia" w:ascii="宋体" w:hAnsi="宋体" w:cs="宋体"/>
          <w:szCs w:val="28"/>
        </w:rPr>
      </w:pPr>
    </w:p>
    <w:p>
      <w:pPr>
        <w:widowControl w:val="0"/>
        <w:spacing w:line="400" w:lineRule="exact"/>
        <w:rPr>
          <w:rFonts w:hint="eastAsia" w:ascii="方正黑体_GBK" w:hAnsi="方正黑体_GBK" w:eastAsia="方正黑体_GBK" w:cs="仿宋"/>
          <w:kern w:val="2"/>
          <w:sz w:val="28"/>
        </w:rPr>
      </w:pPr>
      <w:bookmarkStart w:id="32" w:name="_Toc493178791"/>
      <w:bookmarkStart w:id="33" w:name="_Toc492721039"/>
      <w:bookmarkStart w:id="34" w:name="_Toc75793542"/>
      <w:bookmarkStart w:id="35" w:name="_Toc25332"/>
      <w:bookmarkStart w:id="36" w:name="_Toc14628"/>
      <w:r>
        <w:rPr>
          <w:rFonts w:hint="eastAsia" w:ascii="宋体" w:hAnsi="宋体" w:cs="宋体"/>
          <w:b/>
          <w:bCs/>
        </w:rPr>
        <w:br w:type="page"/>
      </w:r>
      <w:r>
        <w:rPr>
          <w:rFonts w:hint="eastAsia" w:ascii="方正黑体_GBK" w:hAnsi="方正黑体_GBK" w:eastAsia="方正黑体_GBK" w:cs="仿宋"/>
          <w:kern w:val="2"/>
          <w:sz w:val="28"/>
        </w:rPr>
        <w:t>三、商务文件</w:t>
      </w:r>
      <w:bookmarkEnd w:id="32"/>
      <w:bookmarkEnd w:id="33"/>
      <w:bookmarkEnd w:id="34"/>
      <w:bookmarkEnd w:id="35"/>
      <w:bookmarkEnd w:id="36"/>
    </w:p>
    <w:p>
      <w:pPr>
        <w:snapToGrid w:val="0"/>
        <w:spacing w:before="163" w:beforeLines="50" w:line="400" w:lineRule="exact"/>
        <w:jc w:val="center"/>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（一）投标函（格式）</w:t>
      </w:r>
    </w:p>
    <w:p>
      <w:pPr>
        <w:spacing w:line="400" w:lineRule="exact"/>
        <w:rPr>
          <w:rFonts w:hint="eastAsia" w:ascii="方正仿宋_GBK" w:hAnsi="方正仿宋_GBK" w:eastAsia="方正仿宋_GBK" w:cs="宋体"/>
          <w:sz w:val="28"/>
          <w:szCs w:val="32"/>
        </w:rPr>
      </w:pPr>
    </w:p>
    <w:p>
      <w:pPr>
        <w:spacing w:line="400" w:lineRule="exact"/>
        <w:ind w:firstLine="560" w:firstLineChars="200"/>
        <w:jc w:val="both"/>
        <w:rPr>
          <w:rFonts w:hint="eastAsia" w:ascii="方正仿宋_GBK" w:hAnsi="方正仿宋_GBK" w:eastAsia="方正仿宋_GBK" w:cs="宋体"/>
          <w:sz w:val="28"/>
          <w:szCs w:val="32"/>
          <w:u w:val="single"/>
        </w:rPr>
      </w:pPr>
      <w:r>
        <w:rPr>
          <w:rFonts w:hint="eastAsia" w:ascii="方正仿宋_GBK" w:hAnsi="方正仿宋_GBK" w:eastAsia="方正仿宋_GBK" w:cs="宋体"/>
          <w:sz w:val="28"/>
          <w:szCs w:val="32"/>
        </w:rPr>
        <w:t>招标项目名称：</w:t>
      </w:r>
      <w:r>
        <w:rPr>
          <w:rFonts w:hint="eastAsia" w:ascii="方正仿宋_GBK" w:hAnsi="方正仿宋_GBK" w:eastAsia="方正仿宋_GBK" w:cs="仿宋"/>
          <w:sz w:val="28"/>
          <w:u w:val="single"/>
        </w:rPr>
        <w:t>重庆铜永高速公路有限公司龙水湖食堂厨师服务</w:t>
      </w:r>
      <w:r>
        <w:rPr>
          <w:rFonts w:hint="eastAsia" w:ascii="方正仿宋_GBK" w:hAnsi="方正仿宋_GBK" w:eastAsia="方正仿宋_GBK" w:cs="宋体"/>
          <w:sz w:val="28"/>
          <w:szCs w:val="32"/>
          <w:u w:val="single"/>
        </w:rPr>
        <w:t xml:space="preserve">    </w:t>
      </w:r>
    </w:p>
    <w:p>
      <w:pPr>
        <w:spacing w:line="400" w:lineRule="exact"/>
        <w:jc w:val="both"/>
        <w:rPr>
          <w:rFonts w:hint="eastAsia" w:ascii="方正仿宋_GBK" w:hAnsi="方正仿宋_GBK" w:eastAsia="方正仿宋_GBK" w:cs="宋体"/>
          <w:sz w:val="28"/>
          <w:szCs w:val="32"/>
        </w:rPr>
      </w:pPr>
    </w:p>
    <w:p>
      <w:pPr>
        <w:tabs>
          <w:tab w:val="left" w:pos="6300"/>
        </w:tabs>
        <w:snapToGrid w:val="0"/>
        <w:spacing w:line="400" w:lineRule="exact"/>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致：</w:t>
      </w:r>
      <w:r>
        <w:rPr>
          <w:rFonts w:hint="eastAsia" w:ascii="方正仿宋_GBK" w:hAnsi="方正仿宋_GBK" w:eastAsia="方正仿宋_GBK" w:cs="宋体"/>
          <w:sz w:val="28"/>
          <w:szCs w:val="32"/>
          <w:u w:val="single"/>
        </w:rPr>
        <w:t>重庆铜永高速公路有限公司</w:t>
      </w:r>
      <w:r>
        <w:rPr>
          <w:rFonts w:hint="eastAsia" w:ascii="方正仿宋_GBK" w:hAnsi="方正仿宋_GBK" w:eastAsia="方正仿宋_GBK" w:cs="宋体"/>
          <w:sz w:val="28"/>
          <w:szCs w:val="32"/>
        </w:rPr>
        <w:t>：</w:t>
      </w:r>
    </w:p>
    <w:p>
      <w:pPr>
        <w:snapToGrid w:val="0"/>
        <w:spacing w:before="163" w:beforeLines="50"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u w:val="single"/>
        </w:rPr>
        <w:t xml:space="preserve">                        </w:t>
      </w:r>
      <w:r>
        <w:rPr>
          <w:rFonts w:hint="eastAsia" w:ascii="方正仿宋_GBK" w:hAnsi="方正仿宋_GBK" w:eastAsia="方正仿宋_GBK" w:cs="宋体"/>
          <w:sz w:val="28"/>
          <w:szCs w:val="32"/>
        </w:rPr>
        <w:t>（投标人名称）系中华人民共和国合法企业，注册地址：</w:t>
      </w:r>
      <w:r>
        <w:rPr>
          <w:rFonts w:hint="eastAsia" w:ascii="方正仿宋_GBK" w:hAnsi="方正仿宋_GBK" w:eastAsia="方正仿宋_GBK" w:cs="宋体"/>
          <w:sz w:val="28"/>
          <w:szCs w:val="32"/>
          <w:u w:val="single"/>
        </w:rPr>
        <w:t xml:space="preserve">                               </w:t>
      </w:r>
      <w:r>
        <w:rPr>
          <w:rFonts w:hint="eastAsia" w:ascii="方正仿宋_GBK" w:hAnsi="方正仿宋_GBK" w:eastAsia="方正仿宋_GBK" w:cs="宋体"/>
          <w:sz w:val="28"/>
          <w:szCs w:val="32"/>
        </w:rPr>
        <w:t>。我方就参加本次投标有关事项郑重声明如下：</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一、我方完全理解并接受该项目招标文件所有要求。</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二、我方提交的所有投标文件、资料都是准确和真实的，如有虚假或隐瞒，我方愿意承担一切法律责任。</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三、我方承诺按照招标文件要求，提供招标项目的服务。</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四、</w:t>
      </w:r>
      <w:bookmarkStart w:id="37" w:name="_Hlk148217035"/>
      <w:r>
        <w:rPr>
          <w:rFonts w:hint="eastAsia" w:ascii="方正仿宋_GBK" w:hAnsi="方正仿宋_GBK" w:eastAsia="方正仿宋_GBK" w:cs="宋体"/>
          <w:sz w:val="28"/>
          <w:szCs w:val="32"/>
        </w:rPr>
        <w:t>我方按招标文件要求提交的投标文件为：纸质投标文件</w:t>
      </w:r>
      <w:r>
        <w:rPr>
          <w:rFonts w:hint="eastAsia" w:ascii="方正仿宋_GBK" w:hAnsi="方正仿宋_GBK" w:eastAsia="方正仿宋_GBK" w:cs="宋体"/>
          <w:sz w:val="28"/>
          <w:szCs w:val="32"/>
          <w:u w:val="single"/>
        </w:rPr>
        <w:t>壹</w:t>
      </w:r>
      <w:r>
        <w:rPr>
          <w:rFonts w:hint="eastAsia" w:ascii="方正仿宋_GBK" w:hAnsi="方正仿宋_GBK" w:eastAsia="方正仿宋_GBK" w:cs="宋体"/>
          <w:sz w:val="28"/>
          <w:szCs w:val="32"/>
        </w:rPr>
        <w:t>份</w:t>
      </w:r>
      <w:bookmarkEnd w:id="37"/>
      <w:r>
        <w:rPr>
          <w:rFonts w:hint="eastAsia" w:ascii="方正仿宋_GBK" w:hAnsi="方正仿宋_GBK" w:eastAsia="方正仿宋_GBK" w:cs="宋体"/>
          <w:sz w:val="28"/>
          <w:szCs w:val="32"/>
        </w:rPr>
        <w:t>。</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五、我方承诺：本次投标的投标有效期为</w:t>
      </w:r>
      <w:r>
        <w:rPr>
          <w:rFonts w:hint="eastAsia" w:ascii="方正仿宋_GBK" w:hAnsi="方正仿宋_GBK" w:eastAsia="方正仿宋_GBK" w:cs="宋体"/>
          <w:sz w:val="28"/>
          <w:szCs w:val="28"/>
        </w:rPr>
        <w:t>投标文件递交截止时间</w:t>
      </w:r>
      <w:r>
        <w:rPr>
          <w:rFonts w:hint="eastAsia" w:ascii="方正仿宋_GBK" w:hAnsi="方正仿宋_GBK" w:eastAsia="方正仿宋_GBK" w:cs="宋体"/>
          <w:sz w:val="28"/>
          <w:szCs w:val="32"/>
        </w:rPr>
        <w:t>起</w:t>
      </w:r>
      <w:r>
        <w:rPr>
          <w:rFonts w:hint="eastAsia" w:ascii="方正仿宋_GBK" w:hAnsi="方正仿宋_GBK" w:eastAsia="方正仿宋_GBK"/>
          <w:sz w:val="28"/>
          <w:szCs w:val="32"/>
        </w:rPr>
        <w:t>30</w:t>
      </w:r>
      <w:r>
        <w:rPr>
          <w:rFonts w:hint="eastAsia" w:ascii="方正仿宋_GBK" w:hAnsi="方正仿宋_GBK" w:eastAsia="方正仿宋_GBK" w:cs="宋体"/>
          <w:sz w:val="28"/>
          <w:szCs w:val="32"/>
        </w:rPr>
        <w:t>天。</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六、我方投标报价为闭口价。即在投标有效期和合同有效期内，该报价固定不变。</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七、如果我方中标，我方将履行招标文件中规定的各项要求以及我方投标文件的各项承诺，按《中华人民共和国政府采购法》、《中华人民共和国民法典》及合同约定条款承担我方责任。</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八、我方未</w:t>
      </w:r>
      <w:r>
        <w:rPr>
          <w:rFonts w:hint="eastAsia" w:ascii="方正仿宋_GBK" w:hAnsi="方正仿宋_GBK" w:eastAsia="方正仿宋_GBK" w:cs="宋体"/>
          <w:sz w:val="28"/>
          <w:szCs w:val="28"/>
        </w:rPr>
        <w:t>为采购项目提供整体设计、规范编制或者项目管理、监理、检测等服务。</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九、我方理解，最低报价不是中标的唯一条件。</w:t>
      </w:r>
    </w:p>
    <w:p>
      <w:pPr>
        <w:tabs>
          <w:tab w:val="left" w:pos="6300"/>
        </w:tabs>
        <w:snapToGrid w:val="0"/>
        <w:spacing w:line="400" w:lineRule="exact"/>
        <w:ind w:firstLine="560" w:firstLineChars="2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十、我方同意按有关规定及招标文件要求，交纳足额投标保证金（如有）。</w:t>
      </w:r>
    </w:p>
    <w:p>
      <w:pPr>
        <w:tabs>
          <w:tab w:val="left" w:pos="6300"/>
        </w:tabs>
        <w:snapToGrid w:val="0"/>
        <w:spacing w:line="400" w:lineRule="exact"/>
        <w:ind w:firstLine="570"/>
        <w:jc w:val="both"/>
        <w:rPr>
          <w:rFonts w:hint="eastAsia" w:ascii="方正仿宋_GBK" w:hAnsi="方正仿宋_GBK" w:eastAsia="方正仿宋_GBK" w:cs="宋体"/>
          <w:sz w:val="28"/>
          <w:szCs w:val="32"/>
        </w:rPr>
      </w:pPr>
    </w:p>
    <w:p>
      <w:pPr>
        <w:tabs>
          <w:tab w:val="left" w:pos="6300"/>
        </w:tabs>
        <w:snapToGrid w:val="0"/>
        <w:spacing w:line="400" w:lineRule="exact"/>
        <w:ind w:firstLine="4200" w:firstLineChars="1500"/>
        <w:jc w:val="both"/>
        <w:rPr>
          <w:rFonts w:hint="eastAsia" w:ascii="方正仿宋_GBK" w:hAnsi="方正仿宋_GBK" w:eastAsia="方正仿宋_GBK" w:cs="宋体"/>
          <w:sz w:val="28"/>
          <w:szCs w:val="32"/>
        </w:rPr>
      </w:pPr>
      <w:r>
        <w:rPr>
          <w:rFonts w:hint="eastAsia" w:ascii="方正仿宋_GBK" w:hAnsi="方正仿宋_GBK" w:eastAsia="方正仿宋_GBK" w:cs="宋体"/>
          <w:sz w:val="28"/>
          <w:szCs w:val="32"/>
        </w:rPr>
        <w:t>（投标人公章或自然人签署）</w:t>
      </w:r>
    </w:p>
    <w:p>
      <w:pPr>
        <w:tabs>
          <w:tab w:val="left" w:pos="6300"/>
        </w:tabs>
        <w:snapToGrid w:val="0"/>
        <w:spacing w:line="400" w:lineRule="exact"/>
        <w:ind w:firstLine="5320" w:firstLineChars="1900"/>
        <w:rPr>
          <w:rFonts w:hint="eastAsia" w:ascii="宋体" w:hAnsi="宋体" w:cs="宋体"/>
        </w:rPr>
      </w:pPr>
      <w:r>
        <w:rPr>
          <w:rFonts w:hint="eastAsia" w:ascii="方正仿宋_GBK" w:hAnsi="方正仿宋_GBK" w:eastAsia="方正仿宋_GBK" w:cs="宋体"/>
          <w:sz w:val="28"/>
          <w:szCs w:val="32"/>
        </w:rPr>
        <w:t>年    月   日</w:t>
      </w:r>
      <w:r>
        <w:rPr>
          <w:rFonts w:hint="eastAsia" w:ascii="方正仿宋_GBK" w:hAnsi="方正仿宋_GBK" w:eastAsia="方正仿宋_GBK" w:cs="宋体"/>
          <w:sz w:val="28"/>
          <w:szCs w:val="48"/>
        </w:rPr>
        <w:br w:type="page"/>
      </w:r>
      <w:r>
        <w:rPr>
          <w:rFonts w:hint="eastAsia" w:ascii="宋体" w:hAnsi="宋体" w:cs="宋体"/>
        </w:rPr>
        <w:t>（二）商务条款差异表</w:t>
      </w:r>
    </w:p>
    <w:p>
      <w:pPr>
        <w:pStyle w:val="9"/>
        <w:tabs>
          <w:tab w:val="left" w:pos="6300"/>
        </w:tabs>
        <w:snapToGrid w:val="0"/>
        <w:spacing w:line="360" w:lineRule="auto"/>
        <w:ind w:left="98" w:leftChars="41"/>
        <w:rPr>
          <w:rFonts w:hint="eastAsia" w:ascii="宋体" w:hAnsi="宋体" w:cs="宋体"/>
        </w:rPr>
      </w:pPr>
      <w:r>
        <w:rPr>
          <w:rFonts w:hint="eastAsia" w:ascii="宋体" w:hAnsi="宋体" w:cs="宋体"/>
          <w:szCs w:val="28"/>
        </w:rPr>
        <w:t>招标项目名称</w:t>
      </w:r>
      <w:r>
        <w:rPr>
          <w:rFonts w:hint="eastAsia" w:ascii="宋体" w:hAnsi="宋体" w:cs="宋体"/>
        </w:rPr>
        <w:t>：</w:t>
      </w:r>
      <w:r>
        <w:rPr>
          <w:rFonts w:hint="eastAsia" w:ascii="宋体" w:hAnsi="宋体" w:cs="宋体"/>
          <w:u w:val="single"/>
        </w:rPr>
        <w:t>重庆铜永高速公路有限公司龙水湖食堂厨师服务</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006"/>
        <w:gridCol w:w="3075"/>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16"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序号</w:t>
            </w: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招标商务要求</w:t>
            </w: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投标商务应答</w:t>
            </w: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差异说明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r>
              <w:rPr>
                <w:rFonts w:hint="eastAsia" w:ascii="宋体" w:hAnsi="宋体" w:cs="宋体"/>
                <w:sz w:val="21"/>
                <w:szCs w:val="21"/>
              </w:rPr>
              <w:t>提醒：请注明具体内容以及投标文件中具体内容的位置（页码）</w:t>
            </w: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039"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2006"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3075" w:type="dxa"/>
            <w:vAlign w:val="center"/>
          </w:tcPr>
          <w:p>
            <w:pPr>
              <w:tabs>
                <w:tab w:val="left" w:pos="6300"/>
              </w:tabs>
              <w:snapToGrid w:val="0"/>
              <w:spacing w:line="360" w:lineRule="auto"/>
              <w:jc w:val="center"/>
              <w:outlineLvl w:val="0"/>
              <w:rPr>
                <w:rFonts w:hint="eastAsia" w:ascii="宋体" w:hAnsi="宋体" w:cs="宋体"/>
                <w:sz w:val="21"/>
                <w:szCs w:val="21"/>
              </w:rPr>
            </w:pPr>
          </w:p>
        </w:tc>
        <w:tc>
          <w:tcPr>
            <w:tcW w:w="1755" w:type="dxa"/>
            <w:vAlign w:val="center"/>
          </w:tcPr>
          <w:p>
            <w:pPr>
              <w:tabs>
                <w:tab w:val="left" w:pos="6300"/>
              </w:tabs>
              <w:snapToGrid w:val="0"/>
              <w:spacing w:line="360" w:lineRule="auto"/>
              <w:jc w:val="center"/>
              <w:outlineLvl w:val="0"/>
              <w:rPr>
                <w:rFonts w:hint="eastAsia" w:ascii="宋体" w:hAnsi="宋体" w:cs="宋体"/>
                <w:sz w:val="21"/>
                <w:szCs w:val="21"/>
              </w:rPr>
            </w:pPr>
          </w:p>
        </w:tc>
      </w:tr>
    </w:tbl>
    <w:p>
      <w:pPr>
        <w:spacing w:line="360" w:lineRule="auto"/>
        <w:ind w:firstLine="480" w:firstLineChars="200"/>
        <w:rPr>
          <w:rFonts w:hint="eastAsia" w:ascii="宋体" w:hAnsi="宋体" w:cs="宋体"/>
          <w:szCs w:val="28"/>
        </w:rPr>
      </w:pPr>
      <w:r>
        <w:rPr>
          <w:rFonts w:hint="eastAsia" w:ascii="宋体" w:hAnsi="宋体" w:cs="宋体"/>
          <w:szCs w:val="28"/>
        </w:rPr>
        <w:t>投标人：                     法定代表人（或法定代表人授权代表）或自然人：</w:t>
      </w:r>
    </w:p>
    <w:p>
      <w:pPr>
        <w:spacing w:line="360" w:lineRule="auto"/>
        <w:rPr>
          <w:rFonts w:hint="eastAsia" w:ascii="宋体" w:hAnsi="宋体" w:cs="宋体"/>
          <w:szCs w:val="28"/>
        </w:rPr>
      </w:pPr>
      <w:r>
        <w:rPr>
          <w:rFonts w:hint="eastAsia" w:ascii="宋体" w:hAnsi="宋体" w:cs="宋体"/>
          <w:szCs w:val="28"/>
        </w:rPr>
        <w:t xml:space="preserve">  （投标人公章）                               （签署或盖章）</w:t>
      </w:r>
    </w:p>
    <w:p>
      <w:pPr>
        <w:tabs>
          <w:tab w:val="left" w:pos="6300"/>
        </w:tabs>
        <w:snapToGrid w:val="0"/>
        <w:spacing w:line="360" w:lineRule="auto"/>
        <w:ind w:firstLine="570"/>
        <w:rPr>
          <w:rFonts w:hint="eastAsia" w:ascii="宋体" w:hAnsi="宋体" w:cs="宋体"/>
          <w:szCs w:val="28"/>
        </w:rPr>
      </w:pPr>
      <w:r>
        <w:rPr>
          <w:rFonts w:hint="eastAsia" w:ascii="宋体" w:hAnsi="宋体" w:cs="宋体"/>
          <w:szCs w:val="28"/>
        </w:rPr>
        <w:t xml:space="preserve">                                            年     月     日</w:t>
      </w:r>
    </w:p>
    <w:p>
      <w:pPr>
        <w:tabs>
          <w:tab w:val="left" w:pos="6300"/>
        </w:tabs>
        <w:snapToGrid w:val="0"/>
        <w:spacing w:line="360" w:lineRule="auto"/>
        <w:ind w:firstLine="570"/>
        <w:rPr>
          <w:rFonts w:hint="eastAsia" w:ascii="宋体" w:hAnsi="宋体" w:cs="宋体"/>
          <w:szCs w:val="28"/>
        </w:rPr>
      </w:pPr>
      <w:r>
        <w:rPr>
          <w:rFonts w:hint="eastAsia" w:ascii="宋体" w:hAnsi="宋体" w:cs="宋体"/>
          <w:szCs w:val="28"/>
        </w:rPr>
        <w:t>注：</w:t>
      </w:r>
    </w:p>
    <w:p>
      <w:pPr>
        <w:tabs>
          <w:tab w:val="left" w:pos="6300"/>
        </w:tabs>
        <w:snapToGrid w:val="0"/>
        <w:spacing w:line="360" w:lineRule="auto"/>
        <w:ind w:firstLine="570"/>
        <w:rPr>
          <w:rFonts w:hint="eastAsia" w:ascii="宋体" w:hAnsi="宋体" w:cs="宋体"/>
        </w:rPr>
      </w:pPr>
      <w:r>
        <w:rPr>
          <w:rFonts w:hint="eastAsia"/>
        </w:rPr>
        <w:t>1</w:t>
      </w:r>
      <w:r>
        <w:rPr>
          <w:rFonts w:hint="eastAsia" w:ascii="宋体" w:hAnsi="宋体" w:cs="宋体"/>
        </w:rPr>
        <w:t>.本表即为对本项目评标办法商务部分中所列条款进行比较和响应；</w:t>
      </w:r>
    </w:p>
    <w:p>
      <w:pPr>
        <w:tabs>
          <w:tab w:val="left" w:pos="6300"/>
        </w:tabs>
        <w:snapToGrid w:val="0"/>
        <w:spacing w:line="360" w:lineRule="auto"/>
        <w:ind w:firstLine="570"/>
        <w:rPr>
          <w:rFonts w:hint="eastAsia" w:ascii="宋体" w:hAnsi="宋体" w:cs="宋体"/>
        </w:rPr>
      </w:pPr>
      <w:r>
        <w:rPr>
          <w:rFonts w:hint="eastAsia"/>
        </w:rPr>
        <w:t>2</w:t>
      </w:r>
      <w:r>
        <w:rPr>
          <w:rFonts w:hint="eastAsia" w:ascii="宋体" w:hAnsi="宋体" w:cs="宋体"/>
        </w:rPr>
        <w:t>.该表可扩展。</w:t>
      </w:r>
    </w:p>
    <w:p>
      <w:pPr>
        <w:tabs>
          <w:tab w:val="left" w:pos="6300"/>
        </w:tabs>
        <w:snapToGrid w:val="0"/>
        <w:spacing w:line="360" w:lineRule="auto"/>
        <w:rPr>
          <w:rFonts w:hint="eastAsia" w:ascii="宋体" w:hAnsi="宋体" w:cs="宋体"/>
        </w:rPr>
      </w:pPr>
      <w:r>
        <w:rPr>
          <w:rFonts w:hint="eastAsia" w:ascii="宋体" w:hAnsi="宋体" w:cs="宋体"/>
          <w:szCs w:val="28"/>
        </w:rPr>
        <w:br w:type="page"/>
      </w:r>
      <w:r>
        <w:rPr>
          <w:rFonts w:hint="eastAsia" w:ascii="宋体" w:hAnsi="宋体" w:cs="宋体"/>
        </w:rPr>
        <w:t>（三）其他</w:t>
      </w:r>
      <w:r>
        <w:rPr>
          <w:rFonts w:hint="eastAsia" w:ascii="宋体" w:hAnsi="宋体" w:cs="宋体"/>
          <w:szCs w:val="28"/>
        </w:rPr>
        <w:t>商务资料</w:t>
      </w:r>
      <w:r>
        <w:rPr>
          <w:rFonts w:hint="eastAsia" w:ascii="宋体" w:hAnsi="宋体" w:cs="宋体"/>
        </w:rPr>
        <w:t>：</w:t>
      </w:r>
    </w:p>
    <w:p>
      <w:pPr>
        <w:pStyle w:val="5"/>
        <w:spacing w:before="0" w:after="0" w:line="400" w:lineRule="exact"/>
        <w:jc w:val="both"/>
        <w:rPr>
          <w:rFonts w:hint="eastAsia" w:ascii="方正仿宋_GBK" w:hAnsi="方正仿宋_GBK" w:cs="仿宋"/>
          <w:b w:val="0"/>
          <w:bCs w:val="0"/>
          <w:color w:val="000000"/>
          <w:sz w:val="28"/>
        </w:rPr>
      </w:pPr>
      <w:r>
        <w:rPr>
          <w:rFonts w:hint="eastAsia" w:ascii="方正仿宋_GBK" w:hAnsi="方正仿宋_GBK" w:cs="仿宋"/>
          <w:b w:val="0"/>
          <w:bCs w:val="0"/>
          <w:color w:val="000000"/>
          <w:sz w:val="28"/>
        </w:rPr>
        <w:br w:type="page"/>
      </w:r>
    </w:p>
    <w:p>
      <w:pPr>
        <w:widowControl w:val="0"/>
        <w:spacing w:line="400" w:lineRule="exact"/>
        <w:rPr>
          <w:rFonts w:hint="eastAsia" w:ascii="方正黑体_GBK" w:hAnsi="方正黑体_GBK" w:eastAsia="方正黑体_GBK" w:cs="仿宋"/>
          <w:kern w:val="2"/>
          <w:sz w:val="28"/>
        </w:rPr>
      </w:pPr>
      <w:r>
        <w:rPr>
          <w:rFonts w:hint="eastAsia" w:ascii="方正黑体_GBK" w:hAnsi="方正黑体_GBK" w:eastAsia="方正黑体_GBK" w:cs="仿宋"/>
          <w:kern w:val="2"/>
          <w:sz w:val="28"/>
        </w:rPr>
        <w:t>五、资格文件</w:t>
      </w:r>
    </w:p>
    <w:p>
      <w:pPr>
        <w:spacing w:line="360" w:lineRule="auto"/>
        <w:ind w:firstLine="480" w:firstLineChars="200"/>
        <w:rPr>
          <w:rFonts w:hint="eastAsia" w:ascii="宋体" w:hAnsi="宋体" w:cs="宋体"/>
          <w:szCs w:val="28"/>
        </w:rPr>
      </w:pPr>
      <w:r>
        <w:rPr>
          <w:rFonts w:hint="eastAsia" w:ascii="宋体" w:hAnsi="宋体" w:cs="宋体"/>
        </w:rPr>
        <w:t>（一）法人营业执照（复印件）</w:t>
      </w: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spacing w:line="360" w:lineRule="auto"/>
        <w:ind w:firstLine="480" w:firstLineChars="200"/>
        <w:rPr>
          <w:rFonts w:hint="eastAsia" w:ascii="宋体" w:hAnsi="宋体" w:cs="宋体"/>
          <w:szCs w:val="28"/>
        </w:rPr>
      </w:pPr>
      <w:r>
        <w:rPr>
          <w:rFonts w:hint="eastAsia" w:ascii="宋体" w:hAnsi="宋体" w:cs="宋体"/>
        </w:rPr>
        <w:br w:type="page"/>
      </w:r>
      <w:r>
        <w:rPr>
          <w:rFonts w:hint="eastAsia" w:ascii="宋体" w:hAnsi="宋体" w:cs="宋体"/>
          <w:szCs w:val="28"/>
        </w:rPr>
        <w:t>（二）法定代表人身份证明书（格式）</w:t>
      </w: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r>
        <w:rPr>
          <w:rFonts w:hint="eastAsia" w:ascii="宋体" w:hAnsi="宋体" w:cs="宋体"/>
        </w:rPr>
        <w:t>招标项目名称：</w:t>
      </w:r>
      <w:r>
        <w:rPr>
          <w:rFonts w:hint="eastAsia" w:ascii="宋体" w:hAnsi="宋体" w:cs="宋体"/>
          <w:u w:val="single"/>
        </w:rPr>
        <w:t>重庆铜永高速公路有限公司龙水湖食堂厨师服务</w:t>
      </w: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rPr>
          <w:rFonts w:hint="eastAsia" w:ascii="宋体" w:hAnsi="宋体" w:cs="宋体"/>
        </w:rPr>
      </w:pPr>
      <w:r>
        <w:rPr>
          <w:rFonts w:hint="eastAsia" w:ascii="宋体" w:hAnsi="宋体" w:cs="宋体"/>
        </w:rPr>
        <w:t>致：</w:t>
      </w:r>
      <w:r>
        <w:rPr>
          <w:rFonts w:hint="eastAsia" w:ascii="宋体" w:hAnsi="宋体" w:cs="宋体"/>
          <w:u w:val="single"/>
        </w:rPr>
        <w:t>重庆铜永高速公路有限公司</w:t>
      </w:r>
      <w:r>
        <w:rPr>
          <w:rFonts w:hint="eastAsia" w:ascii="宋体" w:hAnsi="宋体" w:cs="宋体"/>
        </w:rPr>
        <w:t>：</w:t>
      </w:r>
    </w:p>
    <w:p>
      <w:pPr>
        <w:tabs>
          <w:tab w:val="left" w:pos="6300"/>
        </w:tabs>
        <w:snapToGrid w:val="0"/>
        <w:spacing w:line="360" w:lineRule="auto"/>
        <w:ind w:firstLine="570"/>
        <w:rPr>
          <w:rFonts w:hint="eastAsia" w:ascii="宋体" w:hAnsi="宋体" w:cs="宋体"/>
        </w:rPr>
      </w:pPr>
      <w:r>
        <w:rPr>
          <w:rFonts w:hint="eastAsia" w:ascii="宋体" w:hAnsi="宋体" w:cs="宋体"/>
          <w:u w:val="single"/>
        </w:rPr>
        <w:t xml:space="preserve">        </w:t>
      </w:r>
      <w:r>
        <w:rPr>
          <w:rFonts w:hint="eastAsia" w:ascii="宋体" w:hAnsi="宋体" w:cs="宋体"/>
        </w:rPr>
        <w:t>（法定代表人姓名）在</w:t>
      </w:r>
      <w:r>
        <w:rPr>
          <w:rFonts w:hint="eastAsia" w:ascii="宋体" w:hAnsi="宋体" w:cs="宋体"/>
          <w:u w:val="single"/>
        </w:rPr>
        <w:t xml:space="preserve">                       </w:t>
      </w:r>
      <w:r>
        <w:rPr>
          <w:rFonts w:hint="eastAsia" w:ascii="宋体" w:hAnsi="宋体" w:cs="宋体"/>
        </w:rPr>
        <w:t>（投标人名称）任</w:t>
      </w:r>
      <w:r>
        <w:rPr>
          <w:rFonts w:hint="eastAsia" w:ascii="宋体" w:hAnsi="宋体" w:cs="宋体"/>
          <w:u w:val="single"/>
        </w:rPr>
        <w:t xml:space="preserve">    </w:t>
      </w:r>
      <w:r>
        <w:rPr>
          <w:rFonts w:hint="eastAsia" w:ascii="宋体" w:hAnsi="宋体" w:cs="宋体"/>
        </w:rPr>
        <w:t>（职务名称）职务，是（投标人名称）</w:t>
      </w:r>
      <w:r>
        <w:rPr>
          <w:rFonts w:hint="eastAsia" w:ascii="宋体" w:hAnsi="宋体" w:cs="宋体"/>
          <w:u w:val="single"/>
        </w:rPr>
        <w:t xml:space="preserve">              </w:t>
      </w:r>
      <w:r>
        <w:rPr>
          <w:rFonts w:hint="eastAsia" w:ascii="宋体" w:hAnsi="宋体" w:cs="宋体"/>
        </w:rPr>
        <w:t>的法定代表人。</w:t>
      </w: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r>
        <w:rPr>
          <w:rFonts w:hint="eastAsia" w:ascii="宋体" w:hAnsi="宋体" w:cs="宋体"/>
        </w:rPr>
        <w:t>特此证明。</w:t>
      </w: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r>
        <w:rPr>
          <w:rFonts w:hint="eastAsia" w:ascii="宋体" w:hAnsi="宋体" w:cs="宋体"/>
        </w:rPr>
        <w:t xml:space="preserve">                                             投标人：</w:t>
      </w:r>
    </w:p>
    <w:p>
      <w:pPr>
        <w:tabs>
          <w:tab w:val="left" w:pos="6300"/>
        </w:tabs>
        <w:snapToGrid w:val="0"/>
        <w:spacing w:line="360" w:lineRule="auto"/>
        <w:ind w:firstLine="5848" w:firstLineChars="2437"/>
        <w:rPr>
          <w:rFonts w:hint="eastAsia" w:ascii="宋体" w:hAnsi="宋体" w:cs="宋体"/>
        </w:rPr>
      </w:pPr>
      <w:r>
        <w:rPr>
          <w:rFonts w:hint="eastAsia" w:ascii="宋体" w:hAnsi="宋体" w:cs="宋体"/>
        </w:rPr>
        <w:t>（投标人公章）</w:t>
      </w: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r>
        <w:rPr>
          <w:rFonts w:hint="eastAsia" w:ascii="宋体" w:hAnsi="宋体" w:cs="宋体"/>
        </w:rPr>
        <w:t xml:space="preserve">                                             年   月   日</w:t>
      </w: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r>
        <w:rPr>
          <w:rFonts w:hint="eastAsia" w:ascii="宋体" w:hAnsi="宋体" w:cs="宋体"/>
        </w:rPr>
        <w:t>法定代表人电话：</w:t>
      </w:r>
      <w:r>
        <w:rPr>
          <w:rFonts w:hint="eastAsia"/>
        </w:rPr>
        <w:t>XXXXXXX</w:t>
      </w:r>
      <w:r>
        <w:rPr>
          <w:rFonts w:hint="eastAsia" w:ascii="宋体" w:hAnsi="宋体" w:cs="宋体"/>
        </w:rPr>
        <w:t xml:space="preserve">      电子邮箱：</w:t>
      </w:r>
      <w:r>
        <w:rPr>
          <w:rFonts w:hint="eastAsia"/>
        </w:rPr>
        <w:t>XXXXXX</w:t>
      </w:r>
      <w:r>
        <w:rPr>
          <w:rFonts w:hint="eastAsia" w:ascii="宋体" w:hAnsi="宋体" w:cs="宋体"/>
        </w:rPr>
        <w:t>@</w:t>
      </w:r>
      <w:r>
        <w:rPr>
          <w:rFonts w:hint="eastAsia"/>
        </w:rPr>
        <w:t>XXXXX</w:t>
      </w:r>
      <w:r>
        <w:rPr>
          <w:rFonts w:hint="eastAsia" w:ascii="宋体" w:hAnsi="宋体" w:cs="宋体"/>
        </w:rPr>
        <w:t>（若授权他人办理并签署投标文件的可不填写）</w:t>
      </w:r>
    </w:p>
    <w:p>
      <w:pPr>
        <w:tabs>
          <w:tab w:val="left" w:pos="6300"/>
        </w:tabs>
        <w:snapToGrid w:val="0"/>
        <w:spacing w:line="360" w:lineRule="auto"/>
        <w:ind w:firstLine="570"/>
        <w:rPr>
          <w:rFonts w:hint="eastAsia" w:ascii="宋体" w:hAnsi="宋体" w:cs="宋体"/>
        </w:rPr>
      </w:pPr>
      <w:r>
        <w:rPr>
          <w:rFonts w:hint="eastAsia" w:ascii="宋体" w:hAnsi="宋体" w:cs="宋体"/>
        </w:rPr>
        <w:t>（附：法定代表人身份证正反面复印件）</w:t>
      </w: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firstLine="570"/>
        <w:rPr>
          <w:rFonts w:hint="eastAsia" w:ascii="宋体" w:hAnsi="宋体" w:cs="宋体"/>
        </w:rPr>
      </w:pP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rPr>
        <w:br w:type="column"/>
      </w:r>
      <w:r>
        <w:rPr>
          <w:rFonts w:hint="eastAsia" w:ascii="宋体" w:hAnsi="宋体" w:cs="宋体"/>
          <w:szCs w:val="28"/>
        </w:rPr>
        <w:t>（三）法定代表人授权委托书（格式）</w:t>
      </w: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 xml:space="preserve">    </w:t>
      </w:r>
    </w:p>
    <w:p>
      <w:pPr>
        <w:tabs>
          <w:tab w:val="left" w:pos="6300"/>
        </w:tabs>
        <w:snapToGrid w:val="0"/>
        <w:spacing w:line="360" w:lineRule="auto"/>
        <w:ind w:right="480" w:firstLine="570"/>
        <w:rPr>
          <w:rFonts w:hint="eastAsia" w:ascii="宋体" w:hAnsi="宋体" w:cs="宋体"/>
          <w:szCs w:val="28"/>
          <w:u w:val="single"/>
        </w:rPr>
      </w:pPr>
      <w:r>
        <w:rPr>
          <w:rFonts w:hint="eastAsia" w:ascii="宋体" w:hAnsi="宋体" w:cs="宋体"/>
          <w:szCs w:val="28"/>
        </w:rPr>
        <w:t>招标项目名称：</w:t>
      </w:r>
      <w:r>
        <w:rPr>
          <w:rFonts w:hint="eastAsia" w:ascii="宋体" w:hAnsi="宋体" w:cs="宋体"/>
          <w:szCs w:val="28"/>
          <w:u w:val="single"/>
        </w:rPr>
        <w:t xml:space="preserve">重庆铜永高速公路有限公司龙水湖食堂厨师服务 </w:t>
      </w:r>
    </w:p>
    <w:p>
      <w:pPr>
        <w:tabs>
          <w:tab w:val="left" w:pos="6300"/>
        </w:tabs>
        <w:snapToGrid w:val="0"/>
        <w:spacing w:line="360" w:lineRule="auto"/>
        <w:ind w:right="480" w:firstLine="570"/>
        <w:rPr>
          <w:rFonts w:hint="eastAsia" w:ascii="宋体" w:hAnsi="宋体" w:cs="宋体"/>
          <w:szCs w:val="28"/>
        </w:rPr>
      </w:pP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致</w:t>
      </w:r>
      <w:r>
        <w:rPr>
          <w:rFonts w:hint="eastAsia" w:ascii="宋体" w:hAnsi="宋体" w:cs="宋体"/>
          <w:szCs w:val="28"/>
          <w:u w:val="single"/>
        </w:rPr>
        <w:t>：</w:t>
      </w:r>
      <w:r>
        <w:rPr>
          <w:rFonts w:hint="eastAsia" w:ascii="宋体" w:hAnsi="宋体" w:cs="宋体"/>
          <w:u w:val="single"/>
        </w:rPr>
        <w:t>重庆铜永高速公路有限公司</w:t>
      </w:r>
      <w:r>
        <w:rPr>
          <w:rFonts w:hint="eastAsia" w:ascii="宋体" w:hAnsi="宋体" w:cs="宋体"/>
        </w:rPr>
        <w:t>：</w:t>
      </w: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u w:val="single"/>
        </w:rPr>
        <w:t xml:space="preserve">            </w:t>
      </w:r>
      <w:r>
        <w:rPr>
          <w:rFonts w:hint="eastAsia" w:ascii="宋体" w:hAnsi="宋体" w:cs="宋体"/>
          <w:szCs w:val="28"/>
        </w:rPr>
        <w:t>（投标人法定代表人名称）是</w:t>
      </w:r>
      <w:r>
        <w:rPr>
          <w:rFonts w:hint="eastAsia" w:ascii="宋体" w:hAnsi="宋体" w:cs="宋体"/>
          <w:szCs w:val="28"/>
          <w:u w:val="single"/>
        </w:rPr>
        <w:t xml:space="preserve">                    </w:t>
      </w:r>
      <w:r>
        <w:rPr>
          <w:rFonts w:hint="eastAsia" w:ascii="宋体" w:hAnsi="宋体" w:cs="宋体"/>
          <w:szCs w:val="28"/>
        </w:rPr>
        <w:t>（投标人名称）的法定代表人，特授权</w:t>
      </w:r>
      <w:r>
        <w:rPr>
          <w:rFonts w:hint="eastAsia" w:ascii="宋体" w:hAnsi="宋体" w:cs="宋体"/>
          <w:szCs w:val="28"/>
          <w:u w:val="single"/>
        </w:rPr>
        <w:t xml:space="preserve">          （</w:t>
      </w:r>
      <w:r>
        <w:rPr>
          <w:rFonts w:hint="eastAsia" w:ascii="宋体" w:hAnsi="宋体" w:cs="宋体"/>
          <w:szCs w:val="28"/>
        </w:rPr>
        <w:t>被授权人姓名及身份证代码）代表我单位全权办理上述项目的投标、谈判、签约等具体工作，并签署全部有关文件、协议及合同。</w:t>
      </w: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我单位对被授权人的签署负全部责任。</w:t>
      </w: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在撤消授权的书面通知以前，本授权书一直有效。被授权人在授权书有效期内签署的所有文件不因授权的撤消而失效。</w:t>
      </w:r>
    </w:p>
    <w:p>
      <w:pPr>
        <w:tabs>
          <w:tab w:val="left" w:pos="6300"/>
        </w:tabs>
        <w:snapToGrid w:val="0"/>
        <w:spacing w:line="360" w:lineRule="auto"/>
        <w:ind w:right="480" w:firstLine="570"/>
        <w:rPr>
          <w:rFonts w:hint="eastAsia" w:ascii="宋体" w:hAnsi="宋体" w:cs="宋体"/>
          <w:szCs w:val="28"/>
        </w:rPr>
      </w:pPr>
    </w:p>
    <w:p>
      <w:pPr>
        <w:tabs>
          <w:tab w:val="left" w:pos="6300"/>
        </w:tabs>
        <w:snapToGrid w:val="0"/>
        <w:spacing w:line="360" w:lineRule="auto"/>
        <w:ind w:right="480" w:firstLine="570"/>
        <w:rPr>
          <w:rFonts w:hint="eastAsia" w:ascii="宋体" w:hAnsi="宋体" w:cs="宋体"/>
          <w:szCs w:val="28"/>
        </w:rPr>
      </w:pP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被授权人：                                 投标人法定代表人：</w:t>
      </w: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（签署或盖章）                                （签署或盖章）</w:t>
      </w:r>
    </w:p>
    <w:p>
      <w:pPr>
        <w:tabs>
          <w:tab w:val="left" w:pos="6300"/>
        </w:tabs>
        <w:snapToGrid w:val="0"/>
        <w:spacing w:line="360" w:lineRule="auto"/>
        <w:ind w:right="480" w:firstLine="570"/>
        <w:rPr>
          <w:rFonts w:hint="eastAsia" w:ascii="宋体" w:hAnsi="宋体" w:cs="宋体"/>
          <w:szCs w:val="28"/>
        </w:rPr>
      </w:pPr>
    </w:p>
    <w:p>
      <w:pPr>
        <w:tabs>
          <w:tab w:val="left" w:pos="6300"/>
        </w:tabs>
        <w:snapToGrid w:val="0"/>
        <w:spacing w:line="360" w:lineRule="auto"/>
        <w:ind w:right="480" w:firstLine="570"/>
        <w:rPr>
          <w:rFonts w:hint="eastAsia" w:ascii="宋体" w:hAnsi="宋体" w:cs="宋体"/>
          <w:szCs w:val="28"/>
        </w:rPr>
      </w:pP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（附：被授权人身份证正反面复印件）</w:t>
      </w:r>
    </w:p>
    <w:p>
      <w:pPr>
        <w:tabs>
          <w:tab w:val="left" w:pos="6300"/>
        </w:tabs>
        <w:snapToGrid w:val="0"/>
        <w:spacing w:line="360" w:lineRule="auto"/>
        <w:ind w:right="480" w:firstLine="570"/>
        <w:rPr>
          <w:rFonts w:hint="eastAsia" w:ascii="宋体" w:hAnsi="宋体" w:cs="宋体"/>
          <w:szCs w:val="28"/>
        </w:rPr>
      </w:pPr>
    </w:p>
    <w:p>
      <w:pPr>
        <w:tabs>
          <w:tab w:val="left" w:pos="6300"/>
        </w:tabs>
        <w:snapToGrid w:val="0"/>
        <w:spacing w:line="360" w:lineRule="auto"/>
        <w:ind w:right="480" w:firstLine="570"/>
        <w:rPr>
          <w:rFonts w:hint="eastAsia" w:ascii="宋体" w:hAnsi="宋体" w:cs="宋体"/>
          <w:szCs w:val="28"/>
        </w:rPr>
      </w:pP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（投标人公章）</w:t>
      </w: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年   月   日</w:t>
      </w:r>
    </w:p>
    <w:p>
      <w:pPr>
        <w:tabs>
          <w:tab w:val="left" w:pos="6300"/>
        </w:tabs>
        <w:snapToGrid w:val="0"/>
        <w:spacing w:line="360" w:lineRule="auto"/>
        <w:ind w:right="480" w:firstLine="570"/>
        <w:rPr>
          <w:rFonts w:hint="eastAsia" w:ascii="宋体" w:hAnsi="宋体" w:cs="宋体"/>
          <w:szCs w:val="28"/>
        </w:rPr>
      </w:pP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被授权人电话：</w:t>
      </w:r>
      <w:r>
        <w:rPr>
          <w:rFonts w:hint="eastAsia"/>
          <w:szCs w:val="28"/>
        </w:rPr>
        <w:t>XXXXXXX</w:t>
      </w:r>
      <w:r>
        <w:rPr>
          <w:rFonts w:hint="eastAsia" w:ascii="宋体" w:hAnsi="宋体" w:cs="宋体"/>
          <w:szCs w:val="28"/>
        </w:rPr>
        <w:t xml:space="preserve">     电子邮箱：</w:t>
      </w:r>
      <w:r>
        <w:rPr>
          <w:rFonts w:hint="eastAsia"/>
          <w:szCs w:val="28"/>
        </w:rPr>
        <w:t>XXXXXX</w:t>
      </w:r>
      <w:r>
        <w:rPr>
          <w:rFonts w:hint="eastAsia" w:ascii="宋体" w:hAnsi="宋体" w:cs="宋体"/>
          <w:szCs w:val="28"/>
        </w:rPr>
        <w:t>@</w:t>
      </w:r>
      <w:r>
        <w:rPr>
          <w:rFonts w:hint="eastAsia"/>
          <w:szCs w:val="28"/>
        </w:rPr>
        <w:t>XXXXX</w:t>
      </w:r>
      <w:r>
        <w:rPr>
          <w:rFonts w:hint="eastAsia" w:ascii="宋体" w:hAnsi="宋体" w:cs="宋体"/>
          <w:szCs w:val="28"/>
        </w:rPr>
        <w:t>（若法定代表人办理并签署投标文件的可不填写）</w:t>
      </w:r>
    </w:p>
    <w:p>
      <w:pPr>
        <w:tabs>
          <w:tab w:val="left" w:pos="6300"/>
        </w:tabs>
        <w:snapToGrid w:val="0"/>
        <w:spacing w:line="360" w:lineRule="auto"/>
        <w:ind w:right="480" w:firstLine="570"/>
        <w:rPr>
          <w:rFonts w:hint="eastAsia" w:ascii="宋体" w:hAnsi="宋体" w:cs="宋体"/>
          <w:szCs w:val="28"/>
        </w:rPr>
      </w:pPr>
      <w:r>
        <w:rPr>
          <w:rFonts w:hint="eastAsia" w:ascii="宋体" w:hAnsi="宋体" w:cs="宋体"/>
          <w:szCs w:val="28"/>
        </w:rPr>
        <w:t>注：</w:t>
      </w:r>
    </w:p>
    <w:p>
      <w:pPr>
        <w:tabs>
          <w:tab w:val="left" w:pos="6300"/>
        </w:tabs>
        <w:snapToGrid w:val="0"/>
        <w:spacing w:line="360" w:lineRule="auto"/>
        <w:ind w:right="480" w:firstLine="570"/>
        <w:rPr>
          <w:rFonts w:hint="eastAsia" w:ascii="宋体" w:hAnsi="宋体" w:cs="宋体"/>
          <w:szCs w:val="28"/>
        </w:rPr>
      </w:pPr>
      <w:r>
        <w:rPr>
          <w:rFonts w:hint="eastAsia"/>
          <w:szCs w:val="28"/>
        </w:rPr>
        <w:t>1</w:t>
      </w:r>
      <w:r>
        <w:rPr>
          <w:rFonts w:hint="eastAsia" w:ascii="宋体" w:hAnsi="宋体" w:cs="宋体"/>
          <w:szCs w:val="28"/>
        </w:rPr>
        <w:t>.若为法定代表人办理并签署投标文件的，不提供此文件。</w:t>
      </w:r>
    </w:p>
    <w:p>
      <w:pPr>
        <w:spacing w:line="360" w:lineRule="auto"/>
        <w:ind w:firstLine="480" w:firstLineChars="200"/>
        <w:rPr>
          <w:rFonts w:hint="eastAsia" w:ascii="宋体" w:hAnsi="宋体" w:cs="宋体"/>
          <w:szCs w:val="28"/>
        </w:rPr>
      </w:pPr>
      <w:r>
        <w:rPr>
          <w:rFonts w:hint="eastAsia" w:ascii="宋体" w:hAnsi="宋体" w:cs="宋体"/>
        </w:rPr>
        <w:br w:type="column"/>
      </w:r>
      <w:r>
        <w:rPr>
          <w:rFonts w:hint="eastAsia" w:ascii="宋体" w:hAnsi="宋体" w:cs="宋体"/>
          <w:szCs w:val="28"/>
        </w:rPr>
        <w:t>（四）基本资格条件承诺函（格式）</w:t>
      </w:r>
    </w:p>
    <w:p>
      <w:pPr>
        <w:spacing w:line="360" w:lineRule="auto"/>
        <w:ind w:firstLine="480" w:firstLineChars="200"/>
        <w:rPr>
          <w:rFonts w:hint="eastAsia" w:ascii="宋体" w:hAnsi="宋体" w:cs="宋体"/>
          <w:szCs w:val="28"/>
        </w:rPr>
      </w:pPr>
    </w:p>
    <w:p>
      <w:pPr>
        <w:spacing w:line="360" w:lineRule="auto"/>
        <w:ind w:firstLine="480" w:firstLineChars="200"/>
        <w:rPr>
          <w:rFonts w:hint="eastAsia" w:ascii="宋体" w:hAnsi="宋体" w:cs="宋体"/>
          <w:szCs w:val="28"/>
        </w:rPr>
      </w:pPr>
    </w:p>
    <w:p>
      <w:pPr>
        <w:spacing w:line="360" w:lineRule="auto"/>
        <w:ind w:firstLine="480" w:firstLineChars="200"/>
        <w:jc w:val="center"/>
        <w:rPr>
          <w:rFonts w:hint="eastAsia" w:ascii="宋体" w:hAnsi="宋体" w:cs="宋体"/>
          <w:szCs w:val="28"/>
        </w:rPr>
      </w:pPr>
      <w:r>
        <w:rPr>
          <w:rFonts w:hint="eastAsia" w:ascii="宋体" w:hAnsi="宋体" w:cs="宋体"/>
          <w:szCs w:val="28"/>
        </w:rPr>
        <w:t>基本资格条件承诺函</w:t>
      </w:r>
    </w:p>
    <w:p>
      <w:pPr>
        <w:spacing w:line="360" w:lineRule="auto"/>
        <w:ind w:firstLine="480" w:firstLineChars="200"/>
        <w:rPr>
          <w:rFonts w:hint="eastAsia" w:ascii="宋体" w:hAnsi="宋体" w:cs="宋体"/>
          <w:szCs w:val="28"/>
        </w:rPr>
      </w:pPr>
    </w:p>
    <w:p>
      <w:pPr>
        <w:spacing w:line="360" w:lineRule="auto"/>
        <w:ind w:firstLine="480" w:firstLineChars="200"/>
        <w:rPr>
          <w:rFonts w:hint="eastAsia" w:ascii="宋体" w:hAnsi="宋体" w:cs="宋体"/>
          <w:szCs w:val="28"/>
        </w:rPr>
      </w:pPr>
      <w:r>
        <w:rPr>
          <w:rFonts w:hint="eastAsia" w:ascii="宋体" w:hAnsi="宋体" w:cs="宋体"/>
          <w:szCs w:val="28"/>
        </w:rPr>
        <w:t xml:space="preserve">致 </w:t>
      </w:r>
      <w:r>
        <w:rPr>
          <w:rFonts w:hint="eastAsia" w:ascii="宋体" w:hAnsi="宋体" w:cs="宋体"/>
          <w:u w:val="single"/>
        </w:rPr>
        <w:t>重庆铜永高速公路有限公司</w:t>
      </w:r>
      <w:r>
        <w:rPr>
          <w:rFonts w:hint="eastAsia" w:ascii="宋体" w:hAnsi="宋体" w:cs="宋体"/>
          <w:szCs w:val="28"/>
        </w:rPr>
        <w:t>：</w:t>
      </w:r>
    </w:p>
    <w:p>
      <w:pPr>
        <w:spacing w:line="360" w:lineRule="auto"/>
        <w:ind w:firstLine="480" w:firstLineChars="200"/>
        <w:rPr>
          <w:rFonts w:hint="eastAsia" w:ascii="宋体" w:hAnsi="宋体" w:cs="宋体"/>
          <w:szCs w:val="28"/>
        </w:rPr>
      </w:pPr>
      <w:r>
        <w:rPr>
          <w:rFonts w:hint="eastAsia" w:ascii="宋体" w:hAnsi="宋体" w:cs="宋体"/>
          <w:szCs w:val="28"/>
          <w:u w:val="single"/>
        </w:rPr>
        <w:t xml:space="preserve">                      </w:t>
      </w:r>
      <w:r>
        <w:rPr>
          <w:rFonts w:hint="eastAsia" w:ascii="宋体" w:hAnsi="宋体" w:cs="宋体"/>
          <w:szCs w:val="28"/>
        </w:rPr>
        <w:t>（投标人名称）郑重承诺：</w:t>
      </w:r>
    </w:p>
    <w:p>
      <w:pPr>
        <w:spacing w:line="360" w:lineRule="auto"/>
        <w:ind w:firstLine="480" w:firstLineChars="200"/>
        <w:rPr>
          <w:rFonts w:hint="eastAsia" w:ascii="宋体" w:hAnsi="宋体" w:cs="宋体"/>
          <w:szCs w:val="28"/>
        </w:rPr>
      </w:pPr>
      <w:r>
        <w:rPr>
          <w:rFonts w:hint="eastAsia"/>
          <w:szCs w:val="28"/>
        </w:rPr>
        <w:t>1</w:t>
      </w:r>
      <w:r>
        <w:rPr>
          <w:rFonts w:hint="eastAsia" w:ascii="宋体" w:hAnsi="宋体" w:cs="宋体"/>
          <w:szCs w:val="28"/>
        </w:rPr>
        <w:t>.我方具有良好的商业信誉和健全的财务会计制度，具有履行合同所必需的设备和专业技术能力，具有依法缴纳税收和社会保障金的良好记录，参加本项目采购活动前三年内无重大违法活动记录。</w:t>
      </w:r>
    </w:p>
    <w:p>
      <w:pPr>
        <w:spacing w:line="360" w:lineRule="auto"/>
        <w:ind w:firstLine="480" w:firstLineChars="200"/>
        <w:rPr>
          <w:rFonts w:hint="eastAsia" w:ascii="宋体" w:hAnsi="宋体" w:cs="宋体"/>
          <w:szCs w:val="28"/>
        </w:rPr>
      </w:pPr>
      <w:r>
        <w:rPr>
          <w:rFonts w:hint="eastAsia"/>
          <w:szCs w:val="28"/>
        </w:rPr>
        <w:t>2</w:t>
      </w:r>
      <w:r>
        <w:rPr>
          <w:rFonts w:hint="eastAsia" w:ascii="宋体" w:hAnsi="宋体" w:cs="宋体"/>
          <w:szCs w:val="28"/>
        </w:rPr>
        <w:t>.我方未列入在信用中国网站（</w:t>
      </w:r>
      <w:r>
        <w:rPr>
          <w:rFonts w:hint="eastAsia"/>
          <w:szCs w:val="28"/>
        </w:rPr>
        <w:t>www</w:t>
      </w:r>
      <w:r>
        <w:rPr>
          <w:rFonts w:hint="eastAsia" w:ascii="宋体" w:hAnsi="宋体" w:cs="宋体"/>
          <w:szCs w:val="28"/>
        </w:rPr>
        <w:t>.</w:t>
      </w:r>
      <w:r>
        <w:rPr>
          <w:rFonts w:hint="eastAsia"/>
          <w:szCs w:val="28"/>
        </w:rPr>
        <w:t>creditchina</w:t>
      </w:r>
      <w:r>
        <w:rPr>
          <w:rFonts w:hint="eastAsia" w:ascii="宋体" w:hAnsi="宋体" w:cs="宋体"/>
          <w:szCs w:val="28"/>
        </w:rPr>
        <w:t>.</w:t>
      </w:r>
      <w:r>
        <w:rPr>
          <w:rFonts w:hint="eastAsia"/>
          <w:szCs w:val="28"/>
        </w:rPr>
        <w:t>gov</w:t>
      </w:r>
      <w:r>
        <w:rPr>
          <w:rFonts w:hint="eastAsia" w:ascii="宋体" w:hAnsi="宋体" w:cs="宋体"/>
          <w:szCs w:val="28"/>
        </w:rPr>
        <w:t>.</w:t>
      </w:r>
      <w:r>
        <w:rPr>
          <w:rFonts w:hint="eastAsia"/>
          <w:szCs w:val="28"/>
        </w:rPr>
        <w:t>cn</w:t>
      </w:r>
      <w:r>
        <w:rPr>
          <w:rFonts w:hint="eastAsia" w:ascii="宋体" w:hAnsi="宋体" w:cs="宋体"/>
          <w:szCs w:val="28"/>
        </w:rPr>
        <w:t>）“失信被执行人”、“重大税收违法案件当事人名单”中，也未列入中国政府采购网（</w:t>
      </w:r>
      <w:r>
        <w:rPr>
          <w:rFonts w:hint="eastAsia"/>
          <w:szCs w:val="28"/>
        </w:rPr>
        <w:t>www</w:t>
      </w:r>
      <w:r>
        <w:rPr>
          <w:rFonts w:hint="eastAsia" w:ascii="宋体" w:hAnsi="宋体" w:cs="宋体"/>
          <w:szCs w:val="28"/>
        </w:rPr>
        <w:t>.</w:t>
      </w:r>
      <w:r>
        <w:rPr>
          <w:rFonts w:hint="eastAsia"/>
          <w:szCs w:val="28"/>
        </w:rPr>
        <w:t>ccgp</w:t>
      </w:r>
      <w:r>
        <w:rPr>
          <w:rFonts w:hint="eastAsia" w:ascii="宋体" w:hAnsi="宋体" w:cs="宋体"/>
          <w:szCs w:val="28"/>
        </w:rPr>
        <w:t>.</w:t>
      </w:r>
      <w:r>
        <w:rPr>
          <w:rFonts w:hint="eastAsia"/>
          <w:szCs w:val="28"/>
        </w:rPr>
        <w:t>gov</w:t>
      </w:r>
      <w:r>
        <w:rPr>
          <w:rFonts w:hint="eastAsia" w:ascii="宋体" w:hAnsi="宋体" w:cs="宋体"/>
          <w:szCs w:val="28"/>
        </w:rPr>
        <w:t>.</w:t>
      </w:r>
      <w:r>
        <w:rPr>
          <w:rFonts w:hint="eastAsia"/>
          <w:szCs w:val="28"/>
        </w:rPr>
        <w:t>cn</w:t>
      </w:r>
      <w:r>
        <w:rPr>
          <w:rFonts w:hint="eastAsia" w:ascii="宋体" w:hAnsi="宋体" w:cs="宋体"/>
          <w:szCs w:val="28"/>
        </w:rPr>
        <w:t>）“政府采购严重违法失信行为记录名单”中。</w:t>
      </w:r>
    </w:p>
    <w:p>
      <w:pPr>
        <w:spacing w:line="360" w:lineRule="auto"/>
        <w:ind w:firstLine="480" w:firstLineChars="200"/>
        <w:rPr>
          <w:rFonts w:hint="eastAsia" w:ascii="宋体" w:hAnsi="宋体" w:cs="宋体"/>
          <w:szCs w:val="28"/>
        </w:rPr>
      </w:pPr>
      <w:r>
        <w:rPr>
          <w:rFonts w:hint="eastAsia"/>
          <w:szCs w:val="28"/>
        </w:rPr>
        <w:t>3</w:t>
      </w:r>
      <w:r>
        <w:rPr>
          <w:rFonts w:hint="eastAsia" w:ascii="宋体" w:hAnsi="宋体" w:cs="宋体"/>
          <w:szCs w:val="28"/>
        </w:rPr>
        <w:t>.我方在采购项目评审（评标）环节结束后，随时接受采购人、采购代理机构的检查验证，配合提供相关证明材料，证明符合《中华人民共和国政府采购法》规定的投标人基本资格条件。</w:t>
      </w:r>
    </w:p>
    <w:p>
      <w:pPr>
        <w:spacing w:line="360" w:lineRule="auto"/>
        <w:ind w:firstLine="480" w:firstLineChars="200"/>
        <w:rPr>
          <w:rFonts w:hint="eastAsia" w:ascii="宋体" w:hAnsi="宋体" w:cs="宋体"/>
          <w:szCs w:val="28"/>
        </w:rPr>
      </w:pPr>
      <w:r>
        <w:rPr>
          <w:rFonts w:hint="eastAsia" w:ascii="宋体" w:hAnsi="宋体" w:cs="宋体"/>
          <w:szCs w:val="28"/>
        </w:rPr>
        <w:t>我方对以上承诺负全部法律责任。</w:t>
      </w:r>
    </w:p>
    <w:p>
      <w:pPr>
        <w:spacing w:line="360" w:lineRule="auto"/>
        <w:ind w:firstLine="480" w:firstLineChars="200"/>
        <w:rPr>
          <w:rFonts w:hint="eastAsia" w:ascii="宋体" w:hAnsi="宋体" w:cs="宋体"/>
          <w:szCs w:val="28"/>
        </w:rPr>
      </w:pPr>
      <w:r>
        <w:rPr>
          <w:rFonts w:hint="eastAsia" w:ascii="宋体" w:hAnsi="宋体" w:cs="宋体"/>
          <w:szCs w:val="28"/>
        </w:rPr>
        <w:t>特此承诺。</w:t>
      </w:r>
    </w:p>
    <w:p>
      <w:pPr>
        <w:spacing w:line="360" w:lineRule="auto"/>
        <w:ind w:firstLine="480" w:firstLineChars="200"/>
        <w:rPr>
          <w:rFonts w:hint="eastAsia" w:ascii="宋体" w:hAnsi="宋体" w:cs="宋体"/>
          <w:szCs w:val="28"/>
        </w:rPr>
      </w:pPr>
    </w:p>
    <w:p>
      <w:pPr>
        <w:spacing w:line="360" w:lineRule="auto"/>
        <w:ind w:firstLine="480" w:firstLineChars="200"/>
        <w:rPr>
          <w:rFonts w:hint="eastAsia" w:ascii="宋体" w:hAnsi="宋体" w:cs="宋体"/>
          <w:szCs w:val="28"/>
        </w:rPr>
      </w:pPr>
    </w:p>
    <w:p>
      <w:pPr>
        <w:spacing w:line="360" w:lineRule="auto"/>
        <w:ind w:firstLine="480" w:firstLineChars="200"/>
        <w:rPr>
          <w:rFonts w:hint="eastAsia" w:ascii="宋体" w:hAnsi="宋体" w:cs="宋体"/>
          <w:szCs w:val="28"/>
        </w:rPr>
      </w:pPr>
    </w:p>
    <w:p>
      <w:pPr>
        <w:spacing w:line="360" w:lineRule="auto"/>
        <w:ind w:firstLine="6000" w:firstLineChars="2500"/>
        <w:rPr>
          <w:rFonts w:hint="eastAsia" w:ascii="宋体" w:hAnsi="宋体" w:cs="宋体"/>
          <w:szCs w:val="28"/>
        </w:rPr>
      </w:pPr>
      <w:r>
        <w:rPr>
          <w:rFonts w:hint="eastAsia" w:ascii="宋体" w:hAnsi="宋体" w:cs="宋体"/>
          <w:szCs w:val="28"/>
        </w:rPr>
        <w:t>（投标人公章）</w:t>
      </w:r>
    </w:p>
    <w:p>
      <w:pPr>
        <w:spacing w:line="360" w:lineRule="auto"/>
        <w:ind w:firstLine="480" w:firstLineChars="200"/>
        <w:rPr>
          <w:rFonts w:hint="eastAsia" w:ascii="宋体" w:hAnsi="宋体" w:cs="宋体"/>
          <w:szCs w:val="28"/>
        </w:rPr>
      </w:pPr>
    </w:p>
    <w:p>
      <w:pPr>
        <w:spacing w:line="360" w:lineRule="auto"/>
        <w:ind w:firstLine="6240" w:firstLineChars="2600"/>
        <w:rPr>
          <w:rFonts w:hint="eastAsia" w:ascii="宋体" w:hAnsi="宋体" w:cs="宋体"/>
        </w:rPr>
      </w:pPr>
      <w:r>
        <w:rPr>
          <w:rFonts w:hint="eastAsia" w:ascii="宋体" w:hAnsi="宋体" w:cs="宋体"/>
          <w:szCs w:val="28"/>
        </w:rPr>
        <w:t>年   月   日</w:t>
      </w:r>
    </w:p>
    <w:p>
      <w:pPr>
        <w:tabs>
          <w:tab w:val="left" w:pos="6300"/>
        </w:tabs>
        <w:snapToGrid w:val="0"/>
        <w:spacing w:line="360" w:lineRule="auto"/>
        <w:ind w:firstLine="480" w:firstLineChars="200"/>
        <w:rPr>
          <w:rFonts w:hint="eastAsia" w:ascii="宋体" w:hAnsi="宋体" w:cs="宋体"/>
          <w:szCs w:val="28"/>
        </w:rPr>
      </w:pPr>
    </w:p>
    <w:p>
      <w:pPr>
        <w:tabs>
          <w:tab w:val="left" w:pos="6300"/>
        </w:tabs>
        <w:snapToGrid w:val="0"/>
        <w:spacing w:line="360" w:lineRule="auto"/>
        <w:ind w:firstLine="480" w:firstLineChars="200"/>
        <w:rPr>
          <w:rFonts w:hint="eastAsia" w:ascii="宋体" w:hAnsi="宋体" w:cs="宋体"/>
          <w:szCs w:val="28"/>
        </w:rPr>
      </w:pPr>
    </w:p>
    <w:p>
      <w:pPr>
        <w:tabs>
          <w:tab w:val="left" w:pos="6300"/>
        </w:tabs>
        <w:snapToGrid w:val="0"/>
        <w:spacing w:line="360" w:lineRule="auto"/>
        <w:ind w:firstLine="480" w:firstLineChars="200"/>
        <w:rPr>
          <w:rFonts w:hint="eastAsia" w:ascii="宋体" w:hAnsi="宋体" w:cs="宋体"/>
          <w:szCs w:val="28"/>
        </w:rPr>
      </w:pPr>
    </w:p>
    <w:p>
      <w:pPr>
        <w:tabs>
          <w:tab w:val="left" w:pos="6300"/>
        </w:tabs>
        <w:snapToGrid w:val="0"/>
        <w:spacing w:line="360" w:lineRule="auto"/>
        <w:ind w:firstLine="480" w:firstLineChars="200"/>
        <w:rPr>
          <w:rFonts w:hint="eastAsia" w:ascii="宋体" w:hAnsi="宋体" w:cs="宋体"/>
        </w:rPr>
      </w:pPr>
      <w:r>
        <w:rPr>
          <w:rFonts w:hint="eastAsia" w:ascii="宋体" w:hAnsi="宋体" w:cs="宋体"/>
        </w:rPr>
        <w:br w:type="page"/>
      </w:r>
      <w:r>
        <w:rPr>
          <w:rFonts w:hint="eastAsia" w:ascii="宋体" w:hAnsi="宋体" w:cs="宋体"/>
        </w:rPr>
        <w:t>（五）特定资格条件证书或证明文件（如有）</w:t>
      </w: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p>
      <w:pPr>
        <w:tabs>
          <w:tab w:val="left" w:pos="6300"/>
        </w:tabs>
        <w:snapToGrid w:val="0"/>
        <w:spacing w:line="360" w:lineRule="auto"/>
        <w:rPr>
          <w:rFonts w:hint="eastAsia" w:ascii="宋体" w:hAnsi="宋体" w:cs="宋体"/>
        </w:rPr>
      </w:pPr>
    </w:p>
    <w:sectPr>
      <w:pgSz w:w="11906" w:h="16838"/>
      <w:pgMar w:top="1440" w:right="1800" w:bottom="1440" w:left="1800" w:header="851"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Segoe UI Symbol">
    <w:panose1 w:val="020B0502040204020203"/>
    <w:charset w:val="00"/>
    <w:family w:val="swiss"/>
    <w:pitch w:val="default"/>
    <w:sig w:usb0="800001E3" w:usb1="1200FFEF" w:usb2="00040000" w:usb3="04000000" w:csb0="00000001" w:csb1="4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r>
      <w:rPr>
        <w:rFonts w:hint="eastAsia" w:ascii="宋体" w:hAnsi="宋体"/>
        <w:sz w:val="28"/>
      </w:rPr>
      <w:t>—</w:t>
    </w: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5</w:t>
    </w:r>
    <w:r>
      <w:rPr>
        <w:rFonts w:ascii="宋体" w:hAnsi="宋体"/>
        <w:sz w:val="28"/>
      </w:rPr>
      <w:fldChar w:fldCharType="end"/>
    </w:r>
    <w:r>
      <w:rPr>
        <w:rFonts w:ascii="宋体" w:hAnsi="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3</w:t>
    </w:r>
    <w:r>
      <w:rPr>
        <w:rFonts w:ascii="宋体" w:hAnsi="宋体"/>
        <w:sz w:val="28"/>
      </w:rPr>
      <w:fldChar w:fldCharType="end"/>
    </w:r>
    <w:r>
      <w:rPr>
        <w:rFonts w:ascii="宋体" w:hAnsi="宋体"/>
        <w:sz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sz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3175" r="3175" b="0"/>
              <wp:wrapNone/>
              <wp:docPr id="1516080020" name="文本框 18"/>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wps:spPr>
                    <wps:txbx>
                      <w:txbxContent>
                        <w:p>
                          <w:pPr>
                            <w:pStyle w:val="10"/>
                          </w:pPr>
                          <w:r>
                            <w:fldChar w:fldCharType="begin"/>
                          </w:r>
                          <w:r>
                            <w:instrText xml:space="preserve"> PAGE  \* MERGEFORMAT </w:instrText>
                          </w:r>
                          <w:r>
                            <w:fldChar w:fldCharType="separate"/>
                          </w:r>
                          <w:r>
                            <w:t>1</w:t>
                          </w:r>
                          <w:r>
                            <w:fldChar w:fldCharType="end"/>
                          </w:r>
                        </w:p>
                      </w:txbxContent>
                    </wps:txbx>
                    <wps:bodyPr rot="0" vert="horz" wrap="none" lIns="0" tIns="0" rIns="0" bIns="0" anchor="t" anchorCtr="0" upright="1">
                      <a:spAutoFit/>
                    </wps:bodyPr>
                  </wps:wsp>
                </a:graphicData>
              </a:graphic>
            </wp:anchor>
          </w:drawing>
        </mc:Choice>
        <mc:Fallback>
          <w:pict>
            <v:shape id="文本框 18" o:spid="_x0000_s1026" o:spt="202" type="#_x0000_t202"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Q+V+SdAAAAADAQAADwAAAAAAAAABACAAAAAi&#10;AAAAZHJzL2Rvd25yZXYueG1sUEsBAhQAFAAAAAgAh07iQLoYQgsSAgAADAQAAA4AAAAAAAAAAQAg&#10;AAAAHwEAAGRycy9lMm9Eb2MueG1sUEsFBgAAAAAGAAYAWQEAAKMFAAAAAA==&#10;">
              <v:fill on="f" focussize="0,0"/>
              <v:stroke on="f"/>
              <v:imagedata o:title=""/>
              <o:lock v:ext="edit" aspectratio="f"/>
              <v:textbox inset="0mm,0mm,0mm,0mm" style="mso-fit-shape-to-text:t;">
                <w:txbxContent>
                  <w:p>
                    <w:pPr>
                      <w:pStyle w:val="10"/>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hint="eastAsia"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7</w:t>
    </w:r>
    <w:r>
      <w:rPr>
        <w:rFonts w:ascii="宋体" w:hAnsi="宋体"/>
        <w:sz w:val="28"/>
      </w:rPr>
      <w:fldChar w:fldCharType="end"/>
    </w:r>
    <w:r>
      <w:rPr>
        <w:rFonts w:ascii="宋体" w:hAnsi="宋体"/>
        <w:sz w:val="28"/>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hint="eastAsia" w:ascii="宋体" w:hAnsi="宋体"/>
        <w:sz w:val="28"/>
      </w:rPr>
    </w:pPr>
    <w:r>
      <w:rPr>
        <w:rFonts w:ascii="宋体" w:hAnsi="宋体"/>
        <w:sz w:val="28"/>
      </w:rPr>
      <w:t xml:space="preserve">— </w:t>
    </w:r>
    <w:r>
      <w:rPr>
        <w:rFonts w:ascii="宋体" w:hAnsi="宋体"/>
        <w:sz w:val="28"/>
      </w:rPr>
      <w:fldChar w:fldCharType="begin"/>
    </w:r>
    <w:r>
      <w:rPr>
        <w:rFonts w:ascii="宋体" w:hAnsi="宋体"/>
        <w:sz w:val="28"/>
      </w:rPr>
      <w:instrText xml:space="preserve"> PAGE \* Arabic \* MERGEFORMAT </w:instrText>
    </w:r>
    <w:r>
      <w:rPr>
        <w:rFonts w:ascii="宋体" w:hAnsi="宋体"/>
        <w:sz w:val="28"/>
      </w:rPr>
      <w:fldChar w:fldCharType="separate"/>
    </w:r>
    <w:r>
      <w:rPr>
        <w:rFonts w:ascii="宋体" w:hAnsi="宋体"/>
        <w:sz w:val="28"/>
      </w:rPr>
      <w:t>25</w:t>
    </w:r>
    <w:r>
      <w:rPr>
        <w:rFonts w:ascii="宋体" w:hAnsi="宋体"/>
        <w:sz w:val="28"/>
      </w:rPr>
      <w:fldChar w:fldCharType="end"/>
    </w:r>
    <w:r>
      <w:rPr>
        <w:rFonts w:ascii="宋体" w:hAnsi="宋体"/>
        <w:sz w:val="28"/>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rPr>
        <w:rFonts w:hint="eastAsia" w:ascii="方正仿宋_GBK" w:hAnsi="方正仿宋_GBK" w:eastAsia="方正仿宋_GBK"/>
        <w:sz w:val="28"/>
      </w:rPr>
    </w:pPr>
    <w:r>
      <w:rPr>
        <w:rFonts w:hint="eastAsia" w:ascii="方正仿宋_GBK" w:hAnsi="方正仿宋_GBK" w:eastAsia="方正仿宋_GBK"/>
        <w:sz w:val="28"/>
      </w:rPr>
      <w:t>重庆铜永高速公路有限公司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02EBDA"/>
    <w:multiLevelType w:val="singleLevel"/>
    <w:tmpl w:val="A002EBDA"/>
    <w:lvl w:ilvl="0" w:tentative="0">
      <w:start w:val="1"/>
      <w:numFmt w:val="chineseCounting"/>
      <w:suff w:val="nothing"/>
      <w:lvlText w:val="%1、"/>
      <w:lvlJc w:val="left"/>
      <w:rPr>
        <w:rFonts w:hint="eastAsia"/>
      </w:rPr>
    </w:lvl>
  </w:abstractNum>
  <w:abstractNum w:abstractNumId="1">
    <w:nsid w:val="688C2DE8"/>
    <w:multiLevelType w:val="singleLevel"/>
    <w:tmpl w:val="688C2DE8"/>
    <w:lvl w:ilvl="0" w:tentative="0">
      <w:start w:val="2"/>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20"/>
  <w:drawingGridVerticalSpacing w:val="163"/>
  <w:noPunctuationKerning w:val="1"/>
  <w:characterSpacingControl w:val="compressPunctuation"/>
  <w:footnotePr>
    <w:numFmt w:val="decimalEnclosedCircleChinese"/>
    <w:numRestart w:val="eachPage"/>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U2MzJhZDllMzY3MzFiYjIzZTcxZjlhYjM0M2NmMzMifQ=="/>
    <w:docVar w:name="KSO_WPS_MARK_KEY" w:val="e57e8bf2-38fc-4ee4-83d0-7800fe38ba89"/>
  </w:docVars>
  <w:rsids>
    <w:rsidRoot w:val="005F042C"/>
    <w:rsid w:val="00011469"/>
    <w:rsid w:val="0002439E"/>
    <w:rsid w:val="0003719D"/>
    <w:rsid w:val="000469CC"/>
    <w:rsid w:val="00051BB9"/>
    <w:rsid w:val="000731D9"/>
    <w:rsid w:val="000A0DEF"/>
    <w:rsid w:val="000A53FB"/>
    <w:rsid w:val="000C2ECC"/>
    <w:rsid w:val="000C46F2"/>
    <w:rsid w:val="000E794C"/>
    <w:rsid w:val="000F0F2A"/>
    <w:rsid w:val="000F6738"/>
    <w:rsid w:val="000F68E8"/>
    <w:rsid w:val="000F79ED"/>
    <w:rsid w:val="00100C55"/>
    <w:rsid w:val="00123954"/>
    <w:rsid w:val="00130DBE"/>
    <w:rsid w:val="00150635"/>
    <w:rsid w:val="001544FB"/>
    <w:rsid w:val="001615A0"/>
    <w:rsid w:val="00196B9C"/>
    <w:rsid w:val="001A4034"/>
    <w:rsid w:val="001A4636"/>
    <w:rsid w:val="001A4C80"/>
    <w:rsid w:val="001B2ACC"/>
    <w:rsid w:val="001B31C9"/>
    <w:rsid w:val="001E5841"/>
    <w:rsid w:val="00225316"/>
    <w:rsid w:val="00227046"/>
    <w:rsid w:val="00232252"/>
    <w:rsid w:val="002431E7"/>
    <w:rsid w:val="002612DE"/>
    <w:rsid w:val="0027532A"/>
    <w:rsid w:val="002A25DA"/>
    <w:rsid w:val="002C133F"/>
    <w:rsid w:val="002C36B9"/>
    <w:rsid w:val="002E53C9"/>
    <w:rsid w:val="002E677C"/>
    <w:rsid w:val="002F6CD0"/>
    <w:rsid w:val="003115F0"/>
    <w:rsid w:val="0031322D"/>
    <w:rsid w:val="00315341"/>
    <w:rsid w:val="00332C75"/>
    <w:rsid w:val="00381B27"/>
    <w:rsid w:val="003858EB"/>
    <w:rsid w:val="003B1BF3"/>
    <w:rsid w:val="003C2790"/>
    <w:rsid w:val="003D3538"/>
    <w:rsid w:val="00401176"/>
    <w:rsid w:val="00405B62"/>
    <w:rsid w:val="00414229"/>
    <w:rsid w:val="00414990"/>
    <w:rsid w:val="004152B5"/>
    <w:rsid w:val="004254C9"/>
    <w:rsid w:val="00426C44"/>
    <w:rsid w:val="004A3AD6"/>
    <w:rsid w:val="004B4B97"/>
    <w:rsid w:val="004B734C"/>
    <w:rsid w:val="004C0D0E"/>
    <w:rsid w:val="004D39EB"/>
    <w:rsid w:val="00513698"/>
    <w:rsid w:val="0052086A"/>
    <w:rsid w:val="0052131B"/>
    <w:rsid w:val="00530A9A"/>
    <w:rsid w:val="0055329A"/>
    <w:rsid w:val="005675AE"/>
    <w:rsid w:val="005967D7"/>
    <w:rsid w:val="005A6B01"/>
    <w:rsid w:val="005C612B"/>
    <w:rsid w:val="005D6ADA"/>
    <w:rsid w:val="005E1012"/>
    <w:rsid w:val="005E5428"/>
    <w:rsid w:val="005F042C"/>
    <w:rsid w:val="006410D6"/>
    <w:rsid w:val="00647C6F"/>
    <w:rsid w:val="00654500"/>
    <w:rsid w:val="006602B7"/>
    <w:rsid w:val="006667D8"/>
    <w:rsid w:val="00667956"/>
    <w:rsid w:val="00676749"/>
    <w:rsid w:val="0068710A"/>
    <w:rsid w:val="006B6358"/>
    <w:rsid w:val="006B64A9"/>
    <w:rsid w:val="006B6DA8"/>
    <w:rsid w:val="006D1EB1"/>
    <w:rsid w:val="00701D72"/>
    <w:rsid w:val="007600F0"/>
    <w:rsid w:val="007710AC"/>
    <w:rsid w:val="00777DCC"/>
    <w:rsid w:val="0078095C"/>
    <w:rsid w:val="00792AB0"/>
    <w:rsid w:val="00796B84"/>
    <w:rsid w:val="00796CAE"/>
    <w:rsid w:val="007A12B2"/>
    <w:rsid w:val="00814931"/>
    <w:rsid w:val="00844F92"/>
    <w:rsid w:val="0084552F"/>
    <w:rsid w:val="00886BB9"/>
    <w:rsid w:val="008C6EA1"/>
    <w:rsid w:val="00926BBF"/>
    <w:rsid w:val="00933F9C"/>
    <w:rsid w:val="00954644"/>
    <w:rsid w:val="00956A1F"/>
    <w:rsid w:val="009709D8"/>
    <w:rsid w:val="0097618A"/>
    <w:rsid w:val="009914AA"/>
    <w:rsid w:val="009A0D59"/>
    <w:rsid w:val="009A3E9B"/>
    <w:rsid w:val="009B53F0"/>
    <w:rsid w:val="009D484F"/>
    <w:rsid w:val="009E12D6"/>
    <w:rsid w:val="009F6FC5"/>
    <w:rsid w:val="00A025F3"/>
    <w:rsid w:val="00A12881"/>
    <w:rsid w:val="00A33B93"/>
    <w:rsid w:val="00A86E60"/>
    <w:rsid w:val="00A944E7"/>
    <w:rsid w:val="00A962B2"/>
    <w:rsid w:val="00AB1D1A"/>
    <w:rsid w:val="00AC3637"/>
    <w:rsid w:val="00AD4520"/>
    <w:rsid w:val="00AE729D"/>
    <w:rsid w:val="00B01E04"/>
    <w:rsid w:val="00B02182"/>
    <w:rsid w:val="00B10C40"/>
    <w:rsid w:val="00B33D75"/>
    <w:rsid w:val="00B4052D"/>
    <w:rsid w:val="00B40558"/>
    <w:rsid w:val="00B52273"/>
    <w:rsid w:val="00B52F2C"/>
    <w:rsid w:val="00B53C6C"/>
    <w:rsid w:val="00B85704"/>
    <w:rsid w:val="00BC0EFD"/>
    <w:rsid w:val="00BC542D"/>
    <w:rsid w:val="00BF4528"/>
    <w:rsid w:val="00C20DC4"/>
    <w:rsid w:val="00C2186C"/>
    <w:rsid w:val="00C95E7D"/>
    <w:rsid w:val="00CA00F9"/>
    <w:rsid w:val="00CA01B3"/>
    <w:rsid w:val="00CA52D1"/>
    <w:rsid w:val="00CB54F9"/>
    <w:rsid w:val="00CD0112"/>
    <w:rsid w:val="00CD7219"/>
    <w:rsid w:val="00CF4501"/>
    <w:rsid w:val="00D203A6"/>
    <w:rsid w:val="00D431D6"/>
    <w:rsid w:val="00D52BDA"/>
    <w:rsid w:val="00D620FA"/>
    <w:rsid w:val="00D67E62"/>
    <w:rsid w:val="00D74EED"/>
    <w:rsid w:val="00D85E7D"/>
    <w:rsid w:val="00DD48BD"/>
    <w:rsid w:val="00DE70F0"/>
    <w:rsid w:val="00E033E4"/>
    <w:rsid w:val="00E03870"/>
    <w:rsid w:val="00E06936"/>
    <w:rsid w:val="00E240A1"/>
    <w:rsid w:val="00E36F17"/>
    <w:rsid w:val="00E65BBC"/>
    <w:rsid w:val="00E74373"/>
    <w:rsid w:val="00EA238E"/>
    <w:rsid w:val="00EA7C75"/>
    <w:rsid w:val="00EE7011"/>
    <w:rsid w:val="00F015DB"/>
    <w:rsid w:val="00F30747"/>
    <w:rsid w:val="00F340B0"/>
    <w:rsid w:val="00F40C56"/>
    <w:rsid w:val="00F726F8"/>
    <w:rsid w:val="00FD41C0"/>
    <w:rsid w:val="00FF2920"/>
    <w:rsid w:val="03257B30"/>
    <w:rsid w:val="0374238F"/>
    <w:rsid w:val="037A40C6"/>
    <w:rsid w:val="04135AE3"/>
    <w:rsid w:val="04772A34"/>
    <w:rsid w:val="04AD04FC"/>
    <w:rsid w:val="05C649F8"/>
    <w:rsid w:val="067508F8"/>
    <w:rsid w:val="069C64A8"/>
    <w:rsid w:val="07211E69"/>
    <w:rsid w:val="07FF7CF2"/>
    <w:rsid w:val="096B7D90"/>
    <w:rsid w:val="0C6A6FD5"/>
    <w:rsid w:val="0CF2605C"/>
    <w:rsid w:val="0D3E2452"/>
    <w:rsid w:val="0D51729D"/>
    <w:rsid w:val="0D725A49"/>
    <w:rsid w:val="0D733946"/>
    <w:rsid w:val="0F000F7B"/>
    <w:rsid w:val="0F96368D"/>
    <w:rsid w:val="0FD52AD2"/>
    <w:rsid w:val="10B3344D"/>
    <w:rsid w:val="12675A01"/>
    <w:rsid w:val="137B33D6"/>
    <w:rsid w:val="137D7F1D"/>
    <w:rsid w:val="13B80076"/>
    <w:rsid w:val="13C34ADE"/>
    <w:rsid w:val="13F850A9"/>
    <w:rsid w:val="14852498"/>
    <w:rsid w:val="14951136"/>
    <w:rsid w:val="15137188"/>
    <w:rsid w:val="15A46B04"/>
    <w:rsid w:val="1602382A"/>
    <w:rsid w:val="175E6524"/>
    <w:rsid w:val="177E40C4"/>
    <w:rsid w:val="17BE30E6"/>
    <w:rsid w:val="180C036B"/>
    <w:rsid w:val="182932F0"/>
    <w:rsid w:val="182A40BF"/>
    <w:rsid w:val="18CE20EA"/>
    <w:rsid w:val="18E92A80"/>
    <w:rsid w:val="1A525371"/>
    <w:rsid w:val="1C964CCC"/>
    <w:rsid w:val="1D0E3212"/>
    <w:rsid w:val="1D615C9F"/>
    <w:rsid w:val="1DDB32DF"/>
    <w:rsid w:val="1E3E561C"/>
    <w:rsid w:val="1E486EA6"/>
    <w:rsid w:val="205278D1"/>
    <w:rsid w:val="206550E2"/>
    <w:rsid w:val="209D4244"/>
    <w:rsid w:val="221B204C"/>
    <w:rsid w:val="22AA11B9"/>
    <w:rsid w:val="22CF0F38"/>
    <w:rsid w:val="233A2855"/>
    <w:rsid w:val="23F64204"/>
    <w:rsid w:val="245A4645"/>
    <w:rsid w:val="246C5D53"/>
    <w:rsid w:val="25822292"/>
    <w:rsid w:val="25D56865"/>
    <w:rsid w:val="26097A44"/>
    <w:rsid w:val="26B128D1"/>
    <w:rsid w:val="271572C7"/>
    <w:rsid w:val="279531CA"/>
    <w:rsid w:val="27C6290A"/>
    <w:rsid w:val="28E74AAC"/>
    <w:rsid w:val="2903504E"/>
    <w:rsid w:val="297D349C"/>
    <w:rsid w:val="2A6F5D76"/>
    <w:rsid w:val="2ADD77FA"/>
    <w:rsid w:val="2B17347C"/>
    <w:rsid w:val="2B6F150A"/>
    <w:rsid w:val="2C3A77C7"/>
    <w:rsid w:val="2CC47634"/>
    <w:rsid w:val="2CCD1925"/>
    <w:rsid w:val="2D401274"/>
    <w:rsid w:val="2DAD5350"/>
    <w:rsid w:val="2E6E5AA9"/>
    <w:rsid w:val="2FB92390"/>
    <w:rsid w:val="30AF76EE"/>
    <w:rsid w:val="31363061"/>
    <w:rsid w:val="33407BAE"/>
    <w:rsid w:val="34480B4A"/>
    <w:rsid w:val="347D1D21"/>
    <w:rsid w:val="34A5209F"/>
    <w:rsid w:val="358F351A"/>
    <w:rsid w:val="362A056A"/>
    <w:rsid w:val="36433B70"/>
    <w:rsid w:val="36E979BB"/>
    <w:rsid w:val="37CB3ED5"/>
    <w:rsid w:val="385264CE"/>
    <w:rsid w:val="390F6142"/>
    <w:rsid w:val="39693A40"/>
    <w:rsid w:val="39F622D2"/>
    <w:rsid w:val="3AC562F1"/>
    <w:rsid w:val="3AF7484F"/>
    <w:rsid w:val="3BF84C04"/>
    <w:rsid w:val="3C596527"/>
    <w:rsid w:val="3E9450B8"/>
    <w:rsid w:val="401E4F8A"/>
    <w:rsid w:val="411A36C7"/>
    <w:rsid w:val="41456B3D"/>
    <w:rsid w:val="42293D69"/>
    <w:rsid w:val="42CC6DA7"/>
    <w:rsid w:val="430D33FA"/>
    <w:rsid w:val="437544CD"/>
    <w:rsid w:val="444F5284"/>
    <w:rsid w:val="44754A36"/>
    <w:rsid w:val="45541CEF"/>
    <w:rsid w:val="4670670C"/>
    <w:rsid w:val="46C91E71"/>
    <w:rsid w:val="47A53731"/>
    <w:rsid w:val="4823125B"/>
    <w:rsid w:val="48763A80"/>
    <w:rsid w:val="48822425"/>
    <w:rsid w:val="4C7107E7"/>
    <w:rsid w:val="4CB974C4"/>
    <w:rsid w:val="4CE03939"/>
    <w:rsid w:val="4DC74125"/>
    <w:rsid w:val="4E6D0460"/>
    <w:rsid w:val="4F095E53"/>
    <w:rsid w:val="4F1F2614"/>
    <w:rsid w:val="4F8104EF"/>
    <w:rsid w:val="4FBF07C1"/>
    <w:rsid w:val="4FEE2243"/>
    <w:rsid w:val="51B05530"/>
    <w:rsid w:val="523E73BD"/>
    <w:rsid w:val="5298563D"/>
    <w:rsid w:val="542E16B3"/>
    <w:rsid w:val="54815F39"/>
    <w:rsid w:val="55773C09"/>
    <w:rsid w:val="55C45E2B"/>
    <w:rsid w:val="56922AD8"/>
    <w:rsid w:val="58260E51"/>
    <w:rsid w:val="58766537"/>
    <w:rsid w:val="58825B29"/>
    <w:rsid w:val="58C4728E"/>
    <w:rsid w:val="58F14665"/>
    <w:rsid w:val="59F43024"/>
    <w:rsid w:val="5A274BDA"/>
    <w:rsid w:val="5A8913F1"/>
    <w:rsid w:val="5B4160B0"/>
    <w:rsid w:val="5DCC1F1C"/>
    <w:rsid w:val="5E5C217B"/>
    <w:rsid w:val="5F331D7D"/>
    <w:rsid w:val="5F757497"/>
    <w:rsid w:val="603E67DA"/>
    <w:rsid w:val="605E464D"/>
    <w:rsid w:val="61911B0F"/>
    <w:rsid w:val="62647FA7"/>
    <w:rsid w:val="63546939"/>
    <w:rsid w:val="63A26B9A"/>
    <w:rsid w:val="63C8749A"/>
    <w:rsid w:val="669726E7"/>
    <w:rsid w:val="66BD1C5A"/>
    <w:rsid w:val="66DA745E"/>
    <w:rsid w:val="677E41BA"/>
    <w:rsid w:val="67A61834"/>
    <w:rsid w:val="68015C5A"/>
    <w:rsid w:val="698F62F8"/>
    <w:rsid w:val="69EC5B96"/>
    <w:rsid w:val="6AAA163C"/>
    <w:rsid w:val="6B643761"/>
    <w:rsid w:val="6B7D0AFE"/>
    <w:rsid w:val="6C7228A9"/>
    <w:rsid w:val="6D0B4D0A"/>
    <w:rsid w:val="6D196605"/>
    <w:rsid w:val="6F064F98"/>
    <w:rsid w:val="70865A90"/>
    <w:rsid w:val="716F2C97"/>
    <w:rsid w:val="71F55B94"/>
    <w:rsid w:val="729F6982"/>
    <w:rsid w:val="72A5093A"/>
    <w:rsid w:val="72CD254B"/>
    <w:rsid w:val="75BB1347"/>
    <w:rsid w:val="75F54A86"/>
    <w:rsid w:val="76BD0971"/>
    <w:rsid w:val="76EE465E"/>
    <w:rsid w:val="77CD54EE"/>
    <w:rsid w:val="789620E4"/>
    <w:rsid w:val="79864418"/>
    <w:rsid w:val="79FF4DD4"/>
    <w:rsid w:val="7A631FC8"/>
    <w:rsid w:val="7ACA6CE1"/>
    <w:rsid w:val="7B3125CD"/>
    <w:rsid w:val="7C3F1E96"/>
    <w:rsid w:val="7CA5225F"/>
    <w:rsid w:val="7CC07BF5"/>
    <w:rsid w:val="7D515E97"/>
    <w:rsid w:val="7D804D6F"/>
    <w:rsid w:val="7D8C194A"/>
    <w:rsid w:val="7DBA4D99"/>
    <w:rsid w:val="7F7A2D2A"/>
    <w:rsid w:val="7F9B0E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7"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4"/>
      <w:szCs w:val="24"/>
      <w:lang w:val="en-US" w:eastAsia="zh-CN" w:bidi="ar-SA"/>
    </w:rPr>
  </w:style>
  <w:style w:type="paragraph" w:styleId="3">
    <w:name w:val="heading 1"/>
    <w:basedOn w:val="1"/>
    <w:next w:val="1"/>
    <w:link w:val="20"/>
    <w:qFormat/>
    <w:uiPriority w:val="0"/>
    <w:pPr>
      <w:keepNext/>
      <w:spacing w:before="240" w:after="60"/>
      <w:outlineLvl w:val="0"/>
    </w:pPr>
    <w:rPr>
      <w:rFonts w:ascii="Cambria" w:hAnsi="Cambria"/>
      <w:b/>
      <w:bCs/>
      <w:kern w:val="32"/>
      <w:sz w:val="32"/>
      <w:szCs w:val="32"/>
    </w:rPr>
  </w:style>
  <w:style w:type="paragraph" w:styleId="4">
    <w:name w:val="heading 2"/>
    <w:basedOn w:val="1"/>
    <w:next w:val="1"/>
    <w:qFormat/>
    <w:uiPriority w:val="0"/>
    <w:pPr>
      <w:keepNext/>
      <w:spacing w:before="240" w:after="60"/>
      <w:outlineLvl w:val="1"/>
    </w:pPr>
    <w:rPr>
      <w:rFonts w:ascii="Cambria" w:hAnsi="Cambria"/>
      <w:b/>
      <w:bCs/>
      <w:i/>
      <w:iCs/>
      <w:sz w:val="28"/>
      <w:szCs w:val="28"/>
    </w:rPr>
  </w:style>
  <w:style w:type="paragraph" w:styleId="5">
    <w:name w:val="heading 3"/>
    <w:basedOn w:val="1"/>
    <w:next w:val="1"/>
    <w:qFormat/>
    <w:uiPriority w:val="0"/>
    <w:pPr>
      <w:keepNext/>
      <w:spacing w:before="240" w:after="60"/>
      <w:outlineLvl w:val="2"/>
    </w:pPr>
    <w:rPr>
      <w:rFonts w:ascii="Cambria" w:hAnsi="Cambria"/>
      <w:b/>
      <w:bCs/>
      <w:sz w:val="26"/>
      <w:szCs w:val="26"/>
    </w:rPr>
  </w:style>
  <w:style w:type="paragraph" w:styleId="2">
    <w:name w:val="heading 4"/>
    <w:basedOn w:val="1"/>
    <w:next w:val="1"/>
    <w:qFormat/>
    <w:uiPriority w:val="0"/>
    <w:pPr>
      <w:keepNext/>
      <w:spacing w:before="240" w:after="60"/>
      <w:outlineLvl w:val="3"/>
    </w:pPr>
    <w:rPr>
      <w:b/>
      <w:bCs/>
      <w:sz w:val="28"/>
      <w:szCs w:val="28"/>
    </w:rPr>
  </w:style>
  <w:style w:type="character" w:default="1" w:styleId="17">
    <w:name w:val="Default Paragraph Font"/>
    <w:semiHidden/>
    <w:unhideWhenUsed/>
    <w:uiPriority w:val="1"/>
  </w:style>
  <w:style w:type="table" w:default="1" w:styleId="15">
    <w:name w:val="Normal Table"/>
    <w:semiHidden/>
    <w:unhideWhenUsed/>
    <w:uiPriority w:val="99"/>
    <w:tblPr>
      <w:tblCellMar>
        <w:top w:w="0" w:type="dxa"/>
        <w:left w:w="108" w:type="dxa"/>
        <w:bottom w:w="0" w:type="dxa"/>
        <w:right w:w="108" w:type="dxa"/>
      </w:tblCellMar>
    </w:tblPr>
  </w:style>
  <w:style w:type="paragraph" w:styleId="6">
    <w:name w:val="Normal Indent"/>
    <w:basedOn w:val="1"/>
    <w:unhideWhenUsed/>
    <w:qFormat/>
    <w:uiPriority w:val="0"/>
    <w:pPr>
      <w:ind w:firstLine="420" w:firstLineChars="200"/>
    </w:pPr>
  </w:style>
  <w:style w:type="paragraph" w:styleId="7">
    <w:name w:val="Body Text"/>
    <w:basedOn w:val="1"/>
    <w:next w:val="1"/>
    <w:unhideWhenUsed/>
    <w:qFormat/>
    <w:uiPriority w:val="0"/>
    <w:pPr>
      <w:spacing w:after="120"/>
    </w:pPr>
  </w:style>
  <w:style w:type="paragraph" w:styleId="8">
    <w:name w:val="Plain Text"/>
    <w:basedOn w:val="1"/>
    <w:qFormat/>
    <w:uiPriority w:val="0"/>
    <w:rPr>
      <w:rFonts w:ascii="宋体" w:hAnsi="Courier New"/>
      <w:sz w:val="20"/>
      <w:szCs w:val="20"/>
    </w:rPr>
  </w:style>
  <w:style w:type="paragraph" w:styleId="9">
    <w:name w:val="Date"/>
    <w:basedOn w:val="1"/>
    <w:next w:val="1"/>
    <w:link w:val="30"/>
    <w:unhideWhenUsed/>
    <w:qFormat/>
    <w:uiPriority w:val="0"/>
    <w:pPr>
      <w:ind w:left="100" w:leftChars="2500"/>
    </w:pPr>
  </w:style>
  <w:style w:type="paragraph" w:styleId="10">
    <w:name w:val="footer"/>
    <w:basedOn w:val="1"/>
    <w:unhideWhenUsed/>
    <w:qFormat/>
    <w:uiPriority w:val="99"/>
    <w:pPr>
      <w:tabs>
        <w:tab w:val="center" w:pos="4153"/>
        <w:tab w:val="right" w:pos="8306"/>
      </w:tabs>
      <w:snapToGrid w:val="0"/>
    </w:pPr>
    <w:rPr>
      <w:sz w:val="18"/>
      <w:szCs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2">
    <w:name w:val="toc 1"/>
    <w:basedOn w:val="1"/>
    <w:next w:val="1"/>
    <w:unhideWhenUsed/>
    <w:qFormat/>
    <w:uiPriority w:val="39"/>
    <w:pPr>
      <w:tabs>
        <w:tab w:val="right" w:leader="dot" w:pos="8834"/>
      </w:tabs>
      <w:spacing w:after="100" w:line="259" w:lineRule="auto"/>
    </w:pPr>
    <w:rPr>
      <w:rFonts w:ascii="黑体" w:hAnsi="黑体" w:eastAsia="黑体"/>
      <w:b/>
      <w:sz w:val="22"/>
      <w:szCs w:val="22"/>
    </w:rPr>
  </w:style>
  <w:style w:type="paragraph" w:styleId="13">
    <w:name w:val="toc 6"/>
    <w:basedOn w:val="1"/>
    <w:next w:val="1"/>
    <w:qFormat/>
    <w:uiPriority w:val="0"/>
    <w:pPr>
      <w:widowControl w:val="0"/>
      <w:ind w:left="2100" w:leftChars="1000"/>
      <w:jc w:val="both"/>
    </w:pPr>
    <w:rPr>
      <w:kern w:val="2"/>
      <w:sz w:val="21"/>
      <w:szCs w:val="20"/>
    </w:rPr>
  </w:style>
  <w:style w:type="paragraph" w:styleId="14">
    <w:name w:val="Body Text First Indent"/>
    <w:basedOn w:val="7"/>
    <w:next w:val="13"/>
    <w:qFormat/>
    <w:uiPriority w:val="0"/>
    <w:pPr>
      <w:widowControl w:val="0"/>
      <w:autoSpaceDE w:val="0"/>
      <w:autoSpaceDN w:val="0"/>
      <w:adjustRightInd w:val="0"/>
      <w:ind w:firstLine="420" w:firstLineChars="100"/>
      <w:jc w:val="both"/>
      <w:textAlignment w:val="baseline"/>
    </w:pPr>
    <w:rPr>
      <w:kern w:val="2"/>
    </w:rPr>
  </w:style>
  <w:style w:type="table" w:styleId="16">
    <w:name w:val="Table Grid"/>
    <w:basedOn w:val="15"/>
    <w:qFormat/>
    <w:uiPriority w:val="37"/>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Hyperlink"/>
    <w:basedOn w:val="17"/>
    <w:unhideWhenUsed/>
    <w:qFormat/>
    <w:uiPriority w:val="99"/>
    <w:rPr>
      <w:color w:val="0000FF"/>
      <w:u w:val="single"/>
    </w:rPr>
  </w:style>
  <w:style w:type="paragraph" w:customStyle="1" w:styleId="19">
    <w:name w:val="_Style 2"/>
    <w:basedOn w:val="1"/>
    <w:qFormat/>
    <w:uiPriority w:val="0"/>
    <w:pPr>
      <w:ind w:firstLine="420" w:firstLineChars="200"/>
    </w:pPr>
    <w:rPr>
      <w:rFonts w:ascii="Calibri" w:hAnsi="Calibri"/>
      <w:szCs w:val="22"/>
    </w:rPr>
  </w:style>
  <w:style w:type="character" w:customStyle="1" w:styleId="20">
    <w:name w:val="标题 1 字符"/>
    <w:link w:val="3"/>
    <w:qFormat/>
    <w:uiPriority w:val="0"/>
    <w:rPr>
      <w:rFonts w:ascii="Cambria" w:hAnsi="Cambria" w:cs="Times New Roman"/>
      <w:b/>
      <w:bCs/>
      <w:kern w:val="32"/>
      <w:sz w:val="32"/>
      <w:szCs w:val="32"/>
    </w:rPr>
  </w:style>
  <w:style w:type="paragraph" w:styleId="21">
    <w:name w:val="List Paragraph"/>
    <w:basedOn w:val="1"/>
    <w:qFormat/>
    <w:uiPriority w:val="99"/>
    <w:pPr>
      <w:ind w:left="720"/>
      <w:contextualSpacing/>
    </w:pPr>
  </w:style>
  <w:style w:type="paragraph" w:customStyle="1" w:styleId="22">
    <w:name w:val="TOC 标题2"/>
    <w:basedOn w:val="3"/>
    <w:next w:val="1"/>
    <w:unhideWhenUsed/>
    <w:qFormat/>
    <w:uiPriority w:val="39"/>
    <w:pPr>
      <w:keepLines/>
      <w:spacing w:before="480" w:line="276" w:lineRule="auto"/>
      <w:outlineLvl w:val="9"/>
    </w:pPr>
    <w:rPr>
      <w:color w:val="366091"/>
      <w:kern w:val="0"/>
      <w:sz w:val="28"/>
      <w:szCs w:val="28"/>
    </w:rPr>
  </w:style>
  <w:style w:type="paragraph" w:customStyle="1" w:styleId="23">
    <w:name w:val="公告正文"/>
    <w:basedOn w:val="1"/>
    <w:qFormat/>
    <w:uiPriority w:val="0"/>
    <w:pPr>
      <w:widowControl w:val="0"/>
      <w:spacing w:line="400" w:lineRule="atLeast"/>
      <w:ind w:firstLine="437"/>
      <w:jc w:val="both"/>
    </w:pPr>
    <w:rPr>
      <w:kern w:val="2"/>
    </w:rPr>
  </w:style>
  <w:style w:type="paragraph" w:customStyle="1" w:styleId="24">
    <w:name w:val="Table Paragraph"/>
    <w:basedOn w:val="1"/>
    <w:qFormat/>
    <w:uiPriority w:val="0"/>
    <w:pPr>
      <w:widowControl w:val="0"/>
      <w:autoSpaceDE w:val="0"/>
      <w:autoSpaceDN w:val="0"/>
      <w:adjustRightInd w:val="0"/>
    </w:pPr>
  </w:style>
  <w:style w:type="paragraph" w:customStyle="1" w:styleId="25">
    <w:name w:val="样式 标题 2 + Times New Roman 四号 非加粗 段前: 5 磅 段后: 0 磅 行距: 固定值 20..."/>
    <w:basedOn w:val="4"/>
    <w:qFormat/>
    <w:uiPriority w:val="0"/>
    <w:pPr>
      <w:keepLines/>
      <w:widowControl w:val="0"/>
      <w:spacing w:before="100" w:after="0" w:line="400" w:lineRule="exact"/>
      <w:jc w:val="both"/>
    </w:pPr>
    <w:rPr>
      <w:rFonts w:ascii="Times New Roman" w:hAnsi="Times New Roman" w:eastAsia="黑体"/>
      <w:b w:val="0"/>
      <w:bCs w:val="0"/>
      <w:i w:val="0"/>
      <w:iCs w:val="0"/>
      <w:kern w:val="2"/>
      <w:szCs w:val="20"/>
    </w:rPr>
  </w:style>
  <w:style w:type="paragraph" w:customStyle="1" w:styleId="26">
    <w:name w:val="Default"/>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27">
    <w:name w:val="图例"/>
    <w:basedOn w:val="1"/>
    <w:qFormat/>
    <w:uiPriority w:val="0"/>
    <w:pPr>
      <w:widowControl w:val="0"/>
      <w:spacing w:before="120" w:after="120" w:line="360" w:lineRule="auto"/>
      <w:jc w:val="center"/>
    </w:pPr>
    <w:rPr>
      <w:rFonts w:eastAsia="仿宋_GB2312"/>
      <w:b/>
      <w:kern w:val="2"/>
    </w:rPr>
  </w:style>
  <w:style w:type="paragraph" w:customStyle="1" w:styleId="28">
    <w:name w:val="_Style 1"/>
    <w:basedOn w:val="1"/>
    <w:qFormat/>
    <w:uiPriority w:val="34"/>
    <w:pPr>
      <w:widowControl w:val="0"/>
      <w:ind w:firstLine="420" w:firstLineChars="200"/>
      <w:jc w:val="both"/>
    </w:pPr>
    <w:rPr>
      <w:rFonts w:ascii="Calibri" w:hAnsi="Calibri"/>
      <w:kern w:val="2"/>
      <w:sz w:val="21"/>
      <w:szCs w:val="22"/>
    </w:rPr>
  </w:style>
  <w:style w:type="paragraph" w:customStyle="1" w:styleId="29">
    <w:name w:val="正文1"/>
    <w:basedOn w:val="1"/>
    <w:qFormat/>
    <w:uiPriority w:val="0"/>
    <w:pPr>
      <w:widowControl w:val="0"/>
      <w:spacing w:line="300" w:lineRule="auto"/>
      <w:ind w:firstLine="200" w:firstLineChars="200"/>
      <w:jc w:val="both"/>
    </w:pPr>
    <w:rPr>
      <w:kern w:val="2"/>
      <w:szCs w:val="20"/>
    </w:rPr>
  </w:style>
  <w:style w:type="character" w:customStyle="1" w:styleId="30">
    <w:name w:val="日期 字符"/>
    <w:link w:val="9"/>
    <w:uiPriority w:val="0"/>
    <w:rPr>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555E98C-91CF-41FE-AF2B-A45771889B52}">
  <ds:schemaRefs/>
</ds:datastoreItem>
</file>

<file path=docProps/app.xml><?xml version="1.0" encoding="utf-8"?>
<Properties xmlns="http://schemas.openxmlformats.org/officeDocument/2006/extended-properties" xmlns:vt="http://schemas.openxmlformats.org/officeDocument/2006/docPropsVTypes">
  <Template>Normal.dotm</Template>
  <Pages>37</Pages>
  <Words>15629</Words>
  <Characters>2934</Characters>
  <Lines>24</Lines>
  <Paragraphs>37</Paragraphs>
  <TotalTime>392</TotalTime>
  <ScaleCrop>false</ScaleCrop>
  <LinksUpToDate>false</LinksUpToDate>
  <CharactersWithSpaces>18526</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2024-01-27T04:47:00Z</dcterms:created>
  <dc:creator>周林</dc:creator>
  <cp:lastModifiedBy>刘凌飞</cp:lastModifiedBy>
  <cp:lastPrinted>2024-03-08T06:52:00Z</cp:lastPrinted>
  <dcterms:modified xsi:type="dcterms:W3CDTF">2025-03-03T06:19:23Z</dcterms:modified>
  <cp:revision>128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4AEDF3A3BD494B0DA19418DDC2F7CE79</vt:lpwstr>
  </property>
</Properties>
</file>