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19EF6">
      <w:pPr>
        <w:spacing w:line="500" w:lineRule="exact"/>
        <w:jc w:val="left"/>
        <w:rPr>
          <w:rFonts w:hint="default" w:eastAsia="宋体"/>
          <w:b/>
          <w:bCs/>
          <w:color w:val="auto"/>
          <w:sz w:val="22"/>
          <w:szCs w:val="22"/>
          <w:highlight w:val="none"/>
          <w:lang w:val="en-US" w:eastAsia="zh-CN"/>
        </w:rPr>
      </w:pPr>
      <w:r>
        <w:rPr>
          <w:rFonts w:hint="eastAsia" w:ascii="方正小标宋_GBK" w:eastAsia="方正小标宋_GBK"/>
          <w:sz w:val="28"/>
          <w:szCs w:val="28"/>
          <w:lang w:val="en-US" w:eastAsia="zh-CN"/>
        </w:rPr>
        <w:t>项目名称：重庆永璧永津高速公路有限公司</w:t>
      </w:r>
      <w:r>
        <w:rPr>
          <w:rFonts w:hint="eastAsia" w:ascii="方正小标宋_GBK" w:hAnsi="宋体" w:eastAsia="方正小标宋_GBK"/>
          <w:sz w:val="28"/>
          <w:szCs w:val="28"/>
          <w:lang w:val="en-US" w:eastAsia="zh-CN"/>
        </w:rPr>
        <w:t>生产用车购置项目</w:t>
      </w:r>
    </w:p>
    <w:p w14:paraId="53CB449C">
      <w:pPr>
        <w:rPr>
          <w:color w:val="auto"/>
          <w:sz w:val="84"/>
          <w:szCs w:val="84"/>
          <w:highlight w:val="none"/>
        </w:rPr>
      </w:pPr>
    </w:p>
    <w:p w14:paraId="329AC4E1">
      <w:pPr>
        <w:pStyle w:val="20"/>
      </w:pPr>
    </w:p>
    <w:p w14:paraId="5E8932CF">
      <w:pPr>
        <w:rPr>
          <w:rFonts w:hint="eastAsia"/>
          <w:color w:val="auto"/>
          <w:sz w:val="84"/>
          <w:szCs w:val="84"/>
          <w:highlight w:val="none"/>
        </w:rPr>
      </w:pPr>
    </w:p>
    <w:p w14:paraId="0C5B0978">
      <w:pPr>
        <w:rPr>
          <w:rFonts w:hint="eastAsia"/>
          <w:color w:val="auto"/>
          <w:sz w:val="84"/>
          <w:szCs w:val="84"/>
          <w:highlight w:val="none"/>
        </w:rPr>
      </w:pPr>
    </w:p>
    <w:p w14:paraId="1A882857">
      <w:pPr>
        <w:pStyle w:val="20"/>
        <w:rPr>
          <w:rFonts w:hint="eastAsia"/>
        </w:rPr>
      </w:pPr>
    </w:p>
    <w:p w14:paraId="36FB9FA0">
      <w:pPr>
        <w:pStyle w:val="20"/>
        <w:rPr>
          <w:rFonts w:hint="eastAsia"/>
        </w:rPr>
      </w:pPr>
    </w:p>
    <w:p w14:paraId="4369B507">
      <w:pPr>
        <w:jc w:val="center"/>
        <w:rPr>
          <w:rFonts w:hint="eastAsia" w:ascii="方正小标宋_GBK" w:hAnsi="方正小标宋_GBK" w:eastAsia="方正小标宋_GBK" w:cs="方正小标宋_GBK"/>
          <w:b w:val="0"/>
          <w:bCs w:val="0"/>
          <w:color w:val="auto"/>
          <w:sz w:val="84"/>
          <w:szCs w:val="84"/>
          <w:highlight w:val="none"/>
        </w:rPr>
      </w:pPr>
      <w:r>
        <w:rPr>
          <w:rFonts w:hint="eastAsia" w:ascii="方正小标宋_GBK" w:hAnsi="方正小标宋_GBK" w:eastAsia="方正小标宋_GBK" w:cs="方正小标宋_GBK"/>
          <w:b w:val="0"/>
          <w:bCs w:val="0"/>
          <w:color w:val="auto"/>
          <w:sz w:val="84"/>
          <w:szCs w:val="84"/>
          <w:highlight w:val="none"/>
          <w:lang w:val="en-US" w:eastAsia="zh-CN"/>
        </w:rPr>
        <w:t>公开竞争性比选</w:t>
      </w:r>
      <w:r>
        <w:rPr>
          <w:rFonts w:hint="eastAsia" w:ascii="方正小标宋_GBK" w:hAnsi="方正小标宋_GBK" w:eastAsia="方正小标宋_GBK" w:cs="方正小标宋_GBK"/>
          <w:b w:val="0"/>
          <w:bCs w:val="0"/>
          <w:color w:val="auto"/>
          <w:sz w:val="84"/>
          <w:szCs w:val="84"/>
          <w:highlight w:val="none"/>
        </w:rPr>
        <w:t>文件</w:t>
      </w:r>
    </w:p>
    <w:p w14:paraId="1AF0E6AE">
      <w:pPr>
        <w:adjustRightInd w:val="0"/>
        <w:spacing w:before="312" w:beforeLines="100" w:line="315" w:lineRule="atLeast"/>
        <w:jc w:val="center"/>
        <w:textAlignment w:val="baseline"/>
        <w:rPr>
          <w:color w:val="auto"/>
          <w:spacing w:val="20"/>
          <w:kern w:val="0"/>
          <w:sz w:val="32"/>
          <w:szCs w:val="30"/>
          <w:highlight w:val="none"/>
        </w:rPr>
      </w:pPr>
    </w:p>
    <w:p w14:paraId="478C7357">
      <w:pPr>
        <w:pStyle w:val="20"/>
      </w:pPr>
    </w:p>
    <w:p w14:paraId="24BF25CF">
      <w:pPr>
        <w:adjustRightInd w:val="0"/>
        <w:spacing w:line="315" w:lineRule="atLeast"/>
        <w:jc w:val="left"/>
        <w:textAlignment w:val="baseline"/>
        <w:rPr>
          <w:rFonts w:hint="eastAsia"/>
          <w:color w:val="auto"/>
          <w:kern w:val="0"/>
          <w:sz w:val="28"/>
          <w:szCs w:val="20"/>
          <w:highlight w:val="none"/>
        </w:rPr>
      </w:pPr>
    </w:p>
    <w:p w14:paraId="11B7ECD1">
      <w:pPr>
        <w:pStyle w:val="20"/>
        <w:rPr>
          <w:rFonts w:hint="eastAsia"/>
        </w:rPr>
      </w:pPr>
    </w:p>
    <w:p w14:paraId="3315D0A0">
      <w:pPr>
        <w:tabs>
          <w:tab w:val="left" w:pos="4074"/>
        </w:tabs>
        <w:adjustRightInd w:val="0"/>
        <w:spacing w:line="315" w:lineRule="atLeast"/>
        <w:jc w:val="left"/>
        <w:textAlignment w:val="baseline"/>
        <w:rPr>
          <w:rFonts w:hint="eastAsia"/>
          <w:b/>
          <w:color w:val="auto"/>
          <w:szCs w:val="20"/>
          <w:highlight w:val="none"/>
        </w:rPr>
      </w:pPr>
      <w:r>
        <w:rPr>
          <w:rFonts w:hint="eastAsia"/>
          <w:color w:val="auto"/>
          <w:kern w:val="0"/>
          <w:sz w:val="28"/>
          <w:szCs w:val="20"/>
          <w:highlight w:val="none"/>
          <w:lang w:eastAsia="zh-CN"/>
        </w:rPr>
        <w:tab/>
      </w:r>
    </w:p>
    <w:p w14:paraId="1A0EBCB3">
      <w:pPr>
        <w:pStyle w:val="20"/>
        <w:rPr>
          <w:rFonts w:hint="eastAsia"/>
          <w:b/>
          <w:color w:val="auto"/>
          <w:szCs w:val="20"/>
          <w:highlight w:val="none"/>
        </w:rPr>
      </w:pPr>
    </w:p>
    <w:p w14:paraId="44E96C9E">
      <w:pPr>
        <w:pStyle w:val="20"/>
        <w:rPr>
          <w:rFonts w:hint="eastAsia"/>
          <w:b/>
          <w:color w:val="auto"/>
          <w:szCs w:val="20"/>
          <w:highlight w:val="none"/>
        </w:rPr>
      </w:pPr>
    </w:p>
    <w:p w14:paraId="7579295E">
      <w:pPr>
        <w:pStyle w:val="20"/>
        <w:rPr>
          <w:rFonts w:hint="eastAsia"/>
          <w:b/>
          <w:color w:val="auto"/>
          <w:szCs w:val="20"/>
          <w:highlight w:val="none"/>
        </w:rPr>
      </w:pPr>
    </w:p>
    <w:p w14:paraId="15FB8203">
      <w:pPr>
        <w:adjustRightInd w:val="0"/>
        <w:spacing w:line="315" w:lineRule="atLeast"/>
        <w:jc w:val="left"/>
        <w:textAlignment w:val="baseline"/>
        <w:rPr>
          <w:rFonts w:hint="eastAsia"/>
          <w:b/>
          <w:color w:val="auto"/>
          <w:kern w:val="0"/>
          <w:sz w:val="24"/>
          <w:szCs w:val="20"/>
          <w:highlight w:val="none"/>
        </w:rPr>
      </w:pPr>
    </w:p>
    <w:p w14:paraId="2EC88188">
      <w:pPr>
        <w:spacing w:line="500" w:lineRule="exact"/>
        <w:jc w:val="center"/>
        <w:rPr>
          <w:rFonts w:hint="eastAsia" w:ascii="方正黑体_GBK" w:hAnsi="宋体" w:eastAsia="方正黑体_GBK"/>
          <w:sz w:val="32"/>
          <w:szCs w:val="32"/>
        </w:rPr>
      </w:pPr>
    </w:p>
    <w:p w14:paraId="2C614E8E">
      <w:pPr>
        <w:pStyle w:val="15"/>
        <w:rPr>
          <w:rFonts w:hint="eastAsia"/>
        </w:rPr>
      </w:pPr>
    </w:p>
    <w:p w14:paraId="56D8B9A6">
      <w:pPr>
        <w:spacing w:line="500" w:lineRule="exact"/>
        <w:jc w:val="center"/>
        <w:rPr>
          <w:rFonts w:hint="eastAsia" w:ascii="方正黑体_GBK" w:hAnsi="宋体" w:eastAsia="方正黑体_GBK"/>
          <w:sz w:val="32"/>
          <w:szCs w:val="32"/>
        </w:rPr>
      </w:pPr>
      <w:r>
        <w:rPr>
          <w:rFonts w:hint="eastAsia" w:ascii="方正黑体_GBK" w:hAnsi="宋体" w:eastAsia="方正黑体_GBK"/>
          <w:sz w:val="32"/>
          <w:szCs w:val="32"/>
          <w:lang w:val="en-US" w:eastAsia="zh-CN"/>
        </w:rPr>
        <w:t>比选</w:t>
      </w:r>
      <w:r>
        <w:rPr>
          <w:rFonts w:hint="eastAsia" w:ascii="方正黑体_GBK" w:hAnsi="宋体" w:eastAsia="方正黑体_GBK"/>
          <w:sz w:val="32"/>
          <w:szCs w:val="32"/>
        </w:rPr>
        <w:t>人：</w:t>
      </w:r>
      <w:r>
        <w:rPr>
          <w:rFonts w:hint="eastAsia" w:ascii="方正黑体_GBK" w:hAnsi="宋体" w:eastAsia="方正黑体_GBK"/>
          <w:sz w:val="32"/>
          <w:szCs w:val="32"/>
          <w:lang w:val="en-US" w:eastAsia="zh-CN"/>
        </w:rPr>
        <w:t>重庆永璧永津高速公路有限公司</w:t>
      </w:r>
    </w:p>
    <w:p w14:paraId="0D160474">
      <w:pPr>
        <w:spacing w:line="360" w:lineRule="auto"/>
        <w:jc w:val="center"/>
        <w:rPr>
          <w:rFonts w:hint="eastAsia" w:ascii="方正黑体_GBK" w:hAnsi="宋体" w:eastAsia="方正黑体_GBK"/>
          <w:sz w:val="32"/>
          <w:szCs w:val="32"/>
          <w:highlight w:val="none"/>
        </w:rPr>
      </w:pPr>
      <w:r>
        <w:rPr>
          <w:rFonts w:hint="eastAsia" w:ascii="方正黑体_GBK" w:hAnsi="宋体" w:eastAsia="方正黑体_GBK"/>
          <w:sz w:val="32"/>
          <w:szCs w:val="32"/>
          <w:highlight w:val="none"/>
        </w:rPr>
        <w:t>202</w:t>
      </w:r>
      <w:r>
        <w:rPr>
          <w:rFonts w:hint="eastAsia" w:ascii="方正黑体_GBK" w:hAnsi="宋体" w:eastAsia="方正黑体_GBK"/>
          <w:sz w:val="32"/>
          <w:szCs w:val="32"/>
          <w:highlight w:val="none"/>
          <w:lang w:val="en-US" w:eastAsia="zh-CN"/>
        </w:rPr>
        <w:t>5</w:t>
      </w:r>
      <w:r>
        <w:rPr>
          <w:rFonts w:hint="eastAsia" w:ascii="方正黑体_GBK" w:hAnsi="宋体" w:eastAsia="方正黑体_GBK"/>
          <w:sz w:val="32"/>
          <w:szCs w:val="32"/>
          <w:highlight w:val="none"/>
        </w:rPr>
        <w:t>年</w:t>
      </w:r>
      <w:r>
        <w:rPr>
          <w:rFonts w:hint="eastAsia" w:ascii="方正黑体_GBK" w:hAnsi="宋体" w:eastAsia="方正黑体_GBK"/>
          <w:sz w:val="32"/>
          <w:szCs w:val="32"/>
          <w:highlight w:val="none"/>
          <w:lang w:val="en-US" w:eastAsia="zh-CN"/>
        </w:rPr>
        <w:t>2</w:t>
      </w:r>
      <w:r>
        <w:rPr>
          <w:rFonts w:hint="eastAsia" w:ascii="方正黑体_GBK" w:hAnsi="宋体" w:eastAsia="方正黑体_GBK"/>
          <w:sz w:val="32"/>
          <w:szCs w:val="32"/>
          <w:highlight w:val="none"/>
        </w:rPr>
        <w:t>月</w:t>
      </w:r>
      <w:r>
        <w:rPr>
          <w:rFonts w:hint="eastAsia" w:ascii="方正黑体_GBK" w:hAnsi="宋体" w:eastAsia="方正黑体_GBK"/>
          <w:sz w:val="32"/>
          <w:szCs w:val="32"/>
          <w:highlight w:val="none"/>
          <w:lang w:val="en-US" w:eastAsia="zh-CN"/>
        </w:rPr>
        <w:t>12</w:t>
      </w:r>
      <w:r>
        <w:rPr>
          <w:rFonts w:hint="eastAsia" w:ascii="方正黑体_GBK" w:hAnsi="宋体" w:eastAsia="方正黑体_GBK"/>
          <w:sz w:val="32"/>
          <w:szCs w:val="32"/>
          <w:highlight w:val="none"/>
        </w:rPr>
        <w:t>日</w:t>
      </w:r>
    </w:p>
    <w:p w14:paraId="3DD83994">
      <w:pPr>
        <w:pStyle w:val="20"/>
        <w:rPr>
          <w:rFonts w:hint="eastAsia"/>
          <w:lang w:eastAsia="zh-CN"/>
        </w:rPr>
      </w:pPr>
    </w:p>
    <w:p w14:paraId="14A90B3A">
      <w:pPr>
        <w:keepNext w:val="0"/>
        <w:keepLines w:val="0"/>
        <w:pageBreakBefore w:val="0"/>
        <w:widowControl w:val="0"/>
        <w:numPr>
          <w:ilvl w:val="0"/>
          <w:numId w:val="1"/>
        </w:numPr>
        <w:kinsoku/>
        <w:wordWrap/>
        <w:overflowPunct/>
        <w:topLinePunct w:val="0"/>
        <w:bidi w:val="0"/>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highlight w:val="none"/>
        </w:rPr>
      </w:pPr>
      <w:bookmarkStart w:id="0" w:name="_Toc162882015"/>
      <w:r>
        <w:rPr>
          <w:rFonts w:hint="eastAsia" w:ascii="方正小标宋_GBK" w:hAnsi="方正小标宋_GBK" w:eastAsia="方正小标宋_GBK" w:cs="方正小标宋_GBK"/>
          <w:sz w:val="44"/>
          <w:szCs w:val="44"/>
          <w:highlight w:val="none"/>
          <w:lang w:val="en-US" w:eastAsia="zh-CN"/>
        </w:rPr>
        <w:t>公开</w:t>
      </w:r>
      <w:r>
        <w:rPr>
          <w:rFonts w:hint="eastAsia" w:ascii="方正小标宋_GBK" w:hAnsi="方正小标宋_GBK" w:eastAsia="方正小标宋_GBK" w:cs="方正小标宋_GBK"/>
          <w:sz w:val="44"/>
          <w:szCs w:val="44"/>
          <w:highlight w:val="none"/>
        </w:rPr>
        <w:t>竞争性比选公告</w:t>
      </w:r>
      <w:bookmarkEnd w:id="0"/>
    </w:p>
    <w:p w14:paraId="35FAA2E0">
      <w:pPr>
        <w:pStyle w:val="20"/>
        <w:keepNext w:val="0"/>
        <w:keepLines w:val="0"/>
        <w:pageBreakBefore w:val="0"/>
        <w:widowControl w:val="0"/>
        <w:kinsoku/>
        <w:wordWrap/>
        <w:overflowPunct/>
        <w:topLinePunct w:val="0"/>
        <w:bidi w:val="0"/>
        <w:snapToGrid/>
        <w:spacing w:line="560" w:lineRule="exact"/>
        <w:textAlignment w:val="auto"/>
        <w:rPr>
          <w:rFonts w:hint="eastAsia"/>
        </w:rPr>
      </w:pPr>
    </w:p>
    <w:p w14:paraId="6CE79903">
      <w:pPr>
        <w:keepNext w:val="0"/>
        <w:keepLines w:val="0"/>
        <w:pageBreakBefore w:val="0"/>
        <w:widowControl w:val="0"/>
        <w:tabs>
          <w:tab w:val="left" w:pos="3425"/>
          <w:tab w:val="left" w:pos="5520"/>
        </w:tabs>
        <w:kinsoku/>
        <w:wordWrap/>
        <w:overflowPunct/>
        <w:topLinePunct w:val="0"/>
        <w:bidi w:val="0"/>
        <w:snapToGrid/>
        <w:spacing w:line="560" w:lineRule="exact"/>
        <w:jc w:val="center"/>
        <w:textAlignment w:val="auto"/>
        <w:rPr>
          <w:rFonts w:hint="eastAsia" w:ascii="方正黑体_GBK" w:hAnsi="方正黑体_GBK" w:eastAsia="方正黑体_GBK" w:cs="方正黑体_GBK"/>
          <w:b w:val="0"/>
          <w:bCs w:val="0"/>
          <w:sz w:val="28"/>
          <w:szCs w:val="28"/>
          <w:highlight w:val="none"/>
        </w:rPr>
      </w:pPr>
      <w:r>
        <w:rPr>
          <w:rFonts w:hint="eastAsia" w:ascii="方正黑体_GBK" w:hAnsi="方正黑体_GBK" w:eastAsia="方正黑体_GBK" w:cs="方正黑体_GBK"/>
          <w:b w:val="0"/>
          <w:bCs w:val="0"/>
          <w:sz w:val="28"/>
          <w:szCs w:val="28"/>
          <w:highlight w:val="none"/>
        </w:rPr>
        <w:t>重庆</w:t>
      </w:r>
      <w:r>
        <w:rPr>
          <w:rFonts w:hint="eastAsia" w:ascii="方正黑体_GBK" w:hAnsi="方正黑体_GBK" w:eastAsia="方正黑体_GBK" w:cs="方正黑体_GBK"/>
          <w:b w:val="0"/>
          <w:bCs w:val="0"/>
          <w:sz w:val="28"/>
          <w:szCs w:val="28"/>
          <w:highlight w:val="none"/>
          <w:lang w:val="en-US" w:eastAsia="zh-CN"/>
        </w:rPr>
        <w:t>永璧永津</w:t>
      </w:r>
      <w:r>
        <w:rPr>
          <w:rFonts w:hint="eastAsia" w:ascii="方正黑体_GBK" w:hAnsi="方正黑体_GBK" w:eastAsia="方正黑体_GBK" w:cs="方正黑体_GBK"/>
          <w:b w:val="0"/>
          <w:bCs w:val="0"/>
          <w:sz w:val="28"/>
          <w:szCs w:val="28"/>
          <w:highlight w:val="none"/>
        </w:rPr>
        <w:t>高速公路有限公司</w:t>
      </w:r>
      <w:r>
        <w:rPr>
          <w:rFonts w:hint="eastAsia" w:ascii="方正黑体_GBK" w:hAnsi="方正黑体_GBK" w:eastAsia="方正黑体_GBK" w:cs="方正黑体_GBK"/>
          <w:b w:val="0"/>
          <w:bCs w:val="0"/>
          <w:sz w:val="28"/>
          <w:szCs w:val="28"/>
          <w:highlight w:val="none"/>
          <w:lang w:val="en-US" w:eastAsia="zh-CN"/>
        </w:rPr>
        <w:t>生产用车购置</w:t>
      </w:r>
      <w:r>
        <w:rPr>
          <w:rFonts w:hint="eastAsia" w:ascii="方正黑体_GBK" w:hAnsi="方正黑体_GBK" w:eastAsia="方正黑体_GBK" w:cs="方正黑体_GBK"/>
          <w:b w:val="0"/>
          <w:bCs w:val="0"/>
          <w:sz w:val="28"/>
          <w:szCs w:val="28"/>
          <w:highlight w:val="none"/>
        </w:rPr>
        <w:t>项目</w:t>
      </w:r>
    </w:p>
    <w:p w14:paraId="02EAEFF8">
      <w:pPr>
        <w:pStyle w:val="20"/>
        <w:keepNext w:val="0"/>
        <w:keepLines w:val="0"/>
        <w:pageBreakBefore w:val="0"/>
        <w:widowControl w:val="0"/>
        <w:numPr>
          <w:ilvl w:val="0"/>
          <w:numId w:val="0"/>
        </w:numPr>
        <w:kinsoku/>
        <w:wordWrap/>
        <w:overflowPunct/>
        <w:topLinePunct w:val="0"/>
        <w:bidi w:val="0"/>
        <w:snapToGrid/>
        <w:spacing w:line="560" w:lineRule="exact"/>
        <w:jc w:val="center"/>
        <w:textAlignment w:val="auto"/>
        <w:rPr>
          <w:rFonts w:hint="eastAsia" w:ascii="方正黑体_GBK" w:hAnsi="方正黑体_GBK" w:eastAsia="方正黑体_GBK" w:cs="方正黑体_GBK"/>
          <w:b w:val="0"/>
          <w:bCs w:val="0"/>
          <w:sz w:val="28"/>
          <w:szCs w:val="28"/>
          <w:highlight w:val="none"/>
        </w:rPr>
      </w:pPr>
      <w:r>
        <w:rPr>
          <w:rFonts w:hint="eastAsia" w:ascii="方正黑体_GBK" w:hAnsi="方正黑体_GBK" w:eastAsia="方正黑体_GBK" w:cs="方正黑体_GBK"/>
          <w:b w:val="0"/>
          <w:bCs w:val="0"/>
          <w:sz w:val="28"/>
          <w:szCs w:val="28"/>
          <w:highlight w:val="none"/>
          <w:lang w:val="en-US" w:eastAsia="zh-CN"/>
        </w:rPr>
        <w:t>公开</w:t>
      </w:r>
      <w:r>
        <w:rPr>
          <w:rFonts w:hint="eastAsia" w:ascii="方正黑体_GBK" w:hAnsi="方正黑体_GBK" w:eastAsia="方正黑体_GBK" w:cs="方正黑体_GBK"/>
          <w:b w:val="0"/>
          <w:bCs w:val="0"/>
          <w:sz w:val="28"/>
          <w:szCs w:val="28"/>
          <w:highlight w:val="none"/>
        </w:rPr>
        <w:t>竞争性比选公告</w:t>
      </w:r>
    </w:p>
    <w:p w14:paraId="743E9E69">
      <w:pPr>
        <w:keepNext w:val="0"/>
        <w:keepLines w:val="0"/>
        <w:pageBreakBefore w:val="0"/>
        <w:widowControl w:val="0"/>
        <w:kinsoku/>
        <w:wordWrap/>
        <w:overflowPunct/>
        <w:topLinePunct w:val="0"/>
        <w:bidi w:val="0"/>
        <w:snapToGrid/>
        <w:spacing w:line="560" w:lineRule="exact"/>
        <w:textAlignment w:val="auto"/>
        <w:rPr>
          <w:rFonts w:hint="eastAsia"/>
          <w:lang w:eastAsia="zh-CN"/>
        </w:rPr>
      </w:pPr>
    </w:p>
    <w:p w14:paraId="5E4736C7">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项目所在地区：重庆市</w:t>
      </w:r>
    </w:p>
    <w:p w14:paraId="6B8F7BF2">
      <w:pPr>
        <w:keepNext w:val="0"/>
        <w:keepLines w:val="0"/>
        <w:pageBreakBefore w:val="0"/>
        <w:widowControl w:val="0"/>
        <w:numPr>
          <w:ilvl w:val="0"/>
          <w:numId w:val="2"/>
        </w:numPr>
        <w:kinsoku/>
        <w:wordWrap/>
        <w:overflowPunct/>
        <w:topLinePunct w:val="0"/>
        <w:bidi w:val="0"/>
        <w:snapToGrid/>
        <w:spacing w:line="560"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比选条件</w:t>
      </w:r>
    </w:p>
    <w:p w14:paraId="6128F581">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eastAsia" w:ascii="方正黑体_GBK" w:hAnsi="方正黑体_GBK" w:eastAsia="方正黑体_GBK" w:cs="方正黑体_GBK"/>
          <w:b w:val="0"/>
          <w:bCs w:val="0"/>
          <w:sz w:val="32"/>
          <w:szCs w:val="32"/>
          <w:lang w:val="en-US" w:eastAsia="zh-CN"/>
        </w:rPr>
      </w:pPr>
      <w:r>
        <w:rPr>
          <w:rFonts w:hint="eastAsia" w:ascii="方正仿宋_GBK" w:hAnsi="方正仿宋_GBK" w:eastAsia="方正仿宋_GBK" w:cs="方正仿宋_GBK"/>
          <w:b w:val="0"/>
          <w:bCs w:val="0"/>
          <w:sz w:val="32"/>
          <w:szCs w:val="32"/>
          <w:highlight w:val="none"/>
          <w:lang w:val="en-US" w:eastAsia="zh-CN"/>
        </w:rPr>
        <w:t>重庆永璧永津高速公路有限公司生产用车购置项目准备组织实施，计划以公开竞争性比选方式确定供货单位，项目资金来源为其他资金自筹资金，比选人为重庆永璧永津高速公路有限公司。本项目已具备招标条件，现招标方式为其他方式。</w:t>
      </w:r>
    </w:p>
    <w:p w14:paraId="5EC1166D">
      <w:pPr>
        <w:keepNext w:val="0"/>
        <w:keepLines w:val="0"/>
        <w:pageBreakBefore w:val="0"/>
        <w:widowControl w:val="0"/>
        <w:numPr>
          <w:ilvl w:val="0"/>
          <w:numId w:val="2"/>
        </w:numPr>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val="en-US" w:eastAsia="zh-CN"/>
        </w:rPr>
        <w:t>比选</w:t>
      </w:r>
      <w:r>
        <w:rPr>
          <w:rFonts w:hint="eastAsia" w:ascii="方正黑体_GBK" w:hAnsi="方正黑体_GBK" w:eastAsia="方正黑体_GBK" w:cs="方正黑体_GBK"/>
          <w:b w:val="0"/>
          <w:bCs w:val="0"/>
          <w:sz w:val="32"/>
          <w:szCs w:val="32"/>
          <w:lang w:eastAsia="zh-CN"/>
        </w:rPr>
        <w:t>内容</w:t>
      </w:r>
    </w:p>
    <w:p w14:paraId="6416EE7A">
      <w:pPr>
        <w:pStyle w:val="15"/>
        <w:keepNext w:val="0"/>
        <w:keepLines w:val="0"/>
        <w:pageBreakBefore w:val="0"/>
        <w:widowControl w:val="0"/>
        <w:numPr>
          <w:ilvl w:val="0"/>
          <w:numId w:val="3"/>
        </w:numPr>
        <w:kinsoku/>
        <w:wordWrap/>
        <w:overflowPunct/>
        <w:topLinePunct w:val="0"/>
        <w:autoSpaceDE/>
        <w:autoSpaceDN/>
        <w:bidi w:val="0"/>
        <w:adjustRightInd/>
        <w:snapToGrid/>
        <w:spacing w:after="0" w:line="574" w:lineRule="exact"/>
        <w:ind w:left="0" w:leftChars="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本项目报价以人民币报价。因乙方自身原因造成漏报、少报皆由其自行承担责任，甲方不再补偿。</w:t>
      </w:r>
    </w:p>
    <w:p w14:paraId="0254A011">
      <w:pPr>
        <w:pStyle w:val="15"/>
        <w:keepNext w:val="0"/>
        <w:keepLines w:val="0"/>
        <w:pageBreakBefore w:val="0"/>
        <w:widowControl w:val="0"/>
        <w:numPr>
          <w:ilvl w:val="0"/>
          <w:numId w:val="3"/>
        </w:numPr>
        <w:kinsoku/>
        <w:wordWrap/>
        <w:overflowPunct/>
        <w:topLinePunct w:val="0"/>
        <w:autoSpaceDE/>
        <w:autoSpaceDN/>
        <w:bidi w:val="0"/>
        <w:adjustRightInd/>
        <w:snapToGrid/>
        <w:spacing w:after="0" w:line="574" w:lineRule="exact"/>
        <w:ind w:left="0" w:leftChars="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采购数量及最高限价如下（不含购置税）：</w:t>
      </w:r>
    </w:p>
    <w:tbl>
      <w:tblPr>
        <w:tblStyle w:val="17"/>
        <w:tblpPr w:leftFromText="180" w:rightFromText="180" w:vertAnchor="text" w:tblpXSpec="center" w:tblpY="51"/>
        <w:tblOverlap w:val="never"/>
        <w:tblW w:w="8867" w:type="dxa"/>
        <w:tblInd w:w="-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926"/>
        <w:gridCol w:w="810"/>
        <w:gridCol w:w="1530"/>
        <w:gridCol w:w="1095"/>
        <w:gridCol w:w="1140"/>
        <w:gridCol w:w="644"/>
      </w:tblGrid>
      <w:tr w14:paraId="291C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722" w:type="dxa"/>
            <w:vAlign w:val="center"/>
          </w:tcPr>
          <w:p w14:paraId="431F1EA8">
            <w:pPr>
              <w:tabs>
                <w:tab w:val="left" w:pos="3425"/>
                <w:tab w:val="left" w:pos="5520"/>
              </w:tabs>
              <w:spacing w:line="360" w:lineRule="auto"/>
              <w:jc w:val="center"/>
              <w:rPr>
                <w:rFonts w:ascii="黑体" w:hAnsi="黑体" w:eastAsia="黑体"/>
                <w:b w:val="0"/>
                <w:bCs/>
              </w:rPr>
            </w:pPr>
            <w:r>
              <w:rPr>
                <w:rFonts w:hint="eastAsia" w:ascii="黑体" w:hAnsi="黑体" w:eastAsia="黑体"/>
                <w:b w:val="0"/>
                <w:bCs/>
              </w:rPr>
              <w:t>序号</w:t>
            </w:r>
          </w:p>
        </w:tc>
        <w:tc>
          <w:tcPr>
            <w:tcW w:w="2926" w:type="dxa"/>
            <w:vAlign w:val="center"/>
          </w:tcPr>
          <w:p w14:paraId="648D6EB1">
            <w:pPr>
              <w:tabs>
                <w:tab w:val="left" w:pos="3425"/>
                <w:tab w:val="left" w:pos="5520"/>
              </w:tabs>
              <w:spacing w:line="360" w:lineRule="auto"/>
              <w:jc w:val="center"/>
              <w:rPr>
                <w:rFonts w:ascii="黑体" w:hAnsi="黑体" w:eastAsia="黑体"/>
                <w:b w:val="0"/>
                <w:bCs/>
              </w:rPr>
            </w:pPr>
            <w:r>
              <w:rPr>
                <w:rFonts w:hint="eastAsia" w:ascii="黑体" w:hAnsi="黑体" w:eastAsia="黑体"/>
                <w:b w:val="0"/>
                <w:bCs/>
              </w:rPr>
              <w:t>货物名称</w:t>
            </w:r>
          </w:p>
        </w:tc>
        <w:tc>
          <w:tcPr>
            <w:tcW w:w="810" w:type="dxa"/>
            <w:vAlign w:val="center"/>
          </w:tcPr>
          <w:p w14:paraId="34BC2763">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ascii="黑体" w:hAnsi="黑体" w:eastAsia="黑体"/>
                <w:b w:val="0"/>
                <w:bCs/>
              </w:rPr>
            </w:pPr>
            <w:r>
              <w:rPr>
                <w:rFonts w:hint="eastAsia" w:ascii="黑体" w:hAnsi="黑体" w:eastAsia="黑体"/>
                <w:b w:val="0"/>
                <w:bCs/>
              </w:rPr>
              <w:t>数量</w:t>
            </w:r>
            <w:r>
              <w:rPr>
                <w:rFonts w:hint="eastAsia" w:ascii="黑体" w:hAnsi="黑体" w:eastAsia="黑体"/>
                <w:b w:val="0"/>
                <w:bCs/>
              </w:rPr>
              <w:br w:type="textWrapping"/>
            </w:r>
            <w:r>
              <w:rPr>
                <w:rFonts w:hint="eastAsia" w:ascii="黑体" w:hAnsi="黑体" w:eastAsia="黑体"/>
                <w:b w:val="0"/>
                <w:bCs/>
              </w:rPr>
              <w:t>（辆）</w:t>
            </w:r>
          </w:p>
        </w:tc>
        <w:tc>
          <w:tcPr>
            <w:tcW w:w="1530" w:type="dxa"/>
            <w:vAlign w:val="center"/>
          </w:tcPr>
          <w:p w14:paraId="62CCA50F">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ascii="黑体" w:hAnsi="黑体" w:eastAsia="黑体"/>
                <w:b w:val="0"/>
                <w:bCs/>
              </w:rPr>
            </w:pPr>
            <w:r>
              <w:rPr>
                <w:rFonts w:hint="eastAsia" w:ascii="黑体" w:hAnsi="黑体" w:eastAsia="黑体"/>
                <w:b w:val="0"/>
                <w:bCs/>
              </w:rPr>
              <w:t>单价最高</w:t>
            </w:r>
            <w:r>
              <w:rPr>
                <w:rFonts w:ascii="黑体" w:hAnsi="黑体" w:eastAsia="黑体"/>
                <w:b w:val="0"/>
                <w:bCs/>
              </w:rPr>
              <w:t>限价</w:t>
            </w:r>
          </w:p>
          <w:p w14:paraId="7AED1227">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ascii="黑体" w:hAnsi="黑体" w:eastAsia="黑体"/>
                <w:b w:val="0"/>
                <w:bCs/>
              </w:rPr>
            </w:pPr>
            <w:r>
              <w:rPr>
                <w:rFonts w:hint="eastAsia" w:ascii="黑体" w:hAnsi="黑体" w:eastAsia="黑体"/>
                <w:b w:val="0"/>
                <w:bCs/>
              </w:rPr>
              <w:t>（万元）</w:t>
            </w:r>
          </w:p>
        </w:tc>
        <w:tc>
          <w:tcPr>
            <w:tcW w:w="1095" w:type="dxa"/>
            <w:vAlign w:val="center"/>
          </w:tcPr>
          <w:p w14:paraId="5FEA38FF">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ascii="黑体" w:hAnsi="黑体" w:eastAsia="黑体"/>
                <w:b w:val="0"/>
                <w:bCs/>
              </w:rPr>
            </w:pPr>
            <w:r>
              <w:rPr>
                <w:rFonts w:hint="eastAsia" w:ascii="黑体" w:hAnsi="黑体" w:eastAsia="黑体"/>
                <w:b w:val="0"/>
                <w:bCs/>
              </w:rPr>
              <w:t>最高</w:t>
            </w:r>
            <w:r>
              <w:rPr>
                <w:rFonts w:ascii="黑体" w:hAnsi="黑体" w:eastAsia="黑体"/>
                <w:b w:val="0"/>
                <w:bCs/>
              </w:rPr>
              <w:t>限价</w:t>
            </w:r>
            <w:r>
              <w:rPr>
                <w:rFonts w:ascii="黑体" w:hAnsi="黑体" w:eastAsia="黑体"/>
                <w:b w:val="0"/>
                <w:bCs/>
              </w:rPr>
              <w:br w:type="textWrapping"/>
            </w:r>
            <w:r>
              <w:rPr>
                <w:rFonts w:ascii="黑体" w:hAnsi="黑体" w:eastAsia="黑体"/>
                <w:b w:val="0"/>
                <w:bCs/>
              </w:rPr>
              <w:t>（</w:t>
            </w:r>
            <w:r>
              <w:rPr>
                <w:rFonts w:hint="eastAsia" w:ascii="黑体" w:hAnsi="黑体" w:eastAsia="黑体"/>
                <w:b w:val="0"/>
                <w:bCs/>
              </w:rPr>
              <w:t>万</w:t>
            </w:r>
            <w:r>
              <w:rPr>
                <w:rFonts w:ascii="黑体" w:hAnsi="黑体" w:eastAsia="黑体"/>
                <w:b w:val="0"/>
                <w:bCs/>
              </w:rPr>
              <w:t>元）</w:t>
            </w:r>
          </w:p>
        </w:tc>
        <w:tc>
          <w:tcPr>
            <w:tcW w:w="1140" w:type="dxa"/>
            <w:vAlign w:val="center"/>
          </w:tcPr>
          <w:p w14:paraId="56D020FF">
            <w:pPr>
              <w:tabs>
                <w:tab w:val="left" w:pos="3425"/>
                <w:tab w:val="left" w:pos="5520"/>
              </w:tabs>
              <w:spacing w:line="360" w:lineRule="auto"/>
              <w:jc w:val="center"/>
              <w:rPr>
                <w:rFonts w:ascii="黑体" w:hAnsi="黑体" w:eastAsia="黑体"/>
                <w:b w:val="0"/>
                <w:bCs/>
              </w:rPr>
            </w:pPr>
            <w:r>
              <w:rPr>
                <w:rFonts w:hint="eastAsia" w:ascii="黑体" w:hAnsi="黑体" w:eastAsia="黑体"/>
                <w:b w:val="0"/>
                <w:bCs/>
              </w:rPr>
              <w:t>交货地点</w:t>
            </w:r>
          </w:p>
        </w:tc>
        <w:tc>
          <w:tcPr>
            <w:tcW w:w="644" w:type="dxa"/>
            <w:vAlign w:val="center"/>
          </w:tcPr>
          <w:p w14:paraId="61BE82D1">
            <w:pPr>
              <w:tabs>
                <w:tab w:val="left" w:pos="3425"/>
                <w:tab w:val="left" w:pos="5520"/>
              </w:tabs>
              <w:spacing w:line="360" w:lineRule="auto"/>
              <w:jc w:val="center"/>
              <w:rPr>
                <w:rFonts w:ascii="黑体" w:hAnsi="黑体" w:eastAsia="黑体"/>
                <w:b w:val="0"/>
                <w:bCs/>
              </w:rPr>
            </w:pPr>
            <w:r>
              <w:rPr>
                <w:rFonts w:hint="eastAsia" w:ascii="黑体" w:hAnsi="黑体" w:eastAsia="黑体"/>
                <w:b w:val="0"/>
                <w:bCs/>
              </w:rPr>
              <w:t>备注</w:t>
            </w:r>
          </w:p>
        </w:tc>
      </w:tr>
      <w:tr w14:paraId="6DC1F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22" w:type="dxa"/>
            <w:vAlign w:val="center"/>
          </w:tcPr>
          <w:p w14:paraId="0EC6F91F">
            <w:pPr>
              <w:tabs>
                <w:tab w:val="left" w:pos="3425"/>
                <w:tab w:val="left" w:pos="5520"/>
              </w:tabs>
              <w:spacing w:line="360" w:lineRule="auto"/>
              <w:jc w:val="center"/>
              <w:rPr>
                <w:rFonts w:hint="eastAsia" w:ascii="黑体" w:hAnsi="黑体" w:eastAsia="黑体"/>
                <w:b w:val="0"/>
                <w:bCs/>
                <w:lang w:val="en-US" w:eastAsia="zh-CN"/>
              </w:rPr>
            </w:pPr>
            <w:r>
              <w:rPr>
                <w:rFonts w:hint="eastAsia" w:ascii="黑体" w:hAnsi="黑体" w:eastAsia="黑体"/>
                <w:b w:val="0"/>
                <w:bCs/>
                <w:lang w:val="en-US" w:eastAsia="zh-CN"/>
              </w:rPr>
              <w:t>1</w:t>
            </w:r>
          </w:p>
        </w:tc>
        <w:tc>
          <w:tcPr>
            <w:tcW w:w="2926" w:type="dxa"/>
            <w:vAlign w:val="center"/>
          </w:tcPr>
          <w:p w14:paraId="7CE2B1E9">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黑体" w:hAnsi="黑体" w:eastAsia="黑体"/>
                <w:b w:val="0"/>
                <w:bCs/>
                <w:lang w:val="en-US" w:eastAsia="zh-CN"/>
              </w:rPr>
            </w:pPr>
            <w:r>
              <w:rPr>
                <w:rFonts w:hint="eastAsia" w:ascii="黑体" w:hAnsi="黑体" w:eastAsia="黑体"/>
                <w:b w:val="0"/>
                <w:bCs/>
                <w:lang w:val="en-US" w:eastAsia="zh-CN"/>
              </w:rPr>
              <w:t>越野车</w:t>
            </w:r>
            <w:r>
              <w:rPr>
                <w:rFonts w:hint="eastAsia" w:ascii="黑体" w:hAnsi="黑体" w:eastAsia="黑体"/>
                <w:b w:val="0"/>
                <w:bCs/>
                <w:lang w:val="en-US" w:eastAsia="zh-CN"/>
              </w:rPr>
              <w:br w:type="textWrapping"/>
            </w:r>
            <w:r>
              <w:rPr>
                <w:rFonts w:hint="eastAsia" w:ascii="黑体" w:hAnsi="黑体" w:eastAsia="黑体" w:cs="Times New Roman"/>
                <w:b w:val="0"/>
                <w:bCs/>
                <w:lang w:val="en-US" w:eastAsia="zh-CN"/>
              </w:rPr>
              <w:t xml:space="preserve">问界M7 </w:t>
            </w:r>
            <w:r>
              <w:rPr>
                <w:rFonts w:hint="eastAsia" w:ascii="黑体" w:hAnsi="黑体" w:eastAsia="黑体" w:cs="Times New Roman"/>
                <w:b w:val="0"/>
                <w:bCs/>
                <w:lang w:val="en-US" w:eastAsia="zh-CN"/>
              </w:rPr>
              <w:fldChar w:fldCharType="begin"/>
            </w:r>
            <w:r>
              <w:rPr>
                <w:rFonts w:hint="eastAsia" w:ascii="黑体" w:hAnsi="黑体" w:eastAsia="黑体" w:cs="Times New Roman"/>
                <w:b w:val="0"/>
                <w:bCs/>
                <w:lang w:val="en-US" w:eastAsia="zh-CN"/>
              </w:rPr>
              <w:instrText xml:space="preserve"> HYPERLINK "https://www.dongchedi.com/auto/series/5820/model-93585" \o "问界M72024款 Plus五座四驱版" \t "https://www.dongchedi.com/auto/series/_blank" </w:instrText>
            </w:r>
            <w:r>
              <w:rPr>
                <w:rFonts w:hint="eastAsia" w:ascii="黑体" w:hAnsi="黑体" w:eastAsia="黑体" w:cs="Times New Roman"/>
                <w:b w:val="0"/>
                <w:bCs/>
                <w:lang w:val="en-US" w:eastAsia="zh-CN"/>
              </w:rPr>
              <w:fldChar w:fldCharType="separate"/>
            </w:r>
            <w:r>
              <w:rPr>
                <w:rFonts w:hint="default" w:ascii="黑体" w:hAnsi="黑体" w:eastAsia="黑体" w:cs="Times New Roman"/>
                <w:b w:val="0"/>
                <w:bCs/>
                <w:lang w:val="en-US" w:eastAsia="zh-CN"/>
              </w:rPr>
              <w:t xml:space="preserve">2024款 </w:t>
            </w:r>
            <w:r>
              <w:rPr>
                <w:rFonts w:hint="default" w:ascii="黑体" w:hAnsi="黑体" w:eastAsia="黑体" w:cs="Times New Roman"/>
                <w:b w:val="0"/>
                <w:bCs/>
                <w:lang w:val="en-US" w:eastAsia="zh-CN"/>
              </w:rPr>
              <w:br w:type="textWrapping"/>
            </w:r>
            <w:r>
              <w:rPr>
                <w:rFonts w:hint="default" w:ascii="黑体" w:hAnsi="黑体" w:eastAsia="黑体" w:cs="Times New Roman"/>
                <w:b w:val="0"/>
                <w:bCs/>
                <w:lang w:val="en-US" w:eastAsia="zh-CN"/>
              </w:rPr>
              <w:t>Plus</w:t>
            </w:r>
            <w:r>
              <w:rPr>
                <w:rFonts w:hint="eastAsia" w:ascii="黑体" w:hAnsi="黑体" w:eastAsia="黑体" w:cs="Times New Roman"/>
                <w:b w:val="0"/>
                <w:bCs/>
                <w:lang w:val="en-US" w:eastAsia="zh-CN"/>
              </w:rPr>
              <w:t xml:space="preserve"> </w:t>
            </w:r>
            <w:r>
              <w:rPr>
                <w:rFonts w:hint="default" w:ascii="黑体" w:hAnsi="黑体" w:eastAsia="黑体" w:cs="Times New Roman"/>
                <w:b w:val="0"/>
                <w:bCs/>
                <w:lang w:val="en-US" w:eastAsia="zh-CN"/>
              </w:rPr>
              <w:t>五座四驱版</w:t>
            </w:r>
            <w:r>
              <w:rPr>
                <w:rFonts w:hint="default" w:ascii="黑体" w:hAnsi="黑体" w:eastAsia="黑体" w:cs="Times New Roman"/>
                <w:b w:val="0"/>
                <w:bCs/>
                <w:lang w:val="en-US" w:eastAsia="zh-CN"/>
              </w:rPr>
              <w:fldChar w:fldCharType="end"/>
            </w:r>
          </w:p>
        </w:tc>
        <w:tc>
          <w:tcPr>
            <w:tcW w:w="810" w:type="dxa"/>
            <w:vAlign w:val="center"/>
          </w:tcPr>
          <w:p w14:paraId="61CA6004">
            <w:pPr>
              <w:tabs>
                <w:tab w:val="left" w:pos="3425"/>
                <w:tab w:val="left" w:pos="5520"/>
              </w:tabs>
              <w:spacing w:line="360" w:lineRule="auto"/>
              <w:jc w:val="center"/>
              <w:rPr>
                <w:rFonts w:hint="eastAsia" w:ascii="黑体" w:hAnsi="黑体" w:eastAsia="黑体" w:cs="Times New Roman"/>
                <w:b w:val="0"/>
                <w:bCs/>
                <w:lang w:val="en-US" w:eastAsia="zh-CN"/>
              </w:rPr>
            </w:pPr>
            <w:r>
              <w:rPr>
                <w:rFonts w:hint="eastAsia" w:ascii="黑体" w:hAnsi="黑体" w:eastAsia="黑体" w:cs="Times New Roman"/>
                <w:b w:val="0"/>
                <w:bCs/>
                <w:lang w:val="en-US" w:eastAsia="zh-CN"/>
              </w:rPr>
              <w:t>2</w:t>
            </w:r>
          </w:p>
        </w:tc>
        <w:tc>
          <w:tcPr>
            <w:tcW w:w="1530" w:type="dxa"/>
            <w:shd w:val="clear" w:color="auto" w:fill="auto"/>
            <w:vAlign w:val="center"/>
          </w:tcPr>
          <w:p w14:paraId="32960D61">
            <w:pPr>
              <w:tabs>
                <w:tab w:val="left" w:pos="3425"/>
                <w:tab w:val="left" w:pos="5520"/>
              </w:tabs>
              <w:spacing w:line="360" w:lineRule="auto"/>
              <w:jc w:val="center"/>
              <w:rPr>
                <w:rFonts w:hint="default" w:ascii="黑体" w:hAnsi="黑体" w:eastAsia="黑体" w:cs="Times New Roman"/>
                <w:b w:val="0"/>
                <w:bCs/>
                <w:lang w:val="en-US" w:eastAsia="zh-CN"/>
              </w:rPr>
            </w:pPr>
            <w:r>
              <w:rPr>
                <w:rFonts w:hint="eastAsia" w:ascii="黑体" w:hAnsi="黑体" w:eastAsia="黑体" w:cs="Times New Roman"/>
                <w:b w:val="0"/>
                <w:bCs/>
                <w:lang w:val="en-US" w:eastAsia="zh-CN"/>
              </w:rPr>
              <w:t>25</w:t>
            </w:r>
          </w:p>
        </w:tc>
        <w:tc>
          <w:tcPr>
            <w:tcW w:w="1095" w:type="dxa"/>
            <w:vAlign w:val="center"/>
          </w:tcPr>
          <w:p w14:paraId="5DE2538D">
            <w:pPr>
              <w:tabs>
                <w:tab w:val="left" w:pos="3425"/>
                <w:tab w:val="left" w:pos="5520"/>
              </w:tabs>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50</w:t>
            </w:r>
          </w:p>
        </w:tc>
        <w:tc>
          <w:tcPr>
            <w:tcW w:w="1140" w:type="dxa"/>
            <w:vMerge w:val="restart"/>
            <w:vAlign w:val="center"/>
          </w:tcPr>
          <w:p w14:paraId="086D2870">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default" w:ascii="黑体" w:hAnsi="黑体" w:eastAsia="黑体"/>
                <w:b w:val="0"/>
                <w:bCs/>
                <w:lang w:val="en-US" w:eastAsia="zh-CN"/>
              </w:rPr>
            </w:pPr>
            <w:r>
              <w:rPr>
                <w:rFonts w:hint="eastAsia" w:ascii="黑体" w:hAnsi="黑体" w:eastAsia="黑体"/>
                <w:b w:val="0"/>
                <w:bCs/>
                <w:lang w:val="en-US" w:eastAsia="zh-CN"/>
              </w:rPr>
              <w:t>重庆主城区内甲方指定地点</w:t>
            </w:r>
          </w:p>
        </w:tc>
        <w:tc>
          <w:tcPr>
            <w:tcW w:w="644" w:type="dxa"/>
            <w:vAlign w:val="center"/>
          </w:tcPr>
          <w:p w14:paraId="324799FA">
            <w:pPr>
              <w:tabs>
                <w:tab w:val="left" w:pos="3425"/>
                <w:tab w:val="left" w:pos="5520"/>
              </w:tabs>
              <w:spacing w:line="360" w:lineRule="auto"/>
              <w:jc w:val="center"/>
              <w:rPr>
                <w:rFonts w:hint="eastAsia" w:ascii="黑体" w:hAnsi="黑体" w:eastAsia="黑体"/>
                <w:b w:val="0"/>
                <w:bCs/>
              </w:rPr>
            </w:pPr>
          </w:p>
        </w:tc>
      </w:tr>
      <w:tr w14:paraId="20BD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22" w:type="dxa"/>
            <w:vAlign w:val="center"/>
          </w:tcPr>
          <w:p w14:paraId="126C93D7">
            <w:pPr>
              <w:tabs>
                <w:tab w:val="left" w:pos="3425"/>
                <w:tab w:val="left" w:pos="5520"/>
              </w:tabs>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2</w:t>
            </w:r>
          </w:p>
        </w:tc>
        <w:tc>
          <w:tcPr>
            <w:tcW w:w="2926" w:type="dxa"/>
            <w:vAlign w:val="center"/>
          </w:tcPr>
          <w:p w14:paraId="6597E58D">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default" w:ascii="黑体" w:hAnsi="黑体" w:eastAsia="黑体"/>
                <w:b w:val="0"/>
                <w:bCs/>
                <w:lang w:val="en-US" w:eastAsia="zh-CN"/>
              </w:rPr>
            </w:pPr>
            <w:r>
              <w:rPr>
                <w:rFonts w:hint="eastAsia" w:ascii="黑体" w:hAnsi="黑体" w:eastAsia="黑体" w:cs="Times New Roman"/>
                <w:b w:val="0"/>
                <w:bCs/>
                <w:lang w:val="en-US" w:eastAsia="zh-CN"/>
              </w:rPr>
              <w:t>皮卡车</w:t>
            </w:r>
            <w:r>
              <w:rPr>
                <w:rFonts w:hint="eastAsia" w:ascii="黑体" w:hAnsi="黑体" w:eastAsia="黑体" w:cs="Times New Roman"/>
                <w:b w:val="0"/>
                <w:bCs/>
                <w:lang w:val="en-US" w:eastAsia="zh-CN"/>
              </w:rPr>
              <w:br w:type="textWrapping"/>
            </w:r>
            <w:r>
              <w:rPr>
                <w:rFonts w:hint="eastAsia" w:ascii="黑体" w:hAnsi="黑体" w:eastAsia="黑体" w:cs="Times New Roman"/>
                <w:b w:val="0"/>
                <w:bCs/>
                <w:lang w:val="en-US" w:eastAsia="zh-CN"/>
              </w:rPr>
              <w:t xml:space="preserve">长安猎手 </w:t>
            </w:r>
            <w:r>
              <w:rPr>
                <w:rFonts w:hint="eastAsia" w:ascii="黑体" w:hAnsi="黑体" w:eastAsia="黑体" w:cs="Times New Roman"/>
                <w:b w:val="0"/>
                <w:bCs/>
                <w:lang w:val="en-US" w:eastAsia="zh-CN"/>
              </w:rPr>
              <w:fldChar w:fldCharType="begin"/>
            </w:r>
            <w:r>
              <w:rPr>
                <w:rFonts w:hint="eastAsia" w:ascii="黑体" w:hAnsi="黑体" w:eastAsia="黑体" w:cs="Times New Roman"/>
                <w:b w:val="0"/>
                <w:bCs/>
                <w:lang w:val="en-US" w:eastAsia="zh-CN"/>
              </w:rPr>
              <w:instrText xml:space="preserve"> HYPERLINK "https://www.dongchedi.com/auto/series/9635/model-97001" \o "猎手2024款 骑士 领航型 双电机四驱标箱" \t "https://www.dongchedi.com/auto/series/_blank" </w:instrText>
            </w:r>
            <w:r>
              <w:rPr>
                <w:rFonts w:hint="eastAsia" w:ascii="黑体" w:hAnsi="黑体" w:eastAsia="黑体" w:cs="Times New Roman"/>
                <w:b w:val="0"/>
                <w:bCs/>
                <w:lang w:val="en-US" w:eastAsia="zh-CN"/>
              </w:rPr>
              <w:fldChar w:fldCharType="separate"/>
            </w:r>
            <w:r>
              <w:rPr>
                <w:rFonts w:hint="default" w:ascii="黑体" w:hAnsi="黑体" w:eastAsia="黑体" w:cs="Times New Roman"/>
                <w:b w:val="0"/>
                <w:bCs/>
                <w:lang w:val="en-US" w:eastAsia="zh-CN"/>
              </w:rPr>
              <w:t>2024款</w:t>
            </w:r>
            <w:r>
              <w:rPr>
                <w:rFonts w:hint="default" w:ascii="黑体" w:hAnsi="黑体" w:eastAsia="黑体" w:cs="Times New Roman"/>
                <w:b w:val="0"/>
                <w:bCs/>
                <w:lang w:val="en-US" w:eastAsia="zh-CN"/>
              </w:rPr>
              <w:br w:type="textWrapping"/>
            </w:r>
            <w:r>
              <w:rPr>
                <w:rFonts w:hint="default" w:ascii="黑体" w:hAnsi="黑体" w:eastAsia="黑体" w:cs="Times New Roman"/>
                <w:b w:val="0"/>
                <w:bCs/>
                <w:lang w:val="en-US" w:eastAsia="zh-CN"/>
              </w:rPr>
              <w:t>骑士领航型</w:t>
            </w:r>
            <w:r>
              <w:rPr>
                <w:rFonts w:hint="eastAsia" w:ascii="黑体" w:hAnsi="黑体" w:eastAsia="黑体" w:cs="Times New Roman"/>
                <w:b w:val="0"/>
                <w:bCs/>
                <w:lang w:val="en-US" w:eastAsia="zh-CN"/>
              </w:rPr>
              <w:t xml:space="preserve"> </w:t>
            </w:r>
            <w:r>
              <w:rPr>
                <w:rFonts w:hint="default" w:ascii="黑体" w:hAnsi="黑体" w:eastAsia="黑体" w:cs="Times New Roman"/>
                <w:b w:val="0"/>
                <w:bCs/>
                <w:lang w:val="en-US" w:eastAsia="zh-CN"/>
              </w:rPr>
              <w:t>双电机四驱标箱</w:t>
            </w:r>
            <w:r>
              <w:rPr>
                <w:rFonts w:hint="default" w:ascii="黑体" w:hAnsi="黑体" w:eastAsia="黑体" w:cs="Times New Roman"/>
                <w:b w:val="0"/>
                <w:bCs/>
                <w:lang w:val="en-US" w:eastAsia="zh-CN"/>
              </w:rPr>
              <w:fldChar w:fldCharType="end"/>
            </w:r>
          </w:p>
        </w:tc>
        <w:tc>
          <w:tcPr>
            <w:tcW w:w="810" w:type="dxa"/>
            <w:vAlign w:val="center"/>
          </w:tcPr>
          <w:p w14:paraId="6BB66246">
            <w:pPr>
              <w:tabs>
                <w:tab w:val="left" w:pos="3425"/>
                <w:tab w:val="left" w:pos="5520"/>
              </w:tabs>
              <w:spacing w:line="360" w:lineRule="auto"/>
              <w:jc w:val="center"/>
              <w:rPr>
                <w:rFonts w:hint="default" w:ascii="黑体" w:hAnsi="黑体" w:eastAsia="黑体" w:cs="Times New Roman"/>
                <w:b w:val="0"/>
                <w:bCs/>
                <w:lang w:val="en-US" w:eastAsia="zh-CN"/>
              </w:rPr>
            </w:pPr>
            <w:r>
              <w:rPr>
                <w:rFonts w:hint="eastAsia" w:ascii="黑体" w:hAnsi="黑体" w:eastAsia="黑体" w:cs="Times New Roman"/>
                <w:b w:val="0"/>
                <w:bCs/>
                <w:lang w:val="en-US" w:eastAsia="zh-CN"/>
              </w:rPr>
              <w:t>2</w:t>
            </w:r>
          </w:p>
        </w:tc>
        <w:tc>
          <w:tcPr>
            <w:tcW w:w="1530" w:type="dxa"/>
            <w:shd w:val="clear" w:color="auto" w:fill="auto"/>
            <w:vAlign w:val="center"/>
          </w:tcPr>
          <w:p w14:paraId="0EEE26B4">
            <w:pPr>
              <w:tabs>
                <w:tab w:val="left" w:pos="3425"/>
                <w:tab w:val="left" w:pos="5520"/>
              </w:tabs>
              <w:spacing w:line="360" w:lineRule="auto"/>
              <w:jc w:val="center"/>
              <w:rPr>
                <w:rFonts w:hint="eastAsia" w:ascii="黑体" w:hAnsi="黑体" w:eastAsia="黑体" w:cs="Times New Roman"/>
                <w:b w:val="0"/>
                <w:bCs/>
                <w:lang w:val="en-US" w:eastAsia="zh-CN"/>
              </w:rPr>
            </w:pPr>
            <w:r>
              <w:rPr>
                <w:rFonts w:hint="eastAsia" w:ascii="黑体" w:hAnsi="黑体" w:eastAsia="黑体" w:cs="Times New Roman"/>
                <w:b w:val="0"/>
                <w:bCs/>
                <w:lang w:val="en-US" w:eastAsia="zh-CN"/>
              </w:rPr>
              <w:t>17.39</w:t>
            </w:r>
          </w:p>
        </w:tc>
        <w:tc>
          <w:tcPr>
            <w:tcW w:w="1095" w:type="dxa"/>
            <w:vAlign w:val="center"/>
          </w:tcPr>
          <w:p w14:paraId="1C36435B">
            <w:pPr>
              <w:tabs>
                <w:tab w:val="left" w:pos="3425"/>
                <w:tab w:val="left" w:pos="5520"/>
              </w:tabs>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34.78</w:t>
            </w:r>
          </w:p>
        </w:tc>
        <w:tc>
          <w:tcPr>
            <w:tcW w:w="1140" w:type="dxa"/>
            <w:vMerge w:val="continue"/>
            <w:vAlign w:val="center"/>
          </w:tcPr>
          <w:p w14:paraId="19CC8D5C">
            <w:pPr>
              <w:tabs>
                <w:tab w:val="left" w:pos="3425"/>
                <w:tab w:val="left" w:pos="5520"/>
              </w:tabs>
              <w:spacing w:line="360" w:lineRule="auto"/>
              <w:jc w:val="center"/>
              <w:rPr>
                <w:rFonts w:hint="eastAsia" w:ascii="黑体" w:hAnsi="黑体" w:eastAsia="黑体"/>
                <w:b w:val="0"/>
                <w:bCs/>
                <w:lang w:val="en-US" w:eastAsia="zh-CN"/>
              </w:rPr>
            </w:pPr>
          </w:p>
        </w:tc>
        <w:tc>
          <w:tcPr>
            <w:tcW w:w="644" w:type="dxa"/>
            <w:vAlign w:val="center"/>
          </w:tcPr>
          <w:p w14:paraId="76E124A3">
            <w:pPr>
              <w:tabs>
                <w:tab w:val="left" w:pos="3425"/>
                <w:tab w:val="left" w:pos="5520"/>
              </w:tabs>
              <w:spacing w:line="360" w:lineRule="auto"/>
              <w:jc w:val="center"/>
              <w:rPr>
                <w:rFonts w:hint="eastAsia" w:ascii="黑体" w:hAnsi="黑体" w:eastAsia="黑体"/>
                <w:b w:val="0"/>
                <w:bCs/>
              </w:rPr>
            </w:pPr>
          </w:p>
        </w:tc>
      </w:tr>
      <w:tr w14:paraId="11173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722" w:type="dxa"/>
            <w:vAlign w:val="center"/>
          </w:tcPr>
          <w:p w14:paraId="506A77CF">
            <w:pPr>
              <w:tabs>
                <w:tab w:val="left" w:pos="3425"/>
                <w:tab w:val="left" w:pos="5520"/>
              </w:tabs>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3</w:t>
            </w:r>
          </w:p>
        </w:tc>
        <w:tc>
          <w:tcPr>
            <w:tcW w:w="2926" w:type="dxa"/>
            <w:vAlign w:val="center"/>
          </w:tcPr>
          <w:p w14:paraId="0AA4C2AF">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default" w:ascii="黑体" w:hAnsi="黑体" w:eastAsia="黑体" w:cs="Times New Roman"/>
                <w:b w:val="0"/>
                <w:bCs/>
                <w:lang w:val="en-US" w:eastAsia="zh-CN"/>
              </w:rPr>
            </w:pPr>
            <w:r>
              <w:rPr>
                <w:rFonts w:hint="eastAsia" w:ascii="黑体" w:hAnsi="黑体" w:eastAsia="黑体" w:cs="Times New Roman"/>
                <w:b w:val="0"/>
                <w:bCs/>
                <w:lang w:val="en-US" w:eastAsia="zh-CN"/>
              </w:rPr>
              <w:t>轿车</w:t>
            </w:r>
            <w:r>
              <w:rPr>
                <w:rFonts w:hint="eastAsia" w:ascii="黑体" w:hAnsi="黑体" w:eastAsia="黑体" w:cs="Times New Roman"/>
                <w:b w:val="0"/>
                <w:bCs/>
                <w:lang w:val="en-US" w:eastAsia="zh-CN"/>
              </w:rPr>
              <w:br w:type="textWrapping"/>
            </w:r>
            <w:r>
              <w:rPr>
                <w:rFonts w:hint="eastAsia" w:ascii="黑体" w:hAnsi="黑体" w:eastAsia="黑体" w:cs="Times New Roman"/>
                <w:b w:val="0"/>
                <w:bCs/>
                <w:lang w:val="en-US" w:eastAsia="zh-CN"/>
              </w:rPr>
              <w:t xml:space="preserve">启源A07 </w:t>
            </w:r>
            <w:r>
              <w:rPr>
                <w:rFonts w:hint="eastAsia" w:ascii="黑体" w:hAnsi="黑体" w:eastAsia="黑体" w:cs="Times New Roman"/>
                <w:b w:val="0"/>
                <w:bCs/>
                <w:lang w:val="en-US" w:eastAsia="zh-CN"/>
              </w:rPr>
              <w:fldChar w:fldCharType="begin"/>
            </w:r>
            <w:r>
              <w:rPr>
                <w:rFonts w:hint="eastAsia" w:ascii="黑体" w:hAnsi="黑体" w:eastAsia="黑体" w:cs="Times New Roman"/>
                <w:b w:val="0"/>
                <w:bCs/>
                <w:lang w:val="en-US" w:eastAsia="zh-CN"/>
              </w:rPr>
              <w:instrText xml:space="preserve"> HYPERLINK "https://www.dongchedi.com/auto/series/8958/model-245055" \o "长安启源A072025款 蓝鲸增程 230 智驾尊贵型" \t "https://www.dongchedi.com/auto/series/_blank" </w:instrText>
            </w:r>
            <w:r>
              <w:rPr>
                <w:rFonts w:hint="eastAsia" w:ascii="黑体" w:hAnsi="黑体" w:eastAsia="黑体" w:cs="Times New Roman"/>
                <w:b w:val="0"/>
                <w:bCs/>
                <w:lang w:val="en-US" w:eastAsia="zh-CN"/>
              </w:rPr>
              <w:fldChar w:fldCharType="separate"/>
            </w:r>
            <w:r>
              <w:rPr>
                <w:rFonts w:hint="default" w:ascii="黑体" w:hAnsi="黑体" w:eastAsia="黑体" w:cs="Times New Roman"/>
                <w:b w:val="0"/>
                <w:bCs/>
                <w:lang w:val="en-US" w:eastAsia="zh-CN"/>
              </w:rPr>
              <w:t xml:space="preserve">2025款 </w:t>
            </w:r>
          </w:p>
          <w:p w14:paraId="3F90CCBB">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default" w:ascii="黑体" w:hAnsi="黑体" w:eastAsia="黑体" w:cs="Times New Roman"/>
                <w:b w:val="0"/>
                <w:bCs/>
                <w:lang w:val="en-US" w:eastAsia="zh-CN"/>
              </w:rPr>
            </w:pPr>
            <w:r>
              <w:rPr>
                <w:rFonts w:hint="default" w:ascii="黑体" w:hAnsi="黑体" w:eastAsia="黑体" w:cs="Times New Roman"/>
                <w:b w:val="0"/>
                <w:bCs/>
                <w:lang w:val="en-US" w:eastAsia="zh-CN"/>
              </w:rPr>
              <w:t>蓝鲸增程</w:t>
            </w:r>
            <w:r>
              <w:rPr>
                <w:rFonts w:hint="eastAsia" w:ascii="黑体" w:hAnsi="黑体" w:eastAsia="黑体" w:cs="Times New Roman"/>
                <w:b w:val="0"/>
                <w:bCs/>
                <w:lang w:val="en-US" w:eastAsia="zh-CN"/>
              </w:rPr>
              <w:t xml:space="preserve"> </w:t>
            </w:r>
            <w:r>
              <w:rPr>
                <w:rFonts w:hint="default" w:ascii="黑体" w:hAnsi="黑体" w:eastAsia="黑体" w:cs="Times New Roman"/>
                <w:b w:val="0"/>
                <w:bCs/>
                <w:lang w:val="en-US" w:eastAsia="zh-CN"/>
              </w:rPr>
              <w:t>230 智驾尊贵型</w:t>
            </w:r>
            <w:r>
              <w:rPr>
                <w:rFonts w:hint="default" w:ascii="黑体" w:hAnsi="黑体" w:eastAsia="黑体" w:cs="Times New Roman"/>
                <w:b w:val="0"/>
                <w:bCs/>
                <w:lang w:val="en-US" w:eastAsia="zh-CN"/>
              </w:rPr>
              <w:fldChar w:fldCharType="end"/>
            </w:r>
          </w:p>
        </w:tc>
        <w:tc>
          <w:tcPr>
            <w:tcW w:w="810" w:type="dxa"/>
            <w:vAlign w:val="center"/>
          </w:tcPr>
          <w:p w14:paraId="5FCD20D2">
            <w:pPr>
              <w:tabs>
                <w:tab w:val="left" w:pos="3425"/>
                <w:tab w:val="left" w:pos="5520"/>
              </w:tabs>
              <w:spacing w:line="360" w:lineRule="auto"/>
              <w:jc w:val="center"/>
              <w:rPr>
                <w:rFonts w:hint="default" w:ascii="黑体" w:hAnsi="黑体" w:eastAsia="黑体" w:cs="Times New Roman"/>
                <w:b w:val="0"/>
                <w:bCs/>
                <w:lang w:val="en-US" w:eastAsia="zh-CN"/>
              </w:rPr>
            </w:pPr>
            <w:r>
              <w:rPr>
                <w:rFonts w:hint="eastAsia" w:ascii="黑体" w:hAnsi="黑体" w:eastAsia="黑体" w:cs="Times New Roman"/>
                <w:b w:val="0"/>
                <w:bCs/>
                <w:lang w:val="en-US" w:eastAsia="zh-CN"/>
              </w:rPr>
              <w:t>2</w:t>
            </w:r>
          </w:p>
        </w:tc>
        <w:tc>
          <w:tcPr>
            <w:tcW w:w="1530" w:type="dxa"/>
            <w:shd w:val="clear" w:color="auto" w:fill="auto"/>
            <w:vAlign w:val="center"/>
          </w:tcPr>
          <w:p w14:paraId="76C8577F">
            <w:pPr>
              <w:tabs>
                <w:tab w:val="left" w:pos="3425"/>
                <w:tab w:val="left" w:pos="5520"/>
              </w:tabs>
              <w:spacing w:line="360" w:lineRule="auto"/>
              <w:jc w:val="center"/>
              <w:rPr>
                <w:rFonts w:hint="eastAsia" w:ascii="黑体" w:hAnsi="黑体" w:eastAsia="黑体" w:cs="Times New Roman"/>
                <w:b w:val="0"/>
                <w:bCs/>
                <w:lang w:val="en-US" w:eastAsia="zh-CN"/>
              </w:rPr>
            </w:pPr>
            <w:r>
              <w:rPr>
                <w:rFonts w:hint="eastAsia" w:ascii="黑体" w:hAnsi="黑体" w:eastAsia="黑体" w:cs="Times New Roman"/>
                <w:b w:val="0"/>
                <w:bCs/>
                <w:lang w:val="en-US" w:eastAsia="zh-CN"/>
              </w:rPr>
              <w:t>14.59</w:t>
            </w:r>
          </w:p>
        </w:tc>
        <w:tc>
          <w:tcPr>
            <w:tcW w:w="1095" w:type="dxa"/>
            <w:vAlign w:val="center"/>
          </w:tcPr>
          <w:p w14:paraId="25B03A6B">
            <w:pPr>
              <w:tabs>
                <w:tab w:val="left" w:pos="3425"/>
                <w:tab w:val="left" w:pos="5520"/>
              </w:tabs>
              <w:spacing w:line="360" w:lineRule="auto"/>
              <w:jc w:val="center"/>
              <w:rPr>
                <w:rFonts w:hint="default" w:ascii="黑体" w:hAnsi="黑体" w:eastAsia="黑体"/>
                <w:b w:val="0"/>
                <w:bCs/>
                <w:lang w:val="en-US" w:eastAsia="zh-CN"/>
              </w:rPr>
            </w:pPr>
            <w:r>
              <w:rPr>
                <w:rFonts w:hint="eastAsia" w:ascii="黑体" w:hAnsi="黑体" w:eastAsia="黑体"/>
                <w:b w:val="0"/>
                <w:bCs/>
                <w:lang w:val="en-US" w:eastAsia="zh-CN"/>
              </w:rPr>
              <w:t>29.18</w:t>
            </w:r>
          </w:p>
        </w:tc>
        <w:tc>
          <w:tcPr>
            <w:tcW w:w="1140" w:type="dxa"/>
            <w:vMerge w:val="continue"/>
            <w:vAlign w:val="center"/>
          </w:tcPr>
          <w:p w14:paraId="60780BA6">
            <w:pPr>
              <w:tabs>
                <w:tab w:val="left" w:pos="3425"/>
                <w:tab w:val="left" w:pos="5520"/>
              </w:tabs>
              <w:spacing w:line="360" w:lineRule="auto"/>
              <w:jc w:val="center"/>
              <w:rPr>
                <w:rFonts w:hint="eastAsia" w:ascii="黑体" w:hAnsi="黑体" w:eastAsia="黑体"/>
                <w:b w:val="0"/>
                <w:bCs/>
                <w:lang w:val="en-US" w:eastAsia="zh-CN"/>
              </w:rPr>
            </w:pPr>
          </w:p>
        </w:tc>
        <w:tc>
          <w:tcPr>
            <w:tcW w:w="644" w:type="dxa"/>
            <w:vAlign w:val="center"/>
          </w:tcPr>
          <w:p w14:paraId="58FC11D7">
            <w:pPr>
              <w:tabs>
                <w:tab w:val="left" w:pos="3425"/>
                <w:tab w:val="left" w:pos="5520"/>
              </w:tabs>
              <w:spacing w:line="360" w:lineRule="auto"/>
              <w:jc w:val="center"/>
              <w:rPr>
                <w:rFonts w:hint="eastAsia" w:ascii="黑体" w:hAnsi="黑体" w:eastAsia="黑体"/>
                <w:b w:val="0"/>
                <w:bCs/>
              </w:rPr>
            </w:pPr>
          </w:p>
        </w:tc>
      </w:tr>
    </w:tbl>
    <w:p w14:paraId="5DC4F43E">
      <w:pPr>
        <w:keepNext w:val="0"/>
        <w:keepLines w:val="0"/>
        <w:pageBreakBefore w:val="0"/>
        <w:widowControl w:val="0"/>
        <w:numPr>
          <w:ilvl w:val="0"/>
          <w:numId w:val="2"/>
        </w:numPr>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报价人资质要求</w:t>
      </w:r>
    </w:p>
    <w:p w14:paraId="4D189E4C">
      <w:pPr>
        <w:pStyle w:val="15"/>
        <w:keepNext w:val="0"/>
        <w:keepLines w:val="0"/>
        <w:pageBreakBefore w:val="0"/>
        <w:widowControl w:val="0"/>
        <w:numPr>
          <w:ilvl w:val="0"/>
          <w:numId w:val="4"/>
        </w:numPr>
        <w:kinsoku/>
        <w:wordWrap/>
        <w:overflowPunct/>
        <w:topLinePunct w:val="0"/>
        <w:autoSpaceDE/>
        <w:autoSpaceDN/>
        <w:bidi w:val="0"/>
        <w:adjustRightInd/>
        <w:snapToGrid/>
        <w:spacing w:after="0" w:line="574" w:lineRule="exact"/>
        <w:ind w:left="0" w:leftChars="0"/>
        <w:textAlignment w:val="auto"/>
        <w:outlineLvl w:val="9"/>
        <w:rPr>
          <w:rFonts w:hint="eastAsia" w:ascii="方正仿宋_GBK" w:hAnsi="方正仿宋_GBK" w:eastAsia="方正仿宋_GBK" w:cs="方正仿宋_GBK"/>
          <w:b w:val="0"/>
          <w:bCs w:val="0"/>
          <w:kern w:val="2"/>
          <w:sz w:val="32"/>
          <w:szCs w:val="32"/>
          <w:highlight w:val="none"/>
          <w:lang w:val="en-US" w:eastAsia="zh-CN" w:bidi="ar-SA"/>
        </w:rPr>
      </w:pPr>
      <w:r>
        <w:rPr>
          <w:rFonts w:hint="eastAsia" w:ascii="方正仿宋_GBK" w:hAnsi="方正仿宋_GBK" w:eastAsia="方正仿宋_GBK" w:cs="方正仿宋_GBK"/>
          <w:b w:val="0"/>
          <w:bCs w:val="0"/>
          <w:kern w:val="2"/>
          <w:sz w:val="32"/>
          <w:szCs w:val="32"/>
          <w:highlight w:val="none"/>
          <w:lang w:val="en-US" w:eastAsia="zh-CN" w:bidi="ar-SA"/>
        </w:rPr>
        <w:t>比选申请人须同时满足以下资格条件：</w:t>
      </w:r>
    </w:p>
    <w:p w14:paraId="4C6FBEA7">
      <w:pPr>
        <w:keepNext w:val="0"/>
        <w:keepLines w:val="0"/>
        <w:pageBreakBefore w:val="0"/>
        <w:widowControl w:val="0"/>
        <w:numPr>
          <w:ilvl w:val="0"/>
          <w:numId w:val="5"/>
        </w:numPr>
        <w:kinsoku/>
        <w:wordWrap/>
        <w:overflowPunct/>
        <w:topLinePunct w:val="0"/>
        <w:bidi w:val="0"/>
        <w:snapToGrid/>
        <w:spacing w:line="574" w:lineRule="exact"/>
        <w:ind w:right="0" w:rightChars="0" w:firstLine="640" w:firstLineChars="200"/>
        <w:jc w:val="both"/>
        <w:textAlignment w:val="auto"/>
        <w:outlineLvl w:val="9"/>
        <w:rPr>
          <w:rFonts w:hint="eastAsia" w:ascii="方正仿宋_GBK" w:hAnsi="宋体" w:eastAsia="方正仿宋_GBK" w:cs="Times New Roman"/>
          <w:color w:val="auto"/>
          <w:kern w:val="2"/>
          <w:sz w:val="32"/>
          <w:szCs w:val="32"/>
          <w:lang w:val="en-US" w:eastAsia="zh-CN"/>
        </w:rPr>
      </w:pPr>
      <w:r>
        <w:rPr>
          <w:rFonts w:hint="eastAsia" w:ascii="方正仿宋_GBK" w:hAnsi="方正仿宋_GBK" w:eastAsia="方正仿宋_GBK" w:cs="方正仿宋_GBK"/>
          <w:b w:val="0"/>
          <w:bCs w:val="0"/>
          <w:sz w:val="32"/>
          <w:szCs w:val="32"/>
          <w:highlight w:val="none"/>
          <w:lang w:val="en-US" w:eastAsia="zh-CN"/>
        </w:rPr>
        <w:t>独立法人，</w:t>
      </w:r>
      <w:r>
        <w:rPr>
          <w:rFonts w:hint="eastAsia" w:ascii="方正仿宋_GBK" w:hAnsi="宋体" w:eastAsia="方正仿宋_GBK"/>
          <w:color w:val="auto"/>
          <w:kern w:val="2"/>
          <w:sz w:val="32"/>
          <w:szCs w:val="32"/>
        </w:rPr>
        <w:t>持有有效企业营业执照</w:t>
      </w:r>
      <w:r>
        <w:rPr>
          <w:rFonts w:hint="eastAsia" w:ascii="方正仿宋_GBK" w:hAnsi="宋体" w:eastAsia="方正仿宋_GBK"/>
          <w:color w:val="auto"/>
          <w:kern w:val="2"/>
          <w:sz w:val="32"/>
          <w:szCs w:val="32"/>
          <w:lang w:eastAsia="zh-CN"/>
        </w:rPr>
        <w:t>、</w:t>
      </w:r>
      <w:r>
        <w:rPr>
          <w:rFonts w:hint="eastAsia" w:ascii="方正仿宋_GBK" w:hAnsi="宋体" w:eastAsia="方正仿宋_GBK"/>
          <w:color w:val="auto"/>
          <w:kern w:val="2"/>
          <w:sz w:val="32"/>
          <w:szCs w:val="32"/>
          <w:lang w:val="en-US" w:eastAsia="zh-CN"/>
        </w:rPr>
        <w:t>税务登记证、组织机构代码证，</w:t>
      </w:r>
      <w:r>
        <w:rPr>
          <w:rFonts w:hint="eastAsia" w:ascii="方正仿宋_GBK" w:hAnsi="宋体" w:eastAsia="方正仿宋_GBK" w:cs="Times New Roman"/>
          <w:color w:val="auto"/>
          <w:kern w:val="2"/>
          <w:sz w:val="32"/>
          <w:szCs w:val="32"/>
          <w:lang w:val="en-US" w:eastAsia="zh-CN"/>
        </w:rPr>
        <w:t>注册资金在500万元及以上。</w:t>
      </w:r>
    </w:p>
    <w:p w14:paraId="18F79359">
      <w:pPr>
        <w:keepNext w:val="0"/>
        <w:keepLines w:val="0"/>
        <w:pageBreakBefore w:val="0"/>
        <w:widowControl w:val="0"/>
        <w:numPr>
          <w:ilvl w:val="0"/>
          <w:numId w:val="5"/>
        </w:numPr>
        <w:kinsoku/>
        <w:wordWrap/>
        <w:overflowPunct/>
        <w:topLinePunct w:val="0"/>
        <w:bidi w:val="0"/>
        <w:snapToGrid/>
        <w:spacing w:line="574" w:lineRule="exact"/>
        <w:ind w:right="0" w:rightChars="0" w:firstLine="640" w:firstLineChars="200"/>
        <w:jc w:val="both"/>
        <w:textAlignment w:val="auto"/>
        <w:outlineLvl w:val="9"/>
        <w:rPr>
          <w:rFonts w:hint="eastAsia" w:ascii="方正仿宋_GBK" w:hAnsi="宋体" w:eastAsia="方正仿宋_GBK" w:cs="Times New Roman"/>
          <w:color w:val="auto"/>
          <w:kern w:val="2"/>
          <w:sz w:val="32"/>
          <w:szCs w:val="32"/>
          <w:lang w:val="en-US" w:eastAsia="zh-CN"/>
        </w:rPr>
      </w:pPr>
      <w:r>
        <w:rPr>
          <w:rFonts w:hint="eastAsia" w:ascii="方正仿宋_GBK" w:hAnsi="宋体" w:eastAsia="方正仿宋_GBK" w:cs="Times New Roman"/>
          <w:color w:val="auto"/>
          <w:kern w:val="2"/>
          <w:sz w:val="32"/>
          <w:szCs w:val="32"/>
          <w:lang w:val="en-US" w:eastAsia="zh-CN"/>
        </w:rPr>
        <w:t>本项目不接受联合体投标。</w:t>
      </w:r>
    </w:p>
    <w:p w14:paraId="3212E7A9">
      <w:pPr>
        <w:keepNext w:val="0"/>
        <w:keepLines w:val="0"/>
        <w:pageBreakBefore w:val="0"/>
        <w:widowControl w:val="0"/>
        <w:numPr>
          <w:ilvl w:val="0"/>
          <w:numId w:val="5"/>
        </w:numPr>
        <w:kinsoku/>
        <w:wordWrap/>
        <w:overflowPunct/>
        <w:topLinePunct w:val="0"/>
        <w:bidi w:val="0"/>
        <w:snapToGrid/>
        <w:spacing w:line="574" w:lineRule="exact"/>
        <w:ind w:right="0" w:rightChars="0" w:firstLine="640" w:firstLineChars="200"/>
        <w:jc w:val="both"/>
        <w:textAlignment w:val="auto"/>
        <w:outlineLvl w:val="9"/>
        <w:rPr>
          <w:rFonts w:hint="eastAsia" w:ascii="方正仿宋_GBK" w:hAnsi="宋体" w:eastAsia="方正仿宋_GBK" w:cs="Times New Roman"/>
          <w:color w:val="auto"/>
          <w:kern w:val="2"/>
          <w:sz w:val="32"/>
          <w:szCs w:val="32"/>
          <w:lang w:val="en-US" w:eastAsia="zh-CN"/>
        </w:rPr>
      </w:pPr>
      <w:r>
        <w:rPr>
          <w:rFonts w:hint="eastAsia" w:ascii="方正仿宋_GBK" w:hAnsi="宋体" w:eastAsia="方正仿宋_GBK" w:cs="Times New Roman"/>
          <w:color w:val="auto"/>
          <w:kern w:val="2"/>
          <w:sz w:val="32"/>
          <w:szCs w:val="32"/>
          <w:lang w:val="en-US" w:eastAsia="zh-CN"/>
        </w:rPr>
        <w:t>本项目不允许分包或转包。</w:t>
      </w:r>
    </w:p>
    <w:p w14:paraId="55A4C93E">
      <w:pPr>
        <w:keepNext w:val="0"/>
        <w:keepLines w:val="0"/>
        <w:pageBreakBefore w:val="0"/>
        <w:widowControl w:val="0"/>
        <w:numPr>
          <w:ilvl w:val="0"/>
          <w:numId w:val="5"/>
        </w:numPr>
        <w:kinsoku/>
        <w:wordWrap/>
        <w:overflowPunct/>
        <w:topLinePunct w:val="0"/>
        <w:bidi w:val="0"/>
        <w:snapToGrid/>
        <w:spacing w:line="574" w:lineRule="exact"/>
        <w:ind w:right="0" w:rightChars="0" w:firstLine="640" w:firstLineChars="200"/>
        <w:jc w:val="both"/>
        <w:textAlignment w:val="auto"/>
        <w:outlineLvl w:val="9"/>
        <w:rPr>
          <w:rFonts w:hint="eastAsia" w:ascii="方正仿宋_GBK" w:hAnsi="宋体" w:eastAsia="方正仿宋_GBK" w:cs="Times New Roman"/>
          <w:color w:val="auto"/>
          <w:kern w:val="2"/>
          <w:sz w:val="32"/>
          <w:szCs w:val="32"/>
          <w:lang w:val="en-US" w:eastAsia="zh-CN"/>
        </w:rPr>
      </w:pPr>
      <w:r>
        <w:rPr>
          <w:rFonts w:hint="eastAsia" w:ascii="方正仿宋_GBK" w:hAnsi="宋体" w:eastAsia="方正仿宋_GBK" w:cs="Times New Roman"/>
          <w:color w:val="auto"/>
          <w:kern w:val="2"/>
          <w:sz w:val="32"/>
          <w:szCs w:val="32"/>
          <w:lang w:val="en-US" w:eastAsia="zh-CN"/>
        </w:rPr>
        <w:t>本项目为厂家授权的经销商。</w:t>
      </w:r>
    </w:p>
    <w:p w14:paraId="68AEE49C">
      <w:pPr>
        <w:pStyle w:val="15"/>
        <w:keepNext w:val="0"/>
        <w:keepLines w:val="0"/>
        <w:pageBreakBefore w:val="0"/>
        <w:widowControl w:val="0"/>
        <w:numPr>
          <w:ilvl w:val="0"/>
          <w:numId w:val="4"/>
        </w:numPr>
        <w:kinsoku/>
        <w:wordWrap/>
        <w:overflowPunct/>
        <w:topLinePunct w:val="0"/>
        <w:autoSpaceDE/>
        <w:autoSpaceDN/>
        <w:bidi w:val="0"/>
        <w:adjustRightInd/>
        <w:snapToGrid/>
        <w:spacing w:after="0" w:line="574" w:lineRule="exact"/>
        <w:ind w:left="0" w:leftChars="0"/>
        <w:textAlignment w:val="auto"/>
        <w:outlineLvl w:val="9"/>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宋体" w:eastAsia="方正仿宋_GBK" w:cs="Times New Roman"/>
          <w:color w:val="auto"/>
          <w:kern w:val="2"/>
          <w:sz w:val="32"/>
          <w:szCs w:val="32"/>
          <w:lang w:val="en-US" w:eastAsia="zh-CN"/>
        </w:rPr>
        <w:t>凡不</w:t>
      </w:r>
      <w:r>
        <w:rPr>
          <w:rFonts w:hint="eastAsia" w:ascii="方正仿宋_GBK" w:hAnsi="方正仿宋_GBK" w:eastAsia="方正仿宋_GBK" w:cs="方正仿宋_GBK"/>
          <w:b w:val="0"/>
          <w:bCs w:val="0"/>
          <w:kern w:val="2"/>
          <w:sz w:val="32"/>
          <w:szCs w:val="32"/>
          <w:highlight w:val="none"/>
          <w:lang w:val="en-US" w:eastAsia="zh-CN" w:bidi="ar-SA"/>
        </w:rPr>
        <w:t>满足</w:t>
      </w:r>
      <w:r>
        <w:rPr>
          <w:rFonts w:hint="eastAsia" w:ascii="方正仿宋_GBK" w:hAnsi="宋体" w:eastAsia="方正仿宋_GBK" w:cs="Times New Roman"/>
          <w:color w:val="auto"/>
          <w:kern w:val="2"/>
          <w:sz w:val="32"/>
          <w:szCs w:val="32"/>
          <w:lang w:val="en-US" w:eastAsia="zh-CN"/>
        </w:rPr>
        <w:t>以上要求的报价文件均作废标处理。如果报价人</w:t>
      </w:r>
      <w:r>
        <w:rPr>
          <w:rFonts w:hint="eastAsia" w:ascii="方正仿宋_GBK" w:hAnsi="方正仿宋_GBK" w:eastAsia="方正仿宋_GBK" w:cs="方正仿宋_GBK"/>
          <w:b w:val="0"/>
          <w:bCs w:val="0"/>
          <w:sz w:val="32"/>
          <w:szCs w:val="32"/>
          <w:highlight w:val="none"/>
          <w:lang w:val="en-US" w:eastAsia="zh-CN"/>
        </w:rPr>
        <w:t>实质上不符合报价人资格要求，即使已领取比选文件或已提交报价文件，采购人可以随时取消其报价或中标资格，采购人对报价人的一切损失不负任何责任。</w:t>
      </w:r>
    </w:p>
    <w:p w14:paraId="21DB828F">
      <w:pPr>
        <w:keepNext w:val="0"/>
        <w:keepLines w:val="0"/>
        <w:pageBreakBefore w:val="0"/>
        <w:widowControl w:val="0"/>
        <w:numPr>
          <w:ilvl w:val="0"/>
          <w:numId w:val="2"/>
        </w:numPr>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招标文件的获取</w:t>
      </w:r>
    </w:p>
    <w:p w14:paraId="0EBD2071">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本次比选文件在重庆高速公路集团有限公司官网、招投标平台网站上发布。</w:t>
      </w:r>
    </w:p>
    <w:p w14:paraId="33BDF2C8">
      <w:pPr>
        <w:keepNext w:val="0"/>
        <w:keepLines w:val="0"/>
        <w:pageBreakBefore w:val="0"/>
        <w:widowControl w:val="0"/>
        <w:numPr>
          <w:ilvl w:val="0"/>
          <w:numId w:val="2"/>
        </w:numPr>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投标文件的递交</w:t>
      </w:r>
    </w:p>
    <w:p w14:paraId="370D88A4">
      <w:pPr>
        <w:keepNext w:val="0"/>
        <w:keepLines w:val="0"/>
        <w:pageBreakBefore w:val="0"/>
        <w:widowControl w:val="0"/>
        <w:numPr>
          <w:ilvl w:val="0"/>
          <w:numId w:val="6"/>
        </w:numPr>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投标文件一式两份，其中正本一份，副本一份。报价文件应由服务商法定代表人或其授权代表签名并盖公章报价文件应装订成册，正本、副本均应用信封分别密封。信封上注明项目名称、服务商名称、地址、“正本”、“副本”字样。信封封口处须密封并加盖公章或法人授权代表签字。</w:t>
      </w:r>
    </w:p>
    <w:p w14:paraId="541B993F">
      <w:pPr>
        <w:keepNext w:val="0"/>
        <w:keepLines w:val="0"/>
        <w:pageBreakBefore w:val="0"/>
        <w:widowControl w:val="0"/>
        <w:numPr>
          <w:ilvl w:val="0"/>
          <w:numId w:val="6"/>
        </w:numPr>
        <w:kinsoku/>
        <w:wordWrap/>
        <w:overflowPunct/>
        <w:topLinePunct w:val="0"/>
        <w:autoSpaceDE/>
        <w:autoSpaceDN/>
        <w:bidi w:val="0"/>
        <w:adjustRightInd/>
        <w:snapToGrid/>
        <w:spacing w:line="574" w:lineRule="exact"/>
        <w:ind w:left="0" w:leftChars="0" w:right="0" w:rightChars="0" w:firstLine="640" w:firstLineChars="200"/>
        <w:textAlignment w:val="auto"/>
        <w:outlineLvl w:val="9"/>
        <w:rPr>
          <w:rFonts w:hint="default"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lang w:val="en-US" w:eastAsia="zh-CN"/>
        </w:rPr>
        <w:t>投递、开标截止时间及地点：请有意向的投标人于2025年3月11</w:t>
      </w:r>
      <w:bookmarkStart w:id="8" w:name="_GoBack"/>
      <w:bookmarkEnd w:id="8"/>
      <w:r>
        <w:rPr>
          <w:rFonts w:hint="eastAsia" w:ascii="方正仿宋_GBK" w:hAnsi="方正仿宋_GBK" w:eastAsia="方正仿宋_GBK" w:cs="方正仿宋_GBK"/>
          <w:b w:val="0"/>
          <w:bCs w:val="0"/>
          <w:color w:val="000000"/>
          <w:sz w:val="32"/>
          <w:szCs w:val="32"/>
          <w:highlight w:val="none"/>
          <w:lang w:val="en-US" w:eastAsia="zh-CN"/>
        </w:rPr>
        <w:t>日10:00（北京时间）前将投标文件送交比选人（重庆市渝北区服装城大道48号国际家纺城B8栋2101）。逾期送达的或未送达指定地点的报价文件，招标人将否决其报价文件。</w:t>
      </w:r>
    </w:p>
    <w:p w14:paraId="17AAF131">
      <w:pPr>
        <w:keepNext w:val="0"/>
        <w:keepLines w:val="0"/>
        <w:pageBreakBefore w:val="0"/>
        <w:widowControl w:val="0"/>
        <w:numPr>
          <w:ilvl w:val="0"/>
          <w:numId w:val="2"/>
        </w:numPr>
        <w:kinsoku/>
        <w:wordWrap/>
        <w:overflowPunct/>
        <w:topLinePunct w:val="0"/>
        <w:bidi w:val="0"/>
        <w:snapToGrid/>
        <w:spacing w:line="574" w:lineRule="exact"/>
        <w:ind w:right="0" w:rightChars="0" w:firstLine="640" w:firstLineChars="200"/>
        <w:textAlignment w:val="auto"/>
        <w:outlineLvl w:val="9"/>
        <w:rPr>
          <w:rFonts w:hint="eastAsia" w:ascii="方正黑体_GBK" w:hAnsi="方正黑体_GBK" w:eastAsia="方正黑体_GBK" w:cs="方正黑体_GBK"/>
          <w:b w:val="0"/>
          <w:bCs w:val="0"/>
          <w:sz w:val="32"/>
          <w:szCs w:val="32"/>
          <w:lang w:val="en-US" w:eastAsia="zh-CN"/>
        </w:rPr>
      </w:pPr>
      <w:bookmarkStart w:id="1" w:name="_Toc500236871"/>
      <w:bookmarkStart w:id="2" w:name="_Toc445385057"/>
      <w:bookmarkStart w:id="3" w:name="_Toc224103313"/>
      <w:r>
        <w:rPr>
          <w:rFonts w:hint="eastAsia" w:ascii="方正黑体_GBK" w:hAnsi="方正黑体_GBK" w:eastAsia="方正黑体_GBK" w:cs="方正黑体_GBK"/>
          <w:b w:val="0"/>
          <w:bCs w:val="0"/>
          <w:sz w:val="32"/>
          <w:szCs w:val="32"/>
          <w:lang w:val="en-US" w:eastAsia="zh-CN"/>
        </w:rPr>
        <w:t>联系方式</w:t>
      </w:r>
      <w:bookmarkEnd w:id="1"/>
      <w:bookmarkEnd w:id="2"/>
      <w:bookmarkEnd w:id="3"/>
    </w:p>
    <w:p w14:paraId="0D222679">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比选人：重庆永璧永津高速公路有限公司</w:t>
      </w:r>
    </w:p>
    <w:p w14:paraId="42CAE443">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地址：</w:t>
      </w:r>
      <w:r>
        <w:rPr>
          <w:rFonts w:hint="eastAsia" w:ascii="方正仿宋_GBK" w:hAnsi="方正仿宋_GBK" w:eastAsia="方正仿宋_GBK" w:cs="方正仿宋_GBK"/>
          <w:b w:val="0"/>
          <w:bCs w:val="0"/>
          <w:color w:val="000000"/>
          <w:sz w:val="32"/>
          <w:szCs w:val="32"/>
          <w:highlight w:val="none"/>
          <w:lang w:val="en-US" w:eastAsia="zh-CN"/>
        </w:rPr>
        <w:t>重庆市渝北区服装城大道48号国际家纺城B8栋2101</w:t>
      </w:r>
    </w:p>
    <w:p w14:paraId="73CE53C6">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default"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联系人：张英豪</w:t>
      </w:r>
    </w:p>
    <w:p w14:paraId="3541AD7B">
      <w:pPr>
        <w:pStyle w:val="20"/>
        <w:keepNext w:val="0"/>
        <w:keepLines w:val="0"/>
        <w:pageBreakBefore w:val="0"/>
        <w:widowControl w:val="0"/>
        <w:kinsoku w:val="0"/>
        <w:wordWrap/>
        <w:overflowPunct/>
        <w:topLinePunct w:val="0"/>
        <w:autoSpaceDE w:val="0"/>
        <w:autoSpaceDN w:val="0"/>
        <w:bidi w:val="0"/>
        <w:adjustRightInd w:val="0"/>
        <w:snapToGrid/>
        <w:spacing w:line="574" w:lineRule="exact"/>
        <w:ind w:firstLine="640" w:firstLineChars="200"/>
        <w:jc w:val="both"/>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电话：15086808606</w:t>
      </w:r>
    </w:p>
    <w:p w14:paraId="32F7D7AA">
      <w:pPr>
        <w:pStyle w:val="20"/>
        <w:rPr>
          <w:rFonts w:hint="eastAsia" w:ascii="方正仿宋_GBK" w:hAnsi="方正仿宋_GBK" w:eastAsia="方正仿宋_GBK" w:cs="方正仿宋_GBK"/>
          <w:b w:val="0"/>
          <w:bCs w:val="0"/>
          <w:sz w:val="32"/>
          <w:szCs w:val="32"/>
          <w:highlight w:val="none"/>
          <w:lang w:val="en-US" w:eastAsia="zh-CN"/>
        </w:rPr>
      </w:pPr>
    </w:p>
    <w:p w14:paraId="5B4AB10F">
      <w:pPr>
        <w:rPr>
          <w:rFonts w:hint="eastAsia" w:ascii="方正仿宋_GBK" w:hAnsi="方正仿宋_GBK" w:eastAsia="方正仿宋_GBK" w:cs="方正仿宋_GBK"/>
          <w:b w:val="0"/>
          <w:bCs w:val="0"/>
          <w:sz w:val="32"/>
          <w:szCs w:val="32"/>
          <w:highlight w:val="none"/>
          <w:lang w:val="en-US" w:eastAsia="zh-CN"/>
        </w:rPr>
      </w:pPr>
    </w:p>
    <w:p w14:paraId="3DDDB232">
      <w:pPr>
        <w:pStyle w:val="20"/>
        <w:rPr>
          <w:rFonts w:hint="eastAsia" w:ascii="方正仿宋_GBK" w:hAnsi="方正仿宋_GBK" w:eastAsia="方正仿宋_GBK" w:cs="方正仿宋_GBK"/>
          <w:b w:val="0"/>
          <w:bCs w:val="0"/>
          <w:sz w:val="32"/>
          <w:szCs w:val="32"/>
          <w:highlight w:val="none"/>
          <w:lang w:val="en-US" w:eastAsia="zh-CN"/>
        </w:rPr>
      </w:pPr>
    </w:p>
    <w:p w14:paraId="5308D1DD">
      <w:pPr>
        <w:rPr>
          <w:rFonts w:hint="eastAsia" w:ascii="方正仿宋_GBK" w:hAnsi="方正仿宋_GBK" w:eastAsia="方正仿宋_GBK" w:cs="方正仿宋_GBK"/>
          <w:b w:val="0"/>
          <w:bCs w:val="0"/>
          <w:sz w:val="32"/>
          <w:szCs w:val="32"/>
          <w:highlight w:val="none"/>
          <w:lang w:val="en-US" w:eastAsia="zh-CN"/>
        </w:rPr>
      </w:pPr>
    </w:p>
    <w:p w14:paraId="6AF16141">
      <w:pPr>
        <w:pStyle w:val="20"/>
        <w:rPr>
          <w:rFonts w:hint="eastAsia" w:ascii="方正仿宋_GBK" w:hAnsi="方正仿宋_GBK" w:eastAsia="方正仿宋_GBK" w:cs="方正仿宋_GBK"/>
          <w:b w:val="0"/>
          <w:bCs w:val="0"/>
          <w:sz w:val="32"/>
          <w:szCs w:val="32"/>
          <w:highlight w:val="none"/>
          <w:lang w:val="en-US" w:eastAsia="zh-CN"/>
        </w:rPr>
      </w:pPr>
    </w:p>
    <w:p w14:paraId="6729A102">
      <w:pPr>
        <w:rPr>
          <w:rFonts w:hint="eastAsia" w:ascii="方正仿宋_GBK" w:hAnsi="方正仿宋_GBK" w:eastAsia="方正仿宋_GBK" w:cs="方正仿宋_GBK"/>
          <w:b w:val="0"/>
          <w:bCs w:val="0"/>
          <w:sz w:val="32"/>
          <w:szCs w:val="32"/>
          <w:highlight w:val="none"/>
          <w:lang w:val="en-US" w:eastAsia="zh-CN"/>
        </w:rPr>
      </w:pPr>
    </w:p>
    <w:p w14:paraId="5C0F47A5">
      <w:pPr>
        <w:pStyle w:val="20"/>
        <w:rPr>
          <w:rFonts w:hint="eastAsia" w:ascii="方正仿宋_GBK" w:hAnsi="方正仿宋_GBK" w:eastAsia="方正仿宋_GBK" w:cs="方正仿宋_GBK"/>
          <w:b w:val="0"/>
          <w:bCs w:val="0"/>
          <w:sz w:val="32"/>
          <w:szCs w:val="32"/>
          <w:highlight w:val="none"/>
          <w:lang w:val="en-US" w:eastAsia="zh-CN"/>
        </w:rPr>
      </w:pPr>
    </w:p>
    <w:p w14:paraId="10C5E20F">
      <w:pPr>
        <w:rPr>
          <w:rFonts w:hint="eastAsia" w:ascii="方正仿宋_GBK" w:hAnsi="方正仿宋_GBK" w:eastAsia="方正仿宋_GBK" w:cs="方正仿宋_GBK"/>
          <w:b w:val="0"/>
          <w:bCs w:val="0"/>
          <w:sz w:val="32"/>
          <w:szCs w:val="32"/>
          <w:highlight w:val="none"/>
          <w:lang w:val="en-US" w:eastAsia="zh-CN"/>
        </w:rPr>
      </w:pPr>
    </w:p>
    <w:p w14:paraId="772FC8CE">
      <w:pPr>
        <w:pStyle w:val="20"/>
        <w:rPr>
          <w:rFonts w:hint="eastAsia" w:ascii="方正仿宋_GBK" w:hAnsi="方正仿宋_GBK" w:eastAsia="方正仿宋_GBK" w:cs="方正仿宋_GBK"/>
          <w:b w:val="0"/>
          <w:bCs w:val="0"/>
          <w:sz w:val="32"/>
          <w:szCs w:val="32"/>
          <w:highlight w:val="none"/>
          <w:lang w:val="en-US" w:eastAsia="zh-CN"/>
        </w:rPr>
      </w:pPr>
    </w:p>
    <w:p w14:paraId="4E34ABB6">
      <w:pPr>
        <w:rPr>
          <w:rFonts w:hint="eastAsia" w:ascii="方正仿宋_GBK" w:hAnsi="方正仿宋_GBK" w:eastAsia="方正仿宋_GBK" w:cs="方正仿宋_GBK"/>
          <w:b w:val="0"/>
          <w:bCs w:val="0"/>
          <w:sz w:val="32"/>
          <w:szCs w:val="32"/>
          <w:highlight w:val="none"/>
          <w:lang w:val="en-US" w:eastAsia="zh-CN"/>
        </w:rPr>
      </w:pPr>
    </w:p>
    <w:p w14:paraId="24BBACD7">
      <w:pPr>
        <w:pStyle w:val="20"/>
        <w:rPr>
          <w:rFonts w:hint="eastAsia" w:ascii="方正仿宋_GBK" w:hAnsi="方正仿宋_GBK" w:eastAsia="方正仿宋_GBK" w:cs="方正仿宋_GBK"/>
          <w:b w:val="0"/>
          <w:bCs w:val="0"/>
          <w:sz w:val="32"/>
          <w:szCs w:val="32"/>
          <w:highlight w:val="none"/>
          <w:lang w:val="en-US" w:eastAsia="zh-CN"/>
        </w:rPr>
      </w:pPr>
    </w:p>
    <w:p w14:paraId="4947BF31">
      <w:pPr>
        <w:rPr>
          <w:rFonts w:hint="eastAsia" w:ascii="方正仿宋_GBK" w:hAnsi="方正仿宋_GBK" w:eastAsia="方正仿宋_GBK" w:cs="方正仿宋_GBK"/>
          <w:b w:val="0"/>
          <w:bCs w:val="0"/>
          <w:sz w:val="32"/>
          <w:szCs w:val="32"/>
          <w:highlight w:val="none"/>
          <w:lang w:val="en-US" w:eastAsia="zh-CN"/>
        </w:rPr>
      </w:pPr>
    </w:p>
    <w:p w14:paraId="05918F18">
      <w:pPr>
        <w:rPr>
          <w:rFonts w:hint="eastAsia" w:ascii="方正仿宋_GBK" w:hAnsi="方正仿宋_GBK" w:eastAsia="方正仿宋_GBK" w:cs="方正仿宋_GBK"/>
          <w:b w:val="0"/>
          <w:bCs w:val="0"/>
          <w:sz w:val="32"/>
          <w:szCs w:val="32"/>
          <w:highlight w:val="none"/>
          <w:lang w:val="en-US" w:eastAsia="zh-CN"/>
        </w:rPr>
      </w:pPr>
    </w:p>
    <w:p w14:paraId="1BE7002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比选申请人须知</w:t>
      </w:r>
    </w:p>
    <w:tbl>
      <w:tblPr>
        <w:tblStyle w:val="16"/>
        <w:tblpPr w:leftFromText="180" w:rightFromText="180" w:vertAnchor="text" w:horzAnchor="page" w:tblpX="1510" w:tblpY="351"/>
        <w:tblOverlap w:val="never"/>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722"/>
        <w:gridCol w:w="6865"/>
      </w:tblGrid>
      <w:tr w14:paraId="46C72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1" w:type="dxa"/>
            <w:vAlign w:val="center"/>
          </w:tcPr>
          <w:p w14:paraId="2076A7AE">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条款号</w:t>
            </w:r>
          </w:p>
        </w:tc>
        <w:tc>
          <w:tcPr>
            <w:tcW w:w="1722" w:type="dxa"/>
            <w:vAlign w:val="center"/>
          </w:tcPr>
          <w:p w14:paraId="10A84EA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条款名称</w:t>
            </w:r>
          </w:p>
        </w:tc>
        <w:tc>
          <w:tcPr>
            <w:tcW w:w="6865" w:type="dxa"/>
            <w:vAlign w:val="center"/>
          </w:tcPr>
          <w:p w14:paraId="6B4251E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编列内容</w:t>
            </w:r>
          </w:p>
        </w:tc>
      </w:tr>
      <w:tr w14:paraId="2D4FF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881" w:type="dxa"/>
            <w:vAlign w:val="center"/>
          </w:tcPr>
          <w:p w14:paraId="059B5C96">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1.1.</w:t>
            </w:r>
            <w:r>
              <w:rPr>
                <w:rFonts w:hint="eastAsia"/>
                <w:highlight w:val="none"/>
                <w:lang w:val="en-US" w:eastAsia="zh-CN"/>
              </w:rPr>
              <w:t>1</w:t>
            </w:r>
          </w:p>
        </w:tc>
        <w:tc>
          <w:tcPr>
            <w:tcW w:w="1722" w:type="dxa"/>
            <w:vAlign w:val="center"/>
          </w:tcPr>
          <w:p w14:paraId="1141195C">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比选人</w:t>
            </w:r>
          </w:p>
        </w:tc>
        <w:tc>
          <w:tcPr>
            <w:tcW w:w="6865" w:type="dxa"/>
            <w:vAlign w:val="center"/>
          </w:tcPr>
          <w:p w14:paraId="015E9D2B">
            <w:pPr>
              <w:keepNext w:val="0"/>
              <w:keepLines w:val="0"/>
              <w:pageBreakBefore w:val="0"/>
              <w:widowControl w:val="0"/>
              <w:tabs>
                <w:tab w:val="left" w:pos="3425"/>
                <w:tab w:val="left" w:pos="5520"/>
              </w:tabs>
              <w:kinsoku/>
              <w:wordWrap/>
              <w:overflowPunct/>
              <w:topLinePunct w:val="0"/>
              <w:bidi w:val="0"/>
              <w:spacing w:line="240" w:lineRule="auto"/>
              <w:ind w:firstLine="0" w:firstLineChars="0"/>
              <w:jc w:val="left"/>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比选人：重庆永璧永津高速公路有限公司</w:t>
            </w:r>
          </w:p>
          <w:p w14:paraId="0B54A8C3">
            <w:pPr>
              <w:keepNext w:val="0"/>
              <w:keepLines w:val="0"/>
              <w:pageBreakBefore w:val="0"/>
              <w:widowControl w:val="0"/>
              <w:tabs>
                <w:tab w:val="left" w:pos="3425"/>
                <w:tab w:val="left" w:pos="5520"/>
              </w:tabs>
              <w:kinsoku/>
              <w:wordWrap/>
              <w:overflowPunct/>
              <w:topLinePunct w:val="0"/>
              <w:bidi w:val="0"/>
              <w:spacing w:line="240" w:lineRule="auto"/>
              <w:ind w:firstLine="0" w:firstLineChars="0"/>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地址：重庆市渝北区服装城大道48号国际家纺城B8栋2101</w:t>
            </w:r>
          </w:p>
          <w:p w14:paraId="15C9080B">
            <w:pPr>
              <w:keepNext w:val="0"/>
              <w:keepLines w:val="0"/>
              <w:pageBreakBefore w:val="0"/>
              <w:widowControl w:val="0"/>
              <w:tabs>
                <w:tab w:val="left" w:pos="3425"/>
                <w:tab w:val="left" w:pos="5520"/>
              </w:tabs>
              <w:kinsoku/>
              <w:wordWrap/>
              <w:overflowPunct/>
              <w:topLinePunct w:val="0"/>
              <w:bidi w:val="0"/>
              <w:spacing w:line="240" w:lineRule="auto"/>
              <w:ind w:firstLine="0" w:firstLineChars="0"/>
              <w:jc w:val="left"/>
              <w:textAlignment w:val="auto"/>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联系人：张英豪</w:t>
            </w:r>
          </w:p>
          <w:p w14:paraId="63C52BE7">
            <w:pPr>
              <w:keepNext w:val="0"/>
              <w:keepLines w:val="0"/>
              <w:pageBreakBefore w:val="0"/>
              <w:widowControl w:val="0"/>
              <w:tabs>
                <w:tab w:val="left" w:pos="3425"/>
                <w:tab w:val="left" w:pos="5520"/>
              </w:tabs>
              <w:kinsoku/>
              <w:wordWrap/>
              <w:overflowPunct/>
              <w:topLinePunct w:val="0"/>
              <w:bidi w:val="0"/>
              <w:spacing w:line="240" w:lineRule="auto"/>
              <w:ind w:firstLine="0" w:firstLineChars="0"/>
              <w:jc w:val="left"/>
              <w:textAlignment w:val="auto"/>
              <w:rPr>
                <w:highlight w:val="none"/>
              </w:rPr>
            </w:pPr>
            <w:r>
              <w:rPr>
                <w:rFonts w:hint="eastAsia" w:ascii="Times New Roman" w:hAnsi="Times New Roman" w:eastAsia="宋体" w:cs="Times New Roman"/>
                <w:highlight w:val="none"/>
                <w:lang w:val="en-US" w:eastAsia="zh-CN"/>
              </w:rPr>
              <w:t>电话：15086808606</w:t>
            </w:r>
          </w:p>
        </w:tc>
      </w:tr>
      <w:tr w14:paraId="03D39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6D3FD1E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1.1.</w:t>
            </w:r>
            <w:r>
              <w:rPr>
                <w:rFonts w:hint="eastAsia"/>
                <w:highlight w:val="none"/>
                <w:lang w:val="en-US" w:eastAsia="zh-CN"/>
              </w:rPr>
              <w:t>2</w:t>
            </w:r>
          </w:p>
        </w:tc>
        <w:tc>
          <w:tcPr>
            <w:tcW w:w="1722" w:type="dxa"/>
            <w:vAlign w:val="center"/>
          </w:tcPr>
          <w:p w14:paraId="4D115D89">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项目名称</w:t>
            </w:r>
          </w:p>
        </w:tc>
        <w:tc>
          <w:tcPr>
            <w:tcW w:w="6865" w:type="dxa"/>
            <w:vAlign w:val="center"/>
          </w:tcPr>
          <w:p w14:paraId="6C5DA79E">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ascii="Times New Roman" w:hAnsi="Times New Roman" w:eastAsia="宋体" w:cs="Times New Roman"/>
                <w:snapToGrid w:val="0"/>
                <w:highlight w:val="none"/>
                <w:lang w:val="en-US" w:eastAsia="zh-CN"/>
              </w:rPr>
              <w:t>重庆永璧永津高速公路有限公司生产用车购置项目</w:t>
            </w:r>
          </w:p>
        </w:tc>
      </w:tr>
      <w:tr w14:paraId="72F8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0EA88EA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1.1.</w:t>
            </w:r>
            <w:r>
              <w:rPr>
                <w:rFonts w:hint="eastAsia"/>
                <w:highlight w:val="none"/>
                <w:lang w:val="en-US" w:eastAsia="zh-CN"/>
              </w:rPr>
              <w:t>3</w:t>
            </w:r>
          </w:p>
        </w:tc>
        <w:tc>
          <w:tcPr>
            <w:tcW w:w="1722" w:type="dxa"/>
            <w:vAlign w:val="center"/>
          </w:tcPr>
          <w:p w14:paraId="0EA902E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建设地点</w:t>
            </w:r>
          </w:p>
        </w:tc>
        <w:tc>
          <w:tcPr>
            <w:tcW w:w="6865" w:type="dxa"/>
            <w:vAlign w:val="center"/>
          </w:tcPr>
          <w:p w14:paraId="0EDE1A7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snapToGrid w:val="0"/>
                <w:highlight w:val="none"/>
                <w:lang w:eastAsia="zh-CN"/>
              </w:rPr>
            </w:pPr>
            <w:r>
              <w:rPr>
                <w:rFonts w:hint="eastAsia"/>
                <w:snapToGrid w:val="0"/>
                <w:highlight w:val="none"/>
                <w:lang w:val="en-US" w:eastAsia="zh-CN"/>
              </w:rPr>
              <w:t>/</w:t>
            </w:r>
          </w:p>
        </w:tc>
      </w:tr>
      <w:tr w14:paraId="6038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2D8207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1.2.1</w:t>
            </w:r>
          </w:p>
        </w:tc>
        <w:tc>
          <w:tcPr>
            <w:tcW w:w="1722" w:type="dxa"/>
            <w:vAlign w:val="center"/>
          </w:tcPr>
          <w:p w14:paraId="1D5FD2A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资金来源</w:t>
            </w:r>
          </w:p>
        </w:tc>
        <w:tc>
          <w:tcPr>
            <w:tcW w:w="6865" w:type="dxa"/>
            <w:vAlign w:val="center"/>
          </w:tcPr>
          <w:p w14:paraId="24A4663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业主自筹</w:t>
            </w:r>
          </w:p>
        </w:tc>
      </w:tr>
      <w:tr w14:paraId="501C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1A5EF7A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1.2.2</w:t>
            </w:r>
          </w:p>
        </w:tc>
        <w:tc>
          <w:tcPr>
            <w:tcW w:w="1722" w:type="dxa"/>
            <w:vAlign w:val="center"/>
          </w:tcPr>
          <w:p w14:paraId="58BC6B2C">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出资比例</w:t>
            </w:r>
          </w:p>
        </w:tc>
        <w:tc>
          <w:tcPr>
            <w:tcW w:w="6865" w:type="dxa"/>
            <w:vAlign w:val="center"/>
          </w:tcPr>
          <w:p w14:paraId="342C43D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100%</w:t>
            </w:r>
          </w:p>
        </w:tc>
      </w:tr>
      <w:tr w14:paraId="7DBA2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2FF150E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1.2.3</w:t>
            </w:r>
          </w:p>
        </w:tc>
        <w:tc>
          <w:tcPr>
            <w:tcW w:w="1722" w:type="dxa"/>
            <w:vAlign w:val="center"/>
          </w:tcPr>
          <w:p w14:paraId="6104799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资金落实情况</w:t>
            </w:r>
          </w:p>
        </w:tc>
        <w:tc>
          <w:tcPr>
            <w:tcW w:w="6865" w:type="dxa"/>
            <w:vAlign w:val="center"/>
          </w:tcPr>
          <w:p w14:paraId="3EC900C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已落实</w:t>
            </w:r>
          </w:p>
        </w:tc>
      </w:tr>
      <w:tr w14:paraId="6860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881" w:type="dxa"/>
            <w:vAlign w:val="center"/>
          </w:tcPr>
          <w:p w14:paraId="2D11C876">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1.3.1</w:t>
            </w:r>
          </w:p>
        </w:tc>
        <w:tc>
          <w:tcPr>
            <w:tcW w:w="1722" w:type="dxa"/>
            <w:vAlign w:val="center"/>
          </w:tcPr>
          <w:p w14:paraId="7093FC96">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snapToGrid w:val="0"/>
                <w:highlight w:val="none"/>
              </w:rPr>
            </w:pPr>
            <w:r>
              <w:rPr>
                <w:rFonts w:hint="eastAsia"/>
                <w:snapToGrid w:val="0"/>
                <w:highlight w:val="none"/>
              </w:rPr>
              <w:t>比选范围</w:t>
            </w:r>
          </w:p>
        </w:tc>
        <w:tc>
          <w:tcPr>
            <w:tcW w:w="6865" w:type="dxa"/>
            <w:vAlign w:val="center"/>
          </w:tcPr>
          <w:p w14:paraId="55D92051">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snapToGrid w:val="0"/>
                <w:highlight w:val="none"/>
                <w:lang w:val="en-US" w:eastAsia="zh-CN"/>
              </w:rPr>
            </w:pPr>
            <w:r>
              <w:rPr>
                <w:rFonts w:hint="eastAsia" w:ascii="Times New Roman" w:hAnsi="Times New Roman" w:eastAsia="宋体" w:cs="Times New Roman"/>
                <w:snapToGrid w:val="0"/>
                <w:sz w:val="21"/>
                <w:szCs w:val="24"/>
                <w:highlight w:val="none"/>
              </w:rPr>
              <w:t>重庆</w:t>
            </w:r>
            <w:r>
              <w:rPr>
                <w:rFonts w:hint="eastAsia" w:ascii="Times New Roman" w:hAnsi="Times New Roman" w:eastAsia="宋体" w:cs="Times New Roman"/>
                <w:highlight w:val="none"/>
                <w:lang w:val="en-US" w:eastAsia="zh-CN"/>
              </w:rPr>
              <w:t>永璧永津</w:t>
            </w:r>
            <w:r>
              <w:rPr>
                <w:rFonts w:hint="eastAsia" w:ascii="Times New Roman" w:hAnsi="Times New Roman" w:eastAsia="宋体" w:cs="Times New Roman"/>
                <w:snapToGrid w:val="0"/>
                <w:sz w:val="21"/>
                <w:szCs w:val="24"/>
                <w:highlight w:val="none"/>
              </w:rPr>
              <w:t>高速公路有限公司</w:t>
            </w:r>
            <w:r>
              <w:rPr>
                <w:rFonts w:hint="eastAsia" w:ascii="Times New Roman" w:hAnsi="Times New Roman" w:eastAsia="宋体" w:cs="Times New Roman"/>
                <w:snapToGrid w:val="0"/>
                <w:highlight w:val="none"/>
                <w:lang w:val="en-US" w:eastAsia="zh-CN"/>
              </w:rPr>
              <w:t>生产用车购置</w:t>
            </w:r>
            <w:r>
              <w:rPr>
                <w:rFonts w:hint="eastAsia"/>
                <w:snapToGrid w:val="0"/>
                <w:highlight w:val="none"/>
                <w:lang w:val="en-US" w:eastAsia="zh-CN"/>
              </w:rPr>
              <w:t>6辆。</w:t>
            </w:r>
          </w:p>
        </w:tc>
      </w:tr>
      <w:tr w14:paraId="7A0C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81" w:type="dxa"/>
            <w:vAlign w:val="center"/>
          </w:tcPr>
          <w:p w14:paraId="223C550B">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1.3.2</w:t>
            </w:r>
          </w:p>
        </w:tc>
        <w:tc>
          <w:tcPr>
            <w:tcW w:w="1722" w:type="dxa"/>
            <w:vAlign w:val="center"/>
          </w:tcPr>
          <w:p w14:paraId="39AF27EC">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snapToGrid w:val="0"/>
                <w:highlight w:val="none"/>
              </w:rPr>
              <w:t>交货期</w:t>
            </w:r>
          </w:p>
        </w:tc>
        <w:tc>
          <w:tcPr>
            <w:tcW w:w="6865" w:type="dxa"/>
            <w:vAlign w:val="center"/>
          </w:tcPr>
          <w:p w14:paraId="477394BE">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snapToGrid w:val="0"/>
                <w:highlight w:val="none"/>
              </w:rPr>
              <w:t>预计交货</w:t>
            </w:r>
            <w:r>
              <w:rPr>
                <w:snapToGrid w:val="0"/>
                <w:highlight w:val="none"/>
              </w:rPr>
              <w:t>时间</w:t>
            </w:r>
            <w:r>
              <w:rPr>
                <w:rFonts w:hint="eastAsia"/>
                <w:snapToGrid w:val="0"/>
                <w:highlight w:val="none"/>
              </w:rPr>
              <w:t>为</w:t>
            </w:r>
            <w:r>
              <w:rPr>
                <w:rFonts w:hint="eastAsia"/>
                <w:snapToGrid w:val="0"/>
                <w:color w:val="auto"/>
                <w:highlight w:val="none"/>
              </w:rPr>
              <w:t>202</w:t>
            </w:r>
            <w:r>
              <w:rPr>
                <w:rFonts w:hint="eastAsia"/>
                <w:snapToGrid w:val="0"/>
                <w:color w:val="auto"/>
                <w:highlight w:val="none"/>
                <w:lang w:val="en-US" w:eastAsia="zh-CN"/>
              </w:rPr>
              <w:t>4</w:t>
            </w:r>
            <w:r>
              <w:rPr>
                <w:rFonts w:hint="eastAsia"/>
                <w:snapToGrid w:val="0"/>
                <w:color w:val="auto"/>
                <w:highlight w:val="none"/>
              </w:rPr>
              <w:t>年</w:t>
            </w:r>
            <w:r>
              <w:rPr>
                <w:rFonts w:hint="eastAsia"/>
                <w:snapToGrid w:val="0"/>
                <w:color w:val="auto"/>
                <w:highlight w:val="none"/>
                <w:lang w:val="en-US" w:eastAsia="zh-CN"/>
              </w:rPr>
              <w:t>3</w:t>
            </w:r>
            <w:r>
              <w:rPr>
                <w:rFonts w:hint="eastAsia"/>
                <w:snapToGrid w:val="0"/>
                <w:color w:val="auto"/>
                <w:highlight w:val="none"/>
              </w:rPr>
              <w:t>月</w:t>
            </w:r>
            <w:r>
              <w:rPr>
                <w:rFonts w:hint="eastAsia"/>
                <w:snapToGrid w:val="0"/>
                <w:color w:val="auto"/>
                <w:highlight w:val="none"/>
                <w:lang w:val="en-US" w:eastAsia="zh-CN"/>
              </w:rPr>
              <w:t>31</w:t>
            </w:r>
            <w:r>
              <w:rPr>
                <w:rFonts w:hint="eastAsia"/>
                <w:snapToGrid w:val="0"/>
                <w:color w:val="auto"/>
                <w:highlight w:val="none"/>
              </w:rPr>
              <w:t>日；</w:t>
            </w:r>
            <w:r>
              <w:rPr>
                <w:rFonts w:hint="eastAsia"/>
                <w:snapToGrid w:val="0"/>
                <w:color w:val="auto"/>
                <w:highlight w:val="none"/>
                <w:lang w:val="en-US" w:eastAsia="zh-CN"/>
              </w:rPr>
              <w:t>皮卡车须在</w:t>
            </w:r>
            <w:r>
              <w:rPr>
                <w:rFonts w:hint="eastAsia"/>
                <w:snapToGrid w:val="0"/>
                <w:color w:val="auto"/>
                <w:highlight w:val="none"/>
              </w:rPr>
              <w:t>合同</w:t>
            </w:r>
            <w:r>
              <w:rPr>
                <w:snapToGrid w:val="0"/>
                <w:color w:val="auto"/>
                <w:highlight w:val="none"/>
              </w:rPr>
              <w:t>签订后</w:t>
            </w:r>
            <w:r>
              <w:rPr>
                <w:rFonts w:hint="eastAsia"/>
                <w:snapToGrid w:val="0"/>
                <w:color w:val="auto"/>
                <w:highlight w:val="none"/>
                <w:lang w:val="en-US" w:eastAsia="zh-CN"/>
              </w:rPr>
              <w:t>5</w:t>
            </w:r>
            <w:r>
              <w:rPr>
                <w:rFonts w:hint="eastAsia"/>
                <w:snapToGrid w:val="0"/>
                <w:highlight w:val="none"/>
              </w:rPr>
              <w:t>天内</w:t>
            </w:r>
            <w:r>
              <w:rPr>
                <w:snapToGrid w:val="0"/>
                <w:highlight w:val="none"/>
              </w:rPr>
              <w:t>交货</w:t>
            </w:r>
            <w:r>
              <w:rPr>
                <w:rFonts w:hint="eastAsia"/>
                <w:snapToGrid w:val="0"/>
                <w:highlight w:val="none"/>
                <w:lang w:eastAsia="zh-CN"/>
              </w:rPr>
              <w:t>，</w:t>
            </w:r>
            <w:r>
              <w:rPr>
                <w:rFonts w:hint="eastAsia"/>
                <w:snapToGrid w:val="0"/>
                <w:highlight w:val="none"/>
                <w:lang w:val="en-US" w:eastAsia="zh-CN"/>
              </w:rPr>
              <w:t>越野车及轿车须在合同签订后30天内交货</w:t>
            </w:r>
            <w:r>
              <w:rPr>
                <w:rFonts w:hint="eastAsia"/>
                <w:snapToGrid w:val="0"/>
                <w:highlight w:val="none"/>
              </w:rPr>
              <w:t>。</w:t>
            </w:r>
          </w:p>
        </w:tc>
      </w:tr>
      <w:tr w14:paraId="08CC5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42C94DC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1.3.3</w:t>
            </w:r>
          </w:p>
        </w:tc>
        <w:tc>
          <w:tcPr>
            <w:tcW w:w="1722" w:type="dxa"/>
            <w:vAlign w:val="center"/>
          </w:tcPr>
          <w:p w14:paraId="3CF4485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snapToGrid w:val="0"/>
                <w:highlight w:val="none"/>
              </w:rPr>
              <w:t>质量要求</w:t>
            </w:r>
          </w:p>
        </w:tc>
        <w:tc>
          <w:tcPr>
            <w:tcW w:w="6865" w:type="dxa"/>
            <w:vAlign w:val="center"/>
          </w:tcPr>
          <w:p w14:paraId="597B471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snapToGrid w:val="0"/>
                <w:highlight w:val="none"/>
                <w:lang w:eastAsia="zh-CN"/>
              </w:rPr>
            </w:pPr>
            <w:r>
              <w:rPr>
                <w:rFonts w:hint="eastAsia"/>
                <w:snapToGrid w:val="0"/>
                <w:highlight w:val="none"/>
                <w:lang w:val="en-US" w:eastAsia="zh-CN"/>
              </w:rPr>
              <w:t>/</w:t>
            </w:r>
          </w:p>
        </w:tc>
      </w:tr>
      <w:tr w14:paraId="67E9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1" w:type="dxa"/>
            <w:vAlign w:val="center"/>
          </w:tcPr>
          <w:p w14:paraId="743A9E9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1.4.1</w:t>
            </w:r>
          </w:p>
        </w:tc>
        <w:tc>
          <w:tcPr>
            <w:tcW w:w="1722" w:type="dxa"/>
            <w:vAlign w:val="center"/>
          </w:tcPr>
          <w:p w14:paraId="7A85874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比选申请人资质条件、能力和信誉</w:t>
            </w:r>
          </w:p>
        </w:tc>
        <w:tc>
          <w:tcPr>
            <w:tcW w:w="6865" w:type="dxa"/>
            <w:vAlign w:val="center"/>
          </w:tcPr>
          <w:p w14:paraId="5A52B268">
            <w:pPr>
              <w:pStyle w:val="21"/>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ascii="宋体" w:hAnsi="宋体" w:eastAsia="宋体" w:cs="宋体"/>
                <w:b/>
                <w:bCs/>
                <w:color w:val="000000"/>
                <w:kern w:val="0"/>
                <w:szCs w:val="21"/>
                <w:highlight w:val="none"/>
                <w:lang w:eastAsia="zh-CN"/>
              </w:rPr>
            </w:pPr>
            <w:r>
              <w:rPr>
                <w:rFonts w:hint="eastAsia" w:ascii="宋体" w:hAnsi="宋体" w:cs="宋体"/>
                <w:b/>
                <w:bCs/>
                <w:color w:val="000000"/>
                <w:kern w:val="0"/>
                <w:szCs w:val="21"/>
                <w:highlight w:val="none"/>
              </w:rPr>
              <w:t>1.资质条件、营业执照</w:t>
            </w:r>
            <w:r>
              <w:rPr>
                <w:rFonts w:hint="eastAsia" w:ascii="宋体" w:hAnsi="宋体" w:cs="宋体"/>
                <w:b/>
                <w:bCs/>
                <w:color w:val="000000"/>
                <w:kern w:val="0"/>
                <w:szCs w:val="21"/>
                <w:highlight w:val="none"/>
                <w:lang w:eastAsia="zh-CN"/>
              </w:rPr>
              <w:t>、</w:t>
            </w:r>
            <w:r>
              <w:rPr>
                <w:rFonts w:hint="eastAsia" w:ascii="宋体" w:hAnsi="宋体" w:cs="宋体"/>
                <w:b/>
                <w:bCs/>
                <w:color w:val="000000"/>
                <w:kern w:val="0"/>
                <w:szCs w:val="21"/>
                <w:highlight w:val="none"/>
                <w:lang w:val="en-US" w:eastAsia="zh-CN"/>
              </w:rPr>
              <w:t>品牌授权书</w:t>
            </w:r>
          </w:p>
          <w:p w14:paraId="31A50F42">
            <w:pPr>
              <w:pStyle w:val="21"/>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highlight w:val="none"/>
              </w:rPr>
            </w:pPr>
            <w:r>
              <w:rPr>
                <w:rFonts w:hint="eastAsia"/>
                <w:highlight w:val="none"/>
              </w:rPr>
              <w:t>具有独立承担民事责任的能力，提供有效的营业执照</w:t>
            </w:r>
            <w:r>
              <w:rPr>
                <w:rFonts w:hint="eastAsia"/>
                <w:highlight w:val="none"/>
                <w:lang w:eastAsia="zh-CN"/>
              </w:rPr>
              <w:t>。</w:t>
            </w:r>
          </w:p>
          <w:p w14:paraId="2C333DD2">
            <w:pPr>
              <w:pStyle w:val="21"/>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snapToGrid w:val="0"/>
                <w:highlight w:val="none"/>
              </w:rPr>
            </w:pPr>
            <w:r>
              <w:rPr>
                <w:rFonts w:hint="eastAsia"/>
                <w:snapToGrid w:val="0"/>
                <w:highlight w:val="none"/>
              </w:rPr>
              <w:t>提供</w:t>
            </w:r>
            <w:r>
              <w:rPr>
                <w:rFonts w:hint="eastAsia"/>
                <w:highlight w:val="none"/>
              </w:rPr>
              <w:t>营业执照</w:t>
            </w:r>
            <w:r>
              <w:rPr>
                <w:rFonts w:hint="eastAsia"/>
                <w:snapToGrid w:val="0"/>
                <w:highlight w:val="none"/>
              </w:rPr>
              <w:t>复印件并加盖比选申请人单位公章。</w:t>
            </w:r>
          </w:p>
          <w:p w14:paraId="023C2484">
            <w:pPr>
              <w:pStyle w:val="21"/>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snapToGrid w:val="0"/>
                <w:highlight w:val="none"/>
              </w:rPr>
            </w:pPr>
            <w:r>
              <w:rPr>
                <w:rFonts w:hint="eastAsia"/>
                <w:snapToGrid w:val="0"/>
                <w:highlight w:val="none"/>
                <w:lang w:val="en-US" w:eastAsia="zh-CN"/>
              </w:rPr>
              <w:t>提供厂家品牌授权书（提供其中一个车型厂家品牌授权书）。</w:t>
            </w:r>
          </w:p>
          <w:p w14:paraId="0A3D286B">
            <w:pPr>
              <w:pStyle w:val="21"/>
              <w:keepNext w:val="0"/>
              <w:keepLines w:val="0"/>
              <w:pageBreakBefore w:val="0"/>
              <w:widowControl w:val="0"/>
              <w:kinsoku/>
              <w:wordWrap/>
              <w:overflowPunct/>
              <w:topLinePunct w:val="0"/>
              <w:bidi w:val="0"/>
              <w:adjustRightInd w:val="0"/>
              <w:snapToGrid w:val="0"/>
              <w:spacing w:line="240" w:lineRule="auto"/>
              <w:jc w:val="left"/>
              <w:textAlignment w:val="auto"/>
              <w:rPr>
                <w:rFonts w:ascii="宋体" w:hAnsi="宋体" w:cs="宋体"/>
                <w:color w:val="000000"/>
                <w:highlight w:val="none"/>
              </w:rPr>
            </w:pPr>
            <w:r>
              <w:rPr>
                <w:rFonts w:hint="eastAsia" w:ascii="宋体" w:hAnsi="宋体" w:cs="宋体"/>
                <w:b/>
                <w:bCs/>
                <w:color w:val="000000"/>
                <w:kern w:val="0"/>
                <w:szCs w:val="21"/>
                <w:highlight w:val="none"/>
              </w:rPr>
              <w:t>2.信誉要求</w:t>
            </w:r>
          </w:p>
          <w:p w14:paraId="3C49DFDB">
            <w:pPr>
              <w:pStyle w:val="21"/>
              <w:keepNext w:val="0"/>
              <w:keepLines w:val="0"/>
              <w:pageBreakBefore w:val="0"/>
              <w:widowControl w:val="0"/>
              <w:numPr>
                <w:ilvl w:val="0"/>
                <w:numId w:val="0"/>
              </w:numPr>
              <w:kinsoku/>
              <w:wordWrap/>
              <w:overflowPunct/>
              <w:topLinePunct w:val="0"/>
              <w:bidi w:val="0"/>
              <w:adjustRightInd w:val="0"/>
              <w:snapToGrid w:val="0"/>
              <w:spacing w:line="240" w:lineRule="auto"/>
              <w:jc w:val="left"/>
              <w:textAlignment w:val="auto"/>
              <w:rPr>
                <w:rFonts w:ascii="宋体" w:hAnsi="宋体" w:cs="宋体"/>
                <w:color w:val="000000"/>
                <w:highlight w:val="none"/>
              </w:rPr>
            </w:pPr>
            <w:r>
              <w:rPr>
                <w:rFonts w:hint="eastAsia"/>
                <w:snapToGrid w:val="0"/>
                <w:highlight w:val="none"/>
                <w:lang w:val="en-US" w:eastAsia="zh-CN"/>
              </w:rPr>
              <w:t>注册资本金500万及以上，具</w:t>
            </w:r>
            <w:r>
              <w:rPr>
                <w:rFonts w:hint="eastAsia" w:ascii="宋体" w:hAnsi="宋体" w:cs="宋体"/>
                <w:color w:val="000000"/>
                <w:highlight w:val="none"/>
              </w:rPr>
              <w:t>有良好的财务状况和商业信誉，近三年202</w:t>
            </w:r>
            <w:r>
              <w:rPr>
                <w:rFonts w:hint="eastAsia" w:ascii="宋体" w:hAnsi="宋体" w:cs="宋体"/>
                <w:color w:val="000000"/>
                <w:highlight w:val="none"/>
                <w:lang w:val="en-US" w:eastAsia="zh-CN"/>
              </w:rPr>
              <w:t>2</w:t>
            </w:r>
            <w:r>
              <w:rPr>
                <w:rFonts w:hint="eastAsia" w:ascii="宋体" w:hAnsi="宋体" w:cs="宋体"/>
                <w:color w:val="000000"/>
                <w:highlight w:val="none"/>
              </w:rPr>
              <w:t>年、202</w:t>
            </w:r>
            <w:r>
              <w:rPr>
                <w:rFonts w:hint="eastAsia" w:ascii="宋体" w:hAnsi="宋体" w:cs="宋体"/>
                <w:color w:val="000000"/>
                <w:highlight w:val="none"/>
                <w:lang w:val="en-US" w:eastAsia="zh-CN"/>
              </w:rPr>
              <w:t>3</w:t>
            </w:r>
            <w:r>
              <w:rPr>
                <w:rFonts w:hint="eastAsia" w:ascii="宋体" w:hAnsi="宋体" w:cs="宋体"/>
                <w:color w:val="000000"/>
                <w:highlight w:val="none"/>
              </w:rPr>
              <w:t>年、202</w:t>
            </w:r>
            <w:r>
              <w:rPr>
                <w:rFonts w:hint="eastAsia" w:ascii="宋体" w:hAnsi="宋体" w:cs="宋体"/>
                <w:color w:val="000000"/>
                <w:highlight w:val="none"/>
                <w:lang w:val="en-US" w:eastAsia="zh-CN"/>
              </w:rPr>
              <w:t>4</w:t>
            </w:r>
            <w:r>
              <w:rPr>
                <w:rFonts w:hint="eastAsia" w:ascii="宋体" w:hAnsi="宋体" w:cs="宋体"/>
                <w:color w:val="000000"/>
                <w:highlight w:val="none"/>
              </w:rPr>
              <w:t>年（成立时间不足三年按实际年份）没有处于被责令停业、财产被接管、冻结破产状态；</w:t>
            </w:r>
            <w:r>
              <w:rPr>
                <w:rFonts w:hint="eastAsia" w:ascii="宋体" w:hAnsi="宋体" w:cs="宋体"/>
                <w:snapToGrid w:val="0"/>
                <w:color w:val="000000"/>
                <w:kern w:val="0"/>
                <w:szCs w:val="21"/>
                <w:highlight w:val="none"/>
              </w:rPr>
              <w:t>具有履行合同所必需的专业技术能力；</w:t>
            </w:r>
          </w:p>
          <w:p w14:paraId="42396E4F">
            <w:pPr>
              <w:keepNext w:val="0"/>
              <w:keepLines w:val="0"/>
              <w:pageBreakBefore w:val="0"/>
              <w:widowControl w:val="0"/>
              <w:tabs>
                <w:tab w:val="left" w:pos="3425"/>
                <w:tab w:val="left" w:pos="5520"/>
              </w:tabs>
              <w:kinsoku/>
              <w:wordWrap/>
              <w:overflowPunct/>
              <w:topLinePunct w:val="0"/>
              <w:bidi w:val="0"/>
              <w:spacing w:line="240" w:lineRule="auto"/>
              <w:textAlignment w:val="auto"/>
              <w:rPr>
                <w:rFonts w:hint="eastAsia" w:ascii="宋体" w:hAnsi="宋体" w:eastAsia="宋体" w:cs="宋体"/>
                <w:bCs/>
                <w:snapToGrid w:val="0"/>
                <w:color w:val="000000"/>
                <w:kern w:val="0"/>
                <w:szCs w:val="21"/>
                <w:highlight w:val="none"/>
                <w:lang w:eastAsia="zh-CN"/>
              </w:rPr>
            </w:pPr>
            <w:r>
              <w:rPr>
                <w:rFonts w:hint="eastAsia" w:ascii="宋体" w:hAnsi="宋体" w:cs="宋体"/>
                <w:color w:val="000000"/>
                <w:highlight w:val="none"/>
              </w:rPr>
              <w:t>提供：比选申请人提供承诺函并加盖比选申请人单位公章。</w:t>
            </w:r>
          </w:p>
        </w:tc>
      </w:tr>
      <w:tr w14:paraId="0BFF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47FD9F31">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1.4.2</w:t>
            </w:r>
          </w:p>
        </w:tc>
        <w:tc>
          <w:tcPr>
            <w:tcW w:w="1722" w:type="dxa"/>
            <w:vAlign w:val="center"/>
          </w:tcPr>
          <w:p w14:paraId="0CCBBD4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是否接受联合体比选申请</w:t>
            </w:r>
          </w:p>
        </w:tc>
        <w:tc>
          <w:tcPr>
            <w:tcW w:w="6865" w:type="dxa"/>
            <w:vAlign w:val="center"/>
          </w:tcPr>
          <w:p w14:paraId="6139AEC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kern w:val="0"/>
                <w:highlight w:val="none"/>
              </w:rPr>
            </w:pPr>
            <w:r>
              <w:rPr>
                <w:rFonts w:hint="eastAsia"/>
                <w:highlight w:val="none"/>
              </w:rPr>
              <w:t>不接受</w:t>
            </w:r>
          </w:p>
        </w:tc>
      </w:tr>
      <w:tr w14:paraId="67FE3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10097BC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w:t>
            </w:r>
            <w:r>
              <w:rPr>
                <w:rFonts w:hint="eastAsia"/>
                <w:highlight w:val="none"/>
                <w:lang w:val="en-US" w:eastAsia="zh-CN"/>
              </w:rPr>
              <w:t>5</w:t>
            </w:r>
            <w:r>
              <w:rPr>
                <w:rFonts w:hint="eastAsia"/>
                <w:highlight w:val="none"/>
              </w:rPr>
              <w:t>.1</w:t>
            </w:r>
          </w:p>
        </w:tc>
        <w:tc>
          <w:tcPr>
            <w:tcW w:w="1722" w:type="dxa"/>
            <w:vAlign w:val="center"/>
          </w:tcPr>
          <w:p w14:paraId="5AC126F4">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踏勘现场</w:t>
            </w:r>
          </w:p>
        </w:tc>
        <w:tc>
          <w:tcPr>
            <w:tcW w:w="6865" w:type="dxa"/>
            <w:vAlign w:val="center"/>
          </w:tcPr>
          <w:p w14:paraId="73FD0AE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不组织</w:t>
            </w:r>
          </w:p>
        </w:tc>
      </w:tr>
      <w:tr w14:paraId="495B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265B382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1.</w:t>
            </w:r>
            <w:r>
              <w:rPr>
                <w:rFonts w:hint="eastAsia"/>
                <w:highlight w:val="none"/>
                <w:lang w:val="en-US" w:eastAsia="zh-CN"/>
              </w:rPr>
              <w:t>6</w:t>
            </w:r>
          </w:p>
        </w:tc>
        <w:tc>
          <w:tcPr>
            <w:tcW w:w="1722" w:type="dxa"/>
            <w:vAlign w:val="center"/>
          </w:tcPr>
          <w:p w14:paraId="7437288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比选申请预备会</w:t>
            </w:r>
          </w:p>
        </w:tc>
        <w:tc>
          <w:tcPr>
            <w:tcW w:w="6865" w:type="dxa"/>
            <w:vAlign w:val="center"/>
          </w:tcPr>
          <w:p w14:paraId="558E389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不召开</w:t>
            </w:r>
          </w:p>
        </w:tc>
      </w:tr>
      <w:tr w14:paraId="3AAC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1B949764">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1.</w:t>
            </w:r>
            <w:r>
              <w:rPr>
                <w:rFonts w:hint="eastAsia"/>
                <w:highlight w:val="none"/>
                <w:lang w:val="en-US" w:eastAsia="zh-CN"/>
              </w:rPr>
              <w:t>7</w:t>
            </w:r>
          </w:p>
        </w:tc>
        <w:tc>
          <w:tcPr>
            <w:tcW w:w="1722" w:type="dxa"/>
            <w:vAlign w:val="center"/>
          </w:tcPr>
          <w:p w14:paraId="40CBC32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分包</w:t>
            </w:r>
          </w:p>
        </w:tc>
        <w:tc>
          <w:tcPr>
            <w:tcW w:w="6865" w:type="dxa"/>
            <w:vAlign w:val="center"/>
          </w:tcPr>
          <w:p w14:paraId="5552041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不允许</w:t>
            </w:r>
          </w:p>
        </w:tc>
      </w:tr>
      <w:tr w14:paraId="326D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12AEB68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2.1</w:t>
            </w:r>
          </w:p>
        </w:tc>
        <w:tc>
          <w:tcPr>
            <w:tcW w:w="1722" w:type="dxa"/>
            <w:vAlign w:val="center"/>
          </w:tcPr>
          <w:p w14:paraId="41EAD20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构成比选文件的其他材料</w:t>
            </w:r>
          </w:p>
        </w:tc>
        <w:tc>
          <w:tcPr>
            <w:tcW w:w="6865" w:type="dxa"/>
            <w:vAlign w:val="center"/>
          </w:tcPr>
          <w:p w14:paraId="56B3B1D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比选人发出的技术规格书、答疑及补遗书</w:t>
            </w:r>
          </w:p>
        </w:tc>
      </w:tr>
      <w:tr w14:paraId="5B5F5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0ADBCC7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2.2.1</w:t>
            </w:r>
          </w:p>
        </w:tc>
        <w:tc>
          <w:tcPr>
            <w:tcW w:w="1722" w:type="dxa"/>
            <w:vAlign w:val="center"/>
          </w:tcPr>
          <w:p w14:paraId="09A9BD99">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比选申请人对比选文件提出异议的截止时间</w:t>
            </w:r>
          </w:p>
        </w:tc>
        <w:tc>
          <w:tcPr>
            <w:tcW w:w="6865" w:type="dxa"/>
            <w:vAlign w:val="center"/>
          </w:tcPr>
          <w:p w14:paraId="6EAF2DB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cs="宋体"/>
                <w:highlight w:val="none"/>
              </w:rPr>
            </w:pPr>
            <w:r>
              <w:rPr>
                <w:rFonts w:hint="eastAsia"/>
                <w:highlight w:val="none"/>
              </w:rPr>
              <w:t>比选申请</w:t>
            </w:r>
            <w:r>
              <w:rPr>
                <w:highlight w:val="none"/>
              </w:rPr>
              <w:t>人应仔细</w:t>
            </w:r>
            <w:r>
              <w:rPr>
                <w:rFonts w:hint="eastAsia"/>
                <w:highlight w:val="none"/>
              </w:rPr>
              <w:t>阅读比选</w:t>
            </w:r>
            <w:r>
              <w:rPr>
                <w:highlight w:val="none"/>
              </w:rPr>
              <w:t>文件</w:t>
            </w:r>
            <w:r>
              <w:rPr>
                <w:rFonts w:hint="eastAsia"/>
                <w:highlight w:val="none"/>
              </w:rPr>
              <w:t>及附件</w:t>
            </w:r>
            <w:r>
              <w:rPr>
                <w:highlight w:val="none"/>
              </w:rPr>
              <w:t>的所有内容，如有文字表述不清，图纸尺寸标注不明以及存在错、漏、缺、概念模糊和有可能出现歧义或理解上的偏差的内容等应</w:t>
            </w:r>
            <w:r>
              <w:rPr>
                <w:rFonts w:hint="eastAsia"/>
                <w:highlight w:val="none"/>
              </w:rPr>
              <w:t>在</w:t>
            </w:r>
            <w:r>
              <w:rPr>
                <w:rFonts w:hint="eastAsia"/>
                <w:highlight w:val="none"/>
                <w:lang w:val="en-US" w:eastAsia="zh-CN"/>
              </w:rPr>
              <w:t>2025年3月11日10:00</w:t>
            </w:r>
            <w:r>
              <w:rPr>
                <w:highlight w:val="none"/>
              </w:rPr>
              <w:t>前</w:t>
            </w:r>
            <w:r>
              <w:rPr>
                <w:rFonts w:hint="eastAsia"/>
                <w:highlight w:val="none"/>
              </w:rPr>
              <w:t>将问</w:t>
            </w:r>
            <w:r>
              <w:rPr>
                <w:rFonts w:hint="eastAsia"/>
                <w:highlight w:val="none"/>
                <w:u w:val="none"/>
              </w:rPr>
              <w:t>题</w:t>
            </w:r>
            <w:r>
              <w:rPr>
                <w:rFonts w:hint="eastAsia"/>
                <w:highlight w:val="none"/>
                <w:u w:val="none"/>
                <w:lang w:val="en-US" w:eastAsia="zh-CN"/>
              </w:rPr>
              <w:t>加盖比选申请人公章</w:t>
            </w:r>
            <w:r>
              <w:rPr>
                <w:rFonts w:hint="eastAsia"/>
                <w:highlight w:val="none"/>
                <w:u w:val="none"/>
              </w:rPr>
              <w:t>以</w:t>
            </w:r>
            <w:r>
              <w:rPr>
                <w:rFonts w:hint="eastAsia"/>
                <w:highlight w:val="none"/>
                <w:u w:val="none"/>
                <w:lang w:val="en-US" w:eastAsia="zh-CN"/>
              </w:rPr>
              <w:t>扫描件</w:t>
            </w:r>
            <w:r>
              <w:rPr>
                <w:rFonts w:hint="eastAsia"/>
                <w:highlight w:val="none"/>
                <w:u w:val="none"/>
              </w:rPr>
              <w:t>的形式发送至</w:t>
            </w:r>
            <w:r>
              <w:rPr>
                <w:rFonts w:hint="eastAsia"/>
                <w:highlight w:val="none"/>
                <w:u w:val="none"/>
                <w:lang w:val="en-US" w:eastAsia="zh-CN"/>
              </w:rPr>
              <w:t>583278027@qq.com</w:t>
            </w:r>
            <w:r>
              <w:rPr>
                <w:highlight w:val="none"/>
                <w:u w:val="none"/>
              </w:rPr>
              <w:t>。</w:t>
            </w:r>
            <w:r>
              <w:rPr>
                <w:rFonts w:hint="eastAsia"/>
                <w:highlight w:val="none"/>
                <w:u w:val="none"/>
              </w:rPr>
              <w:t xml:space="preserve">  </w:t>
            </w:r>
          </w:p>
        </w:tc>
      </w:tr>
      <w:tr w14:paraId="0BA3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restart"/>
            <w:vAlign w:val="center"/>
          </w:tcPr>
          <w:p w14:paraId="19A8F28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2.2.2</w:t>
            </w:r>
          </w:p>
        </w:tc>
        <w:tc>
          <w:tcPr>
            <w:tcW w:w="1722" w:type="dxa"/>
            <w:vAlign w:val="center"/>
          </w:tcPr>
          <w:p w14:paraId="09AEAE34">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比选人对比选文件答疑的截止时间</w:t>
            </w:r>
          </w:p>
        </w:tc>
        <w:tc>
          <w:tcPr>
            <w:tcW w:w="6865" w:type="dxa"/>
            <w:vAlign w:val="center"/>
          </w:tcPr>
          <w:p w14:paraId="30179FB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b/>
                <w:highlight w:val="none"/>
              </w:rPr>
            </w:pPr>
            <w:r>
              <w:rPr>
                <w:rFonts w:hint="eastAsia"/>
                <w:highlight w:val="none"/>
              </w:rPr>
              <w:t>比选人将</w:t>
            </w:r>
            <w:r>
              <w:rPr>
                <w:rFonts w:hint="eastAsia"/>
                <w:kern w:val="0"/>
                <w:highlight w:val="none"/>
              </w:rPr>
              <w:t>澄清或答疑（若有）发送至所有潜在竞标人</w:t>
            </w:r>
            <w:r>
              <w:rPr>
                <w:kern w:val="0"/>
                <w:highlight w:val="none"/>
              </w:rPr>
              <w:t>。</w:t>
            </w:r>
            <w:r>
              <w:rPr>
                <w:rFonts w:hint="eastAsia"/>
                <w:highlight w:val="none"/>
              </w:rPr>
              <w:t>比选申请人自行关注联系邮箱，比选人发出</w:t>
            </w:r>
            <w:r>
              <w:rPr>
                <w:rFonts w:hint="eastAsia"/>
                <w:kern w:val="0"/>
                <w:highlight w:val="none"/>
              </w:rPr>
              <w:t>澄清或答疑（若有）后视为</w:t>
            </w:r>
            <w:r>
              <w:rPr>
                <w:rFonts w:hint="eastAsia"/>
                <w:highlight w:val="none"/>
              </w:rPr>
              <w:t>比选申请人已收到以上资料并全部知晓有关比选过程和事宜，由此产生的一切后果由比选申请人自负。</w:t>
            </w:r>
          </w:p>
        </w:tc>
      </w:tr>
      <w:tr w14:paraId="73327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Merge w:val="continue"/>
            <w:vAlign w:val="center"/>
          </w:tcPr>
          <w:p w14:paraId="16CCDD4C">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p>
        </w:tc>
        <w:tc>
          <w:tcPr>
            <w:tcW w:w="1722" w:type="dxa"/>
            <w:vAlign w:val="center"/>
          </w:tcPr>
          <w:p w14:paraId="153FBEE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比选截止时间</w:t>
            </w:r>
          </w:p>
        </w:tc>
        <w:tc>
          <w:tcPr>
            <w:tcW w:w="6865" w:type="dxa"/>
            <w:vAlign w:val="center"/>
          </w:tcPr>
          <w:p w14:paraId="03A4CB0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snapToGrid w:val="0"/>
                <w:highlight w:val="none"/>
              </w:rPr>
              <w:t>详见比选公告。</w:t>
            </w:r>
          </w:p>
        </w:tc>
      </w:tr>
      <w:tr w14:paraId="7CF3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9D6E2D6">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3.1.1</w:t>
            </w:r>
          </w:p>
        </w:tc>
        <w:tc>
          <w:tcPr>
            <w:tcW w:w="1722" w:type="dxa"/>
            <w:vAlign w:val="center"/>
          </w:tcPr>
          <w:p w14:paraId="568F4B6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构成比选申请文件的其他材料</w:t>
            </w:r>
          </w:p>
        </w:tc>
        <w:tc>
          <w:tcPr>
            <w:tcW w:w="6865" w:type="dxa"/>
            <w:vAlign w:val="center"/>
          </w:tcPr>
          <w:p w14:paraId="648A4314">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比选申请人的书面澄清、说明和补正（但不得改变比选申请文件的实质性内容）</w:t>
            </w:r>
          </w:p>
        </w:tc>
      </w:tr>
      <w:tr w14:paraId="3141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08B16AB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kern w:val="0"/>
                <w:highlight w:val="none"/>
              </w:rPr>
            </w:pPr>
            <w:r>
              <w:rPr>
                <w:rFonts w:hint="eastAsia"/>
                <w:highlight w:val="none"/>
              </w:rPr>
              <w:t>3.2</w:t>
            </w:r>
          </w:p>
        </w:tc>
        <w:tc>
          <w:tcPr>
            <w:tcW w:w="1722" w:type="dxa"/>
            <w:vAlign w:val="center"/>
          </w:tcPr>
          <w:p w14:paraId="66F2371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kern w:val="0"/>
                <w:highlight w:val="none"/>
              </w:rPr>
            </w:pPr>
            <w:r>
              <w:rPr>
                <w:rFonts w:hint="eastAsia"/>
                <w:highlight w:val="none"/>
              </w:rPr>
              <w:t>比选报价</w:t>
            </w:r>
          </w:p>
        </w:tc>
        <w:tc>
          <w:tcPr>
            <w:tcW w:w="6865" w:type="dxa"/>
            <w:vAlign w:val="center"/>
          </w:tcPr>
          <w:p w14:paraId="5A95E7B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highlight w:val="none"/>
                <w:lang w:val="en-US" w:eastAsia="zh-CN"/>
              </w:rPr>
            </w:pPr>
            <w:r>
              <w:rPr>
                <w:rFonts w:hint="eastAsia"/>
                <w:highlight w:val="none"/>
              </w:rPr>
              <w:t>本次比选</w:t>
            </w:r>
            <w:r>
              <w:rPr>
                <w:rFonts w:hint="eastAsia"/>
                <w:highlight w:val="none"/>
                <w:lang w:eastAsia="zh-CN"/>
              </w:rPr>
              <w:t>，</w:t>
            </w:r>
            <w:r>
              <w:rPr>
                <w:rFonts w:hint="eastAsia"/>
                <w:highlight w:val="none"/>
                <w:lang w:val="en-US" w:eastAsia="zh-CN"/>
              </w:rPr>
              <w:t>越野车</w:t>
            </w:r>
            <w:r>
              <w:rPr>
                <w:rFonts w:hint="eastAsia"/>
                <w:highlight w:val="none"/>
              </w:rPr>
              <w:t>最高限价为</w:t>
            </w:r>
            <w:r>
              <w:rPr>
                <w:rFonts w:hint="eastAsia"/>
                <w:highlight w:val="none"/>
                <w:lang w:eastAsia="zh-CN"/>
              </w:rPr>
              <w:t>：</w:t>
            </w:r>
            <w:r>
              <w:rPr>
                <w:rFonts w:hint="eastAsia"/>
                <w:highlight w:val="none"/>
                <w:lang w:val="en-US" w:eastAsia="zh-CN"/>
              </w:rPr>
              <w:t>50</w:t>
            </w:r>
            <w:r>
              <w:rPr>
                <w:rFonts w:hint="eastAsia"/>
                <w:highlight w:val="none"/>
              </w:rPr>
              <w:t>万元</w:t>
            </w:r>
            <w:r>
              <w:rPr>
                <w:rFonts w:hint="eastAsia"/>
                <w:highlight w:val="none"/>
                <w:lang w:eastAsia="zh-CN"/>
              </w:rPr>
              <w:t>；单价限价：</w:t>
            </w:r>
            <w:r>
              <w:rPr>
                <w:rFonts w:hint="eastAsia"/>
                <w:highlight w:val="none"/>
                <w:lang w:val="en-US" w:eastAsia="zh-CN"/>
              </w:rPr>
              <w:t>25万元</w:t>
            </w:r>
            <w:r>
              <w:rPr>
                <w:rFonts w:hint="eastAsia"/>
                <w:highlight w:val="none"/>
                <w:lang w:eastAsia="zh-CN"/>
              </w:rPr>
              <w:t>；</w:t>
            </w:r>
            <w:r>
              <w:rPr>
                <w:rFonts w:hint="eastAsia"/>
                <w:highlight w:val="none"/>
                <w:lang w:val="en-US" w:eastAsia="zh-CN"/>
              </w:rPr>
              <w:t>皮卡车</w:t>
            </w:r>
            <w:r>
              <w:rPr>
                <w:rFonts w:hint="eastAsia"/>
                <w:highlight w:val="none"/>
              </w:rPr>
              <w:t>最高限价为</w:t>
            </w:r>
            <w:r>
              <w:rPr>
                <w:rFonts w:hint="eastAsia"/>
                <w:highlight w:val="none"/>
                <w:lang w:eastAsia="zh-CN"/>
              </w:rPr>
              <w:t>：</w:t>
            </w:r>
            <w:r>
              <w:rPr>
                <w:rFonts w:hint="eastAsia"/>
                <w:highlight w:val="none"/>
                <w:lang w:val="en-US" w:eastAsia="zh-CN"/>
              </w:rPr>
              <w:t>34.78</w:t>
            </w:r>
            <w:r>
              <w:rPr>
                <w:rFonts w:hint="eastAsia"/>
                <w:highlight w:val="none"/>
              </w:rPr>
              <w:t>万元</w:t>
            </w:r>
            <w:r>
              <w:rPr>
                <w:rFonts w:hint="eastAsia"/>
                <w:highlight w:val="none"/>
                <w:lang w:eastAsia="zh-CN"/>
              </w:rPr>
              <w:t>；单价限价：</w:t>
            </w:r>
            <w:r>
              <w:rPr>
                <w:rFonts w:hint="eastAsia"/>
                <w:highlight w:val="none"/>
                <w:lang w:val="en-US" w:eastAsia="zh-CN"/>
              </w:rPr>
              <w:t>17.39万元</w:t>
            </w:r>
            <w:r>
              <w:rPr>
                <w:rFonts w:hint="eastAsia"/>
                <w:highlight w:val="none"/>
                <w:lang w:eastAsia="zh-CN"/>
              </w:rPr>
              <w:t>；</w:t>
            </w:r>
            <w:r>
              <w:rPr>
                <w:rFonts w:hint="eastAsia"/>
                <w:highlight w:val="none"/>
                <w:lang w:val="en-US" w:eastAsia="zh-CN"/>
              </w:rPr>
              <w:t>轿车</w:t>
            </w:r>
            <w:r>
              <w:rPr>
                <w:rFonts w:hint="eastAsia"/>
                <w:highlight w:val="none"/>
              </w:rPr>
              <w:t>最高限价为</w:t>
            </w:r>
            <w:r>
              <w:rPr>
                <w:rFonts w:hint="eastAsia"/>
                <w:highlight w:val="none"/>
                <w:lang w:eastAsia="zh-CN"/>
              </w:rPr>
              <w:t>：</w:t>
            </w:r>
            <w:r>
              <w:rPr>
                <w:rFonts w:hint="eastAsia"/>
                <w:highlight w:val="none"/>
                <w:lang w:val="en-US" w:eastAsia="zh-CN"/>
              </w:rPr>
              <w:t>29.18</w:t>
            </w:r>
            <w:r>
              <w:rPr>
                <w:rFonts w:hint="eastAsia"/>
                <w:highlight w:val="none"/>
              </w:rPr>
              <w:t>万元</w:t>
            </w:r>
            <w:r>
              <w:rPr>
                <w:rFonts w:hint="eastAsia"/>
                <w:highlight w:val="none"/>
                <w:lang w:eastAsia="zh-CN"/>
              </w:rPr>
              <w:t>；单价限价：</w:t>
            </w:r>
            <w:r>
              <w:rPr>
                <w:rFonts w:hint="eastAsia"/>
                <w:highlight w:val="none"/>
                <w:lang w:val="en-US" w:eastAsia="zh-CN"/>
              </w:rPr>
              <w:t>14.59万元。</w:t>
            </w:r>
          </w:p>
          <w:p w14:paraId="67A827B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比选申请人的比选报价不得超过比选人设置的最高</w:t>
            </w:r>
            <w:r>
              <w:rPr>
                <w:rFonts w:hint="eastAsia"/>
                <w:highlight w:val="none"/>
                <w:lang w:eastAsia="zh-CN"/>
              </w:rPr>
              <w:t>总</w:t>
            </w:r>
            <w:r>
              <w:rPr>
                <w:rFonts w:hint="eastAsia"/>
                <w:highlight w:val="none"/>
              </w:rPr>
              <w:t>限价</w:t>
            </w:r>
            <w:r>
              <w:rPr>
                <w:rFonts w:hint="eastAsia"/>
                <w:highlight w:val="none"/>
                <w:lang w:eastAsia="zh-CN"/>
              </w:rPr>
              <w:t>及单价限价</w:t>
            </w:r>
            <w:r>
              <w:rPr>
                <w:rFonts w:hint="eastAsia"/>
                <w:highlight w:val="none"/>
              </w:rPr>
              <w:t>，否则其比选将被否决。</w:t>
            </w:r>
          </w:p>
        </w:tc>
      </w:tr>
      <w:tr w14:paraId="330C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3B0122E">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3.3.1</w:t>
            </w:r>
          </w:p>
        </w:tc>
        <w:tc>
          <w:tcPr>
            <w:tcW w:w="1722" w:type="dxa"/>
            <w:vAlign w:val="center"/>
          </w:tcPr>
          <w:p w14:paraId="042FFB5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比选有效期</w:t>
            </w:r>
          </w:p>
        </w:tc>
        <w:tc>
          <w:tcPr>
            <w:tcW w:w="6865" w:type="dxa"/>
            <w:vAlign w:val="center"/>
          </w:tcPr>
          <w:p w14:paraId="2D7E818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90日历天</w:t>
            </w:r>
          </w:p>
        </w:tc>
      </w:tr>
      <w:tr w14:paraId="747C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40AA47F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3.</w:t>
            </w:r>
            <w:r>
              <w:rPr>
                <w:rFonts w:hint="eastAsia"/>
                <w:highlight w:val="none"/>
                <w:lang w:val="en-US" w:eastAsia="zh-CN"/>
              </w:rPr>
              <w:t>4</w:t>
            </w:r>
          </w:p>
        </w:tc>
        <w:tc>
          <w:tcPr>
            <w:tcW w:w="1722" w:type="dxa"/>
            <w:vAlign w:val="center"/>
          </w:tcPr>
          <w:p w14:paraId="6787BD0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是否允许递交备选比选申请方案</w:t>
            </w:r>
          </w:p>
        </w:tc>
        <w:tc>
          <w:tcPr>
            <w:tcW w:w="6865" w:type="dxa"/>
            <w:vAlign w:val="center"/>
          </w:tcPr>
          <w:p w14:paraId="15B5C2C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不允许</w:t>
            </w:r>
          </w:p>
        </w:tc>
      </w:tr>
      <w:tr w14:paraId="3796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5E13FEF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default" w:eastAsia="宋体"/>
                <w:highlight w:val="none"/>
                <w:lang w:val="en-US" w:eastAsia="zh-CN"/>
              </w:rPr>
            </w:pPr>
            <w:r>
              <w:rPr>
                <w:rFonts w:hint="eastAsia"/>
                <w:highlight w:val="none"/>
              </w:rPr>
              <w:t>3.</w:t>
            </w:r>
            <w:r>
              <w:rPr>
                <w:rFonts w:hint="eastAsia"/>
                <w:highlight w:val="none"/>
                <w:lang w:val="en-US" w:eastAsia="zh-CN"/>
              </w:rPr>
              <w:t>5.1</w:t>
            </w:r>
          </w:p>
        </w:tc>
        <w:tc>
          <w:tcPr>
            <w:tcW w:w="1722" w:type="dxa"/>
            <w:vAlign w:val="center"/>
          </w:tcPr>
          <w:p w14:paraId="5429AF0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签字或盖章要求</w:t>
            </w:r>
          </w:p>
        </w:tc>
        <w:tc>
          <w:tcPr>
            <w:tcW w:w="6865" w:type="dxa"/>
            <w:vAlign w:val="center"/>
          </w:tcPr>
          <w:p w14:paraId="0C56002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比选申请文件应用不褪色的材料书写或打印，比选申请文件的澄清、说明和补正应由比选申请人的法定代表人或其授权的代理人签字或盖单位章。由比选申请人的法定代表人签字的，应附法定代表人身份证明，由代理人签字的，应附授权委托书，身份证明或授权委托书应符合第</w:t>
            </w:r>
            <w:r>
              <w:rPr>
                <w:rFonts w:hint="eastAsia"/>
                <w:highlight w:val="none"/>
                <w:lang w:eastAsia="zh-CN"/>
              </w:rPr>
              <w:t>五</w:t>
            </w:r>
            <w:r>
              <w:rPr>
                <w:rFonts w:hint="eastAsia"/>
                <w:highlight w:val="none"/>
              </w:rPr>
              <w:t>章“比选申请文件格式”的要求。比选申请文件应尽量避免涂改、行间插字或删除。如果出现上述情况，改动之处应由比选申请人的法定代表人或其授权的代理人签字或盖单位章。</w:t>
            </w:r>
          </w:p>
          <w:p w14:paraId="77C9CE0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（2）应在第</w:t>
            </w:r>
            <w:r>
              <w:rPr>
                <w:rFonts w:hint="eastAsia"/>
                <w:highlight w:val="none"/>
                <w:lang w:eastAsia="zh-CN"/>
              </w:rPr>
              <w:t>五</w:t>
            </w:r>
            <w:r>
              <w:rPr>
                <w:rFonts w:hint="eastAsia"/>
                <w:highlight w:val="none"/>
              </w:rPr>
              <w:t>章“比选申请文件格式”规定的位置加盖比选申请人单位法人章。</w:t>
            </w:r>
          </w:p>
        </w:tc>
      </w:tr>
      <w:tr w14:paraId="0E324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C551D2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default" w:eastAsia="宋体"/>
                <w:highlight w:val="none"/>
                <w:lang w:val="en-US" w:eastAsia="zh-CN"/>
              </w:rPr>
            </w:pPr>
            <w:r>
              <w:rPr>
                <w:rFonts w:hint="eastAsia"/>
                <w:highlight w:val="none"/>
              </w:rPr>
              <w:t>3.</w:t>
            </w:r>
            <w:r>
              <w:rPr>
                <w:rFonts w:hint="eastAsia"/>
                <w:highlight w:val="none"/>
                <w:lang w:val="en-US" w:eastAsia="zh-CN"/>
              </w:rPr>
              <w:t>5.2</w:t>
            </w:r>
          </w:p>
        </w:tc>
        <w:tc>
          <w:tcPr>
            <w:tcW w:w="1722" w:type="dxa"/>
            <w:vAlign w:val="center"/>
          </w:tcPr>
          <w:p w14:paraId="292A3E1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比选申请文件的份数</w:t>
            </w:r>
          </w:p>
        </w:tc>
        <w:tc>
          <w:tcPr>
            <w:tcW w:w="6865" w:type="dxa"/>
            <w:vAlign w:val="center"/>
          </w:tcPr>
          <w:p w14:paraId="6E48EF8C">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正本1份，副本</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000000"/>
                <w:sz w:val="21"/>
                <w:szCs w:val="21"/>
                <w:highlight w:val="none"/>
              </w:rPr>
              <w:t>份。</w:t>
            </w:r>
          </w:p>
          <w:p w14:paraId="25F19764">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副本可为正本复印件，正本和副本的封面应清楚地标记“正本”或“副本”的字样。</w:t>
            </w:r>
          </w:p>
        </w:tc>
      </w:tr>
      <w:tr w14:paraId="1126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487F073B">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default" w:eastAsia="宋体"/>
                <w:highlight w:val="none"/>
                <w:lang w:val="en-US" w:eastAsia="zh-CN"/>
              </w:rPr>
            </w:pPr>
            <w:r>
              <w:rPr>
                <w:rFonts w:hint="eastAsia"/>
                <w:highlight w:val="none"/>
              </w:rPr>
              <w:t>3.</w:t>
            </w:r>
            <w:r>
              <w:rPr>
                <w:rFonts w:hint="eastAsia"/>
                <w:highlight w:val="none"/>
                <w:lang w:val="en-US" w:eastAsia="zh-CN"/>
              </w:rPr>
              <w:t>5.3</w:t>
            </w:r>
          </w:p>
        </w:tc>
        <w:tc>
          <w:tcPr>
            <w:tcW w:w="1722" w:type="dxa"/>
            <w:vAlign w:val="center"/>
          </w:tcPr>
          <w:p w14:paraId="7D7F80E9">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装订要求</w:t>
            </w:r>
          </w:p>
        </w:tc>
        <w:tc>
          <w:tcPr>
            <w:tcW w:w="6865" w:type="dxa"/>
            <w:vAlign w:val="center"/>
          </w:tcPr>
          <w:p w14:paraId="153369E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color w:val="auto"/>
                <w:highlight w:val="none"/>
              </w:rPr>
              <w:t>装订按照第</w:t>
            </w:r>
            <w:r>
              <w:rPr>
                <w:rFonts w:hint="eastAsia"/>
                <w:color w:val="auto"/>
                <w:highlight w:val="none"/>
                <w:lang w:eastAsia="zh-CN"/>
              </w:rPr>
              <w:t>五</w:t>
            </w:r>
            <w:r>
              <w:rPr>
                <w:rFonts w:hint="eastAsia"/>
                <w:color w:val="auto"/>
                <w:highlight w:val="none"/>
              </w:rPr>
              <w:t>章规定格式装订成册，若文件较多，可分册装订。</w:t>
            </w:r>
          </w:p>
        </w:tc>
      </w:tr>
      <w:tr w14:paraId="6CED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1C41F8DB">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4.1.1</w:t>
            </w:r>
          </w:p>
        </w:tc>
        <w:tc>
          <w:tcPr>
            <w:tcW w:w="1722" w:type="dxa"/>
            <w:vAlign w:val="center"/>
          </w:tcPr>
          <w:p w14:paraId="016A2D6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比选申请文件的密封</w:t>
            </w:r>
          </w:p>
        </w:tc>
        <w:tc>
          <w:tcPr>
            <w:tcW w:w="6865" w:type="dxa"/>
            <w:vAlign w:val="center"/>
          </w:tcPr>
          <w:p w14:paraId="5304E84B">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ascii="宋体" w:hAnsi="宋体" w:eastAsia="宋体" w:cs="宋体"/>
                <w:color w:val="000000"/>
                <w:sz w:val="21"/>
                <w:szCs w:val="21"/>
                <w:highlight w:val="none"/>
              </w:rPr>
            </w:pPr>
            <w:r>
              <w:rPr>
                <w:rFonts w:hint="eastAsia"/>
                <w:highlight w:val="none"/>
              </w:rPr>
              <w:t>比选申请文件（正本1份，副本</w:t>
            </w:r>
            <w:r>
              <w:rPr>
                <w:rFonts w:hint="eastAsia"/>
                <w:color w:val="auto"/>
                <w:highlight w:val="none"/>
                <w:lang w:val="en-US" w:eastAsia="zh-CN"/>
              </w:rPr>
              <w:t>1</w:t>
            </w:r>
            <w:r>
              <w:rPr>
                <w:rFonts w:hint="eastAsia"/>
                <w:color w:val="auto"/>
                <w:highlight w:val="none"/>
              </w:rPr>
              <w:t>份，</w:t>
            </w:r>
            <w:r>
              <w:rPr>
                <w:rFonts w:hint="eastAsia"/>
                <w:highlight w:val="none"/>
              </w:rPr>
              <w:t>）应密封在一个包装袋中，并在封套的封口处加盖比选申请人单位公章。</w:t>
            </w:r>
          </w:p>
        </w:tc>
      </w:tr>
      <w:tr w14:paraId="7539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6E3AFBF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4.1.2</w:t>
            </w:r>
          </w:p>
        </w:tc>
        <w:tc>
          <w:tcPr>
            <w:tcW w:w="1722" w:type="dxa"/>
            <w:vAlign w:val="center"/>
          </w:tcPr>
          <w:p w14:paraId="78FF57A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封套上写明</w:t>
            </w:r>
          </w:p>
        </w:tc>
        <w:tc>
          <w:tcPr>
            <w:tcW w:w="6865" w:type="dxa"/>
            <w:vAlign w:val="center"/>
          </w:tcPr>
          <w:p w14:paraId="6329FDE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应在</w:t>
            </w:r>
            <w:r>
              <w:rPr>
                <w:rFonts w:hint="eastAsia"/>
                <w:snapToGrid w:val="0"/>
                <w:kern w:val="0"/>
                <w:highlight w:val="none"/>
              </w:rPr>
              <w:t>“比选申请文件”</w:t>
            </w:r>
            <w:r>
              <w:rPr>
                <w:rFonts w:hint="eastAsia"/>
                <w:highlight w:val="none"/>
              </w:rPr>
              <w:t>袋封套上写明以下内容：</w:t>
            </w:r>
          </w:p>
          <w:p w14:paraId="3AE318C1">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u w:val="single"/>
              </w:rPr>
            </w:pPr>
            <w:r>
              <w:rPr>
                <w:rFonts w:hint="eastAsia"/>
                <w:highlight w:val="none"/>
              </w:rPr>
              <w:t>比选人名称：</w:t>
            </w:r>
          </w:p>
          <w:p w14:paraId="486A4C4C">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u w:val="single"/>
              </w:rPr>
            </w:pPr>
            <w:r>
              <w:rPr>
                <w:rFonts w:hint="eastAsia"/>
                <w:highlight w:val="none"/>
              </w:rPr>
              <w:t>项目名称：</w:t>
            </w:r>
          </w:p>
          <w:p w14:paraId="059B5EB9">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比选申请人名称：   （加盖单位公章）</w:t>
            </w:r>
          </w:p>
          <w:p w14:paraId="71D5429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在</w:t>
            </w:r>
            <w:r>
              <w:rPr>
                <w:rFonts w:hint="eastAsia"/>
                <w:snapToGrid w:val="0"/>
                <w:kern w:val="0"/>
                <w:highlight w:val="none"/>
                <w:u w:val="single"/>
              </w:rPr>
              <w:t xml:space="preserve"> </w:t>
            </w:r>
            <w:r>
              <w:rPr>
                <w:rFonts w:hint="eastAsia"/>
                <w:snapToGrid w:val="0"/>
                <w:kern w:val="0"/>
                <w:highlight w:val="none"/>
                <w:u w:val="single"/>
                <w:lang w:val="en-US" w:eastAsia="zh-CN"/>
              </w:rPr>
              <w:t>2025</w:t>
            </w:r>
            <w:r>
              <w:rPr>
                <w:rFonts w:hint="eastAsia"/>
                <w:snapToGrid w:val="0"/>
                <w:kern w:val="0"/>
                <w:highlight w:val="none"/>
                <w:u w:val="single"/>
              </w:rPr>
              <w:t xml:space="preserve">  </w:t>
            </w:r>
            <w:r>
              <w:rPr>
                <w:rFonts w:hint="eastAsia"/>
                <w:highlight w:val="none"/>
              </w:rPr>
              <w:t>年</w:t>
            </w:r>
            <w:r>
              <w:rPr>
                <w:rFonts w:hint="eastAsia"/>
                <w:highlight w:val="none"/>
                <w:u w:val="single"/>
              </w:rPr>
              <w:t xml:space="preserve"> </w:t>
            </w:r>
            <w:r>
              <w:rPr>
                <w:rFonts w:hint="eastAsia"/>
                <w:highlight w:val="none"/>
                <w:u w:val="single"/>
                <w:lang w:val="en-US" w:eastAsia="zh-CN"/>
              </w:rPr>
              <w:t>3</w:t>
            </w:r>
            <w:r>
              <w:rPr>
                <w:rFonts w:hint="eastAsia"/>
                <w:highlight w:val="none"/>
                <w:u w:val="single"/>
              </w:rPr>
              <w:t xml:space="preserve"> </w:t>
            </w:r>
            <w:r>
              <w:rPr>
                <w:rFonts w:hint="eastAsia"/>
                <w:highlight w:val="none"/>
              </w:rPr>
              <w:t>月</w:t>
            </w:r>
            <w:r>
              <w:rPr>
                <w:rFonts w:hint="eastAsia"/>
                <w:highlight w:val="none"/>
                <w:u w:val="single"/>
              </w:rPr>
              <w:t xml:space="preserve"> </w:t>
            </w:r>
            <w:r>
              <w:rPr>
                <w:rFonts w:hint="eastAsia"/>
                <w:highlight w:val="none"/>
                <w:u w:val="single"/>
                <w:lang w:val="en-US" w:eastAsia="zh-CN"/>
              </w:rPr>
              <w:t>11</w:t>
            </w:r>
            <w:r>
              <w:rPr>
                <w:rFonts w:hint="eastAsia"/>
                <w:highlight w:val="none"/>
                <w:u w:val="single"/>
              </w:rPr>
              <w:t xml:space="preserve"> </w:t>
            </w:r>
            <w:r>
              <w:rPr>
                <w:rFonts w:hint="eastAsia"/>
                <w:highlight w:val="none"/>
              </w:rPr>
              <w:t>日</w:t>
            </w:r>
            <w:r>
              <w:rPr>
                <w:rFonts w:hint="eastAsia"/>
                <w:highlight w:val="none"/>
                <w:u w:val="single"/>
                <w:lang w:val="en-US" w:eastAsia="zh-CN"/>
              </w:rPr>
              <w:t>10</w:t>
            </w:r>
            <w:r>
              <w:rPr>
                <w:rFonts w:hint="eastAsia"/>
                <w:highlight w:val="none"/>
                <w:u w:val="single"/>
              </w:rPr>
              <w:t xml:space="preserve">  </w:t>
            </w:r>
            <w:r>
              <w:rPr>
                <w:rFonts w:hint="eastAsia"/>
                <w:highlight w:val="none"/>
              </w:rPr>
              <w:t>时</w:t>
            </w:r>
            <w:r>
              <w:rPr>
                <w:rFonts w:hint="eastAsia"/>
                <w:highlight w:val="none"/>
                <w:u w:val="single"/>
              </w:rPr>
              <w:t xml:space="preserve"> </w:t>
            </w:r>
            <w:r>
              <w:rPr>
                <w:rFonts w:hint="eastAsia"/>
                <w:highlight w:val="none"/>
                <w:u w:val="single"/>
                <w:lang w:val="en-US" w:eastAsia="zh-CN"/>
              </w:rPr>
              <w:t>00</w:t>
            </w:r>
            <w:r>
              <w:rPr>
                <w:rFonts w:hint="eastAsia"/>
                <w:highlight w:val="none"/>
                <w:u w:val="single"/>
              </w:rPr>
              <w:t xml:space="preserve"> </w:t>
            </w:r>
            <w:r>
              <w:rPr>
                <w:rFonts w:hint="eastAsia"/>
                <w:highlight w:val="none"/>
              </w:rPr>
              <w:t>分前不得开启。</w:t>
            </w:r>
          </w:p>
        </w:tc>
      </w:tr>
      <w:tr w14:paraId="3857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1F8BE07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4.2.1</w:t>
            </w:r>
          </w:p>
        </w:tc>
        <w:tc>
          <w:tcPr>
            <w:tcW w:w="1722" w:type="dxa"/>
            <w:vAlign w:val="center"/>
          </w:tcPr>
          <w:p w14:paraId="08B2740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比选截止时间</w:t>
            </w:r>
          </w:p>
        </w:tc>
        <w:tc>
          <w:tcPr>
            <w:tcW w:w="6865" w:type="dxa"/>
            <w:vAlign w:val="center"/>
          </w:tcPr>
          <w:p w14:paraId="210B7906">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接受比选申请文件开始时间：接受比选申请文件结束时间前30分钟</w:t>
            </w:r>
          </w:p>
          <w:p w14:paraId="017F2ACB">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接受比选申请文件结束时间：同比选截止时间。</w:t>
            </w:r>
          </w:p>
        </w:tc>
      </w:tr>
      <w:tr w14:paraId="7E0B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BEC77CC">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4.2.2</w:t>
            </w:r>
          </w:p>
        </w:tc>
        <w:tc>
          <w:tcPr>
            <w:tcW w:w="1722" w:type="dxa"/>
            <w:vAlign w:val="center"/>
          </w:tcPr>
          <w:p w14:paraId="3E153ED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递交比选申请文件地点</w:t>
            </w:r>
          </w:p>
        </w:tc>
        <w:tc>
          <w:tcPr>
            <w:tcW w:w="6865" w:type="dxa"/>
            <w:vAlign w:val="center"/>
          </w:tcPr>
          <w:p w14:paraId="3B75ACAB">
            <w:pPr>
              <w:keepNext w:val="0"/>
              <w:keepLines w:val="0"/>
              <w:pageBreakBefore w:val="0"/>
              <w:widowControl w:val="0"/>
              <w:tabs>
                <w:tab w:val="left" w:pos="3425"/>
                <w:tab w:val="left" w:pos="5520"/>
              </w:tabs>
              <w:kinsoku/>
              <w:wordWrap/>
              <w:overflowPunct/>
              <w:topLinePunct w:val="0"/>
              <w:bidi w:val="0"/>
              <w:spacing w:line="240" w:lineRule="auto"/>
              <w:ind w:firstLine="0" w:firstLineChars="0"/>
              <w:jc w:val="left"/>
              <w:textAlignment w:val="auto"/>
              <w:rPr>
                <w:rFonts w:hint="default" w:eastAsia="宋体"/>
                <w:highlight w:val="none"/>
                <w:lang w:val="en-US" w:eastAsia="zh-CN"/>
              </w:rPr>
            </w:pPr>
            <w:r>
              <w:rPr>
                <w:rFonts w:hint="eastAsia" w:ascii="Times New Roman" w:hAnsi="Times New Roman" w:eastAsia="宋体" w:cs="Times New Roman"/>
                <w:highlight w:val="none"/>
                <w:lang w:val="en-US" w:eastAsia="zh-CN"/>
              </w:rPr>
              <w:t>重庆市渝北区服装城大道48号国际家纺城B8栋2101</w:t>
            </w:r>
          </w:p>
        </w:tc>
      </w:tr>
      <w:tr w14:paraId="78389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31CBE33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4.2.3</w:t>
            </w:r>
          </w:p>
        </w:tc>
        <w:tc>
          <w:tcPr>
            <w:tcW w:w="1722" w:type="dxa"/>
            <w:vAlign w:val="center"/>
          </w:tcPr>
          <w:p w14:paraId="34D9878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是否退还比选申请文件</w:t>
            </w:r>
          </w:p>
        </w:tc>
        <w:tc>
          <w:tcPr>
            <w:tcW w:w="6865" w:type="dxa"/>
            <w:vAlign w:val="center"/>
          </w:tcPr>
          <w:p w14:paraId="69D9961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fldChar w:fldCharType="begin"/>
            </w:r>
            <w:r>
              <w:rPr>
                <w:rFonts w:hint="eastAsia"/>
                <w:highlight w:val="none"/>
              </w:rPr>
              <w:instrText xml:space="preserve"> eq \o\ac(□,√)</w:instrText>
            </w:r>
            <w:r>
              <w:rPr>
                <w:rFonts w:hint="eastAsia"/>
                <w:highlight w:val="none"/>
              </w:rPr>
              <w:fldChar w:fldCharType="end"/>
            </w:r>
            <w:r>
              <w:rPr>
                <w:rFonts w:hint="eastAsia"/>
                <w:highlight w:val="none"/>
              </w:rPr>
              <w:t>否</w:t>
            </w:r>
          </w:p>
        </w:tc>
      </w:tr>
      <w:tr w14:paraId="7881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0779C11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5.1</w:t>
            </w:r>
          </w:p>
        </w:tc>
        <w:tc>
          <w:tcPr>
            <w:tcW w:w="1722" w:type="dxa"/>
            <w:vAlign w:val="center"/>
          </w:tcPr>
          <w:p w14:paraId="32F81CD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比选时间和地点</w:t>
            </w:r>
          </w:p>
        </w:tc>
        <w:tc>
          <w:tcPr>
            <w:tcW w:w="6865" w:type="dxa"/>
            <w:vAlign w:val="center"/>
          </w:tcPr>
          <w:p w14:paraId="76F6205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比选时间：同比选截止时间</w:t>
            </w:r>
          </w:p>
          <w:p w14:paraId="0C06762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highlight w:val="none"/>
              </w:rPr>
              <w:t>比选地点：</w:t>
            </w:r>
            <w:r>
              <w:rPr>
                <w:rFonts w:hint="eastAsia"/>
                <w:snapToGrid w:val="0"/>
                <w:highlight w:val="none"/>
              </w:rPr>
              <w:t>同递交比选申请文件地点。</w:t>
            </w:r>
          </w:p>
          <w:p w14:paraId="01F0F93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snapToGrid w:val="0"/>
                <w:highlight w:val="none"/>
              </w:rPr>
              <w:t>比选申请人应按比选时间准时到指定比选地点参加比选会。</w:t>
            </w:r>
          </w:p>
        </w:tc>
      </w:tr>
      <w:tr w14:paraId="2781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1" w:hRule="atLeast"/>
        </w:trPr>
        <w:tc>
          <w:tcPr>
            <w:tcW w:w="881" w:type="dxa"/>
            <w:vAlign w:val="center"/>
          </w:tcPr>
          <w:p w14:paraId="58757704">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5.2</w:t>
            </w:r>
          </w:p>
        </w:tc>
        <w:tc>
          <w:tcPr>
            <w:tcW w:w="1722" w:type="dxa"/>
            <w:vAlign w:val="center"/>
          </w:tcPr>
          <w:p w14:paraId="2DF956B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比选程序</w:t>
            </w:r>
          </w:p>
        </w:tc>
        <w:tc>
          <w:tcPr>
            <w:tcW w:w="6865" w:type="dxa"/>
            <w:vAlign w:val="center"/>
          </w:tcPr>
          <w:p w14:paraId="650A63A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主持人按下列程序进行比选：</w:t>
            </w:r>
          </w:p>
          <w:p w14:paraId="45A68820">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1. 宣布比选纪律；</w:t>
            </w:r>
          </w:p>
          <w:p w14:paraId="145720CD">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2. 宣布比选人、唱标人、记录人等有关人员姓名；</w:t>
            </w:r>
          </w:p>
          <w:p w14:paraId="0E57241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ascii="宋体" w:hAnsi="宋体" w:cs="宋体"/>
                <w:color w:val="000000"/>
                <w:szCs w:val="21"/>
                <w:highlight w:val="none"/>
              </w:rPr>
            </w:pPr>
            <w:r>
              <w:rPr>
                <w:rFonts w:hint="eastAsia"/>
                <w:highlight w:val="none"/>
              </w:rPr>
              <w:t>3. 公布在比选截止时间前递交比选申请文件的比选申请人名称，并点名确认比选申请人是否派人到场（比选申请人未派代表出席比选会的或中途离场的，均视为默认比选程序及比选结果）；</w:t>
            </w:r>
          </w:p>
          <w:p w14:paraId="6B7D411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lang w:val="en-US" w:eastAsia="zh-CN"/>
              </w:rPr>
              <w:t>4</w:t>
            </w:r>
            <w:r>
              <w:rPr>
                <w:rFonts w:hint="eastAsia"/>
                <w:highlight w:val="none"/>
              </w:rPr>
              <w:t>. 密封情况检查：比选申请人或者其推选的代表检查各比选申请文件的封装情况并确认；</w:t>
            </w:r>
          </w:p>
          <w:p w14:paraId="084986FB">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lang w:val="en-US" w:eastAsia="zh-CN"/>
              </w:rPr>
              <w:t>5</w:t>
            </w:r>
            <w:r>
              <w:rPr>
                <w:rFonts w:hint="eastAsia"/>
                <w:highlight w:val="none"/>
              </w:rPr>
              <w:t>. 按照宣布的比选顺序当众比选，公布比选申请人名称、比选报价及其他内容；</w:t>
            </w:r>
          </w:p>
          <w:p w14:paraId="325D21C1">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lang w:val="en-US" w:eastAsia="zh-CN"/>
              </w:rPr>
              <w:t>6</w:t>
            </w:r>
            <w:r>
              <w:rPr>
                <w:rFonts w:hint="eastAsia"/>
                <w:highlight w:val="none"/>
              </w:rPr>
              <w:t>. 比选申请人代表、比选人代表、记录人等有关人员在比选记录上签字确认；</w:t>
            </w:r>
          </w:p>
          <w:p w14:paraId="4F578EC6">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kern w:val="0"/>
                <w:szCs w:val="21"/>
                <w:highlight w:val="none"/>
              </w:rPr>
            </w:pPr>
            <w:r>
              <w:rPr>
                <w:rFonts w:hint="eastAsia"/>
                <w:highlight w:val="none"/>
                <w:lang w:val="en-US" w:eastAsia="zh-CN"/>
              </w:rPr>
              <w:t>7</w:t>
            </w:r>
            <w:r>
              <w:rPr>
                <w:rFonts w:hint="eastAsia"/>
                <w:highlight w:val="none"/>
              </w:rPr>
              <w:t>. 比选结束。</w:t>
            </w:r>
          </w:p>
        </w:tc>
      </w:tr>
      <w:tr w14:paraId="683B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5BCE372E">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6.1.1</w:t>
            </w:r>
          </w:p>
        </w:tc>
        <w:tc>
          <w:tcPr>
            <w:tcW w:w="1722" w:type="dxa"/>
            <w:vAlign w:val="center"/>
          </w:tcPr>
          <w:p w14:paraId="3F7BCCE5">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default" w:eastAsia="宋体"/>
                <w:highlight w:val="none"/>
                <w:lang w:val="en-US" w:eastAsia="zh-CN"/>
              </w:rPr>
            </w:pPr>
            <w:r>
              <w:rPr>
                <w:rFonts w:hint="eastAsia"/>
                <w:highlight w:val="none"/>
                <w:lang w:val="en-US" w:eastAsia="zh-CN"/>
              </w:rPr>
              <w:t>评标小组</w:t>
            </w:r>
          </w:p>
        </w:tc>
        <w:tc>
          <w:tcPr>
            <w:tcW w:w="6865" w:type="dxa"/>
            <w:vAlign w:val="center"/>
          </w:tcPr>
          <w:p w14:paraId="6C303B3D">
            <w:pPr>
              <w:keepNext w:val="0"/>
              <w:keepLines w:val="0"/>
              <w:pageBreakBefore w:val="0"/>
              <w:widowControl w:val="0"/>
              <w:numPr>
                <w:ilvl w:val="0"/>
                <w:numId w:val="7"/>
              </w:numPr>
              <w:tabs>
                <w:tab w:val="left" w:pos="3425"/>
                <w:tab w:val="left" w:pos="5520"/>
              </w:tabs>
              <w:kinsoku/>
              <w:wordWrap/>
              <w:overflowPunct/>
              <w:topLinePunct w:val="0"/>
              <w:bidi w:val="0"/>
              <w:spacing w:line="240" w:lineRule="auto"/>
              <w:jc w:val="left"/>
              <w:textAlignment w:val="auto"/>
              <w:rPr>
                <w:snapToGrid w:val="0"/>
                <w:highlight w:val="none"/>
              </w:rPr>
            </w:pPr>
            <w:r>
              <w:rPr>
                <w:rFonts w:hint="eastAsia"/>
                <w:snapToGrid w:val="0"/>
                <w:highlight w:val="none"/>
                <w:lang w:val="en-US" w:eastAsia="zh-CN"/>
              </w:rPr>
              <w:t>评标小组</w:t>
            </w:r>
            <w:r>
              <w:rPr>
                <w:rFonts w:hint="eastAsia"/>
                <w:snapToGrid w:val="0"/>
                <w:highlight w:val="none"/>
              </w:rPr>
              <w:t>构成：</w:t>
            </w:r>
            <w:r>
              <w:rPr>
                <w:rFonts w:hint="eastAsia"/>
                <w:snapToGrid w:val="0"/>
                <w:highlight w:val="none"/>
                <w:lang w:val="en-US" w:eastAsia="zh-CN"/>
              </w:rPr>
              <w:t>5</w:t>
            </w:r>
            <w:r>
              <w:rPr>
                <w:rFonts w:hint="eastAsia"/>
                <w:snapToGrid w:val="0"/>
                <w:highlight w:val="none"/>
              </w:rPr>
              <w:t>人。</w:t>
            </w:r>
          </w:p>
          <w:p w14:paraId="558DE6E1">
            <w:pPr>
              <w:keepNext w:val="0"/>
              <w:keepLines w:val="0"/>
              <w:pageBreakBefore w:val="0"/>
              <w:widowControl w:val="0"/>
              <w:numPr>
                <w:ilvl w:val="0"/>
                <w:numId w:val="7"/>
              </w:numPr>
              <w:tabs>
                <w:tab w:val="left" w:pos="3425"/>
                <w:tab w:val="left" w:pos="5520"/>
              </w:tabs>
              <w:kinsoku/>
              <w:wordWrap/>
              <w:overflowPunct/>
              <w:topLinePunct w:val="0"/>
              <w:bidi w:val="0"/>
              <w:spacing w:line="240" w:lineRule="auto"/>
              <w:ind w:left="0" w:leftChars="0" w:firstLine="0" w:firstLineChars="0"/>
              <w:jc w:val="left"/>
              <w:textAlignment w:val="auto"/>
              <w:rPr>
                <w:highlight w:val="none"/>
              </w:rPr>
            </w:pPr>
            <w:r>
              <w:rPr>
                <w:rFonts w:hint="eastAsia"/>
                <w:snapToGrid w:val="0"/>
                <w:highlight w:val="none"/>
                <w:lang w:val="en-US" w:eastAsia="zh-CN"/>
              </w:rPr>
              <w:t>评标小组成员</w:t>
            </w:r>
            <w:r>
              <w:rPr>
                <w:rFonts w:hint="eastAsia"/>
                <w:snapToGrid w:val="0"/>
                <w:highlight w:val="none"/>
              </w:rPr>
              <w:t>确定方式：</w:t>
            </w:r>
            <w:r>
              <w:rPr>
                <w:rFonts w:hint="eastAsia"/>
                <w:snapToGrid w:val="0"/>
                <w:highlight w:val="none"/>
                <w:lang w:val="en-US" w:eastAsia="zh-CN"/>
              </w:rPr>
              <w:t>公司评标委员会</w:t>
            </w:r>
            <w:r>
              <w:rPr>
                <w:rFonts w:hint="eastAsia"/>
                <w:snapToGrid w:val="0"/>
                <w:highlight w:val="none"/>
              </w:rPr>
              <w:t>组建。</w:t>
            </w:r>
          </w:p>
        </w:tc>
      </w:tr>
      <w:tr w14:paraId="7204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0F21D03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rFonts w:hint="eastAsia" w:eastAsia="宋体"/>
                <w:highlight w:val="none"/>
                <w:lang w:val="en-US" w:eastAsia="zh-CN"/>
              </w:rPr>
            </w:pPr>
            <w:r>
              <w:rPr>
                <w:rFonts w:hint="eastAsia"/>
                <w:highlight w:val="none"/>
              </w:rPr>
              <w:t>7.</w:t>
            </w:r>
            <w:r>
              <w:rPr>
                <w:rFonts w:hint="eastAsia"/>
                <w:highlight w:val="none"/>
                <w:lang w:val="en-US" w:eastAsia="zh-CN"/>
              </w:rPr>
              <w:t>1</w:t>
            </w:r>
          </w:p>
        </w:tc>
        <w:tc>
          <w:tcPr>
            <w:tcW w:w="1722" w:type="dxa"/>
            <w:vAlign w:val="center"/>
          </w:tcPr>
          <w:p w14:paraId="6C0BC2FB">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中选候选人公示媒介及期限</w:t>
            </w:r>
          </w:p>
        </w:tc>
        <w:tc>
          <w:tcPr>
            <w:tcW w:w="6865" w:type="dxa"/>
            <w:vAlign w:val="center"/>
          </w:tcPr>
          <w:p w14:paraId="306E9253">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公示媒介：本项目</w:t>
            </w:r>
            <w:r>
              <w:rPr>
                <w:rFonts w:hint="eastAsia" w:ascii="宋体" w:hAnsi="宋体" w:eastAsia="宋体" w:cs="宋体"/>
                <w:color w:val="000000"/>
                <w:sz w:val="21"/>
                <w:szCs w:val="21"/>
                <w:highlight w:val="none"/>
                <w:lang w:val="en-US" w:eastAsia="zh-CN"/>
              </w:rPr>
              <w:t>公开</w:t>
            </w:r>
            <w:r>
              <w:rPr>
                <w:rFonts w:hint="eastAsia" w:ascii="宋体" w:hAnsi="宋体" w:eastAsia="宋体" w:cs="宋体"/>
                <w:color w:val="000000"/>
                <w:sz w:val="21"/>
                <w:szCs w:val="21"/>
                <w:highlight w:val="none"/>
              </w:rPr>
              <w:t>竞争性比选结果公示</w:t>
            </w:r>
            <w:r>
              <w:rPr>
                <w:rFonts w:hint="eastAsia" w:ascii="宋体" w:hAnsi="宋体" w:eastAsia="宋体" w:cs="宋体"/>
                <w:color w:val="000000"/>
                <w:sz w:val="21"/>
                <w:szCs w:val="21"/>
                <w:highlight w:val="none"/>
                <w:lang w:val="en-US" w:eastAsia="zh-CN"/>
              </w:rPr>
              <w:t>在重庆高速公路集团有限公司官网、招投标平台</w:t>
            </w:r>
            <w:r>
              <w:rPr>
                <w:rFonts w:hint="eastAsia" w:ascii="宋体" w:hAnsi="宋体" w:eastAsia="宋体" w:cs="宋体"/>
                <w:color w:val="000000"/>
                <w:sz w:val="21"/>
                <w:szCs w:val="21"/>
                <w:highlight w:val="none"/>
              </w:rPr>
              <w:t>上发布。</w:t>
            </w:r>
          </w:p>
          <w:p w14:paraId="58BB6DA8">
            <w:pPr>
              <w:pStyle w:val="20"/>
              <w:keepNext w:val="0"/>
              <w:keepLines w:val="0"/>
              <w:pageBreakBefore w:val="0"/>
              <w:widowControl w:val="0"/>
              <w:kinsoku/>
              <w:wordWrap/>
              <w:overflowPunct/>
              <w:topLinePunct w:val="0"/>
              <w:bidi w:val="0"/>
              <w:snapToGrid w:val="0"/>
              <w:spacing w:line="240" w:lineRule="auto"/>
              <w:textAlignment w:val="auto"/>
              <w:rPr>
                <w:rFonts w:ascii="宋体" w:hAnsi="宋体" w:eastAsia="宋体" w:cs="宋体"/>
                <w:color w:val="000000"/>
                <w:sz w:val="21"/>
                <w:szCs w:val="21"/>
                <w:highlight w:val="none"/>
              </w:rPr>
            </w:pPr>
            <w:r>
              <w:rPr>
                <w:rFonts w:hint="eastAsia" w:ascii="宋体" w:hAnsi="宋体" w:eastAsia="宋体" w:cs="宋体"/>
                <w:color w:val="000000"/>
                <w:sz w:val="21"/>
                <w:szCs w:val="21"/>
                <w:highlight w:val="none"/>
              </w:rPr>
              <w:t>公示期限：3个工作日。</w:t>
            </w:r>
          </w:p>
        </w:tc>
      </w:tr>
      <w:tr w14:paraId="4543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7A36F78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8.1</w:t>
            </w:r>
          </w:p>
        </w:tc>
        <w:tc>
          <w:tcPr>
            <w:tcW w:w="1722" w:type="dxa"/>
            <w:vAlign w:val="center"/>
          </w:tcPr>
          <w:p w14:paraId="650AB1D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重新比选</w:t>
            </w:r>
          </w:p>
        </w:tc>
        <w:tc>
          <w:tcPr>
            <w:tcW w:w="6865" w:type="dxa"/>
            <w:vAlign w:val="center"/>
          </w:tcPr>
          <w:p w14:paraId="2367498F">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snapToGrid w:val="0"/>
                <w:highlight w:val="none"/>
              </w:rPr>
              <w:t>1.比选截止时间止，比选申请人少于3个的；</w:t>
            </w:r>
          </w:p>
          <w:p w14:paraId="7D5F6B38">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snapToGrid w:val="0"/>
                <w:highlight w:val="none"/>
              </w:rPr>
              <w:t>2.经</w:t>
            </w:r>
            <w:r>
              <w:rPr>
                <w:rFonts w:hint="eastAsia"/>
                <w:snapToGrid w:val="0"/>
                <w:highlight w:val="none"/>
                <w:lang w:val="en-US" w:eastAsia="zh-CN"/>
              </w:rPr>
              <w:t>评标小组</w:t>
            </w:r>
            <w:r>
              <w:rPr>
                <w:rFonts w:hint="eastAsia"/>
                <w:snapToGrid w:val="0"/>
                <w:highlight w:val="none"/>
              </w:rPr>
              <w:t>评审后否决所有比选申请的；</w:t>
            </w:r>
          </w:p>
          <w:p w14:paraId="676445FA">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kern w:val="0"/>
                <w:highlight w:val="none"/>
              </w:rPr>
            </w:pPr>
            <w:r>
              <w:rPr>
                <w:rFonts w:hint="eastAsia"/>
                <w:snapToGrid w:val="0"/>
                <w:kern w:val="0"/>
                <w:highlight w:val="none"/>
              </w:rPr>
              <w:t>3.</w:t>
            </w:r>
            <w:r>
              <w:rPr>
                <w:rFonts w:hint="eastAsia"/>
                <w:highlight w:val="none"/>
              </w:rPr>
              <w:t>法律法规规定的其他情形。</w:t>
            </w:r>
          </w:p>
        </w:tc>
      </w:tr>
      <w:tr w14:paraId="2EB8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14:paraId="66D3AA67">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highlight w:val="none"/>
              </w:rPr>
            </w:pPr>
            <w:r>
              <w:rPr>
                <w:rFonts w:hint="eastAsia"/>
                <w:highlight w:val="none"/>
              </w:rPr>
              <w:t>8.2</w:t>
            </w:r>
          </w:p>
        </w:tc>
        <w:tc>
          <w:tcPr>
            <w:tcW w:w="1722" w:type="dxa"/>
            <w:vAlign w:val="center"/>
          </w:tcPr>
          <w:p w14:paraId="7C0EA5E3">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b/>
                <w:snapToGrid w:val="0"/>
                <w:highlight w:val="none"/>
              </w:rPr>
            </w:pPr>
            <w:r>
              <w:rPr>
                <w:rFonts w:hint="eastAsia"/>
                <w:highlight w:val="none"/>
              </w:rPr>
              <w:t>重新比选和不再比选</w:t>
            </w:r>
          </w:p>
        </w:tc>
        <w:tc>
          <w:tcPr>
            <w:tcW w:w="6865" w:type="dxa"/>
            <w:vAlign w:val="center"/>
          </w:tcPr>
          <w:p w14:paraId="3536B912">
            <w:pPr>
              <w:keepNext w:val="0"/>
              <w:keepLines w:val="0"/>
              <w:pageBreakBefore w:val="0"/>
              <w:widowControl w:val="0"/>
              <w:tabs>
                <w:tab w:val="left" w:pos="3425"/>
                <w:tab w:val="left" w:pos="5520"/>
              </w:tabs>
              <w:kinsoku/>
              <w:wordWrap/>
              <w:overflowPunct/>
              <w:topLinePunct w:val="0"/>
              <w:bidi w:val="0"/>
              <w:spacing w:line="240" w:lineRule="auto"/>
              <w:jc w:val="left"/>
              <w:textAlignment w:val="auto"/>
              <w:rPr>
                <w:snapToGrid w:val="0"/>
                <w:highlight w:val="none"/>
              </w:rPr>
            </w:pPr>
            <w:r>
              <w:rPr>
                <w:rFonts w:hint="eastAsia"/>
                <w:highlight w:val="none"/>
              </w:rPr>
              <w:t>重新比选后比选申请人仍少于3个，按法定程序比选和评审，确定中选人。</w:t>
            </w:r>
          </w:p>
        </w:tc>
      </w:tr>
      <w:tr w14:paraId="32FD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8" w:type="dxa"/>
            <w:gridSpan w:val="3"/>
            <w:vAlign w:val="center"/>
          </w:tcPr>
          <w:p w14:paraId="2F6B3D5E">
            <w:pPr>
              <w:pStyle w:val="22"/>
              <w:keepNext w:val="0"/>
              <w:keepLines w:val="0"/>
              <w:pageBreakBefore w:val="0"/>
              <w:widowControl w:val="0"/>
              <w:kinsoku/>
              <w:wordWrap/>
              <w:overflowPunct/>
              <w:topLinePunct w:val="0"/>
              <w:bidi w:val="0"/>
              <w:adjustRightInd w:val="0"/>
              <w:snapToGrid w:val="0"/>
              <w:spacing w:line="240" w:lineRule="auto"/>
              <w:jc w:val="left"/>
              <w:textAlignment w:val="auto"/>
              <w:rPr>
                <w:rFonts w:ascii="宋体" w:hAnsi="宋体" w:cs="宋体"/>
                <w:color w:val="000000"/>
                <w:szCs w:val="21"/>
                <w:highlight w:val="none"/>
              </w:rPr>
            </w:pPr>
            <w:r>
              <w:rPr>
                <w:rFonts w:hint="eastAsia" w:ascii="宋体" w:hAnsi="宋体" w:cs="宋体"/>
                <w:b/>
                <w:color w:val="000000"/>
                <w:szCs w:val="21"/>
                <w:highlight w:val="none"/>
                <w:lang w:val="en-US" w:eastAsia="zh-CN"/>
              </w:rPr>
              <w:t>9</w:t>
            </w:r>
            <w:r>
              <w:rPr>
                <w:rFonts w:hint="eastAsia" w:ascii="宋体" w:hAnsi="宋体" w:cs="宋体"/>
                <w:b/>
                <w:color w:val="000000"/>
                <w:szCs w:val="21"/>
                <w:highlight w:val="none"/>
              </w:rPr>
              <w:t>.需要补充的其他内容</w:t>
            </w:r>
          </w:p>
        </w:tc>
      </w:tr>
    </w:tbl>
    <w:p w14:paraId="1D521243">
      <w:pPr>
        <w:pStyle w:val="20"/>
        <w:rPr>
          <w:rFonts w:hint="eastAsia" w:ascii="方正仿宋_GBK" w:hAnsi="方正仿宋_GBK" w:eastAsia="方正仿宋_GBK" w:cs="方正仿宋_GBK"/>
          <w:b w:val="0"/>
          <w:bCs w:val="0"/>
          <w:sz w:val="32"/>
          <w:szCs w:val="32"/>
          <w:highlight w:val="none"/>
          <w:lang w:val="en-US" w:eastAsia="zh-CN"/>
        </w:rPr>
      </w:pPr>
    </w:p>
    <w:p w14:paraId="57EA249F">
      <w:pPr>
        <w:rPr>
          <w:rFonts w:hint="eastAsia" w:ascii="方正仿宋_GBK" w:hAnsi="方正仿宋_GBK" w:eastAsia="方正仿宋_GBK" w:cs="方正仿宋_GBK"/>
          <w:b w:val="0"/>
          <w:bCs w:val="0"/>
          <w:sz w:val="32"/>
          <w:szCs w:val="32"/>
          <w:highlight w:val="none"/>
          <w:lang w:val="en-US" w:eastAsia="zh-CN"/>
        </w:rPr>
      </w:pPr>
    </w:p>
    <w:p w14:paraId="7A1CC303">
      <w:pPr>
        <w:pStyle w:val="20"/>
        <w:rPr>
          <w:rFonts w:hint="eastAsia" w:ascii="方正仿宋_GBK" w:hAnsi="方正仿宋_GBK" w:eastAsia="方正仿宋_GBK" w:cs="方正仿宋_GBK"/>
          <w:b w:val="0"/>
          <w:bCs w:val="0"/>
          <w:sz w:val="32"/>
          <w:szCs w:val="32"/>
          <w:highlight w:val="none"/>
          <w:lang w:val="en-US" w:eastAsia="zh-CN"/>
        </w:rPr>
      </w:pPr>
    </w:p>
    <w:p w14:paraId="5457DDC3">
      <w:pPr>
        <w:rPr>
          <w:rFonts w:hint="eastAsia" w:ascii="方正仿宋_GBK" w:hAnsi="方正仿宋_GBK" w:eastAsia="方正仿宋_GBK" w:cs="方正仿宋_GBK"/>
          <w:b w:val="0"/>
          <w:bCs w:val="0"/>
          <w:sz w:val="32"/>
          <w:szCs w:val="32"/>
          <w:highlight w:val="none"/>
          <w:lang w:val="en-US" w:eastAsia="zh-CN"/>
        </w:rPr>
      </w:pPr>
    </w:p>
    <w:p w14:paraId="49CEE49D">
      <w:pPr>
        <w:pStyle w:val="20"/>
        <w:rPr>
          <w:rFonts w:hint="eastAsia" w:ascii="方正仿宋_GBK" w:hAnsi="方正仿宋_GBK" w:eastAsia="方正仿宋_GBK" w:cs="方正仿宋_GBK"/>
          <w:b w:val="0"/>
          <w:bCs w:val="0"/>
          <w:sz w:val="32"/>
          <w:szCs w:val="32"/>
          <w:highlight w:val="none"/>
          <w:lang w:val="en-US" w:eastAsia="zh-CN"/>
        </w:rPr>
      </w:pPr>
    </w:p>
    <w:p w14:paraId="222CBEB4">
      <w:pPr>
        <w:rPr>
          <w:rFonts w:hint="eastAsia" w:ascii="方正仿宋_GBK" w:hAnsi="方正仿宋_GBK" w:eastAsia="方正仿宋_GBK" w:cs="方正仿宋_GBK"/>
          <w:b w:val="0"/>
          <w:bCs w:val="0"/>
          <w:sz w:val="32"/>
          <w:szCs w:val="32"/>
          <w:highlight w:val="none"/>
          <w:lang w:val="en-US" w:eastAsia="zh-CN"/>
        </w:rPr>
      </w:pPr>
    </w:p>
    <w:p w14:paraId="324B52C0">
      <w:pPr>
        <w:pStyle w:val="20"/>
        <w:rPr>
          <w:rFonts w:hint="eastAsia" w:ascii="方正仿宋_GBK" w:hAnsi="方正仿宋_GBK" w:eastAsia="方正仿宋_GBK" w:cs="方正仿宋_GBK"/>
          <w:b w:val="0"/>
          <w:bCs w:val="0"/>
          <w:sz w:val="32"/>
          <w:szCs w:val="32"/>
          <w:highlight w:val="none"/>
          <w:lang w:val="en-US" w:eastAsia="zh-CN"/>
        </w:rPr>
      </w:pPr>
    </w:p>
    <w:p w14:paraId="2679616F">
      <w:pPr>
        <w:rPr>
          <w:rFonts w:hint="eastAsia" w:ascii="方正仿宋_GBK" w:hAnsi="方正仿宋_GBK" w:eastAsia="方正仿宋_GBK" w:cs="方正仿宋_GBK"/>
          <w:b w:val="0"/>
          <w:bCs w:val="0"/>
          <w:sz w:val="32"/>
          <w:szCs w:val="32"/>
          <w:highlight w:val="none"/>
          <w:lang w:val="en-US" w:eastAsia="zh-CN"/>
        </w:rPr>
      </w:pPr>
    </w:p>
    <w:p w14:paraId="2D9CAB76">
      <w:pPr>
        <w:pStyle w:val="20"/>
        <w:rPr>
          <w:rFonts w:hint="eastAsia"/>
          <w:highlight w:val="none"/>
        </w:rPr>
      </w:pPr>
    </w:p>
    <w:p w14:paraId="5488415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评审办法（经评审的最低评标价法）</w:t>
      </w:r>
    </w:p>
    <w:tbl>
      <w:tblPr>
        <w:tblStyle w:val="16"/>
        <w:tblpPr w:leftFromText="180" w:rightFromText="180" w:vertAnchor="text" w:horzAnchor="page" w:tblpX="1282" w:tblpY="581"/>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211"/>
        <w:gridCol w:w="1332"/>
        <w:gridCol w:w="6251"/>
      </w:tblGrid>
      <w:tr w14:paraId="56D5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80" w:type="dxa"/>
            <w:gridSpan w:val="2"/>
            <w:vAlign w:val="center"/>
          </w:tcPr>
          <w:p w14:paraId="7EA98332">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条款号</w:t>
            </w:r>
          </w:p>
        </w:tc>
        <w:tc>
          <w:tcPr>
            <w:tcW w:w="1332" w:type="dxa"/>
            <w:vAlign w:val="center"/>
          </w:tcPr>
          <w:p w14:paraId="66D52801">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评审因素</w:t>
            </w:r>
          </w:p>
        </w:tc>
        <w:tc>
          <w:tcPr>
            <w:tcW w:w="6251" w:type="dxa"/>
            <w:vAlign w:val="center"/>
          </w:tcPr>
          <w:p w14:paraId="39F1F578">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评审标准</w:t>
            </w:r>
          </w:p>
        </w:tc>
      </w:tr>
      <w:tr w14:paraId="738C4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67D19E50">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1</w:t>
            </w:r>
          </w:p>
        </w:tc>
        <w:tc>
          <w:tcPr>
            <w:tcW w:w="1211" w:type="dxa"/>
            <w:vAlign w:val="center"/>
          </w:tcPr>
          <w:p w14:paraId="6CD5253F">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评审办法</w:t>
            </w:r>
          </w:p>
        </w:tc>
        <w:tc>
          <w:tcPr>
            <w:tcW w:w="1332" w:type="dxa"/>
            <w:vAlign w:val="center"/>
          </w:tcPr>
          <w:p w14:paraId="1732AF7A">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b/>
                <w:kern w:val="0"/>
                <w:highlight w:val="none"/>
              </w:rPr>
            </w:pPr>
            <w:r>
              <w:rPr>
                <w:highlight w:val="none"/>
              </w:rPr>
              <w:t>中</w:t>
            </w:r>
            <w:r>
              <w:rPr>
                <w:rFonts w:hint="eastAsia"/>
                <w:highlight w:val="none"/>
              </w:rPr>
              <w:t>选</w:t>
            </w:r>
            <w:r>
              <w:rPr>
                <w:highlight w:val="none"/>
              </w:rPr>
              <w:t>候选人排序方法</w:t>
            </w:r>
          </w:p>
        </w:tc>
        <w:tc>
          <w:tcPr>
            <w:tcW w:w="6251" w:type="dxa"/>
            <w:vAlign w:val="center"/>
          </w:tcPr>
          <w:p w14:paraId="0230A254">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left"/>
              <w:textAlignment w:val="auto"/>
              <w:rPr>
                <w:rFonts w:cs="宋体"/>
                <w:b/>
                <w:highlight w:val="none"/>
              </w:rPr>
            </w:pPr>
            <w:r>
              <w:rPr>
                <w:rFonts w:hint="eastAsia" w:cs="宋体"/>
                <w:b w:val="0"/>
                <w:bCs/>
                <w:highlight w:val="none"/>
              </w:rPr>
              <w:t>本项目评标采用经评审的最低</w:t>
            </w:r>
            <w:r>
              <w:rPr>
                <w:rFonts w:hint="eastAsia" w:cs="宋体"/>
                <w:b w:val="0"/>
                <w:bCs/>
                <w:highlight w:val="none"/>
                <w:lang w:val="en-US" w:eastAsia="zh-CN"/>
              </w:rPr>
              <w:t>评</w:t>
            </w:r>
            <w:r>
              <w:rPr>
                <w:rFonts w:hint="eastAsia" w:cs="宋体"/>
                <w:b w:val="0"/>
                <w:bCs/>
                <w:highlight w:val="none"/>
              </w:rPr>
              <w:t>标价法，评标</w:t>
            </w:r>
            <w:r>
              <w:rPr>
                <w:rFonts w:hint="eastAsia" w:cs="宋体"/>
                <w:b w:val="0"/>
                <w:bCs/>
                <w:highlight w:val="none"/>
                <w:lang w:val="en-US" w:eastAsia="zh-CN"/>
              </w:rPr>
              <w:t>小组</w:t>
            </w:r>
            <w:r>
              <w:rPr>
                <w:rFonts w:hint="eastAsia" w:cs="宋体"/>
                <w:b w:val="0"/>
                <w:bCs/>
                <w:highlight w:val="none"/>
              </w:rPr>
              <w:t>按照评标办法对通过初步评审、详细评审合格的投标人中按投标总价由低到高推荐中标候选人</w:t>
            </w:r>
            <w:r>
              <w:rPr>
                <w:rFonts w:hint="eastAsia" w:cs="宋体"/>
                <w:b w:val="0"/>
                <w:bCs/>
                <w:highlight w:val="none"/>
                <w:lang w:eastAsia="zh-CN"/>
              </w:rPr>
              <w:t>。</w:t>
            </w:r>
            <w:r>
              <w:rPr>
                <w:rFonts w:hint="eastAsia" w:cs="宋体"/>
                <w:b w:val="0"/>
                <w:bCs/>
                <w:highlight w:val="none"/>
              </w:rPr>
              <w:t>若出现投标人投标价相同的</w:t>
            </w:r>
            <w:r>
              <w:rPr>
                <w:rFonts w:hint="eastAsia" w:cs="宋体"/>
                <w:b w:val="0"/>
                <w:bCs/>
                <w:highlight w:val="none"/>
                <w:lang w:eastAsia="zh-CN"/>
              </w:rPr>
              <w:t>，</w:t>
            </w:r>
            <w:r>
              <w:rPr>
                <w:rFonts w:hint="eastAsia" w:cs="宋体"/>
                <w:b w:val="0"/>
                <w:bCs/>
                <w:highlight w:val="none"/>
              </w:rPr>
              <w:t>由评标</w:t>
            </w:r>
            <w:r>
              <w:rPr>
                <w:rFonts w:hint="eastAsia" w:cs="宋体"/>
                <w:b w:val="0"/>
                <w:bCs/>
                <w:highlight w:val="none"/>
                <w:lang w:val="en-US" w:eastAsia="zh-CN"/>
              </w:rPr>
              <w:t>小组</w:t>
            </w:r>
            <w:r>
              <w:rPr>
                <w:rFonts w:hint="eastAsia" w:cs="宋体"/>
                <w:b w:val="0"/>
                <w:bCs/>
                <w:highlight w:val="none"/>
              </w:rPr>
              <w:t>结合投标人的投标文件综合考虑后按照 投票表决原则排序。</w:t>
            </w:r>
          </w:p>
        </w:tc>
      </w:tr>
      <w:tr w14:paraId="129F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69" w:type="dxa"/>
            <w:vAlign w:val="center"/>
          </w:tcPr>
          <w:p w14:paraId="6AAE5C5A">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2.1.1</w:t>
            </w:r>
          </w:p>
        </w:tc>
        <w:tc>
          <w:tcPr>
            <w:tcW w:w="1211" w:type="dxa"/>
            <w:vAlign w:val="center"/>
          </w:tcPr>
          <w:p w14:paraId="7AEC20B3">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rFonts w:hint="eastAsia" w:eastAsia="宋体"/>
                <w:highlight w:val="none"/>
                <w:lang w:eastAsia="zh-CN"/>
              </w:rPr>
            </w:pPr>
            <w:r>
              <w:rPr>
                <w:rFonts w:hint="eastAsia"/>
                <w:highlight w:val="none"/>
                <w:lang w:eastAsia="zh-CN"/>
              </w:rPr>
              <w:t>初步评审</w:t>
            </w:r>
          </w:p>
        </w:tc>
        <w:tc>
          <w:tcPr>
            <w:tcW w:w="7583" w:type="dxa"/>
            <w:gridSpan w:val="2"/>
            <w:vAlign w:val="center"/>
          </w:tcPr>
          <w:p w14:paraId="70B5CA3A">
            <w:pPr>
              <w:keepNext w:val="0"/>
              <w:keepLines w:val="0"/>
              <w:pageBreakBefore w:val="0"/>
              <w:widowControl w:val="0"/>
              <w:numPr>
                <w:ilvl w:val="0"/>
                <w:numId w:val="8"/>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rPr>
            </w:pPr>
            <w:r>
              <w:rPr>
                <w:rFonts w:hint="eastAsia"/>
                <w:highlight w:val="none"/>
                <w:lang w:eastAsia="zh-CN"/>
              </w:rPr>
              <w:t>比选竞争性</w:t>
            </w:r>
            <w:r>
              <w:rPr>
                <w:rFonts w:hint="eastAsia"/>
                <w:highlight w:val="none"/>
              </w:rPr>
              <w:t>文件</w:t>
            </w:r>
            <w:r>
              <w:rPr>
                <w:highlight w:val="none"/>
              </w:rPr>
              <w:t>按照</w:t>
            </w:r>
            <w:r>
              <w:rPr>
                <w:rFonts w:hint="eastAsia"/>
                <w:highlight w:val="none"/>
                <w:lang w:eastAsia="zh-CN"/>
              </w:rPr>
              <w:t>比选</w:t>
            </w:r>
            <w:r>
              <w:rPr>
                <w:rFonts w:hint="eastAsia"/>
                <w:highlight w:val="none"/>
              </w:rPr>
              <w:t>文件</w:t>
            </w:r>
            <w:r>
              <w:rPr>
                <w:highlight w:val="none"/>
              </w:rPr>
              <w:t>规定的格式、内容填写，字迹清晰可辨；</w:t>
            </w:r>
          </w:p>
          <w:p w14:paraId="2A8CC449">
            <w:pPr>
              <w:keepNext w:val="0"/>
              <w:keepLines w:val="0"/>
              <w:pageBreakBefore w:val="0"/>
              <w:widowControl w:val="0"/>
              <w:numPr>
                <w:ilvl w:val="0"/>
                <w:numId w:val="8"/>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比选竞争性文件上法定代表人或其授权代理人的签字、投标人的单位章齐全，符合比选文件规定；</w:t>
            </w:r>
          </w:p>
          <w:p w14:paraId="4FC6BC40">
            <w:pPr>
              <w:keepNext w:val="0"/>
              <w:keepLines w:val="0"/>
              <w:pageBreakBefore w:val="0"/>
              <w:widowControl w:val="0"/>
              <w:numPr>
                <w:ilvl w:val="0"/>
                <w:numId w:val="8"/>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投标人按照前述要求提供了法定代表人的授权委托书或法定代表人身份证明。</w:t>
            </w:r>
          </w:p>
          <w:p w14:paraId="14FA8962">
            <w:pPr>
              <w:keepNext w:val="0"/>
              <w:keepLines w:val="0"/>
              <w:pageBreakBefore w:val="0"/>
              <w:widowControl w:val="0"/>
              <w:numPr>
                <w:ilvl w:val="0"/>
                <w:numId w:val="8"/>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投标人未提供虚假资料；</w:t>
            </w:r>
          </w:p>
          <w:p w14:paraId="0804BD5C">
            <w:pPr>
              <w:keepNext w:val="0"/>
              <w:keepLines w:val="0"/>
              <w:pageBreakBefore w:val="0"/>
              <w:widowControl w:val="0"/>
              <w:numPr>
                <w:ilvl w:val="0"/>
                <w:numId w:val="8"/>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在报价函上填写了比选总价（包括大写金额和小写金额），报价唯一，投标报价没有超过本项目设定的最高总限价和单价限价；</w:t>
            </w:r>
          </w:p>
          <w:p w14:paraId="0A00DAF2">
            <w:pPr>
              <w:keepNext w:val="0"/>
              <w:keepLines w:val="0"/>
              <w:pageBreakBefore w:val="0"/>
              <w:widowControl w:val="0"/>
              <w:numPr>
                <w:ilvl w:val="0"/>
                <w:numId w:val="8"/>
              </w:numPr>
              <w:tabs>
                <w:tab w:val="left" w:pos="3425"/>
                <w:tab w:val="left" w:pos="5520"/>
              </w:tabs>
              <w:kinsoku/>
              <w:wordWrap/>
              <w:overflowPunct/>
              <w:topLinePunct w:val="0"/>
              <w:autoSpaceDE/>
              <w:autoSpaceDN/>
              <w:bidi w:val="0"/>
              <w:adjustRightInd/>
              <w:snapToGrid/>
              <w:spacing w:line="240" w:lineRule="auto"/>
              <w:jc w:val="left"/>
              <w:textAlignment w:val="auto"/>
              <w:rPr>
                <w:highlight w:val="none"/>
              </w:rPr>
            </w:pPr>
            <w:r>
              <w:rPr>
                <w:rFonts w:hint="eastAsia"/>
                <w:highlight w:val="none"/>
                <w:lang w:eastAsia="zh-CN"/>
              </w:rPr>
              <w:t>投标人没有围标串标行为。</w:t>
            </w:r>
          </w:p>
        </w:tc>
      </w:tr>
      <w:tr w14:paraId="1490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14:paraId="7C8803BF">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2.2.1</w:t>
            </w:r>
          </w:p>
        </w:tc>
        <w:tc>
          <w:tcPr>
            <w:tcW w:w="2543" w:type="dxa"/>
            <w:gridSpan w:val="2"/>
            <w:vAlign w:val="center"/>
          </w:tcPr>
          <w:p w14:paraId="36983076">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ascii="宋体" w:hAnsi="宋体" w:eastAsia="宋体" w:cs="Times New Roman"/>
                <w:szCs w:val="21"/>
              </w:rPr>
              <w:t>澄清</w:t>
            </w:r>
          </w:p>
        </w:tc>
        <w:tc>
          <w:tcPr>
            <w:tcW w:w="6251" w:type="dxa"/>
            <w:vAlign w:val="center"/>
          </w:tcPr>
          <w:p w14:paraId="76362CAA">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ind w:right="420" w:rightChars="200"/>
              <w:jc w:val="both"/>
              <w:textAlignment w:val="auto"/>
              <w:rPr>
                <w:rFonts w:ascii="宋体" w:hAnsi="宋体" w:eastAsia="宋体" w:cs="Times New Roman"/>
                <w:szCs w:val="21"/>
              </w:rPr>
            </w:pPr>
            <w:r>
              <w:rPr>
                <w:rFonts w:hint="eastAsia" w:ascii="宋体" w:hAnsi="宋体" w:eastAsia="宋体" w:cs="Times New Roman"/>
                <w:szCs w:val="21"/>
              </w:rPr>
              <w:t>发生以下任一情形的，作否决投标处理：</w:t>
            </w:r>
          </w:p>
          <w:p w14:paraId="463B1054">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ind w:right="420" w:rightChars="200"/>
              <w:jc w:val="both"/>
              <w:textAlignment w:val="auto"/>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w:t>
            </w:r>
            <w:r>
              <w:rPr>
                <w:rFonts w:hint="eastAsia" w:ascii="宋体" w:hAnsi="宋体" w:cs="Times New Roman"/>
                <w:szCs w:val="21"/>
                <w:lang w:eastAsia="zh-CN"/>
              </w:rPr>
              <w:t>投</w:t>
            </w:r>
            <w:r>
              <w:rPr>
                <w:rFonts w:hint="eastAsia" w:ascii="宋体" w:hAnsi="宋体" w:eastAsia="宋体" w:cs="Times New Roman"/>
                <w:szCs w:val="21"/>
              </w:rPr>
              <w:t>标人拒绝确认算术性修正后的报价；</w:t>
            </w:r>
          </w:p>
          <w:p w14:paraId="668A9DEA">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ind w:right="420" w:rightChars="200"/>
              <w:jc w:val="both"/>
              <w:textAlignment w:val="auto"/>
              <w:rPr>
                <w:highlight w:val="none"/>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）修正后的最终投标报价超过最高</w:t>
            </w:r>
            <w:r>
              <w:rPr>
                <w:rFonts w:hint="eastAsia" w:ascii="宋体" w:hAnsi="宋体" w:cs="Times New Roman"/>
                <w:szCs w:val="21"/>
                <w:lang w:eastAsia="zh-CN"/>
              </w:rPr>
              <w:t>投</w:t>
            </w:r>
            <w:r>
              <w:rPr>
                <w:rFonts w:hint="eastAsia" w:ascii="宋体" w:hAnsi="宋体" w:eastAsia="宋体" w:cs="Times New Roman"/>
                <w:szCs w:val="21"/>
              </w:rPr>
              <w:t>标限价；</w:t>
            </w:r>
          </w:p>
        </w:tc>
      </w:tr>
      <w:tr w14:paraId="3BCE9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869" w:type="dxa"/>
            <w:vAlign w:val="center"/>
          </w:tcPr>
          <w:p w14:paraId="5E2881E7">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2.2.2</w:t>
            </w:r>
          </w:p>
        </w:tc>
        <w:tc>
          <w:tcPr>
            <w:tcW w:w="2543" w:type="dxa"/>
            <w:gridSpan w:val="2"/>
            <w:vAlign w:val="center"/>
          </w:tcPr>
          <w:p w14:paraId="794C0FD2">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ascii="宋体" w:hAnsi="宋体" w:eastAsia="宋体" w:cs="Times New Roman"/>
                <w:szCs w:val="21"/>
              </w:rPr>
              <w:t>视为</w:t>
            </w:r>
            <w:r>
              <w:rPr>
                <w:rFonts w:hint="eastAsia" w:ascii="宋体" w:hAnsi="宋体" w:cs="Times New Roman"/>
                <w:szCs w:val="21"/>
                <w:lang w:eastAsia="zh-CN"/>
              </w:rPr>
              <w:t>投</w:t>
            </w:r>
            <w:r>
              <w:rPr>
                <w:rFonts w:hint="eastAsia" w:ascii="宋体" w:hAnsi="宋体" w:eastAsia="宋体" w:cs="Times New Roman"/>
                <w:szCs w:val="21"/>
              </w:rPr>
              <w:t>标人相互串通投标的情形</w:t>
            </w:r>
          </w:p>
        </w:tc>
        <w:tc>
          <w:tcPr>
            <w:tcW w:w="6251" w:type="dxa"/>
            <w:vAlign w:val="center"/>
          </w:tcPr>
          <w:p w14:paraId="39C662FD">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ind w:right="420" w:rightChars="200"/>
              <w:jc w:val="both"/>
              <w:textAlignment w:val="auto"/>
              <w:rPr>
                <w:rFonts w:ascii="宋体" w:hAnsi="宋体" w:eastAsia="宋体" w:cs="Times New Roman"/>
                <w:b w:val="0"/>
                <w:bCs/>
                <w:szCs w:val="21"/>
              </w:rPr>
            </w:pPr>
            <w:r>
              <w:rPr>
                <w:rFonts w:hint="eastAsia" w:ascii="宋体" w:hAnsi="宋体" w:eastAsia="宋体" w:cs="Times New Roman"/>
                <w:b w:val="0"/>
                <w:bCs/>
                <w:szCs w:val="21"/>
              </w:rPr>
              <w:t>有下列情况之一的，视为竞标人相互串通投标，做否决投标处理。</w:t>
            </w:r>
          </w:p>
          <w:p w14:paraId="10FF5C4A">
            <w:pPr>
              <w:keepNext w:val="0"/>
              <w:keepLines w:val="0"/>
              <w:pageBreakBefore w:val="0"/>
              <w:widowControl w:val="0"/>
              <w:numPr>
                <w:ilvl w:val="0"/>
                <w:numId w:val="9"/>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不同投标人的比选竞争性文件由同一单位或者个人编制；</w:t>
            </w:r>
          </w:p>
          <w:p w14:paraId="732AE17F">
            <w:pPr>
              <w:keepNext w:val="0"/>
              <w:keepLines w:val="0"/>
              <w:pageBreakBefore w:val="0"/>
              <w:widowControl w:val="0"/>
              <w:numPr>
                <w:ilvl w:val="0"/>
                <w:numId w:val="9"/>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不同投标人委托同一单位或者个人办理投标事宜；</w:t>
            </w:r>
          </w:p>
          <w:p w14:paraId="0A71E62D">
            <w:pPr>
              <w:keepNext w:val="0"/>
              <w:keepLines w:val="0"/>
              <w:pageBreakBefore w:val="0"/>
              <w:widowControl w:val="0"/>
              <w:numPr>
                <w:ilvl w:val="0"/>
                <w:numId w:val="9"/>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不同投标人的比选竞争性文件载明的项目管理成员为同一人；</w:t>
            </w:r>
          </w:p>
          <w:p w14:paraId="787B723B">
            <w:pPr>
              <w:keepNext w:val="0"/>
              <w:keepLines w:val="0"/>
              <w:pageBreakBefore w:val="0"/>
              <w:widowControl w:val="0"/>
              <w:numPr>
                <w:ilvl w:val="0"/>
                <w:numId w:val="9"/>
              </w:numPr>
              <w:tabs>
                <w:tab w:val="left" w:pos="3425"/>
                <w:tab w:val="left" w:pos="5520"/>
              </w:tabs>
              <w:kinsoku/>
              <w:wordWrap/>
              <w:overflowPunct/>
              <w:topLinePunct w:val="0"/>
              <w:autoSpaceDE/>
              <w:autoSpaceDN/>
              <w:bidi w:val="0"/>
              <w:adjustRightInd/>
              <w:snapToGrid/>
              <w:spacing w:line="240" w:lineRule="auto"/>
              <w:jc w:val="left"/>
              <w:textAlignment w:val="auto"/>
              <w:rPr>
                <w:rFonts w:hint="eastAsia"/>
                <w:highlight w:val="none"/>
                <w:lang w:eastAsia="zh-CN"/>
              </w:rPr>
            </w:pPr>
            <w:r>
              <w:rPr>
                <w:rFonts w:hint="eastAsia"/>
                <w:highlight w:val="none"/>
                <w:lang w:eastAsia="zh-CN"/>
              </w:rPr>
              <w:t>不同投标人的比选竞争性文件异常一致或者投标报价呈规律性差异；</w:t>
            </w:r>
          </w:p>
          <w:p w14:paraId="02467605">
            <w:pPr>
              <w:keepNext w:val="0"/>
              <w:keepLines w:val="0"/>
              <w:pageBreakBefore w:val="0"/>
              <w:widowControl w:val="0"/>
              <w:numPr>
                <w:ilvl w:val="0"/>
                <w:numId w:val="9"/>
              </w:numPr>
              <w:tabs>
                <w:tab w:val="left" w:pos="3425"/>
                <w:tab w:val="left" w:pos="5520"/>
              </w:tabs>
              <w:kinsoku/>
              <w:wordWrap/>
              <w:overflowPunct/>
              <w:topLinePunct w:val="0"/>
              <w:autoSpaceDE/>
              <w:autoSpaceDN/>
              <w:bidi w:val="0"/>
              <w:adjustRightInd/>
              <w:snapToGrid/>
              <w:spacing w:line="240" w:lineRule="auto"/>
              <w:jc w:val="left"/>
              <w:textAlignment w:val="auto"/>
              <w:rPr>
                <w:highlight w:val="none"/>
              </w:rPr>
            </w:pPr>
            <w:r>
              <w:rPr>
                <w:rFonts w:hint="eastAsia"/>
                <w:highlight w:val="none"/>
                <w:lang w:eastAsia="zh-CN"/>
              </w:rPr>
              <w:t>不同投标人的比选竞争性文件相互混装；</w:t>
            </w:r>
          </w:p>
        </w:tc>
      </w:tr>
      <w:tr w14:paraId="7603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9" w:type="dxa"/>
            <w:vAlign w:val="center"/>
          </w:tcPr>
          <w:p w14:paraId="5FB0FF7D">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highlight w:val="none"/>
              </w:rPr>
              <w:t>2.2.3</w:t>
            </w:r>
          </w:p>
        </w:tc>
        <w:tc>
          <w:tcPr>
            <w:tcW w:w="1211" w:type="dxa"/>
            <w:vAlign w:val="center"/>
          </w:tcPr>
          <w:p w14:paraId="09B9A98A">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kern w:val="0"/>
                <w:szCs w:val="21"/>
                <w:highlight w:val="none"/>
              </w:rPr>
            </w:pPr>
            <w:r>
              <w:rPr>
                <w:rFonts w:hint="eastAsia"/>
                <w:highlight w:val="none"/>
              </w:rPr>
              <w:t>比选报价评分标准</w:t>
            </w:r>
          </w:p>
        </w:tc>
        <w:tc>
          <w:tcPr>
            <w:tcW w:w="1332" w:type="dxa"/>
            <w:vAlign w:val="center"/>
          </w:tcPr>
          <w:p w14:paraId="47FC33F6">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ascii="宋体" w:hAnsi="宋体" w:eastAsia="宋体" w:cs="Times New Roman"/>
                <w:szCs w:val="21"/>
              </w:rPr>
              <w:t>报价评审</w:t>
            </w:r>
          </w:p>
        </w:tc>
        <w:tc>
          <w:tcPr>
            <w:tcW w:w="6251" w:type="dxa"/>
            <w:vAlign w:val="center"/>
          </w:tcPr>
          <w:p w14:paraId="35655451">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ind w:right="420" w:rightChars="200"/>
              <w:jc w:val="both"/>
              <w:textAlignment w:val="auto"/>
              <w:rPr>
                <w:highlight w:val="none"/>
              </w:rPr>
            </w:pPr>
            <w:r>
              <w:rPr>
                <w:rFonts w:hint="eastAsia" w:ascii="宋体" w:hAnsi="宋体" w:eastAsia="宋体" w:cs="Times New Roman"/>
                <w:szCs w:val="21"/>
              </w:rPr>
              <w:t>竞标价的确定：竞标价＝报价函文字报价</w:t>
            </w:r>
          </w:p>
        </w:tc>
      </w:tr>
      <w:tr w14:paraId="6E2EF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9" w:type="dxa"/>
            <w:vAlign w:val="center"/>
          </w:tcPr>
          <w:p w14:paraId="4054829C">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kern w:val="0"/>
                <w:highlight w:val="none"/>
              </w:rPr>
            </w:pPr>
            <w:r>
              <w:rPr>
                <w:rFonts w:hint="eastAsia"/>
                <w:highlight w:val="none"/>
              </w:rPr>
              <w:t>3</w:t>
            </w:r>
          </w:p>
        </w:tc>
        <w:tc>
          <w:tcPr>
            <w:tcW w:w="2543" w:type="dxa"/>
            <w:gridSpan w:val="2"/>
            <w:vAlign w:val="center"/>
          </w:tcPr>
          <w:p w14:paraId="11DF5AA5">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center"/>
              <w:textAlignment w:val="auto"/>
              <w:rPr>
                <w:highlight w:val="none"/>
              </w:rPr>
            </w:pPr>
            <w:r>
              <w:rPr>
                <w:rFonts w:hint="eastAsia" w:ascii="宋体" w:hAnsi="宋体" w:eastAsia="宋体" w:cs="Times New Roman"/>
                <w:szCs w:val="21"/>
              </w:rPr>
              <w:t>评标结果</w:t>
            </w:r>
          </w:p>
        </w:tc>
        <w:tc>
          <w:tcPr>
            <w:tcW w:w="6251" w:type="dxa"/>
            <w:vAlign w:val="center"/>
          </w:tcPr>
          <w:p w14:paraId="738E9497">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ind w:right="420" w:rightChars="200"/>
              <w:jc w:val="both"/>
              <w:textAlignment w:val="auto"/>
              <w:rPr>
                <w:rFonts w:ascii="宋体" w:hAnsi="宋体" w:eastAsia="宋体" w:cs="Times New Roman"/>
                <w:szCs w:val="21"/>
              </w:rPr>
            </w:pPr>
            <w:r>
              <w:rPr>
                <w:rFonts w:hint="eastAsia" w:ascii="宋体" w:hAnsi="宋体" w:eastAsia="宋体" w:cs="Times New Roman"/>
                <w:szCs w:val="21"/>
              </w:rPr>
              <w:t>补充细化：</w:t>
            </w:r>
          </w:p>
          <w:p w14:paraId="39151B3B">
            <w:pPr>
              <w:keepNext w:val="0"/>
              <w:keepLines w:val="0"/>
              <w:pageBreakBefore w:val="0"/>
              <w:widowControl w:val="0"/>
              <w:tabs>
                <w:tab w:val="left" w:pos="3425"/>
                <w:tab w:val="left" w:pos="5520"/>
              </w:tabs>
              <w:kinsoku/>
              <w:wordWrap/>
              <w:overflowPunct/>
              <w:topLinePunct w:val="0"/>
              <w:autoSpaceDE/>
              <w:autoSpaceDN/>
              <w:bidi w:val="0"/>
              <w:adjustRightInd/>
              <w:snapToGrid/>
              <w:spacing w:line="240" w:lineRule="auto"/>
              <w:jc w:val="left"/>
              <w:textAlignment w:val="auto"/>
              <w:rPr>
                <w:rFonts w:cs="宋体"/>
                <w:snapToGrid w:val="0"/>
                <w:kern w:val="0"/>
                <w:highlight w:val="none"/>
              </w:rPr>
            </w:pPr>
            <w:r>
              <w:rPr>
                <w:rFonts w:hint="eastAsia" w:cs="宋体"/>
                <w:b w:val="0"/>
                <w:bCs/>
                <w:highlight w:val="none"/>
              </w:rPr>
              <w:t>本项目评标采用最低</w:t>
            </w:r>
            <w:r>
              <w:rPr>
                <w:rFonts w:hint="eastAsia" w:cs="宋体"/>
                <w:b w:val="0"/>
                <w:bCs/>
                <w:highlight w:val="none"/>
                <w:lang w:val="en-US" w:eastAsia="zh-CN"/>
              </w:rPr>
              <w:t>评标价</w:t>
            </w:r>
            <w:r>
              <w:rPr>
                <w:rFonts w:hint="eastAsia" w:cs="宋体"/>
                <w:b w:val="0"/>
                <w:bCs/>
                <w:highlight w:val="none"/>
              </w:rPr>
              <w:t>法，按照评标办法对通过初步评审、详细评审的竞标总价得分从低到高排名的先后，推荐的中标候选人数：3名，不足3名则按相应家数推荐中标候选人。</w:t>
            </w:r>
          </w:p>
        </w:tc>
      </w:tr>
    </w:tbl>
    <w:p w14:paraId="3F5367E0">
      <w:pPr>
        <w:rPr>
          <w:rFonts w:hint="eastAsia" w:ascii="方正仿宋_GBK" w:hAnsi="方正仿宋_GBK" w:eastAsia="方正仿宋_GBK" w:cs="方正仿宋_GBK"/>
          <w:b w:val="0"/>
          <w:bCs w:val="0"/>
          <w:sz w:val="32"/>
          <w:szCs w:val="32"/>
          <w:highlight w:val="none"/>
          <w:lang w:val="en-US" w:eastAsia="zh-CN"/>
        </w:rPr>
      </w:pPr>
    </w:p>
    <w:p w14:paraId="625A126F">
      <w:pPr>
        <w:pStyle w:val="20"/>
        <w:rPr>
          <w:rFonts w:hint="eastAsia" w:ascii="方正仿宋_GBK" w:hAnsi="方正仿宋_GBK" w:eastAsia="方正仿宋_GBK" w:cs="方正仿宋_GBK"/>
          <w:b w:val="0"/>
          <w:bCs w:val="0"/>
          <w:sz w:val="32"/>
          <w:szCs w:val="32"/>
          <w:highlight w:val="none"/>
          <w:lang w:val="en-US" w:eastAsia="zh-CN"/>
        </w:rPr>
      </w:pPr>
    </w:p>
    <w:p w14:paraId="3D08FEFC">
      <w:pPr>
        <w:rPr>
          <w:rFonts w:hint="eastAsia"/>
          <w:lang w:val="en-US" w:eastAsia="zh-CN"/>
        </w:rPr>
      </w:pPr>
    </w:p>
    <w:p w14:paraId="65D9FF4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合同协议书</w:t>
      </w:r>
    </w:p>
    <w:p w14:paraId="7CC3C0E9">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jc w:val="center"/>
        <w:textAlignment w:val="auto"/>
        <w:rPr>
          <w:rFonts w:ascii="宋体" w:hAnsi="宋体"/>
          <w:sz w:val="36"/>
          <w:szCs w:val="36"/>
        </w:rPr>
      </w:pPr>
      <w:r>
        <w:rPr>
          <w:rFonts w:hint="eastAsia" w:ascii="宋体" w:hAnsi="宋体"/>
          <w:b/>
          <w:sz w:val="36"/>
          <w:szCs w:val="36"/>
        </w:rPr>
        <w:t>汽车购销合同</w:t>
      </w:r>
    </w:p>
    <w:p w14:paraId="554C855B">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p>
    <w:p w14:paraId="5982A22C">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甲方（购货方）：</w:t>
      </w:r>
    </w:p>
    <w:p w14:paraId="19054B7C">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法定代表人或授权代理人：</w:t>
      </w:r>
    </w:p>
    <w:p w14:paraId="182A2360">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w:t>
      </w:r>
    </w:p>
    <w:p w14:paraId="4047520A">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乙方（供货方）：</w:t>
      </w:r>
    </w:p>
    <w:p w14:paraId="24D33267">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法定代表人或授权代理人：</w:t>
      </w:r>
    </w:p>
    <w:p w14:paraId="693CDE0B">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地址： </w:t>
      </w:r>
    </w:p>
    <w:p w14:paraId="3A67778F">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textAlignment w:val="auto"/>
        <w:rPr>
          <w:rFonts w:hint="eastAsia" w:ascii="方正仿宋_GBK" w:hAnsi="方正仿宋_GBK" w:eastAsia="方正仿宋_GBK" w:cs="方正仿宋_GBK"/>
          <w:sz w:val="32"/>
          <w:szCs w:val="32"/>
        </w:rPr>
      </w:pPr>
    </w:p>
    <w:p w14:paraId="71968FCD">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根据《中华人民共和国民法典》</w:t>
      </w:r>
      <w:r>
        <w:rPr>
          <w:rFonts w:hint="eastAsia" w:ascii="方正仿宋_GBK" w:hAnsi="方正仿宋_GBK" w:eastAsia="方正仿宋_GBK" w:cs="方正仿宋_GBK"/>
          <w:sz w:val="32"/>
          <w:szCs w:val="32"/>
          <w:lang w:eastAsia="zh-CN"/>
        </w:rPr>
        <w:t>、《汽车销售管理办法》</w:t>
      </w:r>
      <w:r>
        <w:rPr>
          <w:rFonts w:hint="eastAsia" w:ascii="方正仿宋_GBK" w:hAnsi="方正仿宋_GBK" w:eastAsia="方正仿宋_GBK" w:cs="方正仿宋_GBK"/>
          <w:sz w:val="32"/>
          <w:szCs w:val="32"/>
        </w:rPr>
        <w:t>及相关法律法规的规定，甲乙双方经友好协商，</w:t>
      </w:r>
      <w:r>
        <w:rPr>
          <w:rFonts w:hint="eastAsia" w:ascii="方正仿宋_GBK" w:hAnsi="方正仿宋_GBK" w:eastAsia="方正仿宋_GBK" w:cs="方正仿宋_GBK"/>
          <w:sz w:val="32"/>
          <w:szCs w:val="32"/>
          <w:lang w:val="en-US" w:eastAsia="zh-CN"/>
        </w:rPr>
        <w:t>甲</w:t>
      </w:r>
      <w:r>
        <w:rPr>
          <w:rFonts w:hint="eastAsia" w:ascii="方正仿宋_GBK" w:hAnsi="方正仿宋_GBK" w:eastAsia="方正仿宋_GBK" w:cs="方正仿宋_GBK"/>
          <w:sz w:val="32"/>
          <w:szCs w:val="32"/>
        </w:rPr>
        <w:t>方从</w:t>
      </w: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方处购买车辆（以下简称</w:t>
      </w:r>
      <w:r>
        <w:rPr>
          <w:rFonts w:hint="eastAsia" w:ascii="方正仿宋_GBK" w:hAnsi="方正仿宋_GBK" w:eastAsia="方正仿宋_GBK" w:cs="方正仿宋_GBK"/>
          <w:sz w:val="32"/>
          <w:szCs w:val="32"/>
          <w:lang w:eastAsia="zh-CN"/>
        </w:rPr>
        <w:t>“合同车辆”</w:t>
      </w:r>
      <w:r>
        <w:rPr>
          <w:rFonts w:hint="eastAsia" w:ascii="方正仿宋_GBK" w:hAnsi="方正仿宋_GBK" w:eastAsia="方正仿宋_GBK" w:cs="方正仿宋_GBK"/>
          <w:sz w:val="32"/>
          <w:szCs w:val="32"/>
        </w:rPr>
        <w:t>）事宜，与</w:t>
      </w: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方自愿达成一致意见，</w:t>
      </w:r>
      <w:r>
        <w:rPr>
          <w:rFonts w:hint="eastAsia" w:ascii="方正仿宋_GBK" w:hAnsi="方正仿宋_GBK" w:eastAsia="方正仿宋_GBK" w:cs="方正仿宋_GBK"/>
          <w:sz w:val="32"/>
          <w:szCs w:val="32"/>
          <w:lang w:eastAsia="zh-CN"/>
        </w:rPr>
        <w:t>签订合同内容如下</w:t>
      </w:r>
      <w:r>
        <w:rPr>
          <w:rFonts w:hint="eastAsia" w:ascii="方正仿宋_GBK" w:hAnsi="方正仿宋_GBK" w:eastAsia="方正仿宋_GBK" w:cs="方正仿宋_GBK"/>
          <w:sz w:val="32"/>
          <w:szCs w:val="32"/>
          <w:lang w:val="en-US" w:eastAsia="zh-CN"/>
        </w:rPr>
        <w:t>:</w:t>
      </w:r>
    </w:p>
    <w:p w14:paraId="14C5BDD1">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[合同车辆]规格、配件/服务及价款:</w:t>
      </w:r>
    </w:p>
    <w:tbl>
      <w:tblPr>
        <w:tblStyle w:val="16"/>
        <w:tblW w:w="8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3"/>
        <w:gridCol w:w="816"/>
        <w:gridCol w:w="1300"/>
        <w:gridCol w:w="1365"/>
        <w:gridCol w:w="1110"/>
        <w:gridCol w:w="1236"/>
      </w:tblGrid>
      <w:tr w14:paraId="2810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083" w:type="dxa"/>
            <w:vAlign w:val="center"/>
          </w:tcPr>
          <w:p w14:paraId="53C37C0E">
            <w:pPr>
              <w:tabs>
                <w:tab w:val="left" w:pos="3425"/>
                <w:tab w:val="left" w:pos="5520"/>
              </w:tabs>
              <w:spacing w:line="50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车辆</w:t>
            </w:r>
            <w:r>
              <w:rPr>
                <w:rFonts w:hint="eastAsia" w:ascii="宋体" w:hAnsi="宋体" w:eastAsia="宋体" w:cs="宋体"/>
                <w:color w:val="auto"/>
                <w:sz w:val="21"/>
                <w:szCs w:val="21"/>
                <w:lang w:val="en-US" w:eastAsia="zh-CN"/>
              </w:rPr>
              <w:t>型号</w:t>
            </w:r>
          </w:p>
        </w:tc>
        <w:tc>
          <w:tcPr>
            <w:tcW w:w="816" w:type="dxa"/>
            <w:vAlign w:val="center"/>
          </w:tcPr>
          <w:p w14:paraId="4725404A">
            <w:pPr>
              <w:tabs>
                <w:tab w:val="left" w:pos="3425"/>
                <w:tab w:val="left" w:pos="5520"/>
              </w:tabs>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数量</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（辆）</w:t>
            </w:r>
          </w:p>
        </w:tc>
        <w:tc>
          <w:tcPr>
            <w:tcW w:w="1300" w:type="dxa"/>
            <w:vAlign w:val="center"/>
          </w:tcPr>
          <w:p w14:paraId="5D7446D8">
            <w:pPr>
              <w:tabs>
                <w:tab w:val="left" w:pos="3425"/>
                <w:tab w:val="left" w:pos="5520"/>
              </w:tabs>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含税单价</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（万元）</w:t>
            </w:r>
          </w:p>
        </w:tc>
        <w:tc>
          <w:tcPr>
            <w:tcW w:w="1365" w:type="dxa"/>
            <w:vAlign w:val="center"/>
          </w:tcPr>
          <w:p w14:paraId="070774CE">
            <w:pPr>
              <w:tabs>
                <w:tab w:val="left" w:pos="3425"/>
                <w:tab w:val="left" w:pos="5520"/>
              </w:tabs>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不含税单价</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（万元）</w:t>
            </w:r>
          </w:p>
        </w:tc>
        <w:tc>
          <w:tcPr>
            <w:tcW w:w="1110" w:type="dxa"/>
            <w:vAlign w:val="center"/>
          </w:tcPr>
          <w:p w14:paraId="23D2EE7C">
            <w:pPr>
              <w:tabs>
                <w:tab w:val="left" w:pos="3425"/>
                <w:tab w:val="left" w:pos="5520"/>
              </w:tabs>
              <w:jc w:val="center"/>
              <w:rPr>
                <w:rFonts w:hint="eastAsia" w:ascii="宋体" w:hAnsi="宋体" w:eastAsia="宋体" w:cs="宋体"/>
                <w:color w:val="auto"/>
                <w:sz w:val="21"/>
                <w:szCs w:val="21"/>
              </w:rPr>
            </w:pPr>
            <w:r>
              <w:rPr>
                <w:rFonts w:hint="eastAsia" w:ascii="宋体" w:hAnsi="宋体" w:eastAsia="宋体" w:cs="宋体"/>
                <w:color w:val="auto"/>
                <w:sz w:val="21"/>
                <w:szCs w:val="21"/>
              </w:rPr>
              <w:t xml:space="preserve">总价 </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(万元)</w:t>
            </w:r>
          </w:p>
        </w:tc>
        <w:tc>
          <w:tcPr>
            <w:tcW w:w="1236" w:type="dxa"/>
            <w:vAlign w:val="center"/>
          </w:tcPr>
          <w:p w14:paraId="5078D65A">
            <w:pPr>
              <w:tabs>
                <w:tab w:val="left" w:pos="3425"/>
                <w:tab w:val="left" w:pos="5520"/>
              </w:tabs>
              <w:spacing w:line="5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主要配置</w:t>
            </w:r>
          </w:p>
        </w:tc>
      </w:tr>
      <w:tr w14:paraId="0A85C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3083" w:type="dxa"/>
            <w:tcBorders>
              <w:bottom w:val="single" w:color="auto" w:sz="4" w:space="0"/>
            </w:tcBorders>
            <w:shd w:val="clear" w:color="auto" w:fill="auto"/>
            <w:vAlign w:val="center"/>
          </w:tcPr>
          <w:p w14:paraId="15F977C9">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越野车</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 xml:space="preserve">问界M7 </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"https://www.dongchedi.com/auto/series/5820/model-93585" \o "问界M72024款 Plus五座四驱版" \t "https://www.dongchedi.com/auto/series/_blank"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 xml:space="preserve">2024款 </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Plus 五座四驱版</w:t>
            </w:r>
            <w:r>
              <w:rPr>
                <w:rFonts w:hint="eastAsia" w:ascii="宋体" w:hAnsi="宋体" w:eastAsia="宋体" w:cs="宋体"/>
                <w:b w:val="0"/>
                <w:bCs/>
                <w:sz w:val="21"/>
                <w:szCs w:val="21"/>
                <w:lang w:val="en-US" w:eastAsia="zh-CN"/>
              </w:rPr>
              <w:fldChar w:fldCharType="end"/>
            </w:r>
          </w:p>
        </w:tc>
        <w:tc>
          <w:tcPr>
            <w:tcW w:w="816" w:type="dxa"/>
            <w:tcBorders>
              <w:bottom w:val="single" w:color="auto" w:sz="4" w:space="0"/>
            </w:tcBorders>
            <w:shd w:val="clear" w:color="auto" w:fill="auto"/>
            <w:vAlign w:val="center"/>
          </w:tcPr>
          <w:p w14:paraId="40C21434">
            <w:pPr>
              <w:tabs>
                <w:tab w:val="left" w:pos="3425"/>
                <w:tab w:val="left" w:pos="5520"/>
              </w:tabs>
              <w:spacing w:line="360" w:lineRule="auto"/>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2</w:t>
            </w:r>
          </w:p>
        </w:tc>
        <w:tc>
          <w:tcPr>
            <w:tcW w:w="1300" w:type="dxa"/>
            <w:tcBorders>
              <w:bottom w:val="single" w:color="auto" w:sz="4" w:space="0"/>
            </w:tcBorders>
            <w:shd w:val="clear" w:color="auto" w:fill="auto"/>
            <w:vAlign w:val="center"/>
          </w:tcPr>
          <w:p w14:paraId="2D676730">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365" w:type="dxa"/>
            <w:tcBorders>
              <w:bottom w:val="single" w:color="auto" w:sz="4" w:space="0"/>
            </w:tcBorders>
            <w:shd w:val="clear" w:color="auto" w:fill="auto"/>
            <w:vAlign w:val="center"/>
          </w:tcPr>
          <w:p w14:paraId="3EACCB6A">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110" w:type="dxa"/>
            <w:tcBorders>
              <w:bottom w:val="single" w:color="auto" w:sz="4" w:space="0"/>
            </w:tcBorders>
            <w:shd w:val="clear" w:color="auto" w:fill="auto"/>
            <w:vAlign w:val="center"/>
          </w:tcPr>
          <w:p w14:paraId="4A50DC5A">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236" w:type="dxa"/>
            <w:vMerge w:val="restart"/>
            <w:vAlign w:val="center"/>
          </w:tcPr>
          <w:p w14:paraId="3A9420A1">
            <w:pPr>
              <w:tabs>
                <w:tab w:val="left" w:pos="3425"/>
                <w:tab w:val="left" w:pos="5520"/>
              </w:tabs>
              <w:jc w:val="center"/>
              <w:rPr>
                <w:rFonts w:hint="eastAsia" w:ascii="宋体" w:hAnsi="宋体" w:eastAsia="宋体" w:cs="宋体"/>
                <w:sz w:val="21"/>
                <w:szCs w:val="21"/>
              </w:rPr>
            </w:pPr>
            <w:r>
              <w:rPr>
                <w:rFonts w:hint="eastAsia" w:ascii="宋体" w:hAnsi="宋体" w:eastAsia="宋体" w:cs="宋体"/>
                <w:sz w:val="21"/>
                <w:szCs w:val="21"/>
              </w:rPr>
              <w:t>此车总价中含购置税及上户、上牌，各项费用。</w:t>
            </w:r>
          </w:p>
        </w:tc>
      </w:tr>
      <w:tr w14:paraId="11431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3083" w:type="dxa"/>
            <w:tcBorders>
              <w:bottom w:val="single" w:color="auto" w:sz="4" w:space="0"/>
            </w:tcBorders>
            <w:shd w:val="clear" w:color="auto" w:fill="auto"/>
            <w:vAlign w:val="center"/>
          </w:tcPr>
          <w:p w14:paraId="4A92E6A8">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皮卡车</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 xml:space="preserve">长安猎手 </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"https://www.dongchedi.com/auto/series/9635/model-97001" \o "猎手2024款 骑士 领航型 双电机四驱标箱" \t "https://www.dongchedi.com/auto/series/_blank"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2024款</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骑士领航型 双电机四驱标箱</w:t>
            </w:r>
            <w:r>
              <w:rPr>
                <w:rFonts w:hint="eastAsia" w:ascii="宋体" w:hAnsi="宋体" w:eastAsia="宋体" w:cs="宋体"/>
                <w:b w:val="0"/>
                <w:bCs/>
                <w:sz w:val="21"/>
                <w:szCs w:val="21"/>
                <w:lang w:val="en-US" w:eastAsia="zh-CN"/>
              </w:rPr>
              <w:fldChar w:fldCharType="end"/>
            </w:r>
          </w:p>
        </w:tc>
        <w:tc>
          <w:tcPr>
            <w:tcW w:w="816" w:type="dxa"/>
            <w:tcBorders>
              <w:bottom w:val="single" w:color="auto" w:sz="4" w:space="0"/>
            </w:tcBorders>
            <w:shd w:val="clear" w:color="auto" w:fill="auto"/>
            <w:vAlign w:val="center"/>
          </w:tcPr>
          <w:p w14:paraId="2E17485C">
            <w:pPr>
              <w:tabs>
                <w:tab w:val="left" w:pos="3425"/>
                <w:tab w:val="left" w:pos="5520"/>
              </w:tabs>
              <w:spacing w:line="360" w:lineRule="auto"/>
              <w:jc w:val="center"/>
              <w:rPr>
                <w:rFonts w:hint="default"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2</w:t>
            </w:r>
          </w:p>
        </w:tc>
        <w:tc>
          <w:tcPr>
            <w:tcW w:w="1300" w:type="dxa"/>
            <w:tcBorders>
              <w:bottom w:val="single" w:color="auto" w:sz="4" w:space="0"/>
            </w:tcBorders>
            <w:shd w:val="clear" w:color="auto" w:fill="auto"/>
            <w:vAlign w:val="center"/>
          </w:tcPr>
          <w:p w14:paraId="4CED6D71">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365" w:type="dxa"/>
            <w:tcBorders>
              <w:bottom w:val="single" w:color="auto" w:sz="4" w:space="0"/>
            </w:tcBorders>
            <w:shd w:val="clear" w:color="auto" w:fill="auto"/>
            <w:vAlign w:val="center"/>
          </w:tcPr>
          <w:p w14:paraId="491598BE">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110" w:type="dxa"/>
            <w:tcBorders>
              <w:bottom w:val="single" w:color="auto" w:sz="4" w:space="0"/>
            </w:tcBorders>
            <w:shd w:val="clear" w:color="auto" w:fill="auto"/>
            <w:vAlign w:val="center"/>
          </w:tcPr>
          <w:p w14:paraId="7486444D">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236" w:type="dxa"/>
            <w:vMerge w:val="continue"/>
            <w:vAlign w:val="center"/>
          </w:tcPr>
          <w:p w14:paraId="4E1AA8E1">
            <w:pPr>
              <w:tabs>
                <w:tab w:val="left" w:pos="3425"/>
                <w:tab w:val="left" w:pos="5520"/>
              </w:tabs>
              <w:jc w:val="center"/>
              <w:rPr>
                <w:rFonts w:hint="eastAsia" w:ascii="宋体" w:hAnsi="宋体" w:eastAsia="宋体" w:cs="宋体"/>
                <w:sz w:val="21"/>
                <w:szCs w:val="21"/>
              </w:rPr>
            </w:pPr>
          </w:p>
        </w:tc>
      </w:tr>
      <w:tr w14:paraId="20AA5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3083" w:type="dxa"/>
            <w:tcBorders>
              <w:bottom w:val="single" w:color="auto" w:sz="4" w:space="0"/>
            </w:tcBorders>
            <w:shd w:val="clear" w:color="auto" w:fill="auto"/>
            <w:vAlign w:val="center"/>
          </w:tcPr>
          <w:p w14:paraId="142B69B9">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轿车</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 xml:space="preserve">启源A07 </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"https://www.dongchedi.com/auto/series/8958/model-245055" \o "长安启源A072025款 蓝鲸增程 230 智驾尊贵型" \t "https://www.dongchedi.com/auto/series/_blank"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 xml:space="preserve">2025款 </w:t>
            </w:r>
          </w:p>
          <w:p w14:paraId="16BDEBAE">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蓝鲸增程 230 智驾尊贵型</w:t>
            </w:r>
            <w:r>
              <w:rPr>
                <w:rFonts w:hint="eastAsia" w:ascii="宋体" w:hAnsi="宋体" w:eastAsia="宋体" w:cs="宋体"/>
                <w:b w:val="0"/>
                <w:bCs/>
                <w:sz w:val="21"/>
                <w:szCs w:val="21"/>
                <w:lang w:val="en-US" w:eastAsia="zh-CN"/>
              </w:rPr>
              <w:fldChar w:fldCharType="end"/>
            </w:r>
          </w:p>
        </w:tc>
        <w:tc>
          <w:tcPr>
            <w:tcW w:w="816" w:type="dxa"/>
            <w:tcBorders>
              <w:bottom w:val="single" w:color="auto" w:sz="4" w:space="0"/>
            </w:tcBorders>
            <w:shd w:val="clear" w:color="auto" w:fill="auto"/>
            <w:vAlign w:val="center"/>
          </w:tcPr>
          <w:p w14:paraId="3B8B0586">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lang w:val="en-US" w:eastAsia="zh-CN"/>
              </w:rPr>
              <w:t>2</w:t>
            </w:r>
          </w:p>
        </w:tc>
        <w:tc>
          <w:tcPr>
            <w:tcW w:w="1300" w:type="dxa"/>
            <w:tcBorders>
              <w:bottom w:val="single" w:color="auto" w:sz="4" w:space="0"/>
            </w:tcBorders>
            <w:shd w:val="clear" w:color="auto" w:fill="auto"/>
            <w:vAlign w:val="center"/>
          </w:tcPr>
          <w:p w14:paraId="16A13951">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365" w:type="dxa"/>
            <w:tcBorders>
              <w:bottom w:val="single" w:color="auto" w:sz="4" w:space="0"/>
            </w:tcBorders>
            <w:shd w:val="clear" w:color="auto" w:fill="auto"/>
            <w:vAlign w:val="center"/>
          </w:tcPr>
          <w:p w14:paraId="4DBB1042">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110" w:type="dxa"/>
            <w:tcBorders>
              <w:bottom w:val="single" w:color="auto" w:sz="4" w:space="0"/>
            </w:tcBorders>
            <w:shd w:val="clear" w:color="auto" w:fill="auto"/>
            <w:vAlign w:val="center"/>
          </w:tcPr>
          <w:p w14:paraId="6119AD40">
            <w:pPr>
              <w:tabs>
                <w:tab w:val="left" w:pos="3425"/>
                <w:tab w:val="left" w:pos="5520"/>
              </w:tabs>
              <w:spacing w:line="360" w:lineRule="auto"/>
              <w:jc w:val="center"/>
              <w:rPr>
                <w:rFonts w:hint="eastAsia" w:ascii="宋体" w:hAnsi="宋体" w:eastAsia="宋体" w:cs="宋体"/>
                <w:b w:val="0"/>
                <w:bCs/>
                <w:kern w:val="2"/>
                <w:sz w:val="21"/>
                <w:szCs w:val="21"/>
                <w:lang w:val="en-US" w:eastAsia="zh-CN" w:bidi="ar-SA"/>
              </w:rPr>
            </w:pPr>
          </w:p>
        </w:tc>
        <w:tc>
          <w:tcPr>
            <w:tcW w:w="1236" w:type="dxa"/>
            <w:vMerge w:val="continue"/>
            <w:tcBorders>
              <w:bottom w:val="single" w:color="auto" w:sz="4" w:space="0"/>
            </w:tcBorders>
            <w:vAlign w:val="center"/>
          </w:tcPr>
          <w:p w14:paraId="0CA15408">
            <w:pPr>
              <w:tabs>
                <w:tab w:val="left" w:pos="3425"/>
                <w:tab w:val="left" w:pos="5520"/>
              </w:tabs>
              <w:jc w:val="center"/>
              <w:rPr>
                <w:rFonts w:hint="eastAsia" w:ascii="宋体" w:hAnsi="宋体" w:eastAsia="宋体" w:cs="宋体"/>
                <w:sz w:val="21"/>
                <w:szCs w:val="21"/>
              </w:rPr>
            </w:pPr>
          </w:p>
        </w:tc>
      </w:tr>
      <w:tr w14:paraId="00A8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3083" w:type="dxa"/>
            <w:vAlign w:val="center"/>
          </w:tcPr>
          <w:p w14:paraId="7BAC779C">
            <w:pPr>
              <w:tabs>
                <w:tab w:val="left" w:pos="3425"/>
                <w:tab w:val="left" w:pos="5520"/>
              </w:tabs>
              <w:spacing w:line="500" w:lineRule="exact"/>
              <w:jc w:val="center"/>
              <w:rPr>
                <w:rFonts w:hint="eastAsia" w:ascii="宋体" w:hAnsi="宋体" w:eastAsia="宋体" w:cs="宋体"/>
                <w:sz w:val="21"/>
                <w:szCs w:val="21"/>
              </w:rPr>
            </w:pPr>
            <w:r>
              <w:rPr>
                <w:rFonts w:hint="eastAsia" w:ascii="宋体" w:hAnsi="宋体" w:eastAsia="宋体" w:cs="宋体"/>
                <w:sz w:val="21"/>
                <w:szCs w:val="21"/>
              </w:rPr>
              <w:t>合计</w:t>
            </w:r>
          </w:p>
        </w:tc>
        <w:tc>
          <w:tcPr>
            <w:tcW w:w="816" w:type="dxa"/>
            <w:vAlign w:val="center"/>
          </w:tcPr>
          <w:p w14:paraId="098BC4DA">
            <w:pPr>
              <w:tabs>
                <w:tab w:val="left" w:pos="3425"/>
                <w:tab w:val="left" w:pos="5520"/>
              </w:tabs>
              <w:spacing w:line="500" w:lineRule="exact"/>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1300" w:type="dxa"/>
            <w:vAlign w:val="center"/>
          </w:tcPr>
          <w:p w14:paraId="5E836E08">
            <w:pPr>
              <w:tabs>
                <w:tab w:val="left" w:pos="3425"/>
                <w:tab w:val="left" w:pos="5520"/>
              </w:tabs>
              <w:spacing w:line="500" w:lineRule="exact"/>
              <w:jc w:val="center"/>
              <w:rPr>
                <w:rFonts w:hint="eastAsia" w:ascii="宋体" w:hAnsi="宋体" w:eastAsia="宋体" w:cs="宋体"/>
                <w:sz w:val="21"/>
                <w:szCs w:val="21"/>
              </w:rPr>
            </w:pPr>
          </w:p>
        </w:tc>
        <w:tc>
          <w:tcPr>
            <w:tcW w:w="1365" w:type="dxa"/>
            <w:vAlign w:val="center"/>
          </w:tcPr>
          <w:p w14:paraId="0BEDD2AB">
            <w:pPr>
              <w:tabs>
                <w:tab w:val="left" w:pos="3425"/>
                <w:tab w:val="left" w:pos="5520"/>
              </w:tabs>
              <w:spacing w:line="500" w:lineRule="exact"/>
              <w:jc w:val="center"/>
              <w:rPr>
                <w:rFonts w:hint="eastAsia" w:ascii="宋体" w:hAnsi="宋体" w:eastAsia="宋体" w:cs="宋体"/>
                <w:sz w:val="21"/>
                <w:szCs w:val="21"/>
              </w:rPr>
            </w:pPr>
          </w:p>
        </w:tc>
        <w:tc>
          <w:tcPr>
            <w:tcW w:w="1110" w:type="dxa"/>
            <w:vAlign w:val="center"/>
          </w:tcPr>
          <w:p w14:paraId="5EC4B2EB">
            <w:pPr>
              <w:tabs>
                <w:tab w:val="left" w:pos="3425"/>
                <w:tab w:val="left" w:pos="5520"/>
              </w:tabs>
              <w:spacing w:line="500" w:lineRule="exact"/>
              <w:jc w:val="center"/>
              <w:rPr>
                <w:rFonts w:hint="default" w:ascii="宋体" w:hAnsi="宋体" w:eastAsia="宋体" w:cs="宋体"/>
                <w:sz w:val="21"/>
                <w:szCs w:val="21"/>
                <w:lang w:val="en-US" w:eastAsia="zh-CN"/>
              </w:rPr>
            </w:pPr>
          </w:p>
        </w:tc>
        <w:tc>
          <w:tcPr>
            <w:tcW w:w="1236" w:type="dxa"/>
            <w:vAlign w:val="center"/>
          </w:tcPr>
          <w:p w14:paraId="54830112">
            <w:pPr>
              <w:tabs>
                <w:tab w:val="left" w:pos="3425"/>
                <w:tab w:val="left" w:pos="5520"/>
              </w:tabs>
              <w:spacing w:line="500" w:lineRule="exact"/>
              <w:jc w:val="center"/>
              <w:rPr>
                <w:rFonts w:hint="eastAsia" w:ascii="宋体" w:hAnsi="宋体" w:eastAsia="宋体" w:cs="宋体"/>
                <w:sz w:val="21"/>
                <w:szCs w:val="21"/>
              </w:rPr>
            </w:pPr>
          </w:p>
        </w:tc>
      </w:tr>
      <w:tr w14:paraId="79B1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3083" w:type="dxa"/>
            <w:vAlign w:val="center"/>
          </w:tcPr>
          <w:p w14:paraId="739A22F5">
            <w:pPr>
              <w:tabs>
                <w:tab w:val="left" w:pos="3425"/>
                <w:tab w:val="left" w:pos="5520"/>
              </w:tabs>
              <w:spacing w:line="500" w:lineRule="exact"/>
              <w:jc w:val="center"/>
              <w:rPr>
                <w:rFonts w:hint="eastAsia" w:ascii="宋体" w:hAnsi="宋体" w:eastAsia="宋体" w:cs="宋体"/>
                <w:sz w:val="21"/>
                <w:szCs w:val="21"/>
              </w:rPr>
            </w:pPr>
            <w:r>
              <w:rPr>
                <w:rFonts w:hint="eastAsia" w:ascii="宋体" w:hAnsi="宋体" w:eastAsia="宋体" w:cs="宋体"/>
                <w:sz w:val="21"/>
                <w:szCs w:val="21"/>
              </w:rPr>
              <w:t>金额大写：</w:t>
            </w:r>
          </w:p>
        </w:tc>
        <w:tc>
          <w:tcPr>
            <w:tcW w:w="4591" w:type="dxa"/>
            <w:gridSpan w:val="4"/>
            <w:vAlign w:val="center"/>
          </w:tcPr>
          <w:p w14:paraId="1598A596">
            <w:pPr>
              <w:tabs>
                <w:tab w:val="left" w:pos="3425"/>
                <w:tab w:val="left" w:pos="5520"/>
              </w:tabs>
              <w:spacing w:line="500" w:lineRule="exact"/>
              <w:jc w:val="center"/>
              <w:rPr>
                <w:rFonts w:hint="default" w:ascii="宋体" w:hAnsi="宋体" w:eastAsia="宋体" w:cs="宋体"/>
                <w:sz w:val="21"/>
                <w:szCs w:val="21"/>
                <w:lang w:val="en-US" w:eastAsia="zh-CN"/>
              </w:rPr>
            </w:pPr>
          </w:p>
        </w:tc>
        <w:tc>
          <w:tcPr>
            <w:tcW w:w="1236" w:type="dxa"/>
            <w:vAlign w:val="center"/>
          </w:tcPr>
          <w:p w14:paraId="79D67F0B">
            <w:pPr>
              <w:tabs>
                <w:tab w:val="left" w:pos="3425"/>
                <w:tab w:val="left" w:pos="5520"/>
              </w:tabs>
              <w:spacing w:line="500" w:lineRule="exact"/>
              <w:jc w:val="center"/>
              <w:rPr>
                <w:rFonts w:hint="eastAsia" w:ascii="宋体" w:hAnsi="宋体" w:eastAsia="宋体" w:cs="宋体"/>
                <w:sz w:val="21"/>
                <w:szCs w:val="21"/>
              </w:rPr>
            </w:pPr>
          </w:p>
        </w:tc>
      </w:tr>
    </w:tbl>
    <w:p w14:paraId="4E10A444">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交货地点</w:t>
      </w:r>
    </w:p>
    <w:p w14:paraId="5755614E">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重庆主城区内甲方指定地点。</w:t>
      </w:r>
    </w:p>
    <w:p w14:paraId="36069B24">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交货、提货时间</w:t>
      </w:r>
    </w:p>
    <w:p w14:paraId="24226200">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rPr>
        <w:t>乙</w:t>
      </w:r>
      <w:r>
        <w:rPr>
          <w:rFonts w:hint="eastAsia" w:ascii="方正仿宋_GBK" w:hAnsi="方正仿宋_GBK" w:eastAsia="方正仿宋_GBK" w:cs="方正仿宋_GBK"/>
          <w:sz w:val="32"/>
          <w:szCs w:val="32"/>
          <w:highlight w:val="none"/>
        </w:rPr>
        <w:t>方在</w:t>
      </w:r>
      <w:r>
        <w:rPr>
          <w:rFonts w:hint="eastAsia" w:ascii="方正仿宋_GBK" w:hAnsi="方正仿宋_GBK" w:eastAsia="方正仿宋_GBK" w:cs="方正仿宋_GBK"/>
          <w:sz w:val="32"/>
          <w:szCs w:val="32"/>
          <w:highlight w:val="none"/>
          <w:lang w:val="en-US" w:eastAsia="zh-CN"/>
        </w:rPr>
        <w:t>合同签定日起</w:t>
      </w:r>
      <w:r>
        <w:rPr>
          <w:rFonts w:hint="eastAsia" w:ascii="方正仿宋_GBK" w:hAnsi="方正仿宋_GBK" w:eastAsia="方正仿宋_GBK" w:cs="方正仿宋_GBK"/>
          <w:sz w:val="32"/>
          <w:szCs w:val="32"/>
          <w:highlight w:val="none"/>
          <w:u w:val="single"/>
          <w:lang w:val="en-US" w:eastAsia="zh-CN"/>
        </w:rPr>
        <w:t>5</w:t>
      </w:r>
      <w:r>
        <w:rPr>
          <w:rFonts w:hint="eastAsia" w:ascii="方正仿宋_GBK" w:hAnsi="方正仿宋_GBK" w:eastAsia="方正仿宋_GBK" w:cs="方正仿宋_GBK"/>
          <w:sz w:val="32"/>
          <w:szCs w:val="32"/>
          <w:highlight w:val="none"/>
          <w:lang w:val="en-US" w:eastAsia="zh-CN"/>
        </w:rPr>
        <w:t>日内交皮卡车，在合同签定日起</w:t>
      </w:r>
      <w:r>
        <w:rPr>
          <w:rFonts w:hint="eastAsia" w:ascii="方正仿宋_GBK" w:hAnsi="方正仿宋_GBK" w:eastAsia="方正仿宋_GBK" w:cs="方正仿宋_GBK"/>
          <w:sz w:val="32"/>
          <w:szCs w:val="32"/>
          <w:highlight w:val="none"/>
          <w:u w:val="single"/>
          <w:lang w:val="en-US" w:eastAsia="zh-CN"/>
        </w:rPr>
        <w:t>30</w:t>
      </w:r>
      <w:r>
        <w:rPr>
          <w:rFonts w:hint="eastAsia" w:ascii="方正仿宋_GBK" w:hAnsi="方正仿宋_GBK" w:eastAsia="方正仿宋_GBK" w:cs="方正仿宋_GBK"/>
          <w:sz w:val="32"/>
          <w:szCs w:val="32"/>
          <w:highlight w:val="none"/>
          <w:lang w:val="en-US" w:eastAsia="zh-CN"/>
        </w:rPr>
        <w:t>日内交越野车及轿车。</w:t>
      </w:r>
    </w:p>
    <w:p w14:paraId="50B0BB39">
      <w:pPr>
        <w:keepNext w:val="0"/>
        <w:keepLines w:val="0"/>
        <w:pageBreakBefore w:val="0"/>
        <w:widowControl w:val="0"/>
        <w:numPr>
          <w:ilvl w:val="0"/>
          <w:numId w:val="11"/>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rPr>
        <w:t>甲方在</w:t>
      </w:r>
      <w:r>
        <w:rPr>
          <w:rFonts w:hint="eastAsia" w:ascii="方正仿宋_GBK" w:hAnsi="方正仿宋_GBK" w:eastAsia="方正仿宋_GBK" w:cs="方正仿宋_GBK"/>
          <w:sz w:val="32"/>
          <w:szCs w:val="32"/>
          <w:highlight w:val="none"/>
          <w:lang w:val="en-US" w:eastAsia="zh-CN"/>
        </w:rPr>
        <w:t>接到</w:t>
      </w:r>
      <w:r>
        <w:rPr>
          <w:rFonts w:hint="eastAsia" w:ascii="方正仿宋_GBK" w:hAnsi="方正仿宋_GBK" w:eastAsia="方正仿宋_GBK" w:cs="方正仿宋_GBK"/>
          <w:sz w:val="32"/>
          <w:szCs w:val="32"/>
          <w:highlight w:val="none"/>
        </w:rPr>
        <w:t>乙</w:t>
      </w:r>
      <w:r>
        <w:rPr>
          <w:rFonts w:hint="eastAsia" w:ascii="方正仿宋_GBK" w:hAnsi="方正仿宋_GBK" w:eastAsia="方正仿宋_GBK" w:cs="方正仿宋_GBK"/>
          <w:sz w:val="32"/>
          <w:szCs w:val="32"/>
        </w:rPr>
        <w:t>方到货通知后，2个工作日内接车。</w:t>
      </w:r>
    </w:p>
    <w:p w14:paraId="11BA472C">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验收标准</w:t>
      </w:r>
    </w:p>
    <w:p w14:paraId="25C80DBA">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按标准配置和参数要求验收。如有异议，在</w:t>
      </w:r>
      <w:r>
        <w:rPr>
          <w:rFonts w:hint="eastAsia" w:ascii="方正仿宋_GBK" w:hAnsi="方正仿宋_GBK" w:eastAsia="方正仿宋_GBK" w:cs="方正仿宋_GBK"/>
          <w:sz w:val="32"/>
          <w:szCs w:val="32"/>
          <w:u w:val="single"/>
        </w:rPr>
        <w:t>3</w:t>
      </w:r>
      <w:r>
        <w:rPr>
          <w:rFonts w:hint="eastAsia" w:ascii="方正仿宋_GBK" w:hAnsi="方正仿宋_GBK" w:eastAsia="方正仿宋_GBK" w:cs="方正仿宋_GBK"/>
          <w:sz w:val="32"/>
          <w:szCs w:val="32"/>
        </w:rPr>
        <w:t>日内提出。</w:t>
      </w:r>
    </w:p>
    <w:p w14:paraId="68953AAF">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保修责任</w:t>
      </w:r>
    </w:p>
    <w:p w14:paraId="29CC30BC">
      <w:pPr>
        <w:pStyle w:val="13"/>
        <w:keepNext w:val="0"/>
        <w:keepLines w:val="0"/>
        <w:pageBreakBefore w:val="0"/>
        <w:widowControl w:val="0"/>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val="en-US" w:eastAsia="zh-CN"/>
        </w:rPr>
        <w:t>厂家质保手册</w:t>
      </w:r>
      <w:r>
        <w:rPr>
          <w:rFonts w:hint="eastAsia" w:ascii="方正仿宋_GBK" w:hAnsi="方正仿宋_GBK" w:eastAsia="方正仿宋_GBK" w:cs="方正仿宋_GBK"/>
          <w:sz w:val="32"/>
          <w:szCs w:val="32"/>
        </w:rPr>
        <w:t>执行。</w:t>
      </w:r>
    </w:p>
    <w:p w14:paraId="2FF96351">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付款方式和时间</w:t>
      </w:r>
    </w:p>
    <w:p w14:paraId="7F926DD3">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合同签字盖章生效后，乙方在车管所完成上户、上牌所有入籍手续</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经甲方验收合格后，</w:t>
      </w:r>
      <w:r>
        <w:rPr>
          <w:rFonts w:hint="eastAsia" w:ascii="方正仿宋_GBK" w:hAnsi="方正仿宋_GBK" w:eastAsia="方正仿宋_GBK" w:cs="方正仿宋_GBK"/>
          <w:sz w:val="32"/>
          <w:szCs w:val="32"/>
          <w:lang w:val="en-US" w:eastAsia="zh-CN"/>
        </w:rPr>
        <w:t>乙方向甲方开具购车增值税专用发票（指定税率13%），甲方在15个工作日内</w:t>
      </w:r>
      <w:r>
        <w:rPr>
          <w:rFonts w:hint="eastAsia" w:ascii="方正仿宋_GBK" w:hAnsi="方正仿宋_GBK" w:eastAsia="方正仿宋_GBK" w:cs="方正仿宋_GBK"/>
          <w:sz w:val="32"/>
          <w:szCs w:val="32"/>
        </w:rPr>
        <w:t>以人民币汇款方式向乙方支付车辆总金额</w:t>
      </w:r>
      <w:r>
        <w:rPr>
          <w:rFonts w:hint="eastAsia" w:ascii="方正仿宋_GBK" w:hAnsi="方正仿宋_GBK" w:eastAsia="方正仿宋_GBK" w:cs="方正仿宋_GBK"/>
          <w:sz w:val="32"/>
          <w:szCs w:val="32"/>
          <w:lang w:val="en-US" w:eastAsia="zh-CN"/>
        </w:rPr>
        <w:t>全</w:t>
      </w:r>
      <w:r>
        <w:rPr>
          <w:rFonts w:hint="eastAsia" w:ascii="方正仿宋_GBK" w:hAnsi="方正仿宋_GBK" w:eastAsia="方正仿宋_GBK" w:cs="方正仿宋_GBK"/>
          <w:sz w:val="32"/>
          <w:szCs w:val="32"/>
        </w:rPr>
        <w:t>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乙方所垫付其它费用，按票据金额报销</w:t>
      </w:r>
      <w:r>
        <w:rPr>
          <w:rFonts w:hint="eastAsia" w:ascii="方正仿宋_GBK" w:hAnsi="方正仿宋_GBK" w:eastAsia="方正仿宋_GBK" w:cs="方正仿宋_GBK"/>
          <w:sz w:val="32"/>
          <w:szCs w:val="32"/>
          <w:lang w:eastAsia="zh-CN"/>
        </w:rPr>
        <w:t>。</w:t>
      </w:r>
    </w:p>
    <w:p w14:paraId="7030941F">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乙</w:t>
      </w:r>
      <w:r>
        <w:rPr>
          <w:rFonts w:hint="eastAsia" w:ascii="方正仿宋_GBK" w:hAnsi="方正仿宋_GBK" w:eastAsia="方正仿宋_GBK" w:cs="方正仿宋_GBK"/>
          <w:sz w:val="32"/>
          <w:szCs w:val="32"/>
        </w:rPr>
        <w:t>方指定的收款账户：</w:t>
      </w:r>
    </w:p>
    <w:p w14:paraId="23C4FD88">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账户名：</w:t>
      </w:r>
    </w:p>
    <w:p w14:paraId="2C4C4D3B">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开户行：</w:t>
      </w:r>
    </w:p>
    <w:p w14:paraId="606F0435">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号：</w:t>
      </w:r>
    </w:p>
    <w:p w14:paraId="0F85B8C8">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乙方的其他服务</w:t>
      </w:r>
    </w:p>
    <w:p w14:paraId="59D31745">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免费代办车辆上户、上牌，各项费用。</w:t>
      </w:r>
    </w:p>
    <w:p w14:paraId="373B2EF7">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违约责任：</w:t>
      </w:r>
    </w:p>
    <w:p w14:paraId="3A1D675C">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乙方未能按约定期限交货，甲方向乙方收取合同全款每天</w:t>
      </w:r>
      <w:r>
        <w:rPr>
          <w:rFonts w:hint="eastAsia" w:ascii="方正仿宋_GBK" w:hAnsi="方正仿宋_GBK" w:eastAsia="方正仿宋_GBK" w:cs="方正仿宋_GBK"/>
          <w:sz w:val="32"/>
          <w:szCs w:val="32"/>
          <w:highlight w:val="none"/>
          <w:lang w:val="en-US" w:eastAsia="zh-CN"/>
        </w:rPr>
        <w:t>万</w:t>
      </w:r>
      <w:r>
        <w:rPr>
          <w:rFonts w:hint="eastAsia" w:ascii="方正仿宋_GBK" w:hAnsi="方正仿宋_GBK" w:eastAsia="方正仿宋_GBK" w:cs="方正仿宋_GBK"/>
          <w:sz w:val="32"/>
          <w:szCs w:val="32"/>
          <w:highlight w:val="none"/>
        </w:rPr>
        <w:t>分之</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的违约金。</w:t>
      </w:r>
    </w:p>
    <w:p w14:paraId="57761F9E">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乙方提供的车辆与合同不符，乙方向甲方支付合同全款千分之五的违约金，并赔偿甲方因此造成的一切经济损失。</w:t>
      </w:r>
    </w:p>
    <w:p w14:paraId="1B96AE5A">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甲方未能按合同约定付款，乙方向甲方收取合同全款每天</w:t>
      </w:r>
      <w:r>
        <w:rPr>
          <w:rFonts w:hint="eastAsia" w:ascii="方正仿宋_GBK" w:hAnsi="方正仿宋_GBK" w:eastAsia="方正仿宋_GBK" w:cs="方正仿宋_GBK"/>
          <w:sz w:val="32"/>
          <w:szCs w:val="32"/>
          <w:highlight w:val="none"/>
          <w:lang w:val="en-US" w:eastAsia="zh-CN"/>
        </w:rPr>
        <w:t>万</w:t>
      </w:r>
      <w:r>
        <w:rPr>
          <w:rFonts w:hint="eastAsia" w:ascii="方正仿宋_GBK" w:hAnsi="方正仿宋_GBK" w:eastAsia="方正仿宋_GBK" w:cs="方正仿宋_GBK"/>
          <w:sz w:val="32"/>
          <w:szCs w:val="32"/>
          <w:highlight w:val="none"/>
        </w:rPr>
        <w:t>分之</w:t>
      </w:r>
      <w:r>
        <w:rPr>
          <w:rFonts w:hint="eastAsia" w:ascii="方正仿宋_GBK" w:hAnsi="方正仿宋_GBK" w:eastAsia="方正仿宋_GBK" w:cs="方正仿宋_GBK"/>
          <w:sz w:val="32"/>
          <w:szCs w:val="32"/>
          <w:highlight w:val="none"/>
          <w:lang w:val="en-US" w:eastAsia="zh-CN"/>
        </w:rPr>
        <w:t>五</w:t>
      </w:r>
      <w:r>
        <w:rPr>
          <w:rFonts w:hint="eastAsia" w:ascii="方正仿宋_GBK" w:hAnsi="方正仿宋_GBK" w:eastAsia="方正仿宋_GBK" w:cs="方正仿宋_GBK"/>
          <w:sz w:val="32"/>
          <w:szCs w:val="32"/>
          <w:highlight w:val="none"/>
        </w:rPr>
        <w:t>的违约金。</w:t>
      </w:r>
    </w:p>
    <w:p w14:paraId="5D96C676">
      <w:pPr>
        <w:keepNext w:val="0"/>
        <w:keepLines w:val="0"/>
        <w:pageBreakBefore w:val="0"/>
        <w:widowControl w:val="0"/>
        <w:numPr>
          <w:ilvl w:val="0"/>
          <w:numId w:val="12"/>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本合同未尽事宜、须经双方共同协商，作出补充规定，补充规定与本合同具有同等效力。因本合同在履行过程中产生的争议，双方提交甲方所在地有管辖权的人民法院管辖。</w:t>
      </w:r>
    </w:p>
    <w:p w14:paraId="527E9E7F">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反商业贿赂条款</w:t>
      </w:r>
    </w:p>
    <w:p w14:paraId="5436B21D">
      <w:pPr>
        <w:keepNext w:val="0"/>
        <w:keepLines w:val="0"/>
        <w:pageBreakBefore w:val="0"/>
        <w:widowControl w:val="0"/>
        <w:tabs>
          <w:tab w:val="left" w:pos="3425"/>
          <w:tab w:val="left" w:pos="5520"/>
        </w:tabs>
        <w:kinsoku/>
        <w:wordWrap/>
        <w:overflowPunct/>
        <w:topLinePunct w:val="0"/>
        <w:autoSpaceDE/>
        <w:autoSpaceDN/>
        <w:bidi w:val="0"/>
        <w:adjustRightInd/>
        <w:snapToGrid/>
        <w:spacing w:beforeAutospacing="0" w:afterAutospacing="0" w:line="5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本条款是本合同之必备条款，与本合同具有同等法律效力，甲乙</w:t>
      </w:r>
      <w:r>
        <w:rPr>
          <w:rFonts w:hint="eastAsia" w:ascii="方正仿宋_GBK" w:hAnsi="方正仿宋_GBK" w:eastAsia="方正仿宋_GBK" w:cs="方正仿宋_GBK"/>
          <w:color w:val="auto"/>
          <w:sz w:val="32"/>
          <w:szCs w:val="32"/>
          <w:lang w:val="en-US" w:eastAsia="zh-CN"/>
        </w:rPr>
        <w:t>双</w:t>
      </w:r>
      <w:r>
        <w:rPr>
          <w:rFonts w:hint="eastAsia" w:ascii="方正仿宋_GBK" w:hAnsi="方正仿宋_GBK" w:eastAsia="方正仿宋_GBK" w:cs="方正仿宋_GBK"/>
          <w:color w:val="auto"/>
          <w:sz w:val="32"/>
          <w:szCs w:val="32"/>
        </w:rPr>
        <w:t>方签署合同之当事人认真阅读本条款，同意签订并遵守如下反商业贿赂条款：</w:t>
      </w:r>
    </w:p>
    <w:p w14:paraId="095B0C11">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各方方都清楚并愿意严格遵守中华人民共和国反商业贿赂的法律规定，各方都清楚任何形式的贿赂和贪渎行为都将触犯法律，并将受到法律的严惩。</w:t>
      </w:r>
    </w:p>
    <w:p w14:paraId="568B80F1">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14:paraId="45C427BD">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各方严格禁止其经办人员的任何商业贿赂行为。各方经办人发生本条第2款所列示的任何一种行为，都是违反各方公司制度的，都将受到各方制度和国家法律的惩处。</w:t>
      </w:r>
    </w:p>
    <w:p w14:paraId="5ABF7145">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各方郑重提示：各方反对各方或各方的经办人员为了本合同之目的与本合同以外的任何第各方发生本条款第2款所列示的任何一种行为，该等行为都是违反国家法律的行为，并将受到国家法律的惩处。</w:t>
      </w:r>
    </w:p>
    <w:p w14:paraId="2AAA13F9">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如因一方或一方经办人违反上述第1款、第3款、第4款之规定，给其他方造成损失的，应承担损害赔偿责任。</w:t>
      </w:r>
    </w:p>
    <w:p w14:paraId="088C9DF6">
      <w:pPr>
        <w:keepNext w:val="0"/>
        <w:keepLines w:val="0"/>
        <w:pageBreakBefore w:val="0"/>
        <w:widowControl w:val="0"/>
        <w:numPr>
          <w:ilvl w:val="0"/>
          <w:numId w:val="13"/>
        </w:numPr>
        <w:kinsoku/>
        <w:wordWrap/>
        <w:overflowPunct/>
        <w:topLinePunct w:val="0"/>
        <w:autoSpaceDE/>
        <w:autoSpaceDN/>
        <w:bidi w:val="0"/>
        <w:adjustRightInd/>
        <w:snapToGrid/>
        <w:spacing w:line="500" w:lineRule="exact"/>
        <w:ind w:firstLine="630"/>
        <w:textAlignment w:val="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本条所称“其他相关人员”是指各方经办人以外的与合同有直接或间接利益关系的人员，包括但不仅限于合同经办人的亲友。”</w:t>
      </w:r>
    </w:p>
    <w:p w14:paraId="7C85CC8F">
      <w:pPr>
        <w:pStyle w:val="13"/>
        <w:keepNext w:val="0"/>
        <w:keepLines w:val="0"/>
        <w:pageBreakBefore w:val="0"/>
        <w:widowControl w:val="0"/>
        <w:numPr>
          <w:ilvl w:val="0"/>
          <w:numId w:val="10"/>
        </w:numPr>
        <w:tabs>
          <w:tab w:val="left" w:pos="3425"/>
          <w:tab w:val="left" w:pos="5520"/>
        </w:tabs>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本合同一式</w:t>
      </w:r>
      <w:r>
        <w:rPr>
          <w:rFonts w:hint="eastAsia" w:ascii="方正黑体_GBK" w:hAnsi="方正黑体_GBK" w:eastAsia="方正黑体_GBK" w:cs="方正黑体_GBK"/>
          <w:sz w:val="32"/>
          <w:szCs w:val="32"/>
          <w:lang w:val="en-US" w:eastAsia="zh-CN"/>
        </w:rPr>
        <w:t>陆</w:t>
      </w:r>
      <w:r>
        <w:rPr>
          <w:rFonts w:hint="eastAsia" w:ascii="方正黑体_GBK" w:hAnsi="方正黑体_GBK" w:eastAsia="方正黑体_GBK" w:cs="方正黑体_GBK"/>
          <w:sz w:val="32"/>
          <w:szCs w:val="32"/>
        </w:rPr>
        <w:t>份，甲方执叁份，乙方执</w:t>
      </w:r>
      <w:r>
        <w:rPr>
          <w:rFonts w:hint="eastAsia" w:ascii="方正黑体_GBK" w:hAnsi="方正黑体_GBK" w:eastAsia="方正黑体_GBK" w:cs="方正黑体_GBK"/>
          <w:sz w:val="32"/>
          <w:szCs w:val="32"/>
          <w:lang w:val="en-US" w:eastAsia="zh-CN"/>
        </w:rPr>
        <w:t>叁</w:t>
      </w:r>
      <w:r>
        <w:rPr>
          <w:rFonts w:hint="eastAsia" w:ascii="方正黑体_GBK" w:hAnsi="方正黑体_GBK" w:eastAsia="方正黑体_GBK" w:cs="方正黑体_GBK"/>
          <w:sz w:val="32"/>
          <w:szCs w:val="32"/>
        </w:rPr>
        <w:t>份，经双方签字盖章有效。</w:t>
      </w:r>
    </w:p>
    <w:p w14:paraId="107AA45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K" w:hAnsi="方正仿宋_GBK" w:eastAsia="方正仿宋_GBK" w:cs="方正仿宋_GBK"/>
          <w:sz w:val="32"/>
          <w:szCs w:val="32"/>
          <w:highlight w:val="none"/>
          <w:lang w:val="en-US" w:eastAsia="zh-CN"/>
        </w:rPr>
      </w:pPr>
    </w:p>
    <w:p w14:paraId="18D2D59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附件：车辆参数表</w:t>
      </w:r>
    </w:p>
    <w:p w14:paraId="11F75CF9">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方正仿宋_GBK" w:hAnsi="方正仿宋_GBK" w:eastAsia="方正仿宋_GBK" w:cs="方正仿宋_GBK"/>
          <w:b w:val="0"/>
          <w:bCs/>
          <w:color w:val="000000"/>
          <w:sz w:val="32"/>
          <w:szCs w:val="32"/>
        </w:rPr>
      </w:pPr>
    </w:p>
    <w:p w14:paraId="62C66803">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方正仿宋_GBK" w:hAnsi="方正仿宋_GBK" w:eastAsia="方正仿宋_GBK" w:cs="方正仿宋_GBK"/>
          <w:b w:val="0"/>
          <w:bCs/>
          <w:color w:val="000000"/>
          <w:sz w:val="32"/>
          <w:szCs w:val="32"/>
        </w:rPr>
      </w:pPr>
    </w:p>
    <w:p w14:paraId="06069474">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方正仿宋_GBK" w:hAnsi="方正仿宋_GBK" w:eastAsia="方正仿宋_GBK" w:cs="方正仿宋_GBK"/>
          <w:b w:val="0"/>
          <w:bCs/>
          <w:color w:val="000000"/>
          <w:sz w:val="32"/>
          <w:szCs w:val="32"/>
          <w:u w:val="none"/>
        </w:rPr>
      </w:pPr>
      <w:r>
        <w:rPr>
          <w:rFonts w:hint="eastAsia" w:ascii="方正仿宋_GBK" w:hAnsi="方正仿宋_GBK" w:eastAsia="方正仿宋_GBK" w:cs="方正仿宋_GBK"/>
          <w:b w:val="0"/>
          <w:bCs/>
          <w:color w:val="000000"/>
          <w:sz w:val="32"/>
          <w:szCs w:val="32"/>
        </w:rPr>
        <w:t>甲方（盖章）：</w:t>
      </w:r>
    </w:p>
    <w:p w14:paraId="01C73119">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lang w:val="en-US" w:eastAsia="zh-CN"/>
        </w:rPr>
        <w:t>法定代表人或法人授权人</w:t>
      </w:r>
      <w:r>
        <w:rPr>
          <w:rFonts w:hint="eastAsia" w:ascii="方正仿宋_GBK" w:hAnsi="方正仿宋_GBK" w:eastAsia="方正仿宋_GBK" w:cs="方正仿宋_GBK"/>
          <w:b w:val="0"/>
          <w:bCs/>
          <w:color w:val="000000"/>
          <w:sz w:val="32"/>
          <w:szCs w:val="32"/>
        </w:rPr>
        <w:t>（签字）：</w:t>
      </w:r>
    </w:p>
    <w:p w14:paraId="3533CE1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rPr>
        <w:t>签订日期：    年  月  日</w:t>
      </w:r>
    </w:p>
    <w:p w14:paraId="316F734A">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方正仿宋_GBK" w:hAnsi="方正仿宋_GBK" w:eastAsia="方正仿宋_GBK" w:cs="方正仿宋_GBK"/>
          <w:b w:val="0"/>
          <w:bCs/>
          <w:color w:val="000000"/>
          <w:sz w:val="32"/>
          <w:szCs w:val="32"/>
        </w:rPr>
      </w:pPr>
    </w:p>
    <w:p w14:paraId="2B95331C">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方正仿宋_GBK" w:hAnsi="方正仿宋_GBK" w:eastAsia="方正仿宋_GBK" w:cs="方正仿宋_GBK"/>
          <w:b w:val="0"/>
          <w:bCs/>
          <w:color w:val="000000"/>
          <w:sz w:val="32"/>
          <w:szCs w:val="32"/>
          <w:u w:val="none"/>
        </w:rPr>
      </w:pPr>
      <w:r>
        <w:rPr>
          <w:rFonts w:hint="eastAsia" w:ascii="方正仿宋_GBK" w:hAnsi="方正仿宋_GBK" w:eastAsia="方正仿宋_GBK" w:cs="方正仿宋_GBK"/>
          <w:b w:val="0"/>
          <w:bCs/>
          <w:color w:val="000000"/>
          <w:sz w:val="32"/>
          <w:szCs w:val="32"/>
        </w:rPr>
        <w:t>甲方（盖章）：</w:t>
      </w:r>
    </w:p>
    <w:p w14:paraId="211E0CB5">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eastAsia" w:ascii="方正仿宋_GBK" w:hAnsi="方正仿宋_GBK" w:eastAsia="方正仿宋_GBK" w:cs="方正仿宋_GBK"/>
          <w:b w:val="0"/>
          <w:bCs/>
          <w:color w:val="000000"/>
          <w:sz w:val="32"/>
          <w:szCs w:val="32"/>
        </w:rPr>
      </w:pPr>
      <w:r>
        <w:rPr>
          <w:rFonts w:hint="eastAsia" w:ascii="方正仿宋_GBK" w:hAnsi="方正仿宋_GBK" w:eastAsia="方正仿宋_GBK" w:cs="方正仿宋_GBK"/>
          <w:b w:val="0"/>
          <w:bCs/>
          <w:color w:val="000000"/>
          <w:sz w:val="32"/>
          <w:szCs w:val="32"/>
          <w:lang w:val="en-US" w:eastAsia="zh-CN"/>
        </w:rPr>
        <w:t>法定代表人或法人授权人</w:t>
      </w:r>
      <w:r>
        <w:rPr>
          <w:rFonts w:hint="eastAsia" w:ascii="方正仿宋_GBK" w:hAnsi="方正仿宋_GBK" w:eastAsia="方正仿宋_GBK" w:cs="方正仿宋_GBK"/>
          <w:b w:val="0"/>
          <w:bCs/>
          <w:color w:val="000000"/>
          <w:sz w:val="32"/>
          <w:szCs w:val="32"/>
        </w:rPr>
        <w:t>（签字）：</w:t>
      </w:r>
    </w:p>
    <w:p w14:paraId="732B64C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color w:val="000000"/>
          <w:sz w:val="32"/>
          <w:szCs w:val="32"/>
        </w:rPr>
        <w:t>签订日期：    年  月  日</w:t>
      </w:r>
    </w:p>
    <w:p w14:paraId="7F73A394">
      <w:pPr>
        <w:pStyle w:val="5"/>
        <w:rPr>
          <w:rFonts w:hint="eastAsia"/>
          <w:lang w:val="en-US" w:eastAsia="zh-CN"/>
        </w:rPr>
      </w:pPr>
    </w:p>
    <w:p w14:paraId="1D3F6E1E">
      <w:pPr>
        <w:pStyle w:val="20"/>
        <w:rPr>
          <w:rFonts w:hint="default"/>
          <w:lang w:val="en-US" w:eastAsia="zh-CN"/>
        </w:rPr>
      </w:pPr>
    </w:p>
    <w:p w14:paraId="26C909A0">
      <w:pPr>
        <w:rPr>
          <w:rFonts w:hint="eastAsia" w:ascii="方正黑体_GBK" w:hAnsi="方正黑体_GBK" w:eastAsia="方正黑体_GBK" w:cs="方正黑体_GBK"/>
          <w:sz w:val="32"/>
          <w:szCs w:val="32"/>
        </w:rPr>
      </w:pPr>
    </w:p>
    <w:p w14:paraId="2A8FD79E">
      <w:pP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车辆</w:t>
      </w:r>
      <w:r>
        <w:rPr>
          <w:rFonts w:hint="eastAsia" w:ascii="方正黑体_GBK" w:hAnsi="方正黑体_GBK" w:eastAsia="方正黑体_GBK" w:cs="方正黑体_GBK"/>
          <w:sz w:val="32"/>
          <w:szCs w:val="32"/>
        </w:rPr>
        <w:t>参数</w:t>
      </w:r>
    </w:p>
    <w:p w14:paraId="47D388E3">
      <w:pPr>
        <w:pStyle w:val="5"/>
        <w:keepNext w:val="0"/>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越野车参数</w:t>
      </w:r>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6984"/>
      </w:tblGrid>
      <w:tr w14:paraId="7275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54BD2279">
            <w:pPr>
              <w:keepNext w:val="0"/>
              <w:keepLines w:val="0"/>
              <w:pageBreakBefore w:val="0"/>
              <w:widowControl/>
              <w:kinsoku/>
              <w:wordWrap/>
              <w:overflowPunct/>
              <w:topLinePunct w:val="0"/>
              <w:bidi w:val="0"/>
              <w:spacing w:line="360" w:lineRule="exact"/>
              <w:jc w:val="center"/>
              <w:textAlignment w:val="auto"/>
              <w:rPr>
                <w:rFonts w:hint="eastAsia" w:ascii="方正黑体_GBK" w:hAnsi="方正黑体_GBK" w:eastAsia="方正黑体_GBK" w:cs="方正黑体_GBK"/>
                <w:b w:val="0"/>
                <w:bCs/>
                <w:color w:val="auto"/>
                <w:kern w:val="0"/>
                <w:sz w:val="20"/>
                <w:szCs w:val="20"/>
                <w:lang w:val="en-US" w:eastAsia="zh-CN" w:bidi="ar-SA"/>
              </w:rPr>
            </w:pPr>
            <w:r>
              <w:rPr>
                <w:rFonts w:hint="eastAsia" w:ascii="方正黑体_GBK" w:hAnsi="方正黑体_GBK" w:eastAsia="方正黑体_GBK" w:cs="方正黑体_GBK"/>
                <w:b w:val="0"/>
                <w:bCs/>
                <w:color w:val="auto"/>
                <w:kern w:val="0"/>
                <w:sz w:val="20"/>
                <w:szCs w:val="20"/>
                <w:lang w:val="en-US" w:eastAsia="zh-CN"/>
              </w:rPr>
              <w:t>项目</w:t>
            </w:r>
          </w:p>
        </w:tc>
        <w:tc>
          <w:tcPr>
            <w:tcW w:w="6984" w:type="dxa"/>
            <w:shd w:val="clear" w:color="auto" w:fill="auto"/>
            <w:noWrap w:val="0"/>
            <w:vAlign w:val="center"/>
          </w:tcPr>
          <w:p w14:paraId="0A91CF4B">
            <w:pPr>
              <w:keepNext w:val="0"/>
              <w:keepLines w:val="0"/>
              <w:pageBreakBefore w:val="0"/>
              <w:widowControl/>
              <w:kinsoku/>
              <w:wordWrap/>
              <w:overflowPunct/>
              <w:topLinePunct w:val="0"/>
              <w:bidi w:val="0"/>
              <w:spacing w:line="360" w:lineRule="exact"/>
              <w:jc w:val="center"/>
              <w:textAlignment w:val="auto"/>
              <w:rPr>
                <w:rFonts w:hint="eastAsia" w:ascii="方正黑体_GBK" w:hAnsi="方正黑体_GBK" w:eastAsia="方正黑体_GBK" w:cs="方正黑体_GBK"/>
                <w:b w:val="0"/>
                <w:bCs/>
                <w:color w:val="auto"/>
                <w:kern w:val="0"/>
                <w:sz w:val="20"/>
                <w:szCs w:val="20"/>
                <w:lang w:val="en-US" w:eastAsia="zh-CN" w:bidi="ar-SA"/>
              </w:rPr>
            </w:pPr>
            <w:r>
              <w:rPr>
                <w:rFonts w:hint="eastAsia" w:ascii="方正黑体_GBK" w:hAnsi="方正黑体_GBK" w:eastAsia="方正黑体_GBK" w:cs="方正黑体_GBK"/>
                <w:b w:val="0"/>
                <w:bCs/>
                <w:i w:val="0"/>
                <w:iCs w:val="0"/>
                <w:color w:val="000000"/>
                <w:kern w:val="0"/>
                <w:sz w:val="20"/>
                <w:szCs w:val="20"/>
                <w:u w:val="none"/>
                <w:lang w:val="en-US" w:eastAsia="zh-CN" w:bidi="ar"/>
              </w:rPr>
              <w:t>参数要求</w:t>
            </w:r>
          </w:p>
        </w:tc>
      </w:tr>
      <w:tr w14:paraId="681A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0364196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整车净尺寸长×宽×高（mm）</w:t>
            </w:r>
          </w:p>
        </w:tc>
        <w:tc>
          <w:tcPr>
            <w:tcW w:w="6984" w:type="dxa"/>
            <w:shd w:val="clear" w:color="auto" w:fill="auto"/>
            <w:noWrap w:val="0"/>
            <w:vAlign w:val="center"/>
          </w:tcPr>
          <w:p w14:paraId="4966B6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5020*1945*1775mm</w:t>
            </w:r>
          </w:p>
        </w:tc>
      </w:tr>
      <w:tr w14:paraId="53216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13002F3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轴距（mm）</w:t>
            </w:r>
          </w:p>
        </w:tc>
        <w:tc>
          <w:tcPr>
            <w:tcW w:w="6984" w:type="dxa"/>
            <w:shd w:val="clear" w:color="auto" w:fill="auto"/>
            <w:noWrap w:val="0"/>
            <w:vAlign w:val="center"/>
          </w:tcPr>
          <w:p w14:paraId="77FEE8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2820mm</w:t>
            </w:r>
          </w:p>
        </w:tc>
      </w:tr>
      <w:tr w14:paraId="34CE3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397BF28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能源</w:t>
            </w:r>
            <w:r>
              <w:rPr>
                <w:rFonts w:hint="eastAsia" w:ascii="宋体" w:hAnsi="宋体" w:eastAsia="宋体" w:cs="宋体"/>
                <w:i w:val="0"/>
                <w:iCs w:val="0"/>
                <w:color w:val="000000"/>
                <w:kern w:val="0"/>
                <w:sz w:val="20"/>
                <w:szCs w:val="20"/>
                <w:u w:val="none"/>
                <w:lang w:val="en-US" w:eastAsia="zh-CN" w:bidi="ar"/>
              </w:rPr>
              <w:t>类型</w:t>
            </w:r>
          </w:p>
        </w:tc>
        <w:tc>
          <w:tcPr>
            <w:tcW w:w="6984" w:type="dxa"/>
            <w:shd w:val="clear" w:color="auto" w:fill="auto"/>
            <w:noWrap w:val="0"/>
            <w:vAlign w:val="center"/>
          </w:tcPr>
          <w:p w14:paraId="3C2382BF">
            <w:pPr>
              <w:keepNext w:val="0"/>
              <w:keepLines w:val="0"/>
              <w:widowControl/>
              <w:suppressLineNumbers w:val="0"/>
              <w:jc w:val="center"/>
              <w:textAlignment w:val="center"/>
              <w:rPr>
                <w:rFonts w:hint="default"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sz w:val="20"/>
                <w:szCs w:val="20"/>
                <w:u w:val="none"/>
                <w:lang w:val="en-US" w:eastAsia="zh-CN"/>
              </w:rPr>
              <w:t>EVR（增程式混动）</w:t>
            </w:r>
          </w:p>
        </w:tc>
      </w:tr>
      <w:tr w14:paraId="277A2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76158E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排放标准</w:t>
            </w:r>
          </w:p>
        </w:tc>
        <w:tc>
          <w:tcPr>
            <w:tcW w:w="6984" w:type="dxa"/>
            <w:shd w:val="clear" w:color="auto" w:fill="auto"/>
            <w:noWrap w:val="0"/>
            <w:vAlign w:val="center"/>
          </w:tcPr>
          <w:p w14:paraId="74E48733">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国六</w:t>
            </w:r>
          </w:p>
        </w:tc>
      </w:tr>
      <w:tr w14:paraId="0CDBC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5948494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排量</w:t>
            </w:r>
          </w:p>
        </w:tc>
        <w:tc>
          <w:tcPr>
            <w:tcW w:w="6984" w:type="dxa"/>
            <w:shd w:val="clear" w:color="auto" w:fill="auto"/>
            <w:noWrap w:val="0"/>
            <w:vAlign w:val="center"/>
          </w:tcPr>
          <w:p w14:paraId="642CC7F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1.5</w:t>
            </w:r>
            <w:r>
              <w:rPr>
                <w:rFonts w:hint="eastAsia" w:ascii="宋体" w:hAnsi="宋体" w:eastAsia="宋体" w:cs="宋体"/>
                <w:i w:val="0"/>
                <w:iCs w:val="0"/>
                <w:color w:val="000000"/>
                <w:kern w:val="0"/>
                <w:sz w:val="20"/>
                <w:szCs w:val="20"/>
                <w:u w:val="none"/>
                <w:lang w:val="en-US" w:eastAsia="zh-CN" w:bidi="ar"/>
              </w:rPr>
              <w:t>T</w:t>
            </w:r>
          </w:p>
        </w:tc>
      </w:tr>
      <w:tr w14:paraId="2254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343EF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电池</w:t>
            </w:r>
          </w:p>
        </w:tc>
        <w:tc>
          <w:tcPr>
            <w:tcW w:w="6984" w:type="dxa"/>
            <w:shd w:val="clear" w:color="auto" w:fill="auto"/>
            <w:noWrap w:val="0"/>
            <w:vAlign w:val="center"/>
          </w:tcPr>
          <w:p w14:paraId="7B7873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四川时代/宁德时代</w:t>
            </w:r>
          </w:p>
        </w:tc>
      </w:tr>
      <w:tr w14:paraId="7761B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20C50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电动机总马力（P.s）</w:t>
            </w:r>
          </w:p>
        </w:tc>
        <w:tc>
          <w:tcPr>
            <w:tcW w:w="6984" w:type="dxa"/>
            <w:shd w:val="clear" w:color="auto" w:fill="auto"/>
            <w:noWrap w:val="0"/>
            <w:vAlign w:val="center"/>
          </w:tcPr>
          <w:p w14:paraId="0D30F9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449</w:t>
            </w:r>
          </w:p>
        </w:tc>
      </w:tr>
      <w:tr w14:paraId="40F8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42EBF5B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电机</w:t>
            </w:r>
            <w:r>
              <w:rPr>
                <w:rFonts w:hint="eastAsia" w:ascii="宋体" w:hAnsi="宋体" w:eastAsia="宋体" w:cs="宋体"/>
                <w:i w:val="0"/>
                <w:iCs w:val="0"/>
                <w:color w:val="000000"/>
                <w:kern w:val="0"/>
                <w:sz w:val="20"/>
                <w:szCs w:val="20"/>
                <w:u w:val="none"/>
                <w:lang w:val="en-US" w:eastAsia="zh-CN" w:bidi="ar"/>
              </w:rPr>
              <w:t>额定功率（Kw）</w:t>
            </w:r>
          </w:p>
        </w:tc>
        <w:tc>
          <w:tcPr>
            <w:tcW w:w="6984" w:type="dxa"/>
            <w:shd w:val="clear" w:color="auto" w:fill="auto"/>
            <w:noWrap w:val="0"/>
            <w:vAlign w:val="center"/>
          </w:tcPr>
          <w:p w14:paraId="595EF4D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330</w:t>
            </w:r>
          </w:p>
        </w:tc>
      </w:tr>
      <w:tr w14:paraId="3B1F4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398165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电机</w:t>
            </w:r>
            <w:r>
              <w:rPr>
                <w:rFonts w:hint="eastAsia" w:ascii="宋体" w:hAnsi="宋体" w:eastAsia="宋体" w:cs="宋体"/>
                <w:i w:val="0"/>
                <w:iCs w:val="0"/>
                <w:color w:val="000000"/>
                <w:kern w:val="0"/>
                <w:sz w:val="20"/>
                <w:szCs w:val="20"/>
                <w:u w:val="none"/>
                <w:lang w:val="en-US" w:eastAsia="zh-CN" w:bidi="ar"/>
              </w:rPr>
              <w:t>最大扭矩（N.M）</w:t>
            </w:r>
          </w:p>
        </w:tc>
        <w:tc>
          <w:tcPr>
            <w:tcW w:w="6984" w:type="dxa"/>
            <w:shd w:val="clear" w:color="auto" w:fill="auto"/>
            <w:noWrap w:val="0"/>
            <w:vAlign w:val="center"/>
          </w:tcPr>
          <w:p w14:paraId="088D31B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660</w:t>
            </w:r>
          </w:p>
        </w:tc>
      </w:tr>
      <w:tr w14:paraId="1F4D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3B9BFC91">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变速箱</w:t>
            </w:r>
          </w:p>
        </w:tc>
        <w:tc>
          <w:tcPr>
            <w:tcW w:w="6984" w:type="dxa"/>
            <w:shd w:val="clear" w:color="auto" w:fill="auto"/>
            <w:noWrap w:val="0"/>
            <w:vAlign w:val="center"/>
          </w:tcPr>
          <w:p w14:paraId="10A3536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电动车单速变速箱</w:t>
            </w:r>
          </w:p>
        </w:tc>
      </w:tr>
      <w:tr w14:paraId="1C33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0D124A2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驱动方式</w:t>
            </w:r>
          </w:p>
        </w:tc>
        <w:tc>
          <w:tcPr>
            <w:tcW w:w="6984" w:type="dxa"/>
            <w:shd w:val="clear" w:color="auto" w:fill="auto"/>
            <w:noWrap w:val="0"/>
            <w:vAlign w:val="center"/>
          </w:tcPr>
          <w:p w14:paraId="731A816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cs="宋体"/>
                <w:i w:val="0"/>
                <w:iCs w:val="0"/>
                <w:color w:val="000000"/>
                <w:kern w:val="0"/>
                <w:sz w:val="20"/>
                <w:szCs w:val="20"/>
                <w:u w:val="none"/>
                <w:lang w:val="en-US" w:eastAsia="zh-CN" w:bidi="ar"/>
              </w:rPr>
              <w:t>双电机四驱</w:t>
            </w:r>
          </w:p>
        </w:tc>
      </w:tr>
      <w:tr w14:paraId="55BC7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4936C3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CLTC纯电续航里程（km）</w:t>
            </w:r>
          </w:p>
        </w:tc>
        <w:tc>
          <w:tcPr>
            <w:tcW w:w="6984" w:type="dxa"/>
            <w:shd w:val="clear" w:color="auto" w:fill="auto"/>
            <w:noWrap w:val="0"/>
            <w:vAlign w:val="center"/>
          </w:tcPr>
          <w:p w14:paraId="7E6F19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210</w:t>
            </w:r>
          </w:p>
        </w:tc>
      </w:tr>
      <w:tr w14:paraId="5BF5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656782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CLTC综合续航（km）</w:t>
            </w:r>
          </w:p>
        </w:tc>
        <w:tc>
          <w:tcPr>
            <w:tcW w:w="6984" w:type="dxa"/>
            <w:shd w:val="clear" w:color="auto" w:fill="auto"/>
            <w:noWrap w:val="0"/>
            <w:vAlign w:val="center"/>
          </w:tcPr>
          <w:p w14:paraId="5B9962E5">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1250</w:t>
            </w:r>
          </w:p>
        </w:tc>
      </w:tr>
      <w:tr w14:paraId="49A18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5D1C32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座位数</w:t>
            </w:r>
          </w:p>
        </w:tc>
        <w:tc>
          <w:tcPr>
            <w:tcW w:w="6984" w:type="dxa"/>
            <w:shd w:val="clear" w:color="auto" w:fill="auto"/>
            <w:noWrap w:val="0"/>
            <w:vAlign w:val="center"/>
          </w:tcPr>
          <w:p w14:paraId="5D2F95D6">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5门5座</w:t>
            </w:r>
          </w:p>
        </w:tc>
      </w:tr>
      <w:tr w14:paraId="44D97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217965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前悬架</w:t>
            </w:r>
          </w:p>
        </w:tc>
        <w:tc>
          <w:tcPr>
            <w:tcW w:w="6984" w:type="dxa"/>
            <w:shd w:val="clear" w:color="auto" w:fill="auto"/>
            <w:noWrap w:val="0"/>
            <w:vAlign w:val="center"/>
          </w:tcPr>
          <w:p w14:paraId="124833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麦佛逊式独立悬架</w:t>
            </w:r>
          </w:p>
        </w:tc>
      </w:tr>
      <w:tr w14:paraId="5AA70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5F54B9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后悬架</w:t>
            </w:r>
          </w:p>
        </w:tc>
        <w:tc>
          <w:tcPr>
            <w:tcW w:w="6984" w:type="dxa"/>
            <w:shd w:val="clear" w:color="auto" w:fill="auto"/>
            <w:noWrap w:val="0"/>
            <w:vAlign w:val="center"/>
          </w:tcPr>
          <w:p w14:paraId="47AE2B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多连杆式独立悬架</w:t>
            </w:r>
          </w:p>
        </w:tc>
      </w:tr>
      <w:tr w14:paraId="7007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6121E2F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轮胎型号</w:t>
            </w:r>
          </w:p>
        </w:tc>
        <w:tc>
          <w:tcPr>
            <w:tcW w:w="6984" w:type="dxa"/>
            <w:shd w:val="clear" w:color="auto" w:fill="auto"/>
            <w:noWrap w:val="0"/>
            <w:vAlign w:val="center"/>
          </w:tcPr>
          <w:p w14:paraId="220BE12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255/</w:t>
            </w:r>
            <w:r>
              <w:rPr>
                <w:rFonts w:hint="eastAsia" w:ascii="宋体" w:hAnsi="宋体" w:cs="宋体"/>
                <w:i w:val="0"/>
                <w:iCs w:val="0"/>
                <w:color w:val="000000"/>
                <w:kern w:val="0"/>
                <w:sz w:val="20"/>
                <w:szCs w:val="20"/>
                <w:u w:val="none"/>
                <w:lang w:val="en-US" w:eastAsia="zh-CN" w:bidi="ar"/>
              </w:rPr>
              <w:t>50</w:t>
            </w:r>
            <w:r>
              <w:rPr>
                <w:rFonts w:hint="eastAsia" w:ascii="宋体" w:hAnsi="宋体" w:eastAsia="宋体" w:cs="宋体"/>
                <w:i w:val="0"/>
                <w:iCs w:val="0"/>
                <w:color w:val="000000"/>
                <w:kern w:val="0"/>
                <w:sz w:val="20"/>
                <w:szCs w:val="20"/>
                <w:u w:val="none"/>
                <w:lang w:val="en-US" w:eastAsia="zh-CN" w:bidi="ar"/>
              </w:rPr>
              <w:t xml:space="preserve"> R</w:t>
            </w:r>
            <w:r>
              <w:rPr>
                <w:rFonts w:hint="eastAsia" w:ascii="宋体" w:hAnsi="宋体" w:cs="宋体"/>
                <w:i w:val="0"/>
                <w:iCs w:val="0"/>
                <w:color w:val="000000"/>
                <w:kern w:val="0"/>
                <w:sz w:val="20"/>
                <w:szCs w:val="20"/>
                <w:u w:val="none"/>
                <w:lang w:val="en-US" w:eastAsia="zh-CN" w:bidi="ar"/>
              </w:rPr>
              <w:t>20</w:t>
            </w:r>
          </w:p>
        </w:tc>
      </w:tr>
      <w:tr w14:paraId="1D20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558E6C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整备质量（kg)</w:t>
            </w:r>
          </w:p>
        </w:tc>
        <w:tc>
          <w:tcPr>
            <w:tcW w:w="6984" w:type="dxa"/>
            <w:shd w:val="clear" w:color="auto" w:fill="auto"/>
            <w:noWrap w:val="0"/>
            <w:vAlign w:val="center"/>
          </w:tcPr>
          <w:p w14:paraId="115285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2460</w:t>
            </w:r>
          </w:p>
        </w:tc>
      </w:tr>
      <w:tr w14:paraId="2D254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6B7BD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整车质保规定</w:t>
            </w:r>
          </w:p>
        </w:tc>
        <w:tc>
          <w:tcPr>
            <w:tcW w:w="6984" w:type="dxa"/>
            <w:shd w:val="clear" w:color="auto" w:fill="auto"/>
            <w:noWrap w:val="0"/>
            <w:vAlign w:val="center"/>
          </w:tcPr>
          <w:p w14:paraId="461DA3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4年或10完公里</w:t>
            </w:r>
          </w:p>
        </w:tc>
      </w:tr>
      <w:tr w14:paraId="00FD8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1810CE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三电系统质保</w:t>
            </w:r>
          </w:p>
        </w:tc>
        <w:tc>
          <w:tcPr>
            <w:tcW w:w="6984" w:type="dxa"/>
            <w:shd w:val="clear" w:color="auto" w:fill="auto"/>
            <w:noWrap w:val="0"/>
            <w:vAlign w:val="center"/>
          </w:tcPr>
          <w:p w14:paraId="128883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8年或16万公里</w:t>
            </w:r>
          </w:p>
        </w:tc>
      </w:tr>
      <w:tr w14:paraId="2590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04684DA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智能配置</w:t>
            </w:r>
          </w:p>
        </w:tc>
        <w:tc>
          <w:tcPr>
            <w:tcW w:w="6984" w:type="dxa"/>
            <w:shd w:val="clear" w:color="auto" w:fill="auto"/>
            <w:noWrap w:val="0"/>
            <w:vAlign w:val="center"/>
          </w:tcPr>
          <w:p w14:paraId="75AF8CF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驾驶模式切换：运动/舒适/经济/个性化</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能量回收系统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自动驻车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上坡辅助</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陡坡缓降、可变悬架功能</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前后驻车雷达、驾驶辅助影像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透明地/540度影像</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8个摄像头</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12个超声波雷达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3个毫米波雷达</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全速自适应巡航</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L2辅助驾驶等级</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倒车车侧预警</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卫星导航系统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并线辅助</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车道保持系统</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道路交通标识识别</w:t>
            </w:r>
            <w:r>
              <w:rPr>
                <w:rFonts w:hint="eastAsia" w:ascii="宋体" w:hAnsi="宋体" w:cs="宋体"/>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自动泊车</w:t>
            </w:r>
            <w:r>
              <w:rPr>
                <w:rFonts w:hint="eastAsia" w:ascii="宋体" w:hAnsi="宋体" w:cs="宋体"/>
                <w:i w:val="0"/>
                <w:iCs w:val="0"/>
                <w:color w:val="000000"/>
                <w:kern w:val="0"/>
                <w:sz w:val="20"/>
                <w:szCs w:val="20"/>
                <w:u w:val="none"/>
                <w:lang w:val="en-US" w:eastAsia="zh-CN" w:bidi="ar"/>
              </w:rPr>
              <w:t>、15.6寸控液晶中控屏、蓝牙/车载电话、语音识别系统、面部识别、HarmonyOS车载系统、麒麟990A车机智能芯片、车联网、4G网络、OTA升级、真皮方向盘、电子挡把换挡、多功能方向盘、10.25英寸全液晶仪表盘、HUD数字抬头显示、前排手机无线充电、皮座椅、座椅布局：2+3、前排座椅功能：通风/加热/按摩、第二排座椅功能：通风/加热/按摩、扬声器数量：19个、车内环境氛围灯128色、自动空调、温度分区控制、车载空气净化系统、PM2.5过滤系统、负离子发生器、铝合金轮毂、电动后备箱、电动吸合车门、全车无钥匙进入、电动后备箱、无钥匙启动、车顶行李架、隐藏电动门把手、远程启动、电池预加热、对外放电3.5kw、</w:t>
            </w:r>
            <w:r>
              <w:rPr>
                <w:rFonts w:hint="eastAsia" w:ascii="宋体" w:hAnsi="宋体" w:eastAsia="宋体" w:cs="宋体"/>
                <w:i w:val="0"/>
                <w:iCs w:val="0"/>
                <w:color w:val="000000"/>
                <w:sz w:val="20"/>
                <w:szCs w:val="20"/>
                <w:u w:val="none"/>
              </w:rPr>
              <w:t>LED近光灯</w:t>
            </w:r>
            <w:r>
              <w:rPr>
                <w:rFonts w:hint="eastAsia" w:ascii="宋体" w:hAnsi="宋体" w:eastAsia="宋体" w:cs="宋体"/>
                <w:i w:val="0"/>
                <w:iCs w:val="0"/>
                <w:color w:val="000000"/>
                <w:sz w:val="20"/>
                <w:szCs w:val="20"/>
                <w:u w:val="none"/>
                <w:lang w:eastAsia="zh-CN"/>
              </w:rPr>
              <w:t>、</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LED远光灯</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LED日间行车灯</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自适应远近光灯</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自动头灯</w:t>
            </w:r>
          </w:p>
        </w:tc>
      </w:tr>
      <w:tr w14:paraId="350C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133FCFB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安全配置</w:t>
            </w:r>
          </w:p>
        </w:tc>
        <w:tc>
          <w:tcPr>
            <w:tcW w:w="6984" w:type="dxa"/>
            <w:shd w:val="clear" w:color="auto" w:fill="auto"/>
            <w:noWrap w:val="0"/>
            <w:vAlign w:val="center"/>
          </w:tcPr>
          <w:p w14:paraId="0E34CEE7">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主副驾安全气囊</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前后排侧气囊</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前后排头部气囊</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胎压显示</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ABS/EBD/ASR/ESC</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车道偏离预警</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主动刹车</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DOW开门预警</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前方碰撞预警、后方碰撞预警</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低速行车警告</w:t>
            </w:r>
            <w:r>
              <w:rPr>
                <w:rFonts w:hint="eastAsia" w:ascii="宋体" w:hAnsi="宋体" w:cs="宋体"/>
                <w:i w:val="0"/>
                <w:iCs w:val="0"/>
                <w:color w:val="000000"/>
                <w:sz w:val="20"/>
                <w:szCs w:val="20"/>
                <w:u w:val="none"/>
                <w:lang w:eastAsia="zh-CN"/>
              </w:rPr>
              <w:t>、</w:t>
            </w:r>
            <w:r>
              <w:rPr>
                <w:rFonts w:hint="eastAsia" w:ascii="宋体" w:hAnsi="宋体" w:eastAsia="宋体" w:cs="宋体"/>
                <w:i w:val="0"/>
                <w:iCs w:val="0"/>
                <w:color w:val="000000"/>
                <w:sz w:val="20"/>
                <w:szCs w:val="20"/>
                <w:u w:val="none"/>
              </w:rPr>
              <w:t xml:space="preserve">内置行车记录仪、道路救援呼叫   </w:t>
            </w:r>
          </w:p>
        </w:tc>
      </w:tr>
    </w:tbl>
    <w:p w14:paraId="009D02E3">
      <w:pPr>
        <w:pStyle w:val="5"/>
        <w:keepNext w:val="0"/>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皮卡车参数</w:t>
      </w:r>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6984"/>
      </w:tblGrid>
      <w:tr w14:paraId="3261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316CF3F3">
            <w:pPr>
              <w:keepNext w:val="0"/>
              <w:keepLines w:val="0"/>
              <w:pageBreakBefore w:val="0"/>
              <w:widowControl/>
              <w:kinsoku/>
              <w:wordWrap/>
              <w:overflowPunct/>
              <w:topLinePunct w:val="0"/>
              <w:bidi w:val="0"/>
              <w:spacing w:line="360" w:lineRule="exact"/>
              <w:jc w:val="center"/>
              <w:textAlignment w:val="auto"/>
              <w:rPr>
                <w:rFonts w:hint="eastAsia" w:ascii="方正黑体_GBK" w:hAnsi="方正黑体_GBK" w:eastAsia="方正黑体_GBK" w:cs="方正黑体_GBK"/>
                <w:b w:val="0"/>
                <w:bCs/>
                <w:color w:val="auto"/>
                <w:kern w:val="0"/>
                <w:sz w:val="20"/>
                <w:szCs w:val="20"/>
                <w:lang w:eastAsia="zh-CN"/>
              </w:rPr>
            </w:pPr>
            <w:r>
              <w:rPr>
                <w:rFonts w:hint="eastAsia" w:ascii="方正黑体_GBK" w:hAnsi="方正黑体_GBK" w:eastAsia="方正黑体_GBK" w:cs="方正黑体_GBK"/>
                <w:b w:val="0"/>
                <w:bCs/>
                <w:color w:val="auto"/>
                <w:kern w:val="0"/>
                <w:sz w:val="20"/>
                <w:szCs w:val="20"/>
                <w:lang w:val="en-US" w:eastAsia="zh-CN"/>
              </w:rPr>
              <w:t>项目</w:t>
            </w:r>
          </w:p>
        </w:tc>
        <w:tc>
          <w:tcPr>
            <w:tcW w:w="6984" w:type="dxa"/>
            <w:noWrap w:val="0"/>
            <w:vAlign w:val="center"/>
          </w:tcPr>
          <w:p w14:paraId="1A74624C">
            <w:pPr>
              <w:keepNext w:val="0"/>
              <w:keepLines w:val="0"/>
              <w:pageBreakBefore w:val="0"/>
              <w:widowControl/>
              <w:kinsoku/>
              <w:wordWrap/>
              <w:overflowPunct/>
              <w:topLinePunct w:val="0"/>
              <w:bidi w:val="0"/>
              <w:spacing w:line="360" w:lineRule="exact"/>
              <w:jc w:val="center"/>
              <w:textAlignment w:val="auto"/>
              <w:rPr>
                <w:rFonts w:hint="eastAsia" w:ascii="方正黑体_GBK" w:hAnsi="方正黑体_GBK" w:eastAsia="方正黑体_GBK" w:cs="方正黑体_GBK"/>
                <w:b w:val="0"/>
                <w:bCs/>
                <w:color w:val="auto"/>
                <w:kern w:val="0"/>
                <w:sz w:val="20"/>
                <w:szCs w:val="20"/>
              </w:rPr>
            </w:pPr>
            <w:r>
              <w:rPr>
                <w:rFonts w:hint="eastAsia" w:ascii="方正黑体_GBK" w:hAnsi="方正黑体_GBK" w:eastAsia="方正黑体_GBK" w:cs="方正黑体_GBK"/>
                <w:b w:val="0"/>
                <w:bCs/>
                <w:i w:val="0"/>
                <w:iCs w:val="0"/>
                <w:color w:val="000000"/>
                <w:kern w:val="0"/>
                <w:sz w:val="20"/>
                <w:szCs w:val="20"/>
                <w:u w:val="none"/>
                <w:lang w:val="en-US" w:eastAsia="zh-CN" w:bidi="ar"/>
              </w:rPr>
              <w:t>参数要求</w:t>
            </w:r>
          </w:p>
        </w:tc>
      </w:tr>
      <w:tr w14:paraId="4E5EC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5ADF95C4">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尺寸（长</w:t>
            </w:r>
            <w:r>
              <w:rPr>
                <w:rFonts w:hint="eastAsia" w:ascii="宋体" w:hAnsi="宋体" w:eastAsia="宋体" w:cs="宋体"/>
                <w:b w:val="0"/>
                <w:bCs/>
                <w:color w:val="auto"/>
                <w:kern w:val="0"/>
                <w:sz w:val="20"/>
                <w:szCs w:val="20"/>
                <w:lang w:val="en-US" w:eastAsia="zh-CN"/>
              </w:rPr>
              <w:t>*</w:t>
            </w:r>
            <w:r>
              <w:rPr>
                <w:rFonts w:hint="eastAsia" w:ascii="宋体" w:hAnsi="宋体" w:eastAsia="宋体" w:cs="宋体"/>
                <w:b w:val="0"/>
                <w:bCs/>
                <w:color w:val="auto"/>
                <w:kern w:val="0"/>
                <w:sz w:val="20"/>
                <w:szCs w:val="20"/>
              </w:rPr>
              <w:t>宽</w:t>
            </w:r>
            <w:r>
              <w:rPr>
                <w:rFonts w:hint="eastAsia" w:ascii="宋体" w:hAnsi="宋体" w:eastAsia="宋体" w:cs="宋体"/>
                <w:b w:val="0"/>
                <w:bCs/>
                <w:color w:val="auto"/>
                <w:kern w:val="0"/>
                <w:sz w:val="20"/>
                <w:szCs w:val="20"/>
                <w:lang w:val="en-US" w:eastAsia="zh-CN"/>
              </w:rPr>
              <w:t>*</w:t>
            </w:r>
            <w:r>
              <w:rPr>
                <w:rFonts w:hint="eastAsia" w:ascii="宋体" w:hAnsi="宋体" w:eastAsia="宋体" w:cs="宋体"/>
                <w:b w:val="0"/>
                <w:bCs/>
                <w:color w:val="auto"/>
                <w:kern w:val="0"/>
                <w:sz w:val="20"/>
                <w:szCs w:val="20"/>
              </w:rPr>
              <w:t>高/mm）</w:t>
            </w:r>
          </w:p>
        </w:tc>
        <w:tc>
          <w:tcPr>
            <w:tcW w:w="6984" w:type="dxa"/>
            <w:noWrap w:val="0"/>
            <w:vAlign w:val="center"/>
          </w:tcPr>
          <w:p w14:paraId="6AEF3A73">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rPr>
              <w:t>≥5380*19</w:t>
            </w:r>
            <w:r>
              <w:rPr>
                <w:rFonts w:hint="eastAsia" w:ascii="宋体" w:hAnsi="宋体" w:cs="宋体"/>
                <w:b w:val="0"/>
                <w:bCs/>
                <w:color w:val="auto"/>
                <w:kern w:val="0"/>
                <w:sz w:val="20"/>
                <w:szCs w:val="20"/>
                <w:lang w:val="en-US" w:eastAsia="zh-CN"/>
              </w:rPr>
              <w:t>80</w:t>
            </w:r>
            <w:r>
              <w:rPr>
                <w:rFonts w:hint="eastAsia" w:ascii="宋体" w:hAnsi="宋体" w:eastAsia="宋体" w:cs="宋体"/>
                <w:b w:val="0"/>
                <w:bCs/>
                <w:color w:val="auto"/>
                <w:kern w:val="0"/>
                <w:sz w:val="20"/>
                <w:szCs w:val="20"/>
              </w:rPr>
              <w:t>*1875</w:t>
            </w:r>
          </w:p>
        </w:tc>
      </w:tr>
      <w:tr w14:paraId="7B6D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382A9B5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color w:val="auto"/>
                <w:kern w:val="0"/>
                <w:sz w:val="20"/>
                <w:szCs w:val="20"/>
                <w:lang w:eastAsia="zh-CN"/>
              </w:rPr>
              <w:t>货箱尺寸（</w:t>
            </w:r>
            <w:r>
              <w:rPr>
                <w:rFonts w:hint="eastAsia" w:ascii="宋体" w:hAnsi="宋体" w:eastAsia="宋体" w:cs="宋体"/>
                <w:b w:val="0"/>
                <w:bCs/>
                <w:color w:val="auto"/>
                <w:kern w:val="0"/>
                <w:sz w:val="20"/>
                <w:szCs w:val="20"/>
              </w:rPr>
              <w:t>长</w:t>
            </w:r>
            <w:r>
              <w:rPr>
                <w:rFonts w:hint="eastAsia" w:ascii="宋体" w:hAnsi="宋体" w:eastAsia="宋体" w:cs="宋体"/>
                <w:b w:val="0"/>
                <w:bCs/>
                <w:color w:val="auto"/>
                <w:kern w:val="0"/>
                <w:sz w:val="20"/>
                <w:szCs w:val="20"/>
                <w:lang w:val="en-US" w:eastAsia="zh-CN"/>
              </w:rPr>
              <w:t>*</w:t>
            </w:r>
            <w:r>
              <w:rPr>
                <w:rFonts w:hint="eastAsia" w:ascii="宋体" w:hAnsi="宋体" w:eastAsia="宋体" w:cs="宋体"/>
                <w:b w:val="0"/>
                <w:bCs/>
                <w:color w:val="auto"/>
                <w:kern w:val="0"/>
                <w:sz w:val="20"/>
                <w:szCs w:val="20"/>
              </w:rPr>
              <w:t>宽</w:t>
            </w:r>
            <w:r>
              <w:rPr>
                <w:rFonts w:hint="eastAsia" w:ascii="宋体" w:hAnsi="宋体" w:eastAsia="宋体" w:cs="宋体"/>
                <w:b w:val="0"/>
                <w:bCs/>
                <w:color w:val="auto"/>
                <w:kern w:val="0"/>
                <w:sz w:val="20"/>
                <w:szCs w:val="20"/>
                <w:lang w:val="en-US" w:eastAsia="zh-CN"/>
              </w:rPr>
              <w:t>*</w:t>
            </w:r>
            <w:r>
              <w:rPr>
                <w:rFonts w:hint="eastAsia" w:ascii="宋体" w:hAnsi="宋体" w:eastAsia="宋体" w:cs="宋体"/>
                <w:b w:val="0"/>
                <w:bCs/>
                <w:color w:val="auto"/>
                <w:kern w:val="0"/>
                <w:sz w:val="20"/>
                <w:szCs w:val="20"/>
              </w:rPr>
              <w:t>高/mm</w:t>
            </w:r>
            <w:r>
              <w:rPr>
                <w:rFonts w:hint="eastAsia" w:ascii="宋体" w:hAnsi="宋体" w:eastAsia="宋体" w:cs="宋体"/>
                <w:b w:val="0"/>
                <w:bCs/>
                <w:color w:val="auto"/>
                <w:kern w:val="0"/>
                <w:sz w:val="20"/>
                <w:szCs w:val="20"/>
                <w:lang w:eastAsia="zh-CN"/>
              </w:rPr>
              <w:t>）</w:t>
            </w:r>
          </w:p>
        </w:tc>
        <w:tc>
          <w:tcPr>
            <w:tcW w:w="6984" w:type="dxa"/>
            <w:noWrap w:val="0"/>
            <w:vAlign w:val="center"/>
          </w:tcPr>
          <w:p w14:paraId="28E34394">
            <w:pPr>
              <w:keepNext w:val="0"/>
              <w:keepLines w:val="0"/>
              <w:pageBreakBefore w:val="0"/>
              <w:widowControl/>
              <w:kinsoku/>
              <w:wordWrap/>
              <w:overflowPunct/>
              <w:topLinePunct w:val="0"/>
              <w:bidi w:val="0"/>
              <w:spacing w:line="360" w:lineRule="exact"/>
              <w:jc w:val="center"/>
              <w:textAlignment w:val="auto"/>
              <w:rPr>
                <w:rFonts w:hint="default"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rPr>
              <w:t>≥1600*1595*5</w:t>
            </w:r>
            <w:r>
              <w:rPr>
                <w:rFonts w:hint="eastAsia" w:ascii="宋体" w:hAnsi="宋体" w:cs="宋体"/>
                <w:b w:val="0"/>
                <w:bCs/>
                <w:color w:val="auto"/>
                <w:kern w:val="0"/>
                <w:sz w:val="20"/>
                <w:szCs w:val="20"/>
                <w:lang w:val="en-US" w:eastAsia="zh-CN"/>
              </w:rPr>
              <w:t>20</w:t>
            </w:r>
          </w:p>
        </w:tc>
      </w:tr>
      <w:tr w14:paraId="3BD51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025C29B2">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val="en-US" w:eastAsia="zh-CN" w:bidi="ar-SA"/>
              </w:rPr>
            </w:pPr>
            <w:r>
              <w:rPr>
                <w:rFonts w:hint="eastAsia" w:ascii="宋体" w:hAnsi="宋体" w:eastAsia="宋体" w:cs="宋体"/>
                <w:b w:val="0"/>
                <w:bCs/>
                <w:color w:val="auto"/>
                <w:kern w:val="0"/>
                <w:sz w:val="20"/>
                <w:szCs w:val="20"/>
              </w:rPr>
              <w:t>轴距（mm）</w:t>
            </w:r>
          </w:p>
        </w:tc>
        <w:tc>
          <w:tcPr>
            <w:tcW w:w="6984" w:type="dxa"/>
            <w:noWrap w:val="0"/>
            <w:vAlign w:val="center"/>
          </w:tcPr>
          <w:p w14:paraId="4ED97FD6">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val="en-US" w:eastAsia="zh-CN" w:bidi="ar-SA"/>
              </w:rPr>
            </w:pPr>
            <w:r>
              <w:rPr>
                <w:rFonts w:hint="eastAsia" w:ascii="宋体" w:hAnsi="宋体" w:eastAsia="宋体" w:cs="宋体"/>
                <w:b w:val="0"/>
                <w:bCs/>
                <w:color w:val="auto"/>
                <w:kern w:val="0"/>
                <w:sz w:val="20"/>
                <w:szCs w:val="20"/>
              </w:rPr>
              <w:t>≥</w:t>
            </w:r>
            <w:r>
              <w:rPr>
                <w:rFonts w:hint="eastAsia" w:ascii="宋体" w:hAnsi="宋体" w:eastAsia="宋体" w:cs="宋体"/>
                <w:b w:val="0"/>
                <w:bCs/>
                <w:color w:val="auto"/>
                <w:kern w:val="0"/>
                <w:sz w:val="20"/>
                <w:szCs w:val="20"/>
                <w:lang w:val="en-US" w:eastAsia="zh-CN"/>
              </w:rPr>
              <w:t>3180</w:t>
            </w:r>
          </w:p>
        </w:tc>
      </w:tr>
      <w:tr w14:paraId="56CD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2FA9F00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燃料形式</w:t>
            </w:r>
          </w:p>
        </w:tc>
        <w:tc>
          <w:tcPr>
            <w:tcW w:w="6984" w:type="dxa"/>
            <w:noWrap w:val="0"/>
            <w:vAlign w:val="center"/>
          </w:tcPr>
          <w:p w14:paraId="49A9985B">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color w:val="auto"/>
                <w:kern w:val="0"/>
                <w:sz w:val="20"/>
                <w:szCs w:val="20"/>
                <w:lang w:eastAsia="zh-CN"/>
              </w:rPr>
              <w:t>增程式</w:t>
            </w:r>
          </w:p>
        </w:tc>
      </w:tr>
      <w:tr w14:paraId="16EB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2922FA13">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i w:val="0"/>
                <w:iCs w:val="0"/>
                <w:color w:val="000000"/>
                <w:kern w:val="0"/>
                <w:sz w:val="20"/>
                <w:szCs w:val="20"/>
                <w:u w:val="none"/>
                <w:lang w:val="en-US" w:eastAsia="zh-CN" w:bidi="ar"/>
              </w:rPr>
              <w:t>发动机</w:t>
            </w:r>
          </w:p>
        </w:tc>
        <w:tc>
          <w:tcPr>
            <w:tcW w:w="6984" w:type="dxa"/>
            <w:noWrap w:val="0"/>
            <w:vAlign w:val="center"/>
          </w:tcPr>
          <w:p w14:paraId="52215671">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i w:val="0"/>
                <w:iCs w:val="0"/>
                <w:color w:val="000000"/>
                <w:kern w:val="0"/>
                <w:sz w:val="20"/>
                <w:szCs w:val="20"/>
                <w:u w:val="none"/>
                <w:lang w:val="en-US" w:eastAsia="zh-CN" w:bidi="ar"/>
              </w:rPr>
              <w:t>JL486ZQ6</w:t>
            </w:r>
          </w:p>
        </w:tc>
      </w:tr>
      <w:tr w14:paraId="45C8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483947DE">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i w:val="0"/>
                <w:iCs w:val="0"/>
                <w:color w:val="000000"/>
                <w:kern w:val="0"/>
                <w:sz w:val="20"/>
                <w:szCs w:val="20"/>
                <w:u w:val="none"/>
                <w:lang w:val="en-US" w:eastAsia="zh-CN" w:bidi="ar"/>
              </w:rPr>
              <w:t>排量（L）</w:t>
            </w:r>
          </w:p>
        </w:tc>
        <w:tc>
          <w:tcPr>
            <w:tcW w:w="6984" w:type="dxa"/>
            <w:noWrap w:val="0"/>
            <w:vAlign w:val="center"/>
          </w:tcPr>
          <w:p w14:paraId="7B319095">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color w:val="auto"/>
                <w:kern w:val="0"/>
                <w:sz w:val="20"/>
                <w:szCs w:val="20"/>
                <w:lang w:val="en-US"/>
              </w:rPr>
            </w:pPr>
            <w:r>
              <w:rPr>
                <w:rFonts w:hint="eastAsia" w:ascii="宋体" w:hAnsi="宋体" w:eastAsia="宋体" w:cs="宋体"/>
                <w:b w:val="0"/>
                <w:bCs/>
                <w:i w:val="0"/>
                <w:iCs w:val="0"/>
                <w:color w:val="000000"/>
                <w:kern w:val="0"/>
                <w:sz w:val="20"/>
                <w:szCs w:val="20"/>
                <w:u w:val="none"/>
                <w:lang w:val="en-US" w:eastAsia="zh-CN" w:bidi="ar"/>
              </w:rPr>
              <w:t xml:space="preserve">2.0 </w:t>
            </w:r>
          </w:p>
        </w:tc>
      </w:tr>
      <w:tr w14:paraId="06700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6CF75F4B">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val="en-US" w:eastAsia="zh-CN" w:bidi="ar-SA"/>
              </w:rPr>
            </w:pPr>
            <w:r>
              <w:rPr>
                <w:rFonts w:hint="eastAsia" w:ascii="宋体" w:hAnsi="宋体" w:eastAsia="宋体" w:cs="宋体"/>
                <w:b w:val="0"/>
                <w:bCs/>
                <w:color w:val="auto"/>
                <w:sz w:val="20"/>
                <w:szCs w:val="20"/>
                <w:highlight w:val="none"/>
                <w:lang w:val="en-US" w:eastAsia="zh-CN"/>
              </w:rPr>
              <w:t>油箱容积（L）</w:t>
            </w:r>
          </w:p>
        </w:tc>
        <w:tc>
          <w:tcPr>
            <w:tcW w:w="6984" w:type="dxa"/>
            <w:shd w:val="clear" w:color="auto" w:fill="auto"/>
            <w:noWrap w:val="0"/>
            <w:vAlign w:val="center"/>
          </w:tcPr>
          <w:p w14:paraId="6B9E1A74">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2"/>
                <w:sz w:val="20"/>
                <w:szCs w:val="20"/>
                <w:highlight w:val="none"/>
                <w:lang w:val="en-US" w:eastAsia="zh-CN" w:bidi="ar-SA"/>
              </w:rPr>
            </w:pPr>
            <w:r>
              <w:rPr>
                <w:rFonts w:hint="eastAsia" w:ascii="宋体" w:hAnsi="宋体" w:eastAsia="宋体" w:cs="宋体"/>
                <w:b w:val="0"/>
                <w:bCs/>
                <w:color w:val="auto"/>
                <w:sz w:val="20"/>
                <w:szCs w:val="20"/>
                <w:highlight w:val="none"/>
                <w:lang w:val="en-US" w:eastAsia="zh-CN"/>
              </w:rPr>
              <w:t>70</w:t>
            </w:r>
          </w:p>
        </w:tc>
      </w:tr>
      <w:tr w14:paraId="63E2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31EDADC9">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i w:val="0"/>
                <w:iCs w:val="0"/>
                <w:color w:val="000000"/>
                <w:kern w:val="0"/>
                <w:sz w:val="20"/>
                <w:szCs w:val="20"/>
                <w:u w:val="none"/>
                <w:lang w:val="en-US" w:eastAsia="zh-CN" w:bidi="ar"/>
              </w:rPr>
              <w:t>动力电池类型</w:t>
            </w:r>
          </w:p>
        </w:tc>
        <w:tc>
          <w:tcPr>
            <w:tcW w:w="6984" w:type="dxa"/>
            <w:noWrap w:val="0"/>
            <w:vAlign w:val="center"/>
          </w:tcPr>
          <w:p w14:paraId="7C955C95">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i w:val="0"/>
                <w:iCs w:val="0"/>
                <w:color w:val="000000"/>
                <w:kern w:val="0"/>
                <w:sz w:val="20"/>
                <w:szCs w:val="20"/>
                <w:u w:val="none"/>
                <w:lang w:val="en-US" w:eastAsia="zh-CN" w:bidi="ar"/>
              </w:rPr>
              <w:t>磷酸铁锂电池</w:t>
            </w:r>
          </w:p>
        </w:tc>
      </w:tr>
      <w:tr w14:paraId="5C0D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3053ACBC">
            <w:pPr>
              <w:keepNext w:val="0"/>
              <w:keepLines w:val="0"/>
              <w:pageBreakBefore w:val="0"/>
              <w:widowControl/>
              <w:suppressLineNumbers w:val="0"/>
              <w:kinsoku/>
              <w:wordWrap/>
              <w:overflowPunct/>
              <w:topLinePunct w:val="0"/>
              <w:bidi w:val="0"/>
              <w:spacing w:line="360" w:lineRule="exact"/>
              <w:jc w:val="center"/>
              <w:textAlignment w:val="center"/>
              <w:rPr>
                <w:rFonts w:hint="eastAsia" w:ascii="宋体" w:hAnsi="宋体" w:eastAsia="宋体" w:cs="宋体"/>
                <w:b w:val="0"/>
                <w:bCs/>
                <w:color w:val="auto"/>
                <w:kern w:val="0"/>
                <w:sz w:val="20"/>
                <w:szCs w:val="20"/>
                <w:lang w:val="en-US" w:eastAsia="zh-CN"/>
              </w:rPr>
            </w:pPr>
            <w:r>
              <w:rPr>
                <w:rFonts w:hint="eastAsia" w:ascii="宋体" w:hAnsi="宋体" w:eastAsia="宋体" w:cs="宋体"/>
                <w:b w:val="0"/>
                <w:bCs/>
                <w:i w:val="0"/>
                <w:iCs w:val="0"/>
                <w:color w:val="000000"/>
                <w:kern w:val="0"/>
                <w:sz w:val="20"/>
                <w:szCs w:val="20"/>
                <w:u w:val="none"/>
                <w:lang w:val="en-US" w:eastAsia="zh-CN" w:bidi="ar"/>
              </w:rPr>
              <w:t>动力电池容量（KWh）</w:t>
            </w:r>
          </w:p>
        </w:tc>
        <w:tc>
          <w:tcPr>
            <w:tcW w:w="6984" w:type="dxa"/>
            <w:noWrap w:val="0"/>
            <w:vAlign w:val="center"/>
          </w:tcPr>
          <w:p w14:paraId="0A8B07CA">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i w:val="0"/>
                <w:iCs w:val="0"/>
                <w:color w:val="000000"/>
                <w:kern w:val="0"/>
                <w:sz w:val="20"/>
                <w:szCs w:val="20"/>
                <w:u w:val="none"/>
                <w:lang w:val="en-US" w:eastAsia="zh-CN" w:bidi="ar"/>
              </w:rPr>
              <w:t>31.18</w:t>
            </w:r>
          </w:p>
        </w:tc>
      </w:tr>
      <w:tr w14:paraId="05D5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7851A8F4">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lang w:val="en-US" w:eastAsia="zh-CN"/>
              </w:rPr>
              <w:t>C</w:t>
            </w:r>
            <w:r>
              <w:rPr>
                <w:rFonts w:hint="eastAsia" w:ascii="宋体" w:hAnsi="宋体" w:eastAsia="宋体" w:cs="宋体"/>
                <w:b w:val="0"/>
                <w:bCs/>
                <w:color w:val="auto"/>
                <w:kern w:val="0"/>
                <w:sz w:val="20"/>
                <w:szCs w:val="20"/>
              </w:rPr>
              <w:t>LTC纯电续航里程（km）</w:t>
            </w:r>
          </w:p>
        </w:tc>
        <w:tc>
          <w:tcPr>
            <w:tcW w:w="6984" w:type="dxa"/>
            <w:noWrap w:val="0"/>
            <w:vAlign w:val="center"/>
          </w:tcPr>
          <w:p w14:paraId="590841F6">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w:t>
            </w:r>
            <w:r>
              <w:rPr>
                <w:rFonts w:hint="eastAsia" w:ascii="宋体" w:hAnsi="宋体" w:eastAsia="宋体" w:cs="宋体"/>
                <w:b w:val="0"/>
                <w:bCs/>
                <w:color w:val="auto"/>
                <w:kern w:val="0"/>
                <w:sz w:val="20"/>
                <w:szCs w:val="20"/>
                <w:lang w:val="en-US" w:eastAsia="zh-CN"/>
              </w:rPr>
              <w:t>180</w:t>
            </w:r>
          </w:p>
        </w:tc>
      </w:tr>
      <w:tr w14:paraId="2D1D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5FC52B2A">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CLTC</w:t>
            </w:r>
            <w:r>
              <w:rPr>
                <w:rFonts w:hint="eastAsia" w:ascii="宋体" w:hAnsi="宋体" w:eastAsia="宋体" w:cs="宋体"/>
                <w:b w:val="0"/>
                <w:bCs/>
                <w:color w:val="auto"/>
                <w:kern w:val="0"/>
                <w:sz w:val="20"/>
                <w:szCs w:val="20"/>
                <w:lang w:eastAsia="zh-CN"/>
              </w:rPr>
              <w:t>综合</w:t>
            </w:r>
            <w:r>
              <w:rPr>
                <w:rFonts w:hint="eastAsia" w:ascii="宋体" w:hAnsi="宋体" w:eastAsia="宋体" w:cs="宋体"/>
                <w:b w:val="0"/>
                <w:bCs/>
                <w:color w:val="auto"/>
                <w:kern w:val="0"/>
                <w:sz w:val="20"/>
                <w:szCs w:val="20"/>
              </w:rPr>
              <w:t>续航里程（km）</w:t>
            </w:r>
          </w:p>
        </w:tc>
        <w:tc>
          <w:tcPr>
            <w:tcW w:w="6984" w:type="dxa"/>
            <w:noWrap w:val="0"/>
            <w:vAlign w:val="center"/>
          </w:tcPr>
          <w:p w14:paraId="46BC6422">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w:t>
            </w:r>
            <w:r>
              <w:rPr>
                <w:rFonts w:hint="eastAsia" w:ascii="宋体" w:hAnsi="宋体" w:eastAsia="宋体" w:cs="宋体"/>
                <w:b w:val="0"/>
                <w:bCs/>
                <w:color w:val="auto"/>
                <w:kern w:val="0"/>
                <w:sz w:val="20"/>
                <w:szCs w:val="20"/>
                <w:lang w:val="en-US" w:eastAsia="zh-CN"/>
              </w:rPr>
              <w:t>1031</w:t>
            </w:r>
          </w:p>
        </w:tc>
      </w:tr>
      <w:tr w14:paraId="295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29195FED">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bookmarkStart w:id="4" w:name="OLE_LINK7" w:colFirst="1" w:colLast="1"/>
            <w:r>
              <w:rPr>
                <w:rFonts w:hint="eastAsia" w:ascii="宋体" w:hAnsi="宋体" w:eastAsia="宋体" w:cs="宋体"/>
                <w:b w:val="0"/>
                <w:bCs/>
                <w:color w:val="auto"/>
                <w:kern w:val="0"/>
                <w:sz w:val="20"/>
                <w:szCs w:val="20"/>
              </w:rPr>
              <w:t>电动机总功率 （kW）</w:t>
            </w:r>
          </w:p>
        </w:tc>
        <w:tc>
          <w:tcPr>
            <w:tcW w:w="6984" w:type="dxa"/>
            <w:noWrap w:val="0"/>
            <w:vAlign w:val="center"/>
          </w:tcPr>
          <w:p w14:paraId="1F9B1299">
            <w:pPr>
              <w:keepNext w:val="0"/>
              <w:keepLines w:val="0"/>
              <w:pageBreakBefore w:val="0"/>
              <w:widowControl/>
              <w:suppressLineNumbers w:val="0"/>
              <w:kinsoku/>
              <w:wordWrap/>
              <w:overflowPunct/>
              <w:topLinePunct w:val="0"/>
              <w:bidi w:val="0"/>
              <w:spacing w:line="360" w:lineRule="exact"/>
              <w:jc w:val="center"/>
              <w:textAlignment w:val="center"/>
              <w:rPr>
                <w:rFonts w:hint="default"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rPr>
              <w:t>≥</w:t>
            </w:r>
            <w:r>
              <w:rPr>
                <w:rFonts w:hint="eastAsia" w:ascii="宋体" w:hAnsi="宋体" w:cs="宋体"/>
                <w:b w:val="0"/>
                <w:bCs/>
                <w:i w:val="0"/>
                <w:iCs w:val="0"/>
                <w:color w:val="000000"/>
                <w:kern w:val="0"/>
                <w:sz w:val="20"/>
                <w:szCs w:val="20"/>
                <w:u w:val="none"/>
                <w:lang w:val="en-US" w:eastAsia="zh-CN" w:bidi="ar"/>
              </w:rPr>
              <w:t>200</w:t>
            </w:r>
          </w:p>
        </w:tc>
      </w:tr>
      <w:tr w14:paraId="45EC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594B3FB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电动机总扭矩（Nm）</w:t>
            </w:r>
          </w:p>
        </w:tc>
        <w:tc>
          <w:tcPr>
            <w:tcW w:w="6984" w:type="dxa"/>
            <w:noWrap w:val="0"/>
            <w:vAlign w:val="center"/>
          </w:tcPr>
          <w:p w14:paraId="3BD1CFDE">
            <w:pPr>
              <w:keepNext w:val="0"/>
              <w:keepLines w:val="0"/>
              <w:pageBreakBefore w:val="0"/>
              <w:widowControl/>
              <w:suppressLineNumbers w:val="0"/>
              <w:kinsoku/>
              <w:wordWrap/>
              <w:overflowPunct/>
              <w:topLinePunct w:val="0"/>
              <w:bidi w:val="0"/>
              <w:spacing w:line="360" w:lineRule="exact"/>
              <w:jc w:val="center"/>
              <w:textAlignment w:val="center"/>
              <w:rPr>
                <w:rFonts w:hint="default" w:ascii="宋体" w:hAnsi="宋体" w:eastAsia="宋体" w:cs="宋体"/>
                <w:b w:val="0"/>
                <w:bCs/>
                <w:color w:val="auto"/>
                <w:kern w:val="0"/>
                <w:sz w:val="20"/>
                <w:szCs w:val="20"/>
                <w:lang w:val="en-US" w:eastAsia="zh-CN"/>
              </w:rPr>
            </w:pPr>
            <w:r>
              <w:rPr>
                <w:rFonts w:hint="eastAsia" w:ascii="宋体" w:hAnsi="宋体" w:eastAsia="宋体" w:cs="宋体"/>
                <w:b w:val="0"/>
                <w:bCs/>
                <w:color w:val="auto"/>
                <w:kern w:val="0"/>
                <w:sz w:val="20"/>
                <w:szCs w:val="20"/>
              </w:rPr>
              <w:t>≥</w:t>
            </w:r>
            <w:r>
              <w:rPr>
                <w:rFonts w:hint="eastAsia" w:ascii="宋体" w:hAnsi="宋体" w:cs="宋体"/>
                <w:b w:val="0"/>
                <w:bCs/>
                <w:i w:val="0"/>
                <w:iCs w:val="0"/>
                <w:color w:val="000000"/>
                <w:kern w:val="0"/>
                <w:sz w:val="20"/>
                <w:szCs w:val="20"/>
                <w:u w:val="none"/>
                <w:lang w:val="en-US" w:eastAsia="zh-CN" w:bidi="ar"/>
              </w:rPr>
              <w:t>470</w:t>
            </w:r>
          </w:p>
        </w:tc>
      </w:tr>
      <w:bookmarkEnd w:id="4"/>
      <w:tr w14:paraId="4DFD8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6D430600">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变速箱</w:t>
            </w:r>
          </w:p>
        </w:tc>
        <w:tc>
          <w:tcPr>
            <w:tcW w:w="6984" w:type="dxa"/>
            <w:noWrap w:val="0"/>
            <w:vAlign w:val="center"/>
          </w:tcPr>
          <w:p w14:paraId="53B85FB4">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电动车单速变速箱</w:t>
            </w:r>
          </w:p>
        </w:tc>
      </w:tr>
      <w:tr w14:paraId="6CF9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2DABEF32">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换挡形式</w:t>
            </w:r>
          </w:p>
        </w:tc>
        <w:tc>
          <w:tcPr>
            <w:tcW w:w="6984" w:type="dxa"/>
            <w:noWrap w:val="0"/>
            <w:vAlign w:val="center"/>
          </w:tcPr>
          <w:p w14:paraId="732A64C9">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color w:val="auto"/>
                <w:kern w:val="0"/>
                <w:sz w:val="20"/>
                <w:szCs w:val="20"/>
                <w:lang w:eastAsia="zh-CN"/>
              </w:rPr>
              <w:t>电子式怀挡</w:t>
            </w:r>
          </w:p>
        </w:tc>
      </w:tr>
      <w:tr w14:paraId="0902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3B65A0D4">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驱动方式</w:t>
            </w:r>
          </w:p>
        </w:tc>
        <w:tc>
          <w:tcPr>
            <w:tcW w:w="6984" w:type="dxa"/>
            <w:noWrap w:val="0"/>
            <w:vAlign w:val="center"/>
          </w:tcPr>
          <w:p w14:paraId="56D998B0">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bookmarkStart w:id="5" w:name="OLE_LINK5"/>
            <w:r>
              <w:rPr>
                <w:rFonts w:hint="eastAsia" w:ascii="宋体" w:hAnsi="宋体" w:eastAsia="宋体" w:cs="宋体"/>
                <w:b w:val="0"/>
                <w:bCs/>
                <w:color w:val="auto"/>
                <w:kern w:val="0"/>
                <w:sz w:val="20"/>
                <w:szCs w:val="20"/>
                <w:lang w:eastAsia="zh-CN"/>
              </w:rPr>
              <w:t>电机</w:t>
            </w:r>
            <w:r>
              <w:rPr>
                <w:rFonts w:hint="eastAsia" w:ascii="宋体" w:hAnsi="宋体" w:cs="宋体"/>
                <w:b w:val="0"/>
                <w:bCs/>
                <w:color w:val="auto"/>
                <w:kern w:val="0"/>
                <w:sz w:val="20"/>
                <w:szCs w:val="20"/>
                <w:lang w:eastAsia="zh-CN"/>
              </w:rPr>
              <w:t>四</w:t>
            </w:r>
            <w:r>
              <w:rPr>
                <w:rFonts w:hint="eastAsia" w:ascii="宋体" w:hAnsi="宋体" w:eastAsia="宋体" w:cs="宋体"/>
                <w:b w:val="0"/>
                <w:bCs/>
                <w:color w:val="auto"/>
                <w:kern w:val="0"/>
                <w:sz w:val="20"/>
                <w:szCs w:val="20"/>
              </w:rPr>
              <w:t>驱</w:t>
            </w:r>
            <w:bookmarkEnd w:id="5"/>
          </w:p>
        </w:tc>
      </w:tr>
      <w:tr w14:paraId="2737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253A59EA">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助力类型</w:t>
            </w:r>
          </w:p>
        </w:tc>
        <w:tc>
          <w:tcPr>
            <w:tcW w:w="6984" w:type="dxa"/>
            <w:noWrap w:val="0"/>
            <w:vAlign w:val="center"/>
          </w:tcPr>
          <w:p w14:paraId="53644A7E">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电动助力</w:t>
            </w:r>
          </w:p>
        </w:tc>
      </w:tr>
      <w:tr w14:paraId="3C3D3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48E52B7F">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bookmarkStart w:id="6" w:name="OLE_LINK6"/>
            <w:r>
              <w:rPr>
                <w:rFonts w:hint="eastAsia" w:ascii="宋体" w:hAnsi="宋体" w:eastAsia="宋体" w:cs="宋体"/>
                <w:b w:val="0"/>
                <w:bCs/>
                <w:color w:val="auto"/>
                <w:kern w:val="0"/>
                <w:sz w:val="20"/>
                <w:szCs w:val="20"/>
                <w:lang w:eastAsia="zh-CN"/>
              </w:rPr>
              <w:t>前</w:t>
            </w:r>
            <w:r>
              <w:rPr>
                <w:rFonts w:hint="eastAsia" w:ascii="宋体" w:hAnsi="宋体" w:eastAsia="宋体" w:cs="宋体"/>
                <w:b w:val="0"/>
                <w:bCs/>
                <w:color w:val="auto"/>
                <w:kern w:val="0"/>
                <w:sz w:val="20"/>
                <w:szCs w:val="20"/>
              </w:rPr>
              <w:t>悬架系统</w:t>
            </w:r>
            <w:bookmarkEnd w:id="6"/>
          </w:p>
        </w:tc>
        <w:tc>
          <w:tcPr>
            <w:tcW w:w="6984" w:type="dxa"/>
            <w:noWrap w:val="0"/>
            <w:vAlign w:val="center"/>
          </w:tcPr>
          <w:p w14:paraId="4BABE856">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lang w:eastAsia="zh-CN"/>
              </w:rPr>
              <w:t>双叉臂</w:t>
            </w:r>
            <w:r>
              <w:rPr>
                <w:rFonts w:hint="eastAsia" w:ascii="宋体" w:hAnsi="宋体" w:eastAsia="宋体" w:cs="宋体"/>
                <w:b w:val="0"/>
                <w:bCs/>
                <w:color w:val="auto"/>
                <w:kern w:val="0"/>
                <w:sz w:val="20"/>
                <w:szCs w:val="20"/>
              </w:rPr>
              <w:t>独立悬架</w:t>
            </w:r>
          </w:p>
        </w:tc>
      </w:tr>
      <w:tr w14:paraId="03F42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52700011">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lang w:eastAsia="zh-CN"/>
              </w:rPr>
              <w:t>后</w:t>
            </w:r>
            <w:r>
              <w:rPr>
                <w:rFonts w:hint="eastAsia" w:ascii="宋体" w:hAnsi="宋体" w:eastAsia="宋体" w:cs="宋体"/>
                <w:b w:val="0"/>
                <w:bCs/>
                <w:color w:val="auto"/>
                <w:kern w:val="0"/>
                <w:sz w:val="20"/>
                <w:szCs w:val="20"/>
              </w:rPr>
              <w:t>悬架系统</w:t>
            </w:r>
          </w:p>
        </w:tc>
        <w:tc>
          <w:tcPr>
            <w:tcW w:w="6984" w:type="dxa"/>
            <w:noWrap w:val="0"/>
            <w:vAlign w:val="center"/>
          </w:tcPr>
          <w:p w14:paraId="2BA84F5C">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i w:val="0"/>
                <w:iCs w:val="0"/>
                <w:color w:val="000000"/>
                <w:kern w:val="0"/>
                <w:sz w:val="20"/>
                <w:szCs w:val="20"/>
                <w:u w:val="none"/>
                <w:lang w:val="en-US" w:eastAsia="zh-CN" w:bidi="ar"/>
              </w:rPr>
              <w:t>整体桥非独立悬架</w:t>
            </w:r>
          </w:p>
        </w:tc>
      </w:tr>
      <w:tr w14:paraId="38400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193BD126">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前/后轮制动器</w:t>
            </w:r>
          </w:p>
        </w:tc>
        <w:tc>
          <w:tcPr>
            <w:tcW w:w="6984" w:type="dxa"/>
            <w:noWrap w:val="0"/>
            <w:vAlign w:val="center"/>
          </w:tcPr>
          <w:p w14:paraId="29718CE7">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color w:val="auto"/>
                <w:kern w:val="0"/>
                <w:sz w:val="20"/>
                <w:szCs w:val="20"/>
                <w:lang w:eastAsia="zh-CN"/>
              </w:rPr>
              <w:t>四轮盘式制动</w:t>
            </w:r>
          </w:p>
        </w:tc>
      </w:tr>
      <w:tr w14:paraId="1579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28DCBF3B">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轮胎规格</w:t>
            </w:r>
          </w:p>
        </w:tc>
        <w:tc>
          <w:tcPr>
            <w:tcW w:w="6984" w:type="dxa"/>
            <w:noWrap w:val="0"/>
            <w:vAlign w:val="center"/>
          </w:tcPr>
          <w:p w14:paraId="1B76EC07">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color w:val="auto"/>
                <w:kern w:val="0"/>
                <w:sz w:val="20"/>
                <w:szCs w:val="20"/>
              </w:rPr>
              <w:t>≥</w:t>
            </w:r>
            <w:r>
              <w:rPr>
                <w:rFonts w:hint="eastAsia" w:ascii="宋体" w:hAnsi="宋体" w:eastAsia="宋体" w:cs="宋体"/>
                <w:b w:val="0"/>
                <w:bCs/>
                <w:sz w:val="20"/>
                <w:szCs w:val="20"/>
              </w:rPr>
              <w:t>265/60R18</w:t>
            </w:r>
          </w:p>
        </w:tc>
      </w:tr>
      <w:tr w14:paraId="01DFE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331" w:type="dxa"/>
            <w:noWrap w:val="0"/>
            <w:vAlign w:val="center"/>
          </w:tcPr>
          <w:p w14:paraId="6C3009CB">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i w:val="0"/>
                <w:iCs w:val="0"/>
                <w:color w:val="000000"/>
                <w:kern w:val="0"/>
                <w:sz w:val="20"/>
                <w:szCs w:val="20"/>
                <w:u w:val="none"/>
                <w:lang w:val="en-US" w:eastAsia="zh-CN" w:bidi="ar"/>
              </w:rPr>
              <w:t>智能配置</w:t>
            </w:r>
          </w:p>
        </w:tc>
        <w:tc>
          <w:tcPr>
            <w:tcW w:w="6984" w:type="dxa"/>
            <w:noWrap w:val="0"/>
            <w:vAlign w:val="center"/>
          </w:tcPr>
          <w:p w14:paraId="3E0A5D82">
            <w:pPr>
              <w:keepNext w:val="0"/>
              <w:keepLines w:val="0"/>
              <w:pageBreakBefore w:val="0"/>
              <w:widowControl w:val="0"/>
              <w:kinsoku/>
              <w:wordWrap/>
              <w:overflowPunct/>
              <w:topLinePunct w:val="0"/>
              <w:bidi w:val="0"/>
              <w:snapToGrid w:val="0"/>
              <w:spacing w:line="260" w:lineRule="exact"/>
              <w:jc w:val="left"/>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b w:val="0"/>
                <w:bCs/>
                <w:color w:val="auto"/>
                <w:kern w:val="0"/>
                <w:sz w:val="20"/>
                <w:szCs w:val="20"/>
                <w:lang w:eastAsia="zh-CN"/>
              </w:rPr>
              <w:t>12.3寸高清中控触控大屏、蓝牙音乐蓝牙电话、智能遥控钥匙、无钥匙进入&amp;一键启动、定速巡航、电动调节外后视镜、对外放电功能</w:t>
            </w:r>
            <w:r>
              <w:rPr>
                <w:rFonts w:hint="eastAsia" w:ascii="宋体" w:hAnsi="宋体" w:cs="宋体"/>
                <w:b w:val="0"/>
                <w:bCs/>
                <w:color w:val="auto"/>
                <w:kern w:val="0"/>
                <w:sz w:val="20"/>
                <w:szCs w:val="20"/>
                <w:lang w:eastAsia="zh-CN"/>
              </w:rPr>
              <w:t>（</w:t>
            </w:r>
            <w:r>
              <w:rPr>
                <w:rFonts w:hint="eastAsia" w:ascii="宋体" w:hAnsi="宋体" w:eastAsia="宋体" w:cs="宋体"/>
                <w:b w:val="0"/>
                <w:bCs/>
                <w:color w:val="auto"/>
                <w:sz w:val="20"/>
                <w:szCs w:val="20"/>
                <w:lang w:eastAsia="zh-CN"/>
              </w:rPr>
              <w:t>3.3kW</w:t>
            </w:r>
            <w:r>
              <w:rPr>
                <w:rFonts w:hint="eastAsia" w:ascii="宋体" w:hAnsi="宋体" w:cs="宋体"/>
                <w:b w:val="0"/>
                <w:bCs/>
                <w:color w:val="auto"/>
                <w:sz w:val="20"/>
                <w:szCs w:val="20"/>
                <w:lang w:val="en-US" w:eastAsia="zh-CN"/>
              </w:rPr>
              <w:t>/</w:t>
            </w:r>
            <w:r>
              <w:rPr>
                <w:rFonts w:hint="eastAsia" w:ascii="宋体" w:hAnsi="宋体" w:eastAsia="宋体" w:cs="宋体"/>
                <w:b w:val="0"/>
                <w:bCs/>
                <w:color w:val="auto"/>
                <w:sz w:val="20"/>
                <w:szCs w:val="20"/>
                <w:lang w:eastAsia="zh-CN"/>
              </w:rPr>
              <w:t>220V放电面板</w:t>
            </w:r>
            <w:r>
              <w:rPr>
                <w:rFonts w:hint="eastAsia" w:ascii="宋体" w:hAnsi="宋体" w:cs="宋体"/>
                <w:b w:val="0"/>
                <w:bCs/>
                <w:color w:val="auto"/>
                <w:kern w:val="0"/>
                <w:sz w:val="20"/>
                <w:szCs w:val="20"/>
                <w:lang w:eastAsia="zh-CN"/>
              </w:rPr>
              <w:t>）</w:t>
            </w:r>
            <w:r>
              <w:rPr>
                <w:rFonts w:hint="eastAsia" w:ascii="宋体" w:hAnsi="宋体" w:eastAsia="宋体" w:cs="宋体"/>
                <w:b w:val="0"/>
                <w:bCs/>
                <w:color w:val="auto"/>
                <w:kern w:val="0"/>
                <w:sz w:val="20"/>
                <w:szCs w:val="20"/>
                <w:lang w:eastAsia="zh-CN"/>
              </w:rPr>
              <w:t>、</w:t>
            </w:r>
            <w:r>
              <w:rPr>
                <w:rFonts w:hint="eastAsia" w:ascii="宋体" w:hAnsi="宋体" w:eastAsia="宋体" w:cs="宋体"/>
                <w:b w:val="0"/>
                <w:bCs/>
                <w:color w:val="auto"/>
                <w:sz w:val="20"/>
                <w:szCs w:val="20"/>
                <w:lang w:eastAsia="zh-CN"/>
              </w:rPr>
              <w:t>手机无线充电、在线导航、手机APP远程车控、外后视镜除霜加热/电动折叠、感应雨刷</w:t>
            </w:r>
            <w:r>
              <w:rPr>
                <w:rFonts w:hint="eastAsia" w:ascii="宋体" w:hAnsi="宋体" w:cs="宋体"/>
                <w:b w:val="0"/>
                <w:bCs/>
                <w:color w:val="auto"/>
                <w:sz w:val="20"/>
                <w:szCs w:val="20"/>
                <w:lang w:eastAsia="zh-CN"/>
              </w:rPr>
              <w:t>、</w:t>
            </w:r>
            <w:bookmarkStart w:id="7" w:name="OLE_LINK1"/>
            <w:r>
              <w:rPr>
                <w:rFonts w:hint="eastAsia" w:ascii="宋体" w:hAnsi="宋体" w:cs="宋体"/>
                <w:b w:val="0"/>
                <w:bCs/>
                <w:color w:val="auto"/>
                <w:kern w:val="0"/>
                <w:sz w:val="20"/>
                <w:szCs w:val="20"/>
                <w:lang w:eastAsia="zh-CN"/>
              </w:rPr>
              <w:t>四门车窗一键升降及防夹手功能</w:t>
            </w:r>
            <w:bookmarkEnd w:id="7"/>
          </w:p>
        </w:tc>
      </w:tr>
      <w:tr w14:paraId="14D4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3331" w:type="dxa"/>
            <w:noWrap w:val="0"/>
            <w:vAlign w:val="center"/>
          </w:tcPr>
          <w:p w14:paraId="6B73D761">
            <w:pPr>
              <w:pStyle w:val="20"/>
              <w:keepNext w:val="0"/>
              <w:keepLines w:val="0"/>
              <w:pageBreakBefore w:val="0"/>
              <w:kinsoku/>
              <w:wordWrap/>
              <w:overflowPunct/>
              <w:topLinePunct w:val="0"/>
              <w:bidi w:val="0"/>
              <w:spacing w:line="360" w:lineRule="exact"/>
              <w:jc w:val="center"/>
              <w:textAlignment w:val="auto"/>
              <w:rPr>
                <w:rFonts w:hint="eastAsia" w:ascii="宋体" w:hAnsi="宋体" w:eastAsia="宋体" w:cs="宋体"/>
                <w:b w:val="0"/>
                <w:bCs/>
                <w:color w:val="auto"/>
                <w:sz w:val="20"/>
                <w:szCs w:val="20"/>
              </w:rPr>
            </w:pPr>
            <w:r>
              <w:rPr>
                <w:rFonts w:hint="eastAsia" w:ascii="宋体" w:hAnsi="宋体" w:eastAsia="宋体" w:cs="宋体"/>
                <w:i w:val="0"/>
                <w:iCs w:val="0"/>
                <w:color w:val="000000"/>
                <w:kern w:val="0"/>
                <w:sz w:val="20"/>
                <w:szCs w:val="20"/>
                <w:u w:val="none"/>
                <w:lang w:val="en-US" w:eastAsia="zh-CN" w:bidi="ar"/>
              </w:rPr>
              <w:t>安全配置</w:t>
            </w:r>
          </w:p>
        </w:tc>
        <w:tc>
          <w:tcPr>
            <w:tcW w:w="6984" w:type="dxa"/>
            <w:noWrap w:val="0"/>
            <w:vAlign w:val="top"/>
          </w:tcPr>
          <w:p w14:paraId="1D28C04C">
            <w:pPr>
              <w:pStyle w:val="20"/>
              <w:keepNext w:val="0"/>
              <w:keepLines w:val="0"/>
              <w:pageBreakBefore w:val="0"/>
              <w:widowControl w:val="0"/>
              <w:kinsoku/>
              <w:wordWrap/>
              <w:overflowPunct/>
              <w:topLinePunct w:val="0"/>
              <w:bidi w:val="0"/>
              <w:spacing w:line="260" w:lineRule="exact"/>
              <w:jc w:val="both"/>
              <w:textAlignment w:val="auto"/>
              <w:rPr>
                <w:rFonts w:hint="eastAsia" w:ascii="宋体" w:hAnsi="宋体" w:eastAsia="宋体" w:cs="宋体"/>
                <w:b w:val="0"/>
                <w:bCs/>
                <w:color w:val="auto"/>
                <w:sz w:val="20"/>
                <w:szCs w:val="20"/>
                <w:lang w:eastAsia="zh-CN"/>
              </w:rPr>
            </w:pPr>
            <w:r>
              <w:rPr>
                <w:rFonts w:hint="eastAsia" w:ascii="宋体" w:hAnsi="宋体" w:eastAsia="宋体" w:cs="宋体"/>
                <w:b w:val="0"/>
                <w:bCs/>
                <w:color w:val="auto"/>
                <w:kern w:val="0"/>
                <w:sz w:val="20"/>
                <w:szCs w:val="20"/>
                <w:lang w:eastAsia="zh-CN"/>
              </w:rPr>
              <w:t>铝</w:t>
            </w:r>
            <w:r>
              <w:rPr>
                <w:rFonts w:hint="eastAsia" w:ascii="宋体" w:hAnsi="宋体" w:eastAsia="宋体" w:cs="宋体"/>
                <w:b w:val="0"/>
                <w:bCs/>
                <w:color w:val="auto"/>
                <w:kern w:val="0"/>
                <w:sz w:val="20"/>
                <w:szCs w:val="20"/>
                <w:lang w:val="en-US" w:eastAsia="zh-CN"/>
              </w:rPr>
              <w:t>合金轮毂</w:t>
            </w:r>
            <w:r>
              <w:rPr>
                <w:rFonts w:hint="eastAsia" w:ascii="宋体" w:hAnsi="宋体" w:eastAsia="宋体" w:cs="宋体"/>
                <w:b w:val="0"/>
                <w:bCs/>
                <w:color w:val="auto"/>
                <w:kern w:val="0"/>
                <w:sz w:val="20"/>
                <w:szCs w:val="20"/>
                <w:lang w:eastAsia="zh-CN"/>
              </w:rPr>
              <w:t>、铝合金侧踏、货箱宝（喷塑）、主/副驾驶座安全气囊、</w:t>
            </w:r>
            <w:r>
              <w:rPr>
                <w:rFonts w:hint="eastAsia" w:ascii="宋体" w:hAnsi="宋体" w:eastAsia="宋体" w:cs="宋体"/>
                <w:b w:val="0"/>
                <w:bCs/>
                <w:color w:val="auto"/>
                <w:sz w:val="20"/>
                <w:szCs w:val="20"/>
                <w:lang w:eastAsia="zh-CN"/>
              </w:rPr>
              <w:t>前排侧气囊、</w:t>
            </w:r>
            <w:r>
              <w:rPr>
                <w:rFonts w:hint="eastAsia" w:ascii="宋体" w:hAnsi="宋体" w:eastAsia="宋体" w:cs="宋体"/>
                <w:b w:val="0"/>
                <w:bCs/>
                <w:color w:val="auto"/>
                <w:kern w:val="0"/>
                <w:sz w:val="20"/>
                <w:szCs w:val="20"/>
                <w:lang w:eastAsia="zh-CN"/>
              </w:rPr>
              <w:t>胎压监测、ABS+EBD、陡坡缓降、</w:t>
            </w:r>
            <w:r>
              <w:rPr>
                <w:rFonts w:hint="eastAsia" w:ascii="宋体" w:hAnsi="宋体" w:eastAsia="宋体" w:cs="宋体"/>
                <w:b w:val="0"/>
                <w:bCs/>
                <w:color w:val="auto"/>
                <w:sz w:val="20"/>
                <w:szCs w:val="20"/>
                <w:lang w:eastAsia="zh-CN"/>
              </w:rPr>
              <w:t>车顶行李架</w:t>
            </w:r>
            <w:r>
              <w:rPr>
                <w:rFonts w:hint="eastAsia" w:ascii="宋体" w:hAnsi="宋体" w:eastAsia="宋体" w:cs="宋体"/>
                <w:b w:val="0"/>
                <w:bCs/>
                <w:color w:val="auto"/>
                <w:kern w:val="0"/>
                <w:sz w:val="20"/>
                <w:szCs w:val="20"/>
                <w:lang w:eastAsia="zh-CN"/>
              </w:rPr>
              <w:t>、</w:t>
            </w:r>
          </w:p>
          <w:p w14:paraId="2B1D47A2">
            <w:pPr>
              <w:pStyle w:val="20"/>
              <w:keepNext w:val="0"/>
              <w:keepLines w:val="0"/>
              <w:pageBreakBefore w:val="0"/>
              <w:widowControl w:val="0"/>
              <w:kinsoku/>
              <w:wordWrap/>
              <w:overflowPunct/>
              <w:topLinePunct w:val="0"/>
              <w:bidi w:val="0"/>
              <w:spacing w:line="260" w:lineRule="exact"/>
              <w:jc w:val="both"/>
              <w:textAlignment w:val="auto"/>
              <w:rPr>
                <w:rFonts w:hint="eastAsia" w:ascii="宋体" w:hAnsi="宋体" w:eastAsia="宋体" w:cs="宋体"/>
                <w:b w:val="0"/>
                <w:bCs/>
                <w:color w:val="auto"/>
                <w:sz w:val="20"/>
                <w:szCs w:val="20"/>
                <w:lang w:eastAsia="zh-CN"/>
              </w:rPr>
            </w:pPr>
            <w:r>
              <w:rPr>
                <w:rFonts w:hint="eastAsia" w:ascii="宋体" w:hAnsi="宋体" w:eastAsia="宋体" w:cs="宋体"/>
                <w:b w:val="0"/>
                <w:bCs/>
                <w:color w:val="auto"/>
                <w:sz w:val="20"/>
                <w:szCs w:val="20"/>
                <w:lang w:eastAsia="zh-CN"/>
              </w:rPr>
              <w:t>双段式多功能货箱尾门、一体式防滚架、灰/棕套色内饰、超纤座椅（高档皮质）</w:t>
            </w:r>
            <w:r>
              <w:rPr>
                <w:rFonts w:hint="eastAsia" w:hAnsi="宋体" w:cs="宋体"/>
                <w:b w:val="0"/>
                <w:bCs/>
                <w:color w:val="auto"/>
                <w:sz w:val="20"/>
                <w:szCs w:val="20"/>
                <w:lang w:eastAsia="zh-CN"/>
              </w:rPr>
              <w:t>、</w:t>
            </w:r>
            <w:r>
              <w:rPr>
                <w:rFonts w:hint="eastAsia" w:ascii="宋体" w:hAnsi="宋体" w:eastAsia="宋体" w:cs="宋体"/>
                <w:b w:val="0"/>
                <w:bCs/>
                <w:color w:val="auto"/>
                <w:kern w:val="0"/>
                <w:sz w:val="20"/>
                <w:szCs w:val="20"/>
                <w:lang w:eastAsia="zh-CN"/>
              </w:rPr>
              <w:t>后驻车雷达</w:t>
            </w:r>
            <w:r>
              <w:rPr>
                <w:rFonts w:hint="eastAsia" w:ascii="宋体" w:hAnsi="宋体" w:eastAsia="宋体" w:cs="宋体"/>
                <w:b w:val="0"/>
                <w:bCs/>
                <w:color w:val="auto"/>
                <w:sz w:val="20"/>
                <w:szCs w:val="20"/>
                <w:lang w:eastAsia="zh-CN"/>
              </w:rPr>
              <w:t>、</w:t>
            </w:r>
            <w:r>
              <w:rPr>
                <w:rFonts w:hint="eastAsia" w:ascii="宋体" w:hAnsi="宋体" w:eastAsia="宋体" w:cs="宋体"/>
                <w:b w:val="0"/>
                <w:bCs/>
                <w:color w:val="auto"/>
                <w:sz w:val="20"/>
                <w:szCs w:val="20"/>
                <w:lang w:val="en-US" w:eastAsia="zh-CN"/>
              </w:rPr>
              <w:t>3</w:t>
            </w:r>
            <w:r>
              <w:rPr>
                <w:rFonts w:hint="eastAsia" w:ascii="宋体" w:hAnsi="宋体" w:eastAsia="宋体" w:cs="宋体"/>
                <w:b w:val="0"/>
                <w:bCs/>
                <w:color w:val="auto"/>
                <w:sz w:val="20"/>
                <w:szCs w:val="20"/>
                <w:lang w:eastAsia="zh-CN"/>
              </w:rPr>
              <w:t>60度全景影像、透明底盘/540度影像、360°环视行车记录仪</w:t>
            </w:r>
            <w:r>
              <w:rPr>
                <w:rFonts w:hint="eastAsia" w:hAnsi="宋体" w:cs="宋体"/>
                <w:b w:val="0"/>
                <w:bCs/>
                <w:color w:val="auto"/>
                <w:sz w:val="20"/>
                <w:szCs w:val="20"/>
                <w:lang w:eastAsia="zh-CN"/>
              </w:rPr>
              <w:t>、</w:t>
            </w:r>
            <w:r>
              <w:rPr>
                <w:rFonts w:hint="eastAsia" w:ascii="宋体" w:hAnsi="宋体" w:eastAsia="宋体" w:cs="宋体"/>
                <w:b w:val="0"/>
                <w:bCs/>
                <w:color w:val="auto"/>
                <w:sz w:val="20"/>
                <w:szCs w:val="20"/>
                <w:lang w:eastAsia="zh-CN"/>
              </w:rPr>
              <w:t>自动空调</w:t>
            </w:r>
            <w:r>
              <w:rPr>
                <w:rFonts w:hint="eastAsia" w:hAnsi="宋体" w:cs="宋体"/>
                <w:b w:val="0"/>
                <w:bCs/>
                <w:color w:val="auto"/>
                <w:sz w:val="20"/>
                <w:szCs w:val="20"/>
                <w:lang w:eastAsia="zh-CN"/>
              </w:rPr>
              <w:t>、</w:t>
            </w:r>
            <w:r>
              <w:rPr>
                <w:rFonts w:hint="eastAsia" w:ascii="宋体" w:hAnsi="宋体" w:eastAsia="宋体" w:cs="宋体"/>
                <w:b w:val="0"/>
                <w:bCs/>
                <w:color w:val="auto"/>
                <w:sz w:val="20"/>
                <w:szCs w:val="20"/>
                <w:lang w:eastAsia="zh-CN"/>
              </w:rPr>
              <w:t>中央差速锁止</w:t>
            </w:r>
            <w:r>
              <w:rPr>
                <w:rFonts w:hint="eastAsia" w:hAnsi="宋体" w:cs="宋体"/>
                <w:b w:val="0"/>
                <w:bCs/>
                <w:color w:val="auto"/>
                <w:sz w:val="20"/>
                <w:szCs w:val="20"/>
                <w:lang w:eastAsia="zh-CN"/>
              </w:rPr>
              <w:t>（功能）</w:t>
            </w:r>
          </w:p>
        </w:tc>
      </w:tr>
    </w:tbl>
    <w:p w14:paraId="7AAF0DAD">
      <w:pPr>
        <w:pStyle w:val="5"/>
        <w:keepNext w:val="0"/>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黑体_GBK" w:hAnsi="方正黑体_GBK" w:eastAsia="方正黑体_GBK" w:cs="方正黑体_GBK"/>
          <w:b w:val="0"/>
          <w:bCs w:val="0"/>
          <w:sz w:val="32"/>
          <w:szCs w:val="32"/>
          <w:lang w:val="en-US" w:eastAsia="zh-CN"/>
        </w:rPr>
      </w:pPr>
    </w:p>
    <w:p w14:paraId="025578E8">
      <w:pPr>
        <w:pStyle w:val="5"/>
        <w:keepNext w:val="0"/>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黑体_GBK" w:hAnsi="方正黑体_GBK" w:eastAsia="方正黑体_GBK" w:cs="方正黑体_GBK"/>
          <w:b w:val="0"/>
          <w:bCs w:val="0"/>
          <w:sz w:val="32"/>
          <w:szCs w:val="32"/>
          <w:lang w:val="en-US" w:eastAsia="zh-CN"/>
        </w:rPr>
      </w:pPr>
    </w:p>
    <w:p w14:paraId="02CF161F">
      <w:pPr>
        <w:pStyle w:val="5"/>
        <w:keepNext w:val="0"/>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黑体_GBK" w:hAnsi="方正黑体_GBK" w:eastAsia="方正黑体_GBK" w:cs="方正黑体_GBK"/>
          <w:b w:val="0"/>
          <w:bCs w:val="0"/>
          <w:sz w:val="32"/>
          <w:szCs w:val="32"/>
          <w:lang w:val="en-US" w:eastAsia="zh-CN"/>
        </w:rPr>
      </w:pPr>
    </w:p>
    <w:p w14:paraId="0CBDE305">
      <w:pPr>
        <w:pStyle w:val="5"/>
        <w:keepNext w:val="0"/>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轿车参数</w:t>
      </w:r>
    </w:p>
    <w:tbl>
      <w:tblPr>
        <w:tblStyle w:val="16"/>
        <w:tblW w:w="10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1"/>
        <w:gridCol w:w="6984"/>
      </w:tblGrid>
      <w:tr w14:paraId="4595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1257DA0A">
            <w:pPr>
              <w:keepNext w:val="0"/>
              <w:keepLines w:val="0"/>
              <w:pageBreakBefore w:val="0"/>
              <w:widowControl/>
              <w:kinsoku/>
              <w:wordWrap/>
              <w:overflowPunct/>
              <w:topLinePunct w:val="0"/>
              <w:bidi w:val="0"/>
              <w:spacing w:line="360" w:lineRule="exact"/>
              <w:jc w:val="center"/>
              <w:textAlignment w:val="auto"/>
              <w:rPr>
                <w:rFonts w:hint="eastAsia" w:ascii="方正黑体_GBK" w:hAnsi="方正黑体_GBK" w:eastAsia="方正黑体_GBK" w:cs="方正黑体_GBK"/>
                <w:b w:val="0"/>
                <w:bCs/>
                <w:color w:val="auto"/>
                <w:kern w:val="0"/>
                <w:sz w:val="20"/>
                <w:szCs w:val="20"/>
                <w:lang w:eastAsia="zh-CN"/>
              </w:rPr>
            </w:pPr>
            <w:r>
              <w:rPr>
                <w:rFonts w:hint="eastAsia" w:ascii="方正黑体_GBK" w:hAnsi="方正黑体_GBK" w:eastAsia="方正黑体_GBK" w:cs="方正黑体_GBK"/>
                <w:b w:val="0"/>
                <w:bCs/>
                <w:color w:val="auto"/>
                <w:kern w:val="0"/>
                <w:sz w:val="20"/>
                <w:szCs w:val="20"/>
                <w:lang w:val="en-US" w:eastAsia="zh-CN"/>
              </w:rPr>
              <w:t>项目</w:t>
            </w:r>
          </w:p>
        </w:tc>
        <w:tc>
          <w:tcPr>
            <w:tcW w:w="6984" w:type="dxa"/>
            <w:noWrap w:val="0"/>
            <w:vAlign w:val="center"/>
          </w:tcPr>
          <w:p w14:paraId="42CD8132">
            <w:pPr>
              <w:keepNext w:val="0"/>
              <w:keepLines w:val="0"/>
              <w:pageBreakBefore w:val="0"/>
              <w:widowControl/>
              <w:kinsoku/>
              <w:wordWrap/>
              <w:overflowPunct/>
              <w:topLinePunct w:val="0"/>
              <w:bidi w:val="0"/>
              <w:spacing w:line="360" w:lineRule="exact"/>
              <w:jc w:val="center"/>
              <w:textAlignment w:val="auto"/>
              <w:rPr>
                <w:rFonts w:hint="eastAsia" w:ascii="方正黑体_GBK" w:hAnsi="方正黑体_GBK" w:eastAsia="方正黑体_GBK" w:cs="方正黑体_GBK"/>
                <w:b w:val="0"/>
                <w:bCs/>
                <w:color w:val="auto"/>
                <w:kern w:val="0"/>
                <w:sz w:val="20"/>
                <w:szCs w:val="20"/>
              </w:rPr>
            </w:pPr>
            <w:r>
              <w:rPr>
                <w:rFonts w:hint="eastAsia" w:ascii="方正黑体_GBK" w:hAnsi="方正黑体_GBK" w:eastAsia="方正黑体_GBK" w:cs="方正黑体_GBK"/>
                <w:b w:val="0"/>
                <w:bCs/>
                <w:i w:val="0"/>
                <w:iCs w:val="0"/>
                <w:color w:val="000000"/>
                <w:kern w:val="0"/>
                <w:sz w:val="20"/>
                <w:szCs w:val="20"/>
                <w:u w:val="none"/>
                <w:lang w:val="en-US" w:eastAsia="zh-CN" w:bidi="ar"/>
              </w:rPr>
              <w:t>参数要求</w:t>
            </w:r>
          </w:p>
        </w:tc>
      </w:tr>
      <w:tr w14:paraId="0CCF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0210F0FD">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整车净尺寸长×宽×高（mm）</w:t>
            </w:r>
          </w:p>
        </w:tc>
        <w:tc>
          <w:tcPr>
            <w:tcW w:w="6984" w:type="dxa"/>
            <w:shd w:val="clear" w:color="auto" w:fill="auto"/>
            <w:noWrap w:val="0"/>
            <w:vAlign w:val="center"/>
          </w:tcPr>
          <w:p w14:paraId="69FD54B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4905×1910×1480</w:t>
            </w:r>
          </w:p>
        </w:tc>
      </w:tr>
      <w:tr w14:paraId="02B0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7CD397A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轴距（mm）</w:t>
            </w:r>
          </w:p>
        </w:tc>
        <w:tc>
          <w:tcPr>
            <w:tcW w:w="6984" w:type="dxa"/>
            <w:shd w:val="clear" w:color="auto" w:fill="auto"/>
            <w:noWrap w:val="0"/>
            <w:vAlign w:val="center"/>
          </w:tcPr>
          <w:p w14:paraId="240E8D1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2900</w:t>
            </w:r>
          </w:p>
        </w:tc>
      </w:tr>
      <w:tr w14:paraId="7D8B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6AF692D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燃油类型</w:t>
            </w:r>
          </w:p>
        </w:tc>
        <w:tc>
          <w:tcPr>
            <w:tcW w:w="6984" w:type="dxa"/>
            <w:shd w:val="clear" w:color="auto" w:fill="auto"/>
            <w:noWrap w:val="0"/>
            <w:vAlign w:val="center"/>
          </w:tcPr>
          <w:p w14:paraId="5B63036D">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增程式</w:t>
            </w:r>
          </w:p>
        </w:tc>
      </w:tr>
      <w:tr w14:paraId="25820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26FA85E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电池特有技术</w:t>
            </w:r>
          </w:p>
        </w:tc>
        <w:tc>
          <w:tcPr>
            <w:tcW w:w="6984" w:type="dxa"/>
            <w:shd w:val="clear" w:color="auto" w:fill="auto"/>
            <w:noWrap w:val="0"/>
            <w:vAlign w:val="center"/>
          </w:tcPr>
          <w:p w14:paraId="00DDAA0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金钟罩电池</w:t>
            </w:r>
          </w:p>
        </w:tc>
      </w:tr>
      <w:tr w14:paraId="79D2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290E6E1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电芯品牌</w:t>
            </w:r>
          </w:p>
        </w:tc>
        <w:tc>
          <w:tcPr>
            <w:tcW w:w="6984" w:type="dxa"/>
            <w:shd w:val="clear" w:color="auto" w:fill="auto"/>
            <w:noWrap w:val="0"/>
            <w:vAlign w:val="center"/>
          </w:tcPr>
          <w:p w14:paraId="394D111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宁德时代</w:t>
            </w:r>
          </w:p>
        </w:tc>
      </w:tr>
      <w:tr w14:paraId="030B6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7216530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排量</w:t>
            </w:r>
          </w:p>
        </w:tc>
        <w:tc>
          <w:tcPr>
            <w:tcW w:w="6984" w:type="dxa"/>
            <w:shd w:val="clear" w:color="auto" w:fill="auto"/>
            <w:noWrap w:val="0"/>
            <w:vAlign w:val="center"/>
          </w:tcPr>
          <w:p w14:paraId="7EE7935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1.5L</w:t>
            </w:r>
          </w:p>
        </w:tc>
      </w:tr>
      <w:tr w14:paraId="6A59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1229412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Style w:val="24"/>
                <w:rFonts w:hint="eastAsia" w:ascii="宋体" w:hAnsi="宋体" w:eastAsia="宋体" w:cs="宋体"/>
                <w:sz w:val="20"/>
                <w:szCs w:val="20"/>
                <w:lang w:val="en-US" w:eastAsia="zh-CN" w:bidi="ar"/>
              </w:rPr>
              <w:t>增程器</w:t>
            </w:r>
            <w:r>
              <w:rPr>
                <w:rStyle w:val="25"/>
                <w:rFonts w:hint="eastAsia" w:ascii="宋体" w:hAnsi="宋体" w:eastAsia="宋体" w:cs="宋体"/>
                <w:sz w:val="20"/>
                <w:szCs w:val="20"/>
                <w:lang w:val="en-US" w:eastAsia="zh-CN" w:bidi="ar"/>
              </w:rPr>
              <w:t>额定功率（Kw）</w:t>
            </w:r>
          </w:p>
        </w:tc>
        <w:tc>
          <w:tcPr>
            <w:tcW w:w="6984" w:type="dxa"/>
            <w:shd w:val="clear" w:color="auto" w:fill="auto"/>
            <w:noWrap w:val="0"/>
            <w:vAlign w:val="center"/>
          </w:tcPr>
          <w:p w14:paraId="61BF778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160Kw</w:t>
            </w:r>
          </w:p>
        </w:tc>
      </w:tr>
      <w:tr w14:paraId="14F7C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125A94E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电机最大扭矩（N.M）</w:t>
            </w:r>
          </w:p>
        </w:tc>
        <w:tc>
          <w:tcPr>
            <w:tcW w:w="6984" w:type="dxa"/>
            <w:shd w:val="clear" w:color="auto" w:fill="auto"/>
            <w:noWrap w:val="0"/>
            <w:vAlign w:val="center"/>
          </w:tcPr>
          <w:p w14:paraId="0D080BD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320N.m</w:t>
            </w:r>
          </w:p>
        </w:tc>
      </w:tr>
      <w:tr w14:paraId="1876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0950ED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变速箱</w:t>
            </w:r>
          </w:p>
        </w:tc>
        <w:tc>
          <w:tcPr>
            <w:tcW w:w="6984" w:type="dxa"/>
            <w:shd w:val="clear" w:color="auto" w:fill="auto"/>
            <w:noWrap w:val="0"/>
            <w:vAlign w:val="center"/>
          </w:tcPr>
          <w:p w14:paraId="139AA28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电动车单速变速箱</w:t>
            </w:r>
          </w:p>
        </w:tc>
      </w:tr>
      <w:tr w14:paraId="0931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396E0A5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驱动方式</w:t>
            </w:r>
          </w:p>
        </w:tc>
        <w:tc>
          <w:tcPr>
            <w:tcW w:w="6984" w:type="dxa"/>
            <w:shd w:val="clear" w:color="auto" w:fill="auto"/>
            <w:noWrap w:val="0"/>
            <w:vAlign w:val="center"/>
          </w:tcPr>
          <w:p w14:paraId="467623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后置后驱</w:t>
            </w:r>
          </w:p>
        </w:tc>
      </w:tr>
      <w:tr w14:paraId="26AE9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shd w:val="clear" w:color="auto" w:fill="auto"/>
            <w:noWrap w:val="0"/>
            <w:vAlign w:val="center"/>
          </w:tcPr>
          <w:p w14:paraId="51431747">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轮胎型号</w:t>
            </w:r>
          </w:p>
        </w:tc>
        <w:tc>
          <w:tcPr>
            <w:tcW w:w="6984" w:type="dxa"/>
            <w:shd w:val="clear" w:color="auto" w:fill="auto"/>
            <w:noWrap w:val="0"/>
            <w:vAlign w:val="center"/>
          </w:tcPr>
          <w:p w14:paraId="10AFF75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245/45/R19</w:t>
            </w:r>
          </w:p>
        </w:tc>
      </w:tr>
      <w:tr w14:paraId="0DA53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1" w:hRule="atLeast"/>
          <w:jc w:val="center"/>
        </w:trPr>
        <w:tc>
          <w:tcPr>
            <w:tcW w:w="3331" w:type="dxa"/>
            <w:noWrap w:val="0"/>
            <w:vAlign w:val="center"/>
          </w:tcPr>
          <w:p w14:paraId="54FDEC5C">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i w:val="0"/>
                <w:iCs w:val="0"/>
                <w:color w:val="000000"/>
                <w:kern w:val="0"/>
                <w:sz w:val="20"/>
                <w:szCs w:val="20"/>
                <w:u w:val="none"/>
                <w:lang w:val="en-US" w:eastAsia="zh-CN" w:bidi="ar"/>
              </w:rPr>
              <w:t>智能配置</w:t>
            </w:r>
          </w:p>
        </w:tc>
        <w:tc>
          <w:tcPr>
            <w:tcW w:w="6984" w:type="dxa"/>
            <w:shd w:val="clear" w:color="auto" w:fill="auto"/>
            <w:noWrap w:val="0"/>
            <w:vAlign w:val="top"/>
          </w:tcPr>
          <w:p w14:paraId="7C8065F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种(经济，舒适，运动，自定义)驾驶模式切换、能量回收系统、辅助驾驶等级L2、卫星导航系统、高德导航路况信息显示、并线辅助、车道保持辅助系统、车道居中保持、道路交通标识识别、方向盘离手检测、发动机电子防盗、车内中控锁、蓝牙钥匙、无钥匙启动系统、隐藏电动门把手、远程启动功能、电池预加热、对外放电3.3Kw、LED远光灯光源、LED日间行车灯、自适应远近光、自动头灯、语音分区域唤醒●双区域识别、语音连续识别、车联网4G、OTA升级、Wi-Fi热点、手机APP远程功能、方向盘手动上下+前后调节、手机无线充电功15W、USB/Type-C接口前排2后排1个、电动座椅记忆功能、座椅通风、加热、前/后中央扶手、触摸式阅读灯、扬声器数量16个、车内环境氛围灯64色、自动空调（双区）、后排独立出凤口、车内PM2.5过滤装置、大灯高度可调、大灯延时关闭、不可开启全景天幕、全车车窗一键升降功能、雨量感应式雨刮、外后视镜折叠功能、15.4英寸中控屏幕、蓝牙/车载电话、手机互联/映射、语音识别控制系统、车载KTV、电动尾门、电动尾门记忆、无边框车门、主副驾电动调节</w:t>
            </w:r>
          </w:p>
        </w:tc>
      </w:tr>
      <w:tr w14:paraId="71789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3331" w:type="dxa"/>
            <w:noWrap w:val="0"/>
            <w:vAlign w:val="center"/>
          </w:tcPr>
          <w:p w14:paraId="32CD770B">
            <w:pPr>
              <w:keepNext w:val="0"/>
              <w:keepLines w:val="0"/>
              <w:pageBreakBefore w:val="0"/>
              <w:widowControl/>
              <w:kinsoku/>
              <w:wordWrap/>
              <w:overflowPunct/>
              <w:topLinePunct w:val="0"/>
              <w:bidi w:val="0"/>
              <w:spacing w:line="360" w:lineRule="exact"/>
              <w:jc w:val="center"/>
              <w:textAlignment w:val="auto"/>
              <w:rPr>
                <w:rFonts w:hint="eastAsia" w:ascii="宋体" w:hAnsi="宋体" w:eastAsia="宋体" w:cs="宋体"/>
                <w:b w:val="0"/>
                <w:bCs/>
                <w:color w:val="auto"/>
                <w:kern w:val="0"/>
                <w:sz w:val="20"/>
                <w:szCs w:val="20"/>
              </w:rPr>
            </w:pPr>
            <w:r>
              <w:rPr>
                <w:rFonts w:hint="eastAsia" w:ascii="宋体" w:hAnsi="宋体" w:eastAsia="宋体" w:cs="宋体"/>
                <w:b w:val="0"/>
                <w:bCs/>
                <w:color w:val="auto"/>
                <w:kern w:val="0"/>
                <w:sz w:val="20"/>
                <w:szCs w:val="20"/>
              </w:rPr>
              <w:t>安全配置</w:t>
            </w:r>
          </w:p>
        </w:tc>
        <w:tc>
          <w:tcPr>
            <w:tcW w:w="6984" w:type="dxa"/>
            <w:noWrap w:val="0"/>
            <w:vAlign w:val="top"/>
          </w:tcPr>
          <w:p w14:paraId="4FE0DCEA">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宋体" w:hAnsi="宋体" w:eastAsia="宋体" w:cs="宋体"/>
                <w:b w:val="0"/>
                <w:bCs/>
                <w:color w:val="auto"/>
                <w:kern w:val="0"/>
                <w:sz w:val="20"/>
                <w:szCs w:val="20"/>
                <w:lang w:eastAsia="zh-CN"/>
              </w:rPr>
            </w:pPr>
            <w:r>
              <w:rPr>
                <w:rFonts w:hint="eastAsia" w:ascii="宋体" w:hAnsi="宋体" w:eastAsia="宋体" w:cs="宋体"/>
                <w:i w:val="0"/>
                <w:iCs w:val="0"/>
                <w:color w:val="000000"/>
                <w:kern w:val="0"/>
                <w:sz w:val="20"/>
                <w:szCs w:val="20"/>
                <w:u w:val="none"/>
                <w:lang w:val="en-US" w:eastAsia="zh-CN" w:bidi="ar"/>
              </w:rPr>
              <w:t>前麦弗逊式独立悬架、后多连杆H臂独立悬架、方向盘电动助力、前制动通风盘式、后制动盘式、电子驻车、上坡辅助、前/后驻车雷达、驾驶辅助影像 360°、透明底盘/540度影像、前方感知摄像头、超声波雷达12个、摄像头数量5个、毫米波雷达3个、主/副驾驶座安全气囊、前/后排头部气囊(气帘)、胎压显示、全车安全带未系提醒、车道偏离预警系统、主动刹车/主动安全系统、前后方碰撞预警、哨兵模式/千里眼、低速行车警告、内置行车记录仪、防侧翻系统</w:t>
            </w:r>
          </w:p>
        </w:tc>
      </w:tr>
    </w:tbl>
    <w:p w14:paraId="65E5076D">
      <w:pPr>
        <w:rPr>
          <w:rFonts w:hint="default"/>
          <w:lang w:val="en-US" w:eastAsia="zh-CN"/>
        </w:rPr>
      </w:pPr>
    </w:p>
    <w:p w14:paraId="0FAA99BB">
      <w:pPr>
        <w:rPr>
          <w:rFonts w:hint="default"/>
          <w:lang w:val="en-US" w:eastAsia="zh-CN"/>
        </w:rPr>
      </w:pPr>
    </w:p>
    <w:p w14:paraId="0592771C">
      <w:pPr>
        <w:rPr>
          <w:rFonts w:hint="default"/>
          <w:lang w:val="en-US" w:eastAsia="zh-CN"/>
        </w:rPr>
      </w:pPr>
    </w:p>
    <w:p w14:paraId="27B602B0">
      <w:pPr>
        <w:rPr>
          <w:rFonts w:hint="default"/>
          <w:lang w:val="en-US" w:eastAsia="zh-CN"/>
        </w:rPr>
      </w:pPr>
    </w:p>
    <w:p w14:paraId="47DDF998">
      <w:pPr>
        <w:rPr>
          <w:rFonts w:hint="default"/>
          <w:lang w:val="en-US" w:eastAsia="zh-CN"/>
        </w:rPr>
      </w:pPr>
    </w:p>
    <w:p w14:paraId="0A9FC553">
      <w:pPr>
        <w:rPr>
          <w:rFonts w:hint="default"/>
          <w:lang w:val="en-US" w:eastAsia="zh-CN"/>
        </w:rPr>
      </w:pPr>
    </w:p>
    <w:p w14:paraId="4BBA6CFB">
      <w:pPr>
        <w:rPr>
          <w:rFonts w:hint="default"/>
          <w:lang w:val="en-US" w:eastAsia="zh-CN"/>
        </w:rPr>
      </w:pPr>
    </w:p>
    <w:p w14:paraId="2657A0B2">
      <w:pPr>
        <w:rPr>
          <w:rFonts w:hint="default"/>
          <w:lang w:val="en-US" w:eastAsia="zh-CN"/>
        </w:rPr>
      </w:pPr>
    </w:p>
    <w:p w14:paraId="5F7757B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jc w:val="center"/>
        <w:textAlignment w:val="auto"/>
        <w:outlineLvl w:val="9"/>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比选申请文件格式</w:t>
      </w:r>
    </w:p>
    <w:p w14:paraId="4F0C9F61">
      <w:pPr>
        <w:rPr>
          <w:rFonts w:hint="default"/>
          <w:lang w:val="en-US" w:eastAsia="zh-CN"/>
        </w:rPr>
      </w:pPr>
    </w:p>
    <w:p w14:paraId="0755EBD3">
      <w:pPr>
        <w:pStyle w:val="5"/>
        <w:rPr>
          <w:rFonts w:hint="default"/>
          <w:lang w:val="en-US" w:eastAsia="zh-CN"/>
        </w:rPr>
      </w:pPr>
    </w:p>
    <w:p w14:paraId="51023C8F">
      <w:pPr>
        <w:rPr>
          <w:rFonts w:hint="default"/>
          <w:lang w:val="en-US" w:eastAsia="zh-CN"/>
        </w:rPr>
      </w:pPr>
    </w:p>
    <w:p w14:paraId="444A2F4B">
      <w:pPr>
        <w:pStyle w:val="5"/>
        <w:rPr>
          <w:rFonts w:hint="default"/>
          <w:lang w:val="en-US" w:eastAsia="zh-CN"/>
        </w:rPr>
      </w:pPr>
    </w:p>
    <w:p w14:paraId="54063394">
      <w:pPr>
        <w:rPr>
          <w:rFonts w:hint="default"/>
          <w:lang w:val="en-US" w:eastAsia="zh-CN"/>
        </w:rPr>
      </w:pPr>
    </w:p>
    <w:p w14:paraId="1B5CB963">
      <w:pPr>
        <w:pStyle w:val="5"/>
        <w:rPr>
          <w:rFonts w:hint="default"/>
          <w:lang w:val="en-US" w:eastAsia="zh-CN"/>
        </w:rPr>
      </w:pPr>
    </w:p>
    <w:p w14:paraId="6E93DDEF">
      <w:pPr>
        <w:rPr>
          <w:rFonts w:hint="default"/>
          <w:lang w:val="en-US" w:eastAsia="zh-CN"/>
        </w:rPr>
      </w:pPr>
    </w:p>
    <w:p w14:paraId="1B07B882">
      <w:pPr>
        <w:pStyle w:val="5"/>
        <w:rPr>
          <w:rFonts w:hint="default"/>
          <w:lang w:val="en-US" w:eastAsia="zh-CN"/>
        </w:rPr>
      </w:pPr>
    </w:p>
    <w:p w14:paraId="7E5F9B73">
      <w:pPr>
        <w:rPr>
          <w:rFonts w:hint="default"/>
          <w:lang w:val="en-US" w:eastAsia="zh-CN"/>
        </w:rPr>
      </w:pPr>
    </w:p>
    <w:p w14:paraId="1E5497F9">
      <w:pPr>
        <w:pStyle w:val="5"/>
        <w:rPr>
          <w:rFonts w:hint="default"/>
          <w:lang w:val="en-US" w:eastAsia="zh-CN"/>
        </w:rPr>
      </w:pPr>
    </w:p>
    <w:p w14:paraId="4BFDD804">
      <w:pPr>
        <w:rPr>
          <w:rFonts w:hint="default"/>
          <w:lang w:val="en-US" w:eastAsia="zh-CN"/>
        </w:rPr>
      </w:pPr>
    </w:p>
    <w:p w14:paraId="770F18D5">
      <w:pPr>
        <w:pStyle w:val="5"/>
        <w:rPr>
          <w:rFonts w:hint="default"/>
          <w:lang w:val="en-US" w:eastAsia="zh-CN"/>
        </w:rPr>
      </w:pPr>
    </w:p>
    <w:p w14:paraId="3C98A259">
      <w:pPr>
        <w:rPr>
          <w:rFonts w:hint="default"/>
          <w:lang w:val="en-US" w:eastAsia="zh-CN"/>
        </w:rPr>
      </w:pPr>
    </w:p>
    <w:p w14:paraId="4666BB75">
      <w:pPr>
        <w:pStyle w:val="5"/>
        <w:rPr>
          <w:rFonts w:hint="default"/>
          <w:lang w:val="en-US" w:eastAsia="zh-CN"/>
        </w:rPr>
      </w:pPr>
    </w:p>
    <w:p w14:paraId="203B98B7">
      <w:pPr>
        <w:rPr>
          <w:rFonts w:hint="default"/>
          <w:lang w:val="en-US" w:eastAsia="zh-CN"/>
        </w:rPr>
      </w:pPr>
    </w:p>
    <w:p w14:paraId="01133BEA">
      <w:pPr>
        <w:pStyle w:val="14"/>
        <w:ind w:firstLine="210"/>
        <w:rPr>
          <w:highlight w:val="none"/>
        </w:rPr>
      </w:pPr>
    </w:p>
    <w:p w14:paraId="1B9F0F62">
      <w:pPr>
        <w:tabs>
          <w:tab w:val="left" w:pos="3425"/>
          <w:tab w:val="left" w:pos="5520"/>
        </w:tabs>
        <w:rPr>
          <w:highlight w:val="none"/>
        </w:rPr>
      </w:pPr>
    </w:p>
    <w:p w14:paraId="0F24EB62">
      <w:pPr>
        <w:pStyle w:val="14"/>
        <w:ind w:firstLine="210"/>
        <w:rPr>
          <w:highlight w:val="none"/>
        </w:rPr>
      </w:pPr>
    </w:p>
    <w:p w14:paraId="3141A55D">
      <w:pPr>
        <w:tabs>
          <w:tab w:val="left" w:pos="3425"/>
          <w:tab w:val="left" w:pos="3600"/>
          <w:tab w:val="left" w:pos="4480"/>
          <w:tab w:val="left" w:pos="5360"/>
          <w:tab w:val="left" w:pos="5520"/>
        </w:tabs>
        <w:ind w:firstLine="880"/>
        <w:jc w:val="left"/>
        <w:rPr>
          <w:rFonts w:ascii="宋体" w:hAnsi="宋体" w:cs="宋体"/>
          <w:color w:val="000000"/>
          <w:kern w:val="0"/>
          <w:sz w:val="44"/>
          <w:szCs w:val="44"/>
          <w:highlight w:val="none"/>
        </w:rPr>
      </w:pPr>
    </w:p>
    <w:p w14:paraId="3F7FE352">
      <w:pPr>
        <w:tabs>
          <w:tab w:val="left" w:pos="3425"/>
          <w:tab w:val="left" w:pos="3600"/>
          <w:tab w:val="left" w:pos="4480"/>
          <w:tab w:val="left" w:pos="5360"/>
          <w:tab w:val="left" w:pos="5520"/>
        </w:tabs>
        <w:ind w:firstLine="880"/>
        <w:jc w:val="left"/>
        <w:rPr>
          <w:rFonts w:ascii="宋体" w:hAnsi="宋体" w:cs="宋体"/>
          <w:color w:val="000000"/>
          <w:kern w:val="0"/>
          <w:sz w:val="44"/>
          <w:szCs w:val="44"/>
          <w:highlight w:val="none"/>
        </w:rPr>
      </w:pPr>
    </w:p>
    <w:p w14:paraId="2CA354A1">
      <w:pPr>
        <w:pStyle w:val="6"/>
        <w:tabs>
          <w:tab w:val="left" w:pos="3425"/>
          <w:tab w:val="left" w:pos="5520"/>
        </w:tabs>
        <w:ind w:firstLine="880"/>
        <w:rPr>
          <w:rFonts w:ascii="宋体" w:hAnsi="宋体" w:cs="宋体"/>
          <w:color w:val="000000"/>
          <w:kern w:val="0"/>
          <w:sz w:val="44"/>
          <w:szCs w:val="44"/>
          <w:highlight w:val="none"/>
        </w:rPr>
      </w:pPr>
    </w:p>
    <w:p w14:paraId="6BFE49C1">
      <w:pPr>
        <w:tabs>
          <w:tab w:val="left" w:pos="3425"/>
          <w:tab w:val="left" w:pos="5520"/>
        </w:tabs>
        <w:ind w:firstLine="880"/>
        <w:rPr>
          <w:rFonts w:ascii="宋体" w:hAnsi="宋体" w:cs="宋体"/>
          <w:color w:val="000000"/>
          <w:kern w:val="0"/>
          <w:sz w:val="44"/>
          <w:szCs w:val="44"/>
          <w:highlight w:val="none"/>
        </w:rPr>
      </w:pPr>
    </w:p>
    <w:p w14:paraId="42B3C6C2">
      <w:pPr>
        <w:tabs>
          <w:tab w:val="left" w:pos="3425"/>
          <w:tab w:val="left" w:pos="3600"/>
          <w:tab w:val="left" w:pos="4480"/>
          <w:tab w:val="left" w:pos="5360"/>
          <w:tab w:val="left" w:pos="5520"/>
        </w:tabs>
        <w:jc w:val="center"/>
        <w:rPr>
          <w:rFonts w:hint="eastAsia" w:ascii="宋体" w:hAnsi="宋体" w:cs="宋体"/>
          <w:b/>
          <w:color w:val="000000"/>
          <w:kern w:val="0"/>
          <w:sz w:val="84"/>
          <w:szCs w:val="84"/>
          <w:highlight w:val="none"/>
        </w:rPr>
      </w:pPr>
    </w:p>
    <w:p w14:paraId="465F00FD">
      <w:pPr>
        <w:tabs>
          <w:tab w:val="left" w:pos="3425"/>
          <w:tab w:val="left" w:pos="3600"/>
          <w:tab w:val="left" w:pos="4480"/>
          <w:tab w:val="left" w:pos="5360"/>
          <w:tab w:val="left" w:pos="5520"/>
        </w:tabs>
        <w:jc w:val="center"/>
        <w:rPr>
          <w:rFonts w:ascii="宋体" w:hAnsi="宋体" w:cs="宋体"/>
          <w:b/>
          <w:color w:val="000000"/>
          <w:kern w:val="0"/>
          <w:sz w:val="84"/>
          <w:szCs w:val="84"/>
          <w:highlight w:val="none"/>
        </w:rPr>
      </w:pPr>
      <w:r>
        <w:rPr>
          <w:rFonts w:hint="eastAsia" w:ascii="宋体" w:hAnsi="宋体" w:cs="宋体"/>
          <w:b/>
          <w:color w:val="000000"/>
          <w:kern w:val="0"/>
          <w:sz w:val="84"/>
          <w:szCs w:val="84"/>
          <w:highlight w:val="none"/>
        </w:rPr>
        <w:t>比选申请文件</w:t>
      </w:r>
    </w:p>
    <w:p w14:paraId="75FDD5C3">
      <w:pPr>
        <w:tabs>
          <w:tab w:val="left" w:pos="3425"/>
          <w:tab w:val="left" w:pos="5520"/>
        </w:tabs>
        <w:ind w:firstLine="643"/>
        <w:jc w:val="center"/>
        <w:rPr>
          <w:rFonts w:ascii="宋体" w:hAnsi="宋体" w:cs="宋体"/>
          <w:b/>
          <w:color w:val="000000"/>
          <w:kern w:val="0"/>
          <w:sz w:val="32"/>
          <w:szCs w:val="32"/>
          <w:highlight w:val="none"/>
        </w:rPr>
      </w:pPr>
    </w:p>
    <w:p w14:paraId="28B79792">
      <w:pPr>
        <w:tabs>
          <w:tab w:val="left" w:pos="3425"/>
          <w:tab w:val="left" w:pos="5520"/>
        </w:tabs>
        <w:ind w:firstLine="402"/>
        <w:jc w:val="center"/>
        <w:rPr>
          <w:rFonts w:ascii="宋体" w:hAnsi="宋体" w:cs="宋体"/>
          <w:b/>
          <w:color w:val="000000"/>
          <w:kern w:val="0"/>
          <w:sz w:val="20"/>
          <w:szCs w:val="20"/>
          <w:highlight w:val="none"/>
        </w:rPr>
      </w:pPr>
    </w:p>
    <w:p w14:paraId="52AEB3BE">
      <w:pPr>
        <w:tabs>
          <w:tab w:val="left" w:pos="3425"/>
          <w:tab w:val="left" w:pos="5520"/>
        </w:tabs>
        <w:ind w:firstLine="402"/>
        <w:jc w:val="center"/>
        <w:rPr>
          <w:rFonts w:ascii="宋体" w:hAnsi="宋体" w:cs="宋体"/>
          <w:b/>
          <w:color w:val="000000"/>
          <w:kern w:val="0"/>
          <w:sz w:val="20"/>
          <w:szCs w:val="20"/>
          <w:highlight w:val="none"/>
        </w:rPr>
      </w:pPr>
    </w:p>
    <w:p w14:paraId="208C2B47">
      <w:pPr>
        <w:tabs>
          <w:tab w:val="left" w:pos="3425"/>
          <w:tab w:val="left" w:pos="5520"/>
        </w:tabs>
        <w:ind w:firstLine="402"/>
        <w:jc w:val="center"/>
        <w:rPr>
          <w:rFonts w:ascii="宋体" w:hAnsi="宋体" w:cs="宋体"/>
          <w:b/>
          <w:color w:val="000000"/>
          <w:kern w:val="0"/>
          <w:sz w:val="20"/>
          <w:szCs w:val="20"/>
          <w:highlight w:val="none"/>
        </w:rPr>
      </w:pPr>
    </w:p>
    <w:p w14:paraId="1ED26642">
      <w:pPr>
        <w:tabs>
          <w:tab w:val="left" w:pos="3425"/>
          <w:tab w:val="left" w:pos="5520"/>
        </w:tabs>
        <w:ind w:firstLine="402"/>
        <w:jc w:val="center"/>
        <w:rPr>
          <w:rFonts w:ascii="宋体" w:hAnsi="宋体" w:cs="宋体"/>
          <w:b/>
          <w:color w:val="000000"/>
          <w:kern w:val="0"/>
          <w:sz w:val="20"/>
          <w:szCs w:val="20"/>
          <w:highlight w:val="none"/>
        </w:rPr>
      </w:pPr>
    </w:p>
    <w:p w14:paraId="6401C2C2">
      <w:pPr>
        <w:tabs>
          <w:tab w:val="left" w:pos="3425"/>
          <w:tab w:val="left" w:pos="5520"/>
        </w:tabs>
        <w:ind w:firstLine="402"/>
        <w:jc w:val="center"/>
        <w:rPr>
          <w:rFonts w:ascii="宋体" w:hAnsi="宋体" w:cs="宋体"/>
          <w:b/>
          <w:color w:val="000000"/>
          <w:kern w:val="0"/>
          <w:sz w:val="20"/>
          <w:szCs w:val="20"/>
          <w:highlight w:val="none"/>
        </w:rPr>
      </w:pPr>
    </w:p>
    <w:p w14:paraId="52776895">
      <w:pPr>
        <w:tabs>
          <w:tab w:val="left" w:pos="3425"/>
          <w:tab w:val="left" w:pos="5520"/>
        </w:tabs>
        <w:ind w:firstLine="402"/>
        <w:jc w:val="center"/>
        <w:rPr>
          <w:rFonts w:ascii="宋体" w:hAnsi="宋体" w:cs="宋体"/>
          <w:b/>
          <w:color w:val="000000"/>
          <w:kern w:val="0"/>
          <w:sz w:val="20"/>
          <w:szCs w:val="20"/>
          <w:highlight w:val="none"/>
        </w:rPr>
      </w:pPr>
    </w:p>
    <w:p w14:paraId="08FF5F15">
      <w:pPr>
        <w:tabs>
          <w:tab w:val="left" w:pos="3425"/>
          <w:tab w:val="left" w:pos="5520"/>
        </w:tabs>
        <w:ind w:firstLine="402"/>
        <w:jc w:val="center"/>
        <w:rPr>
          <w:rFonts w:ascii="宋体" w:hAnsi="宋体" w:cs="宋体"/>
          <w:b/>
          <w:color w:val="000000"/>
          <w:kern w:val="0"/>
          <w:sz w:val="20"/>
          <w:szCs w:val="20"/>
          <w:highlight w:val="none"/>
        </w:rPr>
      </w:pPr>
    </w:p>
    <w:p w14:paraId="01D900CA">
      <w:pPr>
        <w:tabs>
          <w:tab w:val="left" w:pos="3425"/>
          <w:tab w:val="left" w:pos="5520"/>
        </w:tabs>
        <w:ind w:firstLine="402"/>
        <w:jc w:val="center"/>
        <w:rPr>
          <w:rFonts w:ascii="宋体" w:hAnsi="宋体" w:cs="宋体"/>
          <w:b/>
          <w:color w:val="000000"/>
          <w:kern w:val="0"/>
          <w:sz w:val="20"/>
          <w:szCs w:val="20"/>
          <w:highlight w:val="none"/>
        </w:rPr>
      </w:pPr>
    </w:p>
    <w:p w14:paraId="02A31EED">
      <w:pPr>
        <w:tabs>
          <w:tab w:val="left" w:pos="3425"/>
          <w:tab w:val="left" w:pos="5520"/>
        </w:tabs>
        <w:ind w:firstLine="402"/>
        <w:jc w:val="center"/>
        <w:rPr>
          <w:rFonts w:ascii="宋体" w:hAnsi="宋体" w:cs="宋体"/>
          <w:b/>
          <w:color w:val="000000"/>
          <w:kern w:val="0"/>
          <w:sz w:val="20"/>
          <w:szCs w:val="20"/>
          <w:highlight w:val="none"/>
        </w:rPr>
      </w:pPr>
    </w:p>
    <w:p w14:paraId="4B27EC6B">
      <w:pPr>
        <w:tabs>
          <w:tab w:val="left" w:pos="3425"/>
          <w:tab w:val="left" w:pos="5520"/>
        </w:tabs>
        <w:ind w:firstLine="402"/>
        <w:jc w:val="center"/>
        <w:rPr>
          <w:rFonts w:ascii="宋体" w:hAnsi="宋体" w:cs="宋体"/>
          <w:b/>
          <w:color w:val="000000"/>
          <w:kern w:val="0"/>
          <w:sz w:val="20"/>
          <w:szCs w:val="20"/>
          <w:highlight w:val="none"/>
        </w:rPr>
      </w:pPr>
    </w:p>
    <w:p w14:paraId="3B7CBAEF">
      <w:pPr>
        <w:tabs>
          <w:tab w:val="left" w:pos="3425"/>
          <w:tab w:val="left" w:pos="5520"/>
          <w:tab w:val="left" w:pos="6080"/>
          <w:tab w:val="left" w:pos="6640"/>
        </w:tabs>
        <w:ind w:firstLine="562"/>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比选申请人</w:t>
      </w:r>
      <w:r>
        <w:rPr>
          <w:rFonts w:hint="eastAsia" w:ascii="宋体" w:hAnsi="宋体" w:cs="宋体"/>
          <w:b/>
          <w:color w:val="000000"/>
          <w:spacing w:val="1"/>
          <w:kern w:val="0"/>
          <w:sz w:val="28"/>
          <w:szCs w:val="28"/>
          <w:highlight w:val="none"/>
        </w:rPr>
        <w:t>：</w:t>
      </w:r>
      <w:r>
        <w:rPr>
          <w:rFonts w:hint="eastAsia" w:ascii="宋体" w:hAnsi="宋体" w:cs="宋体"/>
          <w:b/>
          <w:color w:val="000000"/>
          <w:kern w:val="0"/>
          <w:sz w:val="28"/>
          <w:szCs w:val="28"/>
          <w:highlight w:val="none"/>
          <w:u w:val="single"/>
        </w:rPr>
        <w:t>　　　　　　</w:t>
      </w:r>
      <w:r>
        <w:rPr>
          <w:rFonts w:hint="eastAsia" w:ascii="宋体" w:hAnsi="宋体" w:cs="宋体"/>
          <w:b/>
          <w:color w:val="000000"/>
          <w:kern w:val="0"/>
          <w:sz w:val="28"/>
          <w:szCs w:val="28"/>
          <w:highlight w:val="none"/>
        </w:rPr>
        <w:t>（盖单位公章）</w:t>
      </w:r>
    </w:p>
    <w:p w14:paraId="1AC52493">
      <w:pPr>
        <w:tabs>
          <w:tab w:val="left" w:pos="3425"/>
          <w:tab w:val="left" w:pos="5520"/>
          <w:tab w:val="left" w:pos="6080"/>
          <w:tab w:val="left" w:pos="6640"/>
        </w:tabs>
        <w:ind w:firstLine="562"/>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rPr>
        <w:t>法定代表人或其委托代理人：</w:t>
      </w:r>
      <w:r>
        <w:rPr>
          <w:rFonts w:hint="eastAsia" w:ascii="宋体" w:hAnsi="宋体" w:cs="宋体"/>
          <w:b/>
          <w:color w:val="000000"/>
          <w:kern w:val="0"/>
          <w:sz w:val="28"/>
          <w:szCs w:val="28"/>
          <w:highlight w:val="none"/>
          <w:u w:val="single"/>
        </w:rPr>
        <w:t>　　　</w:t>
      </w:r>
      <w:r>
        <w:rPr>
          <w:rFonts w:hint="eastAsia" w:ascii="宋体" w:hAnsi="宋体" w:cs="宋体"/>
          <w:b/>
          <w:color w:val="000000"/>
          <w:w w:val="99"/>
          <w:kern w:val="0"/>
          <w:sz w:val="28"/>
          <w:szCs w:val="28"/>
          <w:highlight w:val="none"/>
        </w:rPr>
        <w:t>（签字或盖章）</w:t>
      </w:r>
    </w:p>
    <w:p w14:paraId="616E604C">
      <w:pPr>
        <w:tabs>
          <w:tab w:val="left" w:pos="3280"/>
          <w:tab w:val="left" w:pos="3425"/>
          <w:tab w:val="left" w:pos="4680"/>
          <w:tab w:val="left" w:pos="5520"/>
          <w:tab w:val="left" w:pos="6080"/>
        </w:tabs>
        <w:ind w:firstLine="562"/>
        <w:jc w:val="center"/>
        <w:rPr>
          <w:rFonts w:ascii="宋体" w:hAnsi="宋体" w:cs="宋体"/>
          <w:b/>
          <w:color w:val="000000"/>
          <w:kern w:val="0"/>
          <w:sz w:val="28"/>
          <w:szCs w:val="28"/>
          <w:highlight w:val="none"/>
        </w:rPr>
      </w:pP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年</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月</w:t>
      </w:r>
      <w:r>
        <w:rPr>
          <w:rFonts w:hint="eastAsia" w:ascii="宋体" w:hAnsi="宋体" w:cs="宋体"/>
          <w:b/>
          <w:color w:val="000000"/>
          <w:kern w:val="0"/>
          <w:sz w:val="28"/>
          <w:szCs w:val="28"/>
          <w:highlight w:val="none"/>
          <w:u w:val="single"/>
        </w:rPr>
        <w:t xml:space="preserve">  </w:t>
      </w:r>
      <w:r>
        <w:rPr>
          <w:rFonts w:hint="eastAsia" w:ascii="宋体" w:hAnsi="宋体" w:cs="宋体"/>
          <w:b/>
          <w:color w:val="000000"/>
          <w:kern w:val="0"/>
          <w:sz w:val="28"/>
          <w:szCs w:val="28"/>
          <w:highlight w:val="none"/>
        </w:rPr>
        <w:t>日</w:t>
      </w:r>
    </w:p>
    <w:p w14:paraId="67A0AA21">
      <w:pPr>
        <w:pStyle w:val="5"/>
        <w:rPr>
          <w:rFonts w:hint="default"/>
          <w:lang w:val="en-US" w:eastAsia="zh-CN"/>
        </w:rPr>
      </w:pPr>
    </w:p>
    <w:p w14:paraId="62FEDC02">
      <w:pPr>
        <w:rPr>
          <w:rFonts w:hint="default"/>
          <w:lang w:val="en-US" w:eastAsia="zh-CN"/>
        </w:rPr>
      </w:pPr>
    </w:p>
    <w:p w14:paraId="3F90066E">
      <w:pPr>
        <w:keepNext/>
        <w:keepLines/>
        <w:tabs>
          <w:tab w:val="left" w:pos="3425"/>
          <w:tab w:val="left" w:pos="5520"/>
        </w:tabs>
        <w:spacing w:before="260" w:after="260"/>
        <w:jc w:val="center"/>
        <w:outlineLvl w:val="1"/>
        <w:rPr>
          <w:rFonts w:ascii="新宋体" w:hAnsi="新宋体" w:eastAsia="新宋体" w:cs="新宋体"/>
          <w:b/>
          <w:color w:val="000000"/>
          <w:sz w:val="36"/>
          <w:szCs w:val="36"/>
          <w:highlight w:val="none"/>
        </w:rPr>
      </w:pPr>
      <w:r>
        <w:rPr>
          <w:rFonts w:hint="eastAsia" w:ascii="新宋体" w:hAnsi="新宋体" w:eastAsia="新宋体" w:cs="新宋体"/>
          <w:b/>
          <w:color w:val="000000"/>
          <w:sz w:val="36"/>
          <w:szCs w:val="36"/>
          <w:highlight w:val="none"/>
        </w:rPr>
        <w:t>目  录</w:t>
      </w:r>
    </w:p>
    <w:p w14:paraId="38D73E15">
      <w:pPr>
        <w:tabs>
          <w:tab w:val="left" w:pos="3425"/>
          <w:tab w:val="left" w:pos="5520"/>
        </w:tabs>
        <w:jc w:val="left"/>
        <w:rPr>
          <w:highlight w:val="none"/>
        </w:rPr>
      </w:pPr>
      <w:r>
        <w:rPr>
          <w:rFonts w:hint="eastAsia"/>
          <w:highlight w:val="none"/>
        </w:rPr>
        <w:t>一、报价函</w:t>
      </w:r>
    </w:p>
    <w:p w14:paraId="416888C1">
      <w:pPr>
        <w:tabs>
          <w:tab w:val="left" w:pos="3425"/>
          <w:tab w:val="left" w:pos="5520"/>
        </w:tabs>
        <w:jc w:val="left"/>
        <w:rPr>
          <w:rFonts w:hint="eastAsia"/>
          <w:highlight w:val="none"/>
        </w:rPr>
      </w:pPr>
      <w:r>
        <w:rPr>
          <w:rFonts w:hint="eastAsia"/>
          <w:highlight w:val="none"/>
        </w:rPr>
        <w:t>二、法定代表人身份证明及授权委托书</w:t>
      </w:r>
    </w:p>
    <w:p w14:paraId="65A86F58">
      <w:pPr>
        <w:tabs>
          <w:tab w:val="left" w:pos="3425"/>
          <w:tab w:val="left" w:pos="5520"/>
        </w:tabs>
        <w:jc w:val="left"/>
        <w:rPr>
          <w:rFonts w:hint="eastAsia"/>
          <w:highlight w:val="none"/>
        </w:rPr>
      </w:pPr>
      <w:r>
        <w:rPr>
          <w:rFonts w:hint="eastAsia"/>
          <w:highlight w:val="none"/>
        </w:rPr>
        <w:t>三、营业执照有效复印件</w:t>
      </w:r>
    </w:p>
    <w:p w14:paraId="4D119F20">
      <w:pPr>
        <w:tabs>
          <w:tab w:val="left" w:pos="3425"/>
          <w:tab w:val="left" w:pos="5520"/>
        </w:tabs>
        <w:jc w:val="left"/>
        <w:rPr>
          <w:rFonts w:hint="eastAsia"/>
          <w:highlight w:val="none"/>
        </w:rPr>
      </w:pPr>
      <w:r>
        <w:rPr>
          <w:rFonts w:hint="eastAsia"/>
          <w:highlight w:val="none"/>
          <w:lang w:val="en-US" w:eastAsia="zh-CN"/>
        </w:rPr>
        <w:t>四、厂家品牌授权书</w:t>
      </w:r>
    </w:p>
    <w:p w14:paraId="6599956C">
      <w:pPr>
        <w:tabs>
          <w:tab w:val="left" w:pos="3425"/>
          <w:tab w:val="left" w:pos="5520"/>
        </w:tabs>
        <w:jc w:val="left"/>
        <w:rPr>
          <w:rFonts w:hint="eastAsia"/>
          <w:highlight w:val="none"/>
        </w:rPr>
      </w:pPr>
      <w:r>
        <w:rPr>
          <w:rFonts w:hint="eastAsia"/>
          <w:highlight w:val="none"/>
          <w:lang w:val="en-US" w:eastAsia="zh-CN"/>
        </w:rPr>
        <w:t>五</w:t>
      </w:r>
      <w:r>
        <w:rPr>
          <w:rFonts w:hint="eastAsia"/>
          <w:highlight w:val="none"/>
        </w:rPr>
        <w:t>、其他相关资料</w:t>
      </w:r>
    </w:p>
    <w:p w14:paraId="1A18B4FB">
      <w:pPr>
        <w:pStyle w:val="5"/>
        <w:rPr>
          <w:rFonts w:hint="default"/>
          <w:lang w:val="en-US" w:eastAsia="zh-CN"/>
        </w:rPr>
      </w:pPr>
    </w:p>
    <w:p w14:paraId="2FE2FF04">
      <w:pPr>
        <w:rPr>
          <w:rFonts w:hint="default"/>
          <w:lang w:val="en-US" w:eastAsia="zh-CN"/>
        </w:rPr>
      </w:pPr>
    </w:p>
    <w:p w14:paraId="1FAA1283">
      <w:pPr>
        <w:pStyle w:val="5"/>
        <w:rPr>
          <w:rFonts w:hint="default"/>
          <w:lang w:val="en-US" w:eastAsia="zh-CN"/>
        </w:rPr>
      </w:pPr>
    </w:p>
    <w:p w14:paraId="78C6241E">
      <w:pPr>
        <w:rPr>
          <w:rFonts w:hint="default"/>
          <w:lang w:val="en-US" w:eastAsia="zh-CN"/>
        </w:rPr>
      </w:pPr>
    </w:p>
    <w:p w14:paraId="4881F422">
      <w:pPr>
        <w:pStyle w:val="5"/>
        <w:rPr>
          <w:rFonts w:hint="default"/>
          <w:lang w:val="en-US" w:eastAsia="zh-CN"/>
        </w:rPr>
      </w:pPr>
    </w:p>
    <w:p w14:paraId="19D8100C">
      <w:pPr>
        <w:rPr>
          <w:rFonts w:hint="default"/>
          <w:lang w:val="en-US" w:eastAsia="zh-CN"/>
        </w:rPr>
      </w:pPr>
    </w:p>
    <w:p w14:paraId="29434E29">
      <w:pPr>
        <w:pStyle w:val="20"/>
        <w:rPr>
          <w:rFonts w:hint="default"/>
          <w:lang w:val="en-US" w:eastAsia="zh-CN"/>
        </w:rPr>
      </w:pPr>
    </w:p>
    <w:p w14:paraId="73013545">
      <w:pPr>
        <w:rPr>
          <w:rFonts w:hint="default"/>
          <w:lang w:val="en-US" w:eastAsia="zh-CN"/>
        </w:rPr>
      </w:pPr>
    </w:p>
    <w:p w14:paraId="7597C909">
      <w:pPr>
        <w:pStyle w:val="20"/>
        <w:rPr>
          <w:rFonts w:hint="default"/>
          <w:lang w:val="en-US" w:eastAsia="zh-CN"/>
        </w:rPr>
      </w:pPr>
    </w:p>
    <w:p w14:paraId="11DB5DEB">
      <w:pPr>
        <w:rPr>
          <w:rFonts w:hint="default"/>
          <w:lang w:val="en-US" w:eastAsia="zh-CN"/>
        </w:rPr>
      </w:pPr>
    </w:p>
    <w:p w14:paraId="61FFC71D">
      <w:pPr>
        <w:pStyle w:val="20"/>
        <w:rPr>
          <w:rFonts w:hint="default"/>
          <w:lang w:val="en-US" w:eastAsia="zh-CN"/>
        </w:rPr>
      </w:pPr>
    </w:p>
    <w:p w14:paraId="537AA5F0">
      <w:pPr>
        <w:rPr>
          <w:rFonts w:hint="default"/>
          <w:lang w:val="en-US" w:eastAsia="zh-CN"/>
        </w:rPr>
      </w:pPr>
    </w:p>
    <w:p w14:paraId="12CF0C39">
      <w:pPr>
        <w:pStyle w:val="20"/>
        <w:rPr>
          <w:rFonts w:hint="default"/>
          <w:lang w:val="en-US" w:eastAsia="zh-CN"/>
        </w:rPr>
      </w:pPr>
    </w:p>
    <w:p w14:paraId="51D8C937">
      <w:pPr>
        <w:rPr>
          <w:rFonts w:hint="default"/>
          <w:lang w:val="en-US" w:eastAsia="zh-CN"/>
        </w:rPr>
      </w:pPr>
    </w:p>
    <w:p w14:paraId="6CF37A69">
      <w:pPr>
        <w:pStyle w:val="20"/>
        <w:rPr>
          <w:rFonts w:hint="default"/>
          <w:lang w:val="en-US" w:eastAsia="zh-CN"/>
        </w:rPr>
      </w:pPr>
    </w:p>
    <w:p w14:paraId="022F5D9B">
      <w:pPr>
        <w:rPr>
          <w:rFonts w:hint="default"/>
          <w:lang w:val="en-US" w:eastAsia="zh-CN"/>
        </w:rPr>
      </w:pPr>
    </w:p>
    <w:p w14:paraId="37A5E047">
      <w:pPr>
        <w:pStyle w:val="20"/>
        <w:rPr>
          <w:rFonts w:hint="default"/>
          <w:lang w:val="en-US" w:eastAsia="zh-CN"/>
        </w:rPr>
      </w:pPr>
    </w:p>
    <w:p w14:paraId="62E4A374">
      <w:pPr>
        <w:rPr>
          <w:rFonts w:hint="default"/>
          <w:lang w:val="en-US" w:eastAsia="zh-CN"/>
        </w:rPr>
      </w:pPr>
    </w:p>
    <w:p w14:paraId="21072AB4">
      <w:pPr>
        <w:pStyle w:val="20"/>
        <w:rPr>
          <w:rFonts w:hint="default"/>
          <w:lang w:val="en-US" w:eastAsia="zh-CN"/>
        </w:rPr>
      </w:pPr>
    </w:p>
    <w:p w14:paraId="00F586BF">
      <w:pPr>
        <w:rPr>
          <w:rFonts w:hint="default"/>
          <w:lang w:val="en-US" w:eastAsia="zh-CN"/>
        </w:rPr>
      </w:pPr>
    </w:p>
    <w:p w14:paraId="1C1FD2C5">
      <w:pPr>
        <w:pStyle w:val="20"/>
        <w:rPr>
          <w:rFonts w:hint="default"/>
          <w:lang w:val="en-US" w:eastAsia="zh-CN"/>
        </w:rPr>
      </w:pPr>
    </w:p>
    <w:p w14:paraId="19C01ECA">
      <w:pPr>
        <w:rPr>
          <w:rFonts w:hint="default"/>
          <w:lang w:val="en-US" w:eastAsia="zh-CN"/>
        </w:rPr>
      </w:pPr>
    </w:p>
    <w:p w14:paraId="4D4F8D8D">
      <w:pPr>
        <w:pStyle w:val="20"/>
        <w:rPr>
          <w:rFonts w:hint="default"/>
          <w:lang w:val="en-US" w:eastAsia="zh-CN"/>
        </w:rPr>
      </w:pPr>
    </w:p>
    <w:p w14:paraId="4B11CC56">
      <w:pPr>
        <w:rPr>
          <w:rFonts w:hint="default"/>
          <w:lang w:val="en-US" w:eastAsia="zh-CN"/>
        </w:rPr>
      </w:pPr>
    </w:p>
    <w:p w14:paraId="2FF146E5">
      <w:pPr>
        <w:pStyle w:val="20"/>
        <w:rPr>
          <w:rFonts w:hint="default"/>
          <w:lang w:val="en-US" w:eastAsia="zh-CN"/>
        </w:rPr>
      </w:pPr>
    </w:p>
    <w:p w14:paraId="75B92559">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eastAsia="zh-CN"/>
        </w:rPr>
      </w:pPr>
      <w:r>
        <w:rPr>
          <w:rFonts w:hint="eastAsia" w:ascii="方正黑体_GBK" w:hAnsi="方正黑体_GBK" w:eastAsia="方正黑体_GBK" w:cs="方正黑体_GBK"/>
          <w:b w:val="0"/>
          <w:bCs/>
          <w:color w:val="000000"/>
          <w:sz w:val="32"/>
          <w:szCs w:val="32"/>
          <w:highlight w:val="none"/>
          <w:lang w:eastAsia="zh-CN"/>
        </w:rPr>
        <w:t>一、报价函</w:t>
      </w:r>
    </w:p>
    <w:p w14:paraId="6D9A59A7">
      <w:pPr>
        <w:autoSpaceDE/>
        <w:autoSpaceDN/>
        <w:adjustRightInd/>
        <w:snapToGrid/>
        <w:spacing w:line="240" w:lineRule="auto"/>
        <w:jc w:val="center"/>
        <w:rPr>
          <w:rFonts w:ascii="新宋体" w:hAnsi="新宋体" w:eastAsia="新宋体" w:cs="新宋体"/>
          <w:b w:val="0"/>
          <w:bCs/>
          <w:color w:val="000000"/>
          <w:sz w:val="30"/>
          <w:szCs w:val="30"/>
          <w:highlight w:val="none"/>
        </w:rPr>
      </w:pPr>
      <w:r>
        <w:rPr>
          <w:rFonts w:hint="eastAsia" w:ascii="新宋体" w:hAnsi="新宋体" w:eastAsia="新宋体" w:cs="新宋体"/>
          <w:b w:val="0"/>
          <w:bCs/>
          <w:color w:val="000000"/>
          <w:sz w:val="30"/>
          <w:szCs w:val="30"/>
          <w:highlight w:val="none"/>
          <w:lang w:eastAsia="zh-CN"/>
        </w:rPr>
        <w:t>（一）</w:t>
      </w:r>
      <w:r>
        <w:rPr>
          <w:rFonts w:hint="eastAsia" w:ascii="新宋体" w:hAnsi="新宋体" w:eastAsia="新宋体" w:cs="新宋体"/>
          <w:b w:val="0"/>
          <w:bCs/>
          <w:color w:val="000000"/>
          <w:sz w:val="30"/>
          <w:szCs w:val="30"/>
          <w:highlight w:val="none"/>
        </w:rPr>
        <w:t>竞争性比选报价函</w:t>
      </w:r>
    </w:p>
    <w:p w14:paraId="041BB5EB">
      <w:pPr>
        <w:tabs>
          <w:tab w:val="left" w:pos="6300"/>
        </w:tabs>
        <w:autoSpaceDE/>
        <w:autoSpaceDN/>
        <w:adjustRightInd/>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致：重庆</w:t>
      </w:r>
      <w:r>
        <w:rPr>
          <w:rFonts w:hint="eastAsia" w:ascii="新宋体" w:hAnsi="新宋体" w:eastAsia="新宋体" w:cs="新宋体"/>
          <w:bCs/>
          <w:color w:val="000000"/>
          <w:szCs w:val="21"/>
          <w:highlight w:val="none"/>
          <w:lang w:val="en-US" w:eastAsia="zh-CN"/>
        </w:rPr>
        <w:t>永璧永津</w:t>
      </w:r>
      <w:r>
        <w:rPr>
          <w:rFonts w:hint="eastAsia" w:ascii="新宋体" w:hAnsi="新宋体" w:eastAsia="新宋体" w:cs="新宋体"/>
          <w:bCs/>
          <w:color w:val="000000"/>
          <w:szCs w:val="21"/>
          <w:highlight w:val="none"/>
        </w:rPr>
        <w:t>高速公路有限公司：</w:t>
      </w:r>
    </w:p>
    <w:p w14:paraId="120C25A7">
      <w:pPr>
        <w:tabs>
          <w:tab w:val="left" w:pos="630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我方收到____________________________（比选项目名称）的竞争性比选文件，经详细研究，决定参加该项目的比选。</w:t>
      </w:r>
    </w:p>
    <w:p w14:paraId="4DF9922D">
      <w:pPr>
        <w:tabs>
          <w:tab w:val="left" w:pos="630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1.愿意按照竞争性比选文件中的一切要求提供本项目的服务，比选</w:t>
      </w:r>
      <w:r>
        <w:rPr>
          <w:rFonts w:hint="eastAsia" w:ascii="新宋体" w:hAnsi="新宋体" w:eastAsia="新宋体" w:cs="新宋体"/>
          <w:bCs/>
          <w:color w:val="000000"/>
          <w:szCs w:val="21"/>
          <w:highlight w:val="none"/>
          <w:lang w:eastAsia="zh-CN"/>
        </w:rPr>
        <w:t>总</w:t>
      </w:r>
      <w:r>
        <w:rPr>
          <w:rFonts w:hint="eastAsia" w:ascii="新宋体" w:hAnsi="新宋体" w:eastAsia="新宋体" w:cs="新宋体"/>
          <w:bCs/>
          <w:color w:val="000000"/>
          <w:szCs w:val="21"/>
          <w:highlight w:val="none"/>
        </w:rPr>
        <w:t>报价为人民币大写：</w:t>
      </w:r>
    </w:p>
    <w:p w14:paraId="10491E49">
      <w:pPr>
        <w:autoSpaceDE/>
        <w:autoSpaceDN/>
        <w:adjustRightInd/>
        <w:snapToGrid/>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（人民币小写：    元）。</w:t>
      </w:r>
    </w:p>
    <w:p w14:paraId="3503A04F">
      <w:pPr>
        <w:numPr>
          <w:ilvl w:val="0"/>
          <w:numId w:val="0"/>
        </w:numPr>
        <w:tabs>
          <w:tab w:val="left" w:pos="3425"/>
          <w:tab w:val="left" w:pos="5520"/>
          <w:tab w:val="left" w:pos="6300"/>
        </w:tabs>
        <w:autoSpaceDE/>
        <w:autoSpaceDN/>
        <w:adjustRightInd/>
        <w:ind w:firstLine="420" w:firstLineChars="200"/>
        <w:jc w:val="both"/>
        <w:rPr>
          <w:rFonts w:hint="eastAsia" w:ascii="新宋体" w:hAnsi="新宋体" w:eastAsia="新宋体" w:cs="新宋体"/>
          <w:bCs/>
          <w:color w:val="000000"/>
          <w:szCs w:val="21"/>
          <w:highlight w:val="none"/>
          <w:lang w:eastAsia="zh-CN"/>
        </w:rPr>
      </w:pPr>
      <w:r>
        <w:rPr>
          <w:rFonts w:hint="eastAsia" w:ascii="新宋体" w:hAnsi="新宋体" w:eastAsia="新宋体" w:cs="新宋体"/>
          <w:bCs/>
          <w:color w:val="000000"/>
          <w:szCs w:val="21"/>
          <w:highlight w:val="none"/>
          <w:lang w:val="en-US" w:eastAsia="zh-CN"/>
        </w:rPr>
        <w:t>2.预计交货时间为2025年   月   日；合同签订后  日历天内交货。</w:t>
      </w:r>
    </w:p>
    <w:p w14:paraId="798DDBDA">
      <w:pPr>
        <w:tabs>
          <w:tab w:val="left" w:pos="630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3.我方现提交的比选申请文件为：比选申请文件正本</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份，副本</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份。</w:t>
      </w:r>
    </w:p>
    <w:p w14:paraId="37B2B606">
      <w:pPr>
        <w:tabs>
          <w:tab w:val="left" w:pos="630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4.我方承诺：本次比选的有效期为提交响应文件截止时间起90天。</w:t>
      </w:r>
    </w:p>
    <w:p w14:paraId="3846E5F3">
      <w:pPr>
        <w:tabs>
          <w:tab w:val="left" w:pos="630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5.我方完全理解和接受贵方竞争性比选文件的一切规定和要求及评审办法。</w:t>
      </w:r>
    </w:p>
    <w:p w14:paraId="4E62D278">
      <w:pPr>
        <w:tabs>
          <w:tab w:val="left" w:pos="6300"/>
        </w:tabs>
        <w:autoSpaceDE/>
        <w:autoSpaceDN/>
        <w:adjustRightInd/>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6.在整个竞争性比选过程中，我方若有违规行为，接受按照《竞争性比选文件》之规定给予惩罚。</w:t>
      </w:r>
    </w:p>
    <w:p w14:paraId="41EA1541">
      <w:pPr>
        <w:tabs>
          <w:tab w:val="left" w:pos="6300"/>
        </w:tabs>
        <w:autoSpaceDE/>
        <w:autoSpaceDN/>
        <w:adjustRightInd/>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7.</w:t>
      </w:r>
      <w:r>
        <w:rPr>
          <w:rFonts w:hint="eastAsia" w:ascii="新宋体" w:hAnsi="新宋体" w:eastAsia="新宋体" w:cs="新宋体"/>
          <w:bCs/>
          <w:color w:val="000000"/>
          <w:szCs w:val="21"/>
          <w:highlight w:val="none"/>
          <w:lang w:eastAsia="zh-CN"/>
        </w:rPr>
        <w:t>我方</w:t>
      </w:r>
      <w:r>
        <w:rPr>
          <w:rFonts w:hint="eastAsia" w:ascii="新宋体" w:hAnsi="新宋体" w:eastAsia="新宋体" w:cs="新宋体"/>
          <w:bCs/>
          <w:color w:val="000000"/>
          <w:szCs w:val="21"/>
          <w:highlight w:val="none"/>
        </w:rPr>
        <w:t>承诺所投车辆的技术参数完全满足</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文件的要求，否则视为虚假应标，</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人有权取消中标资格，如若造成</w:t>
      </w:r>
      <w:r>
        <w:rPr>
          <w:rFonts w:hint="eastAsia" w:ascii="新宋体" w:hAnsi="新宋体" w:eastAsia="新宋体" w:cs="新宋体"/>
          <w:bCs/>
          <w:color w:val="000000"/>
          <w:szCs w:val="21"/>
          <w:highlight w:val="none"/>
          <w:lang w:eastAsia="zh-CN"/>
        </w:rPr>
        <w:t>比选人</w:t>
      </w:r>
      <w:r>
        <w:rPr>
          <w:rFonts w:hint="eastAsia" w:ascii="新宋体" w:hAnsi="新宋体" w:eastAsia="新宋体" w:cs="新宋体"/>
          <w:bCs/>
          <w:color w:val="000000"/>
          <w:szCs w:val="21"/>
          <w:highlight w:val="none"/>
        </w:rPr>
        <w:t>损失，我方承诺按</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人要求进行赔偿。</w:t>
      </w:r>
    </w:p>
    <w:p w14:paraId="5DE85514">
      <w:pPr>
        <w:tabs>
          <w:tab w:val="left" w:pos="3425"/>
          <w:tab w:val="left" w:pos="5520"/>
        </w:tabs>
        <w:autoSpaceDE/>
        <w:autoSpaceDN/>
        <w:adjustRightInd/>
        <w:snapToGrid/>
        <w:spacing w:after="120"/>
        <w:ind w:firstLine="420" w:firstLineChars="200"/>
        <w:jc w:val="both"/>
        <w:rPr>
          <w:rFonts w:hint="eastAsia"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8.我方承诺在收到成交通知信息后，在5个工作日内和</w:t>
      </w:r>
      <w:r>
        <w:rPr>
          <w:rFonts w:hint="eastAsia" w:ascii="新宋体" w:hAnsi="新宋体" w:eastAsia="新宋体" w:cs="新宋体"/>
          <w:bCs/>
          <w:color w:val="000000"/>
          <w:szCs w:val="21"/>
          <w:highlight w:val="none"/>
          <w:lang w:eastAsia="zh-CN"/>
        </w:rPr>
        <w:t>比选</w:t>
      </w:r>
      <w:r>
        <w:rPr>
          <w:rFonts w:hint="eastAsia" w:ascii="新宋体" w:hAnsi="新宋体" w:eastAsia="新宋体" w:cs="新宋体"/>
          <w:bCs/>
          <w:color w:val="000000"/>
          <w:szCs w:val="21"/>
          <w:highlight w:val="none"/>
        </w:rPr>
        <w:t>人签定合同。</w:t>
      </w:r>
    </w:p>
    <w:p w14:paraId="2C0246CD">
      <w:pPr>
        <w:autoSpaceDE/>
        <w:autoSpaceDN/>
        <w:adjustRightInd/>
        <w:snapToGrid/>
        <w:spacing w:after="120"/>
        <w:ind w:firstLine="420" w:firstLineChars="200"/>
        <w:jc w:val="both"/>
        <w:rPr>
          <w:rFonts w:hint="eastAsia" w:ascii="新宋体" w:hAnsi="新宋体" w:eastAsia="新宋体" w:cs="新宋体"/>
          <w:bCs/>
          <w:color w:val="000000"/>
          <w:szCs w:val="21"/>
          <w:highlight w:val="none"/>
          <w:lang w:val="en-US" w:eastAsia="zh-CN"/>
        </w:rPr>
      </w:pPr>
      <w:r>
        <w:rPr>
          <w:rFonts w:hint="eastAsia" w:ascii="新宋体" w:hAnsi="新宋体" w:eastAsia="新宋体" w:cs="新宋体"/>
          <w:bCs/>
          <w:color w:val="000000"/>
          <w:szCs w:val="21"/>
          <w:highlight w:val="none"/>
          <w:lang w:val="en-US" w:eastAsia="zh-CN"/>
        </w:rPr>
        <w:t>9.我方承诺在合同约定的期限内完成并移交全部合同事宜。且在合同协议书正式签署生效之前，本报价函连同你方的成交通知书将构成我们双方之间共同遵守的文件。对双方具有约束力。</w:t>
      </w:r>
    </w:p>
    <w:p w14:paraId="469C92D5">
      <w:pPr>
        <w:tabs>
          <w:tab w:val="left" w:pos="3425"/>
          <w:tab w:val="left" w:pos="5520"/>
        </w:tabs>
        <w:autoSpaceDE/>
        <w:autoSpaceDN/>
        <w:adjustRightInd/>
        <w:snapToGrid/>
        <w:spacing w:after="120"/>
        <w:ind w:firstLine="420" w:firstLineChars="200"/>
        <w:jc w:val="both"/>
        <w:rPr>
          <w:rFonts w:hint="default" w:ascii="新宋体" w:hAnsi="新宋体" w:eastAsia="新宋体" w:cs="新宋体"/>
          <w:bCs/>
          <w:color w:val="000000"/>
          <w:szCs w:val="21"/>
          <w:highlight w:val="none"/>
          <w:lang w:val="en-US" w:eastAsia="zh-CN"/>
        </w:rPr>
      </w:pPr>
    </w:p>
    <w:p w14:paraId="6952D9D1">
      <w:pPr>
        <w:autoSpaceDE/>
        <w:autoSpaceDN/>
        <w:adjustRightInd/>
        <w:snapToGrid/>
        <w:spacing w:after="120"/>
        <w:jc w:val="both"/>
        <w:rPr>
          <w:rFonts w:ascii="新宋体" w:hAnsi="新宋体" w:eastAsia="新宋体" w:cs="新宋体"/>
          <w:bCs/>
          <w:color w:val="000000"/>
          <w:szCs w:val="21"/>
          <w:highlight w:val="none"/>
        </w:rPr>
      </w:pPr>
    </w:p>
    <w:p w14:paraId="04CA9F5A">
      <w:pPr>
        <w:tabs>
          <w:tab w:val="left" w:pos="630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比选申请人：（盖单位公章）</w:t>
      </w:r>
    </w:p>
    <w:p w14:paraId="7977FB08">
      <w:pPr>
        <w:tabs>
          <w:tab w:val="left" w:pos="630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地址：  </w:t>
      </w:r>
    </w:p>
    <w:p w14:paraId="04BE26E8">
      <w:pPr>
        <w:tabs>
          <w:tab w:val="left" w:pos="630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电话：                                             邮箱：</w:t>
      </w:r>
    </w:p>
    <w:p w14:paraId="0C9289A5">
      <w:pPr>
        <w:tabs>
          <w:tab w:val="left" w:pos="630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网址：                                             邮编：</w:t>
      </w:r>
    </w:p>
    <w:p w14:paraId="3F0FD338">
      <w:pPr>
        <w:tabs>
          <w:tab w:val="left" w:pos="6300"/>
        </w:tabs>
        <w:autoSpaceDE/>
        <w:autoSpaceDN/>
        <w:adjustRightInd/>
        <w:spacing w:line="312" w:lineRule="auto"/>
        <w:ind w:firstLine="42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联系人：</w:t>
      </w:r>
    </w:p>
    <w:p w14:paraId="5FB11043">
      <w:pPr>
        <w:autoSpaceDE/>
        <w:autoSpaceDN/>
        <w:adjustRightInd/>
        <w:spacing w:line="312" w:lineRule="auto"/>
        <w:ind w:firstLine="420" w:firstLineChars="200"/>
        <w:jc w:val="both"/>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年   月   日</w:t>
      </w:r>
    </w:p>
    <w:p w14:paraId="230FB33E">
      <w:pPr>
        <w:pStyle w:val="14"/>
        <w:ind w:firstLine="210"/>
        <w:rPr>
          <w:highlight w:val="none"/>
        </w:rPr>
      </w:pPr>
    </w:p>
    <w:p w14:paraId="66ED0760">
      <w:pPr>
        <w:tabs>
          <w:tab w:val="left" w:pos="3425"/>
          <w:tab w:val="left" w:pos="5520"/>
        </w:tabs>
        <w:rPr>
          <w:highlight w:val="none"/>
        </w:rPr>
      </w:pPr>
    </w:p>
    <w:p w14:paraId="57F9A5B8">
      <w:pPr>
        <w:pStyle w:val="14"/>
        <w:ind w:firstLine="210"/>
        <w:rPr>
          <w:highlight w:val="none"/>
        </w:rPr>
      </w:pPr>
    </w:p>
    <w:p w14:paraId="275C3ABA">
      <w:pPr>
        <w:tabs>
          <w:tab w:val="left" w:pos="3425"/>
          <w:tab w:val="left" w:pos="5520"/>
        </w:tabs>
        <w:rPr>
          <w:highlight w:val="none"/>
        </w:rPr>
      </w:pPr>
    </w:p>
    <w:p w14:paraId="2AEF9CFD">
      <w:pPr>
        <w:pStyle w:val="14"/>
        <w:ind w:firstLine="210"/>
        <w:rPr>
          <w:highlight w:val="none"/>
        </w:rPr>
      </w:pPr>
    </w:p>
    <w:p w14:paraId="403EE851">
      <w:pPr>
        <w:tabs>
          <w:tab w:val="left" w:pos="3425"/>
          <w:tab w:val="left" w:pos="5520"/>
        </w:tabs>
        <w:rPr>
          <w:highlight w:val="none"/>
        </w:rPr>
      </w:pPr>
    </w:p>
    <w:p w14:paraId="0C157A67">
      <w:pPr>
        <w:pStyle w:val="14"/>
        <w:ind w:firstLine="210"/>
        <w:rPr>
          <w:highlight w:val="none"/>
        </w:rPr>
      </w:pPr>
    </w:p>
    <w:p w14:paraId="3B2EE748">
      <w:pPr>
        <w:tabs>
          <w:tab w:val="left" w:pos="3425"/>
          <w:tab w:val="left" w:pos="5520"/>
        </w:tabs>
        <w:rPr>
          <w:highlight w:val="none"/>
        </w:rPr>
      </w:pPr>
    </w:p>
    <w:p w14:paraId="05216F60">
      <w:pPr>
        <w:pStyle w:val="14"/>
        <w:ind w:firstLine="210"/>
        <w:rPr>
          <w:highlight w:val="none"/>
        </w:rPr>
      </w:pPr>
    </w:p>
    <w:p w14:paraId="24E87DFA">
      <w:pPr>
        <w:tabs>
          <w:tab w:val="left" w:pos="3425"/>
          <w:tab w:val="left" w:pos="5520"/>
        </w:tabs>
        <w:autoSpaceDE/>
        <w:autoSpaceDN/>
        <w:adjustRightInd/>
        <w:snapToGrid/>
        <w:spacing w:line="240" w:lineRule="auto"/>
        <w:jc w:val="center"/>
        <w:rPr>
          <w:rFonts w:hint="eastAsia" w:ascii="新宋体" w:hAnsi="新宋体" w:eastAsia="新宋体" w:cs="新宋体"/>
          <w:b w:val="0"/>
          <w:bCs/>
          <w:color w:val="000000"/>
          <w:sz w:val="30"/>
          <w:szCs w:val="30"/>
          <w:highlight w:val="none"/>
        </w:rPr>
      </w:pPr>
      <w:r>
        <w:rPr>
          <w:rFonts w:hint="eastAsia" w:ascii="新宋体" w:hAnsi="新宋体" w:eastAsia="新宋体" w:cs="新宋体"/>
          <w:bCs/>
          <w:color w:val="000000"/>
          <w:sz w:val="30"/>
          <w:szCs w:val="30"/>
          <w:highlight w:val="none"/>
          <w:lang w:eastAsia="zh-CN"/>
        </w:rPr>
        <w:t>（二）</w:t>
      </w:r>
      <w:r>
        <w:rPr>
          <w:rFonts w:hint="eastAsia" w:ascii="新宋体" w:hAnsi="新宋体" w:eastAsia="新宋体" w:cs="新宋体"/>
          <w:b w:val="0"/>
          <w:bCs/>
          <w:color w:val="000000"/>
          <w:sz w:val="30"/>
          <w:szCs w:val="30"/>
          <w:highlight w:val="none"/>
        </w:rPr>
        <w:t>报价表</w:t>
      </w:r>
    </w:p>
    <w:p w14:paraId="1AE85B4F">
      <w:pPr>
        <w:tabs>
          <w:tab w:val="left" w:pos="3425"/>
          <w:tab w:val="left" w:pos="5520"/>
        </w:tabs>
        <w:spacing w:line="500" w:lineRule="exact"/>
        <w:ind w:firstLine="220" w:firstLineChars="100"/>
        <w:jc w:val="left"/>
        <w:rPr>
          <w:rFonts w:hint="eastAsia" w:ascii="Times New Roman" w:hAnsi="Times New Roman" w:eastAsia="宋体" w:cs="Times New Roman"/>
          <w:sz w:val="22"/>
        </w:rPr>
      </w:pPr>
    </w:p>
    <w:p w14:paraId="47FBF4D0">
      <w:pPr>
        <w:tabs>
          <w:tab w:val="left" w:pos="3425"/>
          <w:tab w:val="left" w:pos="5520"/>
        </w:tabs>
        <w:spacing w:line="500" w:lineRule="exact"/>
        <w:ind w:firstLine="220" w:firstLineChars="100"/>
        <w:jc w:val="left"/>
        <w:rPr>
          <w:rFonts w:ascii="Times New Roman" w:hAnsi="Times New Roman" w:eastAsia="宋体" w:cs="Times New Roman"/>
          <w:sz w:val="22"/>
        </w:rPr>
      </w:pPr>
      <w:r>
        <w:rPr>
          <w:rFonts w:hint="eastAsia" w:ascii="Times New Roman" w:hAnsi="Times New Roman" w:eastAsia="宋体" w:cs="Times New Roman"/>
          <w:sz w:val="22"/>
        </w:rPr>
        <w:t>项目名称：</w:t>
      </w:r>
    </w:p>
    <w:tbl>
      <w:tblPr>
        <w:tblStyle w:val="16"/>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590"/>
        <w:gridCol w:w="1680"/>
        <w:gridCol w:w="1545"/>
        <w:gridCol w:w="795"/>
        <w:gridCol w:w="1605"/>
      </w:tblGrid>
      <w:tr w14:paraId="50A80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631" w:type="dxa"/>
            <w:vAlign w:val="center"/>
          </w:tcPr>
          <w:p w14:paraId="74FA494A">
            <w:pPr>
              <w:tabs>
                <w:tab w:val="left" w:pos="3425"/>
                <w:tab w:val="left" w:pos="5520"/>
              </w:tabs>
              <w:spacing w:line="500" w:lineRule="exact"/>
              <w:jc w:val="center"/>
              <w:rPr>
                <w:rFonts w:hint="default" w:ascii="宋体" w:hAnsi="宋体" w:eastAsia="宋体"/>
                <w:color w:val="auto"/>
                <w:lang w:val="en-US" w:eastAsia="zh-CN"/>
              </w:rPr>
            </w:pPr>
            <w:r>
              <w:rPr>
                <w:rFonts w:hint="eastAsia" w:ascii="宋体" w:hAnsi="宋体"/>
                <w:color w:val="auto"/>
                <w:lang w:val="en-US" w:eastAsia="zh-CN"/>
              </w:rPr>
              <w:t>竞标人名称</w:t>
            </w:r>
          </w:p>
        </w:tc>
        <w:tc>
          <w:tcPr>
            <w:tcW w:w="7215" w:type="dxa"/>
            <w:gridSpan w:val="5"/>
            <w:vAlign w:val="center"/>
          </w:tcPr>
          <w:p w14:paraId="2953966E">
            <w:pPr>
              <w:tabs>
                <w:tab w:val="left" w:pos="3425"/>
                <w:tab w:val="left" w:pos="5520"/>
              </w:tabs>
              <w:spacing w:line="500" w:lineRule="exact"/>
              <w:jc w:val="both"/>
              <w:rPr>
                <w:rFonts w:ascii="宋体" w:hAnsi="宋体"/>
                <w:color w:val="auto"/>
              </w:rPr>
            </w:pPr>
          </w:p>
        </w:tc>
      </w:tr>
      <w:tr w14:paraId="0E8A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jc w:val="center"/>
        </w:trPr>
        <w:tc>
          <w:tcPr>
            <w:tcW w:w="3221" w:type="dxa"/>
            <w:gridSpan w:val="2"/>
            <w:tcBorders>
              <w:bottom w:val="single" w:color="auto" w:sz="4" w:space="0"/>
            </w:tcBorders>
            <w:vAlign w:val="center"/>
          </w:tcPr>
          <w:p w14:paraId="6645464C">
            <w:pPr>
              <w:tabs>
                <w:tab w:val="left" w:pos="3425"/>
                <w:tab w:val="left" w:pos="5520"/>
              </w:tabs>
              <w:jc w:val="center"/>
              <w:rPr>
                <w:rFonts w:ascii="宋体" w:hAnsi="宋体"/>
              </w:rPr>
            </w:pPr>
            <w:r>
              <w:rPr>
                <w:rFonts w:hint="eastAsia" w:ascii="Times New Roman" w:hAnsi="Times New Roman" w:eastAsia="宋体" w:cs="Times New Roman"/>
                <w:sz w:val="22"/>
              </w:rPr>
              <w:t>货物名称</w:t>
            </w:r>
          </w:p>
        </w:tc>
        <w:tc>
          <w:tcPr>
            <w:tcW w:w="1680" w:type="dxa"/>
            <w:tcBorders>
              <w:bottom w:val="single" w:color="auto" w:sz="4" w:space="0"/>
            </w:tcBorders>
            <w:vAlign w:val="center"/>
          </w:tcPr>
          <w:p w14:paraId="57D6CA39">
            <w:pPr>
              <w:tabs>
                <w:tab w:val="left" w:pos="3425"/>
                <w:tab w:val="left" w:pos="5520"/>
              </w:tabs>
              <w:jc w:val="center"/>
              <w:rPr>
                <w:rFonts w:ascii="宋体" w:hAnsi="宋体" w:eastAsia="宋体"/>
                <w:szCs w:val="21"/>
              </w:rPr>
            </w:pPr>
            <w:r>
              <w:rPr>
                <w:rFonts w:hint="eastAsia" w:ascii="宋体" w:hAnsi="宋体" w:eastAsia="宋体" w:cs="宋体"/>
                <w:color w:val="auto"/>
                <w:sz w:val="21"/>
                <w:szCs w:val="21"/>
                <w:lang w:val="en-US" w:eastAsia="zh-CN"/>
              </w:rPr>
              <w:t>不含税单价</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（万元）</w:t>
            </w:r>
          </w:p>
        </w:tc>
        <w:tc>
          <w:tcPr>
            <w:tcW w:w="1545" w:type="dxa"/>
            <w:tcBorders>
              <w:bottom w:val="single" w:color="auto" w:sz="4" w:space="0"/>
            </w:tcBorders>
            <w:shd w:val="clear" w:color="auto" w:fill="auto"/>
            <w:vAlign w:val="center"/>
          </w:tcPr>
          <w:p w14:paraId="46A3DE74">
            <w:pPr>
              <w:tabs>
                <w:tab w:val="left" w:pos="3425"/>
                <w:tab w:val="left" w:pos="5520"/>
              </w:tabs>
              <w:jc w:val="center"/>
              <w:rPr>
                <w:rFonts w:hint="eastAsia" w:ascii="宋体" w:hAnsi="宋体" w:eastAsia="宋体" w:cs="Times New Roman"/>
                <w:kern w:val="2"/>
                <w:sz w:val="21"/>
                <w:szCs w:val="21"/>
                <w:lang w:val="en-US" w:eastAsia="zh-CN" w:bidi="ar-SA"/>
              </w:rPr>
            </w:pPr>
            <w:r>
              <w:rPr>
                <w:rFonts w:hint="eastAsia" w:ascii="宋体" w:hAnsi="宋体" w:eastAsia="宋体" w:cs="宋体"/>
                <w:color w:val="auto"/>
                <w:sz w:val="21"/>
                <w:szCs w:val="21"/>
                <w:lang w:val="en-US" w:eastAsia="zh-CN"/>
              </w:rPr>
              <w:t>含税单价</w:t>
            </w:r>
            <w:r>
              <w:rPr>
                <w:rFonts w:hint="eastAsia" w:ascii="宋体" w:hAnsi="宋体" w:eastAsia="宋体" w:cs="宋体"/>
                <w:color w:val="auto"/>
                <w:sz w:val="21"/>
                <w:szCs w:val="21"/>
                <w:lang w:val="en-US" w:eastAsia="zh-CN"/>
              </w:rPr>
              <w:br w:type="textWrapping"/>
            </w:r>
            <w:r>
              <w:rPr>
                <w:rFonts w:hint="eastAsia" w:ascii="宋体" w:hAnsi="宋体" w:eastAsia="宋体" w:cs="宋体"/>
                <w:color w:val="auto"/>
                <w:sz w:val="21"/>
                <w:szCs w:val="21"/>
                <w:lang w:val="en-US" w:eastAsia="zh-CN"/>
              </w:rPr>
              <w:t>（万元）</w:t>
            </w:r>
          </w:p>
        </w:tc>
        <w:tc>
          <w:tcPr>
            <w:tcW w:w="795" w:type="dxa"/>
            <w:tcBorders>
              <w:bottom w:val="single" w:color="auto" w:sz="4" w:space="0"/>
            </w:tcBorders>
            <w:shd w:val="clear" w:color="auto" w:fill="auto"/>
            <w:vAlign w:val="center"/>
          </w:tcPr>
          <w:p w14:paraId="39FF523F">
            <w:pPr>
              <w:tabs>
                <w:tab w:val="left" w:pos="3425"/>
                <w:tab w:val="left" w:pos="5520"/>
              </w:tabs>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数量</w:t>
            </w:r>
          </w:p>
        </w:tc>
        <w:tc>
          <w:tcPr>
            <w:tcW w:w="1605" w:type="dxa"/>
            <w:tcBorders>
              <w:bottom w:val="single" w:color="auto" w:sz="4" w:space="0"/>
            </w:tcBorders>
            <w:shd w:val="clear" w:color="auto" w:fill="auto"/>
            <w:vAlign w:val="center"/>
          </w:tcPr>
          <w:p w14:paraId="151B5F09">
            <w:pPr>
              <w:tabs>
                <w:tab w:val="left" w:pos="3425"/>
                <w:tab w:val="left" w:pos="5520"/>
              </w:tabs>
              <w:jc w:val="center"/>
              <w:rPr>
                <w:rFonts w:hint="eastAsia" w:ascii="宋体" w:hAnsi="宋体" w:eastAsia="宋体" w:cs="Times New Roman"/>
                <w:kern w:val="2"/>
                <w:sz w:val="21"/>
                <w:szCs w:val="21"/>
                <w:lang w:val="en-US" w:eastAsia="zh-CN" w:bidi="ar-SA"/>
              </w:rPr>
            </w:pPr>
            <w:r>
              <w:rPr>
                <w:rFonts w:hint="eastAsia" w:cs="Times New Roman"/>
                <w:sz w:val="18"/>
                <w:szCs w:val="18"/>
                <w:lang w:val="en-US" w:eastAsia="zh-CN"/>
              </w:rPr>
              <w:t>总价</w:t>
            </w:r>
            <w:r>
              <w:rPr>
                <w:rFonts w:hint="eastAsia" w:cs="Times New Roman"/>
                <w:sz w:val="18"/>
                <w:szCs w:val="18"/>
                <w:lang w:val="en-US" w:eastAsia="zh-CN"/>
              </w:rPr>
              <w:br w:type="textWrapping"/>
            </w:r>
            <w:r>
              <w:rPr>
                <w:rFonts w:ascii="Times New Roman" w:hAnsi="Times New Roman" w:eastAsia="宋体" w:cs="Times New Roman"/>
                <w:sz w:val="18"/>
                <w:szCs w:val="18"/>
              </w:rPr>
              <w:t>（</w:t>
            </w:r>
            <w:r>
              <w:rPr>
                <w:rFonts w:hint="eastAsia" w:ascii="Times New Roman" w:hAnsi="Times New Roman" w:eastAsia="宋体" w:cs="Times New Roman"/>
                <w:sz w:val="18"/>
                <w:szCs w:val="18"/>
                <w:lang w:val="en-US" w:eastAsia="zh-CN"/>
              </w:rPr>
              <w:t>万</w:t>
            </w:r>
            <w:r>
              <w:rPr>
                <w:rFonts w:hint="eastAsia" w:ascii="Times New Roman" w:hAnsi="Times New Roman" w:eastAsia="宋体" w:cs="Times New Roman"/>
                <w:sz w:val="18"/>
                <w:szCs w:val="18"/>
              </w:rPr>
              <w:t>元</w:t>
            </w:r>
            <w:r>
              <w:rPr>
                <w:rFonts w:ascii="Times New Roman" w:hAnsi="Times New Roman" w:eastAsia="宋体" w:cs="Times New Roman"/>
                <w:sz w:val="18"/>
                <w:szCs w:val="18"/>
              </w:rPr>
              <w:t>）</w:t>
            </w:r>
          </w:p>
        </w:tc>
      </w:tr>
      <w:tr w14:paraId="331A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3221" w:type="dxa"/>
            <w:gridSpan w:val="2"/>
            <w:tcBorders>
              <w:bottom w:val="single" w:color="auto" w:sz="4" w:space="0"/>
            </w:tcBorders>
            <w:vAlign w:val="center"/>
          </w:tcPr>
          <w:p w14:paraId="18211B51">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eastAsia="宋体"/>
                <w:lang w:val="en-US" w:eastAsia="zh-CN"/>
              </w:rPr>
            </w:pPr>
            <w:r>
              <w:rPr>
                <w:rFonts w:hint="eastAsia" w:ascii="宋体" w:hAnsi="宋体" w:eastAsia="宋体" w:cs="宋体"/>
                <w:b w:val="0"/>
                <w:bCs/>
                <w:sz w:val="21"/>
                <w:szCs w:val="21"/>
                <w:lang w:val="en-US" w:eastAsia="zh-CN"/>
              </w:rPr>
              <w:t>越野车</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 xml:space="preserve">问界M7 </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"https://www.dongchedi.com/auto/series/5820/model-93585" \o "问界M72024款 Plus五座四驱版" \t "https://www.dongchedi.com/auto/series/_blank"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 xml:space="preserve">2024款 </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Plus 五座四驱版</w:t>
            </w:r>
            <w:r>
              <w:rPr>
                <w:rFonts w:hint="eastAsia" w:ascii="宋体" w:hAnsi="宋体" w:eastAsia="宋体" w:cs="宋体"/>
                <w:b w:val="0"/>
                <w:bCs/>
                <w:sz w:val="21"/>
                <w:szCs w:val="21"/>
                <w:lang w:val="en-US" w:eastAsia="zh-CN"/>
              </w:rPr>
              <w:fldChar w:fldCharType="end"/>
            </w:r>
          </w:p>
        </w:tc>
        <w:tc>
          <w:tcPr>
            <w:tcW w:w="1680" w:type="dxa"/>
            <w:tcBorders>
              <w:bottom w:val="single" w:color="auto" w:sz="4" w:space="0"/>
            </w:tcBorders>
            <w:shd w:val="clear" w:color="auto" w:fill="auto"/>
            <w:vAlign w:val="center"/>
          </w:tcPr>
          <w:p w14:paraId="65B1BD25">
            <w:pPr>
              <w:tabs>
                <w:tab w:val="left" w:pos="3425"/>
                <w:tab w:val="left" w:pos="5520"/>
              </w:tabs>
              <w:jc w:val="center"/>
              <w:rPr>
                <w:rFonts w:hint="eastAsia" w:ascii="宋体" w:hAnsi="宋体" w:eastAsia="宋体" w:cs="宋体"/>
                <w:color w:val="auto"/>
                <w:kern w:val="2"/>
                <w:sz w:val="21"/>
                <w:szCs w:val="21"/>
                <w:lang w:val="en-US" w:eastAsia="zh-CN" w:bidi="ar-SA"/>
              </w:rPr>
            </w:pPr>
          </w:p>
        </w:tc>
        <w:tc>
          <w:tcPr>
            <w:tcW w:w="1545" w:type="dxa"/>
            <w:tcBorders>
              <w:bottom w:val="single" w:color="auto" w:sz="4" w:space="0"/>
            </w:tcBorders>
            <w:shd w:val="clear" w:color="auto" w:fill="auto"/>
            <w:vAlign w:val="center"/>
          </w:tcPr>
          <w:p w14:paraId="0B15B45C">
            <w:pPr>
              <w:tabs>
                <w:tab w:val="left" w:pos="3425"/>
                <w:tab w:val="left" w:pos="5520"/>
              </w:tabs>
              <w:jc w:val="center"/>
              <w:rPr>
                <w:rFonts w:hint="eastAsia" w:ascii="宋体" w:hAnsi="宋体" w:eastAsia="宋体" w:cs="Times New Roman"/>
                <w:kern w:val="2"/>
                <w:sz w:val="21"/>
                <w:szCs w:val="21"/>
                <w:lang w:val="en-US" w:eastAsia="zh-CN" w:bidi="ar-SA"/>
              </w:rPr>
            </w:pPr>
          </w:p>
        </w:tc>
        <w:tc>
          <w:tcPr>
            <w:tcW w:w="795" w:type="dxa"/>
            <w:tcBorders>
              <w:bottom w:val="single" w:color="auto" w:sz="4" w:space="0"/>
            </w:tcBorders>
            <w:shd w:val="clear" w:color="auto" w:fill="auto"/>
            <w:vAlign w:val="center"/>
          </w:tcPr>
          <w:p w14:paraId="54F90584">
            <w:pPr>
              <w:tabs>
                <w:tab w:val="left" w:pos="3425"/>
                <w:tab w:val="left" w:pos="5520"/>
              </w:tabs>
              <w:jc w:val="center"/>
              <w:rPr>
                <w:rFonts w:hint="eastAsia" w:ascii="宋体" w:hAnsi="宋体" w:eastAsia="宋体" w:cs="Times New Roman"/>
                <w:kern w:val="2"/>
                <w:sz w:val="21"/>
                <w:szCs w:val="21"/>
                <w:lang w:val="en-US" w:eastAsia="zh-CN" w:bidi="ar-SA"/>
              </w:rPr>
            </w:pPr>
          </w:p>
        </w:tc>
        <w:tc>
          <w:tcPr>
            <w:tcW w:w="1605" w:type="dxa"/>
            <w:tcBorders>
              <w:bottom w:val="single" w:color="auto" w:sz="4" w:space="0"/>
            </w:tcBorders>
            <w:shd w:val="clear" w:color="auto" w:fill="auto"/>
            <w:vAlign w:val="center"/>
          </w:tcPr>
          <w:p w14:paraId="06CAB7DB">
            <w:pPr>
              <w:tabs>
                <w:tab w:val="left" w:pos="3425"/>
                <w:tab w:val="left" w:pos="5520"/>
              </w:tabs>
              <w:jc w:val="center"/>
              <w:rPr>
                <w:rFonts w:hint="eastAsia" w:ascii="宋体" w:hAnsi="宋体" w:eastAsia="宋体" w:cs="Times New Roman"/>
                <w:kern w:val="2"/>
                <w:sz w:val="21"/>
                <w:szCs w:val="21"/>
                <w:lang w:val="en-US" w:eastAsia="zh-CN" w:bidi="ar-SA"/>
              </w:rPr>
            </w:pPr>
          </w:p>
        </w:tc>
      </w:tr>
      <w:tr w14:paraId="638D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3221" w:type="dxa"/>
            <w:gridSpan w:val="2"/>
            <w:tcBorders>
              <w:bottom w:val="single" w:color="auto" w:sz="4" w:space="0"/>
            </w:tcBorders>
            <w:vAlign w:val="center"/>
          </w:tcPr>
          <w:p w14:paraId="09E4285C">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lang w:val="en-US" w:eastAsia="zh-CN"/>
              </w:rPr>
            </w:pPr>
            <w:r>
              <w:rPr>
                <w:rFonts w:hint="eastAsia" w:ascii="宋体" w:hAnsi="宋体" w:eastAsia="宋体" w:cs="宋体"/>
                <w:b w:val="0"/>
                <w:bCs/>
                <w:sz w:val="21"/>
                <w:szCs w:val="21"/>
                <w:lang w:val="en-US" w:eastAsia="zh-CN"/>
              </w:rPr>
              <w:t>皮卡车</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 xml:space="preserve">长安猎手 </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"https://www.dongchedi.com/auto/series/9635/model-97001" \o "猎手2024款 骑士 领航型 双电机四驱标箱" \t "https://www.dongchedi.com/auto/series/_blank"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2024款</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骑士领航型 双电机四驱标箱</w:t>
            </w:r>
            <w:r>
              <w:rPr>
                <w:rFonts w:hint="eastAsia" w:ascii="宋体" w:hAnsi="宋体" w:eastAsia="宋体" w:cs="宋体"/>
                <w:b w:val="0"/>
                <w:bCs/>
                <w:sz w:val="21"/>
                <w:szCs w:val="21"/>
                <w:lang w:val="en-US" w:eastAsia="zh-CN"/>
              </w:rPr>
              <w:fldChar w:fldCharType="end"/>
            </w:r>
          </w:p>
        </w:tc>
        <w:tc>
          <w:tcPr>
            <w:tcW w:w="1680" w:type="dxa"/>
            <w:tcBorders>
              <w:bottom w:val="single" w:color="auto" w:sz="4" w:space="0"/>
            </w:tcBorders>
            <w:vAlign w:val="center"/>
          </w:tcPr>
          <w:p w14:paraId="300333A0">
            <w:pPr>
              <w:tabs>
                <w:tab w:val="left" w:pos="3425"/>
                <w:tab w:val="left" w:pos="5520"/>
              </w:tabs>
              <w:jc w:val="center"/>
              <w:rPr>
                <w:rFonts w:ascii="宋体" w:hAnsi="宋体" w:eastAsia="宋体"/>
                <w:szCs w:val="21"/>
              </w:rPr>
            </w:pPr>
          </w:p>
        </w:tc>
        <w:tc>
          <w:tcPr>
            <w:tcW w:w="1545" w:type="dxa"/>
            <w:tcBorders>
              <w:bottom w:val="single" w:color="auto" w:sz="4" w:space="0"/>
            </w:tcBorders>
            <w:vAlign w:val="center"/>
          </w:tcPr>
          <w:p w14:paraId="6EA13946">
            <w:pPr>
              <w:tabs>
                <w:tab w:val="left" w:pos="3425"/>
                <w:tab w:val="left" w:pos="5520"/>
              </w:tabs>
              <w:jc w:val="center"/>
              <w:rPr>
                <w:rFonts w:ascii="宋体" w:hAnsi="宋体"/>
                <w:szCs w:val="21"/>
              </w:rPr>
            </w:pPr>
          </w:p>
        </w:tc>
        <w:tc>
          <w:tcPr>
            <w:tcW w:w="795" w:type="dxa"/>
            <w:tcBorders>
              <w:bottom w:val="single" w:color="auto" w:sz="4" w:space="0"/>
            </w:tcBorders>
            <w:vAlign w:val="center"/>
          </w:tcPr>
          <w:p w14:paraId="5F1FDF31">
            <w:pPr>
              <w:tabs>
                <w:tab w:val="left" w:pos="3425"/>
                <w:tab w:val="left" w:pos="5520"/>
              </w:tabs>
              <w:jc w:val="center"/>
              <w:rPr>
                <w:rFonts w:ascii="宋体" w:hAnsi="宋体"/>
                <w:szCs w:val="21"/>
              </w:rPr>
            </w:pPr>
          </w:p>
        </w:tc>
        <w:tc>
          <w:tcPr>
            <w:tcW w:w="1605" w:type="dxa"/>
            <w:tcBorders>
              <w:bottom w:val="single" w:color="auto" w:sz="4" w:space="0"/>
            </w:tcBorders>
            <w:vAlign w:val="center"/>
          </w:tcPr>
          <w:p w14:paraId="6A8037CC">
            <w:pPr>
              <w:tabs>
                <w:tab w:val="left" w:pos="3425"/>
                <w:tab w:val="left" w:pos="5520"/>
              </w:tabs>
              <w:rPr>
                <w:rFonts w:hint="eastAsia" w:ascii="宋体" w:hAnsi="宋体"/>
                <w:sz w:val="18"/>
                <w:szCs w:val="18"/>
              </w:rPr>
            </w:pPr>
          </w:p>
        </w:tc>
      </w:tr>
      <w:tr w14:paraId="2D67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3221" w:type="dxa"/>
            <w:gridSpan w:val="2"/>
            <w:tcBorders>
              <w:bottom w:val="single" w:color="auto" w:sz="4" w:space="0"/>
            </w:tcBorders>
            <w:vAlign w:val="center"/>
          </w:tcPr>
          <w:p w14:paraId="40A13700">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轿车</w:t>
            </w:r>
            <w:r>
              <w:rPr>
                <w:rFonts w:hint="eastAsia" w:ascii="宋体" w:hAnsi="宋体" w:eastAsia="宋体" w:cs="宋体"/>
                <w:b w:val="0"/>
                <w:bCs/>
                <w:sz w:val="21"/>
                <w:szCs w:val="21"/>
                <w:lang w:val="en-US" w:eastAsia="zh-CN"/>
              </w:rPr>
              <w:br w:type="textWrapping"/>
            </w:r>
            <w:r>
              <w:rPr>
                <w:rFonts w:hint="eastAsia" w:ascii="宋体" w:hAnsi="宋体" w:eastAsia="宋体" w:cs="宋体"/>
                <w:b w:val="0"/>
                <w:bCs/>
                <w:sz w:val="21"/>
                <w:szCs w:val="21"/>
                <w:lang w:val="en-US" w:eastAsia="zh-CN"/>
              </w:rPr>
              <w:t xml:space="preserve">启源A07 </w:t>
            </w:r>
            <w:r>
              <w:rPr>
                <w:rFonts w:hint="eastAsia" w:ascii="宋体" w:hAnsi="宋体" w:eastAsia="宋体" w:cs="宋体"/>
                <w:b w:val="0"/>
                <w:bCs/>
                <w:sz w:val="21"/>
                <w:szCs w:val="21"/>
                <w:lang w:val="en-US" w:eastAsia="zh-CN"/>
              </w:rPr>
              <w:fldChar w:fldCharType="begin"/>
            </w:r>
            <w:r>
              <w:rPr>
                <w:rFonts w:hint="eastAsia" w:ascii="宋体" w:hAnsi="宋体" w:eastAsia="宋体" w:cs="宋体"/>
                <w:b w:val="0"/>
                <w:bCs/>
                <w:sz w:val="21"/>
                <w:szCs w:val="21"/>
                <w:lang w:val="en-US" w:eastAsia="zh-CN"/>
              </w:rPr>
              <w:instrText xml:space="preserve"> HYPERLINK "https://www.dongchedi.com/auto/series/8958/model-245055" \o "长安启源A072025款 蓝鲸增程 230 智驾尊贵型" \t "https://www.dongchedi.com/auto/series/_blank" </w:instrText>
            </w:r>
            <w:r>
              <w:rPr>
                <w:rFonts w:hint="eastAsia" w:ascii="宋体" w:hAnsi="宋体" w:eastAsia="宋体" w:cs="宋体"/>
                <w:b w:val="0"/>
                <w:bCs/>
                <w:sz w:val="21"/>
                <w:szCs w:val="21"/>
                <w:lang w:val="en-US" w:eastAsia="zh-CN"/>
              </w:rPr>
              <w:fldChar w:fldCharType="separate"/>
            </w:r>
            <w:r>
              <w:rPr>
                <w:rFonts w:hint="eastAsia" w:ascii="宋体" w:hAnsi="宋体" w:eastAsia="宋体" w:cs="宋体"/>
                <w:b w:val="0"/>
                <w:bCs/>
                <w:sz w:val="21"/>
                <w:szCs w:val="21"/>
                <w:lang w:val="en-US" w:eastAsia="zh-CN"/>
              </w:rPr>
              <w:t xml:space="preserve">2025款 </w:t>
            </w:r>
          </w:p>
          <w:p w14:paraId="67276850">
            <w:pPr>
              <w:keepNext w:val="0"/>
              <w:keepLines w:val="0"/>
              <w:pageBreakBefore w:val="0"/>
              <w:widowControl w:val="0"/>
              <w:tabs>
                <w:tab w:val="left" w:pos="3425"/>
                <w:tab w:val="left" w:pos="5520"/>
              </w:tabs>
              <w:kinsoku/>
              <w:wordWrap/>
              <w:overflowPunct/>
              <w:topLinePunct w:val="0"/>
              <w:autoSpaceDE/>
              <w:autoSpaceDN/>
              <w:bidi w:val="0"/>
              <w:adjustRightInd/>
              <w:snapToGrid/>
              <w:spacing w:line="300" w:lineRule="exact"/>
              <w:jc w:val="center"/>
              <w:textAlignment w:val="auto"/>
              <w:rPr>
                <w:rFonts w:hint="eastAsia" w:ascii="宋体" w:hAnsi="宋体"/>
                <w:lang w:val="en-US" w:eastAsia="zh-CN"/>
              </w:rPr>
            </w:pPr>
            <w:r>
              <w:rPr>
                <w:rFonts w:hint="eastAsia" w:ascii="宋体" w:hAnsi="宋体" w:eastAsia="宋体" w:cs="宋体"/>
                <w:b w:val="0"/>
                <w:bCs/>
                <w:sz w:val="21"/>
                <w:szCs w:val="21"/>
                <w:lang w:val="en-US" w:eastAsia="zh-CN"/>
              </w:rPr>
              <w:t>蓝鲸增程 230 智驾尊贵型</w:t>
            </w:r>
            <w:r>
              <w:rPr>
                <w:rFonts w:hint="eastAsia" w:ascii="宋体" w:hAnsi="宋体" w:eastAsia="宋体" w:cs="宋体"/>
                <w:b w:val="0"/>
                <w:bCs/>
                <w:sz w:val="21"/>
                <w:szCs w:val="21"/>
                <w:lang w:val="en-US" w:eastAsia="zh-CN"/>
              </w:rPr>
              <w:fldChar w:fldCharType="end"/>
            </w:r>
          </w:p>
        </w:tc>
        <w:tc>
          <w:tcPr>
            <w:tcW w:w="1680" w:type="dxa"/>
            <w:tcBorders>
              <w:bottom w:val="single" w:color="auto" w:sz="4" w:space="0"/>
            </w:tcBorders>
            <w:vAlign w:val="center"/>
          </w:tcPr>
          <w:p w14:paraId="6F72CE3C">
            <w:pPr>
              <w:tabs>
                <w:tab w:val="left" w:pos="3425"/>
                <w:tab w:val="left" w:pos="5520"/>
              </w:tabs>
              <w:jc w:val="center"/>
              <w:rPr>
                <w:rFonts w:ascii="宋体" w:hAnsi="宋体" w:eastAsia="宋体"/>
                <w:szCs w:val="21"/>
              </w:rPr>
            </w:pPr>
          </w:p>
        </w:tc>
        <w:tc>
          <w:tcPr>
            <w:tcW w:w="1545" w:type="dxa"/>
            <w:tcBorders>
              <w:bottom w:val="single" w:color="auto" w:sz="4" w:space="0"/>
            </w:tcBorders>
            <w:vAlign w:val="center"/>
          </w:tcPr>
          <w:p w14:paraId="1EB474E1">
            <w:pPr>
              <w:tabs>
                <w:tab w:val="left" w:pos="3425"/>
                <w:tab w:val="left" w:pos="5520"/>
              </w:tabs>
              <w:jc w:val="center"/>
              <w:rPr>
                <w:rFonts w:ascii="宋体" w:hAnsi="宋体"/>
                <w:szCs w:val="21"/>
              </w:rPr>
            </w:pPr>
          </w:p>
        </w:tc>
        <w:tc>
          <w:tcPr>
            <w:tcW w:w="795" w:type="dxa"/>
            <w:tcBorders>
              <w:bottom w:val="single" w:color="auto" w:sz="4" w:space="0"/>
            </w:tcBorders>
            <w:vAlign w:val="center"/>
          </w:tcPr>
          <w:p w14:paraId="0E786A22">
            <w:pPr>
              <w:tabs>
                <w:tab w:val="left" w:pos="3425"/>
                <w:tab w:val="left" w:pos="5520"/>
              </w:tabs>
              <w:jc w:val="center"/>
              <w:rPr>
                <w:rFonts w:ascii="宋体" w:hAnsi="宋体"/>
                <w:szCs w:val="21"/>
              </w:rPr>
            </w:pPr>
          </w:p>
        </w:tc>
        <w:tc>
          <w:tcPr>
            <w:tcW w:w="1605" w:type="dxa"/>
            <w:tcBorders>
              <w:bottom w:val="single" w:color="auto" w:sz="4" w:space="0"/>
            </w:tcBorders>
            <w:vAlign w:val="center"/>
          </w:tcPr>
          <w:p w14:paraId="6EBBE6F8">
            <w:pPr>
              <w:tabs>
                <w:tab w:val="left" w:pos="3425"/>
                <w:tab w:val="left" w:pos="5520"/>
              </w:tabs>
              <w:rPr>
                <w:rFonts w:hint="eastAsia" w:ascii="宋体" w:hAnsi="宋体"/>
                <w:sz w:val="18"/>
                <w:szCs w:val="18"/>
              </w:rPr>
            </w:pPr>
          </w:p>
        </w:tc>
      </w:tr>
      <w:tr w14:paraId="1ACC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3221" w:type="dxa"/>
            <w:gridSpan w:val="2"/>
            <w:vAlign w:val="center"/>
          </w:tcPr>
          <w:p w14:paraId="29EBE3DC">
            <w:pPr>
              <w:tabs>
                <w:tab w:val="left" w:pos="3425"/>
                <w:tab w:val="left" w:pos="5520"/>
              </w:tabs>
              <w:spacing w:line="500" w:lineRule="exact"/>
              <w:jc w:val="center"/>
              <w:rPr>
                <w:rFonts w:hint="default" w:ascii="宋体" w:hAnsi="宋体" w:eastAsia="宋体"/>
                <w:szCs w:val="21"/>
                <w:lang w:val="en-US" w:eastAsia="zh-CN"/>
              </w:rPr>
            </w:pPr>
            <w:r>
              <w:rPr>
                <w:rFonts w:hint="eastAsia" w:ascii="宋体" w:hAnsi="宋体"/>
                <w:szCs w:val="21"/>
                <w:lang w:val="en-US" w:eastAsia="zh-CN"/>
              </w:rPr>
              <w:t>六台车辆</w:t>
            </w:r>
            <w:r>
              <w:rPr>
                <w:rFonts w:hint="eastAsia" w:ascii="宋体" w:hAnsi="宋体"/>
                <w:szCs w:val="21"/>
              </w:rPr>
              <w:t>合计</w:t>
            </w:r>
            <w:r>
              <w:rPr>
                <w:rFonts w:hint="eastAsia" w:ascii="宋体" w:hAnsi="宋体"/>
                <w:szCs w:val="21"/>
                <w:lang w:eastAsia="zh-CN"/>
              </w:rPr>
              <w:t>（</w:t>
            </w:r>
            <w:r>
              <w:rPr>
                <w:rFonts w:hint="eastAsia" w:ascii="宋体" w:hAnsi="宋体"/>
                <w:szCs w:val="21"/>
                <w:lang w:val="en-US" w:eastAsia="zh-CN"/>
              </w:rPr>
              <w:t>元）</w:t>
            </w:r>
          </w:p>
        </w:tc>
        <w:tc>
          <w:tcPr>
            <w:tcW w:w="5625" w:type="dxa"/>
            <w:gridSpan w:val="4"/>
            <w:vAlign w:val="top"/>
          </w:tcPr>
          <w:p w14:paraId="2C2EA09F">
            <w:pPr>
              <w:tabs>
                <w:tab w:val="left" w:pos="3425"/>
                <w:tab w:val="left" w:pos="5520"/>
              </w:tabs>
              <w:spacing w:line="500" w:lineRule="exact"/>
              <w:rPr>
                <w:rFonts w:ascii="宋体" w:hAnsi="宋体"/>
                <w:szCs w:val="21"/>
              </w:rPr>
            </w:pPr>
          </w:p>
        </w:tc>
      </w:tr>
      <w:tr w14:paraId="6846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8846" w:type="dxa"/>
            <w:gridSpan w:val="6"/>
            <w:vAlign w:val="center"/>
          </w:tcPr>
          <w:p w14:paraId="489DC0DE">
            <w:pPr>
              <w:tabs>
                <w:tab w:val="left" w:pos="3425"/>
                <w:tab w:val="left" w:pos="5520"/>
              </w:tabs>
              <w:spacing w:line="500" w:lineRule="exact"/>
              <w:rPr>
                <w:rFonts w:ascii="宋体" w:hAnsi="宋体"/>
                <w:szCs w:val="21"/>
              </w:rPr>
            </w:pPr>
            <w:r>
              <w:rPr>
                <w:rFonts w:hint="eastAsia" w:ascii="Times New Roman" w:hAnsi="Times New Roman" w:eastAsia="宋体" w:cs="Times New Roman"/>
                <w:sz w:val="22"/>
              </w:rPr>
              <w:t>投标总报价（大写）元：</w:t>
            </w:r>
          </w:p>
        </w:tc>
      </w:tr>
      <w:tr w14:paraId="2DF8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846" w:type="dxa"/>
            <w:gridSpan w:val="6"/>
            <w:vAlign w:val="center"/>
          </w:tcPr>
          <w:p w14:paraId="6DB43709">
            <w:pPr>
              <w:tabs>
                <w:tab w:val="left" w:pos="3425"/>
                <w:tab w:val="left" w:pos="5520"/>
              </w:tabs>
              <w:spacing w:line="500" w:lineRule="exact"/>
              <w:rPr>
                <w:rFonts w:ascii="宋体" w:hAnsi="宋体"/>
                <w:szCs w:val="21"/>
              </w:rPr>
            </w:pPr>
            <w:r>
              <w:rPr>
                <w:rFonts w:hint="eastAsia" w:ascii="Times New Roman" w:hAnsi="Times New Roman"/>
                <w:sz w:val="22"/>
              </w:rPr>
              <w:t>备注：</w:t>
            </w:r>
          </w:p>
        </w:tc>
      </w:tr>
    </w:tbl>
    <w:p w14:paraId="050C5383">
      <w:pPr>
        <w:tabs>
          <w:tab w:val="left" w:pos="3425"/>
          <w:tab w:val="left" w:pos="5520"/>
        </w:tabs>
        <w:rPr>
          <w:rFonts w:ascii="Times New Roman" w:hAnsi="Times New Roman" w:eastAsia="宋体" w:cs="Times New Roman"/>
          <w:sz w:val="22"/>
        </w:rPr>
      </w:pPr>
    </w:p>
    <w:p w14:paraId="22545972">
      <w:pPr>
        <w:tabs>
          <w:tab w:val="left" w:pos="3425"/>
          <w:tab w:val="left" w:pos="5520"/>
        </w:tabs>
        <w:spacing w:line="500" w:lineRule="exact"/>
        <w:rPr>
          <w:rFonts w:ascii="Times New Roman" w:hAnsi="Times New Roman" w:eastAsia="宋体" w:cs="Times New Roman"/>
          <w:sz w:val="22"/>
        </w:rPr>
      </w:pPr>
    </w:p>
    <w:p w14:paraId="69E91D26">
      <w:pPr>
        <w:tabs>
          <w:tab w:val="left" w:pos="3425"/>
          <w:tab w:val="left" w:pos="5520"/>
        </w:tabs>
        <w:spacing w:line="500" w:lineRule="exact"/>
        <w:rPr>
          <w:rFonts w:ascii="Times New Roman" w:hAnsi="Times New Roman" w:eastAsia="宋体" w:cs="Times New Roman"/>
          <w:sz w:val="22"/>
        </w:rPr>
      </w:pPr>
    </w:p>
    <w:p w14:paraId="35D07ACF">
      <w:pPr>
        <w:tabs>
          <w:tab w:val="left" w:pos="3425"/>
          <w:tab w:val="left" w:pos="5520"/>
        </w:tabs>
        <w:spacing w:line="500" w:lineRule="exact"/>
        <w:ind w:firstLine="440" w:firstLineChars="200"/>
        <w:rPr>
          <w:rFonts w:ascii="Times New Roman" w:hAnsi="Times New Roman" w:eastAsia="宋体" w:cs="Times New Roman"/>
          <w:sz w:val="22"/>
        </w:rPr>
      </w:pPr>
      <w:r>
        <w:rPr>
          <w:rFonts w:hint="eastAsia" w:ascii="Times New Roman" w:hAnsi="Times New Roman" w:eastAsia="宋体" w:cs="Times New Roman"/>
          <w:sz w:val="22"/>
        </w:rPr>
        <w:t>竞标人：                               法定代表人或法定代表人授权代表：</w:t>
      </w:r>
    </w:p>
    <w:p w14:paraId="28983196">
      <w:pPr>
        <w:tabs>
          <w:tab w:val="left" w:pos="3425"/>
          <w:tab w:val="left" w:pos="5520"/>
        </w:tabs>
        <w:spacing w:line="500" w:lineRule="exact"/>
        <w:rPr>
          <w:rFonts w:ascii="Times New Roman" w:hAnsi="Times New Roman" w:eastAsia="宋体" w:cs="Times New Roman"/>
          <w:sz w:val="22"/>
        </w:rPr>
      </w:pPr>
      <w:r>
        <w:rPr>
          <w:rFonts w:hint="eastAsia" w:ascii="Times New Roman" w:hAnsi="Times New Roman" w:eastAsia="宋体" w:cs="Times New Roman"/>
          <w:sz w:val="22"/>
        </w:rPr>
        <w:t xml:space="preserve">  （竞标人公章）                               （签字或盖章）</w:t>
      </w:r>
    </w:p>
    <w:p w14:paraId="7F26F879">
      <w:pPr>
        <w:tabs>
          <w:tab w:val="left" w:pos="3425"/>
          <w:tab w:val="left" w:pos="5520"/>
        </w:tabs>
        <w:spacing w:line="500" w:lineRule="exact"/>
        <w:rPr>
          <w:rFonts w:ascii="Times New Roman" w:hAnsi="Times New Roman" w:eastAsia="宋体" w:cs="Times New Roman"/>
          <w:sz w:val="22"/>
        </w:rPr>
      </w:pPr>
    </w:p>
    <w:p w14:paraId="57AC7C25">
      <w:pPr>
        <w:tabs>
          <w:tab w:val="left" w:pos="3425"/>
          <w:tab w:val="left" w:pos="5520"/>
        </w:tabs>
        <w:spacing w:line="500" w:lineRule="exact"/>
        <w:rPr>
          <w:rFonts w:ascii="Times New Roman" w:hAnsi="Times New Roman" w:eastAsia="宋体" w:cs="Times New Roman"/>
          <w:sz w:val="22"/>
        </w:rPr>
        <w:sectPr>
          <w:headerReference r:id="rId3" w:type="default"/>
          <w:pgSz w:w="11906" w:h="16838"/>
          <w:pgMar w:top="2098" w:right="1474" w:bottom="1984" w:left="1587" w:header="851" w:footer="992" w:gutter="0"/>
          <w:cols w:space="720" w:num="1"/>
          <w:docGrid w:type="lines" w:linePitch="312" w:charSpace="0"/>
        </w:sectPr>
      </w:pPr>
      <w:r>
        <w:rPr>
          <w:rFonts w:hint="eastAsia" w:ascii="Times New Roman" w:hAnsi="Times New Roman" w:eastAsia="宋体" w:cs="Times New Roman"/>
          <w:sz w:val="22"/>
        </w:rPr>
        <w:t xml:space="preserve">                                            年     月     日</w:t>
      </w:r>
    </w:p>
    <w:p w14:paraId="3A5E2DDD">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eastAsia="zh-CN"/>
        </w:rPr>
      </w:pPr>
      <w:r>
        <w:rPr>
          <w:rFonts w:hint="eastAsia" w:ascii="方正黑体_GBK" w:hAnsi="方正黑体_GBK" w:eastAsia="方正黑体_GBK" w:cs="方正黑体_GBK"/>
          <w:b w:val="0"/>
          <w:bCs/>
          <w:color w:val="000000"/>
          <w:sz w:val="32"/>
          <w:szCs w:val="32"/>
          <w:highlight w:val="none"/>
          <w:lang w:eastAsia="zh-CN"/>
        </w:rPr>
        <w:t>二、法定代表人身份证明及授权委托书</w:t>
      </w:r>
    </w:p>
    <w:p w14:paraId="4386D7CE">
      <w:pPr>
        <w:tabs>
          <w:tab w:val="left" w:pos="3425"/>
          <w:tab w:val="left" w:pos="5520"/>
        </w:tabs>
        <w:spacing w:line="400" w:lineRule="exact"/>
        <w:jc w:val="center"/>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lang w:eastAsia="zh-CN"/>
        </w:rPr>
        <w:t>（一）</w:t>
      </w:r>
      <w:r>
        <w:rPr>
          <w:rFonts w:hint="eastAsia" w:ascii="新宋体" w:hAnsi="新宋体" w:eastAsia="新宋体" w:cs="新宋体"/>
          <w:bCs/>
          <w:color w:val="000000"/>
          <w:szCs w:val="21"/>
          <w:highlight w:val="none"/>
        </w:rPr>
        <w:t>法定代表人身份证明书</w:t>
      </w:r>
    </w:p>
    <w:p w14:paraId="09FFE295">
      <w:pPr>
        <w:tabs>
          <w:tab w:val="left" w:pos="3425"/>
          <w:tab w:val="left" w:pos="5520"/>
          <w:tab w:val="left" w:pos="6300"/>
        </w:tabs>
        <w:spacing w:line="500" w:lineRule="exact"/>
        <w:ind w:firstLine="570"/>
        <w:rPr>
          <w:rFonts w:ascii="新宋体" w:hAnsi="新宋体" w:eastAsia="新宋体" w:cs="新宋体"/>
          <w:bCs/>
          <w:color w:val="000000"/>
          <w:szCs w:val="21"/>
          <w:highlight w:val="none"/>
        </w:rPr>
      </w:pPr>
    </w:p>
    <w:p w14:paraId="5C0CE267">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比选项目名称：                                                </w:t>
      </w:r>
    </w:p>
    <w:p w14:paraId="05D8B92F">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4717849F">
      <w:pPr>
        <w:tabs>
          <w:tab w:val="left" w:pos="3425"/>
          <w:tab w:val="left" w:pos="5520"/>
          <w:tab w:val="left" w:pos="6300"/>
        </w:tabs>
        <w:spacing w:line="500" w:lineRule="exact"/>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                     （比选人名称）</w:t>
      </w:r>
    </w:p>
    <w:p w14:paraId="07D0400C">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rPr>
        <w:t xml:space="preserve">（法定代表人姓名）在 </w:t>
      </w:r>
      <w:r>
        <w:rPr>
          <w:rFonts w:hint="eastAsia" w:ascii="新宋体" w:hAnsi="新宋体" w:eastAsia="新宋体" w:cs="新宋体"/>
          <w:bCs/>
          <w:color w:val="000000"/>
          <w:szCs w:val="21"/>
          <w:highlight w:val="none"/>
          <w:u w:val="single"/>
        </w:rPr>
        <w:t xml:space="preserve">              </w:t>
      </w:r>
      <w:r>
        <w:rPr>
          <w:rFonts w:hint="eastAsia" w:ascii="新宋体" w:hAnsi="新宋体" w:eastAsia="新宋体" w:cs="新宋体"/>
          <w:bCs/>
          <w:color w:val="000000"/>
          <w:szCs w:val="21"/>
          <w:highlight w:val="none"/>
          <w:u w:val="single"/>
          <w:lang w:val="en-US" w:eastAsia="zh-CN"/>
        </w:rPr>
        <w:t xml:space="preserve"> </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任</w:t>
      </w:r>
      <w:r>
        <w:rPr>
          <w:rFonts w:hint="eastAsia" w:ascii="新宋体" w:hAnsi="新宋体" w:eastAsia="新宋体" w:cs="新宋体"/>
          <w:bCs/>
          <w:color w:val="000000"/>
          <w:szCs w:val="21"/>
          <w:highlight w:val="none"/>
          <w:u w:val="single"/>
        </w:rPr>
        <w:t xml:space="preserve">                      （职务名称）</w:t>
      </w:r>
      <w:r>
        <w:rPr>
          <w:rFonts w:hint="eastAsia" w:ascii="新宋体" w:hAnsi="新宋体" w:eastAsia="新宋体" w:cs="新宋体"/>
          <w:bCs/>
          <w:color w:val="000000"/>
          <w:szCs w:val="21"/>
          <w:highlight w:val="none"/>
        </w:rPr>
        <w:t>职务，是</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的法定代表人。</w:t>
      </w:r>
    </w:p>
    <w:p w14:paraId="59CA2C4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特此证明。</w:t>
      </w:r>
    </w:p>
    <w:p w14:paraId="106844A2">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48AF89E8">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47F58B0D">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191960E2">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（比选申请人公章）</w:t>
      </w:r>
    </w:p>
    <w:p w14:paraId="4F34A013">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78270FA3">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年   月   日</w:t>
      </w:r>
    </w:p>
    <w:p w14:paraId="78150C92">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法定代表人电话：XXXXXXX      电子邮箱：XXXXXX@XXXXX（若授权他人办理并签署响应文件的可不填写）</w:t>
      </w:r>
    </w:p>
    <w:p w14:paraId="4A83F91B">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（附：法定代表人身份证正反面复印件）</w:t>
      </w:r>
    </w:p>
    <w:p w14:paraId="17E4605B">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5E5B3D1A">
      <w:pPr>
        <w:pStyle w:val="14"/>
        <w:ind w:firstLine="210"/>
        <w:jc w:val="left"/>
        <w:rPr>
          <w:highlight w:val="none"/>
        </w:rPr>
      </w:pPr>
    </w:p>
    <w:p w14:paraId="7F3A534A">
      <w:pPr>
        <w:tabs>
          <w:tab w:val="left" w:pos="3425"/>
          <w:tab w:val="left" w:pos="5520"/>
        </w:tabs>
        <w:jc w:val="left"/>
        <w:rPr>
          <w:highlight w:val="none"/>
        </w:rPr>
      </w:pPr>
    </w:p>
    <w:p w14:paraId="5B00CD5A">
      <w:pPr>
        <w:pStyle w:val="14"/>
        <w:ind w:firstLine="210"/>
        <w:jc w:val="left"/>
        <w:rPr>
          <w:highlight w:val="none"/>
        </w:rPr>
      </w:pPr>
    </w:p>
    <w:p w14:paraId="3CA04A88">
      <w:pPr>
        <w:tabs>
          <w:tab w:val="left" w:pos="3425"/>
          <w:tab w:val="left" w:pos="5520"/>
        </w:tabs>
        <w:jc w:val="left"/>
        <w:rPr>
          <w:highlight w:val="none"/>
        </w:rPr>
      </w:pPr>
    </w:p>
    <w:p w14:paraId="1D8AE564">
      <w:pPr>
        <w:pStyle w:val="14"/>
        <w:ind w:firstLine="210"/>
        <w:jc w:val="left"/>
        <w:rPr>
          <w:highlight w:val="none"/>
        </w:rPr>
      </w:pPr>
    </w:p>
    <w:p w14:paraId="3D216694">
      <w:pPr>
        <w:tabs>
          <w:tab w:val="left" w:pos="3425"/>
          <w:tab w:val="left" w:pos="5520"/>
        </w:tabs>
        <w:jc w:val="left"/>
        <w:rPr>
          <w:highlight w:val="none"/>
        </w:rPr>
      </w:pPr>
    </w:p>
    <w:p w14:paraId="5D2F4723">
      <w:pPr>
        <w:pStyle w:val="14"/>
        <w:ind w:firstLine="210"/>
        <w:jc w:val="left"/>
        <w:rPr>
          <w:highlight w:val="none"/>
        </w:rPr>
      </w:pPr>
    </w:p>
    <w:p w14:paraId="4DAA771C">
      <w:pPr>
        <w:tabs>
          <w:tab w:val="left" w:pos="3425"/>
          <w:tab w:val="left" w:pos="5520"/>
        </w:tabs>
        <w:jc w:val="left"/>
        <w:rPr>
          <w:highlight w:val="none"/>
        </w:rPr>
      </w:pPr>
    </w:p>
    <w:p w14:paraId="5066532F">
      <w:pPr>
        <w:tabs>
          <w:tab w:val="left" w:pos="3425"/>
          <w:tab w:val="left" w:pos="5520"/>
        </w:tabs>
        <w:spacing w:line="400" w:lineRule="exact"/>
        <w:jc w:val="center"/>
        <w:rPr>
          <w:rFonts w:hint="eastAsia" w:ascii="新宋体" w:hAnsi="新宋体" w:eastAsia="新宋体" w:cs="新宋体"/>
          <w:bCs/>
          <w:color w:val="000000"/>
          <w:szCs w:val="21"/>
          <w:highlight w:val="none"/>
          <w:lang w:eastAsia="zh-CN"/>
        </w:rPr>
      </w:pPr>
    </w:p>
    <w:p w14:paraId="792481FF">
      <w:pPr>
        <w:tabs>
          <w:tab w:val="left" w:pos="3425"/>
          <w:tab w:val="left" w:pos="5520"/>
        </w:tabs>
        <w:spacing w:line="400" w:lineRule="exact"/>
        <w:jc w:val="center"/>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lang w:eastAsia="zh-CN"/>
        </w:rPr>
        <w:t>（二）</w:t>
      </w:r>
      <w:r>
        <w:rPr>
          <w:rFonts w:hint="eastAsia" w:ascii="新宋体" w:hAnsi="新宋体" w:eastAsia="新宋体" w:cs="新宋体"/>
          <w:bCs/>
          <w:color w:val="000000"/>
          <w:szCs w:val="21"/>
          <w:highlight w:val="none"/>
        </w:rPr>
        <w:t>法定代表人授权委托书</w:t>
      </w:r>
    </w:p>
    <w:p w14:paraId="42A7C84E">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6A6B961F">
      <w:pPr>
        <w:tabs>
          <w:tab w:val="left" w:pos="3425"/>
          <w:tab w:val="left" w:pos="5520"/>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比选项目名称：                                                </w:t>
      </w:r>
    </w:p>
    <w:p w14:paraId="069A524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501C21BD">
      <w:pPr>
        <w:tabs>
          <w:tab w:val="left" w:pos="3425"/>
          <w:tab w:val="left" w:pos="5520"/>
          <w:tab w:val="left" w:pos="6300"/>
        </w:tabs>
        <w:spacing w:line="500" w:lineRule="exact"/>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致：</w:t>
      </w:r>
      <w:r>
        <w:rPr>
          <w:rFonts w:hint="eastAsia" w:ascii="新宋体" w:hAnsi="新宋体" w:eastAsia="新宋体" w:cs="新宋体"/>
          <w:bCs/>
          <w:color w:val="000000"/>
          <w:szCs w:val="21"/>
          <w:highlight w:val="none"/>
          <w:u w:val="single"/>
        </w:rPr>
        <w:t xml:space="preserve">                     （比选人名称）</w:t>
      </w:r>
      <w:r>
        <w:rPr>
          <w:rFonts w:hint="eastAsia" w:ascii="新宋体" w:hAnsi="新宋体" w:eastAsia="新宋体" w:cs="新宋体"/>
          <w:bCs/>
          <w:color w:val="000000"/>
          <w:szCs w:val="21"/>
          <w:highlight w:val="none"/>
        </w:rPr>
        <w:t>：</w:t>
      </w:r>
    </w:p>
    <w:p w14:paraId="7CAD93BA">
      <w:pPr>
        <w:tabs>
          <w:tab w:val="left" w:pos="3425"/>
          <w:tab w:val="left" w:pos="5520"/>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w:t>
      </w:r>
      <w:r>
        <w:rPr>
          <w:rFonts w:hint="eastAsia" w:ascii="新宋体" w:hAnsi="新宋体" w:eastAsia="新宋体" w:cs="新宋体"/>
          <w:bCs/>
          <w:color w:val="000000"/>
          <w:szCs w:val="21"/>
          <w:highlight w:val="none"/>
          <w:u w:val="single"/>
        </w:rPr>
        <w:t xml:space="preserve">          （比选申请人法定代表人姓名）</w:t>
      </w:r>
      <w:r>
        <w:rPr>
          <w:rFonts w:hint="eastAsia" w:ascii="新宋体" w:hAnsi="新宋体" w:eastAsia="新宋体" w:cs="新宋体"/>
          <w:bCs/>
          <w:color w:val="000000"/>
          <w:szCs w:val="21"/>
          <w:highlight w:val="none"/>
        </w:rPr>
        <w:t>是</w:t>
      </w:r>
      <w:r>
        <w:rPr>
          <w:rFonts w:hint="eastAsia" w:ascii="新宋体" w:hAnsi="新宋体" w:eastAsia="新宋体" w:cs="新宋体"/>
          <w:bCs/>
          <w:color w:val="000000"/>
          <w:szCs w:val="21"/>
          <w:highlight w:val="none"/>
          <w:u w:val="single"/>
        </w:rPr>
        <w:t xml:space="preserve">                    （比选申请人名称）</w:t>
      </w:r>
      <w:r>
        <w:rPr>
          <w:rFonts w:hint="eastAsia" w:ascii="新宋体" w:hAnsi="新宋体" w:eastAsia="新宋体" w:cs="新宋体"/>
          <w:bCs/>
          <w:color w:val="000000"/>
          <w:szCs w:val="21"/>
          <w:highlight w:val="none"/>
        </w:rPr>
        <w:t>的法定代表人，特授权</w:t>
      </w:r>
      <w:r>
        <w:rPr>
          <w:rFonts w:hint="eastAsia" w:ascii="新宋体" w:hAnsi="新宋体" w:eastAsia="新宋体" w:cs="新宋体"/>
          <w:bCs/>
          <w:color w:val="000000"/>
          <w:szCs w:val="21"/>
          <w:highlight w:val="none"/>
          <w:u w:val="single"/>
        </w:rPr>
        <w:t xml:space="preserve">          （被授权人姓名及身份证代码）</w:t>
      </w:r>
      <w:r>
        <w:rPr>
          <w:rFonts w:hint="eastAsia" w:ascii="新宋体" w:hAnsi="新宋体" w:eastAsia="新宋体" w:cs="新宋体"/>
          <w:bCs/>
          <w:color w:val="000000"/>
          <w:szCs w:val="21"/>
          <w:highlight w:val="none"/>
        </w:rPr>
        <w:t>代表我单位全权办理上述项目的比选、签约、澄清等具体工作，并签署全部有关文件、协议及合同。</w:t>
      </w:r>
    </w:p>
    <w:p w14:paraId="43EB3AD4">
      <w:pPr>
        <w:tabs>
          <w:tab w:val="left" w:pos="3425"/>
          <w:tab w:val="left" w:pos="5520"/>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我单位对被授权人的签署负全部责任。</w:t>
      </w:r>
    </w:p>
    <w:p w14:paraId="50DED692">
      <w:pPr>
        <w:tabs>
          <w:tab w:val="left" w:pos="3425"/>
          <w:tab w:val="left" w:pos="5520"/>
          <w:tab w:val="left" w:pos="6300"/>
        </w:tabs>
        <w:spacing w:line="500" w:lineRule="exact"/>
        <w:ind w:firstLine="420" w:firstLineChars="20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在撤销授权的书面通知以前，本授权书一直有效。被授权人在授权书有效期内签署的所有文件不因授权的撤销而失效。</w:t>
      </w:r>
    </w:p>
    <w:p w14:paraId="7F674074">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12D0649E">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被授权人：                                 比选申请人法定代表人：</w:t>
      </w:r>
    </w:p>
    <w:p w14:paraId="3B3C3B2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（签署或盖章）                                （签署或盖章）</w:t>
      </w:r>
    </w:p>
    <w:p w14:paraId="5921E5AF">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02821F9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41719AC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（附：被授权人身份证正反面复印件）</w:t>
      </w:r>
    </w:p>
    <w:p w14:paraId="739FCD1E">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 xml:space="preserve">                                          </w:t>
      </w:r>
    </w:p>
    <w:p w14:paraId="669983F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0A0FA4D0">
      <w:pPr>
        <w:tabs>
          <w:tab w:val="left" w:pos="3425"/>
          <w:tab w:val="left" w:pos="5520"/>
          <w:tab w:val="left" w:pos="6300"/>
        </w:tabs>
        <w:spacing w:line="500" w:lineRule="exact"/>
        <w:ind w:firstLine="570"/>
        <w:jc w:val="left"/>
        <w:rPr>
          <w:rFonts w:ascii="新宋体" w:hAnsi="新宋体" w:eastAsia="新宋体" w:cs="新宋体"/>
          <w:bCs/>
          <w:color w:val="000000"/>
          <w:szCs w:val="21"/>
          <w:highlight w:val="none"/>
        </w:rPr>
      </w:pPr>
    </w:p>
    <w:p w14:paraId="6B10340B">
      <w:pPr>
        <w:tabs>
          <w:tab w:val="left" w:pos="3425"/>
          <w:tab w:val="left" w:pos="5520"/>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（比选申请人公章）</w:t>
      </w:r>
    </w:p>
    <w:p w14:paraId="504F085C">
      <w:pPr>
        <w:tabs>
          <w:tab w:val="left" w:pos="3425"/>
          <w:tab w:val="left" w:pos="5520"/>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年   月   日</w:t>
      </w:r>
    </w:p>
    <w:p w14:paraId="58266104">
      <w:pPr>
        <w:tabs>
          <w:tab w:val="left" w:pos="3425"/>
          <w:tab w:val="left" w:pos="5520"/>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被授权人电话：XXXXXXX     电子邮箱：XXXXXX@XXXXX（若法定代表人办理并签署响应文件的可不填写）</w:t>
      </w:r>
    </w:p>
    <w:p w14:paraId="3E6F15D1">
      <w:pPr>
        <w:tabs>
          <w:tab w:val="left" w:pos="3425"/>
          <w:tab w:val="left" w:pos="5520"/>
          <w:tab w:val="left" w:pos="6300"/>
        </w:tabs>
        <w:spacing w:line="500" w:lineRule="exact"/>
        <w:ind w:right="480" w:firstLine="570"/>
        <w:jc w:val="left"/>
        <w:rPr>
          <w:rFonts w:ascii="新宋体" w:hAnsi="新宋体" w:eastAsia="新宋体" w:cs="新宋体"/>
          <w:bCs/>
          <w:color w:val="000000"/>
          <w:szCs w:val="21"/>
          <w:highlight w:val="none"/>
        </w:rPr>
      </w:pPr>
      <w:r>
        <w:rPr>
          <w:rFonts w:hint="eastAsia" w:ascii="新宋体" w:hAnsi="新宋体" w:eastAsia="新宋体" w:cs="新宋体"/>
          <w:bCs/>
          <w:color w:val="000000"/>
          <w:szCs w:val="21"/>
          <w:highlight w:val="none"/>
        </w:rPr>
        <w:t>注：若为法定代表人办理并签署响应文件的，不提供此文件。</w:t>
      </w:r>
    </w:p>
    <w:p w14:paraId="41AD187B">
      <w:pPr>
        <w:pStyle w:val="14"/>
        <w:ind w:firstLine="210"/>
        <w:rPr>
          <w:highlight w:val="none"/>
        </w:rPr>
      </w:pPr>
    </w:p>
    <w:p w14:paraId="0C8D78F3">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r>
        <w:rPr>
          <w:rFonts w:hint="eastAsia" w:ascii="方正黑体_GBK" w:hAnsi="方正黑体_GBK" w:eastAsia="方正黑体_GBK" w:cs="方正黑体_GBK"/>
          <w:b w:val="0"/>
          <w:bCs/>
          <w:color w:val="000000"/>
          <w:sz w:val="32"/>
          <w:szCs w:val="32"/>
          <w:highlight w:val="none"/>
          <w:lang w:eastAsia="zh-CN"/>
        </w:rPr>
        <w:t>三、有效的营业执照复印件</w:t>
      </w:r>
      <w:r>
        <w:rPr>
          <w:rFonts w:hint="eastAsia" w:ascii="方正黑体_GBK" w:hAnsi="方正黑体_GBK" w:eastAsia="方正黑体_GBK" w:cs="方正黑体_GBK"/>
          <w:b w:val="0"/>
          <w:bCs/>
          <w:color w:val="000000"/>
          <w:sz w:val="32"/>
          <w:szCs w:val="32"/>
          <w:highlight w:val="none"/>
          <w:lang w:val="en-US" w:eastAsia="zh-CN"/>
        </w:rPr>
        <w:t>盖章</w:t>
      </w:r>
    </w:p>
    <w:p w14:paraId="737A44F7">
      <w:pPr>
        <w:tabs>
          <w:tab w:val="left" w:pos="3425"/>
          <w:tab w:val="left" w:pos="5520"/>
        </w:tabs>
        <w:rPr>
          <w:highlight w:val="none"/>
        </w:rPr>
      </w:pPr>
    </w:p>
    <w:p w14:paraId="6B2B66E1">
      <w:pPr>
        <w:pStyle w:val="14"/>
        <w:ind w:firstLine="210"/>
        <w:rPr>
          <w:highlight w:val="none"/>
        </w:rPr>
      </w:pPr>
    </w:p>
    <w:p w14:paraId="7075814D">
      <w:pPr>
        <w:tabs>
          <w:tab w:val="left" w:pos="3425"/>
          <w:tab w:val="left" w:pos="5520"/>
        </w:tabs>
        <w:rPr>
          <w:highlight w:val="none"/>
        </w:rPr>
      </w:pPr>
    </w:p>
    <w:p w14:paraId="16B3D8BC">
      <w:pPr>
        <w:pStyle w:val="14"/>
        <w:ind w:firstLine="210"/>
        <w:rPr>
          <w:highlight w:val="none"/>
        </w:rPr>
      </w:pPr>
    </w:p>
    <w:p w14:paraId="6F779DCE">
      <w:pPr>
        <w:tabs>
          <w:tab w:val="left" w:pos="3425"/>
          <w:tab w:val="left" w:pos="5520"/>
        </w:tabs>
        <w:rPr>
          <w:highlight w:val="none"/>
        </w:rPr>
      </w:pPr>
    </w:p>
    <w:p w14:paraId="02596E9B">
      <w:pPr>
        <w:pStyle w:val="14"/>
        <w:ind w:firstLine="210"/>
        <w:rPr>
          <w:highlight w:val="none"/>
        </w:rPr>
      </w:pPr>
    </w:p>
    <w:p w14:paraId="0FA323E4">
      <w:pPr>
        <w:tabs>
          <w:tab w:val="left" w:pos="3425"/>
          <w:tab w:val="left" w:pos="5520"/>
        </w:tabs>
        <w:rPr>
          <w:highlight w:val="none"/>
        </w:rPr>
      </w:pPr>
    </w:p>
    <w:p w14:paraId="4221A7F1">
      <w:pPr>
        <w:pStyle w:val="14"/>
        <w:ind w:firstLine="210"/>
        <w:rPr>
          <w:highlight w:val="none"/>
        </w:rPr>
      </w:pPr>
    </w:p>
    <w:p w14:paraId="132382DA">
      <w:pPr>
        <w:tabs>
          <w:tab w:val="left" w:pos="3425"/>
          <w:tab w:val="left" w:pos="5520"/>
        </w:tabs>
        <w:rPr>
          <w:highlight w:val="none"/>
        </w:rPr>
      </w:pPr>
    </w:p>
    <w:p w14:paraId="49EAF95A">
      <w:pPr>
        <w:pStyle w:val="14"/>
        <w:ind w:firstLine="210"/>
        <w:rPr>
          <w:highlight w:val="none"/>
        </w:rPr>
      </w:pPr>
    </w:p>
    <w:p w14:paraId="122198BA">
      <w:pPr>
        <w:tabs>
          <w:tab w:val="left" w:pos="3425"/>
          <w:tab w:val="left" w:pos="5520"/>
        </w:tabs>
        <w:rPr>
          <w:highlight w:val="none"/>
        </w:rPr>
      </w:pPr>
    </w:p>
    <w:p w14:paraId="02F2C639">
      <w:pPr>
        <w:pStyle w:val="14"/>
        <w:ind w:firstLine="210"/>
        <w:rPr>
          <w:highlight w:val="none"/>
        </w:rPr>
      </w:pPr>
    </w:p>
    <w:p w14:paraId="3B8A187E">
      <w:pPr>
        <w:tabs>
          <w:tab w:val="left" w:pos="3425"/>
          <w:tab w:val="left" w:pos="5520"/>
        </w:tabs>
        <w:rPr>
          <w:highlight w:val="none"/>
        </w:rPr>
      </w:pPr>
    </w:p>
    <w:p w14:paraId="72E38847">
      <w:pPr>
        <w:pStyle w:val="14"/>
        <w:ind w:firstLine="210"/>
        <w:rPr>
          <w:highlight w:val="none"/>
        </w:rPr>
      </w:pPr>
    </w:p>
    <w:p w14:paraId="4B031187">
      <w:pPr>
        <w:tabs>
          <w:tab w:val="left" w:pos="3425"/>
          <w:tab w:val="left" w:pos="5520"/>
        </w:tabs>
        <w:rPr>
          <w:highlight w:val="none"/>
        </w:rPr>
      </w:pPr>
    </w:p>
    <w:p w14:paraId="755554F4">
      <w:pPr>
        <w:pStyle w:val="14"/>
        <w:ind w:firstLine="210"/>
        <w:rPr>
          <w:highlight w:val="none"/>
        </w:rPr>
      </w:pPr>
    </w:p>
    <w:p w14:paraId="0E4B7C79">
      <w:pPr>
        <w:tabs>
          <w:tab w:val="left" w:pos="3425"/>
          <w:tab w:val="left" w:pos="5520"/>
        </w:tabs>
        <w:rPr>
          <w:highlight w:val="none"/>
        </w:rPr>
      </w:pPr>
    </w:p>
    <w:p w14:paraId="528937A8">
      <w:pPr>
        <w:pStyle w:val="14"/>
        <w:ind w:firstLine="210"/>
        <w:rPr>
          <w:highlight w:val="none"/>
        </w:rPr>
      </w:pPr>
    </w:p>
    <w:p w14:paraId="2ED4627C">
      <w:pPr>
        <w:tabs>
          <w:tab w:val="left" w:pos="3425"/>
          <w:tab w:val="left" w:pos="5520"/>
        </w:tabs>
        <w:rPr>
          <w:highlight w:val="none"/>
        </w:rPr>
      </w:pPr>
    </w:p>
    <w:p w14:paraId="3A36FBAE">
      <w:pPr>
        <w:pStyle w:val="14"/>
        <w:ind w:firstLine="210"/>
        <w:rPr>
          <w:highlight w:val="none"/>
        </w:rPr>
      </w:pPr>
    </w:p>
    <w:p w14:paraId="5818324B">
      <w:pPr>
        <w:tabs>
          <w:tab w:val="left" w:pos="3425"/>
          <w:tab w:val="left" w:pos="5520"/>
        </w:tabs>
        <w:rPr>
          <w:highlight w:val="none"/>
        </w:rPr>
      </w:pPr>
    </w:p>
    <w:p w14:paraId="58F1BB31">
      <w:pPr>
        <w:pStyle w:val="14"/>
        <w:ind w:firstLine="210"/>
        <w:rPr>
          <w:highlight w:val="none"/>
        </w:rPr>
      </w:pPr>
    </w:p>
    <w:p w14:paraId="20969721">
      <w:pPr>
        <w:tabs>
          <w:tab w:val="left" w:pos="3425"/>
          <w:tab w:val="left" w:pos="5520"/>
        </w:tabs>
        <w:rPr>
          <w:highlight w:val="none"/>
        </w:rPr>
      </w:pPr>
    </w:p>
    <w:p w14:paraId="44DC0B8D">
      <w:pPr>
        <w:pStyle w:val="14"/>
        <w:ind w:firstLine="210"/>
        <w:rPr>
          <w:highlight w:val="none"/>
        </w:rPr>
      </w:pPr>
    </w:p>
    <w:p w14:paraId="1564891B">
      <w:pPr>
        <w:tabs>
          <w:tab w:val="left" w:pos="3425"/>
          <w:tab w:val="left" w:pos="5520"/>
        </w:tabs>
        <w:rPr>
          <w:highlight w:val="none"/>
        </w:rPr>
      </w:pPr>
    </w:p>
    <w:p w14:paraId="116BAF67">
      <w:pPr>
        <w:pStyle w:val="14"/>
        <w:ind w:firstLine="210"/>
        <w:rPr>
          <w:highlight w:val="none"/>
        </w:rPr>
      </w:pPr>
    </w:p>
    <w:p w14:paraId="3857544C">
      <w:pPr>
        <w:tabs>
          <w:tab w:val="left" w:pos="3425"/>
          <w:tab w:val="left" w:pos="5520"/>
        </w:tabs>
        <w:rPr>
          <w:highlight w:val="none"/>
        </w:rPr>
      </w:pPr>
    </w:p>
    <w:p w14:paraId="1641C7A7">
      <w:pPr>
        <w:pStyle w:val="14"/>
        <w:ind w:firstLine="210"/>
        <w:rPr>
          <w:highlight w:val="none"/>
        </w:rPr>
      </w:pPr>
    </w:p>
    <w:p w14:paraId="22E2367B">
      <w:pPr>
        <w:tabs>
          <w:tab w:val="left" w:pos="3425"/>
          <w:tab w:val="left" w:pos="5520"/>
        </w:tabs>
        <w:rPr>
          <w:highlight w:val="none"/>
        </w:rPr>
      </w:pPr>
    </w:p>
    <w:p w14:paraId="11658D77">
      <w:pPr>
        <w:pStyle w:val="14"/>
        <w:ind w:firstLine="210"/>
        <w:rPr>
          <w:highlight w:val="none"/>
        </w:rPr>
      </w:pPr>
    </w:p>
    <w:p w14:paraId="56BAF726">
      <w:pPr>
        <w:tabs>
          <w:tab w:val="left" w:pos="3425"/>
          <w:tab w:val="left" w:pos="5520"/>
        </w:tabs>
        <w:rPr>
          <w:highlight w:val="none"/>
        </w:rPr>
      </w:pPr>
    </w:p>
    <w:p w14:paraId="1B939B1C">
      <w:pPr>
        <w:pStyle w:val="14"/>
        <w:ind w:firstLine="210"/>
        <w:rPr>
          <w:highlight w:val="none"/>
        </w:rPr>
      </w:pPr>
    </w:p>
    <w:p w14:paraId="6847384A">
      <w:pPr>
        <w:tabs>
          <w:tab w:val="left" w:pos="3425"/>
          <w:tab w:val="left" w:pos="5520"/>
        </w:tabs>
        <w:rPr>
          <w:highlight w:val="none"/>
        </w:rPr>
      </w:pPr>
    </w:p>
    <w:p w14:paraId="05030251">
      <w:pPr>
        <w:pStyle w:val="14"/>
        <w:ind w:firstLine="210"/>
        <w:rPr>
          <w:highlight w:val="none"/>
        </w:rPr>
      </w:pPr>
    </w:p>
    <w:p w14:paraId="287C92AB">
      <w:pPr>
        <w:tabs>
          <w:tab w:val="left" w:pos="3425"/>
          <w:tab w:val="left" w:pos="5520"/>
        </w:tabs>
        <w:rPr>
          <w:highlight w:val="none"/>
        </w:rPr>
      </w:pPr>
    </w:p>
    <w:p w14:paraId="60376CEF">
      <w:pPr>
        <w:pStyle w:val="14"/>
        <w:ind w:firstLine="210"/>
        <w:rPr>
          <w:highlight w:val="none"/>
        </w:rPr>
      </w:pPr>
    </w:p>
    <w:p w14:paraId="03B310D7">
      <w:pPr>
        <w:tabs>
          <w:tab w:val="left" w:pos="3425"/>
          <w:tab w:val="left" w:pos="5520"/>
        </w:tabs>
        <w:rPr>
          <w:highlight w:val="none"/>
        </w:rPr>
      </w:pPr>
    </w:p>
    <w:p w14:paraId="5AAB8865">
      <w:pPr>
        <w:pStyle w:val="14"/>
        <w:ind w:firstLine="210"/>
        <w:rPr>
          <w:highlight w:val="none"/>
        </w:rPr>
      </w:pPr>
    </w:p>
    <w:p w14:paraId="371C7EE2">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eastAsia="zh-CN"/>
        </w:rPr>
      </w:pPr>
      <w:r>
        <w:rPr>
          <w:rFonts w:hint="eastAsia" w:ascii="方正黑体_GBK" w:hAnsi="方正黑体_GBK" w:eastAsia="方正黑体_GBK" w:cs="方正黑体_GBK"/>
          <w:b w:val="0"/>
          <w:bCs/>
          <w:color w:val="000000"/>
          <w:sz w:val="32"/>
          <w:szCs w:val="32"/>
          <w:highlight w:val="none"/>
          <w:lang w:val="en-US" w:eastAsia="zh-CN"/>
        </w:rPr>
        <w:t>四、厂家品牌授权书</w:t>
      </w:r>
    </w:p>
    <w:p w14:paraId="327A7F94">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5E72C192">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0C8D4945">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2479149A">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2D5A0984">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45F4D5B2">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5269CE37">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1B544CFF">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38078BBE">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53C68FAE">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1ADA9EB5">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71022FA0">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17E004F7">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7C1E1F3B">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746747FD">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6A6E1957">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6838914F">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1C7BAB96">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05557BBE">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val="en-US" w:eastAsia="zh-CN"/>
        </w:rPr>
      </w:pPr>
    </w:p>
    <w:p w14:paraId="4E419516">
      <w:pPr>
        <w:tabs>
          <w:tab w:val="left" w:pos="3425"/>
          <w:tab w:val="left" w:pos="5520"/>
        </w:tabs>
        <w:autoSpaceDE/>
        <w:autoSpaceDN/>
        <w:adjustRightInd/>
        <w:snapToGrid/>
        <w:spacing w:line="240" w:lineRule="auto"/>
        <w:jc w:val="center"/>
        <w:rPr>
          <w:rFonts w:hint="eastAsia" w:ascii="方正黑体_GBK" w:hAnsi="方正黑体_GBK" w:eastAsia="方正黑体_GBK" w:cs="方正黑体_GBK"/>
          <w:b w:val="0"/>
          <w:bCs/>
          <w:color w:val="000000"/>
          <w:sz w:val="32"/>
          <w:szCs w:val="32"/>
          <w:highlight w:val="none"/>
          <w:lang w:eastAsia="zh-CN"/>
        </w:rPr>
      </w:pPr>
      <w:r>
        <w:rPr>
          <w:rFonts w:hint="eastAsia" w:ascii="方正黑体_GBK" w:hAnsi="方正黑体_GBK" w:eastAsia="方正黑体_GBK" w:cs="方正黑体_GBK"/>
          <w:b w:val="0"/>
          <w:bCs/>
          <w:color w:val="000000"/>
          <w:sz w:val="32"/>
          <w:szCs w:val="32"/>
          <w:highlight w:val="none"/>
          <w:lang w:val="en-US" w:eastAsia="zh-CN"/>
        </w:rPr>
        <w:t>五</w:t>
      </w:r>
      <w:r>
        <w:rPr>
          <w:rFonts w:hint="eastAsia" w:ascii="方正黑体_GBK" w:hAnsi="方正黑体_GBK" w:eastAsia="方正黑体_GBK" w:cs="方正黑体_GBK"/>
          <w:b w:val="0"/>
          <w:bCs/>
          <w:color w:val="000000"/>
          <w:sz w:val="32"/>
          <w:szCs w:val="32"/>
          <w:highlight w:val="none"/>
          <w:lang w:eastAsia="zh-CN"/>
        </w:rPr>
        <w:t>、其他相关资料</w:t>
      </w:r>
    </w:p>
    <w:p w14:paraId="62E9AFD9">
      <w:pPr>
        <w:rPr>
          <w:rFonts w:hint="default"/>
          <w:lang w:val="en-US" w:eastAsia="zh-CN"/>
        </w:rPr>
      </w:pPr>
    </w:p>
    <w:p w14:paraId="35104343">
      <w:pPr>
        <w:pStyle w:val="20"/>
        <w:rPr>
          <w:rFonts w:hint="default"/>
          <w:lang w:val="en-US" w:eastAsia="zh-CN"/>
        </w:rPr>
      </w:pPr>
    </w:p>
    <w:p w14:paraId="1DB25095">
      <w:pPr>
        <w:rPr>
          <w:rFonts w:hint="default"/>
          <w:lang w:val="en-US" w:eastAsia="zh-CN"/>
        </w:rPr>
      </w:pPr>
    </w:p>
    <w:p w14:paraId="4074C346">
      <w:pPr>
        <w:pStyle w:val="20"/>
        <w:rPr>
          <w:rFonts w:hint="default"/>
          <w:lang w:val="en-US" w:eastAsia="zh-CN"/>
        </w:rPr>
      </w:pPr>
    </w:p>
    <w:p w14:paraId="75471B86">
      <w:pPr>
        <w:rPr>
          <w:rFonts w:hint="default"/>
          <w:lang w:val="en-US" w:eastAsia="zh-CN"/>
        </w:rPr>
      </w:pPr>
    </w:p>
    <w:p w14:paraId="3F0AC66F">
      <w:pPr>
        <w:pStyle w:val="20"/>
        <w:rPr>
          <w:rFonts w:hint="default"/>
          <w:lang w:val="en-US" w:eastAsia="zh-CN"/>
        </w:rPr>
      </w:pPr>
    </w:p>
    <w:p w14:paraId="11CCCC0D">
      <w:pPr>
        <w:pStyle w:val="15"/>
        <w:keepNext w:val="0"/>
        <w:keepLines w:val="0"/>
        <w:pageBreakBefore w:val="0"/>
        <w:widowControl w:val="0"/>
        <w:kinsoku/>
        <w:wordWrap/>
        <w:overflowPunct/>
        <w:topLinePunct w:val="0"/>
        <w:autoSpaceDE/>
        <w:autoSpaceDN/>
        <w:bidi w:val="0"/>
        <w:adjustRightInd/>
        <w:snapToGrid/>
        <w:spacing w:after="0" w:line="574" w:lineRule="exact"/>
        <w:ind w:left="0" w:leftChars="0" w:firstLine="0" w:firstLineChars="0"/>
        <w:jc w:val="center"/>
        <w:textAlignment w:val="auto"/>
        <w:rPr>
          <w:rFonts w:hint="eastAsia" w:ascii="方正仿宋_GBK" w:hAnsi="方正仿宋_GBK" w:eastAsia="方正仿宋_GBK" w:cs="方正仿宋_GBK"/>
          <w:sz w:val="32"/>
          <w:szCs w:val="32"/>
          <w:highlight w:val="yellow"/>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D519B">
    <w:pPr>
      <w:pStyle w:val="11"/>
      <w:pBdr>
        <w:bottom w:val="none" w:color="auto" w:sz="0" w:space="0"/>
      </w:pBdr>
      <w:tabs>
        <w:tab w:val="clear" w:pos="3425"/>
        <w:tab w:val="clear" w:pos="55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6C69F"/>
    <w:multiLevelType w:val="singleLevel"/>
    <w:tmpl w:val="8726C69F"/>
    <w:lvl w:ilvl="0" w:tentative="0">
      <w:start w:val="1"/>
      <w:numFmt w:val="chineseCounting"/>
      <w:suff w:val="nothing"/>
      <w:lvlText w:val="（%1）"/>
      <w:lvlJc w:val="left"/>
      <w:rPr>
        <w:rFonts w:hint="eastAsia"/>
      </w:rPr>
    </w:lvl>
  </w:abstractNum>
  <w:abstractNum w:abstractNumId="1">
    <w:nsid w:val="9171CF81"/>
    <w:multiLevelType w:val="singleLevel"/>
    <w:tmpl w:val="9171CF81"/>
    <w:lvl w:ilvl="0" w:tentative="0">
      <w:start w:val="1"/>
      <w:numFmt w:val="chineseCounting"/>
      <w:suff w:val="nothing"/>
      <w:lvlText w:val="%1、"/>
      <w:lvlJc w:val="left"/>
      <w:rPr>
        <w:rFonts w:hint="eastAsia"/>
      </w:rPr>
    </w:lvl>
  </w:abstractNum>
  <w:abstractNum w:abstractNumId="2">
    <w:nsid w:val="9671AD6F"/>
    <w:multiLevelType w:val="singleLevel"/>
    <w:tmpl w:val="9671AD6F"/>
    <w:lvl w:ilvl="0" w:tentative="0">
      <w:start w:val="1"/>
      <w:numFmt w:val="decimal"/>
      <w:suff w:val="space"/>
      <w:lvlText w:val="%1."/>
      <w:lvlJc w:val="left"/>
    </w:lvl>
  </w:abstractNum>
  <w:abstractNum w:abstractNumId="3">
    <w:nsid w:val="AA5B3D66"/>
    <w:multiLevelType w:val="singleLevel"/>
    <w:tmpl w:val="AA5B3D66"/>
    <w:lvl w:ilvl="0" w:tentative="0">
      <w:start w:val="1"/>
      <w:numFmt w:val="decimal"/>
      <w:lvlText w:val="%1."/>
      <w:lvlJc w:val="left"/>
      <w:pPr>
        <w:tabs>
          <w:tab w:val="left" w:pos="312"/>
        </w:tabs>
      </w:pPr>
    </w:lvl>
  </w:abstractNum>
  <w:abstractNum w:abstractNumId="4">
    <w:nsid w:val="CB12EA01"/>
    <w:multiLevelType w:val="singleLevel"/>
    <w:tmpl w:val="CB12EA01"/>
    <w:lvl w:ilvl="0" w:tentative="0">
      <w:start w:val="1"/>
      <w:numFmt w:val="decimal"/>
      <w:suff w:val="nothing"/>
      <w:lvlText w:val="（%1）"/>
      <w:lvlJc w:val="left"/>
    </w:lvl>
  </w:abstractNum>
  <w:abstractNum w:abstractNumId="5">
    <w:nsid w:val="D07E3907"/>
    <w:multiLevelType w:val="singleLevel"/>
    <w:tmpl w:val="D07E3907"/>
    <w:lvl w:ilvl="0" w:tentative="0">
      <w:start w:val="1"/>
      <w:numFmt w:val="decimal"/>
      <w:suff w:val="space"/>
      <w:lvlText w:val="%1."/>
      <w:lvlJc w:val="left"/>
    </w:lvl>
  </w:abstractNum>
  <w:abstractNum w:abstractNumId="6">
    <w:nsid w:val="E66E22D2"/>
    <w:multiLevelType w:val="singleLevel"/>
    <w:tmpl w:val="E66E22D2"/>
    <w:lvl w:ilvl="0" w:tentative="0">
      <w:start w:val="1"/>
      <w:numFmt w:val="chineseCounting"/>
      <w:suff w:val="nothing"/>
      <w:lvlText w:val="（%1）"/>
      <w:lvlJc w:val="left"/>
      <w:rPr>
        <w:rFonts w:hint="eastAsia"/>
      </w:rPr>
    </w:lvl>
  </w:abstractNum>
  <w:abstractNum w:abstractNumId="7">
    <w:nsid w:val="E90E6FB1"/>
    <w:multiLevelType w:val="singleLevel"/>
    <w:tmpl w:val="E90E6FB1"/>
    <w:lvl w:ilvl="0" w:tentative="0">
      <w:start w:val="1"/>
      <w:numFmt w:val="decimal"/>
      <w:lvlText w:val="%1."/>
      <w:lvlJc w:val="left"/>
      <w:pPr>
        <w:tabs>
          <w:tab w:val="left" w:pos="312"/>
        </w:tabs>
      </w:pPr>
    </w:lvl>
  </w:abstractNum>
  <w:abstractNum w:abstractNumId="8">
    <w:nsid w:val="F4598121"/>
    <w:multiLevelType w:val="singleLevel"/>
    <w:tmpl w:val="F4598121"/>
    <w:lvl w:ilvl="0" w:tentative="0">
      <w:start w:val="1"/>
      <w:numFmt w:val="chineseCounting"/>
      <w:suff w:val="nothing"/>
      <w:lvlText w:val="（%1）"/>
      <w:lvlJc w:val="left"/>
      <w:rPr>
        <w:rFonts w:hint="eastAsia"/>
      </w:rPr>
    </w:lvl>
  </w:abstractNum>
  <w:abstractNum w:abstractNumId="9">
    <w:nsid w:val="171914E8"/>
    <w:multiLevelType w:val="singleLevel"/>
    <w:tmpl w:val="171914E8"/>
    <w:lvl w:ilvl="0" w:tentative="0">
      <w:start w:val="1"/>
      <w:numFmt w:val="chineseCounting"/>
      <w:suff w:val="space"/>
      <w:lvlText w:val="第%1章"/>
      <w:lvlJc w:val="left"/>
      <w:rPr>
        <w:rFonts w:hint="eastAsia"/>
      </w:rPr>
    </w:lvl>
  </w:abstractNum>
  <w:abstractNum w:abstractNumId="10">
    <w:nsid w:val="21F7C386"/>
    <w:multiLevelType w:val="singleLevel"/>
    <w:tmpl w:val="21F7C386"/>
    <w:lvl w:ilvl="0" w:tentative="0">
      <w:start w:val="1"/>
      <w:numFmt w:val="decimal"/>
      <w:suff w:val="nothing"/>
      <w:lvlText w:val="（%1）"/>
      <w:lvlJc w:val="left"/>
    </w:lvl>
  </w:abstractNum>
  <w:abstractNum w:abstractNumId="11">
    <w:nsid w:val="28858B73"/>
    <w:multiLevelType w:val="singleLevel"/>
    <w:tmpl w:val="28858B73"/>
    <w:lvl w:ilvl="0" w:tentative="0">
      <w:start w:val="1"/>
      <w:numFmt w:val="decimal"/>
      <w:lvlText w:val="%1."/>
      <w:lvlJc w:val="left"/>
      <w:pPr>
        <w:tabs>
          <w:tab w:val="left" w:pos="312"/>
        </w:tabs>
      </w:pPr>
    </w:lvl>
  </w:abstractNum>
  <w:abstractNum w:abstractNumId="12">
    <w:nsid w:val="79626A05"/>
    <w:multiLevelType w:val="singleLevel"/>
    <w:tmpl w:val="79626A05"/>
    <w:lvl w:ilvl="0" w:tentative="0">
      <w:start w:val="1"/>
      <w:numFmt w:val="chineseCounting"/>
      <w:suff w:val="nothing"/>
      <w:lvlText w:val="%1、"/>
      <w:lvlJc w:val="left"/>
      <w:rPr>
        <w:rFonts w:hint="eastAsia"/>
      </w:rPr>
    </w:lvl>
  </w:abstractNum>
  <w:num w:numId="1">
    <w:abstractNumId w:val="9"/>
  </w:num>
  <w:num w:numId="2">
    <w:abstractNumId w:val="1"/>
  </w:num>
  <w:num w:numId="3">
    <w:abstractNumId w:val="6"/>
  </w:num>
  <w:num w:numId="4">
    <w:abstractNumId w:val="0"/>
  </w:num>
  <w:num w:numId="5">
    <w:abstractNumId w:val="2"/>
  </w:num>
  <w:num w:numId="6">
    <w:abstractNumId w:val="8"/>
  </w:num>
  <w:num w:numId="7">
    <w:abstractNumId w:val="5"/>
  </w:num>
  <w:num w:numId="8">
    <w:abstractNumId w:val="10"/>
  </w:num>
  <w:num w:numId="9">
    <w:abstractNumId w:val="4"/>
  </w:num>
  <w:num w:numId="10">
    <w:abstractNumId w:val="12"/>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ZTRjYjgyYmJkYjk4M2ZjODJiNGYyNGJhNjg5YjgifQ=="/>
  </w:docVars>
  <w:rsids>
    <w:rsidRoot w:val="00000000"/>
    <w:rsid w:val="00305C8F"/>
    <w:rsid w:val="02466D86"/>
    <w:rsid w:val="04B62A6E"/>
    <w:rsid w:val="0593729F"/>
    <w:rsid w:val="064E2D39"/>
    <w:rsid w:val="065636DF"/>
    <w:rsid w:val="085768F2"/>
    <w:rsid w:val="0A0A49A4"/>
    <w:rsid w:val="0C032ECC"/>
    <w:rsid w:val="0FBF5CCB"/>
    <w:rsid w:val="109104DB"/>
    <w:rsid w:val="10C27D8E"/>
    <w:rsid w:val="11C81353"/>
    <w:rsid w:val="16282F0A"/>
    <w:rsid w:val="166D4C9E"/>
    <w:rsid w:val="193C3BE4"/>
    <w:rsid w:val="1ADB33D3"/>
    <w:rsid w:val="1C60776B"/>
    <w:rsid w:val="1EDA3904"/>
    <w:rsid w:val="21CA76DF"/>
    <w:rsid w:val="2236251A"/>
    <w:rsid w:val="22A60C3F"/>
    <w:rsid w:val="23D1401E"/>
    <w:rsid w:val="242D6FB8"/>
    <w:rsid w:val="26225AAB"/>
    <w:rsid w:val="26466F57"/>
    <w:rsid w:val="273C01D7"/>
    <w:rsid w:val="274D5EF0"/>
    <w:rsid w:val="29CC33EC"/>
    <w:rsid w:val="2A7B4A16"/>
    <w:rsid w:val="2B7B3272"/>
    <w:rsid w:val="2B8F395A"/>
    <w:rsid w:val="2BE811D6"/>
    <w:rsid w:val="2CB50F20"/>
    <w:rsid w:val="2DF81437"/>
    <w:rsid w:val="2E5F024D"/>
    <w:rsid w:val="2EBC2A1D"/>
    <w:rsid w:val="2F9F4A5B"/>
    <w:rsid w:val="3424583F"/>
    <w:rsid w:val="3A357DC5"/>
    <w:rsid w:val="3AFC1E05"/>
    <w:rsid w:val="3BBF5ACD"/>
    <w:rsid w:val="3D865A73"/>
    <w:rsid w:val="3DA6234A"/>
    <w:rsid w:val="3DF3652E"/>
    <w:rsid w:val="3E1519BF"/>
    <w:rsid w:val="3E861D10"/>
    <w:rsid w:val="3FEA0C07"/>
    <w:rsid w:val="40A917D9"/>
    <w:rsid w:val="40DA781A"/>
    <w:rsid w:val="40FB5A82"/>
    <w:rsid w:val="4243440E"/>
    <w:rsid w:val="42AB03D0"/>
    <w:rsid w:val="445F02F1"/>
    <w:rsid w:val="491E65E0"/>
    <w:rsid w:val="49BB0BFC"/>
    <w:rsid w:val="520026A1"/>
    <w:rsid w:val="54016B65"/>
    <w:rsid w:val="55157570"/>
    <w:rsid w:val="552079D8"/>
    <w:rsid w:val="55F86F71"/>
    <w:rsid w:val="560F6097"/>
    <w:rsid w:val="56F85844"/>
    <w:rsid w:val="59F44805"/>
    <w:rsid w:val="5A7D7A43"/>
    <w:rsid w:val="5B9D567E"/>
    <w:rsid w:val="5F5B23E0"/>
    <w:rsid w:val="658315CC"/>
    <w:rsid w:val="65B26CC6"/>
    <w:rsid w:val="682E1814"/>
    <w:rsid w:val="6971639C"/>
    <w:rsid w:val="69D96AC2"/>
    <w:rsid w:val="726C328B"/>
    <w:rsid w:val="75EF6C86"/>
    <w:rsid w:val="76946E2B"/>
    <w:rsid w:val="77F2448A"/>
    <w:rsid w:val="797A0EBF"/>
    <w:rsid w:val="7AD037BA"/>
    <w:rsid w:val="7B644CAA"/>
    <w:rsid w:val="7B7160F2"/>
    <w:rsid w:val="7BE830CC"/>
    <w:rsid w:val="7C5936EF"/>
    <w:rsid w:val="7C9A0836"/>
    <w:rsid w:val="7F0B5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tabs>
        <w:tab w:val="left" w:pos="3425"/>
        <w:tab w:val="left" w:pos="5520"/>
      </w:tabs>
      <w:spacing w:before="340" w:after="330"/>
      <w:outlineLvl w:val="0"/>
    </w:pPr>
    <w:rPr>
      <w:b/>
      <w:bCs/>
      <w:kern w:val="44"/>
      <w:sz w:val="44"/>
      <w:szCs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Body Text"/>
    <w:basedOn w:val="1"/>
    <w:next w:val="1"/>
    <w:qFormat/>
    <w:uiPriority w:val="0"/>
    <w:pPr>
      <w:jc w:val="center"/>
    </w:pPr>
    <w:rPr>
      <w:rFonts w:ascii="仿宋_GB2312"/>
      <w:b/>
      <w:bCs/>
      <w:sz w:val="40"/>
    </w:rPr>
  </w:style>
  <w:style w:type="paragraph" w:styleId="7">
    <w:name w:val="Body Text Indent"/>
    <w:basedOn w:val="1"/>
    <w:qFormat/>
    <w:uiPriority w:val="0"/>
    <w:pPr>
      <w:spacing w:after="120"/>
      <w:ind w:left="420" w:leftChars="200"/>
    </w:pPr>
  </w:style>
  <w:style w:type="paragraph" w:styleId="8">
    <w:name w:val="Date"/>
    <w:basedOn w:val="1"/>
    <w:next w:val="1"/>
    <w:qFormat/>
    <w:uiPriority w:val="0"/>
    <w:pPr>
      <w:tabs>
        <w:tab w:val="left" w:pos="3425"/>
        <w:tab w:val="left" w:pos="5520"/>
      </w:tabs>
    </w:pPr>
    <w:rPr>
      <w:rFonts w:ascii="Calibri" w:hAnsi="Calibri" w:eastAsia="宋体" w:cs="Times New Roman"/>
      <w:sz w:val="28"/>
    </w:rPr>
  </w:style>
  <w:style w:type="paragraph" w:styleId="9">
    <w:name w:val="Body Text Indent 2"/>
    <w:basedOn w:val="1"/>
    <w:qFormat/>
    <w:uiPriority w:val="0"/>
    <w:pPr>
      <w:spacing w:after="120" w:line="480" w:lineRule="auto"/>
      <w:ind w:left="420" w:leftChars="200"/>
    </w:p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99"/>
    <w:pPr>
      <w:pBdr>
        <w:bottom w:val="single" w:color="auto" w:sz="6" w:space="1"/>
      </w:pBdr>
      <w:tabs>
        <w:tab w:val="left" w:pos="3425"/>
        <w:tab w:val="center" w:pos="4153"/>
        <w:tab w:val="left" w:pos="5520"/>
        <w:tab w:val="right" w:pos="8306"/>
      </w:tabs>
    </w:pPr>
    <w:rPr>
      <w:kern w:val="0"/>
      <w:sz w:val="18"/>
      <w:szCs w:val="18"/>
    </w:rPr>
  </w:style>
  <w:style w:type="paragraph" w:styleId="12">
    <w:name w:val="toc 1"/>
    <w:basedOn w:val="1"/>
    <w:next w:val="1"/>
    <w:qFormat/>
    <w:uiPriority w:val="39"/>
  </w:style>
  <w:style w:type="paragraph" w:styleId="13">
    <w:name w:val="Normal (Web)"/>
    <w:basedOn w:val="1"/>
    <w:qFormat/>
    <w:uiPriority w:val="0"/>
    <w:pPr>
      <w:spacing w:before="100" w:beforeAutospacing="1" w:after="100" w:afterAutospacing="1"/>
      <w:jc w:val="left"/>
    </w:pPr>
    <w:rPr>
      <w:rFonts w:ascii="Calibri" w:hAnsi="Calibri"/>
      <w:kern w:val="0"/>
      <w:sz w:val="24"/>
      <w:szCs w:val="24"/>
    </w:rPr>
  </w:style>
  <w:style w:type="paragraph" w:styleId="14">
    <w:name w:val="Body Text First Indent"/>
    <w:basedOn w:val="1"/>
    <w:next w:val="1"/>
    <w:qFormat/>
    <w:uiPriority w:val="0"/>
    <w:pPr>
      <w:tabs>
        <w:tab w:val="left" w:pos="3425"/>
        <w:tab w:val="left" w:pos="5520"/>
      </w:tabs>
      <w:ind w:firstLine="420" w:firstLineChars="100"/>
    </w:pPr>
    <w:rPr>
      <w:szCs w:val="20"/>
    </w:rPr>
  </w:style>
  <w:style w:type="paragraph" w:styleId="15">
    <w:name w:val="Body Text First Indent 2"/>
    <w:basedOn w:val="7"/>
    <w:qFormat/>
    <w:uiPriority w:val="0"/>
    <w:pPr>
      <w:ind w:left="200" w:firstLine="200" w:firstLineChars="200"/>
    </w:pPr>
    <w:rPr>
      <w:szCs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paragraph" w:customStyle="1" w:styleId="20">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customStyle="1" w:styleId="21">
    <w:name w:val="正文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w:qFormat/>
    <w:uiPriority w:val="99"/>
    <w:pPr>
      <w:widowControl w:val="0"/>
      <w:jc w:val="both"/>
    </w:pPr>
    <w:rPr>
      <w:rFonts w:ascii="Calibri" w:hAnsi="Calibri" w:eastAsia="宋体" w:cs="Times New Roman"/>
      <w:kern w:val="2"/>
      <w:sz w:val="21"/>
      <w:lang w:val="en-US" w:eastAsia="zh-CN" w:bidi="ar-SA"/>
    </w:rPr>
  </w:style>
  <w:style w:type="paragraph" w:customStyle="1" w:styleId="23">
    <w:name w:val="_Style 4"/>
    <w:basedOn w:val="1"/>
    <w:qFormat/>
    <w:uiPriority w:val="34"/>
    <w:pPr>
      <w:tabs>
        <w:tab w:val="left" w:pos="3425"/>
        <w:tab w:val="left" w:pos="5520"/>
      </w:tabs>
      <w:ind w:firstLine="420" w:firstLineChars="200"/>
    </w:pPr>
  </w:style>
  <w:style w:type="character" w:customStyle="1" w:styleId="24">
    <w:name w:val="font11"/>
    <w:basedOn w:val="18"/>
    <w:qFormat/>
    <w:uiPriority w:val="0"/>
    <w:rPr>
      <w:rFonts w:hint="eastAsia" w:ascii="宋体" w:hAnsi="宋体" w:eastAsia="宋体" w:cs="宋体"/>
      <w:color w:val="000000"/>
      <w:sz w:val="21"/>
      <w:szCs w:val="21"/>
      <w:u w:val="none"/>
    </w:rPr>
  </w:style>
  <w:style w:type="character" w:customStyle="1" w:styleId="25">
    <w:name w:val="font2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8323</Words>
  <Characters>9056</Characters>
  <Lines>0</Lines>
  <Paragraphs>0</Paragraphs>
  <TotalTime>1</TotalTime>
  <ScaleCrop>false</ScaleCrop>
  <LinksUpToDate>false</LinksUpToDate>
  <CharactersWithSpaces>9912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2021-03-30T08:14:00Z</dcterms:created>
  <dc:creator>HUAWEI</dc:creator>
  <cp:lastModifiedBy>乓乓</cp:lastModifiedBy>
  <cp:lastPrinted>2023-01-04T07:33:00Z</cp:lastPrinted>
  <dcterms:modified xsi:type="dcterms:W3CDTF">2025-03-07T08:28:40Z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88EC5394D87D47D5847AB714813B61AF</vt:lpwstr>
  </property>
  <property fmtid="{D5CDD505-2E9C-101B-9397-08002B2CF9AE}" pid="4" name="KSOTemplateDocerSaveRecord">
    <vt:lpwstr>eyJoZGlkIjoiNjQwZmQyMTg4YWM3MDg1NWY5NmQzNDRmM2UwZTYyOWUiLCJ1c2VySWQiOiIyMzY1OTg4MjQifQ==</vt:lpwstr>
  </property>
</Properties>
</file>