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DA556">
      <w:pPr>
        <w:wordWrap/>
        <w:topLinePunct w:val="0"/>
        <w:spacing w:before="624" w:beforeLines="200"/>
        <w:ind w:firstLine="0" w:firstLineChars="0"/>
        <w:jc w:val="center"/>
        <w:rPr>
          <w:rFonts w:hint="eastAsia" w:ascii="宋体" w:hAnsi="宋体" w:cs="宋体"/>
          <w:b/>
          <w:bCs/>
          <w:sz w:val="48"/>
          <w:szCs w:val="48"/>
        </w:rPr>
      </w:pPr>
      <w:r>
        <w:rPr>
          <w:rFonts w:hint="eastAsia" w:ascii="宋体" w:hAnsi="宋体" w:cs="宋体"/>
          <w:b/>
          <w:bCs/>
          <w:sz w:val="48"/>
          <w:szCs w:val="48"/>
        </w:rPr>
        <w:t>重庆公路养护工程（集团）有限公司</w:t>
      </w:r>
    </w:p>
    <w:p w14:paraId="6ADFE5A2">
      <w:pPr>
        <w:pStyle w:val="11"/>
        <w:ind w:firstLine="964"/>
        <w:rPr>
          <w:b/>
          <w:bCs/>
          <w:sz w:val="48"/>
          <w:szCs w:val="48"/>
        </w:rPr>
      </w:pPr>
    </w:p>
    <w:p w14:paraId="36861408">
      <w:pPr>
        <w:ind w:firstLine="883"/>
        <w:jc w:val="center"/>
        <w:outlineLvl w:val="0"/>
        <w:rPr>
          <w:rFonts w:hint="default" w:ascii="宋体" w:hAnsi="宋体" w:eastAsia="宋体" w:cs="宋体"/>
          <w:sz w:val="36"/>
          <w:szCs w:val="36"/>
          <w:lang w:val="en-US" w:eastAsia="zh-CN"/>
        </w:rPr>
      </w:pPr>
      <w:bookmarkStart w:id="0" w:name="_Toc2378"/>
      <w:bookmarkStart w:id="1" w:name="_Toc22527"/>
      <w:bookmarkStart w:id="2" w:name="_Toc22893"/>
      <w:bookmarkStart w:id="3" w:name="_Toc28502"/>
      <w:r>
        <w:rPr>
          <w:rFonts w:hint="eastAsia" w:ascii="宋体" w:hAnsi="宋体" w:cs="宋体"/>
          <w:b/>
          <w:sz w:val="44"/>
          <w:szCs w:val="44"/>
        </w:rPr>
        <w:t>佛耳岩码头部分堆场设施修缮项目和佛耳岩码头、石盘沱码头办公楼维修项目</w:t>
      </w:r>
      <w:bookmarkEnd w:id="0"/>
      <w:bookmarkEnd w:id="1"/>
      <w:bookmarkEnd w:id="2"/>
      <w:bookmarkEnd w:id="3"/>
      <w:r>
        <w:rPr>
          <w:rFonts w:hint="eastAsia" w:ascii="宋体" w:hAnsi="宋体" w:cs="宋体"/>
          <w:b/>
          <w:sz w:val="44"/>
          <w:szCs w:val="44"/>
          <w:lang w:val="en-US" w:eastAsia="zh-CN"/>
        </w:rPr>
        <w:t>劳务分包</w:t>
      </w:r>
    </w:p>
    <w:p w14:paraId="5E5E392E">
      <w:pPr>
        <w:wordWrap/>
        <w:topLinePunct w:val="0"/>
        <w:spacing w:before="624" w:beforeLines="200"/>
        <w:ind w:firstLine="0" w:firstLineChars="0"/>
        <w:jc w:val="center"/>
        <w:rPr>
          <w:rFonts w:hint="eastAsia" w:ascii="宋体" w:hAnsi="宋体" w:cs="宋体"/>
          <w:b/>
          <w:bCs/>
          <w:sz w:val="84"/>
          <w:szCs w:val="84"/>
        </w:rPr>
      </w:pPr>
    </w:p>
    <w:p w14:paraId="7BA37EE2">
      <w:pPr>
        <w:wordWrap/>
        <w:topLinePunct w:val="0"/>
        <w:spacing w:before="624" w:beforeLines="200"/>
        <w:ind w:firstLine="0" w:firstLineChars="0"/>
        <w:jc w:val="center"/>
        <w:rPr>
          <w:rFonts w:hint="eastAsia" w:ascii="宋体" w:hAnsi="宋体" w:cs="宋体"/>
          <w:b/>
          <w:bCs/>
          <w:sz w:val="84"/>
          <w:szCs w:val="84"/>
        </w:rPr>
      </w:pPr>
      <w:r>
        <w:rPr>
          <w:rFonts w:hint="eastAsia" w:ascii="宋体" w:hAnsi="宋体" w:cs="宋体"/>
          <w:b/>
          <w:bCs/>
          <w:sz w:val="84"/>
          <w:szCs w:val="84"/>
        </w:rPr>
        <w:t>竞争性比选文件</w:t>
      </w:r>
    </w:p>
    <w:p w14:paraId="714993F4">
      <w:pPr>
        <w:pStyle w:val="11"/>
        <w:ind w:firstLine="0" w:firstLineChars="0"/>
        <w:jc w:val="center"/>
        <w:rPr>
          <w:rFonts w:hint="eastAsia" w:ascii="宋体" w:hAnsi="宋体" w:cs="宋体"/>
          <w:b/>
          <w:bCs/>
          <w:sz w:val="52"/>
          <w:szCs w:val="52"/>
        </w:rPr>
      </w:pPr>
    </w:p>
    <w:p w14:paraId="390F1A32">
      <w:pPr>
        <w:ind w:firstLine="0" w:firstLineChars="0"/>
        <w:jc w:val="center"/>
        <w:rPr>
          <w:rFonts w:hint="eastAsia" w:ascii="宋体" w:hAnsi="宋体" w:cs="宋体"/>
          <w:b/>
          <w:bCs/>
          <w:sz w:val="52"/>
          <w:szCs w:val="52"/>
        </w:rPr>
      </w:pPr>
    </w:p>
    <w:p w14:paraId="56395715">
      <w:pPr>
        <w:ind w:firstLine="0" w:firstLineChars="0"/>
        <w:rPr>
          <w:rFonts w:hint="eastAsia" w:ascii="宋体" w:hAnsi="宋体" w:cs="宋体"/>
          <w:b/>
          <w:bCs/>
          <w:sz w:val="52"/>
          <w:szCs w:val="52"/>
        </w:rPr>
      </w:pPr>
    </w:p>
    <w:p w14:paraId="6B0DAF0A">
      <w:pPr>
        <w:pStyle w:val="11"/>
        <w:ind w:firstLine="0" w:firstLineChars="0"/>
        <w:jc w:val="center"/>
        <w:rPr>
          <w:rFonts w:hint="eastAsia" w:ascii="宋体" w:hAnsi="宋体" w:cs="宋体"/>
          <w:b/>
          <w:bCs/>
          <w:sz w:val="52"/>
          <w:szCs w:val="52"/>
        </w:rPr>
      </w:pPr>
    </w:p>
    <w:p w14:paraId="2FD18CBC">
      <w:pPr>
        <w:ind w:firstLine="0" w:firstLineChars="0"/>
        <w:jc w:val="center"/>
        <w:rPr>
          <w:rFonts w:hint="eastAsia" w:ascii="宋体" w:hAnsi="宋体" w:cs="宋体"/>
          <w:b/>
          <w:bCs/>
          <w:sz w:val="52"/>
          <w:szCs w:val="52"/>
        </w:rPr>
      </w:pPr>
    </w:p>
    <w:p w14:paraId="75F6127B">
      <w:pPr>
        <w:pStyle w:val="2"/>
        <w:jc w:val="center"/>
        <w:rPr>
          <w:rFonts w:hint="eastAsia" w:ascii="宋体" w:hAnsi="宋体" w:eastAsia="宋体" w:cs="宋体"/>
          <w:b/>
          <w:bCs/>
          <w:sz w:val="32"/>
          <w:szCs w:val="32"/>
        </w:rPr>
      </w:pPr>
    </w:p>
    <w:p w14:paraId="6B443DA3">
      <w:pPr>
        <w:pStyle w:val="2"/>
        <w:jc w:val="center"/>
        <w:rPr>
          <w:rFonts w:hint="eastAsia" w:ascii="宋体" w:hAnsi="宋体" w:eastAsia="宋体" w:cs="宋体"/>
          <w:b/>
          <w:bCs/>
          <w:sz w:val="36"/>
          <w:szCs w:val="36"/>
        </w:rPr>
      </w:pPr>
      <w:r>
        <w:rPr>
          <w:rFonts w:hint="eastAsia" w:ascii="宋体" w:hAnsi="宋体" w:eastAsia="宋体" w:cs="宋体"/>
          <w:b/>
          <w:bCs/>
          <w:sz w:val="36"/>
          <w:szCs w:val="36"/>
        </w:rPr>
        <w:t>重庆公路养护工程（集团）有限公司</w:t>
      </w:r>
    </w:p>
    <w:p w14:paraId="2CEE9BD7">
      <w:pPr>
        <w:ind w:firstLine="0" w:firstLineChars="0"/>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4</w:t>
      </w:r>
      <w:r>
        <w:rPr>
          <w:rFonts w:hint="eastAsia" w:ascii="宋体" w:hAnsi="宋体" w:cs="宋体"/>
          <w:b/>
          <w:bCs/>
          <w:sz w:val="36"/>
          <w:szCs w:val="36"/>
        </w:rPr>
        <w:t>月</w:t>
      </w:r>
    </w:p>
    <w:p w14:paraId="67C0621D">
      <w:pPr>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794" w:footer="782" w:gutter="0"/>
          <w:cols w:space="425" w:num="1"/>
          <w:docGrid w:type="lines" w:linePitch="312" w:charSpace="0"/>
        </w:sectPr>
      </w:pPr>
    </w:p>
    <w:p w14:paraId="7937FA3E">
      <w:pPr>
        <w:pStyle w:val="3"/>
        <w:spacing w:before="312" w:after="312"/>
      </w:pPr>
      <w:r>
        <w:rPr>
          <w:rFonts w:hint="eastAsia"/>
        </w:rPr>
        <w:t>重庆公路养护工程（集团）有限公司</w:t>
      </w:r>
    </w:p>
    <w:p w14:paraId="61AAD864">
      <w:pPr>
        <w:pStyle w:val="3"/>
        <w:spacing w:before="312" w:after="312"/>
      </w:pPr>
      <w:r>
        <w:rPr>
          <w:rFonts w:hint="eastAsia" w:ascii="宋体" w:hAnsi="宋体" w:cs="宋体"/>
          <w:szCs w:val="32"/>
          <w:u w:val="single"/>
        </w:rPr>
        <w:t>佛耳岩码头部分堆场设施修缮项目和佛耳岩码头、石盘沱码头办公楼维修项目</w:t>
      </w:r>
      <w:r>
        <w:rPr>
          <w:rFonts w:hint="eastAsia"/>
        </w:rPr>
        <w:t>劳务分包</w:t>
      </w:r>
    </w:p>
    <w:p w14:paraId="55487DFD">
      <w:pPr>
        <w:pStyle w:val="3"/>
        <w:spacing w:before="312" w:after="312"/>
      </w:pPr>
      <w:r>
        <w:rPr>
          <w:rFonts w:hint="eastAsia"/>
        </w:rPr>
        <w:t>竞争性比选公告</w:t>
      </w:r>
    </w:p>
    <w:p w14:paraId="56C6CC37">
      <w:pPr>
        <w:ind w:firstLine="480"/>
      </w:pPr>
      <w:r>
        <w:rPr>
          <w:rFonts w:hint="eastAsia"/>
        </w:rPr>
        <w:t>本项目</w:t>
      </w:r>
      <w:r>
        <w:rPr>
          <w:rFonts w:hint="eastAsia" w:ascii="宋体" w:hAnsi="宋体" w:cs="宋体"/>
          <w:b/>
          <w:u w:val="single"/>
        </w:rPr>
        <w:t>佛耳岩码头部分堆场设施修缮项目和佛耳岩码头、石盘沱码头办公楼维修项目</w:t>
      </w:r>
      <w:r>
        <w:rPr>
          <w:rFonts w:hint="eastAsia"/>
        </w:rPr>
        <w:t>施工准备组织实施，重庆公路养护工程（集团）有限公司计划以</w:t>
      </w:r>
      <w:r>
        <w:rPr>
          <w:rFonts w:hint="eastAsia"/>
          <w:b/>
          <w:bCs/>
          <w:u w:val="single"/>
        </w:rPr>
        <w:t>竞争性比选的方式</w:t>
      </w:r>
      <w:r>
        <w:rPr>
          <w:rFonts w:hint="eastAsia"/>
        </w:rPr>
        <w:t>确定</w:t>
      </w:r>
      <w:r>
        <w:rPr>
          <w:rFonts w:hint="eastAsia"/>
          <w:b/>
          <w:bCs/>
          <w:u w:val="single"/>
        </w:rPr>
        <w:t>劳务分包</w:t>
      </w:r>
      <w:r>
        <w:rPr>
          <w:rFonts w:hint="eastAsia"/>
        </w:rPr>
        <w:t>成交单位，具体情况如下：</w:t>
      </w:r>
    </w:p>
    <w:p w14:paraId="373A7BFA">
      <w:pPr>
        <w:pStyle w:val="4"/>
        <w:spacing w:before="0" w:beforeLines="0" w:after="0" w:afterLines="0"/>
      </w:pPr>
      <w:r>
        <w:rPr>
          <w:rFonts w:hint="eastAsia"/>
        </w:rPr>
        <w:t>一、项目概况与竞争性比选范围</w:t>
      </w:r>
    </w:p>
    <w:p w14:paraId="403BBE24">
      <w:pPr>
        <w:ind w:firstLine="480"/>
        <w:jc w:val="left"/>
        <w:outlineLvl w:val="1"/>
        <w:rPr>
          <w:rFonts w:hint="eastAsia" w:ascii="宋体" w:hAnsi="宋体" w:cs="宋体"/>
        </w:rPr>
      </w:pPr>
      <w:bookmarkStart w:id="4" w:name="_Toc22886"/>
      <w:r>
        <w:rPr>
          <w:rFonts w:hint="eastAsia" w:ascii="宋体" w:hAnsi="宋体" w:cs="宋体"/>
        </w:rPr>
        <w:t>1、</w:t>
      </w:r>
      <w:r>
        <w:rPr>
          <w:rFonts w:hint="eastAsia" w:ascii="宋体" w:hAnsi="宋体" w:cs="宋体"/>
          <w:bCs/>
        </w:rPr>
        <w:t>佛耳岩码头部分堆场设施修缮项目</w:t>
      </w:r>
      <w:bookmarkEnd w:id="4"/>
    </w:p>
    <w:p w14:paraId="1643B6ED">
      <w:pPr>
        <w:spacing w:line="510" w:lineRule="exact"/>
        <w:ind w:firstLine="480"/>
        <w:rPr>
          <w:rFonts w:hint="eastAsia" w:ascii="宋体" w:hAnsi="宋体" w:cs="宋体"/>
          <w:bCs/>
        </w:rPr>
      </w:pPr>
      <w:r>
        <w:rPr>
          <w:rFonts w:hint="eastAsia" w:ascii="宋体" w:hAnsi="宋体" w:cs="宋体"/>
          <w:bCs/>
        </w:rPr>
        <w:t>主要工作内容：（1）佛耳岩码头一期堆场雨水管出水口段（围墙外），开挖疏通、更换混凝土管、修建混凝土检查井、回填及弃渣处置。（2）佛耳岩码头一期堆场栏杆防腐处置，及变形栏杆制作更换。</w:t>
      </w:r>
    </w:p>
    <w:p w14:paraId="101EDCDC">
      <w:pPr>
        <w:numPr>
          <w:ilvl w:val="0"/>
          <w:numId w:val="2"/>
        </w:numPr>
        <w:ind w:firstLine="480"/>
        <w:jc w:val="left"/>
        <w:outlineLvl w:val="1"/>
        <w:rPr>
          <w:rFonts w:hint="eastAsia" w:ascii="宋体" w:hAnsi="宋体" w:cs="宋体"/>
        </w:rPr>
      </w:pPr>
      <w:bookmarkStart w:id="5" w:name="_Toc24804"/>
      <w:r>
        <w:rPr>
          <w:rFonts w:hint="eastAsia" w:ascii="宋体" w:hAnsi="宋体" w:cs="宋体"/>
          <w:bCs/>
        </w:rPr>
        <w:t>佛耳岩码头、石盘沱码头办公楼维修</w:t>
      </w:r>
      <w:r>
        <w:rPr>
          <w:rFonts w:hint="eastAsia" w:ascii="宋体" w:hAnsi="宋体" w:cs="宋体"/>
        </w:rPr>
        <w:t>项目</w:t>
      </w:r>
      <w:bookmarkEnd w:id="5"/>
    </w:p>
    <w:p w14:paraId="34E7AD18">
      <w:pPr>
        <w:widowControl/>
        <w:wordWrap/>
        <w:topLinePunct w:val="0"/>
        <w:spacing w:line="580" w:lineRule="exact"/>
        <w:ind w:firstLine="480"/>
        <w:rPr>
          <w:rFonts w:hint="eastAsia" w:ascii="宋体" w:hAnsi="宋体" w:cs="宋体"/>
        </w:rPr>
      </w:pPr>
      <w:r>
        <w:rPr>
          <w:rFonts w:hint="eastAsia" w:ascii="宋体" w:hAnsi="宋体" w:cs="宋体"/>
          <w:bCs/>
        </w:rPr>
        <w:t>主要工作内容：（1）</w:t>
      </w:r>
      <w:r>
        <w:rPr>
          <w:rFonts w:hint="eastAsia" w:ascii="宋体" w:hAnsi="宋体" w:cs="宋体"/>
          <w:kern w:val="0"/>
        </w:rPr>
        <w:t>佛耳岩码头办公楼部分地砖更换、墙面漏水整治、厕所成品隔断更换等。（2）石盘沱码头办公楼更换部分角阀、高压管、大便器、小便池排水、管道疏通等。</w:t>
      </w:r>
    </w:p>
    <w:p w14:paraId="650FCE7B">
      <w:pPr>
        <w:ind w:firstLine="480"/>
        <w:rPr>
          <w:bCs/>
          <w:color w:val="000000" w:themeColor="text1"/>
          <w14:textFill>
            <w14:solidFill>
              <w14:schemeClr w14:val="tx1"/>
            </w14:solidFill>
          </w14:textFill>
        </w:rPr>
      </w:pPr>
      <w:r>
        <w:rPr>
          <w:rFonts w:hint="eastAsia"/>
          <w:color w:val="000000" w:themeColor="text1"/>
          <w14:textFill>
            <w14:solidFill>
              <w14:schemeClr w14:val="tx1"/>
            </w14:solidFill>
          </w14:textFill>
        </w:rPr>
        <w:t>3、比选范围：</w:t>
      </w:r>
      <w:r>
        <w:rPr>
          <w:rFonts w:hint="eastAsia" w:ascii="宋体" w:hAnsi="宋体" w:cs="宋体"/>
          <w:bCs/>
        </w:rPr>
        <w:t>佛耳岩码头部分堆场设施修缮项目和佛耳岩码头、石盘沱码头办公楼维修项目</w:t>
      </w:r>
      <w:r>
        <w:rPr>
          <w:rFonts w:hint="eastAsia"/>
          <w:bCs/>
          <w:color w:val="000000" w:themeColor="text1"/>
          <w14:textFill>
            <w14:solidFill>
              <w14:schemeClr w14:val="tx1"/>
            </w14:solidFill>
          </w14:textFill>
        </w:rPr>
        <w:t>劳务。</w:t>
      </w:r>
    </w:p>
    <w:p w14:paraId="0CEE5C00">
      <w:pPr>
        <w:pStyle w:val="1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4、施工地点：</w:t>
      </w:r>
      <w:r>
        <w:rPr>
          <w:rFonts w:hint="eastAsia"/>
        </w:rPr>
        <w:t>佛耳岩码头</w:t>
      </w:r>
      <w:r>
        <w:rPr>
          <w:rFonts w:hint="eastAsia"/>
          <w:color w:val="000000" w:themeColor="text1"/>
          <w14:textFill>
            <w14:solidFill>
              <w14:schemeClr w14:val="tx1"/>
            </w14:solidFill>
          </w14:textFill>
        </w:rPr>
        <w:t>。</w:t>
      </w:r>
    </w:p>
    <w:p w14:paraId="19F4EF1E">
      <w:pPr>
        <w:ind w:firstLine="480"/>
        <w:jc w:val="left"/>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5、工期要求：</w:t>
      </w:r>
      <w:r>
        <w:rPr>
          <w:rFonts w:hint="eastAsia" w:ascii="宋体" w:hAnsi="宋体" w:cs="宋体"/>
          <w:bCs/>
        </w:rPr>
        <w:t>佛耳岩码头部分堆场设施修缮项目</w:t>
      </w:r>
      <w:r>
        <w:rPr>
          <w:rFonts w:hint="eastAsia"/>
          <w:color w:val="000000" w:themeColor="text1"/>
          <w14:textFill>
            <w14:solidFill>
              <w14:schemeClr w14:val="tx1"/>
            </w14:solidFill>
          </w14:textFill>
        </w:rPr>
        <w:t>工期（日历天数）为</w:t>
      </w:r>
      <w:r>
        <w:rPr>
          <w:rFonts w:hint="eastAsia"/>
          <w:color w:val="000000" w:themeColor="text1"/>
          <w:u w:val="single"/>
          <w14:textFill>
            <w14:solidFill>
              <w14:schemeClr w14:val="tx1"/>
            </w14:solidFill>
          </w14:textFill>
        </w:rPr>
        <w:t xml:space="preserve"> </w:t>
      </w:r>
      <w:r>
        <w:rPr>
          <w:rFonts w:hint="eastAsia"/>
          <w:b/>
          <w:bCs/>
          <w:color w:val="000000" w:themeColor="text1"/>
          <w:u w:val="single"/>
          <w14:textFill>
            <w14:solidFill>
              <w14:schemeClr w14:val="tx1"/>
            </w14:solidFill>
          </w14:textFill>
        </w:rPr>
        <w:t>15</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w:t>
      </w:r>
      <w:r>
        <w:rPr>
          <w:rFonts w:hint="eastAsia" w:ascii="宋体" w:hAnsi="宋体" w:cs="宋体"/>
          <w:bCs/>
        </w:rPr>
        <w:t>佛耳岩码头、石盘沱码头办公楼维修</w:t>
      </w:r>
      <w:r>
        <w:rPr>
          <w:rFonts w:hint="eastAsia" w:ascii="宋体" w:hAnsi="宋体" w:cs="宋体"/>
        </w:rPr>
        <w:t>项目工</w:t>
      </w:r>
      <w:r>
        <w:rPr>
          <w:rFonts w:hint="eastAsia"/>
          <w:color w:val="000000" w:themeColor="text1"/>
          <w14:textFill>
            <w14:solidFill>
              <w14:schemeClr w14:val="tx1"/>
            </w14:solidFill>
          </w14:textFill>
        </w:rPr>
        <w:t>期（日历天数）为</w:t>
      </w:r>
      <w:r>
        <w:rPr>
          <w:rFonts w:hint="eastAsia"/>
          <w:color w:val="000000" w:themeColor="text1"/>
          <w:u w:val="single"/>
          <w14:textFill>
            <w14:solidFill>
              <w14:schemeClr w14:val="tx1"/>
            </w14:solidFill>
          </w14:textFill>
        </w:rPr>
        <w:t xml:space="preserve"> </w:t>
      </w:r>
      <w:r>
        <w:rPr>
          <w:rFonts w:hint="eastAsia"/>
          <w:b/>
          <w:bCs/>
          <w:color w:val="000000" w:themeColor="text1"/>
          <w:u w:val="single"/>
          <w14:textFill>
            <w14:solidFill>
              <w14:schemeClr w14:val="tx1"/>
            </w14:solidFill>
          </w14:textFill>
        </w:rPr>
        <w:t>30</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天，从比选人通知进场施工时间开始计算。</w:t>
      </w:r>
    </w:p>
    <w:p w14:paraId="671AB527">
      <w:pPr>
        <w:pStyle w:val="11"/>
        <w:ind w:firstLine="480"/>
        <w:rPr>
          <w:rFonts w:hint="eastAsia" w:ascii="宋体" w:hAnsi="宋体" w:cs="宋体"/>
        </w:rPr>
      </w:pPr>
      <w:r>
        <w:rPr>
          <w:rFonts w:hint="eastAsia"/>
          <w:color w:val="000000" w:themeColor="text1"/>
          <w14:textFill>
            <w14:solidFill>
              <w14:schemeClr w14:val="tx1"/>
            </w14:solidFill>
          </w14:textFill>
        </w:rPr>
        <w:t>6、工程内容清单：详见</w:t>
      </w:r>
      <w:r>
        <w:rPr>
          <w:rFonts w:hint="eastAsia" w:ascii="宋体" w:hAnsi="宋体" w:cs="宋体"/>
        </w:rPr>
        <w:t>工程内容清单表</w:t>
      </w:r>
    </w:p>
    <w:p w14:paraId="46153529">
      <w:pPr>
        <w:pStyle w:val="4"/>
        <w:spacing w:before="0" w:beforeLines="0" w:after="0" w:afterLines="0"/>
      </w:pPr>
      <w:r>
        <w:rPr>
          <w:rFonts w:hint="eastAsia"/>
        </w:rPr>
        <w:t>二、比选申请人资格要求</w:t>
      </w:r>
    </w:p>
    <w:p w14:paraId="5706CE46">
      <w:pPr>
        <w:pStyle w:val="5"/>
        <w:spacing w:line="360" w:lineRule="auto"/>
        <w:ind w:firstLine="480"/>
        <w:rPr>
          <w:b w:val="0"/>
          <w:bCs/>
        </w:rPr>
      </w:pPr>
      <w:r>
        <w:rPr>
          <w:rFonts w:hint="eastAsia"/>
          <w:b w:val="0"/>
          <w:bCs/>
        </w:rPr>
        <w:t>1、</w:t>
      </w:r>
      <w:r>
        <w:rPr>
          <w:rFonts w:hint="eastAsia" w:ascii="宋体" w:hAnsi="宋体"/>
          <w:b w:val="0"/>
          <w:bCs/>
        </w:rPr>
        <w:t>比选申请人具备下列条件</w:t>
      </w:r>
    </w:p>
    <w:p w14:paraId="58DDCEDC">
      <w:pPr>
        <w:ind w:firstLine="480"/>
      </w:pPr>
      <w:r>
        <w:rPr>
          <w:rFonts w:hint="eastAsia"/>
        </w:rPr>
        <w:t>（1）资质要求</w:t>
      </w:r>
    </w:p>
    <w:p w14:paraId="631ADF42">
      <w:pPr>
        <w:widowControl/>
        <w:topLinePunct w:val="0"/>
        <w:ind w:firstLine="480"/>
        <w:jc w:val="left"/>
        <w:rPr>
          <w:b/>
          <w:bCs/>
        </w:rPr>
      </w:pPr>
      <w:r>
        <w:t>具有独立法人资格，</w:t>
      </w:r>
      <w:r>
        <w:rPr>
          <w:rFonts w:hint="eastAsia"/>
        </w:rPr>
        <w:t>有效的营业执照、安全生产许可证，</w:t>
      </w:r>
      <w:r>
        <w:t>具备行政主管部门核发的</w:t>
      </w:r>
      <w:r>
        <w:rPr>
          <w:rFonts w:hint="eastAsia"/>
          <w:b/>
          <w:bCs/>
        </w:rPr>
        <w:t>施工劳务资质。</w:t>
      </w:r>
    </w:p>
    <w:p w14:paraId="17EDD401">
      <w:pPr>
        <w:ind w:firstLine="482"/>
        <w:rPr>
          <w:b/>
          <w:bCs/>
        </w:rPr>
      </w:pPr>
      <w:r>
        <w:rPr>
          <w:rFonts w:hint="eastAsia"/>
          <w:b/>
          <w:bCs/>
          <w:szCs w:val="21"/>
        </w:rPr>
        <w:t>注：须提供营业执照的复印件或扫描件，并加盖比选申请人公章。</w:t>
      </w:r>
    </w:p>
    <w:p w14:paraId="048A5F82">
      <w:pPr>
        <w:pStyle w:val="4"/>
        <w:spacing w:before="0" w:beforeLines="0" w:after="0" w:afterLines="0"/>
      </w:pPr>
      <w:r>
        <w:rPr>
          <w:rFonts w:hint="eastAsia"/>
        </w:rPr>
        <w:t>三、比选申请文件的相关要求</w:t>
      </w:r>
    </w:p>
    <w:p w14:paraId="486C89E3">
      <w:pPr>
        <w:ind w:firstLine="482"/>
        <w:rPr>
          <w:b/>
          <w:bCs/>
        </w:rPr>
      </w:pPr>
      <w:r>
        <w:rPr>
          <w:b/>
          <w:bCs/>
        </w:rPr>
        <w:t>1、竞标报价说明</w:t>
      </w:r>
    </w:p>
    <w:p w14:paraId="0B54CF6D">
      <w:pPr>
        <w:ind w:firstLine="480"/>
      </w:pPr>
      <w:r>
        <w:t>（1）比选申请人按照比选人提供的</w:t>
      </w:r>
      <w:r>
        <w:rPr>
          <w:rFonts w:hint="eastAsia"/>
        </w:rPr>
        <w:t>工程施工内容</w:t>
      </w:r>
      <w:r>
        <w:t>，以</w:t>
      </w:r>
      <w:r>
        <w:rPr>
          <w:rFonts w:hint="eastAsia"/>
        </w:rPr>
        <w:t>工程施工内容的总价</w:t>
      </w:r>
      <w:r>
        <w:t>限价为基础填报</w:t>
      </w:r>
      <w:r>
        <w:rPr>
          <w:rFonts w:hint="eastAsia"/>
        </w:rPr>
        <w:t>金额</w:t>
      </w:r>
      <w:r>
        <w:t>。</w:t>
      </w:r>
    </w:p>
    <w:p w14:paraId="661308CD">
      <w:pPr>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）本项目最高总</w:t>
      </w:r>
      <w:r>
        <w:rPr>
          <w:rFonts w:hint="eastAsia"/>
          <w:color w:val="000000" w:themeColor="text1"/>
          <w14:textFill>
            <w14:solidFill>
              <w14:schemeClr w14:val="tx1"/>
            </w14:solidFill>
          </w14:textFill>
        </w:rPr>
        <w:t>价限</w:t>
      </w:r>
      <w:r>
        <w:rPr>
          <w:color w:val="000000" w:themeColor="text1"/>
          <w14:textFill>
            <w14:solidFill>
              <w14:schemeClr w14:val="tx1"/>
            </w14:solidFill>
          </w14:textFill>
        </w:rPr>
        <w:t>价</w:t>
      </w:r>
      <w:r>
        <w:rPr>
          <w:rFonts w:hint="eastAsia"/>
          <w:color w:val="000000" w:themeColor="text1"/>
          <w14:textFill>
            <w14:solidFill>
              <w14:schemeClr w14:val="tx1"/>
            </w14:solidFill>
          </w14:textFill>
        </w:rPr>
        <w:t>（含税）</w:t>
      </w:r>
      <w:r>
        <w:rPr>
          <w:color w:val="000000" w:themeColor="text1"/>
          <w14:textFill>
            <w14:solidFill>
              <w14:schemeClr w14:val="tx1"/>
            </w14:solidFill>
          </w14:textFill>
        </w:rPr>
        <w:t>为：</w:t>
      </w:r>
      <w:r>
        <w:rPr>
          <w:rFonts w:hint="eastAsia"/>
          <w:b/>
          <w:bCs/>
          <w:u w:val="single"/>
        </w:rPr>
        <w:t>230000.00</w:t>
      </w:r>
      <w:r>
        <w:rPr>
          <w:color w:val="000000" w:themeColor="text1"/>
          <w14:textFill>
            <w14:solidFill>
              <w14:schemeClr w14:val="tx1"/>
            </w14:solidFill>
          </w14:textFill>
        </w:rPr>
        <w:t>元（</w:t>
      </w:r>
      <w:r>
        <w:rPr>
          <w:b/>
          <w:bCs/>
        </w:rPr>
        <w:t>大写：</w:t>
      </w:r>
      <w:r>
        <w:rPr>
          <w:rFonts w:hint="eastAsia"/>
          <w:b/>
          <w:bCs/>
          <w:u w:val="single"/>
        </w:rPr>
        <w:t>贰拾叁万元整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rPr>
        <w:t>其中</w:t>
      </w:r>
      <w:r>
        <w:rPr>
          <w:rFonts w:hint="eastAsia" w:ascii="宋体" w:hAnsi="宋体" w:cs="宋体"/>
          <w:bCs/>
        </w:rPr>
        <w:t>佛耳岩码头部分堆场设施修缮项目限价</w:t>
      </w:r>
      <w:r>
        <w:rPr>
          <w:rFonts w:hint="eastAsia"/>
          <w:color w:val="000000" w:themeColor="text1"/>
          <w14:textFill>
            <w14:solidFill>
              <w14:schemeClr w14:val="tx1"/>
            </w14:solidFill>
          </w14:textFill>
        </w:rPr>
        <w:t>（含税）</w:t>
      </w:r>
      <w:r>
        <w:rPr>
          <w:rFonts w:hint="eastAsia" w:ascii="宋体" w:hAnsi="宋体" w:cs="宋体"/>
          <w:bCs/>
        </w:rPr>
        <w:t>：</w:t>
      </w:r>
      <w:r>
        <w:rPr>
          <w:b/>
          <w:bCs/>
          <w:u w:val="single"/>
        </w:rPr>
        <w:t>¥</w:t>
      </w:r>
      <w:r>
        <w:rPr>
          <w:rFonts w:hint="eastAsia"/>
          <w:b/>
          <w:bCs/>
          <w:u w:val="single"/>
        </w:rPr>
        <w:t>81647.78</w:t>
      </w:r>
      <w:r>
        <w:rPr>
          <w:b/>
          <w:bCs/>
        </w:rPr>
        <w:t>元</w:t>
      </w:r>
      <w:r>
        <w:rPr>
          <w:rFonts w:hint="eastAsia"/>
          <w:b/>
          <w:bCs/>
        </w:rPr>
        <w:t>，</w:t>
      </w:r>
      <w:r>
        <w:rPr>
          <w:rFonts w:hint="eastAsia" w:ascii="宋体" w:hAnsi="宋体" w:cs="宋体"/>
          <w:bCs/>
        </w:rPr>
        <w:t>佛耳岩码头、石盘沱码头办公楼维修项目</w:t>
      </w:r>
      <w:r>
        <w:rPr>
          <w:rFonts w:hint="eastAsia" w:ascii="宋体" w:hAnsi="宋体" w:cs="宋体"/>
          <w:b/>
        </w:rPr>
        <w:t>包干价</w:t>
      </w:r>
      <w:r>
        <w:rPr>
          <w:rFonts w:hint="eastAsia" w:ascii="宋体" w:hAnsi="宋体" w:cs="宋体"/>
          <w:bCs/>
        </w:rPr>
        <w:t>限价</w:t>
      </w:r>
      <w:r>
        <w:rPr>
          <w:rFonts w:hint="eastAsia"/>
          <w:color w:val="000000" w:themeColor="text1"/>
          <w14:textFill>
            <w14:solidFill>
              <w14:schemeClr w14:val="tx1"/>
            </w14:solidFill>
          </w14:textFill>
        </w:rPr>
        <w:t>（含税）</w:t>
      </w:r>
      <w:r>
        <w:rPr>
          <w:b/>
          <w:bCs/>
        </w:rPr>
        <w:t>¥</w:t>
      </w:r>
      <w:r>
        <w:rPr>
          <w:rFonts w:hint="eastAsia"/>
          <w:b/>
          <w:bCs/>
          <w:u w:val="single"/>
        </w:rPr>
        <w:t>148352.22元</w:t>
      </w:r>
      <w:r>
        <w:rPr>
          <w:rFonts w:hint="eastAsia"/>
        </w:rPr>
        <w:t>进行竞标。</w:t>
      </w:r>
    </w:p>
    <w:p w14:paraId="4FA8DFCF">
      <w:pPr>
        <w:ind w:firstLine="480"/>
      </w:pPr>
      <w:r>
        <w:t>注：比选申请人的竞标报价均不得超过比选人公布的相应最高限价否则均为无效竞标（如有单价限价，比选申请人所报的单价不能超过单价限价）。</w:t>
      </w:r>
    </w:p>
    <w:p w14:paraId="36B07F67">
      <w:pPr>
        <w:pStyle w:val="5"/>
        <w:numPr>
          <w:ilvl w:val="0"/>
          <w:numId w:val="3"/>
        </w:numPr>
        <w:spacing w:line="360" w:lineRule="auto"/>
        <w:ind w:firstLine="482"/>
      </w:pPr>
      <w:r>
        <w:rPr>
          <w:rFonts w:hint="eastAsia"/>
        </w:rPr>
        <w:t>单价组成说明</w:t>
      </w:r>
    </w:p>
    <w:p w14:paraId="121ED264">
      <w:pPr>
        <w:ind w:firstLine="480"/>
      </w:pPr>
      <w:r>
        <w:rPr>
          <w:rFonts w:hint="eastAsia"/>
        </w:rPr>
        <w:t>工程施工内容中的总价:含人工费、辅助材料费（不含甲供材料）、机械费、调试费、管理费、利润、风险费、措施费、规费、安全文明施工费、税金等全部费用。</w:t>
      </w:r>
    </w:p>
    <w:p w14:paraId="51C07556">
      <w:pPr>
        <w:pStyle w:val="5"/>
        <w:spacing w:line="360" w:lineRule="auto"/>
        <w:ind w:firstLine="482"/>
      </w:pPr>
      <w:r>
        <w:rPr>
          <w:rFonts w:hint="eastAsia"/>
        </w:rPr>
        <w:t>3</w:t>
      </w:r>
      <w:r>
        <w:t>、本次比选申请文件的组成</w:t>
      </w:r>
    </w:p>
    <w:p w14:paraId="23FDEA4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参照比选申请文件格式</w:t>
      </w:r>
      <w:r>
        <w:rPr>
          <w:color w:val="000000" w:themeColor="text1"/>
          <w14:textFill>
            <w14:solidFill>
              <w14:schemeClr w14:val="tx1"/>
            </w14:solidFill>
          </w14:textFill>
        </w:rPr>
        <w:t>（注：</w:t>
      </w:r>
      <w:r>
        <w:rPr>
          <w:rFonts w:hint="eastAsia" w:cs="Times New Roman"/>
        </w:rPr>
        <w:t>比选申请文件中的</w:t>
      </w:r>
      <w:r>
        <w:rPr>
          <w:rFonts w:cs="Times New Roman"/>
        </w:rPr>
        <w:t>所有文件均须加盖单位公章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59D5DAF7">
      <w:pPr>
        <w:pStyle w:val="5"/>
        <w:spacing w:line="360" w:lineRule="auto"/>
        <w:ind w:firstLine="482"/>
      </w:pPr>
      <w:r>
        <w:rPr>
          <w:rFonts w:hint="eastAsia"/>
        </w:rPr>
        <w:t>4</w:t>
      </w:r>
      <w:r>
        <w:t>、比选申请文件的份数及编制要求</w:t>
      </w:r>
    </w:p>
    <w:p w14:paraId="35EAFD97">
      <w:pPr>
        <w:ind w:firstLine="480"/>
      </w:pPr>
      <w:r>
        <w:t>比选申请文件</w:t>
      </w:r>
      <w:r>
        <w:rPr>
          <w:rFonts w:hint="eastAsia"/>
          <w:b/>
          <w:bCs/>
          <w:u w:val="single"/>
        </w:rPr>
        <w:t xml:space="preserve"> </w:t>
      </w:r>
      <w:r>
        <w:rPr>
          <w:b/>
          <w:bCs/>
          <w:u w:val="single"/>
        </w:rPr>
        <w:t>1</w:t>
      </w:r>
      <w:r>
        <w:rPr>
          <w:rFonts w:hint="eastAsia"/>
          <w:b/>
          <w:bCs/>
          <w:u w:val="single"/>
        </w:rPr>
        <w:t xml:space="preserve"> </w:t>
      </w:r>
      <w:r>
        <w:t>份，比选申请文件按竞争性比选文件中规定格式排版。</w:t>
      </w:r>
    </w:p>
    <w:p w14:paraId="0540B92C">
      <w:pPr>
        <w:pStyle w:val="4"/>
        <w:spacing w:before="0" w:beforeLines="0" w:after="0" w:afterLines="0" w:line="360" w:lineRule="auto"/>
      </w:pPr>
      <w:r>
        <w:rPr>
          <w:rFonts w:hint="eastAsia"/>
        </w:rPr>
        <w:t>四、评标办法</w:t>
      </w:r>
    </w:p>
    <w:p w14:paraId="3C621FCF">
      <w:pPr>
        <w:widowControl/>
        <w:spacing w:line="440" w:lineRule="exact"/>
        <w:ind w:firstLine="480"/>
        <w:jc w:val="left"/>
        <w:rPr>
          <w:rFonts w:ascii="宋体" w:cs="宋体"/>
          <w:snapToGrid w:val="0"/>
          <w:color w:val="000000"/>
          <w:kern w:val="0"/>
          <w:lang w:bidi="ar"/>
        </w:rPr>
      </w:pPr>
      <w:r>
        <w:rPr>
          <w:rFonts w:hint="eastAsia" w:ascii="宋体" w:cs="宋体"/>
          <w:snapToGrid w:val="0"/>
          <w:color w:val="000000"/>
          <w:kern w:val="0"/>
          <w:lang w:bidi="ar"/>
        </w:rPr>
        <w:t>本项目采用</w:t>
      </w:r>
      <w:r>
        <w:rPr>
          <w:rFonts w:hint="eastAsia" w:ascii="宋体" w:cs="宋体"/>
          <w:b/>
          <w:bCs/>
          <w:snapToGrid w:val="0"/>
          <w:color w:val="000000"/>
          <w:kern w:val="0"/>
          <w:u w:val="single"/>
          <w:lang w:bidi="ar"/>
        </w:rPr>
        <w:t>经评审的最低价法</w:t>
      </w:r>
      <w:r>
        <w:rPr>
          <w:rFonts w:hint="eastAsia" w:ascii="宋体" w:cs="宋体"/>
          <w:snapToGrid w:val="0"/>
          <w:color w:val="000000"/>
          <w:kern w:val="0"/>
          <w:lang w:bidi="ar"/>
        </w:rPr>
        <w:t>，在满足比选文件要求的前提下，评标委员会报价从</w:t>
      </w:r>
      <w:r>
        <w:rPr>
          <w:rFonts w:hint="eastAsia" w:ascii="宋体" w:cs="宋体"/>
          <w:b/>
          <w:bCs/>
          <w:snapToGrid w:val="0"/>
          <w:color w:val="000000"/>
          <w:kern w:val="0"/>
          <w:lang w:bidi="ar"/>
        </w:rPr>
        <w:t>低到高</w:t>
      </w:r>
      <w:r>
        <w:rPr>
          <w:rFonts w:hint="eastAsia" w:ascii="宋体" w:cs="宋体"/>
          <w:snapToGrid w:val="0"/>
          <w:color w:val="000000"/>
          <w:kern w:val="0"/>
          <w:lang w:bidi="ar"/>
        </w:rPr>
        <w:t xml:space="preserve">的先后顺序推荐中标候选人。若在满足比选文件所有要求前提下，最低报价相同时，进行第二轮报价。请各报价单位结合自身情况及市场行情进行报价。具体评审标准详见下表：        </w:t>
      </w:r>
    </w:p>
    <w:tbl>
      <w:tblPr>
        <w:tblStyle w:val="13"/>
        <w:tblW w:w="4831" w:type="pct"/>
        <w:tblInd w:w="1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1978"/>
        <w:gridCol w:w="2498"/>
        <w:gridCol w:w="4126"/>
      </w:tblGrid>
      <w:tr w14:paraId="1CB8A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1521" w:type="pct"/>
            <w:gridSpan w:val="2"/>
            <w:tcBorders>
              <w:top w:val="single" w:color="auto" w:sz="4" w:space="0"/>
              <w:bottom w:val="single" w:color="auto" w:sz="4" w:space="0"/>
              <w:right w:val="single" w:color="auto" w:sz="4" w:space="0"/>
            </w:tcBorders>
            <w:vAlign w:val="center"/>
          </w:tcPr>
          <w:p w14:paraId="04F4ED15">
            <w:pPr>
              <w:widowControl/>
              <w:spacing w:line="440" w:lineRule="exact"/>
              <w:ind w:firstLine="0" w:firstLineChars="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条款号</w:t>
            </w:r>
          </w:p>
        </w:tc>
        <w:tc>
          <w:tcPr>
            <w:tcW w:w="1312" w:type="pct"/>
            <w:tcBorders>
              <w:top w:val="single" w:color="auto" w:sz="4" w:space="0"/>
              <w:left w:val="single" w:color="auto" w:sz="4" w:space="0"/>
              <w:bottom w:val="single" w:color="auto" w:sz="4" w:space="0"/>
              <w:right w:val="single" w:color="auto" w:sz="4" w:space="0"/>
            </w:tcBorders>
            <w:vAlign w:val="center"/>
          </w:tcPr>
          <w:p w14:paraId="0DFCF2AA">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评审因素</w:t>
            </w:r>
          </w:p>
        </w:tc>
        <w:tc>
          <w:tcPr>
            <w:tcW w:w="2165" w:type="pct"/>
            <w:tcBorders>
              <w:top w:val="single" w:color="auto" w:sz="4" w:space="0"/>
              <w:left w:val="single" w:color="auto" w:sz="4" w:space="0"/>
              <w:bottom w:val="single" w:color="auto" w:sz="4" w:space="0"/>
              <w:right w:val="single" w:color="auto" w:sz="4" w:space="0"/>
            </w:tcBorders>
            <w:vAlign w:val="center"/>
          </w:tcPr>
          <w:p w14:paraId="00E2C5C8">
            <w:pPr>
              <w:widowControl/>
              <w:spacing w:line="440" w:lineRule="exact"/>
              <w:ind w:firstLine="0" w:firstLineChars="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评审标准</w:t>
            </w:r>
          </w:p>
        </w:tc>
      </w:tr>
      <w:tr w14:paraId="1ECB7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482" w:type="pct"/>
            <w:vMerge w:val="restart"/>
            <w:tcBorders>
              <w:top w:val="single" w:color="auto" w:sz="4" w:space="0"/>
              <w:right w:val="single" w:color="auto" w:sz="4" w:space="0"/>
            </w:tcBorders>
            <w:vAlign w:val="center"/>
          </w:tcPr>
          <w:p w14:paraId="4D54EE79">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1.1.1</w:t>
            </w:r>
          </w:p>
        </w:tc>
        <w:tc>
          <w:tcPr>
            <w:tcW w:w="1038" w:type="pct"/>
            <w:vMerge w:val="restart"/>
            <w:tcBorders>
              <w:top w:val="single" w:color="auto" w:sz="4" w:space="0"/>
              <w:right w:val="single" w:color="auto" w:sz="4" w:space="0"/>
            </w:tcBorders>
            <w:vAlign w:val="center"/>
          </w:tcPr>
          <w:p w14:paraId="32BCA985">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形式评审标准</w:t>
            </w:r>
          </w:p>
        </w:tc>
        <w:tc>
          <w:tcPr>
            <w:tcW w:w="1312" w:type="pct"/>
            <w:tcBorders>
              <w:top w:val="single" w:color="auto" w:sz="4" w:space="0"/>
              <w:left w:val="single" w:color="auto" w:sz="4" w:space="0"/>
              <w:bottom w:val="single" w:color="auto" w:sz="4" w:space="0"/>
              <w:right w:val="single" w:color="auto" w:sz="4" w:space="0"/>
            </w:tcBorders>
            <w:vAlign w:val="center"/>
          </w:tcPr>
          <w:p w14:paraId="66EA37F2">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比选申请人名称</w:t>
            </w:r>
          </w:p>
        </w:tc>
        <w:tc>
          <w:tcPr>
            <w:tcW w:w="2165" w:type="pct"/>
            <w:tcBorders>
              <w:top w:val="single" w:color="auto" w:sz="4" w:space="0"/>
              <w:left w:val="single" w:color="auto" w:sz="4" w:space="0"/>
              <w:bottom w:val="single" w:color="auto" w:sz="4" w:space="0"/>
              <w:right w:val="single" w:color="auto" w:sz="4" w:space="0"/>
            </w:tcBorders>
            <w:vAlign w:val="center"/>
          </w:tcPr>
          <w:p w14:paraId="43F01E5B">
            <w:pPr>
              <w:widowControl/>
              <w:spacing w:line="440" w:lineRule="exact"/>
              <w:ind w:firstLine="0" w:firstLineChars="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与营业执照一致</w:t>
            </w:r>
          </w:p>
        </w:tc>
      </w:tr>
      <w:tr w14:paraId="2C687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482" w:type="pct"/>
            <w:vMerge w:val="continue"/>
            <w:tcBorders>
              <w:right w:val="single" w:color="auto" w:sz="4" w:space="0"/>
            </w:tcBorders>
            <w:vAlign w:val="center"/>
          </w:tcPr>
          <w:p w14:paraId="21009FD5">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038" w:type="pct"/>
            <w:vMerge w:val="continue"/>
            <w:tcBorders>
              <w:right w:val="single" w:color="auto" w:sz="4" w:space="0"/>
            </w:tcBorders>
            <w:vAlign w:val="center"/>
          </w:tcPr>
          <w:p w14:paraId="1DCE24F6">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312" w:type="pct"/>
            <w:tcBorders>
              <w:top w:val="single" w:color="auto" w:sz="4" w:space="0"/>
              <w:left w:val="single" w:color="auto" w:sz="4" w:space="0"/>
              <w:bottom w:val="single" w:color="auto" w:sz="4" w:space="0"/>
              <w:right w:val="single" w:color="auto" w:sz="4" w:space="0"/>
            </w:tcBorders>
            <w:vAlign w:val="center"/>
          </w:tcPr>
          <w:p w14:paraId="4CAD018C">
            <w:pPr>
              <w:widowControl/>
              <w:spacing w:line="440" w:lineRule="exact"/>
              <w:ind w:firstLine="210" w:firstLineChars="10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比选申请文件的签署</w:t>
            </w:r>
          </w:p>
        </w:tc>
        <w:tc>
          <w:tcPr>
            <w:tcW w:w="2165" w:type="pct"/>
            <w:tcBorders>
              <w:top w:val="single" w:color="auto" w:sz="4" w:space="0"/>
              <w:left w:val="single" w:color="auto" w:sz="4" w:space="0"/>
              <w:bottom w:val="single" w:color="auto" w:sz="4" w:space="0"/>
              <w:right w:val="single" w:color="auto" w:sz="4" w:space="0"/>
            </w:tcBorders>
            <w:vAlign w:val="center"/>
          </w:tcPr>
          <w:p w14:paraId="3ADF1A75">
            <w:pPr>
              <w:widowControl/>
              <w:autoSpaceDE w:val="0"/>
              <w:autoSpaceDN w:val="0"/>
              <w:adjustRightInd w:val="0"/>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比选申请文件</w:t>
            </w:r>
            <w:r>
              <w:rPr>
                <w:rFonts w:hint="eastAsia" w:ascii="宋体" w:hAnsi="宋体"/>
                <w:kern w:val="0"/>
                <w:szCs w:val="21"/>
              </w:rPr>
              <w:t>格式规定的签名盖章处法定代表人或其</w:t>
            </w:r>
            <w:r>
              <w:rPr>
                <w:rFonts w:hint="eastAsia" w:ascii="宋体" w:cs="宋体"/>
                <w:kern w:val="0"/>
              </w:rPr>
              <w:t>委托</w:t>
            </w:r>
            <w:r>
              <w:rPr>
                <w:rFonts w:hint="eastAsia" w:ascii="宋体" w:hAnsi="宋体"/>
                <w:kern w:val="0"/>
                <w:szCs w:val="21"/>
              </w:rPr>
              <w:t>代理人的签名齐全</w:t>
            </w:r>
            <w:r>
              <w:rPr>
                <w:rFonts w:hint="eastAsia" w:ascii="宋体" w:cs="宋体"/>
                <w:szCs w:val="21"/>
              </w:rPr>
              <w:t>。</w:t>
            </w:r>
          </w:p>
        </w:tc>
      </w:tr>
      <w:tr w14:paraId="1CD36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482" w:type="pct"/>
            <w:vMerge w:val="continue"/>
            <w:tcBorders>
              <w:right w:val="single" w:color="auto" w:sz="4" w:space="0"/>
            </w:tcBorders>
            <w:vAlign w:val="center"/>
          </w:tcPr>
          <w:p w14:paraId="550FF8F1">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038" w:type="pct"/>
            <w:vMerge w:val="continue"/>
            <w:tcBorders>
              <w:right w:val="single" w:color="auto" w:sz="4" w:space="0"/>
            </w:tcBorders>
            <w:vAlign w:val="center"/>
          </w:tcPr>
          <w:p w14:paraId="3F920F9F">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312" w:type="pct"/>
            <w:tcBorders>
              <w:top w:val="single" w:color="auto" w:sz="4" w:space="0"/>
              <w:left w:val="single" w:color="auto" w:sz="4" w:space="0"/>
              <w:bottom w:val="single" w:color="auto" w:sz="4" w:space="0"/>
              <w:right w:val="single" w:color="auto" w:sz="4" w:space="0"/>
            </w:tcBorders>
            <w:vAlign w:val="center"/>
          </w:tcPr>
          <w:p w14:paraId="03A336CC">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报价唯一</w:t>
            </w:r>
          </w:p>
        </w:tc>
        <w:tc>
          <w:tcPr>
            <w:tcW w:w="2165" w:type="pct"/>
            <w:tcBorders>
              <w:top w:val="single" w:color="auto" w:sz="4" w:space="0"/>
              <w:left w:val="single" w:color="auto" w:sz="4" w:space="0"/>
              <w:bottom w:val="single" w:color="auto" w:sz="4" w:space="0"/>
              <w:right w:val="single" w:color="auto" w:sz="4" w:space="0"/>
            </w:tcBorders>
            <w:vAlign w:val="center"/>
          </w:tcPr>
          <w:p w14:paraId="51B0F01F">
            <w:pPr>
              <w:widowControl/>
              <w:spacing w:line="440" w:lineRule="exact"/>
              <w:ind w:firstLine="420"/>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只能有一个有效报价。</w:t>
            </w:r>
          </w:p>
        </w:tc>
      </w:tr>
      <w:tr w14:paraId="14483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482" w:type="pct"/>
            <w:vMerge w:val="restart"/>
            <w:tcBorders>
              <w:top w:val="single" w:color="auto" w:sz="4" w:space="0"/>
              <w:right w:val="single" w:color="auto" w:sz="4" w:space="0"/>
            </w:tcBorders>
            <w:vAlign w:val="center"/>
          </w:tcPr>
          <w:p w14:paraId="526976F7">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1.1.2</w:t>
            </w:r>
          </w:p>
        </w:tc>
        <w:tc>
          <w:tcPr>
            <w:tcW w:w="1038" w:type="pct"/>
            <w:vMerge w:val="restart"/>
            <w:tcBorders>
              <w:top w:val="single" w:color="auto" w:sz="4" w:space="0"/>
              <w:right w:val="single" w:color="auto" w:sz="4" w:space="0"/>
            </w:tcBorders>
            <w:vAlign w:val="center"/>
          </w:tcPr>
          <w:p w14:paraId="2E67BA65">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资格评审标准</w:t>
            </w:r>
          </w:p>
        </w:tc>
        <w:tc>
          <w:tcPr>
            <w:tcW w:w="1312" w:type="pct"/>
            <w:tcBorders>
              <w:top w:val="single" w:color="auto" w:sz="4" w:space="0"/>
              <w:left w:val="single" w:color="auto" w:sz="4" w:space="0"/>
              <w:bottom w:val="single" w:color="auto" w:sz="4" w:space="0"/>
              <w:right w:val="single" w:color="auto" w:sz="4" w:space="0"/>
            </w:tcBorders>
            <w:vAlign w:val="center"/>
          </w:tcPr>
          <w:p w14:paraId="663D562E">
            <w:pPr>
              <w:widowControl/>
              <w:spacing w:line="440" w:lineRule="exact"/>
              <w:ind w:left="0" w:leftChars="0" w:firstLine="0" w:firstLineChars="0"/>
              <w:jc w:val="left"/>
              <w:rPr>
                <w:rFonts w:hint="default" w:ascii="宋体" w:hAnsi="宋体" w:eastAsia="宋体" w:cs="宋体"/>
                <w:snapToGrid w:val="0"/>
                <w:color w:val="000000"/>
                <w:kern w:val="0"/>
                <w:sz w:val="21"/>
                <w:szCs w:val="21"/>
                <w:lang w:val="en-US" w:eastAsia="zh-CN" w:bidi="ar"/>
              </w:rPr>
            </w:pPr>
            <w:r>
              <w:rPr>
                <w:rFonts w:hint="eastAsia" w:ascii="宋体" w:hAnsi="宋体" w:cs="宋体"/>
                <w:snapToGrid w:val="0"/>
                <w:color w:val="000000"/>
                <w:kern w:val="0"/>
                <w:sz w:val="21"/>
                <w:szCs w:val="21"/>
                <w:lang w:bidi="ar"/>
              </w:rPr>
              <w:t>营业执照</w:t>
            </w:r>
            <w:r>
              <w:rPr>
                <w:rFonts w:hint="eastAsia" w:ascii="宋体" w:hAnsi="宋体" w:cs="宋体"/>
                <w:snapToGrid w:val="0"/>
                <w:color w:val="000000"/>
                <w:kern w:val="0"/>
                <w:sz w:val="21"/>
                <w:szCs w:val="21"/>
                <w:lang w:eastAsia="zh-CN" w:bidi="ar"/>
              </w:rPr>
              <w:t>、</w:t>
            </w:r>
            <w:r>
              <w:rPr>
                <w:rFonts w:hint="eastAsia" w:ascii="宋体" w:hAnsi="宋体" w:cs="宋体"/>
                <w:snapToGrid w:val="0"/>
                <w:color w:val="000000"/>
                <w:kern w:val="0"/>
                <w:sz w:val="21"/>
                <w:szCs w:val="21"/>
                <w:lang w:val="en-US" w:eastAsia="zh-CN" w:bidi="ar"/>
              </w:rPr>
              <w:t>安全许可证</w:t>
            </w:r>
          </w:p>
        </w:tc>
        <w:tc>
          <w:tcPr>
            <w:tcW w:w="2165" w:type="pct"/>
            <w:tcBorders>
              <w:top w:val="single" w:color="auto" w:sz="4" w:space="0"/>
              <w:left w:val="single" w:color="auto" w:sz="4" w:space="0"/>
              <w:bottom w:val="single" w:color="auto" w:sz="4" w:space="0"/>
              <w:right w:val="single" w:color="auto" w:sz="4" w:space="0"/>
            </w:tcBorders>
            <w:vAlign w:val="center"/>
          </w:tcPr>
          <w:p w14:paraId="6719E0B5">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符合比选文件规定</w:t>
            </w:r>
          </w:p>
        </w:tc>
      </w:tr>
      <w:tr w14:paraId="42E20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482" w:type="pct"/>
            <w:vMerge w:val="continue"/>
            <w:tcBorders>
              <w:right w:val="single" w:color="auto" w:sz="4" w:space="0"/>
            </w:tcBorders>
            <w:vAlign w:val="center"/>
          </w:tcPr>
          <w:p w14:paraId="1DD1045D">
            <w:pPr>
              <w:widowControl/>
              <w:spacing w:line="440" w:lineRule="exact"/>
              <w:ind w:firstLine="420"/>
              <w:jc w:val="left"/>
              <w:rPr>
                <w:rFonts w:hint="eastAsia" w:ascii="宋体" w:hAnsi="宋体" w:cs="宋体"/>
                <w:snapToGrid w:val="0"/>
                <w:color w:val="000000"/>
                <w:kern w:val="0"/>
                <w:sz w:val="21"/>
                <w:szCs w:val="21"/>
                <w:lang w:bidi="ar"/>
              </w:rPr>
            </w:pPr>
          </w:p>
        </w:tc>
        <w:tc>
          <w:tcPr>
            <w:tcW w:w="1038" w:type="pct"/>
            <w:vMerge w:val="continue"/>
            <w:tcBorders>
              <w:right w:val="single" w:color="auto" w:sz="4" w:space="0"/>
            </w:tcBorders>
            <w:vAlign w:val="center"/>
          </w:tcPr>
          <w:p w14:paraId="6B49EA67">
            <w:pPr>
              <w:widowControl/>
              <w:spacing w:line="440" w:lineRule="exact"/>
              <w:ind w:firstLine="420"/>
              <w:jc w:val="left"/>
              <w:rPr>
                <w:rFonts w:hint="eastAsia" w:ascii="宋体" w:hAnsi="宋体" w:cs="宋体"/>
                <w:snapToGrid w:val="0"/>
                <w:color w:val="000000"/>
                <w:kern w:val="0"/>
                <w:sz w:val="21"/>
                <w:szCs w:val="21"/>
                <w:lang w:bidi="ar"/>
              </w:rPr>
            </w:pPr>
          </w:p>
        </w:tc>
        <w:tc>
          <w:tcPr>
            <w:tcW w:w="1312" w:type="pct"/>
            <w:tcBorders>
              <w:top w:val="single" w:color="auto" w:sz="4" w:space="0"/>
              <w:left w:val="single" w:color="auto" w:sz="4" w:space="0"/>
              <w:bottom w:val="single" w:color="auto" w:sz="4" w:space="0"/>
              <w:right w:val="single" w:color="auto" w:sz="4" w:space="0"/>
            </w:tcBorders>
            <w:vAlign w:val="center"/>
          </w:tcPr>
          <w:p w14:paraId="64383171">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资质要求</w:t>
            </w:r>
          </w:p>
        </w:tc>
        <w:tc>
          <w:tcPr>
            <w:tcW w:w="2165" w:type="pct"/>
            <w:tcBorders>
              <w:top w:val="single" w:color="auto" w:sz="4" w:space="0"/>
              <w:left w:val="single" w:color="auto" w:sz="4" w:space="0"/>
              <w:bottom w:val="single" w:color="auto" w:sz="4" w:space="0"/>
              <w:right w:val="single" w:color="auto" w:sz="4" w:space="0"/>
            </w:tcBorders>
            <w:vAlign w:val="center"/>
          </w:tcPr>
          <w:p w14:paraId="262ACA8A">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符合比选文件规定</w:t>
            </w:r>
          </w:p>
        </w:tc>
      </w:tr>
      <w:tr w14:paraId="2B36C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482" w:type="pct"/>
            <w:vMerge w:val="continue"/>
            <w:tcBorders>
              <w:right w:val="single" w:color="auto" w:sz="4" w:space="0"/>
            </w:tcBorders>
            <w:vAlign w:val="center"/>
          </w:tcPr>
          <w:p w14:paraId="6B7953CC">
            <w:pPr>
              <w:widowControl/>
              <w:spacing w:line="440" w:lineRule="exact"/>
              <w:ind w:firstLine="420"/>
              <w:jc w:val="left"/>
              <w:rPr>
                <w:rFonts w:hint="eastAsia" w:ascii="宋体" w:hAnsi="宋体" w:cs="宋体"/>
                <w:snapToGrid w:val="0"/>
                <w:color w:val="000000"/>
                <w:kern w:val="0"/>
                <w:sz w:val="21"/>
                <w:szCs w:val="21"/>
                <w:lang w:bidi="ar"/>
              </w:rPr>
            </w:pPr>
          </w:p>
        </w:tc>
        <w:tc>
          <w:tcPr>
            <w:tcW w:w="1038" w:type="pct"/>
            <w:vMerge w:val="continue"/>
            <w:tcBorders>
              <w:right w:val="single" w:color="auto" w:sz="4" w:space="0"/>
            </w:tcBorders>
            <w:vAlign w:val="center"/>
          </w:tcPr>
          <w:p w14:paraId="374E9E5C">
            <w:pPr>
              <w:widowControl/>
              <w:spacing w:line="440" w:lineRule="exact"/>
              <w:ind w:firstLine="420"/>
              <w:jc w:val="left"/>
              <w:rPr>
                <w:rFonts w:hint="eastAsia" w:ascii="宋体" w:hAnsi="宋体" w:cs="宋体"/>
                <w:snapToGrid w:val="0"/>
                <w:color w:val="000000"/>
                <w:kern w:val="0"/>
                <w:sz w:val="21"/>
                <w:szCs w:val="21"/>
                <w:lang w:bidi="ar"/>
              </w:rPr>
            </w:pPr>
          </w:p>
        </w:tc>
        <w:tc>
          <w:tcPr>
            <w:tcW w:w="1312" w:type="pct"/>
            <w:tcBorders>
              <w:top w:val="single" w:color="auto" w:sz="4" w:space="0"/>
              <w:left w:val="single" w:color="auto" w:sz="4" w:space="0"/>
              <w:bottom w:val="single" w:color="auto" w:sz="4" w:space="0"/>
              <w:right w:val="single" w:color="auto" w:sz="4" w:space="0"/>
            </w:tcBorders>
            <w:vAlign w:val="center"/>
          </w:tcPr>
          <w:p w14:paraId="6CBD31FF">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授权书</w:t>
            </w:r>
          </w:p>
        </w:tc>
        <w:tc>
          <w:tcPr>
            <w:tcW w:w="2165" w:type="pct"/>
            <w:tcBorders>
              <w:top w:val="single" w:color="auto" w:sz="4" w:space="0"/>
              <w:left w:val="single" w:color="auto" w:sz="4" w:space="0"/>
              <w:bottom w:val="single" w:color="auto" w:sz="4" w:space="0"/>
              <w:right w:val="single" w:color="auto" w:sz="4" w:space="0"/>
            </w:tcBorders>
            <w:vAlign w:val="center"/>
          </w:tcPr>
          <w:p w14:paraId="1D6B387C">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符合比选文件规定</w:t>
            </w:r>
          </w:p>
        </w:tc>
      </w:tr>
      <w:tr w14:paraId="24C76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482" w:type="pct"/>
            <w:vMerge w:val="continue"/>
            <w:tcBorders>
              <w:right w:val="single" w:color="auto" w:sz="4" w:space="0"/>
            </w:tcBorders>
            <w:vAlign w:val="center"/>
          </w:tcPr>
          <w:p w14:paraId="25706C62">
            <w:pPr>
              <w:widowControl/>
              <w:spacing w:line="440" w:lineRule="exact"/>
              <w:ind w:firstLine="420"/>
              <w:jc w:val="left"/>
              <w:rPr>
                <w:rFonts w:hint="eastAsia" w:ascii="宋体" w:hAnsi="宋体" w:cs="宋体"/>
                <w:snapToGrid w:val="0"/>
                <w:color w:val="000000"/>
                <w:kern w:val="0"/>
                <w:sz w:val="21"/>
                <w:szCs w:val="21"/>
                <w:lang w:bidi="ar"/>
              </w:rPr>
            </w:pPr>
          </w:p>
        </w:tc>
        <w:tc>
          <w:tcPr>
            <w:tcW w:w="1038" w:type="pct"/>
            <w:vMerge w:val="continue"/>
            <w:tcBorders>
              <w:right w:val="single" w:color="auto" w:sz="4" w:space="0"/>
            </w:tcBorders>
            <w:vAlign w:val="center"/>
          </w:tcPr>
          <w:p w14:paraId="4E150370">
            <w:pPr>
              <w:widowControl/>
              <w:spacing w:line="440" w:lineRule="exact"/>
              <w:ind w:firstLine="420"/>
              <w:jc w:val="left"/>
              <w:rPr>
                <w:rFonts w:hint="eastAsia" w:ascii="宋体" w:hAnsi="宋体" w:cs="宋体"/>
                <w:snapToGrid w:val="0"/>
                <w:color w:val="000000"/>
                <w:kern w:val="0"/>
                <w:sz w:val="21"/>
                <w:szCs w:val="21"/>
                <w:lang w:bidi="ar"/>
              </w:rPr>
            </w:pPr>
          </w:p>
        </w:tc>
        <w:tc>
          <w:tcPr>
            <w:tcW w:w="1312" w:type="pct"/>
            <w:tcBorders>
              <w:top w:val="single" w:color="auto" w:sz="4" w:space="0"/>
              <w:left w:val="single" w:color="auto" w:sz="4" w:space="0"/>
              <w:bottom w:val="single" w:color="auto" w:sz="4" w:space="0"/>
              <w:right w:val="single" w:color="auto" w:sz="4" w:space="0"/>
            </w:tcBorders>
            <w:vAlign w:val="center"/>
          </w:tcPr>
          <w:p w14:paraId="12DB3AC7">
            <w:pPr>
              <w:widowControl/>
              <w:spacing w:line="440" w:lineRule="exact"/>
              <w:ind w:firstLine="420" w:firstLineChars="200"/>
              <w:jc w:val="both"/>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基本账户要求</w:t>
            </w:r>
          </w:p>
        </w:tc>
        <w:tc>
          <w:tcPr>
            <w:tcW w:w="2165" w:type="pct"/>
            <w:tcBorders>
              <w:top w:val="single" w:color="auto" w:sz="4" w:space="0"/>
              <w:left w:val="single" w:color="auto" w:sz="4" w:space="0"/>
              <w:bottom w:val="single" w:color="auto" w:sz="4" w:space="0"/>
              <w:right w:val="single" w:color="auto" w:sz="4" w:space="0"/>
            </w:tcBorders>
            <w:vAlign w:val="center"/>
          </w:tcPr>
          <w:p w14:paraId="6B1128B9">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符合比选文件规定</w:t>
            </w:r>
          </w:p>
        </w:tc>
      </w:tr>
      <w:tr w14:paraId="0ECFF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482" w:type="pct"/>
            <w:vMerge w:val="restart"/>
            <w:tcBorders>
              <w:top w:val="single" w:color="auto" w:sz="4" w:space="0"/>
              <w:right w:val="single" w:color="auto" w:sz="4" w:space="0"/>
            </w:tcBorders>
            <w:vAlign w:val="center"/>
          </w:tcPr>
          <w:p w14:paraId="3CBBE05F">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1.1.3</w:t>
            </w:r>
          </w:p>
        </w:tc>
        <w:tc>
          <w:tcPr>
            <w:tcW w:w="1038" w:type="pct"/>
            <w:vMerge w:val="restart"/>
            <w:tcBorders>
              <w:top w:val="single" w:color="auto" w:sz="4" w:space="0"/>
              <w:right w:val="single" w:color="auto" w:sz="4" w:space="0"/>
            </w:tcBorders>
            <w:vAlign w:val="center"/>
          </w:tcPr>
          <w:p w14:paraId="1F454073">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响应性评审标准</w:t>
            </w:r>
          </w:p>
        </w:tc>
        <w:tc>
          <w:tcPr>
            <w:tcW w:w="1312" w:type="pct"/>
            <w:tcBorders>
              <w:top w:val="single" w:color="auto" w:sz="4" w:space="0"/>
              <w:left w:val="single" w:color="auto" w:sz="4" w:space="0"/>
              <w:bottom w:val="single" w:color="auto" w:sz="4" w:space="0"/>
              <w:right w:val="single" w:color="auto" w:sz="4" w:space="0"/>
            </w:tcBorders>
            <w:vAlign w:val="center"/>
          </w:tcPr>
          <w:p w14:paraId="69E20668">
            <w:pPr>
              <w:widowControl/>
              <w:spacing w:line="440" w:lineRule="exact"/>
              <w:ind w:firstLine="0" w:firstLineChars="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竞选报价</w:t>
            </w:r>
          </w:p>
        </w:tc>
        <w:tc>
          <w:tcPr>
            <w:tcW w:w="2165" w:type="pct"/>
            <w:tcBorders>
              <w:top w:val="single" w:color="auto" w:sz="4" w:space="0"/>
              <w:left w:val="single" w:color="auto" w:sz="4" w:space="0"/>
              <w:bottom w:val="single" w:color="auto" w:sz="4" w:space="0"/>
              <w:right w:val="single" w:color="auto" w:sz="4" w:space="0"/>
            </w:tcBorders>
            <w:vAlign w:val="center"/>
          </w:tcPr>
          <w:p w14:paraId="6B373E84">
            <w:pPr>
              <w:widowControl/>
              <w:spacing w:line="440" w:lineRule="exact"/>
              <w:ind w:firstLine="420"/>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符合比选文件规定</w:t>
            </w:r>
          </w:p>
        </w:tc>
      </w:tr>
      <w:tr w14:paraId="689B9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482" w:type="pct"/>
            <w:vMerge w:val="continue"/>
            <w:tcBorders>
              <w:right w:val="single" w:color="auto" w:sz="4" w:space="0"/>
            </w:tcBorders>
            <w:vAlign w:val="center"/>
          </w:tcPr>
          <w:p w14:paraId="5F8EC247">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038" w:type="pct"/>
            <w:vMerge w:val="continue"/>
            <w:tcBorders>
              <w:right w:val="single" w:color="auto" w:sz="4" w:space="0"/>
            </w:tcBorders>
            <w:vAlign w:val="center"/>
          </w:tcPr>
          <w:p w14:paraId="4AC2955E">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312" w:type="pct"/>
            <w:tcBorders>
              <w:top w:val="single" w:color="auto" w:sz="4" w:space="0"/>
              <w:left w:val="single" w:color="auto" w:sz="4" w:space="0"/>
              <w:bottom w:val="single" w:color="auto" w:sz="4" w:space="0"/>
              <w:right w:val="single" w:color="auto" w:sz="4" w:space="0"/>
            </w:tcBorders>
            <w:vAlign w:val="center"/>
          </w:tcPr>
          <w:p w14:paraId="75DC5DC1">
            <w:pPr>
              <w:widowControl/>
              <w:spacing w:line="440" w:lineRule="exact"/>
              <w:ind w:firstLine="0" w:firstLineChars="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供货期</w:t>
            </w:r>
          </w:p>
        </w:tc>
        <w:tc>
          <w:tcPr>
            <w:tcW w:w="2165" w:type="pct"/>
            <w:tcBorders>
              <w:top w:val="single" w:color="auto" w:sz="4" w:space="0"/>
              <w:left w:val="single" w:color="auto" w:sz="4" w:space="0"/>
              <w:bottom w:val="single" w:color="auto" w:sz="4" w:space="0"/>
              <w:right w:val="single" w:color="auto" w:sz="4" w:space="0"/>
            </w:tcBorders>
            <w:vAlign w:val="center"/>
          </w:tcPr>
          <w:p w14:paraId="22299E3E">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符合比选文件规定</w:t>
            </w:r>
          </w:p>
        </w:tc>
      </w:tr>
      <w:tr w14:paraId="06D60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482" w:type="pct"/>
            <w:vMerge w:val="continue"/>
            <w:tcBorders>
              <w:right w:val="single" w:color="auto" w:sz="4" w:space="0"/>
            </w:tcBorders>
            <w:vAlign w:val="center"/>
          </w:tcPr>
          <w:p w14:paraId="4760E324">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038" w:type="pct"/>
            <w:vMerge w:val="continue"/>
            <w:tcBorders>
              <w:right w:val="single" w:color="auto" w:sz="4" w:space="0"/>
            </w:tcBorders>
            <w:vAlign w:val="center"/>
          </w:tcPr>
          <w:p w14:paraId="3A47554A">
            <w:pPr>
              <w:widowControl/>
              <w:spacing w:line="440" w:lineRule="exact"/>
              <w:ind w:firstLine="0" w:firstLineChars="0"/>
              <w:jc w:val="left"/>
              <w:rPr>
                <w:rFonts w:hint="eastAsia" w:ascii="宋体" w:hAnsi="宋体" w:cs="宋体"/>
                <w:snapToGrid w:val="0"/>
                <w:color w:val="000000"/>
                <w:kern w:val="0"/>
                <w:sz w:val="21"/>
                <w:szCs w:val="21"/>
                <w:lang w:bidi="ar"/>
              </w:rPr>
            </w:pPr>
          </w:p>
        </w:tc>
        <w:tc>
          <w:tcPr>
            <w:tcW w:w="1312" w:type="pct"/>
            <w:tcBorders>
              <w:top w:val="single" w:color="auto" w:sz="4" w:space="0"/>
              <w:left w:val="single" w:color="auto" w:sz="4" w:space="0"/>
              <w:bottom w:val="single" w:color="auto" w:sz="4" w:space="0"/>
              <w:right w:val="single" w:color="auto" w:sz="4" w:space="0"/>
            </w:tcBorders>
            <w:vAlign w:val="center"/>
          </w:tcPr>
          <w:p w14:paraId="7FEF01C6">
            <w:pPr>
              <w:widowControl/>
              <w:spacing w:line="440" w:lineRule="exact"/>
              <w:ind w:firstLine="0" w:firstLineChars="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质量要求</w:t>
            </w:r>
          </w:p>
        </w:tc>
        <w:tc>
          <w:tcPr>
            <w:tcW w:w="2165" w:type="pct"/>
            <w:tcBorders>
              <w:top w:val="single" w:color="auto" w:sz="4" w:space="0"/>
              <w:left w:val="single" w:color="auto" w:sz="4" w:space="0"/>
              <w:bottom w:val="single" w:color="auto" w:sz="4" w:space="0"/>
              <w:right w:val="single" w:color="auto" w:sz="4" w:space="0"/>
            </w:tcBorders>
            <w:vAlign w:val="center"/>
          </w:tcPr>
          <w:p w14:paraId="080E2B73">
            <w:pPr>
              <w:widowControl/>
              <w:spacing w:line="440" w:lineRule="exact"/>
              <w:ind w:firstLine="42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符合比选文件规定</w:t>
            </w:r>
          </w:p>
        </w:tc>
      </w:tr>
      <w:tr w14:paraId="2C772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5000" w:type="pct"/>
            <w:gridSpan w:val="4"/>
            <w:tcBorders>
              <w:top w:val="single" w:color="auto" w:sz="4" w:space="0"/>
              <w:bottom w:val="single" w:color="auto" w:sz="4" w:space="0"/>
              <w:right w:val="single" w:color="auto" w:sz="4" w:space="0"/>
            </w:tcBorders>
            <w:vAlign w:val="center"/>
          </w:tcPr>
          <w:p w14:paraId="7882183F">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注：条款1.1.1、1.1.2、1.1.3均为强制性要求，竞标人如不满足，按否决竞标处理。</w:t>
            </w:r>
          </w:p>
        </w:tc>
      </w:tr>
      <w:tr w14:paraId="33C14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5000" w:type="pct"/>
            <w:gridSpan w:val="4"/>
            <w:tcBorders>
              <w:top w:val="single" w:color="auto" w:sz="4" w:space="0"/>
              <w:bottom w:val="single" w:color="auto" w:sz="4" w:space="0"/>
              <w:right w:val="single" w:color="auto" w:sz="4" w:space="0"/>
            </w:tcBorders>
            <w:vAlign w:val="center"/>
          </w:tcPr>
          <w:p w14:paraId="1E998760">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有下列情况之一的，直接按否决竞标处理：</w:t>
            </w:r>
          </w:p>
          <w:p w14:paraId="57C7D635">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（1）不同竞标人的竞标文件由同一单位或者个人编制；</w:t>
            </w:r>
          </w:p>
          <w:p w14:paraId="2A2BC88F">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（2）不同竞标人委托同一单位或者个人办理竞标事宜；</w:t>
            </w:r>
          </w:p>
          <w:p w14:paraId="7616242C">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（3）不同竞标人的竞标文件载明的项目管理成员为同一人；</w:t>
            </w:r>
          </w:p>
          <w:p w14:paraId="179CC453">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（4）不同竞标人的竞标文件异常一致或者竞标报价呈规律性差异或报价低于成本不具备竞争性；</w:t>
            </w:r>
          </w:p>
          <w:p w14:paraId="6EDF4B2E">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（5）不同竞标人的竞标文件相互混装；</w:t>
            </w:r>
          </w:p>
          <w:p w14:paraId="0F758E2B">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（6）竞标人必须保证竞标文件的真实性，一经发现提供的文件虚假不真实，直接按否决处理。</w:t>
            </w:r>
          </w:p>
        </w:tc>
      </w:tr>
      <w:tr w14:paraId="5E7B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pct"/>
            <w:gridSpan w:val="2"/>
            <w:vAlign w:val="center"/>
          </w:tcPr>
          <w:p w14:paraId="5E887593">
            <w:pPr>
              <w:widowControl/>
              <w:spacing w:line="440" w:lineRule="exact"/>
              <w:ind w:firstLine="42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候选人推荐</w:t>
            </w:r>
          </w:p>
        </w:tc>
        <w:tc>
          <w:tcPr>
            <w:tcW w:w="3478" w:type="pct"/>
            <w:gridSpan w:val="2"/>
            <w:vAlign w:val="center"/>
          </w:tcPr>
          <w:p w14:paraId="320CEF44">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经评审合格的候选人按价格由低到高的先后顺序推荐3名中标候选人；若评审合格的候选人不足3名（有效候选人的经济、技术等指标仍然具有市场竞争力，能够满足比选文件要求的），则只选取相应的数量。</w:t>
            </w:r>
          </w:p>
        </w:tc>
      </w:tr>
      <w:tr w14:paraId="0CB9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pct"/>
            <w:gridSpan w:val="2"/>
            <w:vAlign w:val="center"/>
          </w:tcPr>
          <w:p w14:paraId="165EF91F">
            <w:pPr>
              <w:widowControl/>
              <w:spacing w:line="440" w:lineRule="exact"/>
              <w:ind w:firstLine="0" w:firstLineChars="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报价算术错误修正</w:t>
            </w:r>
          </w:p>
        </w:tc>
        <w:tc>
          <w:tcPr>
            <w:tcW w:w="3478" w:type="pct"/>
            <w:gridSpan w:val="2"/>
            <w:vAlign w:val="center"/>
          </w:tcPr>
          <w:p w14:paraId="145C063F">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14:paraId="0BA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pct"/>
            <w:gridSpan w:val="2"/>
            <w:vAlign w:val="center"/>
          </w:tcPr>
          <w:p w14:paraId="4E528741">
            <w:pPr>
              <w:widowControl/>
              <w:spacing w:line="440" w:lineRule="exact"/>
              <w:ind w:firstLine="420"/>
              <w:jc w:val="center"/>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澄清</w:t>
            </w:r>
          </w:p>
        </w:tc>
        <w:tc>
          <w:tcPr>
            <w:tcW w:w="3478" w:type="pct"/>
            <w:gridSpan w:val="2"/>
            <w:vAlign w:val="center"/>
          </w:tcPr>
          <w:p w14:paraId="34BA55AB">
            <w:pPr>
              <w:widowControl/>
              <w:spacing w:line="440" w:lineRule="exact"/>
              <w:ind w:firstLine="0" w:firstLineChars="0"/>
              <w:jc w:val="left"/>
              <w:rPr>
                <w:rFonts w:hint="eastAsia" w:ascii="宋体" w:hAnsi="宋体" w:cs="宋体"/>
                <w:snapToGrid w:val="0"/>
                <w:color w:val="000000"/>
                <w:kern w:val="0"/>
                <w:sz w:val="21"/>
                <w:szCs w:val="21"/>
                <w:lang w:bidi="ar"/>
              </w:rPr>
            </w:pPr>
            <w:r>
              <w:rPr>
                <w:rFonts w:hint="eastAsia" w:ascii="宋体" w:hAnsi="宋体" w:cs="宋体"/>
                <w:snapToGrid w:val="0"/>
                <w:color w:val="000000"/>
                <w:kern w:val="0"/>
                <w:sz w:val="21"/>
                <w:szCs w:val="21"/>
                <w:lang w:bidi="ar"/>
              </w:rPr>
              <w:t>在评标过程中，评审小组可以要求竞标人对所提交投标文件中不明确的内容进行书面澄清或说明，或者对细微偏差进行补正。评标小组不接受竞标人主动提出的澄清、说明或补正。</w:t>
            </w:r>
          </w:p>
        </w:tc>
      </w:tr>
    </w:tbl>
    <w:p w14:paraId="3D932A1A">
      <w:pPr>
        <w:pStyle w:val="4"/>
        <w:spacing w:before="0" w:beforeLines="0" w:after="0" w:afterLines="0" w:line="360" w:lineRule="auto"/>
      </w:pPr>
      <w:r>
        <w:rPr>
          <w:rFonts w:hint="eastAsia"/>
        </w:rPr>
        <w:t>五、竞争性比选须知</w:t>
      </w:r>
    </w:p>
    <w:p w14:paraId="3B423711">
      <w:pPr>
        <w:ind w:firstLine="480"/>
        <w:rPr>
          <w:rFonts w:hint="eastAsia"/>
          <w:lang w:val="en-US" w:eastAsia="zh-CN"/>
        </w:rPr>
      </w:pPr>
      <w:r>
        <w:rPr>
          <w:rFonts w:hint="eastAsia"/>
          <w:lang w:val="en-US" w:eastAsia="zh-CN"/>
        </w:rPr>
        <w:t>1、竞争性比选文件获取方式：凡愿意参加的潜在比选申请人，自挂网起至比选申请文件递交截止时间前，详见</w:t>
      </w:r>
      <w:r>
        <w:rPr>
          <w:rFonts w:hint="eastAsia"/>
          <w:lang w:eastAsia="zh-CN"/>
        </w:rPr>
        <w:t>重庆高速集团官网（https://www.cegc.com.cn/html/col1810480.html）</w:t>
      </w:r>
      <w:r>
        <w:rPr>
          <w:rFonts w:hint="eastAsia"/>
          <w:lang w:val="en-US" w:eastAsia="zh-CN"/>
        </w:rPr>
        <w:t>上发布的本项目竞争性比选公告中的获取方式（链接）自行下载，不管比选申请人是否下载，均视为已知晓竞争性比选文件的全部内容和有关事宜，本项目不需要报名，直接投标。</w:t>
      </w:r>
    </w:p>
    <w:p w14:paraId="1996E223">
      <w:pPr>
        <w:ind w:firstLine="480"/>
        <w:rPr>
          <w:rFonts w:hint="eastAsia"/>
          <w:lang w:val="en-US" w:eastAsia="zh-CN"/>
        </w:rPr>
      </w:pPr>
      <w:r>
        <w:rPr>
          <w:rFonts w:hint="eastAsia"/>
          <w:lang w:val="en-US" w:eastAsia="zh-CN"/>
        </w:rPr>
        <w:t>2、竞争性比选公告及结果公示将在</w:t>
      </w:r>
      <w:r>
        <w:rPr>
          <w:rFonts w:hint="eastAsia"/>
          <w:lang w:eastAsia="zh-CN"/>
        </w:rPr>
        <w:t>重庆高速集团官网（https://www.cegc.com.cn/html/col1810480.html）</w:t>
      </w:r>
      <w:r>
        <w:rPr>
          <w:rFonts w:hint="eastAsia"/>
          <w:lang w:val="en-US" w:eastAsia="zh-CN"/>
        </w:rPr>
        <w:t>上发布。</w:t>
      </w:r>
    </w:p>
    <w:p w14:paraId="04F746A9">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3、比选申请文件递交地点：重庆公路养护工程（集团）有限公司513室（重庆市沙坪坝区梨高路沙坪坝区档案馆旁五楼）。</w:t>
      </w:r>
    </w:p>
    <w:p w14:paraId="5B4BCCAC">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4、比选申请文件递交截止时间</w:t>
      </w:r>
      <w:r>
        <w:rPr>
          <w:rFonts w:hint="eastAsia"/>
          <w:highlight w:val="none"/>
          <w:lang w:val="en-US" w:eastAsia="zh-CN"/>
        </w:rPr>
        <w:t>：</w:t>
      </w:r>
      <w:r>
        <w:rPr>
          <w:rFonts w:hint="eastAsia"/>
          <w:color w:val="auto"/>
          <w:highlight w:val="none"/>
          <w:u w:val="single"/>
          <w:lang w:val="en-US" w:eastAsia="zh-CN"/>
        </w:rPr>
        <w:t xml:space="preserve"> </w:t>
      </w:r>
      <w:r>
        <w:rPr>
          <w:rFonts w:hint="eastAsia"/>
          <w:b/>
          <w:bCs/>
          <w:color w:val="auto"/>
          <w:highlight w:val="none"/>
          <w:u w:val="single"/>
          <w:lang w:val="en-US" w:eastAsia="zh-CN"/>
        </w:rPr>
        <w:t xml:space="preserve">2025 </w:t>
      </w:r>
      <w:r>
        <w:rPr>
          <w:rFonts w:hint="eastAsia"/>
          <w:color w:val="auto"/>
          <w:highlight w:val="none"/>
          <w:lang w:val="en-US" w:eastAsia="zh-CN"/>
        </w:rPr>
        <w:t>年</w:t>
      </w:r>
      <w:r>
        <w:rPr>
          <w:rFonts w:hint="eastAsia"/>
          <w:b/>
          <w:bCs/>
          <w:color w:val="auto"/>
          <w:highlight w:val="none"/>
          <w:u w:val="single"/>
          <w:lang w:val="en-US" w:eastAsia="zh-CN"/>
        </w:rPr>
        <w:t>4</w:t>
      </w:r>
      <w:r>
        <w:rPr>
          <w:rFonts w:hint="eastAsia"/>
          <w:color w:val="auto"/>
          <w:highlight w:val="none"/>
          <w:lang w:val="en-US" w:eastAsia="zh-CN"/>
        </w:rPr>
        <w:t>月</w:t>
      </w:r>
      <w:r>
        <w:rPr>
          <w:rFonts w:hint="eastAsia"/>
          <w:b/>
          <w:bCs/>
          <w:color w:val="auto"/>
          <w:highlight w:val="none"/>
          <w:u w:val="single"/>
          <w:lang w:val="en-US" w:eastAsia="zh-CN"/>
        </w:rPr>
        <w:t>21</w:t>
      </w:r>
      <w:r>
        <w:rPr>
          <w:rFonts w:hint="eastAsia"/>
          <w:color w:val="auto"/>
          <w:highlight w:val="none"/>
          <w:lang w:val="en-US" w:eastAsia="zh-CN"/>
        </w:rPr>
        <w:t>日</w:t>
      </w:r>
      <w:r>
        <w:rPr>
          <w:rFonts w:hint="eastAsia"/>
          <w:b/>
          <w:bCs/>
          <w:color w:val="auto"/>
          <w:highlight w:val="none"/>
          <w:u w:val="single"/>
          <w:lang w:val="en-US" w:eastAsia="zh-CN"/>
        </w:rPr>
        <w:t>14</w:t>
      </w:r>
      <w:r>
        <w:rPr>
          <w:rFonts w:hint="eastAsia"/>
          <w:color w:val="auto"/>
          <w:highlight w:val="none"/>
          <w:lang w:val="en-US" w:eastAsia="zh-CN"/>
        </w:rPr>
        <w:t>时</w:t>
      </w:r>
      <w:r>
        <w:rPr>
          <w:rFonts w:hint="eastAsia"/>
          <w:b/>
          <w:bCs/>
          <w:color w:val="auto"/>
          <w:highlight w:val="none"/>
          <w:u w:val="single"/>
          <w:lang w:val="en-US" w:eastAsia="zh-CN"/>
        </w:rPr>
        <w:t>30</w:t>
      </w:r>
      <w:r>
        <w:rPr>
          <w:rFonts w:hint="eastAsia"/>
          <w:color w:val="auto"/>
          <w:highlight w:val="none"/>
          <w:lang w:val="en-US" w:eastAsia="zh-CN"/>
        </w:rPr>
        <w:t>分。</w:t>
      </w:r>
    </w:p>
    <w:p w14:paraId="7AD1CABC">
      <w:pPr>
        <w:ind w:firstLine="480"/>
      </w:pPr>
      <w:r>
        <w:rPr>
          <w:rFonts w:hint="eastAsia"/>
          <w:lang w:val="en-US" w:eastAsia="zh-CN"/>
        </w:rPr>
        <w:t>5</w:t>
      </w:r>
      <w:r>
        <w:rPr>
          <w:rFonts w:hint="eastAsia"/>
        </w:rPr>
        <w:t>、</w:t>
      </w:r>
      <w:r>
        <w:t>比选申请人应根据本次竞争性比选的具体要求，编制规范的比选申请文件（比选申请文件，要求填写规范，密封完好并在封口处加盖公章，所有比选申请文件均只能作一次性提交，提交后不得更改）。当第一次不足三家报名时，不予开标，标书当场退回；第二次不足三家报名时，可按比选文件要求进行开标。</w:t>
      </w:r>
    </w:p>
    <w:p w14:paraId="1872EBA7">
      <w:pPr>
        <w:ind w:firstLine="480"/>
      </w:pPr>
      <w:r>
        <w:rPr>
          <w:rFonts w:hint="eastAsia"/>
          <w:lang w:val="en-US" w:eastAsia="zh-CN"/>
        </w:rPr>
        <w:t>6</w:t>
      </w:r>
      <w:r>
        <w:rPr>
          <w:rFonts w:hint="eastAsia"/>
        </w:rPr>
        <w:t>、</w:t>
      </w:r>
      <w:r>
        <w:t>密封要求：</w:t>
      </w:r>
    </w:p>
    <w:p w14:paraId="49E0A70B">
      <w:pPr>
        <w:ind w:firstLine="480"/>
      </w:pPr>
      <w:r>
        <w:t>按</w:t>
      </w:r>
      <w:r>
        <w:rPr>
          <w:b/>
          <w:bCs/>
        </w:rPr>
        <w:t>第</w:t>
      </w:r>
      <w:r>
        <w:rPr>
          <w:rFonts w:hint="eastAsia"/>
          <w:b/>
          <w:bCs/>
        </w:rPr>
        <w:t>四</w:t>
      </w:r>
      <w:r>
        <w:rPr>
          <w:b/>
          <w:bCs/>
        </w:rPr>
        <w:t>条</w:t>
      </w:r>
      <w:r>
        <w:t>要求制作比选申请文件，将比选申请文件密封到一个封套中，再在封套上写明：</w:t>
      </w:r>
    </w:p>
    <w:p w14:paraId="5592CA58">
      <w:pPr>
        <w:ind w:firstLine="0" w:firstLineChars="0"/>
        <w:jc w:val="center"/>
        <w:rPr>
          <w:b/>
          <w:bCs/>
          <w:u w:val="single"/>
        </w:rPr>
      </w:pPr>
      <w:r>
        <w:rPr>
          <w:rFonts w:hint="eastAsia"/>
          <w:b/>
          <w:bCs/>
          <w:u w:val="single"/>
        </w:rPr>
        <w:t>重庆公路养护工程（集团）有限公司</w:t>
      </w:r>
    </w:p>
    <w:p w14:paraId="5CF6629C">
      <w:pPr>
        <w:ind w:firstLine="0" w:firstLineChars="0"/>
        <w:jc w:val="center"/>
        <w:rPr>
          <w:b/>
          <w:bCs/>
          <w:u w:val="single"/>
        </w:rPr>
      </w:pPr>
      <w:r>
        <w:rPr>
          <w:rFonts w:hint="eastAsia" w:ascii="宋体" w:hAnsi="宋体" w:cs="宋体"/>
          <w:b/>
          <w:u w:val="single"/>
        </w:rPr>
        <w:t>佛耳岩码头部分堆场设施修缮项目和佛耳岩码头、石盘沱码头办公楼维修项目</w:t>
      </w:r>
      <w:r>
        <w:rPr>
          <w:rFonts w:hint="eastAsia"/>
          <w:b/>
          <w:bCs/>
          <w:u w:val="single"/>
        </w:rPr>
        <w:t>劳务分包</w:t>
      </w:r>
      <w:r>
        <w:rPr>
          <w:b/>
          <w:bCs/>
          <w:u w:val="single"/>
        </w:rPr>
        <w:t>比选申请文件</w:t>
      </w:r>
    </w:p>
    <w:p w14:paraId="7D28C7CC">
      <w:pPr>
        <w:ind w:firstLine="0" w:firstLineChars="0"/>
        <w:jc w:val="center"/>
        <w:rPr>
          <w:b/>
          <w:bCs/>
          <w:color w:val="auto"/>
          <w:u w:val="single"/>
        </w:rPr>
      </w:pPr>
      <w:r>
        <w:rPr>
          <w:b/>
          <w:bCs/>
          <w:color w:val="auto"/>
          <w:u w:val="single"/>
        </w:rPr>
        <w:t>在</w:t>
      </w:r>
      <w:r>
        <w:rPr>
          <w:rFonts w:hint="eastAsia"/>
          <w:b/>
          <w:bCs/>
          <w:color w:val="auto"/>
          <w:u w:val="single"/>
          <w:lang w:val="en-US" w:eastAsia="zh-CN"/>
        </w:rPr>
        <w:t>2025</w:t>
      </w:r>
      <w:r>
        <w:rPr>
          <w:b/>
          <w:bCs/>
          <w:color w:val="auto"/>
          <w:u w:val="single"/>
        </w:rPr>
        <w:t>年</w:t>
      </w:r>
      <w:r>
        <w:rPr>
          <w:rFonts w:hint="eastAsia"/>
          <w:b/>
          <w:bCs/>
          <w:color w:val="auto"/>
          <w:u w:val="single"/>
          <w:lang w:val="en-US" w:eastAsia="zh-CN"/>
        </w:rPr>
        <w:t>4</w:t>
      </w:r>
      <w:r>
        <w:rPr>
          <w:b/>
          <w:bCs/>
          <w:color w:val="auto"/>
          <w:u w:val="single"/>
        </w:rPr>
        <w:t>月</w:t>
      </w:r>
      <w:r>
        <w:rPr>
          <w:rFonts w:hint="eastAsia"/>
          <w:b/>
          <w:bCs/>
          <w:color w:val="auto"/>
          <w:u w:val="single"/>
          <w:lang w:val="en-US" w:eastAsia="zh-CN"/>
        </w:rPr>
        <w:t>21</w:t>
      </w:r>
      <w:r>
        <w:rPr>
          <w:b/>
          <w:bCs/>
          <w:color w:val="auto"/>
          <w:u w:val="single"/>
        </w:rPr>
        <w:t>日</w:t>
      </w:r>
      <w:r>
        <w:rPr>
          <w:rFonts w:hint="eastAsia"/>
          <w:b/>
          <w:bCs/>
          <w:color w:val="auto"/>
          <w:u w:val="single"/>
          <w:lang w:val="en-US" w:eastAsia="zh-CN"/>
        </w:rPr>
        <w:t>14</w:t>
      </w:r>
      <w:r>
        <w:rPr>
          <w:b/>
          <w:bCs/>
          <w:color w:val="auto"/>
          <w:u w:val="single"/>
        </w:rPr>
        <w:t>时</w:t>
      </w:r>
      <w:r>
        <w:rPr>
          <w:rFonts w:hint="eastAsia"/>
          <w:b/>
          <w:bCs/>
          <w:color w:val="auto"/>
          <w:u w:val="single"/>
          <w:lang w:val="en-US" w:eastAsia="zh-CN"/>
        </w:rPr>
        <w:t>3</w:t>
      </w:r>
      <w:bookmarkStart w:id="6" w:name="_GoBack"/>
      <w:bookmarkEnd w:id="6"/>
      <w:r>
        <w:rPr>
          <w:rFonts w:hint="eastAsia"/>
          <w:b/>
          <w:bCs/>
          <w:color w:val="auto"/>
          <w:u w:val="single"/>
          <w:lang w:val="en-US" w:eastAsia="zh-CN"/>
        </w:rPr>
        <w:t>0</w:t>
      </w:r>
      <w:r>
        <w:rPr>
          <w:b/>
          <w:bCs/>
          <w:color w:val="auto"/>
          <w:u w:val="single"/>
        </w:rPr>
        <w:t>分前不得开启</w:t>
      </w:r>
    </w:p>
    <w:p w14:paraId="0DA0C8F3">
      <w:pPr>
        <w:ind w:firstLine="480"/>
      </w:pPr>
      <w:r>
        <w:rPr>
          <w:rFonts w:hint="eastAsia"/>
        </w:rPr>
        <w:t>6、</w:t>
      </w:r>
      <w:r>
        <w:t>特别提醒：若比选申请人恶意竞标后不与按比选要求与比选人签订合同或履约，比选人将直接将比选申请人及其关联单位（含法人代表与委托代理人）一并拉入黑名单，不得参与</w:t>
      </w:r>
      <w:r>
        <w:rPr>
          <w:rFonts w:hint="eastAsia"/>
        </w:rPr>
        <w:t>养护集团</w:t>
      </w:r>
      <w:r>
        <w:t>所有比选项目报价。</w:t>
      </w:r>
    </w:p>
    <w:p w14:paraId="2AB29914">
      <w:pPr>
        <w:ind w:firstLine="480"/>
      </w:pPr>
      <w:r>
        <w:rPr>
          <w:rFonts w:hint="eastAsia"/>
        </w:rPr>
        <w:t>7、</w:t>
      </w:r>
      <w:r>
        <w:t>廉政约定：</w:t>
      </w:r>
    </w:p>
    <w:p w14:paraId="297A7FD7">
      <w:pPr>
        <w:ind w:firstLine="480"/>
      </w:pPr>
      <w: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14:paraId="6A9FC9E7">
      <w:pPr>
        <w:ind w:firstLine="480"/>
      </w:pPr>
      <w:r>
        <w:t>举报联系人：</w:t>
      </w:r>
      <w:r>
        <w:rPr>
          <w:rFonts w:hint="eastAsia"/>
        </w:rPr>
        <w:t>陈</w:t>
      </w:r>
      <w:r>
        <w:t>老师   举报电话：023-8918</w:t>
      </w:r>
      <w:r>
        <w:rPr>
          <w:rFonts w:hint="eastAsia"/>
        </w:rPr>
        <w:t>6750</w:t>
      </w:r>
    </w:p>
    <w:p w14:paraId="7204024F">
      <w:pPr>
        <w:ind w:firstLine="480"/>
      </w:pPr>
      <w:r>
        <w:t>我司承诺：对所有举报信息及时调查处理，对举报来源严格保守秘密，对举报单位因举报所可能遭受的利益损害采取特别措施予以保护。</w:t>
      </w:r>
    </w:p>
    <w:p w14:paraId="3FFF27FC">
      <w:pPr>
        <w:ind w:firstLine="480"/>
      </w:pPr>
      <w:r>
        <w:rPr>
          <w:rFonts w:hint="eastAsia"/>
        </w:rPr>
        <w:t>8、</w:t>
      </w:r>
      <w:r>
        <w:t>合同（附后）。</w:t>
      </w:r>
    </w:p>
    <w:p w14:paraId="37F3D875">
      <w:pPr>
        <w:ind w:firstLine="480"/>
      </w:pPr>
      <w:r>
        <w:rPr>
          <w:rFonts w:hint="eastAsia"/>
        </w:rPr>
        <w:t>9、</w:t>
      </w:r>
      <w:r>
        <w:t>比选人联系方式</w:t>
      </w:r>
      <w:r>
        <w:rPr>
          <w:rFonts w:hint="eastAsia"/>
        </w:rPr>
        <w:t>：</w:t>
      </w:r>
    </w:p>
    <w:p w14:paraId="5A7BBCE9">
      <w:pPr>
        <w:ind w:firstLine="480"/>
      </w:pPr>
      <w:r>
        <w:t>比选人：</w:t>
      </w:r>
      <w:r>
        <w:rPr>
          <w:rFonts w:hint="eastAsia"/>
        </w:rPr>
        <w:t>重庆公路养护工程（集团）有限公司</w:t>
      </w:r>
    </w:p>
    <w:p w14:paraId="69FB88E0">
      <w:pPr>
        <w:ind w:firstLine="480"/>
      </w:pPr>
      <w:r>
        <w:t>地址：</w:t>
      </w:r>
      <w:r>
        <w:rPr>
          <w:rFonts w:hint="eastAsia"/>
        </w:rPr>
        <w:t>重庆公路养护工程（集团）有限公司306</w:t>
      </w:r>
      <w:r>
        <w:t>室（重庆市沙坪坝区梨高</w:t>
      </w:r>
      <w:r>
        <w:rPr>
          <w:rFonts w:hint="eastAsia"/>
        </w:rPr>
        <w:t>4号</w:t>
      </w:r>
      <w:r>
        <w:t>）</w:t>
      </w:r>
    </w:p>
    <w:p w14:paraId="551B346F">
      <w:pPr>
        <w:pStyle w:val="11"/>
        <w:ind w:firstLine="480"/>
      </w:pPr>
      <w:r>
        <w:rPr>
          <w:rFonts w:hint="eastAsia"/>
        </w:rPr>
        <w:t>联系人：罗老师</w:t>
      </w:r>
      <w:r>
        <w:rPr>
          <w:rFonts w:hint="eastAsia"/>
        </w:rPr>
        <w:tab/>
      </w:r>
      <w:r>
        <w:rPr>
          <w:rFonts w:hint="eastAsia"/>
        </w:rPr>
        <w:tab/>
      </w:r>
      <w:r>
        <w:rPr>
          <w:rFonts w:hint="eastAsia"/>
        </w:rPr>
        <w:tab/>
      </w:r>
      <w:r>
        <w:rPr>
          <w:rFonts w:hint="eastAsia"/>
        </w:rPr>
        <w:t>电话：</w:t>
      </w:r>
      <w:r>
        <w:rPr>
          <w:rFonts w:hint="eastAsia"/>
          <w:u w:val="single"/>
        </w:rPr>
        <w:t>023-89186750</w:t>
      </w:r>
    </w:p>
    <w:p w14:paraId="1D5130AF">
      <w:pPr>
        <w:pStyle w:val="11"/>
        <w:ind w:firstLine="1440" w:firstLineChars="600"/>
        <w:rPr>
          <w:u w:val="single"/>
        </w:rPr>
        <w:sectPr>
          <w:headerReference r:id="rId11" w:type="default"/>
          <w:footerReference r:id="rId12" w:type="default"/>
          <w:pgSz w:w="11906" w:h="16838"/>
          <w:pgMar w:top="1134" w:right="1134" w:bottom="1134" w:left="1134" w:header="794" w:footer="782" w:gutter="0"/>
          <w:pgNumType w:start="1"/>
          <w:cols w:space="425" w:num="1"/>
          <w:docGrid w:type="lines" w:linePitch="312" w:charSpace="0"/>
        </w:sectPr>
      </w:pPr>
      <w:r>
        <w:rPr>
          <w:rFonts w:hint="eastAsia"/>
        </w:rPr>
        <w:t>陈老师</w:t>
      </w:r>
      <w:r>
        <w:rPr>
          <w:rFonts w:hint="eastAsia"/>
        </w:rPr>
        <w:tab/>
      </w:r>
      <w:r>
        <w:rPr>
          <w:rFonts w:hint="eastAsia"/>
        </w:rPr>
        <w:tab/>
      </w:r>
      <w:r>
        <w:rPr>
          <w:rFonts w:hint="eastAsia"/>
        </w:rPr>
        <w:tab/>
      </w:r>
      <w:r>
        <w:rPr>
          <w:rFonts w:hint="eastAsia"/>
        </w:rPr>
        <w:t>电话：</w:t>
      </w:r>
      <w:r>
        <w:rPr>
          <w:rFonts w:hint="eastAsia"/>
          <w:u w:val="single"/>
        </w:rPr>
        <w:t>15025508056</w:t>
      </w:r>
    </w:p>
    <w:p w14:paraId="25E63F53">
      <w:pPr>
        <w:pStyle w:val="3"/>
        <w:spacing w:before="312" w:after="312"/>
      </w:pPr>
      <w:r>
        <w:rPr>
          <w:rFonts w:hint="eastAsia"/>
        </w:rPr>
        <w:t>重庆公路养护工程（集团）有限公司</w:t>
      </w:r>
    </w:p>
    <w:p w14:paraId="742D6FE3">
      <w:pPr>
        <w:pStyle w:val="3"/>
        <w:spacing w:before="312" w:after="312"/>
      </w:pPr>
      <w:r>
        <w:rPr>
          <w:rFonts w:hint="eastAsia" w:ascii="宋体" w:hAnsi="宋体" w:cs="宋体"/>
          <w:szCs w:val="32"/>
        </w:rPr>
        <w:t>佛耳岩码头部分堆场设施修缮项目和佛耳岩码头、石盘沱码头办公楼维修项目</w:t>
      </w:r>
      <w:r>
        <w:rPr>
          <w:rFonts w:hint="eastAsia"/>
        </w:rPr>
        <w:t>劳务分包合同</w:t>
      </w:r>
    </w:p>
    <w:p w14:paraId="5B7C1912">
      <w:pPr>
        <w:ind w:firstLine="0" w:firstLineChars="0"/>
        <w:rPr>
          <w:b/>
          <w:bCs/>
          <w:u w:val="single"/>
        </w:rPr>
      </w:pPr>
      <w:r>
        <w:rPr>
          <w:rFonts w:hint="eastAsia"/>
        </w:rPr>
        <w:t>甲方：</w:t>
      </w:r>
      <w:r>
        <w:rPr>
          <w:rFonts w:hint="eastAsia"/>
          <w:u w:val="single"/>
        </w:rPr>
        <w:t xml:space="preserve"> </w:t>
      </w:r>
      <w:r>
        <w:rPr>
          <w:rFonts w:hint="eastAsia"/>
          <w:b/>
          <w:bCs/>
          <w:u w:val="single"/>
        </w:rPr>
        <w:t xml:space="preserve">重庆公路养护工程（集团）有限公司 </w:t>
      </w:r>
    </w:p>
    <w:p w14:paraId="1E3BE699">
      <w:pPr>
        <w:ind w:firstLine="0" w:firstLineChars="0"/>
        <w:rPr>
          <w:b/>
          <w:bCs/>
          <w:u w:val="single"/>
        </w:rPr>
      </w:pPr>
      <w:r>
        <w:rPr>
          <w:rFonts w:hint="eastAsia"/>
        </w:rPr>
        <w:t>联系地址：</w:t>
      </w:r>
      <w:r>
        <w:rPr>
          <w:rFonts w:hint="eastAsia"/>
          <w:u w:val="single"/>
        </w:rPr>
        <w:t xml:space="preserve"> </w:t>
      </w:r>
      <w:r>
        <w:rPr>
          <w:rFonts w:hint="eastAsia"/>
          <w:b/>
          <w:bCs/>
          <w:u w:val="single"/>
        </w:rPr>
        <w:t xml:space="preserve">重庆市沙坪坝区梨高路4号 </w:t>
      </w:r>
    </w:p>
    <w:p w14:paraId="050042B5">
      <w:pPr>
        <w:ind w:firstLine="480"/>
      </w:pPr>
    </w:p>
    <w:p w14:paraId="64036EDD">
      <w:pPr>
        <w:ind w:firstLine="0" w:firstLineChars="0"/>
        <w:rPr>
          <w:u w:val="single"/>
        </w:rPr>
      </w:pPr>
      <w:r>
        <w:rPr>
          <w:rFonts w:hint="eastAsia"/>
        </w:rPr>
        <w:t>乙方：</w:t>
      </w:r>
      <w:r>
        <w:rPr>
          <w:rFonts w:hint="eastAsia"/>
          <w:u w:val="single"/>
        </w:rPr>
        <w:t xml:space="preserve">                                  </w:t>
      </w:r>
    </w:p>
    <w:p w14:paraId="412C9A40">
      <w:pPr>
        <w:ind w:firstLine="0" w:firstLineChars="0"/>
        <w:rPr>
          <w:u w:val="single"/>
        </w:rPr>
      </w:pPr>
      <w:r>
        <w:rPr>
          <w:rFonts w:hint="eastAsia"/>
        </w:rPr>
        <w:t>联系地址：</w:t>
      </w:r>
      <w:r>
        <w:rPr>
          <w:rFonts w:hint="eastAsia"/>
          <w:u w:val="single"/>
        </w:rPr>
        <w:t xml:space="preserve">                                           </w:t>
      </w:r>
    </w:p>
    <w:p w14:paraId="75B93AB3">
      <w:pPr>
        <w:wordWrap/>
        <w:topLinePunct w:val="0"/>
        <w:ind w:firstLine="480"/>
      </w:pPr>
      <w:r>
        <w:t>甲方因</w:t>
      </w:r>
      <w:r>
        <w:rPr>
          <w:rFonts w:hint="eastAsia" w:ascii="宋体" w:hAnsi="宋体" w:cs="宋体"/>
          <w:b/>
          <w:u w:val="single"/>
        </w:rPr>
        <w:t>佛耳岩码头部分堆场设施修缮项目和佛耳岩码头、石盘沱码头办公楼维修项目</w:t>
      </w:r>
      <w:r>
        <w:t>的需要，现将该工程</w:t>
      </w:r>
      <w:r>
        <w:rPr>
          <w:rFonts w:hint="eastAsia"/>
          <w:b/>
          <w:bCs/>
          <w:u w:val="single"/>
        </w:rPr>
        <w:t>劳务</w:t>
      </w:r>
      <w:r>
        <w:rPr>
          <w:b/>
          <w:bCs/>
          <w:u w:val="single"/>
        </w:rPr>
        <w:t>分包</w:t>
      </w:r>
      <w:r>
        <w:t>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14:paraId="3B5D2ECA">
      <w:pPr>
        <w:pStyle w:val="42"/>
        <w:numPr>
          <w:ilvl w:val="0"/>
          <w:numId w:val="4"/>
        </w:numPr>
        <w:wordWrap/>
        <w:topLinePunct w:val="0"/>
        <w:ind w:firstLineChars="0"/>
      </w:pPr>
      <w:r>
        <w:rPr>
          <w:rFonts w:hint="eastAsia"/>
          <w:b/>
          <w:bCs/>
        </w:rPr>
        <w:t>工程概况</w:t>
      </w:r>
    </w:p>
    <w:p w14:paraId="170D3F6C">
      <w:pPr>
        <w:ind w:firstLine="480"/>
        <w:rPr>
          <w:b/>
          <w:bCs/>
          <w:u w:val="single"/>
        </w:rPr>
      </w:pPr>
      <w:r>
        <w:rPr>
          <w:rFonts w:hint="eastAsia"/>
        </w:rPr>
        <w:t>工程名称：</w:t>
      </w:r>
      <w:r>
        <w:rPr>
          <w:rFonts w:hint="eastAsia" w:ascii="宋体" w:hAnsi="宋体" w:cs="宋体"/>
          <w:b/>
          <w:u w:val="single"/>
        </w:rPr>
        <w:t>佛耳岩码头部分堆场设施修缮项目和佛耳岩码头、石盘沱码头办公楼维修项目</w:t>
      </w:r>
      <w:r>
        <w:rPr>
          <w:rFonts w:hint="eastAsia"/>
          <w:b/>
          <w:bCs/>
          <w:u w:val="single"/>
        </w:rPr>
        <w:t>。</w:t>
      </w:r>
    </w:p>
    <w:p w14:paraId="19F1CED6">
      <w:pPr>
        <w:ind w:firstLine="480"/>
        <w:rPr>
          <w:b/>
          <w:bCs/>
          <w:u w:val="single"/>
        </w:rPr>
      </w:pPr>
      <w:r>
        <w:rPr>
          <w:rFonts w:hint="eastAsia"/>
        </w:rPr>
        <w:t>工程地点：</w:t>
      </w:r>
      <w:r>
        <w:rPr>
          <w:rFonts w:hint="eastAsia"/>
          <w:b/>
          <w:bCs/>
          <w:u w:val="single"/>
        </w:rPr>
        <w:t xml:space="preserve"> 佛耳岩码头。</w:t>
      </w:r>
    </w:p>
    <w:p w14:paraId="32FCBE2E">
      <w:pPr>
        <w:spacing w:line="510" w:lineRule="exact"/>
        <w:ind w:firstLine="480"/>
        <w:rPr>
          <w:color w:val="000000" w:themeColor="text1"/>
          <w14:textFill>
            <w14:solidFill>
              <w14:schemeClr w14:val="tx1"/>
            </w14:solidFill>
          </w14:textFill>
        </w:rPr>
      </w:pPr>
      <w:r>
        <w:rPr>
          <w:rFonts w:hint="eastAsia"/>
        </w:rPr>
        <w:t>工程内容：1.</w:t>
      </w:r>
      <w:r>
        <w:rPr>
          <w:rFonts w:hint="eastAsia" w:ascii="宋体" w:hAnsi="宋体" w:cs="宋体"/>
          <w:bCs/>
          <w:u w:val="single"/>
        </w:rPr>
        <w:t>佛耳岩码头部分堆场设施修缮项目（1）佛耳岩码头一期堆场雨水管出水口段（围墙外），开挖疏通、更换混凝土管、修建混凝土检查井、回填及弃渣处置。（2）佛耳岩码头一期堆场栏杆防腐处置，及变形栏杆制作更换；2.佛耳岩码头、石盘沱码头办公楼维修项目（1）</w:t>
      </w:r>
      <w:r>
        <w:rPr>
          <w:rFonts w:hint="eastAsia" w:ascii="宋体" w:hAnsi="宋体" w:cs="宋体"/>
          <w:bCs/>
          <w:kern w:val="0"/>
          <w:u w:val="single"/>
        </w:rPr>
        <w:t>佛耳岩码头办公楼部分地砖更换、墙面漏水整治、厕所成品隔断更换等。（2）石盘沱码头办公楼更换部分角阀、高压管、大便器、小便池排水、管道疏通等。</w:t>
      </w:r>
    </w:p>
    <w:p w14:paraId="4414E5F1">
      <w:pPr>
        <w:pStyle w:val="42"/>
        <w:numPr>
          <w:ilvl w:val="0"/>
          <w:numId w:val="4"/>
        </w:numPr>
        <w:wordWrap/>
        <w:topLinePunct w:val="0"/>
        <w:ind w:firstLineChars="0"/>
        <w:rPr>
          <w:b/>
          <w:bCs/>
        </w:rPr>
      </w:pPr>
      <w:r>
        <w:rPr>
          <w:rFonts w:hint="eastAsia"/>
          <w:b/>
          <w:bCs/>
        </w:rPr>
        <w:t>工程承包范围</w:t>
      </w:r>
    </w:p>
    <w:p w14:paraId="3C98DACC">
      <w:pPr>
        <w:ind w:firstLine="480"/>
      </w:pPr>
      <w:r>
        <w:rPr>
          <w:rFonts w:hint="eastAsia" w:ascii="宋体" w:hAnsi="宋体" w:cs="宋体"/>
          <w:bCs/>
        </w:rPr>
        <w:t>佛耳岩码头部分堆场设施修缮项目和佛耳岩码头、石盘沱码头办公楼维修项目</w:t>
      </w:r>
      <w:r>
        <w:rPr>
          <w:rFonts w:hint="eastAsia"/>
        </w:rPr>
        <w:t>劳务相关</w:t>
      </w:r>
      <w:r>
        <w:rPr>
          <w:rFonts w:hint="eastAsia"/>
          <w:color w:val="000000" w:themeColor="text1"/>
          <w14:textFill>
            <w14:solidFill>
              <w14:schemeClr w14:val="tx1"/>
            </w14:solidFill>
          </w14:textFill>
        </w:rPr>
        <w:t>内容，</w:t>
      </w:r>
      <w:r>
        <w:rPr>
          <w:rFonts w:hint="eastAsia"/>
        </w:rPr>
        <w:t>施工所需要的所有材料（除甲供材外）、机械设备、人工辅助均由乙方自行提供</w:t>
      </w:r>
      <w:r>
        <w:rPr>
          <w:rFonts w:hint="eastAsia" w:ascii="宋体" w:hAnsi="宋体"/>
        </w:rPr>
        <w:t>。</w:t>
      </w:r>
    </w:p>
    <w:p w14:paraId="16FF5B9E">
      <w:pPr>
        <w:pStyle w:val="42"/>
        <w:numPr>
          <w:ilvl w:val="0"/>
          <w:numId w:val="4"/>
        </w:numPr>
        <w:wordWrap/>
        <w:topLinePunct w:val="0"/>
        <w:ind w:firstLineChars="0"/>
        <w:rPr>
          <w:rFonts w:hint="eastAsia" w:ascii="宋体" w:hAnsi="宋体" w:eastAsia="宋体" w:cs="宋体"/>
          <w:b/>
          <w:bCs/>
        </w:rPr>
      </w:pPr>
      <w:r>
        <w:rPr>
          <w:rFonts w:hint="eastAsia" w:ascii="宋体" w:hAnsi="宋体" w:cs="宋体"/>
          <w:b/>
          <w:bCs/>
        </w:rPr>
        <w:t>工程工期</w:t>
      </w:r>
    </w:p>
    <w:p w14:paraId="3C09CBF5">
      <w:pPr>
        <w:ind w:firstLine="480"/>
      </w:pPr>
      <w:r>
        <w:rPr>
          <w:rFonts w:hint="eastAsia"/>
        </w:rPr>
        <w:t>1.</w:t>
      </w:r>
      <w:r>
        <w:rPr>
          <w:rFonts w:hint="eastAsia" w:ascii="宋体" w:hAnsi="宋体" w:cs="宋体"/>
          <w:bCs/>
        </w:rPr>
        <w:t xml:space="preserve"> 佛耳岩码头部分堆场设施修缮项目</w:t>
      </w:r>
      <w:r>
        <w:rPr>
          <w:rFonts w:hint="eastAsia"/>
        </w:rPr>
        <w:t>总日历工作天数为</w:t>
      </w:r>
      <w:r>
        <w:rPr>
          <w:rFonts w:hint="eastAsia" w:ascii="宋体" w:hAnsi="宋体" w:cs="宋体"/>
          <w:b/>
          <w:u w:val="single"/>
        </w:rPr>
        <w:t>15</w:t>
      </w:r>
      <w:r>
        <w:rPr>
          <w:rFonts w:hint="eastAsia" w:ascii="宋体" w:hAnsi="宋体" w:cs="宋体"/>
          <w:bCs/>
        </w:rPr>
        <w:t>天，佛耳岩码头、石盘沱码头办公楼维修项目</w:t>
      </w:r>
      <w:r>
        <w:rPr>
          <w:rFonts w:hint="eastAsia"/>
        </w:rPr>
        <w:t>总日历工作天数为</w:t>
      </w:r>
      <w:r>
        <w:rPr>
          <w:rFonts w:hint="eastAsia" w:ascii="宋体" w:hAnsi="宋体" w:cs="宋体"/>
          <w:b/>
          <w:u w:val="single"/>
        </w:rPr>
        <w:t>30</w:t>
      </w:r>
      <w:r>
        <w:rPr>
          <w:rFonts w:hint="eastAsia" w:ascii="宋体" w:hAnsi="宋体" w:cs="宋体"/>
          <w:bCs/>
        </w:rPr>
        <w:t>天</w:t>
      </w:r>
      <w:r>
        <w:rPr>
          <w:rFonts w:hint="eastAsia"/>
        </w:rPr>
        <w:t>（从开工之日算起，具体进场施工时间以甲方实际通知为准，如因其它因素，双方另行书面约定工期）。</w:t>
      </w:r>
    </w:p>
    <w:p w14:paraId="0227E708">
      <w:pPr>
        <w:ind w:firstLine="480"/>
      </w:pPr>
      <w:r>
        <w:rPr>
          <w:rFonts w:hint="eastAsia"/>
        </w:rPr>
        <w:t>2.乙方应按照合同约定的工期组织施工，确保甲方总工期目标的实现。因乙方原因造成的工期延误和甲方的损失由乙方承担；非乙方原因造成的工期延误，工期顺延。</w:t>
      </w:r>
    </w:p>
    <w:p w14:paraId="6E611A87">
      <w:pPr>
        <w:pStyle w:val="42"/>
        <w:numPr>
          <w:ilvl w:val="0"/>
          <w:numId w:val="4"/>
        </w:numPr>
        <w:wordWrap/>
        <w:topLinePunct w:val="0"/>
        <w:adjustRightInd w:val="0"/>
        <w:snapToGrid w:val="0"/>
        <w:ind w:firstLineChars="0"/>
        <w:textAlignment w:val="baseline"/>
        <w:rPr>
          <w:b/>
          <w:bCs/>
        </w:rPr>
      </w:pPr>
      <w:r>
        <w:rPr>
          <w:rFonts w:hint="eastAsia"/>
          <w:b/>
          <w:bCs/>
        </w:rPr>
        <w:t>工程质量、验收标准</w:t>
      </w:r>
    </w:p>
    <w:p w14:paraId="44E88ADB">
      <w:pPr>
        <w:ind w:firstLine="482"/>
        <w:rPr>
          <w:b/>
          <w:bCs/>
        </w:rPr>
      </w:pPr>
      <w:r>
        <w:rPr>
          <w:b/>
          <w:bCs/>
        </w:rPr>
        <w:t>1、</w:t>
      </w:r>
      <w:r>
        <w:rPr>
          <w:rFonts w:hint="eastAsia"/>
          <w:b/>
          <w:bCs/>
        </w:rPr>
        <w:t>工程质量要求</w:t>
      </w:r>
    </w:p>
    <w:p w14:paraId="0825715F">
      <w:pPr>
        <w:ind w:firstLine="480"/>
      </w:pPr>
      <w:r>
        <w:rPr>
          <w:rFonts w:hint="eastAsia"/>
        </w:rPr>
        <w:t>（1）</w:t>
      </w:r>
      <w:r>
        <w:t>乙方</w:t>
      </w:r>
      <w:r>
        <w:rPr>
          <w:rFonts w:hint="eastAsia"/>
        </w:rPr>
        <w:t>提供</w:t>
      </w:r>
      <w:r>
        <w:t>的</w:t>
      </w:r>
      <w:r>
        <w:rPr>
          <w:rFonts w:hint="eastAsia"/>
        </w:rPr>
        <w:t>主要</w:t>
      </w:r>
      <w:r>
        <w:t>材料</w:t>
      </w:r>
      <w:r>
        <w:rPr>
          <w:rFonts w:hint="eastAsia"/>
        </w:rPr>
        <w:t>须</w:t>
      </w:r>
      <w:r>
        <w:t>满足相关规范和设计要求，甲方可随时抽检并送检。若抽检不合格，乙方须无条件对已使用违规材料工程进行</w:t>
      </w:r>
      <w:r>
        <w:rPr>
          <w:rFonts w:hint="eastAsia"/>
        </w:rPr>
        <w:t>清除</w:t>
      </w:r>
      <w:r>
        <w:t>并返工，由此产生的运费、检测费等一切费用和责任均由乙方负责，并视为乙方单方违约，甲方有权随时终止或解除合同，要求乙方赔偿甲方包括工期延误在内的全部损失</w:t>
      </w:r>
      <w:r>
        <w:rPr>
          <w:rFonts w:hint="eastAsia"/>
        </w:rPr>
        <w:t>。</w:t>
      </w:r>
    </w:p>
    <w:p w14:paraId="327BB54E">
      <w:pPr>
        <w:ind w:firstLine="480"/>
      </w:pPr>
      <w:r>
        <w:rPr>
          <w:rFonts w:hint="eastAsia"/>
        </w:rPr>
        <w:t>（2）</w:t>
      </w:r>
      <w:r>
        <w:t>乙方必须严格按施工图纸、设计说明、设计变更、技术核定单等工程文件中规定和现行的国家、地方颁发的质量验收规范、标准和规定要求组织施工。确保工程质量符合国家现行施工验收规范以及甲方的要求；各项指标达到国家和地方规定的标准，专业质量检验评定达到</w:t>
      </w:r>
      <w:r>
        <w:rPr>
          <w:b/>
          <w:bCs/>
          <w:u w:val="single"/>
        </w:rPr>
        <w:t>合格</w:t>
      </w:r>
      <w:r>
        <w:t>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w:t>
      </w:r>
    </w:p>
    <w:p w14:paraId="4580E6A8">
      <w:pPr>
        <w:ind w:firstLine="482"/>
      </w:pPr>
      <w:r>
        <w:rPr>
          <w:rFonts w:hint="eastAsia"/>
          <w:b/>
          <w:bCs/>
        </w:rPr>
        <w:t>2</w:t>
      </w:r>
      <w:r>
        <w:rPr>
          <w:b/>
          <w:bCs/>
        </w:rPr>
        <w:t>、质量验收标准</w:t>
      </w:r>
      <w:r>
        <w:rPr>
          <w:rFonts w:hint="eastAsia"/>
          <w:b/>
          <w:bCs/>
        </w:rPr>
        <w:t>：</w:t>
      </w:r>
      <w:r>
        <w:rPr>
          <w:rFonts w:hint="eastAsia"/>
        </w:rPr>
        <w:t>合格，</w:t>
      </w:r>
    </w:p>
    <w:p w14:paraId="6381AC2C">
      <w:pPr>
        <w:pStyle w:val="42"/>
        <w:numPr>
          <w:ilvl w:val="0"/>
          <w:numId w:val="4"/>
        </w:numPr>
        <w:wordWrap/>
        <w:topLinePunct w:val="0"/>
        <w:ind w:firstLineChars="0"/>
        <w:rPr>
          <w:b/>
          <w:bCs/>
        </w:rPr>
      </w:pPr>
      <w:r>
        <w:rPr>
          <w:rFonts w:hint="eastAsia"/>
          <w:b/>
          <w:bCs/>
        </w:rPr>
        <w:t>工程量确认</w:t>
      </w:r>
    </w:p>
    <w:p w14:paraId="2868EAB8">
      <w:pPr>
        <w:pStyle w:val="2"/>
        <w:rPr>
          <w:b w:val="0"/>
          <w:bCs w:val="0"/>
        </w:rPr>
      </w:pPr>
      <w:r>
        <w:rPr>
          <w:rFonts w:hint="eastAsia" w:ascii="宋体" w:hAnsi="宋体" w:eastAsia="宋体" w:cs="宋体"/>
          <w:b w:val="0"/>
          <w:bCs w:val="0"/>
        </w:rPr>
        <w:t>乙方按甲方要求完成施工作业，甲方根据乙方实际完成的合格工程量进行确认</w:t>
      </w:r>
      <w:r>
        <w:rPr>
          <w:rFonts w:hint="eastAsia"/>
          <w:b w:val="0"/>
          <w:bCs w:val="0"/>
        </w:rPr>
        <w:t>。</w:t>
      </w:r>
    </w:p>
    <w:p w14:paraId="5AD09BB7">
      <w:pPr>
        <w:pStyle w:val="42"/>
        <w:numPr>
          <w:ilvl w:val="0"/>
          <w:numId w:val="4"/>
        </w:numPr>
        <w:wordWrap/>
        <w:topLinePunct w:val="0"/>
        <w:ind w:firstLineChars="0"/>
        <w:rPr>
          <w:b/>
          <w:bCs/>
          <w:color w:val="auto"/>
          <w:u w:val="none"/>
        </w:rPr>
      </w:pPr>
      <w:r>
        <w:rPr>
          <w:rFonts w:hint="eastAsia"/>
          <w:b/>
          <w:bCs/>
          <w:color w:val="auto"/>
          <w:u w:val="none"/>
        </w:rPr>
        <w:t>工程质保期</w:t>
      </w:r>
    </w:p>
    <w:p w14:paraId="19CC2FA5">
      <w:pPr>
        <w:ind w:firstLine="0"/>
        <w:rPr>
          <w:b/>
          <w:bCs/>
          <w:color w:val="auto"/>
          <w:u w:val="none"/>
        </w:rPr>
      </w:pPr>
      <w:r>
        <w:rPr>
          <w:rFonts w:hint="eastAsia"/>
          <w:b/>
          <w:bCs/>
          <w:color w:val="auto"/>
          <w:u w:val="none"/>
        </w:rPr>
        <w:t>无。</w:t>
      </w:r>
    </w:p>
    <w:p w14:paraId="7380790D">
      <w:pPr>
        <w:pStyle w:val="42"/>
        <w:numPr>
          <w:ilvl w:val="0"/>
          <w:numId w:val="4"/>
        </w:numPr>
        <w:wordWrap/>
        <w:topLinePunct w:val="0"/>
        <w:ind w:firstLineChars="0"/>
        <w:rPr>
          <w:b/>
          <w:bCs/>
        </w:rPr>
      </w:pPr>
      <w:r>
        <w:rPr>
          <w:rFonts w:hint="eastAsia"/>
          <w:b/>
          <w:bCs/>
        </w:rPr>
        <w:t>履约保证金</w:t>
      </w:r>
    </w:p>
    <w:p w14:paraId="7A334F72">
      <w:pPr>
        <w:ind w:firstLine="482" w:firstLineChars="200"/>
        <w:rPr>
          <w:b/>
          <w:bCs/>
        </w:rPr>
      </w:pPr>
      <w:r>
        <w:rPr>
          <w:rFonts w:hint="eastAsia"/>
          <w:b/>
          <w:bCs/>
        </w:rPr>
        <w:t>无。</w:t>
      </w:r>
    </w:p>
    <w:p w14:paraId="1A4DF2B3">
      <w:pPr>
        <w:pStyle w:val="42"/>
        <w:numPr>
          <w:ilvl w:val="0"/>
          <w:numId w:val="4"/>
        </w:numPr>
        <w:wordWrap/>
        <w:topLinePunct w:val="0"/>
        <w:ind w:firstLineChars="0"/>
        <w:rPr>
          <w:b/>
          <w:bCs/>
        </w:rPr>
      </w:pPr>
      <w:r>
        <w:rPr>
          <w:rFonts w:hint="eastAsia"/>
          <w:b/>
          <w:bCs/>
        </w:rPr>
        <w:t>工程变更</w:t>
      </w:r>
    </w:p>
    <w:p w14:paraId="40AA6AD7">
      <w:pPr>
        <w:ind w:firstLine="480"/>
      </w:pPr>
      <w:r>
        <w:t>本合同签订后，项目实施过程中</w:t>
      </w:r>
      <w:r>
        <w:rPr>
          <w:rFonts w:hint="eastAsia"/>
        </w:rPr>
        <w:t>若采用固定单价的部分，</w:t>
      </w:r>
      <w:r>
        <w:t>工程量若有变更或新增，变更合同价款按下列方法进行：</w:t>
      </w:r>
    </w:p>
    <w:p w14:paraId="17E6D141">
      <w:pPr>
        <w:ind w:firstLine="480"/>
      </w:pPr>
      <w:r>
        <w:t>1、合同中已有适用于变更工程的价格，按合同已有的价格变更合同价款；</w:t>
      </w:r>
    </w:p>
    <w:p w14:paraId="67FB6734">
      <w:pPr>
        <w:ind w:firstLine="480"/>
      </w:pPr>
      <w:r>
        <w:t>2、合同中只有类似于变更工程的价格，可以参照类似价格变更合同价款；</w:t>
      </w:r>
    </w:p>
    <w:p w14:paraId="7A5D1B0D">
      <w:pPr>
        <w:ind w:firstLine="480"/>
      </w:pPr>
      <w:r>
        <w:t>3、合同中没有适用于变更工程的价格，按甲方审定的价格执行</w:t>
      </w:r>
      <w:r>
        <w:rPr>
          <w:rFonts w:hint="eastAsia"/>
        </w:rPr>
        <w:t>；</w:t>
      </w:r>
    </w:p>
    <w:p w14:paraId="6BCC48DD">
      <w:pPr>
        <w:pStyle w:val="42"/>
        <w:numPr>
          <w:ilvl w:val="0"/>
          <w:numId w:val="4"/>
        </w:numPr>
        <w:wordWrap/>
        <w:topLinePunct w:val="0"/>
        <w:ind w:firstLineChars="0"/>
        <w:rPr>
          <w:b/>
          <w:bCs/>
        </w:rPr>
      </w:pPr>
      <w:r>
        <w:rPr>
          <w:rFonts w:hint="eastAsia"/>
          <w:b/>
          <w:bCs/>
        </w:rPr>
        <w:t>合同价款与支付</w:t>
      </w:r>
    </w:p>
    <w:p w14:paraId="5623AE23">
      <w:pPr>
        <w:ind w:firstLine="480"/>
        <w:rPr>
          <w:rFonts w:ascii="宋体" w:hAnsi="宋体" w:cs="宋体"/>
          <w:bCs/>
          <w:color w:val="FF0000"/>
          <w:u w:val="none"/>
        </w:rPr>
      </w:pPr>
      <w:r>
        <w:rPr>
          <w:bCs/>
          <w:u w:val="none"/>
        </w:rPr>
        <w:t>1</w:t>
      </w:r>
      <w:r>
        <w:rPr>
          <w:rFonts w:hint="eastAsia"/>
          <w:bCs/>
          <w:u w:val="none"/>
        </w:rPr>
        <w:t>.</w:t>
      </w:r>
      <w:r>
        <w:rPr>
          <w:rFonts w:hint="eastAsia" w:ascii="宋体" w:hAnsi="宋体" w:cs="宋体"/>
          <w:bCs/>
          <w:color w:val="auto"/>
          <w:u w:val="none"/>
        </w:rPr>
        <w:t>佛耳岩码头、石盘沱码头办公楼维修项目固定包干价为【】元</w:t>
      </w:r>
      <w:r>
        <w:rPr>
          <w:rFonts w:hint="eastAsia"/>
          <w:bCs/>
          <w:color w:val="auto"/>
          <w:u w:val="none"/>
        </w:rPr>
        <w:t>工作内容</w:t>
      </w:r>
      <w:r>
        <w:rPr>
          <w:bCs/>
          <w:color w:val="auto"/>
          <w:u w:val="none"/>
        </w:rPr>
        <w:t>详见后附工程</w:t>
      </w:r>
      <w:r>
        <w:rPr>
          <w:rFonts w:hint="eastAsia"/>
          <w:bCs/>
          <w:color w:val="auto"/>
          <w:u w:val="none"/>
        </w:rPr>
        <w:t>内容</w:t>
      </w:r>
      <w:r>
        <w:rPr>
          <w:bCs/>
          <w:color w:val="auto"/>
          <w:u w:val="none"/>
        </w:rPr>
        <w:t>清单</w:t>
      </w:r>
      <w:r>
        <w:rPr>
          <w:rFonts w:hint="eastAsia" w:ascii="宋体" w:hAnsi="宋体" w:cs="宋体"/>
          <w:bCs/>
          <w:color w:val="auto"/>
          <w:u w:val="none"/>
        </w:rPr>
        <w:t>，施工过程中无论工程量如何变更即增加或减少，固定包干价不变。佛耳岩码头部分堆场设施修缮项目为固定单价项目</w:t>
      </w:r>
      <w:r>
        <w:rPr>
          <w:bCs/>
          <w:color w:val="auto"/>
          <w:u w:val="none"/>
        </w:rPr>
        <w:t>，</w:t>
      </w:r>
      <w:r>
        <w:rPr>
          <w:rFonts w:hint="eastAsia"/>
          <w:bCs/>
          <w:color w:val="auto"/>
          <w:u w:val="none"/>
        </w:rPr>
        <w:t>工作</w:t>
      </w:r>
      <w:r>
        <w:rPr>
          <w:rFonts w:hint="eastAsia"/>
          <w:bCs/>
          <w:u w:val="none"/>
        </w:rPr>
        <w:t>内容及综合单价</w:t>
      </w:r>
      <w:r>
        <w:rPr>
          <w:bCs/>
          <w:u w:val="none"/>
        </w:rPr>
        <w:t>详见后附工程</w:t>
      </w:r>
      <w:r>
        <w:rPr>
          <w:rFonts w:hint="eastAsia"/>
          <w:bCs/>
          <w:u w:val="none"/>
        </w:rPr>
        <w:t>内容</w:t>
      </w:r>
      <w:r>
        <w:rPr>
          <w:bCs/>
          <w:u w:val="none"/>
        </w:rPr>
        <w:t>清单</w:t>
      </w:r>
      <w:r>
        <w:rPr>
          <w:rFonts w:hint="eastAsia"/>
          <w:bCs/>
          <w:u w:val="none"/>
        </w:rPr>
        <w:t>。</w:t>
      </w:r>
    </w:p>
    <w:p w14:paraId="5405E72D">
      <w:pPr>
        <w:ind w:firstLine="480"/>
        <w:rPr>
          <w:rFonts w:hint="eastAsia" w:ascii="宋体" w:hAnsi="宋体"/>
          <w:highlight w:val="yellow"/>
        </w:rPr>
      </w:pPr>
      <w:r>
        <w:rPr>
          <w:rFonts w:hint="eastAsia"/>
          <w:bCs/>
          <w:lang w:val="en-US" w:eastAsia="zh-CN"/>
        </w:rPr>
        <w:t>2</w:t>
      </w:r>
      <w:r>
        <w:rPr>
          <w:rFonts w:hint="eastAsia"/>
          <w:bCs/>
        </w:rPr>
        <w:t>、本合同</w:t>
      </w:r>
      <w:r>
        <w:rPr>
          <w:rFonts w:hint="eastAsia"/>
          <w:bCs/>
          <w:color w:val="000000" w:themeColor="text1"/>
          <w14:textFill>
            <w14:solidFill>
              <w14:schemeClr w14:val="tx1"/>
            </w14:solidFill>
          </w14:textFill>
        </w:rPr>
        <w:t>暂定</w:t>
      </w:r>
      <w:r>
        <w:rPr>
          <w:bCs/>
          <w:color w:val="000000" w:themeColor="text1"/>
          <w14:textFill>
            <w14:solidFill>
              <w14:schemeClr w14:val="tx1"/>
            </w14:solidFill>
          </w14:textFill>
        </w:rPr>
        <w:t>总金额（</w:t>
      </w:r>
      <w:r>
        <w:rPr>
          <w:rFonts w:hint="eastAsia"/>
          <w:bCs/>
          <w:color w:val="000000" w:themeColor="text1"/>
          <w14:textFill>
            <w14:solidFill>
              <w14:schemeClr w14:val="tx1"/>
            </w14:solidFill>
          </w14:textFill>
        </w:rPr>
        <w:t>含</w:t>
      </w:r>
      <w:r>
        <w:rPr>
          <w:bCs/>
          <w:color w:val="000000" w:themeColor="text1"/>
          <w14:textFill>
            <w14:solidFill>
              <w14:schemeClr w14:val="tx1"/>
            </w14:solidFill>
          </w14:textFill>
        </w:rPr>
        <w:t>税）</w:t>
      </w:r>
      <w:r>
        <w:rPr>
          <w:bCs/>
        </w:rPr>
        <w:t>（大写）：</w:t>
      </w:r>
      <w:r>
        <w:rPr>
          <w:rFonts w:hint="eastAsia"/>
          <w:bCs/>
          <w:u w:val="single"/>
        </w:rPr>
        <w:t xml:space="preserve">          </w:t>
      </w:r>
      <w:r>
        <w:rPr>
          <w:bCs/>
        </w:rPr>
        <w:t>元整（¥：</w:t>
      </w:r>
      <w:r>
        <w:rPr>
          <w:rFonts w:hint="eastAsia"/>
          <w:bCs/>
          <w:u w:val="single"/>
        </w:rPr>
        <w:t xml:space="preserve">          </w:t>
      </w:r>
      <w:r>
        <w:rPr>
          <w:bCs/>
        </w:rPr>
        <w:t>元整）</w:t>
      </w:r>
      <w:r>
        <w:rPr>
          <w:rFonts w:hint="eastAsia"/>
          <w:bCs/>
          <w:highlight w:val="none"/>
          <w:lang w:val="en-US" w:eastAsia="zh-CN"/>
        </w:rPr>
        <w:t>不含税费用：</w:t>
      </w:r>
      <w:r>
        <w:rPr>
          <w:rFonts w:hint="eastAsia"/>
          <w:bCs/>
          <w:highlight w:val="none"/>
        </w:rPr>
        <w:t xml:space="preserve">¥ </w:t>
      </w:r>
      <w:r>
        <w:rPr>
          <w:rFonts w:hint="eastAsia"/>
          <w:bCs/>
          <w:highlight w:val="none"/>
          <w:u w:val="single"/>
          <w:lang w:val="en-US" w:eastAsia="zh-CN"/>
        </w:rPr>
        <w:t xml:space="preserve">       </w:t>
      </w:r>
      <w:r>
        <w:rPr>
          <w:rFonts w:hint="eastAsia"/>
          <w:bCs/>
          <w:highlight w:val="none"/>
        </w:rPr>
        <w:t>元；税费：¥</w:t>
      </w:r>
      <w:r>
        <w:rPr>
          <w:rFonts w:hint="eastAsia"/>
          <w:bCs/>
          <w:highlight w:val="none"/>
          <w:u w:val="single"/>
          <w:lang w:val="en-US" w:eastAsia="zh-CN"/>
        </w:rPr>
        <w:t xml:space="preserve">        </w:t>
      </w:r>
      <w:r>
        <w:rPr>
          <w:rFonts w:hint="eastAsia"/>
          <w:bCs/>
          <w:highlight w:val="none"/>
        </w:rPr>
        <w:t>元</w:t>
      </w:r>
      <w:r>
        <w:rPr>
          <w:bCs/>
        </w:rPr>
        <w:t>。</w:t>
      </w:r>
      <w:r>
        <w:rPr>
          <w:rFonts w:hint="eastAsia"/>
          <w:bCs/>
          <w:highlight w:val="none"/>
        </w:rPr>
        <w:t>其中</w:t>
      </w:r>
      <w:r>
        <w:rPr>
          <w:rFonts w:hint="eastAsia"/>
          <w:bCs/>
          <w:highlight w:val="none"/>
          <w:u w:val="single"/>
        </w:rPr>
        <w:t>佛耳岩码头部分堆场设施修缮项目</w:t>
      </w:r>
      <w:r>
        <w:rPr>
          <w:rFonts w:hint="eastAsia"/>
          <w:bCs/>
          <w:highlight w:val="none"/>
          <w:lang w:val="en-US" w:eastAsia="zh-CN"/>
        </w:rPr>
        <w:t>不含税费用：</w:t>
      </w:r>
      <w:r>
        <w:rPr>
          <w:rFonts w:hint="eastAsia"/>
          <w:bCs/>
          <w:highlight w:val="none"/>
        </w:rPr>
        <w:t xml:space="preserve">¥ </w:t>
      </w:r>
      <w:r>
        <w:rPr>
          <w:rFonts w:hint="eastAsia"/>
          <w:bCs/>
          <w:highlight w:val="none"/>
          <w:u w:val="single"/>
          <w:lang w:val="en-US" w:eastAsia="zh-CN"/>
        </w:rPr>
        <w:t xml:space="preserve">       </w:t>
      </w:r>
      <w:r>
        <w:rPr>
          <w:rFonts w:hint="eastAsia"/>
          <w:bCs/>
          <w:highlight w:val="none"/>
        </w:rPr>
        <w:t>元；税费：¥</w:t>
      </w:r>
      <w:r>
        <w:rPr>
          <w:rFonts w:hint="eastAsia"/>
          <w:bCs/>
          <w:highlight w:val="none"/>
          <w:u w:val="single"/>
          <w:lang w:val="en-US" w:eastAsia="zh-CN"/>
        </w:rPr>
        <w:t xml:space="preserve">        </w:t>
      </w:r>
      <w:r>
        <w:rPr>
          <w:rFonts w:hint="eastAsia"/>
          <w:bCs/>
          <w:highlight w:val="none"/>
        </w:rPr>
        <w:t>元；</w:t>
      </w:r>
      <w:r>
        <w:rPr>
          <w:rFonts w:hint="eastAsia"/>
          <w:bCs/>
          <w:highlight w:val="none"/>
          <w:u w:val="single"/>
        </w:rPr>
        <w:t>佛耳岩码头、石盘沱码头办公楼维修项目</w:t>
      </w:r>
      <w:r>
        <w:rPr>
          <w:rFonts w:hint="eastAsia"/>
          <w:bCs/>
          <w:highlight w:val="none"/>
        </w:rPr>
        <w:t xml:space="preserve">不含税费用：¥ </w:t>
      </w:r>
      <w:r>
        <w:rPr>
          <w:rFonts w:hint="eastAsia"/>
          <w:bCs/>
          <w:highlight w:val="none"/>
          <w:u w:val="single"/>
          <w:lang w:val="en-US" w:eastAsia="zh-CN"/>
        </w:rPr>
        <w:t xml:space="preserve">       </w:t>
      </w:r>
      <w:r>
        <w:rPr>
          <w:rFonts w:hint="eastAsia"/>
          <w:bCs/>
          <w:highlight w:val="none"/>
        </w:rPr>
        <w:t>元；税费：¥</w:t>
      </w:r>
      <w:r>
        <w:rPr>
          <w:rFonts w:hint="eastAsia"/>
          <w:bCs/>
          <w:highlight w:val="none"/>
          <w:u w:val="single"/>
          <w:lang w:val="en-US" w:eastAsia="zh-CN"/>
        </w:rPr>
        <w:t xml:space="preserve">        </w:t>
      </w:r>
      <w:r>
        <w:rPr>
          <w:rFonts w:hint="eastAsia"/>
          <w:bCs/>
          <w:highlight w:val="none"/>
        </w:rPr>
        <w:t>元；</w:t>
      </w:r>
      <w:r>
        <w:rPr>
          <w:bCs/>
          <w:highlight w:val="none"/>
        </w:rPr>
        <w:t>乙方提供的发票应为增值税专用发票，且抵扣税率为</w:t>
      </w:r>
      <w:r>
        <w:rPr>
          <w:rFonts w:hint="eastAsia"/>
          <w:bCs/>
          <w:color w:val="auto"/>
          <w:highlight w:val="none"/>
          <w:u w:val="single"/>
        </w:rPr>
        <w:t xml:space="preserve"> 3% </w:t>
      </w:r>
      <w:r>
        <w:rPr>
          <w:bCs/>
          <w:highlight w:val="none"/>
        </w:rPr>
        <w:t>。</w:t>
      </w:r>
    </w:p>
    <w:p w14:paraId="4F24DF03">
      <w:pPr>
        <w:ind w:firstLine="480"/>
        <w:rPr>
          <w:bCs/>
        </w:rPr>
      </w:pPr>
      <w:r>
        <w:rPr>
          <w:rFonts w:hint="eastAsia"/>
          <w:bCs/>
          <w:lang w:val="en-US" w:eastAsia="zh-CN"/>
        </w:rPr>
        <w:t>3、</w:t>
      </w:r>
      <w:r>
        <w:rPr>
          <w:rFonts w:hint="eastAsia"/>
          <w:bCs/>
        </w:rPr>
        <w:t>工程内容清单的固定单价：含人工费、材料费（除甲供材料外）、机械费、调试费、管理费、利润、风险费、措施费、规费、安全文明施工费、税金等全部费用，</w:t>
      </w:r>
      <w:r>
        <w:rPr>
          <w:bCs/>
        </w:rPr>
        <w:t>双方约定的合同</w:t>
      </w:r>
      <w:r>
        <w:rPr>
          <w:rFonts w:hint="eastAsia"/>
          <w:bCs/>
        </w:rPr>
        <w:t>固定单</w:t>
      </w:r>
      <w:r>
        <w:rPr>
          <w:bCs/>
        </w:rPr>
        <w:t>价已包含了全部风险范围的费用，在合同签订后，任何一方不得擅自改变或调整。</w:t>
      </w:r>
    </w:p>
    <w:p w14:paraId="16DB8EB1">
      <w:pPr>
        <w:ind w:firstLine="480"/>
      </w:pPr>
      <w:r>
        <w:rPr>
          <w:rFonts w:hint="eastAsia"/>
          <w:lang w:val="en-US" w:eastAsia="zh-CN"/>
        </w:rPr>
        <w:t>4、</w:t>
      </w:r>
      <w:r>
        <w:t>工程费用的计量方法</w:t>
      </w:r>
    </w:p>
    <w:p w14:paraId="6BB4291E">
      <w:pPr>
        <w:ind w:firstLine="480"/>
        <w:rPr>
          <w:color w:val="000000" w:themeColor="text1"/>
          <w14:textFill>
            <w14:solidFill>
              <w14:schemeClr w14:val="tx1"/>
            </w14:solidFill>
          </w14:textFill>
        </w:rPr>
      </w:pPr>
      <w:r>
        <w:rPr>
          <w:rFonts w:hint="eastAsia"/>
        </w:rPr>
        <w:t>按合同要求完成约定内容后支付乙方结算价格</w:t>
      </w:r>
      <w:r>
        <w:rPr>
          <w:color w:val="000000" w:themeColor="text1"/>
          <w14:textFill>
            <w14:solidFill>
              <w14:schemeClr w14:val="tx1"/>
            </w14:solidFill>
          </w14:textFill>
        </w:rPr>
        <w:t>。</w:t>
      </w:r>
    </w:p>
    <w:p w14:paraId="47DF766B">
      <w:pPr>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工程款的支付</w:t>
      </w:r>
    </w:p>
    <w:p w14:paraId="04AF65A6">
      <w:pPr>
        <w:ind w:firstLine="482"/>
        <w:rPr>
          <w:b w:val="0"/>
          <w:bCs w:val="0"/>
        </w:rPr>
      </w:pPr>
      <w:r>
        <w:rPr>
          <w:b w:val="0"/>
          <w:bCs w:val="0"/>
        </w:rPr>
        <w:t>（1）本工程无预付款</w:t>
      </w:r>
      <w:r>
        <w:rPr>
          <w:rFonts w:hint="eastAsia"/>
          <w:b w:val="0"/>
          <w:bCs w:val="0"/>
        </w:rPr>
        <w:t>。</w:t>
      </w:r>
    </w:p>
    <w:p w14:paraId="2F695574">
      <w:pPr>
        <w:ind w:firstLine="482"/>
      </w:pPr>
      <w:r>
        <w:rPr>
          <w:rFonts w:hint="eastAsia"/>
          <w:b w:val="0"/>
          <w:bCs w:val="0"/>
        </w:rPr>
        <w:t>（2）经业主验收合格后，进行结算支付。</w:t>
      </w:r>
      <w:r>
        <w:rPr>
          <w:rFonts w:hint="eastAsia"/>
        </w:rPr>
        <w:t>工程完工后，乙方于工程验收合格后15个工作日内向甲方递交完工资料及合法且符合甲方要求的增值税专用发票，经甲方审核，确认已结清民工工资和商业保费及扣除违约金、赔偿及其他费用后，甲方在10个工作日内以银行转账方式支付给乙结算价的</w:t>
      </w:r>
      <w:r>
        <w:rPr>
          <w:highlight w:val="none"/>
        </w:rPr>
        <w:t>100</w:t>
      </w:r>
      <w:r>
        <w:rPr>
          <w:rFonts w:hint="eastAsia"/>
          <w:highlight w:val="none"/>
        </w:rPr>
        <w:t>％</w:t>
      </w:r>
      <w:r>
        <w:rPr>
          <w:rFonts w:hint="eastAsia"/>
          <w:color w:val="auto"/>
          <w:highlight w:val="none"/>
          <w:lang w:eastAsia="zh-CN"/>
        </w:rPr>
        <w:t>。</w:t>
      </w:r>
      <w:r>
        <w:rPr>
          <w:rFonts w:hint="eastAsia"/>
          <w:highlight w:val="none"/>
        </w:rPr>
        <w:t>若乙方未按约定提供发票和相关结算资料或未结清民工工资及商业保费及其他费用和款项的，甲方的付款期限相应顺延。</w:t>
      </w:r>
    </w:p>
    <w:p w14:paraId="30DCC0AC">
      <w:pPr>
        <w:adjustRightInd w:val="0"/>
        <w:snapToGrid w:val="0"/>
        <w:spacing w:line="520" w:lineRule="exact"/>
        <w:ind w:firstLine="405" w:firstLineChars="169"/>
        <w:textAlignment w:val="baseline"/>
        <w:rPr>
          <w:b w:val="0"/>
          <w:bCs w:val="0"/>
        </w:rPr>
      </w:pPr>
      <w:r>
        <w:rPr>
          <w:rFonts w:hint="eastAsia"/>
          <w:b w:val="0"/>
          <w:bCs w:val="0"/>
          <w:lang w:val="en-US" w:eastAsia="zh-CN"/>
        </w:rPr>
        <w:t>6、</w:t>
      </w:r>
      <w:r>
        <w:rPr>
          <w:b w:val="0"/>
          <w:bCs w:val="0"/>
        </w:rPr>
        <w:t>发票的开具</w:t>
      </w:r>
    </w:p>
    <w:p w14:paraId="7468CBD1">
      <w:pPr>
        <w:ind w:left="0" w:leftChars="0" w:firstLine="480" w:firstLineChars="200"/>
      </w:pPr>
      <w:r>
        <w:t>（1）</w:t>
      </w:r>
      <w:r>
        <w:rPr>
          <w:rFonts w:hint="eastAsia"/>
        </w:rPr>
        <w:t>采用一票制结算。</w:t>
      </w:r>
      <w:r>
        <w:t>在甲方向乙方支付合同价款前，乙方应</w:t>
      </w:r>
      <w:r>
        <w:rPr>
          <w:rFonts w:hint="eastAsia"/>
          <w:lang w:val="en-US" w:eastAsia="zh-CN"/>
        </w:rPr>
        <w:t>按两个项目名称分别</w:t>
      </w:r>
      <w:r>
        <w:t>向甲方开具增值税专用发票，且抵扣税率为</w:t>
      </w:r>
      <w:r>
        <w:rPr>
          <w:rFonts w:hint="eastAsia"/>
          <w:b/>
          <w:bCs/>
          <w:color w:val="auto"/>
          <w:u w:val="single"/>
        </w:rPr>
        <w:t xml:space="preserve"> 3% </w:t>
      </w:r>
      <w: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0CD603F6">
      <w:pPr>
        <w:ind w:firstLine="480"/>
      </w:pPr>
      <w: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76E4C94D">
      <w:pPr>
        <w:pStyle w:val="42"/>
        <w:numPr>
          <w:ilvl w:val="0"/>
          <w:numId w:val="4"/>
        </w:numPr>
        <w:wordWrap/>
        <w:topLinePunct w:val="0"/>
        <w:ind w:firstLineChars="0"/>
        <w:rPr>
          <w:b/>
          <w:bCs/>
        </w:rPr>
      </w:pPr>
      <w:r>
        <w:rPr>
          <w:rFonts w:hint="eastAsia"/>
          <w:b/>
          <w:bCs/>
        </w:rPr>
        <w:t>双方的责任、权利与义务</w:t>
      </w:r>
    </w:p>
    <w:p w14:paraId="4061C16C">
      <w:pPr>
        <w:ind w:firstLine="480"/>
      </w:pPr>
      <w:r>
        <w:rPr>
          <w:rFonts w:hint="eastAsia"/>
        </w:rPr>
        <w:t>1.</w:t>
      </w:r>
      <w:r>
        <w:t>甲方</w:t>
      </w:r>
    </w:p>
    <w:p w14:paraId="453668D5">
      <w:pPr>
        <w:ind w:firstLine="480"/>
      </w:pPr>
      <w:r>
        <w:rPr>
          <w:rFonts w:hint="eastAsia"/>
        </w:rPr>
        <w:t>（1）</w:t>
      </w:r>
      <w:r>
        <w:t>甲方指定</w:t>
      </w:r>
      <w:r>
        <w:rPr>
          <w:rFonts w:hint="eastAsia"/>
          <w:b/>
          <w:bCs/>
          <w:u w:val="single"/>
        </w:rPr>
        <w:t xml:space="preserve">        </w:t>
      </w:r>
      <w:r>
        <w:t>为本工程的项目代表，由项目代表负责协调各方关系，做好协调管理工作</w:t>
      </w:r>
      <w:r>
        <w:rPr>
          <w:rFonts w:hint="eastAsia"/>
        </w:rPr>
        <w:t>，办理相关的工程签证等手续。</w:t>
      </w:r>
    </w:p>
    <w:p w14:paraId="1ECA3D3C">
      <w:pPr>
        <w:ind w:firstLine="480"/>
      </w:pPr>
      <w:r>
        <w:rPr>
          <w:rFonts w:hint="eastAsia"/>
        </w:rPr>
        <w:t>（2）</w:t>
      </w:r>
      <w:r>
        <w:t>在工程完工验收合格后，审核完成工程</w:t>
      </w:r>
      <w:r>
        <w:rPr>
          <w:rFonts w:hint="eastAsia"/>
        </w:rPr>
        <w:t>内容</w:t>
      </w:r>
      <w:r>
        <w:t>办理结算。</w:t>
      </w:r>
    </w:p>
    <w:p w14:paraId="24497515">
      <w:pPr>
        <w:ind w:firstLine="480"/>
      </w:pPr>
      <w:r>
        <w:rPr>
          <w:rFonts w:hint="eastAsia"/>
        </w:rPr>
        <w:t>（3）</w:t>
      </w:r>
      <w:r>
        <w:t>向乙方承诺按照合同约定的期限和方式支付合同价款及其他应当支付的款项。</w:t>
      </w:r>
    </w:p>
    <w:p w14:paraId="52E465FF">
      <w:pPr>
        <w:ind w:firstLine="480"/>
      </w:pPr>
      <w:r>
        <w:rPr>
          <w:rFonts w:hint="eastAsia"/>
        </w:rPr>
        <w:t>2、</w:t>
      </w:r>
      <w:r>
        <w:t>乙方</w:t>
      </w:r>
    </w:p>
    <w:p w14:paraId="4EDD9DE4">
      <w:pPr>
        <w:ind w:firstLine="405" w:firstLineChars="169"/>
        <w:textAlignment w:val="baseline"/>
        <w:rPr>
          <w:b/>
          <w:u w:val="single"/>
        </w:rPr>
      </w:pPr>
      <w:r>
        <w:rPr>
          <w:rFonts w:hint="eastAsia"/>
        </w:rPr>
        <w:t>（1）</w:t>
      </w:r>
      <w:r>
        <w:rPr>
          <w:color w:val="000000" w:themeColor="text1"/>
          <w14:textFill>
            <w14:solidFill>
              <w14:schemeClr w14:val="tx1"/>
            </w14:solidFill>
          </w14:textFill>
        </w:rPr>
        <w:t>乙方指派</w:t>
      </w:r>
      <w:r>
        <w:rPr>
          <w:rFonts w:hint="eastAsia"/>
          <w:b/>
          <w:bCs/>
          <w:color w:val="000000" w:themeColor="text1"/>
          <w:u w:val="single"/>
          <w14:textFill>
            <w14:solidFill>
              <w14:schemeClr w14:val="tx1"/>
            </w14:solidFill>
          </w14:textFill>
        </w:rPr>
        <w:t xml:space="preserve">        身份证号码             联系电话          </w:t>
      </w:r>
      <w:r>
        <w:rPr>
          <w:color w:val="000000" w:themeColor="text1"/>
          <w14:textFill>
            <w14:solidFill>
              <w14:schemeClr w14:val="tx1"/>
            </w14:solidFill>
          </w14:textFill>
        </w:rPr>
        <w:t>为本工程的项目负责人</w:t>
      </w:r>
      <w:r>
        <w:t>，</w:t>
      </w:r>
      <w:r>
        <w:rPr>
          <w:rFonts w:hint="eastAsia" w:ascii="宋体"/>
        </w:rPr>
        <w:t>配合甲方处理好各种关系，并对本工程实施管理工作；</w:t>
      </w:r>
      <w:r>
        <w:rPr>
          <w:rFonts w:hint="eastAsia"/>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14:paraId="72EC5DD1">
      <w:pPr>
        <w:ind w:firstLine="480"/>
      </w:pPr>
      <w:r>
        <w:rPr>
          <w:rFonts w:hint="eastAsia"/>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14:paraId="5912C816">
      <w:pPr>
        <w:ind w:firstLine="480"/>
      </w:pPr>
      <w:r>
        <w:rPr>
          <w:rFonts w:hint="eastAsia"/>
        </w:rPr>
        <w:t>（3）</w:t>
      </w:r>
      <w:r>
        <w:t>严格执行国家现行施工技术验收规范和标准；尊重和服从甲方管理人员的监督与指挥。</w:t>
      </w:r>
    </w:p>
    <w:p w14:paraId="5B56CF66">
      <w:pPr>
        <w:ind w:firstLine="480"/>
      </w:pPr>
      <w:r>
        <w:rPr>
          <w:rFonts w:hint="eastAsia"/>
        </w:rPr>
        <w:t>（4）</w:t>
      </w:r>
      <w:r>
        <w:t>贯彻执行</w:t>
      </w:r>
      <w:r>
        <w:rPr>
          <w:rFonts w:hint="eastAsia"/>
        </w:rPr>
        <w:t>“</w:t>
      </w:r>
      <w:r>
        <w:t>谁施工，谁负责安全</w:t>
      </w:r>
      <w:r>
        <w:rPr>
          <w:rFonts w:hint="eastAsia"/>
        </w:rPr>
        <w:t>”</w:t>
      </w:r>
      <w:r>
        <w:t>的原则，严格按照国家</w:t>
      </w:r>
      <w:r>
        <w:rPr>
          <w:rFonts w:hint="eastAsia"/>
        </w:rPr>
        <w:t>相关规定</w:t>
      </w:r>
      <w:r>
        <w:t>要求组织施工，遵守相关管理规定，执行操作规程，提高安全认识，加强安全检查、督促，及时纠正安全隐患，承担</w:t>
      </w:r>
      <w:r>
        <w:rPr>
          <w:rFonts w:hint="eastAsia"/>
        </w:rPr>
        <w:t>因自身</w:t>
      </w:r>
      <w:r>
        <w:t>施工安全责任和因</w:t>
      </w:r>
      <w:r>
        <w:rPr>
          <w:rFonts w:hint="eastAsia"/>
        </w:rPr>
        <w:t>自身</w:t>
      </w:r>
      <w:r>
        <w:t>安全责任造成的一切经济损失及法律责任。</w:t>
      </w:r>
    </w:p>
    <w:p w14:paraId="59855042">
      <w:pPr>
        <w:ind w:firstLine="480"/>
      </w:pPr>
      <w:r>
        <w:rPr>
          <w:rFonts w:hint="eastAsia"/>
        </w:rPr>
        <w:t>（5）</w:t>
      </w:r>
      <w: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14:paraId="6604A878">
      <w:pPr>
        <w:ind w:firstLine="480"/>
      </w:pPr>
      <w:r>
        <w:rPr>
          <w:rFonts w:hint="eastAsia"/>
        </w:rPr>
        <w:t>（6）</w:t>
      </w:r>
      <w:r>
        <w:t>乙方及其施工人员必须服从业主、监理及甲方的统一指挥、调配、指导及管理，执行作业计划，加强环保意识，坚持文明安全施工，确保公司的良好声誉及形象，保质保量地按期完成工程任务</w:t>
      </w:r>
      <w:r>
        <w:rPr>
          <w:rFonts w:hint="eastAsia"/>
        </w:rPr>
        <w:t>。</w:t>
      </w:r>
    </w:p>
    <w:p w14:paraId="7859A883">
      <w:pPr>
        <w:ind w:firstLine="480"/>
      </w:pPr>
      <w:r>
        <w:rPr>
          <w:rFonts w:hint="eastAsia"/>
        </w:rPr>
        <w:t>（7）</w:t>
      </w:r>
      <w:r>
        <w:t>乙方向甲方承诺必须按照合同的约定进行施工，确保进场人员的技术素质并对其进行安全教育，须持证人员按国家规定持证上岗，保证乙方人员证照持续有效。在施工责任期内，未经甲方许可，乙方不得随意更换施工队伍和人员，以保证该项目技术力量和施工队伍的稳定性；否则因此而造成的延期交工、完工、工程质量等问题均由乙方承担。</w:t>
      </w:r>
    </w:p>
    <w:p w14:paraId="05CA202A">
      <w:pPr>
        <w:ind w:firstLine="480"/>
      </w:pPr>
      <w:r>
        <w:rPr>
          <w:rFonts w:hint="eastAsia"/>
        </w:rPr>
        <w:t>（8）</w:t>
      </w:r>
      <w:r>
        <w:t>乙方承诺严格按甲方要求建立民工工资公示牌，决不拖欠。一经发现未按时按量支付民工工资，甲方有权要求乙方在</w:t>
      </w:r>
      <w:r>
        <w:rPr>
          <w:rFonts w:hint="eastAsia"/>
          <w:b/>
          <w:bCs/>
          <w:u w:val="single"/>
        </w:rPr>
        <w:t xml:space="preserve"> 10 </w:t>
      </w:r>
      <w:r>
        <w:t>个工作日内予以全额发放。若逾期仍未发放的，甲方将按未发放工资总额的双倍向乙方收取违约金，该部分违约金从应付乙方工程款中予以直接扣除，并由乙方自行承担由此造成一切法律责任和相关的经济损失。</w:t>
      </w:r>
    </w:p>
    <w:p w14:paraId="3FB7A060">
      <w:pPr>
        <w:ind w:firstLine="480"/>
      </w:pPr>
      <w:r>
        <w:rPr>
          <w:rFonts w:hint="eastAsia"/>
        </w:rPr>
        <w:t>（9）</w:t>
      </w:r>
      <w:r>
        <w:t>按照国家文明施工、环境保护的相关规定，做好施工组织管理，保持现场清洁、道路畅通、器材堆放整齐，及时清理建筑垃圾，做到文明施工。</w:t>
      </w:r>
    </w:p>
    <w:p w14:paraId="2CB97331">
      <w:pPr>
        <w:ind w:firstLine="480"/>
      </w:pPr>
      <w:r>
        <w:rPr>
          <w:rFonts w:hint="eastAsia"/>
        </w:rPr>
        <w:t>（10）</w:t>
      </w:r>
      <w:r>
        <w:t>负责提供施工过程中的自检资料及项目完工后所有的交（竣）工资料，并按照甲方及行业有关主管部门的要求完善项目竣工验收需要的相关资料。</w:t>
      </w:r>
    </w:p>
    <w:p w14:paraId="404588A6">
      <w:pPr>
        <w:ind w:firstLine="480"/>
      </w:pPr>
      <w:r>
        <w:rPr>
          <w:rFonts w:hint="eastAsia"/>
        </w:rPr>
        <w:t>（11）</w:t>
      </w:r>
      <w:r>
        <w:t>乙方应当妥善处理与建筑工人及其他材料供应商等各方的关系，如因此等纠纷影响施工进度，导致逾期完工或者工程质量下降的，甲方有权立即解除本合同，并有权要求乙方支付逾期违约金</w:t>
      </w:r>
      <w:r>
        <w:rPr>
          <w:rFonts w:hint="eastAsia"/>
          <w:b/>
          <w:bCs/>
          <w:u w:val="single"/>
        </w:rPr>
        <w:t xml:space="preserve"> </w:t>
      </w:r>
      <w:r>
        <w:rPr>
          <w:b/>
          <w:bCs/>
          <w:u w:val="single"/>
        </w:rPr>
        <w:t>2000元/天</w:t>
      </w:r>
      <w:r>
        <w:rPr>
          <w:rFonts w:hint="eastAsia"/>
          <w:b/>
          <w:bCs/>
          <w:u w:val="single"/>
        </w:rPr>
        <w:t xml:space="preserve"> </w:t>
      </w:r>
      <w:r>
        <w:t>和赔偿由此给甲方造成的一切损失。</w:t>
      </w:r>
    </w:p>
    <w:p w14:paraId="5C97C284">
      <w:pPr>
        <w:ind w:firstLine="480"/>
      </w:pPr>
      <w:r>
        <w:rPr>
          <w:rFonts w:hint="eastAsia"/>
        </w:rPr>
        <w:t>（12）</w:t>
      </w:r>
      <w:r>
        <w:t>乙方承诺具备履行本合同所需的全部资质、许可、授权等，并保证其持续合法有效。</w:t>
      </w:r>
    </w:p>
    <w:p w14:paraId="79D83593">
      <w:pPr>
        <w:ind w:firstLine="480"/>
      </w:pPr>
      <w:r>
        <w:rPr>
          <w:rFonts w:hint="eastAsia"/>
        </w:rPr>
        <w:t>（13）</w:t>
      </w:r>
      <w:r>
        <w:t>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14:paraId="115884E1">
      <w:pPr>
        <w:ind w:firstLine="480"/>
      </w:pPr>
      <w:r>
        <w:rPr>
          <w:rFonts w:hint="eastAsia"/>
        </w:rPr>
        <w:t>（14）</w:t>
      </w:r>
      <w:r>
        <w:t>设备要求：乙方提供的所有设备必须满足甲方关于施工质量、进度和安全文明施工的要求；主要设备应采用满足甲方要求且性能可靠的设备，所投入的设备要求技术状况良好。</w:t>
      </w:r>
    </w:p>
    <w:p w14:paraId="10F91DF4">
      <w:pPr>
        <w:pStyle w:val="42"/>
        <w:numPr>
          <w:ilvl w:val="0"/>
          <w:numId w:val="4"/>
        </w:numPr>
        <w:wordWrap/>
        <w:topLinePunct w:val="0"/>
        <w:ind w:firstLineChars="0"/>
        <w:rPr>
          <w:b/>
          <w:bCs/>
        </w:rPr>
      </w:pPr>
      <w:r>
        <w:rPr>
          <w:rFonts w:hint="eastAsia"/>
          <w:b/>
          <w:bCs/>
        </w:rPr>
        <w:t>保险管理</w:t>
      </w:r>
    </w:p>
    <w:p w14:paraId="3B4084A1">
      <w:pPr>
        <w:ind w:firstLine="480"/>
      </w:pPr>
      <w:r>
        <w:rPr>
          <w:rFonts w:hint="eastAsia"/>
        </w:rPr>
        <w:t>1.</w:t>
      </w:r>
      <w:r>
        <w:t>为加强对乙方人员保险管理，乙方必须按照国家《劳动法》、《劳动合同法》等相关规定规范用工并为从业人员购买社保（</w:t>
      </w:r>
      <w:r>
        <w:rPr>
          <w:rFonts w:hint="eastAsia"/>
        </w:rPr>
        <w:t>须</w:t>
      </w:r>
      <w:r>
        <w:t>含工伤保险）及其他商业险种。乙方商业险种应按照甲方要求购买</w:t>
      </w:r>
      <w:r>
        <w:rPr>
          <w:b/>
          <w:bCs/>
        </w:rPr>
        <w:t>雇主责任险</w:t>
      </w:r>
      <w:r>
        <w:t>（保险额度为</w:t>
      </w:r>
      <w:r>
        <w:rPr>
          <w:rFonts w:hint="eastAsia"/>
          <w:b/>
          <w:bCs/>
          <w:u w:val="single"/>
        </w:rPr>
        <w:t xml:space="preserve"> </w:t>
      </w:r>
      <w:r>
        <w:rPr>
          <w:b/>
          <w:bCs/>
          <w:u w:val="single"/>
        </w:rPr>
        <w:t>1</w:t>
      </w:r>
      <w:r>
        <w:rPr>
          <w:rFonts w:hint="eastAsia"/>
          <w:b/>
          <w:bCs/>
          <w:u w:val="single"/>
        </w:rPr>
        <w:t>5</w:t>
      </w:r>
      <w:r>
        <w:rPr>
          <w:b/>
          <w:bCs/>
          <w:u w:val="single"/>
        </w:rPr>
        <w:t>0万/人</w:t>
      </w:r>
      <w:r>
        <w:rPr>
          <w:rFonts w:hint="eastAsia"/>
          <w:b/>
          <w:bCs/>
          <w:u w:val="single"/>
        </w:rPr>
        <w:t xml:space="preserve"> </w:t>
      </w:r>
      <w:r>
        <w:t>；附加医疗保险</w:t>
      </w:r>
      <w:r>
        <w:rPr>
          <w:rFonts w:hint="eastAsia"/>
          <w:b/>
          <w:bCs/>
          <w:u w:val="single"/>
        </w:rPr>
        <w:t xml:space="preserve"> 10</w:t>
      </w:r>
      <w:r>
        <w:rPr>
          <w:b/>
          <w:bCs/>
          <w:u w:val="single"/>
        </w:rPr>
        <w:t>万/人</w:t>
      </w:r>
      <w:r>
        <w:rPr>
          <w:rFonts w:hint="eastAsia"/>
          <w:b/>
          <w:bCs/>
          <w:u w:val="single"/>
        </w:rPr>
        <w:t xml:space="preserve"> </w:t>
      </w:r>
      <w:r>
        <w:t>），并自行承担相应的保费。乙方雇主责任险的购买可自行选择保险公司，也可与甲方作业人员参保单位一致，便于事故理赔。</w:t>
      </w:r>
    </w:p>
    <w:p w14:paraId="543ADD98">
      <w:pPr>
        <w:ind w:firstLine="480"/>
      </w:pPr>
      <w:r>
        <w:rPr>
          <w:rFonts w:hint="eastAsia"/>
        </w:rPr>
        <w:t>2.</w:t>
      </w:r>
      <w:r>
        <w:t>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14:paraId="58876B7A">
      <w:pPr>
        <w:ind w:firstLine="480"/>
      </w:pPr>
      <w:r>
        <w:rPr>
          <w:rFonts w:hint="eastAsia"/>
        </w:rPr>
        <w:t>3.</w:t>
      </w:r>
      <w:r>
        <w:t>乙方在项目开工前，须提前向甲方提供乙方从业人员保险名单（包括姓名、性别、身份证复印件）备案，并保证其真实合法有效。</w:t>
      </w:r>
    </w:p>
    <w:p w14:paraId="7607CFF6">
      <w:pPr>
        <w:ind w:firstLine="480"/>
      </w:pPr>
      <w:r>
        <w:rPr>
          <w:rFonts w:hint="eastAsia"/>
        </w:rPr>
        <w:t>4.</w:t>
      </w:r>
      <w:r>
        <w:t>项目实施过程中，乙方从业人员如发生变更，乙方须及时将变更人员名单（包括进出人员姓名、性别、身份证复印件）提供给甲方备案，待乙方变更人员投保后方可进出施工现场作业。</w:t>
      </w:r>
    </w:p>
    <w:p w14:paraId="387BE79E">
      <w:pPr>
        <w:ind w:firstLine="480"/>
      </w:pPr>
      <w:r>
        <w:rPr>
          <w:rFonts w:hint="eastAsia"/>
        </w:rPr>
        <w:t>5.</w:t>
      </w:r>
      <w:r>
        <w:t>乙方从业人员未购买保险，严禁进入施工现场作业，否则由此造成的一切后果责任均由乙方自行承担。</w:t>
      </w:r>
    </w:p>
    <w:p w14:paraId="3A17ADFD">
      <w:pPr>
        <w:ind w:firstLine="480"/>
      </w:pPr>
      <w:r>
        <w:rPr>
          <w:rFonts w:hint="eastAsia"/>
        </w:rPr>
        <w:t>6.</w:t>
      </w:r>
      <w:r>
        <w:t>如因乙方违约，甲方可按照有关规定对乙方主张违约责任，并由乙方承担由此给甲方造成的一切损失及后果。</w:t>
      </w:r>
    </w:p>
    <w:p w14:paraId="3829B2EF">
      <w:pPr>
        <w:pStyle w:val="42"/>
        <w:numPr>
          <w:ilvl w:val="0"/>
          <w:numId w:val="4"/>
        </w:numPr>
        <w:wordWrap/>
        <w:topLinePunct w:val="0"/>
        <w:ind w:firstLineChars="0"/>
        <w:rPr>
          <w:b/>
          <w:bCs/>
        </w:rPr>
      </w:pPr>
      <w:r>
        <w:rPr>
          <w:rFonts w:hint="eastAsia"/>
          <w:b/>
          <w:bCs/>
        </w:rPr>
        <w:t>安全施工</w:t>
      </w:r>
    </w:p>
    <w:p w14:paraId="7089F319">
      <w:pPr>
        <w:ind w:firstLine="480"/>
      </w:pPr>
      <w:r>
        <w:t>1、甲乙双方必须贯彻执行国家、地方和行业主管部门颁布实施的有关安全生产的法律法规及各项规定，认真履行各自的安全生产职责，严格按有关的安全规范和要求组织施工。</w:t>
      </w:r>
    </w:p>
    <w:p w14:paraId="39242B5B">
      <w:pPr>
        <w:ind w:firstLine="480"/>
      </w:pPr>
      <w:r>
        <w:t>2、乙方在岗施工作业人员要求男性年龄</w:t>
      </w:r>
      <w:r>
        <w:rPr>
          <w:rFonts w:hint="eastAsia"/>
          <w:u w:val="single"/>
        </w:rPr>
        <w:t xml:space="preserve"> </w:t>
      </w:r>
      <w:r>
        <w:rPr>
          <w:rFonts w:hint="eastAsia"/>
          <w:b/>
          <w:bCs/>
          <w:u w:val="single"/>
        </w:rPr>
        <w:t xml:space="preserve">60 </w:t>
      </w:r>
      <w:r>
        <w:t>岁以下、女性年龄</w:t>
      </w:r>
      <w:r>
        <w:rPr>
          <w:rFonts w:hint="eastAsia"/>
          <w:b/>
          <w:bCs/>
          <w:color w:val="000000" w:themeColor="text1"/>
          <w:u w:val="single"/>
          <w14:textFill>
            <w14:solidFill>
              <w14:schemeClr w14:val="tx1"/>
            </w14:solidFill>
          </w14:textFill>
        </w:rPr>
        <w:t xml:space="preserve"> 55 </w:t>
      </w:r>
      <w:r>
        <w:t>岁以下且人员身体健康。</w:t>
      </w:r>
    </w:p>
    <w:p w14:paraId="51DD6B3A">
      <w:pPr>
        <w:ind w:firstLine="480"/>
      </w:pPr>
      <w:r>
        <w:t>3、</w:t>
      </w:r>
      <w:r>
        <w:rPr>
          <w:rFonts w:hint="eastAsia"/>
        </w:rPr>
        <w:t>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14:paraId="4F95EAD0">
      <w:pPr>
        <w:ind w:firstLine="480"/>
      </w:pPr>
      <w:r>
        <w:t>4</w:t>
      </w:r>
      <w:r>
        <w:rPr>
          <w:rFonts w:hint="eastAsia"/>
        </w:rPr>
        <w:t>.</w:t>
      </w:r>
      <w:r>
        <w:t>乙方应严格执行交通部</w:t>
      </w:r>
      <w:r>
        <w:rPr>
          <w:rFonts w:hint="eastAsia"/>
        </w:rPr>
        <w:t>、重庆市</w:t>
      </w:r>
      <w:r>
        <w:t>以及</w:t>
      </w:r>
      <w:r>
        <w:rPr>
          <w:rFonts w:hint="eastAsia"/>
        </w:rPr>
        <w:t>甲方</w:t>
      </w:r>
      <w:r>
        <w:t>《协作（分包）单位安全生产考核办法》（附后）等有关</w:t>
      </w:r>
      <w:r>
        <w:rPr>
          <w:rFonts w:hint="eastAsia"/>
        </w:rPr>
        <w:t>安全管理</w:t>
      </w:r>
      <w:r>
        <w:t>规定。若有违反，应自觉接受甲方按</w:t>
      </w:r>
      <w:r>
        <w:rPr>
          <w:rFonts w:hint="eastAsia"/>
        </w:rPr>
        <w:t>《</w:t>
      </w:r>
      <w:r>
        <w:t>协作（分包）单位安全生产考核标准</w:t>
      </w:r>
      <w:r>
        <w:rPr>
          <w:rFonts w:hint="eastAsia"/>
        </w:rPr>
        <w:t>》（附后）</w:t>
      </w:r>
      <w:r>
        <w:t>进行的同等处罚。</w:t>
      </w:r>
    </w:p>
    <w:p w14:paraId="5346677E">
      <w:pPr>
        <w:ind w:firstLine="480"/>
      </w:pPr>
      <w:r>
        <w:t>5</w:t>
      </w:r>
      <w:r>
        <w:rPr>
          <w:rFonts w:hint="eastAsia"/>
        </w:rPr>
        <w:t>.</w:t>
      </w:r>
      <w:r>
        <w:t>乙方上路作业车辆必须按国家规定购买相关规费，严格遵守高速公路道路交通有关规定。</w:t>
      </w:r>
    </w:p>
    <w:p w14:paraId="25F864A1">
      <w:pPr>
        <w:ind w:firstLine="480"/>
      </w:pPr>
      <w:r>
        <w:t>6</w:t>
      </w:r>
      <w:r>
        <w:rPr>
          <w:rFonts w:hint="eastAsia"/>
        </w:rPr>
        <w:t>.</w:t>
      </w:r>
      <w:r>
        <w:t>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14:paraId="4A1AE383">
      <w:pPr>
        <w:ind w:firstLine="480"/>
      </w:pPr>
      <w:r>
        <w:t>7</w:t>
      </w:r>
      <w:r>
        <w:rPr>
          <w:rFonts w:hint="eastAsia"/>
        </w:rPr>
        <w:t>.</w:t>
      </w:r>
      <w:r>
        <w:t>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14:paraId="1FB844EE">
      <w:pPr>
        <w:ind w:firstLine="480"/>
      </w:pPr>
      <w:r>
        <w:t>8</w:t>
      </w:r>
      <w:r>
        <w:rPr>
          <w:rFonts w:hint="eastAsia"/>
        </w:rPr>
        <w:t>.</w:t>
      </w:r>
      <w:r>
        <w:t>事故处置</w:t>
      </w:r>
    </w:p>
    <w:p w14:paraId="362F2F8A">
      <w:pPr>
        <w:ind w:firstLine="480"/>
      </w:pPr>
      <w:r>
        <w:rPr>
          <w:rFonts w:hint="eastAsia"/>
        </w:rPr>
        <w:t>（1）乙方发生安全事故，应按事故报告有关规定立即上报有关部门并通知甲方项目代表，同时按照相关规定及要求处置。</w:t>
      </w:r>
    </w:p>
    <w:p w14:paraId="4C900193">
      <w:pPr>
        <w:ind w:firstLine="480"/>
      </w:pPr>
      <w:r>
        <w:rPr>
          <w:rFonts w:hint="eastAsia"/>
        </w:rPr>
        <w:t>（2）乙方发生安全事故，若事故实际造成的经济损失超过雇主责任险理赔金额，超过部分由乙方自行承担。</w:t>
      </w:r>
    </w:p>
    <w:p w14:paraId="55ED5B72">
      <w:pPr>
        <w:ind w:firstLine="480"/>
      </w:pPr>
      <w:r>
        <w:rPr>
          <w:rFonts w:hint="eastAsia"/>
        </w:rPr>
        <w:t>（3）双方对事故责任有争议时，应按政府有关职能部门的认定执行。</w:t>
      </w:r>
    </w:p>
    <w:p w14:paraId="14A1A769">
      <w:pPr>
        <w:pStyle w:val="42"/>
        <w:numPr>
          <w:ilvl w:val="0"/>
          <w:numId w:val="4"/>
        </w:numPr>
        <w:wordWrap/>
        <w:topLinePunct w:val="0"/>
        <w:ind w:firstLineChars="0"/>
        <w:rPr>
          <w:b/>
          <w:bCs/>
        </w:rPr>
      </w:pPr>
      <w:r>
        <w:rPr>
          <w:rFonts w:hint="eastAsia"/>
          <w:b/>
          <w:bCs/>
        </w:rPr>
        <w:t>违约和争议</w:t>
      </w:r>
    </w:p>
    <w:p w14:paraId="2A42D7A7">
      <w:pPr>
        <w:ind w:firstLine="482"/>
        <w:rPr>
          <w:b/>
          <w:bCs/>
        </w:rPr>
      </w:pPr>
      <w:r>
        <w:rPr>
          <w:b/>
          <w:bCs/>
        </w:rPr>
        <w:t>（一）违约</w:t>
      </w:r>
    </w:p>
    <w:p w14:paraId="4B3F0311">
      <w:pPr>
        <w:pStyle w:val="5"/>
        <w:ind w:firstLine="482"/>
      </w:pPr>
      <w:r>
        <w:t>1</w:t>
      </w:r>
      <w:r>
        <w:rPr>
          <w:rFonts w:hint="eastAsia"/>
        </w:rPr>
        <w:t>.</w:t>
      </w:r>
      <w:r>
        <w:t>甲方违约：</w:t>
      </w:r>
    </w:p>
    <w:p w14:paraId="7994372F">
      <w:pPr>
        <w:ind w:firstLine="480"/>
      </w:pPr>
      <w:r>
        <w:t>当发生下列情况时，甲方承担违约责任。</w:t>
      </w:r>
    </w:p>
    <w:p w14:paraId="57EB0A52">
      <w:pPr>
        <w:ind w:firstLine="480"/>
      </w:pPr>
      <w:r>
        <w:t>（1）甲方在收到乙方提交的发票并经乙方发出书面催告函后无正当理由不支付</w:t>
      </w:r>
      <w:r>
        <w:rPr>
          <w:rFonts w:hint="eastAsia"/>
        </w:rPr>
        <w:t>合同</w:t>
      </w:r>
      <w:r>
        <w:t>价款；</w:t>
      </w:r>
    </w:p>
    <w:p w14:paraId="35B7140E">
      <w:pPr>
        <w:ind w:firstLine="480"/>
      </w:pPr>
      <w:r>
        <w:t>（2）甲方不履行合同义务或不按合同约定履行义务的其他情况。</w:t>
      </w:r>
    </w:p>
    <w:p w14:paraId="7ADD07A5">
      <w:pPr>
        <w:pStyle w:val="5"/>
        <w:ind w:firstLine="482"/>
      </w:pPr>
      <w:r>
        <w:t>2</w:t>
      </w:r>
      <w:r>
        <w:rPr>
          <w:rFonts w:hint="eastAsia"/>
        </w:rPr>
        <w:t>.</w:t>
      </w:r>
      <w:r>
        <w:t>乙方违约</w:t>
      </w:r>
    </w:p>
    <w:p w14:paraId="29D81273">
      <w:pPr>
        <w:ind w:firstLine="480"/>
      </w:pPr>
      <w:r>
        <w:t>（1）本项目严禁转包，一经发现则视为乙方违约，甲方将随时终止或解除本合同，并将该项目的所有工程款支付给实际实施方；同时，甲方有权要求乙方支付合同总金额</w:t>
      </w:r>
      <w:r>
        <w:rPr>
          <w:rFonts w:hint="eastAsia"/>
          <w:u w:val="single"/>
        </w:rPr>
        <w:t xml:space="preserve"> </w:t>
      </w:r>
      <w:r>
        <w:rPr>
          <w:b/>
          <w:bCs/>
          <w:u w:val="single"/>
        </w:rPr>
        <w:t>30%</w:t>
      </w:r>
      <w:r>
        <w:rPr>
          <w:rFonts w:hint="eastAsia"/>
          <w:b/>
          <w:bCs/>
          <w:u w:val="single"/>
        </w:rPr>
        <w:t xml:space="preserve"> </w:t>
      </w:r>
      <w:r>
        <w:t>的违约金。若出现因转包而导致纠纷及其他问题，甲方将随时终止或解除本合同，仅对于已完工并验收合格的工程办理结算，对未完成工程不再计量。甲方不承担任何因转包而造成的一切责任。所造成的一切经济损失及相关费用由乙方自行承担，导致甲方被任何第三方主张权利的，甲方有权向乙方全额追偿，并有权要求乙方赔偿甲方因此而遭受的全部损失。</w:t>
      </w:r>
    </w:p>
    <w:p w14:paraId="4C48312D">
      <w:pPr>
        <w:ind w:firstLine="480"/>
      </w:pPr>
      <w:r>
        <w:t>（2）乙方不履行合同义务或不按合同约定履行义务的其他情况：</w:t>
      </w:r>
    </w:p>
    <w:p w14:paraId="2BD85AB7">
      <w:pPr>
        <w:ind w:firstLine="482"/>
        <w:rPr>
          <w:b/>
          <w:bCs/>
        </w:rPr>
      </w:pPr>
      <w:r>
        <w:rPr>
          <w:b/>
          <w:bCs/>
        </w:rPr>
        <w:t>A、人员违约：</w:t>
      </w:r>
    </w:p>
    <w:p w14:paraId="64DFD398">
      <w:pPr>
        <w:ind w:firstLine="480"/>
      </w:pPr>
      <w:r>
        <w:t>①乙方必须按照质量标准和甲方要求进行施工作业，以保证施工进度要求，若不按此约定组织生产，由此造成的一切损失及后果全部由乙方承担。</w:t>
      </w:r>
    </w:p>
    <w:p w14:paraId="18F4312A">
      <w:pPr>
        <w:ind w:firstLine="480"/>
      </w:pPr>
      <w:r>
        <w:t>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p>
    <w:p w14:paraId="48F010A0">
      <w:pPr>
        <w:ind w:firstLine="480"/>
      </w:pPr>
      <w:r>
        <w:t>③项目负责人未驻守现场，一经发现，乙方将承担</w:t>
      </w:r>
      <w:r>
        <w:rPr>
          <w:rFonts w:hint="eastAsia"/>
          <w:u w:val="single"/>
        </w:rPr>
        <w:t xml:space="preserve"> </w:t>
      </w:r>
      <w:r>
        <w:rPr>
          <w:b/>
          <w:bCs/>
          <w:u w:val="single"/>
        </w:rPr>
        <w:t>1000元/次</w:t>
      </w:r>
      <w:r>
        <w:rPr>
          <w:rFonts w:hint="eastAsia"/>
          <w:b/>
          <w:bCs/>
          <w:u w:val="single"/>
        </w:rPr>
        <w:t xml:space="preserve"> </w:t>
      </w:r>
      <w:r>
        <w:t>的违约责任。</w:t>
      </w:r>
    </w:p>
    <w:p w14:paraId="6854494D">
      <w:pPr>
        <w:ind w:firstLine="480"/>
      </w:pPr>
      <w:r>
        <w:t>④乙方技术工种人员无技术技能资格证，乙方将承担</w:t>
      </w:r>
      <w:r>
        <w:rPr>
          <w:rFonts w:hint="eastAsia"/>
          <w:u w:val="single"/>
        </w:rPr>
        <w:t xml:space="preserve"> </w:t>
      </w:r>
      <w:r>
        <w:rPr>
          <w:b/>
          <w:bCs/>
          <w:u w:val="single"/>
        </w:rPr>
        <w:t>1000元/人•次</w:t>
      </w:r>
      <w:r>
        <w:rPr>
          <w:rFonts w:hint="eastAsia"/>
          <w:b/>
          <w:bCs/>
          <w:u w:val="single"/>
        </w:rPr>
        <w:t xml:space="preserve"> </w:t>
      </w:r>
      <w:r>
        <w:t>的违约责任。</w:t>
      </w:r>
    </w:p>
    <w:p w14:paraId="09EA10F9">
      <w:pPr>
        <w:ind w:firstLine="482"/>
        <w:rPr>
          <w:b/>
          <w:bCs/>
        </w:rPr>
      </w:pPr>
      <w:r>
        <w:rPr>
          <w:b/>
          <w:bCs/>
        </w:rPr>
        <w:t>B、质量进度违约：</w:t>
      </w:r>
    </w:p>
    <w:p w14:paraId="5E579B02">
      <w:pPr>
        <w:ind w:firstLine="480"/>
      </w:pPr>
      <w:r>
        <w:t>合同签订并履行后，乙方必须按照甲方的要求组织实施，严密施工，确保质量和进度，在规定工期内完成本合同约定的工程任务。</w:t>
      </w:r>
    </w:p>
    <w:p w14:paraId="2CD42083">
      <w:pPr>
        <w:ind w:firstLine="480"/>
      </w:pPr>
      <w:r>
        <w:t>①非甲方原因造成工程质量不符合验收标准的，甲方可要求乙方停工或返工，返工费用由乙方承担，由此造成</w:t>
      </w:r>
      <w:r>
        <w:rPr>
          <w:rFonts w:hint="eastAsia"/>
        </w:rPr>
        <w:t>的</w:t>
      </w:r>
      <w:r>
        <w:t>材料浪费、经济损失以及甲方因此受到的损失等一切后果责任全部由乙方承担，且工期不予顺延。</w:t>
      </w:r>
    </w:p>
    <w:p w14:paraId="604A454A">
      <w:pPr>
        <w:ind w:firstLine="480"/>
      </w:pPr>
      <w:r>
        <w:rPr>
          <w:rFonts w:hint="default"/>
        </w:rPr>
        <w:t>②</w:t>
      </w:r>
      <w:r>
        <w:t>乙方未在甲方电话通知进场时间</w:t>
      </w:r>
      <w:r>
        <w:rPr>
          <w:rFonts w:hint="eastAsia"/>
          <w:b/>
          <w:bCs/>
          <w:u w:val="single"/>
        </w:rPr>
        <w:t xml:space="preserve"> </w:t>
      </w:r>
      <w:r>
        <w:rPr>
          <w:b/>
          <w:bCs/>
          <w:u w:val="single"/>
        </w:rPr>
        <w:t>24小时</w:t>
      </w:r>
      <w:r>
        <w:rPr>
          <w:rFonts w:hint="eastAsia"/>
          <w:b/>
          <w:bCs/>
          <w:u w:val="single"/>
        </w:rPr>
        <w:t xml:space="preserve"> </w:t>
      </w:r>
      <w:r>
        <w:t>内组织相关设备及人员进场施工，将承担</w:t>
      </w:r>
      <w:r>
        <w:rPr>
          <w:rFonts w:hint="eastAsia"/>
          <w:b/>
          <w:bCs/>
          <w:u w:val="single"/>
        </w:rPr>
        <w:t xml:space="preserve"> </w:t>
      </w:r>
      <w:r>
        <w:rPr>
          <w:b/>
          <w:bCs/>
          <w:u w:val="single"/>
        </w:rPr>
        <w:t>2000元/天</w:t>
      </w:r>
      <w:r>
        <w:rPr>
          <w:rFonts w:hint="eastAsia"/>
          <w:b/>
          <w:bCs/>
          <w:u w:val="single"/>
        </w:rPr>
        <w:t xml:space="preserve"> </w:t>
      </w:r>
      <w:r>
        <w:t>的拖期违约金；如因乙方原因导致工程无法按期交工，乙方将承担</w:t>
      </w:r>
      <w:r>
        <w:rPr>
          <w:rFonts w:hint="eastAsia"/>
          <w:u w:val="single"/>
        </w:rPr>
        <w:t xml:space="preserve"> </w:t>
      </w:r>
      <w:r>
        <w:rPr>
          <w:b/>
          <w:bCs/>
          <w:u w:val="single"/>
        </w:rPr>
        <w:t>2000元/天</w:t>
      </w:r>
      <w:r>
        <w:rPr>
          <w:rFonts w:hint="eastAsia"/>
          <w:b/>
          <w:bCs/>
          <w:u w:val="single"/>
        </w:rPr>
        <w:t xml:space="preserve"> </w:t>
      </w:r>
      <w:r>
        <w:t>的拖期违约金；同时，乙方应赔偿甲方全部损失，甲方有权立即终止或解除合同。</w:t>
      </w:r>
    </w:p>
    <w:p w14:paraId="5C31E40F">
      <w:pPr>
        <w:ind w:firstLine="480"/>
      </w:pPr>
      <w:r>
        <w:rPr>
          <w:rFonts w:hint="eastAsia"/>
        </w:rPr>
        <w:t>③乙方未按照甲方要求的工程节点完成相应的施工内容的，每逾期一日，乙方应向甲方支付逾期完工违约金【】元；逾期【】日以上仍未完成工程节点施工内容的，甲方有权单方解除合同并要求乙方除支付逾期完工违约金外，另行支付解除合同违约金【】元。同时双方确认，甲方将按照经甲方验收合格的工程量下浮【】%进行计量，乙方对此予以确认并同意按照此执行。在此情形下无论甲方是否解除合同，甲方均有权自行委托第三方进行施工，因此产生的费用由乙方自行承担，甲方有权从乙方提交的履约保证金中直接扣除，同时乙方应承担发包人要求甲方承担的违约责任、罚款等后果。</w:t>
      </w:r>
    </w:p>
    <w:p w14:paraId="3E7E212E">
      <w:pPr>
        <w:ind w:firstLine="480"/>
      </w:pPr>
      <w:r>
        <w:rPr>
          <w:rFonts w:hint="eastAsia"/>
          <w:lang w:val="en-US" w:eastAsia="zh-CN"/>
        </w:rPr>
        <w:t>④</w:t>
      </w:r>
      <w:r>
        <w:rPr>
          <w:rFonts w:hint="eastAsia"/>
        </w:rPr>
        <w:t>乙方逾期完工的，每逾期一日应向甲方支付逾期完工违约金【】元；逾期【】日以上仍未完工的，甲方有权单独解除合同并要求乙方除支付逾期完工违约金外，另行支付解除合同违约金【】元。同时双方确认，甲方将按照经甲方验收合格的工程量下浮【】%进行计量，乙方对此予以确认并同意按照此执行。</w:t>
      </w:r>
    </w:p>
    <w:p w14:paraId="4D9F4E70">
      <w:pPr>
        <w:ind w:firstLine="482"/>
        <w:rPr>
          <w:b/>
          <w:bCs/>
        </w:rPr>
      </w:pPr>
      <w:r>
        <w:rPr>
          <w:b/>
          <w:bCs/>
        </w:rPr>
        <w:t>C、资料违约：</w:t>
      </w:r>
    </w:p>
    <w:p w14:paraId="7A8FAAF1">
      <w:pPr>
        <w:ind w:firstLine="480"/>
      </w:pPr>
      <w:r>
        <w:rPr>
          <w:rFonts w:hint="eastAsia"/>
        </w:rPr>
        <w:t>①</w:t>
      </w:r>
      <w:r>
        <w:t>完工验收合格后，乙方应</w:t>
      </w:r>
      <w:r>
        <w:rPr>
          <w:rFonts w:hint="eastAsia"/>
        </w:rPr>
        <w:t>按甲方要求</w:t>
      </w:r>
      <w:r>
        <w:t>在</w:t>
      </w:r>
      <w:r>
        <w:rPr>
          <w:rFonts w:hint="eastAsia"/>
          <w:u w:val="single"/>
        </w:rPr>
        <w:t xml:space="preserve"> </w:t>
      </w:r>
      <w:r>
        <w:rPr>
          <w:b/>
          <w:bCs/>
          <w:u w:val="single"/>
        </w:rPr>
        <w:t>10</w:t>
      </w:r>
      <w:r>
        <w:rPr>
          <w:rFonts w:hint="eastAsia"/>
          <w:b/>
          <w:bCs/>
          <w:u w:val="single"/>
        </w:rPr>
        <w:t xml:space="preserve"> </w:t>
      </w:r>
      <w:r>
        <w:t>个工作日内向甲方递交结算资料和发票，逾期按结算总额的</w:t>
      </w:r>
      <w:r>
        <w:rPr>
          <w:rFonts w:hint="eastAsia"/>
          <w:u w:val="single"/>
        </w:rPr>
        <w:t xml:space="preserve"> </w:t>
      </w:r>
      <w:r>
        <w:rPr>
          <w:b/>
          <w:bCs/>
          <w:u w:val="single"/>
        </w:rPr>
        <w:t>1‰/天</w:t>
      </w:r>
      <w:r>
        <w:rPr>
          <w:rFonts w:hint="eastAsia"/>
          <w:b/>
          <w:bCs/>
          <w:u w:val="single"/>
        </w:rPr>
        <w:t xml:space="preserve"> </w:t>
      </w:r>
      <w:r>
        <w:t>向甲方支付违约金。</w:t>
      </w:r>
    </w:p>
    <w:p w14:paraId="655E1BB2">
      <w:pPr>
        <w:ind w:firstLine="480"/>
      </w:pPr>
      <w:r>
        <w:rPr>
          <w:rFonts w:hint="eastAsia"/>
        </w:rPr>
        <w:t>②乙方逾期未全部提交结算材料或者发票的，双方确认并同意在此情形下，甲方将自行编制结算材料并与乙方办理相应结算，乙方对此无异议。</w:t>
      </w:r>
    </w:p>
    <w:p w14:paraId="40092CEB">
      <w:pPr>
        <w:ind w:firstLine="480"/>
      </w:pPr>
      <w:r>
        <w:rPr>
          <w:rFonts w:hint="eastAsia"/>
        </w:rPr>
        <w:t>③双方办理结算时乙方应无条件配合甲方提交、确认相应的结算材料；若乙方或乙方指定经办人逾期或拒绝提交、确认相应结算材料的，甲方有权以甲方自行确认的结算材料与乙方办理最终结算，乙方对此无异议。</w:t>
      </w:r>
    </w:p>
    <w:p w14:paraId="11A66908">
      <w:pPr>
        <w:ind w:firstLine="482"/>
        <w:rPr>
          <w:b/>
          <w:bCs/>
        </w:rPr>
      </w:pPr>
      <w:r>
        <w:rPr>
          <w:b/>
          <w:bCs/>
        </w:rPr>
        <w:t>D、安全违约：</w:t>
      </w:r>
    </w:p>
    <w:p w14:paraId="06397B4A">
      <w:pPr>
        <w:ind w:firstLine="480"/>
      </w:pPr>
      <w:r>
        <w:rPr>
          <w:rFonts w:hint="eastAsia"/>
        </w:rPr>
        <w:t>①</w:t>
      </w:r>
      <w:r>
        <w:t>乙方应严格遵守国家和政府、行业主管部门颁布实施的有关安全生产的法律法规及各项规定，若有违反，视为违约，乙方将无条件接受甲方按本合同的相关约定主张违约责任。</w:t>
      </w:r>
    </w:p>
    <w:p w14:paraId="3A9C612A">
      <w:pPr>
        <w:ind w:firstLine="480"/>
      </w:pPr>
      <w:r>
        <w:t>一方违约后，另一方要求违约方继续履行合同时，违约方承担上述违约责任后仍应继续履行合同。</w:t>
      </w:r>
    </w:p>
    <w:p w14:paraId="7F53060C">
      <w:pPr>
        <w:ind w:firstLine="480"/>
      </w:pPr>
      <w:r>
        <w:rPr>
          <w:rFonts w:hint="eastAsia"/>
        </w:rPr>
        <w:t>乙方施工过程中，非因甲方原因造成人员人身伤害、财产损失的，由乙方自行承担一切后果；甲方因此被追究责任的，甲方有权要求乙方承担因此产生的一切费用包括但不限于赔偿款、诉讼费、公证费、担保费、律师费等。</w:t>
      </w:r>
    </w:p>
    <w:p w14:paraId="129EA685">
      <w:pPr>
        <w:ind w:firstLine="482"/>
      </w:pPr>
      <w:r>
        <w:rPr>
          <w:b/>
          <w:bCs/>
        </w:rPr>
        <w:t>E</w:t>
      </w:r>
      <w: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14:paraId="19E48DDA">
      <w:pPr>
        <w:ind w:firstLine="482"/>
        <w:rPr>
          <w:b/>
          <w:bCs/>
        </w:rPr>
      </w:pPr>
      <w:r>
        <w:rPr>
          <w:b/>
          <w:bCs/>
        </w:rPr>
        <w:t>（二）争议</w:t>
      </w:r>
    </w:p>
    <w:p w14:paraId="0D485C1C">
      <w:pPr>
        <w:ind w:firstLine="480"/>
      </w:pPr>
      <w:r>
        <w:t>1、甲方乙方在履行合同时发生争议，可以和解或者要求有关主管部门调解；当事人不愿和解、调解或者和解、调解不成的，双方均同意向</w:t>
      </w:r>
      <w:r>
        <w:rPr>
          <w:rFonts w:hint="eastAsia"/>
        </w:rPr>
        <w:t>甲方所在地法院提起诉讼</w:t>
      </w:r>
      <w:r>
        <w:t>。</w:t>
      </w:r>
    </w:p>
    <w:p w14:paraId="0C9EB747">
      <w:pPr>
        <w:ind w:firstLine="480"/>
      </w:pPr>
      <w:r>
        <w:t>2、发生争议后，除非出现下列情况的，双方都应继续履行合同：</w:t>
      </w:r>
    </w:p>
    <w:p w14:paraId="7EB18274">
      <w:pPr>
        <w:ind w:firstLine="480"/>
      </w:pPr>
      <w:r>
        <w:t>（1）单方违约导致合同确已无法履行，双方协议停止施工；</w:t>
      </w:r>
    </w:p>
    <w:p w14:paraId="3B230235">
      <w:pPr>
        <w:ind w:firstLine="480"/>
      </w:pPr>
      <w:r>
        <w:t>（2）调解要求停止施工，且为双方接受；</w:t>
      </w:r>
    </w:p>
    <w:p w14:paraId="5704A3C2">
      <w:pPr>
        <w:ind w:firstLine="480"/>
      </w:pPr>
      <w:r>
        <w:t>（3）仲裁机构要求停止施工；</w:t>
      </w:r>
    </w:p>
    <w:p w14:paraId="3DFC3005">
      <w:pPr>
        <w:ind w:firstLine="480"/>
      </w:pPr>
      <w:r>
        <w:t>（4）法院要求停止施工。</w:t>
      </w:r>
    </w:p>
    <w:p w14:paraId="1B26F3F6">
      <w:pPr>
        <w:pStyle w:val="42"/>
        <w:numPr>
          <w:ilvl w:val="0"/>
          <w:numId w:val="4"/>
        </w:numPr>
        <w:wordWrap/>
        <w:topLinePunct w:val="0"/>
        <w:ind w:firstLineChars="0"/>
        <w:rPr>
          <w:b/>
          <w:bCs/>
        </w:rPr>
      </w:pPr>
      <w:r>
        <w:rPr>
          <w:rFonts w:hint="eastAsia"/>
          <w:b/>
          <w:bCs/>
        </w:rPr>
        <w:t>送达地址</w:t>
      </w:r>
    </w:p>
    <w:p w14:paraId="36A5FA26">
      <w:pPr>
        <w:wordWrap/>
        <w:topLinePunct w:val="0"/>
        <w:ind w:left="0" w:firstLine="480" w:firstLineChars="200"/>
        <w:rPr>
          <w:rFonts w:hint="eastAsia" w:ascii="宋体" w:hAnsi="宋体" w:cs="宋体"/>
          <w:b w:val="0"/>
          <w:bCs w:val="0"/>
        </w:rPr>
      </w:pPr>
      <w:r>
        <w:rPr>
          <w:rFonts w:hint="eastAsia" w:ascii="宋体" w:hAnsi="宋体" w:cs="宋体"/>
          <w:b w:val="0"/>
          <w:bCs w:val="0"/>
        </w:rPr>
        <w:t>1、甲、乙双方确认本合同项下文书，包括因本合同履行产生的争议进入仲裁程序、民事诉讼程序后的一审程序、二审程序和执行程序的法律文书的送达地址为：</w:t>
      </w:r>
    </w:p>
    <w:p w14:paraId="3DC3233C">
      <w:pPr>
        <w:wordWrap/>
        <w:topLinePunct w:val="0"/>
        <w:ind w:left="0" w:firstLine="0" w:firstLineChars="0"/>
        <w:rPr>
          <w:rFonts w:hint="eastAsia" w:ascii="宋体" w:hAnsi="宋体" w:cs="宋体"/>
          <w:b w:val="0"/>
          <w:bCs w:val="0"/>
        </w:rPr>
      </w:pPr>
      <w:r>
        <w:rPr>
          <w:rFonts w:hint="eastAsia" w:ascii="宋体" w:hAnsi="宋体" w:cs="宋体"/>
          <w:b w:val="0"/>
          <w:bCs w:val="0"/>
        </w:rPr>
        <w:t>甲方送达地址：</w:t>
      </w:r>
    </w:p>
    <w:p w14:paraId="48B70F2B">
      <w:pPr>
        <w:wordWrap/>
        <w:topLinePunct w:val="0"/>
        <w:ind w:left="0" w:firstLine="0" w:firstLineChars="0"/>
        <w:rPr>
          <w:rFonts w:hint="eastAsia" w:ascii="宋体" w:hAnsi="宋体" w:cs="宋体"/>
          <w:b w:val="0"/>
          <w:bCs w:val="0"/>
        </w:rPr>
      </w:pPr>
      <w:r>
        <w:rPr>
          <w:rFonts w:hint="eastAsia" w:ascii="宋体" w:hAnsi="宋体" w:cs="宋体"/>
          <w:b w:val="0"/>
          <w:bCs w:val="0"/>
        </w:rPr>
        <w:t xml:space="preserve">甲方联系人及联系电话： </w:t>
      </w:r>
    </w:p>
    <w:p w14:paraId="5830CB31">
      <w:pPr>
        <w:wordWrap/>
        <w:topLinePunct w:val="0"/>
        <w:ind w:left="0" w:firstLine="0" w:firstLineChars="0"/>
        <w:rPr>
          <w:rFonts w:hint="eastAsia" w:ascii="宋体" w:hAnsi="宋体" w:cs="宋体"/>
          <w:b w:val="0"/>
          <w:bCs w:val="0"/>
        </w:rPr>
      </w:pPr>
      <w:r>
        <w:rPr>
          <w:rFonts w:hint="eastAsia" w:ascii="宋体" w:hAnsi="宋体" w:cs="宋体"/>
          <w:b w:val="0"/>
          <w:bCs w:val="0"/>
        </w:rPr>
        <w:t>乙方送达地址：</w:t>
      </w:r>
    </w:p>
    <w:p w14:paraId="0C365CB3">
      <w:pPr>
        <w:wordWrap/>
        <w:topLinePunct w:val="0"/>
        <w:ind w:left="0" w:firstLine="0" w:firstLineChars="0"/>
        <w:rPr>
          <w:rFonts w:hint="eastAsia" w:ascii="宋体" w:hAnsi="宋体" w:cs="宋体"/>
          <w:b w:val="0"/>
          <w:bCs w:val="0"/>
        </w:rPr>
      </w:pPr>
      <w:r>
        <w:rPr>
          <w:rFonts w:hint="eastAsia" w:ascii="宋体" w:hAnsi="宋体" w:cs="宋体"/>
          <w:b w:val="0"/>
          <w:bCs w:val="0"/>
        </w:rPr>
        <w:t xml:space="preserve">乙方联系人及联系电话： </w:t>
      </w:r>
    </w:p>
    <w:p w14:paraId="61EBDA9A">
      <w:pPr>
        <w:wordWrap/>
        <w:topLinePunct w:val="0"/>
        <w:ind w:left="0" w:firstLine="480" w:firstLineChars="200"/>
        <w:rPr>
          <w:rFonts w:hint="eastAsia" w:ascii="宋体" w:hAnsi="宋体" w:cs="宋体"/>
          <w:b w:val="0"/>
          <w:bCs w:val="0"/>
        </w:rPr>
      </w:pPr>
      <w:r>
        <w:rPr>
          <w:rFonts w:hint="eastAsia" w:ascii="宋体" w:hAnsi="宋体" w:cs="宋体"/>
          <w:b w:val="0"/>
          <w:bCs w:val="0"/>
        </w:rPr>
        <w:t>2、任何一方送达地址发生变更的，应当在变更后七日内以书面方式通知对方；一方送达地址发生后未按要求的时间、形式通知对方的，原送达地址仍为有效送达地址。</w:t>
      </w:r>
    </w:p>
    <w:p w14:paraId="6177AE58">
      <w:pPr>
        <w:wordWrap/>
        <w:topLinePunct w:val="0"/>
        <w:ind w:left="0" w:firstLine="480" w:firstLineChars="200"/>
        <w:rPr>
          <w:rFonts w:hint="eastAsia" w:ascii="宋体" w:hAnsi="宋体" w:cs="宋体"/>
          <w:b w:val="0"/>
          <w:bCs w:val="0"/>
        </w:rPr>
      </w:pPr>
      <w:r>
        <w:rPr>
          <w:rFonts w:hint="eastAsia" w:ascii="宋体" w:hAnsi="宋体" w:cs="宋体"/>
          <w:b w:val="0"/>
          <w:bCs w:val="0"/>
        </w:rPr>
        <w:t>3、一方或司法机关按照约定地址向对方送达法律文书的，视为有效送达；对方拒绝签收或由他人签收的，不影响送达的效力。</w:t>
      </w:r>
    </w:p>
    <w:p w14:paraId="723A1B1B">
      <w:pPr>
        <w:wordWrap/>
        <w:topLinePunct w:val="0"/>
        <w:ind w:left="0" w:firstLine="480" w:firstLineChars="200"/>
        <w:rPr>
          <w:rFonts w:hint="eastAsia" w:ascii="宋体" w:hAnsi="宋体" w:cs="宋体"/>
          <w:b w:val="0"/>
          <w:bCs w:val="0"/>
        </w:rPr>
      </w:pPr>
      <w:r>
        <w:rPr>
          <w:rFonts w:hint="eastAsia" w:ascii="宋体" w:hAnsi="宋体" w:cs="宋体"/>
          <w:b w:val="0"/>
          <w:bCs w:val="0"/>
        </w:rPr>
        <w:t>4、因一方提供或者确认的送达地址不准确、送达地址变更后未及时依程序告知对方和法院、当事人或指定接收人拒绝签收等原因，导致诉讼文书未能被当事人实际接收的，邮寄送达的，以文书退回之日视为送达之日；直接送达的，送达人当场在送达回证上证明情况之日视为送达之日；发送信息的，从信息发出之日视为有效送达。</w:t>
      </w:r>
    </w:p>
    <w:p w14:paraId="6A1D5BA7">
      <w:pPr>
        <w:pStyle w:val="42"/>
        <w:numPr>
          <w:ilvl w:val="0"/>
          <w:numId w:val="4"/>
        </w:numPr>
        <w:wordWrap/>
        <w:topLinePunct w:val="0"/>
        <w:ind w:firstLineChars="0"/>
        <w:rPr>
          <w:b/>
          <w:bCs/>
        </w:rPr>
      </w:pPr>
      <w:r>
        <w:rPr>
          <w:rFonts w:hint="eastAsia"/>
          <w:b/>
          <w:bCs/>
        </w:rPr>
        <w:t>其他约定或补充条款</w:t>
      </w:r>
    </w:p>
    <w:p w14:paraId="2FC8A47F">
      <w:pPr>
        <w:ind w:firstLine="480"/>
      </w:pPr>
      <w:r>
        <w:t>1、本合同其它未尽事宜双方可协商补充，需要有文字根据的，要有双方签字的备忘录。</w:t>
      </w:r>
    </w:p>
    <w:p w14:paraId="38339295">
      <w:pPr>
        <w:ind w:firstLine="480"/>
      </w:pPr>
      <w:r>
        <w:t>2、该工程项目的</w:t>
      </w:r>
      <w:r>
        <w:rPr>
          <w:b/>
          <w:bCs/>
        </w:rPr>
        <w:t>比选文件</w:t>
      </w:r>
      <w:r>
        <w:t>和乙方的</w:t>
      </w:r>
      <w:r>
        <w:rPr>
          <w:b/>
          <w:bCs/>
        </w:rPr>
        <w:t>报价文件</w:t>
      </w:r>
      <w:r>
        <w:t>作为本合同不可分割的附件，具有同等法律效力；若存有矛盾或不一致时，以本合同条款为准。</w:t>
      </w:r>
    </w:p>
    <w:p w14:paraId="4888929A">
      <w:pPr>
        <w:pStyle w:val="42"/>
        <w:numPr>
          <w:ilvl w:val="0"/>
          <w:numId w:val="4"/>
        </w:numPr>
        <w:wordWrap/>
        <w:topLinePunct w:val="0"/>
        <w:spacing w:before="156" w:after="156"/>
        <w:ind w:firstLineChars="0"/>
      </w:pPr>
      <w:r>
        <w:rPr>
          <w:rFonts w:hint="eastAsia"/>
          <w:b/>
          <w:bCs/>
        </w:rPr>
        <w:t>合同订立地点、份数及时效</w:t>
      </w:r>
    </w:p>
    <w:p w14:paraId="3B86892C">
      <w:pPr>
        <w:ind w:firstLine="480"/>
        <w:rPr>
          <w:b/>
          <w:bCs/>
          <w:u w:val="single"/>
        </w:rPr>
      </w:pPr>
      <w:r>
        <w:t>1、本合同签订于</w:t>
      </w:r>
      <w:r>
        <w:rPr>
          <w:rFonts w:hint="eastAsia"/>
          <w:b/>
          <w:bCs/>
          <w:u w:val="single"/>
        </w:rPr>
        <w:t>重庆市沙坪坝区梨高路4号</w:t>
      </w:r>
    </w:p>
    <w:p w14:paraId="54AAC030">
      <w:pPr>
        <w:ind w:firstLine="480"/>
      </w:pPr>
      <w:r>
        <w:t>2、本合同一式</w:t>
      </w:r>
      <w:r>
        <w:rPr>
          <w:b/>
          <w:bCs/>
          <w:u w:val="single"/>
        </w:rPr>
        <w:t xml:space="preserve"> 陆 </w:t>
      </w:r>
      <w:r>
        <w:t>份，甲方执</w:t>
      </w:r>
      <w:r>
        <w:rPr>
          <w:b/>
          <w:bCs/>
          <w:u w:val="single"/>
        </w:rPr>
        <w:t xml:space="preserve"> 肆 </w:t>
      </w:r>
      <w:r>
        <w:t>份，乙方执</w:t>
      </w:r>
      <w:r>
        <w:rPr>
          <w:b/>
          <w:bCs/>
          <w:u w:val="single"/>
        </w:rPr>
        <w:t xml:space="preserve"> 贰 </w:t>
      </w:r>
      <w:r>
        <w:t>份；具有同等法律效力；自双方签字并盖章后生效，甲乙双方履行合同全部义务、结算价款支付完毕后，本合同即告终止。</w:t>
      </w:r>
    </w:p>
    <w:p w14:paraId="763AAB57">
      <w:pPr>
        <w:ind w:firstLine="480"/>
      </w:pPr>
      <w:r>
        <w:rPr>
          <w:rFonts w:hint="eastAsia"/>
        </w:rPr>
        <w:t>（以下无正文）</w:t>
      </w:r>
    </w:p>
    <w:p w14:paraId="6040550E">
      <w:pPr>
        <w:ind w:firstLine="480"/>
      </w:pPr>
    </w:p>
    <w:p w14:paraId="14D46635">
      <w:pPr>
        <w:ind w:firstLine="480"/>
      </w:pPr>
    </w:p>
    <w:p w14:paraId="3676AD85">
      <w:pPr>
        <w:ind w:firstLine="480"/>
      </w:pPr>
    </w:p>
    <w:p w14:paraId="159D1E41">
      <w:pPr>
        <w:ind w:firstLine="480"/>
      </w:pPr>
    </w:p>
    <w:p w14:paraId="77FC4961">
      <w:pPr>
        <w:ind w:firstLine="480"/>
      </w:pPr>
      <w:r>
        <w:t>甲方：（盖章）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乙方：（盖章）</w:t>
      </w:r>
    </w:p>
    <w:p w14:paraId="508D1112">
      <w:pPr>
        <w:ind w:firstLine="482"/>
        <w:rPr>
          <w:b/>
          <w:bCs/>
        </w:rPr>
      </w:pPr>
      <w:r>
        <w:rPr>
          <w:rFonts w:hint="eastAsia"/>
          <w:b/>
          <w:bCs/>
        </w:rPr>
        <w:t>重庆公路养护工程（集团）有限公司</w:t>
      </w:r>
    </w:p>
    <w:p w14:paraId="5D94329B">
      <w:pPr>
        <w:ind w:firstLine="480"/>
      </w:pPr>
      <w:r>
        <w:t>法定代表人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法定代表人</w:t>
      </w:r>
    </w:p>
    <w:p w14:paraId="2907CB18">
      <w:pPr>
        <w:ind w:firstLine="480"/>
      </w:pPr>
      <w:r>
        <w:t>或授权代表：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或授权代表：</w:t>
      </w:r>
    </w:p>
    <w:p w14:paraId="0944A680">
      <w:pPr>
        <w:ind w:firstLine="480"/>
      </w:pPr>
    </w:p>
    <w:p w14:paraId="787F6466">
      <w:pPr>
        <w:ind w:firstLine="480"/>
      </w:pPr>
      <w:r>
        <w:t>部门负责人：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部门负责人：</w:t>
      </w:r>
    </w:p>
    <w:p w14:paraId="6538475A">
      <w:pPr>
        <w:ind w:firstLine="480"/>
      </w:pPr>
    </w:p>
    <w:p w14:paraId="4E2A1275">
      <w:pPr>
        <w:ind w:firstLine="480"/>
      </w:pPr>
      <w:r>
        <w:t>经办人：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经办人</w:t>
      </w:r>
      <w:r>
        <w:rPr>
          <w:rFonts w:hint="eastAsia"/>
        </w:rPr>
        <w:t>：</w:t>
      </w:r>
    </w:p>
    <w:p w14:paraId="2287372A">
      <w:pPr>
        <w:ind w:firstLine="480"/>
      </w:pPr>
      <w:r>
        <w:t>日期：</w:t>
      </w:r>
      <w:r>
        <w:rPr>
          <w:rFonts w:hint="eastAsia"/>
          <w:b/>
          <w:bCs/>
          <w:u w:val="single"/>
        </w:rPr>
        <w:t xml:space="preserve">     </w:t>
      </w:r>
      <w:r>
        <w:t>年</w:t>
      </w:r>
      <w:r>
        <w:rPr>
          <w:rFonts w:hint="eastAsia"/>
          <w:b/>
          <w:bCs/>
          <w:u w:val="single"/>
        </w:rPr>
        <w:t xml:space="preserve">   </w:t>
      </w:r>
      <w:r>
        <w:t>月</w:t>
      </w:r>
      <w:r>
        <w:rPr>
          <w:rFonts w:hint="eastAsia"/>
          <w:b/>
          <w:bCs/>
          <w:u w:val="single"/>
        </w:rPr>
        <w:t xml:space="preserve">   </w:t>
      </w:r>
      <w:r>
        <w:rPr>
          <w:rFonts w:hint="eastAsia"/>
        </w:rPr>
        <w:t>日</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日期：</w:t>
      </w:r>
      <w:r>
        <w:rPr>
          <w:rFonts w:hint="eastAsia"/>
          <w:b/>
          <w:bCs/>
          <w:u w:val="single"/>
        </w:rPr>
        <w:t xml:space="preserve">     </w:t>
      </w:r>
      <w:r>
        <w:t>年</w:t>
      </w:r>
      <w:r>
        <w:rPr>
          <w:rFonts w:hint="eastAsia"/>
          <w:b/>
          <w:bCs/>
          <w:u w:val="single"/>
        </w:rPr>
        <w:t xml:space="preserve">   </w:t>
      </w:r>
      <w:r>
        <w:t>月</w:t>
      </w:r>
      <w:r>
        <w:rPr>
          <w:rFonts w:hint="eastAsia"/>
          <w:b/>
          <w:bCs/>
          <w:u w:val="single"/>
        </w:rPr>
        <w:t xml:space="preserve">   </w:t>
      </w:r>
      <w:r>
        <w:rPr>
          <w:rFonts w:hint="eastAsia"/>
        </w:rPr>
        <w:t>日</w:t>
      </w:r>
    </w:p>
    <w:p w14:paraId="6AF4660D">
      <w:pPr>
        <w:pStyle w:val="12"/>
        <w:ind w:firstLine="240"/>
        <w:sectPr>
          <w:headerReference r:id="rId13" w:type="default"/>
          <w:pgSz w:w="11906" w:h="16838"/>
          <w:pgMar w:top="1134" w:right="1134" w:bottom="1134" w:left="1134" w:header="794" w:footer="782" w:gutter="0"/>
          <w:pgNumType w:start="1"/>
          <w:cols w:space="425" w:num="1"/>
          <w:docGrid w:type="lines" w:linePitch="312" w:charSpace="0"/>
        </w:sectPr>
      </w:pPr>
    </w:p>
    <w:p w14:paraId="7BF95332">
      <w:pPr>
        <w:pStyle w:val="3"/>
        <w:spacing w:before="312" w:after="312"/>
      </w:pPr>
      <w:r>
        <w:rPr>
          <w:rFonts w:hint="eastAsia"/>
        </w:rPr>
        <w:t>重庆公路养护工程（集团）有限公司</w:t>
      </w:r>
    </w:p>
    <w:p w14:paraId="6A1718B7">
      <w:pPr>
        <w:pStyle w:val="3"/>
        <w:spacing w:before="312" w:after="312"/>
      </w:pPr>
      <w:r>
        <w:rPr>
          <w:rFonts w:hint="eastAsia" w:ascii="宋体" w:hAnsi="宋体" w:cs="宋体"/>
          <w:szCs w:val="32"/>
          <w:u w:val="single"/>
        </w:rPr>
        <w:t>佛耳岩码头部分堆场设施修缮项目和佛耳岩码头、石盘沱码头办公楼维修项目</w:t>
      </w:r>
      <w:r>
        <w:rPr>
          <w:rFonts w:hint="eastAsia"/>
          <w:szCs w:val="32"/>
        </w:rPr>
        <w:t>劳务分包</w:t>
      </w:r>
      <w:r>
        <w:rPr>
          <w:rFonts w:hint="eastAsia"/>
        </w:rPr>
        <w:t>之安全生产合同</w:t>
      </w:r>
    </w:p>
    <w:p w14:paraId="3D36B1F1">
      <w:pPr>
        <w:ind w:firstLine="480"/>
      </w:pPr>
      <w:r>
        <w:t>为在</w:t>
      </w:r>
      <w:r>
        <w:rPr>
          <w:rFonts w:hint="eastAsia" w:ascii="宋体" w:hAnsi="宋体" w:cs="宋体"/>
          <w:b/>
          <w:u w:val="single"/>
        </w:rPr>
        <w:t>佛耳岩码头部分堆场设施修缮项目和佛耳岩码头、石盘沱码头办公楼维修项目</w:t>
      </w:r>
      <w:r>
        <w:rPr>
          <w:rFonts w:hint="eastAsia"/>
          <w:b/>
          <w:bCs/>
          <w:u w:val="single"/>
        </w:rPr>
        <w:t>劳务分包</w:t>
      </w:r>
      <w:r>
        <w:t>施工实施过程中创造安全、高效的施工环境，切实搞好本项目工程的安全管理工作，</w:t>
      </w:r>
      <w:r>
        <w:rPr>
          <w:rFonts w:hint="eastAsia"/>
        </w:rPr>
        <w:t>本项目</w:t>
      </w:r>
      <w:r>
        <w:t>发包</w:t>
      </w:r>
      <w:r>
        <w:rPr>
          <w:rFonts w:hint="eastAsia"/>
        </w:rPr>
        <w:t>人</w:t>
      </w:r>
      <w:r>
        <w:rPr>
          <w:rFonts w:hint="eastAsia"/>
          <w:u w:val="single"/>
        </w:rPr>
        <w:t xml:space="preserve"> </w:t>
      </w:r>
      <w:r>
        <w:rPr>
          <w:rFonts w:hint="eastAsia"/>
          <w:b/>
          <w:bCs/>
          <w:u w:val="single"/>
        </w:rPr>
        <w:t xml:space="preserve">重庆公路养护工程（集团）有限公司 </w:t>
      </w:r>
      <w:r>
        <w:t>（以下简称</w:t>
      </w:r>
      <w:r>
        <w:rPr>
          <w:b/>
          <w:bCs/>
        </w:rPr>
        <w:t>甲方</w:t>
      </w:r>
      <w:r>
        <w:t>）与承包单位</w:t>
      </w:r>
      <w:r>
        <w:rPr>
          <w:rFonts w:hint="eastAsia"/>
          <w:b/>
          <w:bCs/>
          <w:u w:val="single"/>
        </w:rPr>
        <w:t xml:space="preserve">                     </w:t>
      </w:r>
      <w:r>
        <w:t>（以下简称</w:t>
      </w:r>
      <w:r>
        <w:rPr>
          <w:b/>
          <w:bCs/>
        </w:rPr>
        <w:t>乙方</w:t>
      </w:r>
      <w:r>
        <w:t>）特此签订如下安全生产合同：</w:t>
      </w:r>
    </w:p>
    <w:p w14:paraId="52676EB6">
      <w:pPr>
        <w:ind w:firstLine="482"/>
        <w:rPr>
          <w:b/>
          <w:bCs/>
        </w:rPr>
      </w:pPr>
      <w:r>
        <w:rPr>
          <w:rFonts w:hint="eastAsia"/>
          <w:b/>
          <w:bCs/>
        </w:rPr>
        <w:t>一、</w:t>
      </w:r>
      <w:r>
        <w:rPr>
          <w:b/>
          <w:bCs/>
        </w:rPr>
        <w:t>甲方职责</w:t>
      </w:r>
    </w:p>
    <w:p w14:paraId="7791178D">
      <w:pPr>
        <w:ind w:firstLine="480"/>
        <w:textAlignment w:val="baseline"/>
      </w:pPr>
      <w:r>
        <w:t>1、</w:t>
      </w:r>
      <w:r>
        <w:rPr>
          <w:rFonts w:hint="eastAsia"/>
        </w:rPr>
        <w:t>严格遵守并贯彻执行国家有关安全生产法律法规规定，认真履行安全监督管理职责。</w:t>
      </w:r>
    </w:p>
    <w:p w14:paraId="236014BD">
      <w:pPr>
        <w:ind w:firstLine="480"/>
        <w:textAlignment w:val="baseline"/>
      </w:pPr>
      <w:r>
        <w:rPr>
          <w:rFonts w:hint="eastAsia"/>
        </w:rPr>
        <w:t>2、按照“安全第一、预防为主、综合治理”和 “谁主管，谁负责”的原则进行安全生产管理，生产与安全工作同时计划、布置、检查、总结和评比。</w:t>
      </w:r>
    </w:p>
    <w:p w14:paraId="44718B7A">
      <w:pPr>
        <w:ind w:firstLine="480"/>
        <w:textAlignment w:val="baseline"/>
      </w:pPr>
      <w:r>
        <w:rPr>
          <w:rFonts w:hint="eastAsia"/>
        </w:rPr>
        <w:t>3、监督乙方安全生产费用的提取和使用，重要的安全设施坚持与主体工程“三同时”的原则，即：同时设计、审批，同时施工，同时验收，投入使用。</w:t>
      </w:r>
    </w:p>
    <w:p w14:paraId="1F26DA27">
      <w:pPr>
        <w:ind w:firstLine="480"/>
        <w:textAlignment w:val="baseline"/>
      </w:pPr>
      <w:r>
        <w:rPr>
          <w:rFonts w:hint="eastAsia"/>
        </w:rPr>
        <w:t>4、定期召开安全生产调度会，及时传达中央及地方有关安全生产的精神，协调解决乙方安全生产过程中出现的有关问题。</w:t>
      </w:r>
    </w:p>
    <w:p w14:paraId="7F50C63A">
      <w:pPr>
        <w:ind w:firstLine="480"/>
        <w:textAlignment w:val="baseline"/>
      </w:pPr>
      <w:r>
        <w:rPr>
          <w:rFonts w:hint="eastAsia"/>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14:paraId="426CF12E">
      <w:pPr>
        <w:ind w:firstLine="480"/>
        <w:textAlignment w:val="baseline"/>
      </w:pPr>
      <w:r>
        <w:rPr>
          <w:rFonts w:hint="eastAsia"/>
        </w:rPr>
        <w:t>6、不定期组织人员对乙方人员和车辆运输安全管理、安全生产行为、安全措施落实情况进行检查，监督乙方及时处理和整改发现的各种安全隐患，督促各项安全措施落到实处。</w:t>
      </w:r>
    </w:p>
    <w:p w14:paraId="73651CC6">
      <w:pPr>
        <w:ind w:firstLine="480"/>
        <w:textAlignment w:val="baseline"/>
      </w:pPr>
      <w:r>
        <w:rPr>
          <w:rFonts w:hint="eastAsia"/>
        </w:rPr>
        <w:t>7、对乙方违反安全生产的各种违法违纪行为，有权予以制止并按照相关规定进行处理。</w:t>
      </w:r>
    </w:p>
    <w:p w14:paraId="2EE26097">
      <w:pPr>
        <w:ind w:firstLine="480"/>
      </w:pPr>
      <w:r>
        <w:rPr>
          <w:rFonts w:hint="eastAsia"/>
        </w:rPr>
        <w:t>8、甲方的上述职责不代表甲方对乙方的合同履行行为做任何安全方面明示或暗示的保证，乙方仍应自行负责处理并自行承担合同履行过程中可能出现的一切安全事故责任与风险等。</w:t>
      </w:r>
    </w:p>
    <w:p w14:paraId="4E8AC612">
      <w:pPr>
        <w:ind w:firstLine="482"/>
        <w:rPr>
          <w:b/>
          <w:bCs/>
        </w:rPr>
      </w:pPr>
      <w:r>
        <w:rPr>
          <w:rFonts w:hint="eastAsia"/>
          <w:b/>
          <w:bCs/>
        </w:rPr>
        <w:t>二、</w:t>
      </w:r>
      <w:r>
        <w:rPr>
          <w:b/>
          <w:bCs/>
        </w:rPr>
        <w:t>乙方职责</w:t>
      </w:r>
    </w:p>
    <w:p w14:paraId="06CD68E5">
      <w:pPr>
        <w:ind w:firstLine="480"/>
        <w:textAlignment w:val="baseline"/>
        <w:rPr>
          <w:rFonts w:hint="eastAsia" w:ascii="宋体" w:hAnsi="宋体"/>
        </w:rPr>
      </w:pPr>
      <w:r>
        <w:rPr>
          <w:rFonts w:hint="eastAsia" w:ascii="宋体" w:hAnsi="宋体"/>
        </w:rPr>
        <w:t>1、严格遵守并贯彻执行国家有关安全生产的法律法规，认真履行安全管理职责。乙方作为承包方，是施工安全生产的责任主体，在施工过程中所发生的一切安全事故，由乙方承担全部责任。</w:t>
      </w:r>
    </w:p>
    <w:p w14:paraId="7F275979">
      <w:pPr>
        <w:ind w:firstLine="480"/>
        <w:textAlignment w:val="baseline"/>
        <w:rPr>
          <w:rFonts w:hint="eastAsia" w:ascii="宋体" w:hAnsi="宋体"/>
        </w:rPr>
      </w:pPr>
      <w:r>
        <w:rPr>
          <w:rFonts w:hint="eastAsia" w:ascii="宋体" w:hAnsi="宋体"/>
        </w:rPr>
        <w:t>2、严格遵守和认真执行工程承包合同以及本合同中的有关安全要求。</w:t>
      </w:r>
    </w:p>
    <w:p w14:paraId="415F3C71">
      <w:pPr>
        <w:ind w:firstLine="480"/>
        <w:textAlignment w:val="baseline"/>
        <w:rPr>
          <w:rFonts w:hint="eastAsia" w:ascii="宋体" w:hAnsi="宋体"/>
        </w:rPr>
      </w:pPr>
      <w:r>
        <w:rPr>
          <w:rFonts w:hint="eastAsia" w:ascii="宋体" w:hAnsi="宋体"/>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14:paraId="48C0CE6F">
      <w:pPr>
        <w:ind w:firstLine="480"/>
        <w:textAlignment w:val="baseline"/>
        <w:rPr>
          <w:rFonts w:hint="eastAsia" w:ascii="宋体" w:hAnsi="宋体"/>
        </w:rPr>
      </w:pPr>
      <w:r>
        <w:rPr>
          <w:rFonts w:hint="eastAsia" w:ascii="宋体" w:hAnsi="宋体"/>
        </w:rPr>
        <w:t>4、建立健全安全生产责任制。从派往项目实施的项目负责人到作业人员(包括临时雇请的民工和人员)的安全生产保障体系必须做到纵向到底，横向到边，一环不漏，将安全生产责任制落到每个人或岗位上，做到安全生产人人有责。项目负责人是安全生产的第一责任人，安全管理人员为直接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14:paraId="386FF709">
      <w:pPr>
        <w:ind w:firstLine="480"/>
        <w:textAlignment w:val="baseline"/>
        <w:rPr>
          <w:rFonts w:hint="eastAsia" w:ascii="宋体" w:hAnsi="宋体"/>
        </w:rPr>
      </w:pPr>
      <w:r>
        <w:rPr>
          <w:rFonts w:hint="eastAsia" w:ascii="宋体" w:hAnsi="宋体"/>
        </w:rPr>
        <w:t>5、乙方作业人员不得违章作业、冒险作业和疲劳作业，乙方应根据施工现场实际情况，采取各种合理的预防措施，防止其作业人员发生任何违法、违禁、暴力或妨碍治安的行为。</w:t>
      </w:r>
    </w:p>
    <w:p w14:paraId="1D6644EF">
      <w:pPr>
        <w:ind w:firstLine="480"/>
        <w:textAlignment w:val="baseline"/>
        <w:rPr>
          <w:rFonts w:hint="eastAsia" w:ascii="宋体" w:hAnsi="宋体"/>
        </w:rPr>
      </w:pPr>
      <w:r>
        <w:rPr>
          <w:rFonts w:hint="eastAsia" w:ascii="宋体" w:hAnsi="宋体"/>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14:paraId="5D13CDEA">
      <w:pPr>
        <w:ind w:firstLine="480"/>
        <w:textAlignment w:val="baseline"/>
        <w:rPr>
          <w:rFonts w:hint="eastAsia" w:ascii="宋体" w:hAnsi="宋体"/>
        </w:rPr>
      </w:pPr>
      <w:r>
        <w:rPr>
          <w:rFonts w:hint="eastAsia" w:ascii="宋体" w:hAnsi="宋体"/>
        </w:rPr>
        <w:t>7、乙方必须具有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14:paraId="5F0CE54E">
      <w:pPr>
        <w:ind w:firstLine="480"/>
        <w:textAlignment w:val="baseline"/>
        <w:rPr>
          <w:rFonts w:hint="eastAsia" w:ascii="宋体" w:hAnsi="宋体"/>
        </w:rPr>
      </w:pPr>
      <w:r>
        <w:rPr>
          <w:rFonts w:hint="eastAsia" w:ascii="宋体" w:hAnsi="宋体"/>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14:paraId="5D5F2AB8">
      <w:pPr>
        <w:ind w:firstLine="480"/>
        <w:textAlignment w:val="baseline"/>
        <w:rPr>
          <w:rFonts w:hint="eastAsia" w:ascii="宋体" w:hAnsi="宋体"/>
        </w:rPr>
      </w:pPr>
      <w:r>
        <w:rPr>
          <w:rFonts w:hint="eastAsia" w:ascii="宋体" w:hAnsi="宋体"/>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14:paraId="113D2000">
      <w:pPr>
        <w:ind w:firstLine="480"/>
        <w:textAlignment w:val="baseline"/>
        <w:rPr>
          <w:rFonts w:hint="eastAsia" w:ascii="宋体" w:hAnsi="宋体"/>
        </w:rPr>
      </w:pPr>
      <w:r>
        <w:rPr>
          <w:rFonts w:hint="eastAsia" w:ascii="宋体" w:hAnsi="宋体"/>
        </w:rPr>
        <w:t>10、施工中采用新技术、新工艺、新设备、新材料时，必须制定相应的安全技术措施，施工现场必须具有相关的安全标志牌。</w:t>
      </w:r>
    </w:p>
    <w:p w14:paraId="6677C716">
      <w:pPr>
        <w:ind w:firstLine="480"/>
        <w:textAlignment w:val="baseline"/>
        <w:rPr>
          <w:rFonts w:hint="eastAsia" w:ascii="宋体" w:hAnsi="宋体"/>
        </w:rPr>
      </w:pPr>
      <w:r>
        <w:rPr>
          <w:rFonts w:hint="eastAsia" w:ascii="宋体" w:hAnsi="宋体"/>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14:paraId="73C7A3D7">
      <w:pPr>
        <w:ind w:firstLine="480"/>
        <w:textAlignment w:val="baseline"/>
        <w:rPr>
          <w:rFonts w:hint="eastAsia" w:ascii="宋体" w:hAnsi="宋体"/>
        </w:rPr>
      </w:pPr>
      <w:r>
        <w:rPr>
          <w:rFonts w:hint="eastAsia" w:ascii="宋体" w:hAnsi="宋体"/>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14:paraId="341B64B7">
      <w:pPr>
        <w:ind w:firstLine="480"/>
        <w:textAlignment w:val="baseline"/>
        <w:rPr>
          <w:rFonts w:hint="eastAsia" w:ascii="宋体" w:hAnsi="宋体"/>
        </w:rPr>
      </w:pPr>
      <w:r>
        <w:rPr>
          <w:rFonts w:hint="eastAsia" w:ascii="宋体" w:hAnsi="宋体"/>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14:paraId="2B0E5355">
      <w:pPr>
        <w:ind w:firstLine="480"/>
        <w:textAlignment w:val="baseline"/>
        <w:outlineLvl w:val="0"/>
        <w:rPr>
          <w:rFonts w:hint="eastAsia" w:ascii="宋体" w:hAnsi="宋体" w:cs="宋体"/>
          <w:b/>
          <w:bCs/>
          <w:u w:val="single"/>
        </w:rPr>
      </w:pPr>
      <w:r>
        <w:rPr>
          <w:rFonts w:ascii="宋体" w:hAnsi="宋体"/>
        </w:rPr>
        <w:t>1</w:t>
      </w:r>
      <w:r>
        <w:rPr>
          <w:rFonts w:hint="eastAsia" w:ascii="宋体" w:hAnsi="宋体"/>
        </w:rPr>
        <w:t>4、乙方指定项目现场安全责任人：</w:t>
      </w:r>
      <w:r>
        <w:rPr>
          <w:rFonts w:hint="eastAsia" w:ascii="宋体" w:hAnsi="宋体"/>
          <w:b/>
          <w:bCs/>
          <w:u w:val="single"/>
        </w:rPr>
        <w:t xml:space="preserve">                </w:t>
      </w:r>
    </w:p>
    <w:p w14:paraId="073FE539">
      <w:pPr>
        <w:ind w:firstLine="482"/>
        <w:rPr>
          <w:b/>
          <w:bCs/>
        </w:rPr>
      </w:pPr>
      <w:r>
        <w:rPr>
          <w:rFonts w:hint="eastAsia"/>
          <w:b/>
          <w:bCs/>
        </w:rPr>
        <w:t>六、</w:t>
      </w:r>
      <w:r>
        <w:rPr>
          <w:b/>
          <w:bCs/>
        </w:rPr>
        <w:t>违约责任</w:t>
      </w:r>
    </w:p>
    <w:p w14:paraId="15BB5B28">
      <w:pPr>
        <w:ind w:firstLine="480"/>
      </w:pPr>
      <w:r>
        <w:t>1、本合同有效期内，如乙方违约，甲方依据有关条款对乙方给予违约处罚；因乙方原因造成安全事故的，由乙方承担全部责任。</w:t>
      </w:r>
    </w:p>
    <w:p w14:paraId="29F483BB">
      <w:pPr>
        <w:ind w:firstLine="480"/>
      </w:pPr>
      <w:r>
        <w:t>2、本合同有效期内，如因乙方或乙方工作人员过错给甲方造成损失，由乙方负责向甲方赔偿，甲方有权直接从乙方工程款中将相关损失赔偿款进行抵扣。</w:t>
      </w:r>
    </w:p>
    <w:p w14:paraId="3ACA89BC">
      <w:pPr>
        <w:ind w:firstLine="480"/>
      </w:pPr>
      <w:r>
        <w:t>3、如因甲方或乙方违约造成安全事故，将依法按照国家有关法律法规进行处理。</w:t>
      </w:r>
    </w:p>
    <w:p w14:paraId="418ABE72">
      <w:pPr>
        <w:ind w:firstLine="482"/>
      </w:pPr>
      <w:r>
        <w:rPr>
          <w:rFonts w:hint="eastAsia"/>
          <w:b/>
          <w:bCs/>
        </w:rPr>
        <w:t>七、</w:t>
      </w:r>
      <w:r>
        <w:t>本合同作为《</w:t>
      </w:r>
      <w:r>
        <w:rPr>
          <w:rFonts w:hint="eastAsia" w:ascii="宋体" w:hAnsi="宋体" w:cs="宋体"/>
          <w:b/>
          <w:u w:val="single"/>
        </w:rPr>
        <w:t>佛耳岩码头部分堆场设施修缮项目和佛耳岩码头、石盘沱码头办公楼维修项目</w:t>
      </w:r>
      <w:r>
        <w:rPr>
          <w:rFonts w:hint="eastAsia"/>
          <w:b/>
          <w:bCs/>
        </w:rPr>
        <w:t>劳务分包</w:t>
      </w:r>
      <w:r>
        <w:rPr>
          <w:b/>
          <w:bCs/>
        </w:rPr>
        <w:t>合同</w:t>
      </w:r>
      <w:r>
        <w:t>》的附件，与工程施工合同具有同等的法律效力。</w:t>
      </w:r>
    </w:p>
    <w:p w14:paraId="599A28AC">
      <w:pPr>
        <w:ind w:firstLine="482"/>
        <w:rPr>
          <w:b/>
          <w:bCs/>
          <w:u w:val="single"/>
        </w:rPr>
      </w:pPr>
      <w:r>
        <w:rPr>
          <w:rFonts w:hint="eastAsia"/>
          <w:b/>
          <w:bCs/>
        </w:rPr>
        <w:t>八</w:t>
      </w:r>
      <w:r>
        <w:rPr>
          <w:b/>
          <w:bCs/>
        </w:rPr>
        <w:t>、</w:t>
      </w:r>
      <w:r>
        <w:t>合同签约地：</w:t>
      </w:r>
      <w:r>
        <w:rPr>
          <w:rFonts w:hint="eastAsia"/>
          <w:b/>
          <w:bCs/>
          <w:u w:val="single"/>
        </w:rPr>
        <w:t>重庆市沙坪坝区梨高路4号</w:t>
      </w:r>
    </w:p>
    <w:p w14:paraId="502B0C9A">
      <w:pPr>
        <w:ind w:firstLine="482"/>
      </w:pPr>
      <w:r>
        <w:rPr>
          <w:rFonts w:hint="eastAsia"/>
          <w:b/>
          <w:bCs/>
        </w:rPr>
        <w:t>九</w:t>
      </w:r>
      <w:r>
        <w:rPr>
          <w:b/>
          <w:bCs/>
        </w:rPr>
        <w:t>、</w:t>
      </w:r>
      <w:r>
        <w:t>本合同一式</w:t>
      </w:r>
      <w:r>
        <w:rPr>
          <w:rFonts w:hint="eastAsia"/>
          <w:u w:val="single"/>
        </w:rPr>
        <w:t xml:space="preserve"> </w:t>
      </w:r>
      <w:r>
        <w:rPr>
          <w:b/>
          <w:bCs/>
          <w:u w:val="single"/>
        </w:rPr>
        <w:t>陆</w:t>
      </w:r>
      <w:r>
        <w:rPr>
          <w:rFonts w:hint="eastAsia"/>
          <w:b/>
          <w:bCs/>
          <w:u w:val="single"/>
        </w:rPr>
        <w:t xml:space="preserve"> </w:t>
      </w:r>
      <w:r>
        <w:t>份，甲方执</w:t>
      </w:r>
      <w:r>
        <w:rPr>
          <w:rFonts w:hint="eastAsia"/>
          <w:u w:val="single"/>
        </w:rPr>
        <w:t xml:space="preserve"> </w:t>
      </w:r>
      <w:r>
        <w:rPr>
          <w:b/>
          <w:bCs/>
          <w:u w:val="single"/>
        </w:rPr>
        <w:t>肆</w:t>
      </w:r>
      <w:r>
        <w:rPr>
          <w:rFonts w:hint="eastAsia"/>
          <w:b/>
          <w:bCs/>
          <w:u w:val="single"/>
        </w:rPr>
        <w:t xml:space="preserve"> </w:t>
      </w:r>
      <w:r>
        <w:t>份，乙方执</w:t>
      </w:r>
      <w:r>
        <w:rPr>
          <w:rFonts w:hint="eastAsia"/>
          <w:b/>
          <w:bCs/>
          <w:u w:val="single"/>
        </w:rPr>
        <w:t xml:space="preserve"> </w:t>
      </w:r>
      <w:r>
        <w:rPr>
          <w:b/>
          <w:bCs/>
          <w:u w:val="single"/>
        </w:rPr>
        <w:t>贰</w:t>
      </w:r>
      <w:r>
        <w:rPr>
          <w:rFonts w:hint="eastAsia"/>
          <w:b/>
          <w:bCs/>
          <w:u w:val="single"/>
        </w:rPr>
        <w:t xml:space="preserve"> </w:t>
      </w:r>
      <w:r>
        <w:t>份；由双方法定代表人或其授权代表签署与加盖公章后生效，全部工程竣工验收后终止。</w:t>
      </w:r>
    </w:p>
    <w:p w14:paraId="7F3F3186">
      <w:pPr>
        <w:pStyle w:val="11"/>
        <w:ind w:firstLine="480"/>
        <w:sectPr>
          <w:pgSz w:w="11906" w:h="16838"/>
          <w:pgMar w:top="1134" w:right="1134" w:bottom="1134" w:left="1134" w:header="794" w:footer="782" w:gutter="0"/>
          <w:cols w:space="425" w:num="1"/>
          <w:docGrid w:type="lines" w:linePitch="312" w:charSpace="0"/>
        </w:sectPr>
      </w:pPr>
    </w:p>
    <w:p w14:paraId="22231917">
      <w:pPr>
        <w:pStyle w:val="2"/>
      </w:pPr>
    </w:p>
    <w:p w14:paraId="0285DB6A">
      <w:pPr>
        <w:ind w:firstLine="480"/>
      </w:pPr>
      <w:r>
        <w:t>甲方：（盖章）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乙方：（盖章）</w:t>
      </w:r>
    </w:p>
    <w:p w14:paraId="4D986CB0">
      <w:pPr>
        <w:ind w:firstLine="482"/>
        <w:rPr>
          <w:b/>
          <w:bCs/>
        </w:rPr>
      </w:pPr>
      <w:r>
        <w:rPr>
          <w:rFonts w:hint="eastAsia"/>
          <w:b/>
          <w:bCs/>
        </w:rPr>
        <w:t>重庆公路养护工程（集团）有限公司</w:t>
      </w:r>
    </w:p>
    <w:p w14:paraId="5C129952">
      <w:pPr>
        <w:ind w:firstLine="480"/>
      </w:pPr>
    </w:p>
    <w:p w14:paraId="57928121">
      <w:pPr>
        <w:ind w:firstLine="480"/>
      </w:pPr>
      <w:r>
        <w:t>法定代表人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法定代表人</w:t>
      </w:r>
    </w:p>
    <w:p w14:paraId="56709D04">
      <w:pPr>
        <w:ind w:firstLine="480"/>
      </w:pPr>
      <w:r>
        <w:t>或授权代表：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或授权代表：</w:t>
      </w:r>
    </w:p>
    <w:p w14:paraId="6E6C38C4">
      <w:pPr>
        <w:ind w:firstLine="480"/>
      </w:pPr>
    </w:p>
    <w:p w14:paraId="2F3CBE05">
      <w:pPr>
        <w:ind w:firstLine="480"/>
      </w:pPr>
      <w:r>
        <w:rPr>
          <w:rFonts w:hint="eastAsia"/>
        </w:rPr>
        <w:t>项目</w:t>
      </w:r>
      <w:r>
        <w:t>负责人：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项目</w:t>
      </w:r>
      <w:r>
        <w:t>负责人：</w:t>
      </w:r>
    </w:p>
    <w:p w14:paraId="56C9381C">
      <w:pPr>
        <w:ind w:firstLine="480"/>
      </w:pPr>
    </w:p>
    <w:p w14:paraId="44E64858">
      <w:pPr>
        <w:ind w:firstLine="480"/>
      </w:pPr>
      <w:r>
        <w:t>经办人：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经办人：</w:t>
      </w:r>
    </w:p>
    <w:p w14:paraId="195C28B9">
      <w:pPr>
        <w:ind w:firstLine="480"/>
      </w:pPr>
    </w:p>
    <w:p w14:paraId="5A6B8950">
      <w:pPr>
        <w:ind w:firstLine="480"/>
      </w:pPr>
      <w:r>
        <w:t>日期：</w:t>
      </w:r>
      <w:r>
        <w:rPr>
          <w:b/>
          <w:bCs/>
          <w:u w:val="single"/>
        </w:rPr>
        <w:t xml:space="preserve"> </w:t>
      </w:r>
      <w:r>
        <w:rPr>
          <w:rFonts w:hint="eastAsia"/>
          <w:b/>
          <w:bCs/>
          <w:u w:val="single"/>
        </w:rPr>
        <w:t xml:space="preserve">  </w:t>
      </w:r>
      <w:r>
        <w:rPr>
          <w:b/>
          <w:bCs/>
          <w:u w:val="single"/>
        </w:rPr>
        <w:t xml:space="preserve"> </w:t>
      </w:r>
      <w:r>
        <w:t>年</w:t>
      </w:r>
      <w:r>
        <w:rPr>
          <w:b/>
          <w:bCs/>
          <w:u w:val="single"/>
        </w:rPr>
        <w:t xml:space="preserve">  </w:t>
      </w:r>
      <w:r>
        <w:rPr>
          <w:rFonts w:hint="eastAsia"/>
          <w:b/>
          <w:bCs/>
          <w:u w:val="single"/>
        </w:rPr>
        <w:t xml:space="preserve"> </w:t>
      </w:r>
      <w:r>
        <w:rPr>
          <w:b/>
          <w:bCs/>
          <w:u w:val="single"/>
        </w:rPr>
        <w:t xml:space="preserve"> </w:t>
      </w:r>
      <w:r>
        <w:t>月</w:t>
      </w:r>
      <w:r>
        <w:rPr>
          <w:b/>
          <w:bCs/>
          <w:u w:val="single"/>
        </w:rPr>
        <w:t xml:space="preserve">  </w:t>
      </w:r>
      <w:r>
        <w:rPr>
          <w:rFonts w:hint="eastAsia"/>
          <w:b/>
          <w:bCs/>
          <w:u w:val="single"/>
        </w:rPr>
        <w:t xml:space="preserve"> </w:t>
      </w:r>
      <w:r>
        <w:rPr>
          <w:b/>
          <w:bCs/>
          <w:u w:val="single"/>
        </w:rPr>
        <w:t xml:space="preserve"> </w:t>
      </w:r>
      <w:r>
        <w:t>日</w:t>
      </w:r>
      <w:r>
        <w:rPr>
          <w:rFonts w:hint="eastAsia"/>
        </w:rPr>
        <w:tab/>
      </w:r>
      <w:r>
        <w:rPr>
          <w:rFonts w:hint="eastAsia"/>
        </w:rPr>
        <w:tab/>
      </w:r>
      <w:r>
        <w:rPr>
          <w:rFonts w:hint="eastAsia"/>
        </w:rPr>
        <w:tab/>
      </w:r>
      <w:r>
        <w:rPr>
          <w:rFonts w:hint="eastAsia"/>
        </w:rPr>
        <w:tab/>
      </w:r>
      <w:r>
        <w:rPr>
          <w:rFonts w:hint="eastAsia"/>
        </w:rPr>
        <w:tab/>
      </w:r>
      <w:r>
        <w:rPr>
          <w:rFonts w:hint="eastAsia"/>
        </w:rPr>
        <w:tab/>
      </w:r>
      <w:r>
        <w:t>日期：</w:t>
      </w:r>
      <w:r>
        <w:rPr>
          <w:b/>
          <w:bCs/>
          <w:u w:val="single"/>
        </w:rPr>
        <w:t xml:space="preserve"> </w:t>
      </w:r>
      <w:r>
        <w:rPr>
          <w:rFonts w:hint="eastAsia"/>
          <w:b/>
          <w:bCs/>
          <w:u w:val="single"/>
        </w:rPr>
        <w:t xml:space="preserve">  </w:t>
      </w:r>
      <w:r>
        <w:rPr>
          <w:b/>
          <w:bCs/>
          <w:u w:val="single"/>
        </w:rPr>
        <w:t xml:space="preserve"> </w:t>
      </w:r>
      <w:r>
        <w:t>年</w:t>
      </w:r>
      <w:r>
        <w:rPr>
          <w:b/>
          <w:bCs/>
          <w:u w:val="single"/>
        </w:rPr>
        <w:t xml:space="preserve"> </w:t>
      </w:r>
      <w:r>
        <w:rPr>
          <w:rFonts w:hint="eastAsia"/>
          <w:b/>
          <w:bCs/>
          <w:u w:val="single"/>
        </w:rPr>
        <w:t xml:space="preserve"> </w:t>
      </w:r>
      <w:r>
        <w:rPr>
          <w:b/>
          <w:bCs/>
          <w:u w:val="single"/>
        </w:rPr>
        <w:t xml:space="preserve">  </w:t>
      </w:r>
      <w:r>
        <w:t>月</w:t>
      </w:r>
      <w:r>
        <w:rPr>
          <w:b/>
          <w:bCs/>
          <w:u w:val="single"/>
        </w:rPr>
        <w:t xml:space="preserve"> </w:t>
      </w:r>
      <w:r>
        <w:rPr>
          <w:rFonts w:hint="eastAsia"/>
          <w:b/>
          <w:bCs/>
          <w:u w:val="single"/>
        </w:rPr>
        <w:t xml:space="preserve"> </w:t>
      </w:r>
      <w:r>
        <w:rPr>
          <w:b/>
          <w:bCs/>
          <w:u w:val="single"/>
        </w:rPr>
        <w:t xml:space="preserve">  </w:t>
      </w:r>
      <w:r>
        <w:t>日</w:t>
      </w:r>
    </w:p>
    <w:p w14:paraId="323E7ECB">
      <w:pPr>
        <w:pStyle w:val="11"/>
        <w:ind w:firstLine="480"/>
        <w:sectPr>
          <w:pgSz w:w="11906" w:h="16838"/>
          <w:pgMar w:top="1134" w:right="1134" w:bottom="1134" w:left="1134" w:header="794" w:footer="782" w:gutter="0"/>
          <w:cols w:space="425" w:num="1"/>
          <w:docGrid w:type="lines" w:linePitch="312" w:charSpace="0"/>
        </w:sectPr>
      </w:pPr>
    </w:p>
    <w:p w14:paraId="25B2C61D">
      <w:pPr>
        <w:pStyle w:val="3"/>
        <w:spacing w:before="312" w:after="312"/>
      </w:pPr>
      <w:r>
        <w:rPr>
          <w:rFonts w:hint="eastAsia"/>
        </w:rPr>
        <w:t>重庆公路养护工程（集团）有限公司</w:t>
      </w:r>
    </w:p>
    <w:p w14:paraId="7C99CCF5">
      <w:pPr>
        <w:pStyle w:val="3"/>
        <w:spacing w:before="312" w:after="312"/>
      </w:pPr>
      <w:r>
        <w:rPr>
          <w:rFonts w:hint="eastAsia" w:ascii="宋体" w:hAnsi="宋体" w:cs="宋体"/>
          <w:szCs w:val="32"/>
          <w:u w:val="single"/>
        </w:rPr>
        <w:t>佛耳岩码头部分堆场设施修缮项目和佛耳岩码头、石盘沱码头办公楼维修项目</w:t>
      </w:r>
      <w:r>
        <w:rPr>
          <w:rFonts w:hint="eastAsia"/>
          <w:szCs w:val="32"/>
        </w:rPr>
        <w:t>劳务分包</w:t>
      </w:r>
      <w:r>
        <w:rPr>
          <w:rFonts w:hint="eastAsia"/>
        </w:rPr>
        <w:t>之廉政合同</w:t>
      </w:r>
    </w:p>
    <w:p w14:paraId="104260DE">
      <w:pPr>
        <w:ind w:firstLine="480"/>
      </w:pPr>
      <w: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u w:val="single"/>
        </w:rPr>
        <w:t xml:space="preserve"> </w:t>
      </w:r>
      <w:r>
        <w:rPr>
          <w:rFonts w:hint="eastAsia"/>
          <w:b/>
          <w:bCs/>
          <w:u w:val="single"/>
        </w:rPr>
        <w:t xml:space="preserve">重庆公路养护工程（集团）有限公司 </w:t>
      </w:r>
      <w:r>
        <w:t>（以下称</w:t>
      </w:r>
      <w:r>
        <w:rPr>
          <w:b/>
          <w:bCs/>
        </w:rPr>
        <w:t>甲方</w:t>
      </w:r>
      <w:r>
        <w:t>）与</w:t>
      </w:r>
      <w:r>
        <w:rPr>
          <w:rFonts w:hint="eastAsia"/>
          <w:b/>
          <w:bCs/>
          <w:u w:val="single"/>
        </w:rPr>
        <w:t xml:space="preserve">                               </w:t>
      </w:r>
      <w:r>
        <w:t>（以下称</w:t>
      </w:r>
      <w:r>
        <w:rPr>
          <w:b/>
          <w:bCs/>
        </w:rPr>
        <w:t>乙方</w:t>
      </w:r>
      <w:r>
        <w:t>），特订立如下合同。</w:t>
      </w:r>
    </w:p>
    <w:p w14:paraId="4EC2BE21">
      <w:pPr>
        <w:ind w:firstLine="0" w:firstLineChars="0"/>
        <w:rPr>
          <w:b/>
          <w:bCs/>
        </w:rPr>
      </w:pPr>
      <w:r>
        <w:rPr>
          <w:rFonts w:hint="eastAsia"/>
          <w:b/>
          <w:bCs/>
        </w:rPr>
        <w:t xml:space="preserve">第一条  </w:t>
      </w:r>
      <w:r>
        <w:rPr>
          <w:b/>
          <w:bCs/>
        </w:rPr>
        <w:t>甲乙双方的权利和义务</w:t>
      </w:r>
    </w:p>
    <w:p w14:paraId="2EDA8730">
      <w:pPr>
        <w:ind w:firstLine="480"/>
      </w:pPr>
      <w:r>
        <w:rPr>
          <w:rFonts w:hint="eastAsia"/>
        </w:rPr>
        <w:t>1、</w:t>
      </w:r>
      <w:r>
        <w:t>严格遵守党和国家有关法律法规及交通部的有关规定。</w:t>
      </w:r>
    </w:p>
    <w:p w14:paraId="3173D038">
      <w:pPr>
        <w:ind w:firstLine="480"/>
      </w:pPr>
      <w:r>
        <w:rPr>
          <w:rFonts w:hint="eastAsia"/>
        </w:rPr>
        <w:t>2、</w:t>
      </w:r>
      <w:r>
        <w:t>严格执行《</w:t>
      </w:r>
      <w:r>
        <w:rPr>
          <w:rFonts w:hint="eastAsia" w:ascii="宋体" w:hAnsi="宋体" w:cs="宋体"/>
          <w:b/>
          <w:u w:val="single"/>
        </w:rPr>
        <w:t>佛耳岩码头部分堆场设施修缮项目和佛耳岩码头、石盘沱码头办公楼维修项目</w:t>
      </w:r>
      <w:r>
        <w:rPr>
          <w:rFonts w:hint="eastAsia"/>
          <w:b/>
          <w:bCs/>
        </w:rPr>
        <w:t>劳务分包</w:t>
      </w:r>
      <w:r>
        <w:rPr>
          <w:b/>
          <w:bCs/>
        </w:rPr>
        <w:t>合同</w:t>
      </w:r>
      <w:r>
        <w:t>》的相关条款，自觉按合同办事。</w:t>
      </w:r>
    </w:p>
    <w:p w14:paraId="43715E6C">
      <w:pPr>
        <w:ind w:firstLine="480"/>
      </w:pPr>
      <w:r>
        <w:rPr>
          <w:rFonts w:hint="eastAsia"/>
        </w:rPr>
        <w:t>3、</w:t>
      </w:r>
      <w:r>
        <w:t>双方的业务活动坚持公开、公正、诚信、透明的原则（除法律认定的商业秘密和合同文件另有规定之外），不得损害国家和集体利益，违反工程建设管理规章制度。</w:t>
      </w:r>
    </w:p>
    <w:p w14:paraId="2902C36A">
      <w:pPr>
        <w:ind w:firstLine="480"/>
      </w:pPr>
      <w:r>
        <w:rPr>
          <w:rFonts w:hint="eastAsia"/>
        </w:rPr>
        <w:t>4、</w:t>
      </w:r>
      <w:r>
        <w:t>建立健全廉政制度，开展廉政教育，设立廉政告示牌，公布举报电话，监督并认真查处违法违纪行为。</w:t>
      </w:r>
    </w:p>
    <w:p w14:paraId="09397069">
      <w:pPr>
        <w:ind w:firstLine="480"/>
      </w:pPr>
      <w:r>
        <w:rPr>
          <w:rFonts w:hint="eastAsia"/>
        </w:rPr>
        <w:t>5、</w:t>
      </w:r>
      <w:r>
        <w:t>发现对方在业务活动中有违反廉政规定的行为，有及时提醒对方纠正的权利和义务。</w:t>
      </w:r>
    </w:p>
    <w:p w14:paraId="57787836">
      <w:pPr>
        <w:ind w:firstLine="480"/>
      </w:pPr>
      <w:r>
        <w:rPr>
          <w:rFonts w:hint="eastAsia"/>
        </w:rPr>
        <w:t>6、</w:t>
      </w:r>
      <w:r>
        <w:t>发现对方严重违反本合同义务条款的行为，有向其上级有关部门举报、建议给予处理并要求告知处理结果的权利。</w:t>
      </w:r>
    </w:p>
    <w:p w14:paraId="17E77C87">
      <w:pPr>
        <w:ind w:firstLine="0" w:firstLineChars="0"/>
        <w:rPr>
          <w:b/>
          <w:bCs/>
        </w:rPr>
      </w:pPr>
      <w:r>
        <w:rPr>
          <w:rFonts w:hint="eastAsia"/>
          <w:b/>
          <w:bCs/>
        </w:rPr>
        <w:t xml:space="preserve">第二条  </w:t>
      </w:r>
      <w:r>
        <w:rPr>
          <w:b/>
          <w:bCs/>
        </w:rPr>
        <w:t>甲方的义务</w:t>
      </w:r>
    </w:p>
    <w:p w14:paraId="1A789DF7">
      <w:pPr>
        <w:ind w:firstLine="480"/>
      </w:pPr>
      <w:r>
        <w:rPr>
          <w:rFonts w:hint="eastAsia"/>
        </w:rPr>
        <w:t>1、</w:t>
      </w:r>
      <w:r>
        <w:t>甲方及其工作人员不得索要或接受乙方的礼金、有价证券和贵重物品，不得在乙方报销任何应由甲方或个人支付的费用等。</w:t>
      </w:r>
    </w:p>
    <w:p w14:paraId="0BF4B9D4">
      <w:pPr>
        <w:ind w:firstLine="480"/>
      </w:pPr>
      <w:r>
        <w:rPr>
          <w:rFonts w:hint="eastAsia"/>
        </w:rPr>
        <w:t>2、</w:t>
      </w:r>
      <w:r>
        <w:t>甲方工作人员不得参加乙方安排的超标准宴请或可能对公正执行公务有影响的其他宴请和娱乐活动。不得接受乙方提供的通讯工具、交通工具和高档办公用品等。</w:t>
      </w:r>
    </w:p>
    <w:p w14:paraId="3A6E5B83">
      <w:pPr>
        <w:ind w:firstLine="480"/>
      </w:pPr>
      <w:r>
        <w:rPr>
          <w:rFonts w:hint="eastAsia"/>
        </w:rPr>
        <w:t>3、</w:t>
      </w:r>
      <w:r>
        <w:t>甲方及其工作人员不得要求或者接受乙方为其住房装修、婚丧嫁娶活动、配偶子女的工作安排以及出国出境、旅游等提供方便等。</w:t>
      </w:r>
    </w:p>
    <w:p w14:paraId="59BD2DCB">
      <w:pPr>
        <w:ind w:firstLine="480"/>
      </w:pPr>
      <w:r>
        <w:rPr>
          <w:rFonts w:hint="eastAsia"/>
        </w:rPr>
        <w:t>4、</w:t>
      </w:r>
      <w:r>
        <w:t>甲方工作人员的配偶、子女不得从事与甲方工程有关的材料设备供应、工程分包、劳务等经济活动等。</w:t>
      </w:r>
    </w:p>
    <w:p w14:paraId="370D1076">
      <w:pPr>
        <w:ind w:firstLine="480"/>
      </w:pPr>
      <w:r>
        <w:rPr>
          <w:rFonts w:hint="eastAsia"/>
        </w:rPr>
        <w:t>5、</w:t>
      </w:r>
      <w:r>
        <w:t>甲方及其工作人员不得以任何理由向乙方推荐分包单位，不得要求乙方购买合同规定外的材料和设备。</w:t>
      </w:r>
    </w:p>
    <w:p w14:paraId="474D87B7">
      <w:pPr>
        <w:ind w:firstLine="0" w:firstLineChars="0"/>
        <w:rPr>
          <w:b/>
          <w:bCs/>
        </w:rPr>
      </w:pPr>
      <w:r>
        <w:rPr>
          <w:rFonts w:hint="eastAsia"/>
          <w:b/>
          <w:bCs/>
        </w:rPr>
        <w:t xml:space="preserve">第三条  </w:t>
      </w:r>
      <w:r>
        <w:rPr>
          <w:b/>
          <w:bCs/>
        </w:rPr>
        <w:t>乙方义务</w:t>
      </w:r>
    </w:p>
    <w:p w14:paraId="67C6655B">
      <w:pPr>
        <w:ind w:firstLine="480"/>
      </w:pPr>
      <w:r>
        <w:rPr>
          <w:rFonts w:hint="eastAsia"/>
        </w:rPr>
        <w:t>1、</w:t>
      </w:r>
      <w:r>
        <w:t>乙方不得以任何理由向甲方及其工作人员行贿或馈赠礼金、有价证券、贵重礼品。</w:t>
      </w:r>
    </w:p>
    <w:p w14:paraId="160A3460">
      <w:pPr>
        <w:ind w:firstLine="480"/>
      </w:pPr>
      <w:r>
        <w:rPr>
          <w:rFonts w:hint="eastAsia"/>
        </w:rPr>
        <w:t>2、</w:t>
      </w:r>
      <w:r>
        <w:t>乙方不得以任何名义为甲方及其工作从员报销应由甲方单位或个人支付的任何费用。</w:t>
      </w:r>
    </w:p>
    <w:p w14:paraId="3B99CFDA">
      <w:pPr>
        <w:ind w:firstLine="480"/>
      </w:pPr>
      <w:r>
        <w:rPr>
          <w:rFonts w:hint="eastAsia"/>
        </w:rPr>
        <w:t>3、</w:t>
      </w:r>
      <w:r>
        <w:t>乙方不得以任何理由邀请甲方工作人员外出旅游或安排甲方工作人员参加超标准宴请及娱乐活动。</w:t>
      </w:r>
    </w:p>
    <w:p w14:paraId="7C7F0506">
      <w:pPr>
        <w:ind w:firstLine="480"/>
      </w:pPr>
      <w:r>
        <w:rPr>
          <w:rFonts w:hint="eastAsia"/>
        </w:rPr>
        <w:t>4、</w:t>
      </w:r>
      <w:r>
        <w:t>乙方不得为甲方单位和个人购置或提供通讯工具、交通工具和高档办公用品等。</w:t>
      </w:r>
    </w:p>
    <w:p w14:paraId="5B5E4A62">
      <w:pPr>
        <w:ind w:firstLine="480"/>
      </w:pPr>
      <w:r>
        <w:rPr>
          <w:rFonts w:hint="eastAsia"/>
        </w:rPr>
        <w:t>5、</w:t>
      </w:r>
      <w:r>
        <w:t>乙方及其工作人员应严格按监理规程办事，不得为谋取私利向监理人员非法行贿，私下串通，损害甲方利益。同时必须对监理单位和工程监理人员履行向甲方承诺的上述其他廉政义务。</w:t>
      </w:r>
    </w:p>
    <w:p w14:paraId="520F51CF">
      <w:pPr>
        <w:ind w:firstLine="480"/>
      </w:pPr>
      <w:r>
        <w:rPr>
          <w:rFonts w:hint="eastAsia"/>
        </w:rPr>
        <w:t>6、</w:t>
      </w:r>
      <w:r>
        <w:t>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14:paraId="48537C40">
      <w:pPr>
        <w:ind w:firstLine="0" w:firstLineChars="0"/>
        <w:rPr>
          <w:b/>
          <w:bCs/>
        </w:rPr>
      </w:pPr>
      <w:r>
        <w:rPr>
          <w:rFonts w:hint="eastAsia"/>
          <w:b/>
          <w:bCs/>
        </w:rPr>
        <w:t xml:space="preserve">第四条  </w:t>
      </w:r>
      <w:r>
        <w:rPr>
          <w:b/>
          <w:bCs/>
        </w:rPr>
        <w:t>违约责任</w:t>
      </w:r>
    </w:p>
    <w:p w14:paraId="217A7A17">
      <w:pPr>
        <w:ind w:firstLine="480"/>
      </w:pPr>
      <w:r>
        <w:rPr>
          <w:rFonts w:hint="eastAsia"/>
        </w:rPr>
        <w:t>1、</w:t>
      </w:r>
      <w:r>
        <w:t>甲方及其工作人员违反本合同第一、二条，按管理权限，依据有关规定给予党纪、政纪或组织处理；涉嫌犯罪的，移交司法机关追究刑事责任感；给乙方单位造成经济损失的，应予以赔偿。</w:t>
      </w:r>
    </w:p>
    <w:p w14:paraId="080029F3">
      <w:pPr>
        <w:ind w:firstLine="480"/>
      </w:pPr>
      <w:r>
        <w:rPr>
          <w:rFonts w:hint="eastAsia"/>
        </w:rPr>
        <w:t>2、</w:t>
      </w:r>
      <w:r>
        <w:t>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14:paraId="638F7341">
      <w:pPr>
        <w:ind w:firstLine="0" w:firstLineChars="0"/>
        <w:rPr>
          <w:b/>
          <w:bCs/>
        </w:rPr>
      </w:pPr>
      <w:r>
        <w:rPr>
          <w:rFonts w:hint="eastAsia"/>
          <w:b/>
          <w:bCs/>
        </w:rPr>
        <w:t xml:space="preserve">第五条  </w:t>
      </w:r>
      <w:r>
        <w:rPr>
          <w:b/>
          <w:bCs/>
        </w:rPr>
        <w:t>双方约定</w:t>
      </w:r>
    </w:p>
    <w:p w14:paraId="73383417">
      <w:pPr>
        <w:ind w:firstLine="480"/>
      </w:pPr>
      <w:r>
        <w:t>本合同由双方或双方上级单位的纪检监察部门负责监督执行。</w:t>
      </w:r>
    </w:p>
    <w:p w14:paraId="440CB660">
      <w:pPr>
        <w:ind w:firstLine="0" w:firstLineChars="0"/>
      </w:pPr>
      <w:r>
        <w:rPr>
          <w:rFonts w:hint="eastAsia"/>
          <w:b/>
          <w:bCs/>
        </w:rPr>
        <w:t xml:space="preserve">第六条  </w:t>
      </w:r>
      <w:r>
        <w:t>本合同作为《</w:t>
      </w:r>
      <w:r>
        <w:rPr>
          <w:rFonts w:hint="eastAsia" w:ascii="宋体" w:hAnsi="宋体" w:cs="宋体"/>
          <w:b/>
          <w:u w:val="single"/>
        </w:rPr>
        <w:t>佛耳岩码头部分堆场设施修缮项目和佛耳岩码头、石盘沱码头办公楼维修项目</w:t>
      </w:r>
      <w:r>
        <w:rPr>
          <w:rFonts w:hint="eastAsia"/>
          <w:b/>
          <w:bCs/>
        </w:rPr>
        <w:t>劳务分包</w:t>
      </w:r>
      <w:r>
        <w:rPr>
          <w:b/>
          <w:bCs/>
        </w:rPr>
        <w:t>合同</w:t>
      </w:r>
      <w:r>
        <w:t>》的附件，具有同等的法律效力，经合同双方签署立即生效。</w:t>
      </w:r>
    </w:p>
    <w:p w14:paraId="5D657391">
      <w:pPr>
        <w:ind w:firstLine="0" w:firstLineChars="0"/>
      </w:pPr>
      <w:r>
        <w:rPr>
          <w:rFonts w:hint="eastAsia"/>
          <w:b/>
          <w:bCs/>
        </w:rPr>
        <w:t>第七条</w:t>
      </w:r>
      <w:r>
        <w:rPr>
          <w:rFonts w:hint="eastAsia"/>
        </w:rPr>
        <w:t xml:space="preserve">  </w:t>
      </w:r>
      <w:r>
        <w:t>本合同一式</w:t>
      </w:r>
      <w:r>
        <w:rPr>
          <w:rFonts w:hint="eastAsia"/>
          <w:b/>
          <w:bCs/>
          <w:u w:val="single"/>
        </w:rPr>
        <w:t xml:space="preserve"> </w:t>
      </w:r>
      <w:r>
        <w:rPr>
          <w:b/>
          <w:bCs/>
          <w:u w:val="single"/>
        </w:rPr>
        <w:t>陆</w:t>
      </w:r>
      <w:r>
        <w:rPr>
          <w:rFonts w:hint="eastAsia"/>
          <w:b/>
          <w:bCs/>
          <w:u w:val="single"/>
        </w:rPr>
        <w:t xml:space="preserve"> </w:t>
      </w:r>
      <w:r>
        <w:t>份，甲方执</w:t>
      </w:r>
      <w:r>
        <w:rPr>
          <w:rFonts w:hint="eastAsia"/>
          <w:b/>
          <w:bCs/>
          <w:u w:val="single"/>
        </w:rPr>
        <w:t xml:space="preserve"> </w:t>
      </w:r>
      <w:r>
        <w:rPr>
          <w:b/>
          <w:bCs/>
          <w:u w:val="single"/>
        </w:rPr>
        <w:t>肆</w:t>
      </w:r>
      <w:r>
        <w:rPr>
          <w:rFonts w:hint="eastAsia"/>
          <w:b/>
          <w:bCs/>
          <w:u w:val="single"/>
        </w:rPr>
        <w:t xml:space="preserve"> </w:t>
      </w:r>
      <w:r>
        <w:t>份，乙方执</w:t>
      </w:r>
      <w:r>
        <w:rPr>
          <w:rFonts w:hint="eastAsia"/>
          <w:b/>
          <w:bCs/>
          <w:u w:val="single"/>
        </w:rPr>
        <w:t xml:space="preserve"> </w:t>
      </w:r>
      <w:r>
        <w:rPr>
          <w:b/>
          <w:bCs/>
          <w:u w:val="single"/>
        </w:rPr>
        <w:t>贰</w:t>
      </w:r>
      <w:r>
        <w:rPr>
          <w:rFonts w:hint="eastAsia"/>
          <w:b/>
          <w:bCs/>
          <w:u w:val="single"/>
        </w:rPr>
        <w:t xml:space="preserve"> </w:t>
      </w:r>
      <w:r>
        <w:t>份；具有同等法律效力；自双方签字并盖章后生效，甲乙双方履行合同全部义务、结算价款支付完毕后，本合同即告终止。</w:t>
      </w:r>
    </w:p>
    <w:p w14:paraId="2BC99E20">
      <w:pPr>
        <w:ind w:firstLine="480"/>
      </w:pPr>
    </w:p>
    <w:p w14:paraId="247C9D7B">
      <w:pPr>
        <w:ind w:firstLine="480"/>
      </w:pPr>
    </w:p>
    <w:p w14:paraId="5426A87E">
      <w:pPr>
        <w:ind w:firstLine="480"/>
      </w:pPr>
    </w:p>
    <w:p w14:paraId="02337170">
      <w:pPr>
        <w:ind w:firstLine="480"/>
      </w:pPr>
    </w:p>
    <w:p w14:paraId="698A2184">
      <w:pPr>
        <w:ind w:firstLine="480"/>
      </w:pPr>
    </w:p>
    <w:p w14:paraId="634BEFB5">
      <w:pPr>
        <w:ind w:firstLine="480"/>
      </w:pPr>
      <w:r>
        <w:t>甲方：（盖章）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乙方：（盖章）</w:t>
      </w:r>
    </w:p>
    <w:p w14:paraId="41B93957">
      <w:pPr>
        <w:ind w:firstLine="482"/>
        <w:rPr>
          <w:b/>
          <w:bCs/>
        </w:rPr>
      </w:pPr>
      <w:r>
        <w:rPr>
          <w:rFonts w:hint="eastAsia"/>
          <w:b/>
          <w:bCs/>
        </w:rPr>
        <w:t>重庆公路养护工程（集团）有限公司</w:t>
      </w:r>
    </w:p>
    <w:p w14:paraId="595B1BE0">
      <w:pPr>
        <w:ind w:firstLine="480"/>
      </w:pPr>
    </w:p>
    <w:p w14:paraId="07EA0820">
      <w:pPr>
        <w:ind w:firstLine="480"/>
      </w:pPr>
      <w:r>
        <w:t>法定代表人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法定代表人</w:t>
      </w:r>
    </w:p>
    <w:p w14:paraId="4D6FDC75">
      <w:pPr>
        <w:ind w:firstLine="480"/>
      </w:pPr>
      <w:r>
        <w:t>或授权代表：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或授权代表：</w:t>
      </w:r>
    </w:p>
    <w:p w14:paraId="76DA5D81">
      <w:pPr>
        <w:ind w:firstLine="480"/>
      </w:pPr>
    </w:p>
    <w:p w14:paraId="06BE68B3">
      <w:pPr>
        <w:ind w:firstLine="480"/>
      </w:pPr>
      <w:r>
        <w:t>经办人：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经办人：</w:t>
      </w:r>
    </w:p>
    <w:p w14:paraId="6AC3DA8A">
      <w:pPr>
        <w:ind w:firstLine="480"/>
      </w:pPr>
    </w:p>
    <w:p w14:paraId="54EB9D03">
      <w:pPr>
        <w:ind w:firstLine="480"/>
      </w:pPr>
      <w:r>
        <w:t>日期：</w:t>
      </w:r>
      <w:r>
        <w:rPr>
          <w:rFonts w:hint="eastAsia"/>
          <w:b/>
          <w:bCs/>
          <w:u w:val="single"/>
        </w:rPr>
        <w:t xml:space="preserve">    </w:t>
      </w:r>
      <w:r>
        <w:t>年</w:t>
      </w:r>
      <w:r>
        <w:rPr>
          <w:rFonts w:hint="eastAsia"/>
          <w:b/>
          <w:bCs/>
          <w:u w:val="single"/>
        </w:rPr>
        <w:t xml:space="preserve">   </w:t>
      </w:r>
      <w:r>
        <w:t>月</w:t>
      </w:r>
      <w:r>
        <w:rPr>
          <w:rFonts w:hint="eastAsia"/>
          <w:b/>
          <w:bCs/>
          <w:u w:val="single"/>
        </w:rPr>
        <w:t xml:space="preserve">   </w:t>
      </w:r>
      <w:r>
        <w:t>日</w:t>
      </w:r>
      <w:r>
        <w:rPr>
          <w:rFonts w:hint="eastAsia"/>
        </w:rPr>
        <w:tab/>
      </w:r>
      <w:r>
        <w:rPr>
          <w:rFonts w:hint="eastAsia"/>
        </w:rPr>
        <w:tab/>
      </w:r>
      <w:r>
        <w:rPr>
          <w:rFonts w:hint="eastAsia"/>
        </w:rPr>
        <w:tab/>
      </w:r>
      <w:r>
        <w:rPr>
          <w:rFonts w:hint="eastAsia"/>
        </w:rPr>
        <w:tab/>
      </w:r>
      <w:r>
        <w:rPr>
          <w:rFonts w:hint="eastAsia"/>
        </w:rPr>
        <w:tab/>
      </w:r>
      <w:r>
        <w:rPr>
          <w:rFonts w:hint="eastAsia"/>
        </w:rPr>
        <w:tab/>
      </w:r>
      <w:r>
        <w:t>日期：</w:t>
      </w:r>
      <w:r>
        <w:rPr>
          <w:rFonts w:hint="eastAsia"/>
          <w:b/>
          <w:bCs/>
          <w:u w:val="single"/>
        </w:rPr>
        <w:t xml:space="preserve">    </w:t>
      </w:r>
      <w:r>
        <w:t>年</w:t>
      </w:r>
      <w:r>
        <w:rPr>
          <w:rFonts w:hint="eastAsia"/>
          <w:b/>
          <w:bCs/>
          <w:u w:val="single"/>
        </w:rPr>
        <w:t xml:space="preserve">   </w:t>
      </w:r>
      <w:r>
        <w:t>月</w:t>
      </w:r>
      <w:r>
        <w:rPr>
          <w:rFonts w:hint="eastAsia"/>
          <w:b/>
          <w:bCs/>
          <w:u w:val="single"/>
        </w:rPr>
        <w:t xml:space="preserve">   </w:t>
      </w:r>
      <w:r>
        <w:t>日</w:t>
      </w:r>
    </w:p>
    <w:p w14:paraId="3D1AE0F8">
      <w:pPr>
        <w:ind w:firstLine="0" w:firstLineChars="0"/>
        <w:sectPr>
          <w:pgSz w:w="11906" w:h="16838"/>
          <w:pgMar w:top="1134" w:right="1134" w:bottom="1134" w:left="1134" w:header="794" w:footer="782" w:gutter="0"/>
          <w:cols w:space="425" w:num="1"/>
          <w:docGrid w:type="lines" w:linePitch="312" w:charSpace="0"/>
        </w:sectPr>
      </w:pPr>
    </w:p>
    <w:p w14:paraId="571D12CC">
      <w:pPr>
        <w:pStyle w:val="3"/>
        <w:spacing w:before="312" w:after="312"/>
      </w:pPr>
      <w:r>
        <w:rPr>
          <w:rFonts w:hint="eastAsia"/>
        </w:rPr>
        <w:t>重庆公路养护工程（集团）有限公司</w:t>
      </w:r>
    </w:p>
    <w:p w14:paraId="0B882623">
      <w:pPr>
        <w:pStyle w:val="3"/>
        <w:spacing w:before="312" w:after="312"/>
      </w:pPr>
      <w:r>
        <w:rPr>
          <w:rFonts w:hint="eastAsia" w:ascii="宋体" w:hAnsi="宋体" w:cs="宋体"/>
          <w:szCs w:val="32"/>
          <w:u w:val="single"/>
        </w:rPr>
        <w:t>佛耳岩码头部分堆场设施修缮项目和佛耳岩码头、石盘沱码头办公楼维修项目</w:t>
      </w:r>
      <w:r>
        <w:rPr>
          <w:rFonts w:hint="eastAsia"/>
        </w:rPr>
        <w:t>劳务分包</w:t>
      </w:r>
      <w:r>
        <w:t>之</w:t>
      </w:r>
      <w:r>
        <w:rPr>
          <w:rFonts w:hint="eastAsia"/>
        </w:rPr>
        <w:t>环境保护</w:t>
      </w:r>
      <w:r>
        <w:t>合同</w:t>
      </w:r>
    </w:p>
    <w:p w14:paraId="74AE1CB6">
      <w:pPr>
        <w:ind w:firstLine="482"/>
        <w:rPr>
          <w:u w:val="single"/>
        </w:rPr>
      </w:pPr>
      <w:r>
        <w:rPr>
          <w:b/>
          <w:bCs/>
        </w:rPr>
        <w:t>甲方：</w:t>
      </w:r>
      <w:r>
        <w:rPr>
          <w:rFonts w:hint="eastAsia"/>
          <w:b/>
          <w:bCs/>
          <w:u w:val="single"/>
        </w:rPr>
        <w:t xml:space="preserve"> 重庆公路养护工程（集团）有限公司 </w:t>
      </w:r>
    </w:p>
    <w:p w14:paraId="17854CE1">
      <w:pPr>
        <w:ind w:firstLine="480"/>
      </w:pPr>
    </w:p>
    <w:p w14:paraId="4C8263A2">
      <w:pPr>
        <w:ind w:firstLine="482"/>
        <w:rPr>
          <w:b/>
          <w:bCs/>
          <w:u w:val="single"/>
        </w:rPr>
      </w:pPr>
      <w:r>
        <w:rPr>
          <w:b/>
          <w:bCs/>
        </w:rPr>
        <w:t>乙方：</w:t>
      </w:r>
      <w:r>
        <w:rPr>
          <w:rFonts w:hint="eastAsia"/>
          <w:b/>
          <w:bCs/>
          <w:u w:val="single"/>
        </w:rPr>
        <w:t xml:space="preserve">                                  </w:t>
      </w:r>
    </w:p>
    <w:p w14:paraId="40983167">
      <w:pPr>
        <w:ind w:firstLine="480"/>
      </w:pPr>
      <w:r>
        <w:t>为在</w:t>
      </w:r>
      <w:r>
        <w:rPr>
          <w:rFonts w:hint="eastAsia" w:ascii="宋体" w:hAnsi="宋体" w:cs="宋体"/>
          <w:b/>
          <w:u w:val="single"/>
        </w:rPr>
        <w:t>佛耳岩码头部分堆场设施修缮项目和佛耳岩码头、石盘沱码头办公楼维修项目</w:t>
      </w:r>
      <w:r>
        <w:t>施工实施过程中创造良好的施工环境，切实搞好本项目的环境保护工作，甲乙双方本着平等、自愿、公平的原则，经协商一致，签订以下环境保护合同</w:t>
      </w:r>
      <w:r>
        <w:rPr>
          <w:rFonts w:hint="eastAsia"/>
        </w:rPr>
        <w:t>：</w:t>
      </w:r>
    </w:p>
    <w:p w14:paraId="55738586">
      <w:pPr>
        <w:ind w:firstLine="0" w:firstLineChars="0"/>
        <w:rPr>
          <w:b/>
          <w:bCs/>
        </w:rPr>
      </w:pPr>
      <w:r>
        <w:rPr>
          <w:rFonts w:hint="eastAsia"/>
          <w:b/>
          <w:bCs/>
        </w:rPr>
        <w:t xml:space="preserve">第一条  </w:t>
      </w:r>
      <w:r>
        <w:rPr>
          <w:b/>
          <w:bCs/>
        </w:rPr>
        <w:t>双方的义务</w:t>
      </w:r>
    </w:p>
    <w:p w14:paraId="2A06B787">
      <w:pPr>
        <w:ind w:firstLine="480"/>
      </w:pPr>
      <w:r>
        <w:rPr>
          <w:rFonts w:hint="eastAsia"/>
        </w:rPr>
        <w:t>1、</w:t>
      </w:r>
      <w: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14:paraId="6D3F2F69">
      <w:pPr>
        <w:ind w:firstLine="480"/>
      </w:pPr>
      <w:r>
        <w:rPr>
          <w:rFonts w:hint="eastAsia"/>
        </w:rPr>
        <w:t>2、</w:t>
      </w:r>
      <w:r>
        <w:t>环境保护工作坚持</w:t>
      </w:r>
      <w:r>
        <w:rPr>
          <w:rFonts w:hint="eastAsia"/>
        </w:rPr>
        <w:t>“</w:t>
      </w:r>
      <w:r>
        <w:t>预防为主、防治结合、综合治理、谁污染谁治理</w:t>
      </w:r>
      <w:r>
        <w:rPr>
          <w:rFonts w:hint="eastAsia"/>
        </w:rPr>
        <w:t>”</w:t>
      </w:r>
      <w:r>
        <w:t>的原则。</w:t>
      </w:r>
    </w:p>
    <w:p w14:paraId="46E302CF">
      <w:pPr>
        <w:ind w:firstLine="0" w:firstLineChars="0"/>
        <w:rPr>
          <w:b/>
          <w:bCs/>
        </w:rPr>
      </w:pPr>
      <w:r>
        <w:rPr>
          <w:rFonts w:hint="eastAsia"/>
          <w:b/>
          <w:bCs/>
        </w:rPr>
        <w:t xml:space="preserve">第二条  </w:t>
      </w:r>
      <w:r>
        <w:rPr>
          <w:b/>
          <w:bCs/>
        </w:rPr>
        <w:t>甲方的权利</w:t>
      </w:r>
    </w:p>
    <w:p w14:paraId="78ABECC4">
      <w:pPr>
        <w:ind w:firstLine="480"/>
      </w:pPr>
      <w:r>
        <w:rPr>
          <w:rFonts w:hint="eastAsia"/>
        </w:rPr>
        <w:t>1、</w:t>
      </w:r>
      <w:r>
        <w:t>有权要求乙方针对工程项目施工作业的具体情况制定环保措施方案，并进行审查和备案。</w:t>
      </w:r>
    </w:p>
    <w:p w14:paraId="64C38D0A">
      <w:pPr>
        <w:ind w:firstLine="480"/>
      </w:pPr>
      <w:r>
        <w:rPr>
          <w:rFonts w:hint="eastAsia"/>
        </w:rPr>
        <w:t>2、</w:t>
      </w:r>
      <w:r>
        <w:t>有权组织对乙方的施工现场进行环保工作检查，督促乙方及时处理发现的各种环境污染问题。</w:t>
      </w:r>
    </w:p>
    <w:p w14:paraId="48D018C2">
      <w:pPr>
        <w:ind w:firstLine="480"/>
      </w:pPr>
      <w:r>
        <w:rPr>
          <w:rFonts w:hint="eastAsia"/>
        </w:rPr>
        <w:t>3、</w:t>
      </w:r>
      <w:r>
        <w:t>发生环境污染事故后，有权根据相关法律法规和规章制度的规定组织或参与事故的调查。</w:t>
      </w:r>
    </w:p>
    <w:p w14:paraId="0E4FD8C2">
      <w:pPr>
        <w:ind w:firstLine="0" w:firstLineChars="0"/>
        <w:rPr>
          <w:b/>
          <w:bCs/>
        </w:rPr>
      </w:pPr>
      <w:r>
        <w:rPr>
          <w:rFonts w:hint="eastAsia"/>
          <w:b/>
          <w:bCs/>
        </w:rPr>
        <w:t xml:space="preserve">第三条  </w:t>
      </w:r>
      <w:r>
        <w:rPr>
          <w:b/>
          <w:bCs/>
        </w:rPr>
        <w:t>乙方的义务</w:t>
      </w:r>
    </w:p>
    <w:p w14:paraId="00A576AB">
      <w:pPr>
        <w:ind w:firstLine="480"/>
      </w:pPr>
      <w:r>
        <w:rPr>
          <w:rFonts w:hint="eastAsia"/>
        </w:rPr>
        <w:t>1、</w:t>
      </w:r>
      <w:r>
        <w:t>根据工程项目施工作业的需要，乙方应当编制环保措施方案，并报经甲方审查和备案。</w:t>
      </w:r>
    </w:p>
    <w:p w14:paraId="7B6B8F5A">
      <w:pPr>
        <w:ind w:firstLine="480"/>
      </w:pPr>
      <w:r>
        <w:rPr>
          <w:rFonts w:hint="eastAsia"/>
        </w:rPr>
        <w:t>2、</w:t>
      </w:r>
      <w:r>
        <w:t>加强施工过程中的扬尘与噪声管控，推行公路施工、养护作业机械尾气处理，尤其在靠近城区、居民区等环境敏感区域施工，应高度重视并加强环境保护措施，降低施工对环境的影响。</w:t>
      </w:r>
    </w:p>
    <w:p w14:paraId="792C0F4C">
      <w:pPr>
        <w:ind w:firstLine="480"/>
      </w:pPr>
      <w:r>
        <w:rPr>
          <w:rFonts w:hint="eastAsia"/>
        </w:rPr>
        <w:t>3、</w:t>
      </w:r>
      <w:r>
        <w:t>在施工过程中采取有效措施加强施工现场周边水源及土壤的环境保护，不得随意倾倒施工垃圾，杜绝施工造成环境污染。</w:t>
      </w:r>
    </w:p>
    <w:p w14:paraId="2C4BBBED">
      <w:pPr>
        <w:ind w:firstLine="480"/>
      </w:pPr>
      <w:r>
        <w:rPr>
          <w:rFonts w:hint="eastAsia"/>
        </w:rPr>
        <w:t>4、</w:t>
      </w:r>
      <w:r>
        <w:t>施工车辆在运输及装卸过程中，必须采取封闭措施，避免材料、渣土</w:t>
      </w:r>
      <w:r>
        <w:rPr>
          <w:rFonts w:hint="eastAsia"/>
        </w:rPr>
        <w:t>“</w:t>
      </w:r>
      <w:r>
        <w:t>抛、洒、滴、漏</w:t>
      </w:r>
      <w:r>
        <w:rPr>
          <w:rFonts w:hint="eastAsia"/>
        </w:rPr>
        <w:t>”</w:t>
      </w:r>
      <w:r>
        <w:t>影响污染环境。</w:t>
      </w:r>
    </w:p>
    <w:p w14:paraId="062A667D">
      <w:pPr>
        <w:ind w:firstLine="480"/>
      </w:pPr>
      <w:r>
        <w:rPr>
          <w:rFonts w:hint="eastAsia"/>
        </w:rPr>
        <w:t>5、</w:t>
      </w:r>
      <w:r>
        <w:t>施工机械在路面</w:t>
      </w:r>
      <w:r>
        <w:rPr>
          <w:rFonts w:hint="eastAsia"/>
        </w:rPr>
        <w:t>清除</w:t>
      </w:r>
      <w:r>
        <w:t>等作业时，必须采取喷洒水雾等措施，防止扬尘。</w:t>
      </w:r>
    </w:p>
    <w:p w14:paraId="5A02188E">
      <w:pPr>
        <w:ind w:firstLine="480"/>
      </w:pPr>
      <w:r>
        <w:rPr>
          <w:rFonts w:hint="eastAsia"/>
        </w:rPr>
        <w:t>6、</w:t>
      </w:r>
      <w:r>
        <w:t>施工中应采取相应的降噪措施和合理的作业时间安排，尽量减少对正常工作和生活的影响。</w:t>
      </w:r>
    </w:p>
    <w:p w14:paraId="0BC6F8C5">
      <w:pPr>
        <w:ind w:firstLine="480"/>
      </w:pPr>
      <w:r>
        <w:rPr>
          <w:rFonts w:hint="eastAsia"/>
        </w:rPr>
        <w:t>7、</w:t>
      </w:r>
      <w:r>
        <w:t>施工工地离居民区较近，对超过噪声标准作业，应采取有效的噪声污染防治措施（如：夜间禁止作业、设置临时隔音墙等），并提前告知相关监管部门。</w:t>
      </w:r>
    </w:p>
    <w:p w14:paraId="169F70B8">
      <w:pPr>
        <w:ind w:firstLine="0" w:firstLineChars="0"/>
        <w:rPr>
          <w:b/>
          <w:bCs/>
        </w:rPr>
      </w:pPr>
      <w:r>
        <w:rPr>
          <w:rFonts w:hint="eastAsia"/>
          <w:b/>
          <w:bCs/>
        </w:rPr>
        <w:t xml:space="preserve">第四条  </w:t>
      </w:r>
      <w:r>
        <w:rPr>
          <w:b/>
          <w:bCs/>
        </w:rPr>
        <w:t>违约责任</w:t>
      </w:r>
    </w:p>
    <w:p w14:paraId="17E33FD6">
      <w:pPr>
        <w:ind w:firstLine="480"/>
      </w:pPr>
      <w:r>
        <w:rPr>
          <w:rFonts w:hint="eastAsia"/>
        </w:rPr>
        <w:t>1、</w:t>
      </w:r>
      <w:r>
        <w:t>如因乙方原因造成环境污染事故，由乙方承担由此产生的经济赔偿责任及法律责任，并按合同约定承担合同结算金额</w:t>
      </w:r>
      <w:r>
        <w:rPr>
          <w:rFonts w:hint="eastAsia"/>
          <w:b/>
          <w:bCs/>
          <w:u w:val="single"/>
        </w:rPr>
        <w:t xml:space="preserve"> </w:t>
      </w:r>
      <w:r>
        <w:rPr>
          <w:b/>
          <w:bCs/>
          <w:u w:val="single"/>
        </w:rPr>
        <w:t>5%</w:t>
      </w:r>
      <w:r>
        <w:rPr>
          <w:rFonts w:hint="eastAsia"/>
          <w:b/>
          <w:bCs/>
          <w:u w:val="single"/>
        </w:rPr>
        <w:t xml:space="preserve"> </w:t>
      </w:r>
      <w:r>
        <w:t>的违约金。</w:t>
      </w:r>
    </w:p>
    <w:p w14:paraId="2653B2D4">
      <w:pPr>
        <w:ind w:firstLine="480"/>
      </w:pPr>
      <w:r>
        <w:rPr>
          <w:rFonts w:hint="eastAsia"/>
        </w:rPr>
        <w:t>2、</w:t>
      </w:r>
      <w:r>
        <w:t>若发生环境污染事故，事故的报告、调查和责任确定应当按照相关法律法规和规章制度的规定进行。</w:t>
      </w:r>
    </w:p>
    <w:p w14:paraId="4C03AC5F">
      <w:pPr>
        <w:ind w:firstLine="0" w:firstLineChars="0"/>
        <w:rPr>
          <w:b/>
          <w:bCs/>
        </w:rPr>
      </w:pPr>
      <w:r>
        <w:rPr>
          <w:rFonts w:hint="eastAsia"/>
          <w:b/>
          <w:bCs/>
        </w:rPr>
        <w:t xml:space="preserve">第五条  </w:t>
      </w:r>
      <w:r>
        <w:rPr>
          <w:b/>
          <w:bCs/>
        </w:rPr>
        <w:t>其它约定</w:t>
      </w:r>
    </w:p>
    <w:p w14:paraId="2C6C75CB">
      <w:pPr>
        <w:ind w:firstLine="480"/>
      </w:pPr>
      <w:r>
        <w:rPr>
          <w:rFonts w:hint="eastAsia"/>
        </w:rPr>
        <w:t>1、</w:t>
      </w:r>
      <w:r>
        <w:t>本合同作为《</w:t>
      </w:r>
      <w:r>
        <w:rPr>
          <w:rFonts w:hint="eastAsia" w:ascii="宋体" w:hAnsi="宋体" w:cs="宋体"/>
          <w:b/>
          <w:u w:val="single"/>
        </w:rPr>
        <w:t>佛耳岩码头部分堆场设施修缮项目和佛耳岩码头、石盘沱码头办公楼维修项目</w:t>
      </w:r>
      <w:r>
        <w:rPr>
          <w:rFonts w:hint="eastAsia"/>
          <w:b/>
          <w:bCs/>
        </w:rPr>
        <w:t>劳务分包</w:t>
      </w:r>
      <w:r>
        <w:rPr>
          <w:b/>
          <w:bCs/>
        </w:rPr>
        <w:t>合同</w:t>
      </w:r>
      <w:r>
        <w:t>》的附件，具有同等的法律效力。</w:t>
      </w:r>
    </w:p>
    <w:p w14:paraId="69554DFE">
      <w:pPr>
        <w:ind w:firstLine="480"/>
      </w:pPr>
      <w:r>
        <w:rPr>
          <w:rFonts w:hint="eastAsia"/>
        </w:rPr>
        <w:t>2、</w:t>
      </w:r>
      <w:r>
        <w:t>本合同履行过程中发生的任何争议、纠纷，双方应通过友好协商方式解决；协商不成，按照工程承包合同中所约定的争议解决方式解决。</w:t>
      </w:r>
    </w:p>
    <w:p w14:paraId="3ACE8AA3">
      <w:pPr>
        <w:ind w:firstLine="480"/>
      </w:pPr>
      <w:r>
        <w:rPr>
          <w:rFonts w:hint="eastAsia"/>
        </w:rPr>
        <w:t>3、</w:t>
      </w:r>
      <w:r>
        <w:t>本合同一式</w:t>
      </w:r>
      <w:r>
        <w:rPr>
          <w:rFonts w:hint="eastAsia"/>
          <w:u w:val="single"/>
        </w:rPr>
        <w:t xml:space="preserve"> </w:t>
      </w:r>
      <w:r>
        <w:rPr>
          <w:b/>
          <w:bCs/>
          <w:u w:val="single"/>
        </w:rPr>
        <w:t>陆</w:t>
      </w:r>
      <w:r>
        <w:rPr>
          <w:rFonts w:hint="eastAsia"/>
          <w:b/>
          <w:bCs/>
          <w:u w:val="single"/>
        </w:rPr>
        <w:t xml:space="preserve"> </w:t>
      </w:r>
      <w:r>
        <w:t>份，甲方执</w:t>
      </w:r>
      <w:r>
        <w:rPr>
          <w:rFonts w:hint="eastAsia"/>
          <w:b/>
          <w:bCs/>
          <w:u w:val="single"/>
        </w:rPr>
        <w:t xml:space="preserve"> </w:t>
      </w:r>
      <w:r>
        <w:rPr>
          <w:b/>
          <w:bCs/>
          <w:u w:val="single"/>
        </w:rPr>
        <w:t>肆</w:t>
      </w:r>
      <w:r>
        <w:rPr>
          <w:rFonts w:hint="eastAsia"/>
          <w:b/>
          <w:bCs/>
          <w:u w:val="single"/>
        </w:rPr>
        <w:t xml:space="preserve"> </w:t>
      </w:r>
      <w:r>
        <w:t>份，乙方执</w:t>
      </w:r>
      <w:r>
        <w:rPr>
          <w:rFonts w:hint="eastAsia"/>
          <w:b/>
          <w:bCs/>
          <w:u w:val="single"/>
        </w:rPr>
        <w:t xml:space="preserve"> </w:t>
      </w:r>
      <w:r>
        <w:rPr>
          <w:b/>
          <w:bCs/>
          <w:u w:val="single"/>
        </w:rPr>
        <w:t>贰</w:t>
      </w:r>
      <w:r>
        <w:rPr>
          <w:rFonts w:hint="eastAsia"/>
          <w:b/>
          <w:bCs/>
          <w:u w:val="single"/>
        </w:rPr>
        <w:t xml:space="preserve"> </w:t>
      </w:r>
      <w:r>
        <w:t>份。由双方法定代表人或其委托代理人签署并加盖公章后生效，全部工程完工验收后终止。</w:t>
      </w:r>
    </w:p>
    <w:p w14:paraId="0493939D">
      <w:pPr>
        <w:pStyle w:val="6"/>
        <w:numPr>
          <w:ilvl w:val="3"/>
          <w:numId w:val="0"/>
        </w:numPr>
        <w:tabs>
          <w:tab w:val="clear" w:pos="2340"/>
        </w:tabs>
        <w:rPr>
          <w:lang w:eastAsia="zh-CN"/>
        </w:rPr>
      </w:pPr>
    </w:p>
    <w:p w14:paraId="7031BC5B">
      <w:pPr>
        <w:pStyle w:val="11"/>
        <w:ind w:firstLine="480"/>
      </w:pPr>
      <w:r>
        <w:t>甲方：（盖章）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乙方：（盖章）</w:t>
      </w:r>
    </w:p>
    <w:p w14:paraId="73429C04">
      <w:pPr>
        <w:pStyle w:val="11"/>
        <w:ind w:firstLine="482"/>
        <w:rPr>
          <w:b/>
          <w:bCs/>
        </w:rPr>
      </w:pPr>
      <w:r>
        <w:rPr>
          <w:rFonts w:hint="eastAsia"/>
          <w:b/>
          <w:bCs/>
        </w:rPr>
        <w:t>重庆公路养护工程（集团）有限公司</w:t>
      </w:r>
    </w:p>
    <w:p w14:paraId="0096E600">
      <w:pPr>
        <w:pStyle w:val="11"/>
        <w:ind w:firstLine="480"/>
      </w:pPr>
    </w:p>
    <w:p w14:paraId="0F287B85">
      <w:pPr>
        <w:pStyle w:val="11"/>
        <w:ind w:firstLine="480"/>
      </w:pPr>
      <w:r>
        <w:t>法定代表人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法定代表人</w:t>
      </w:r>
    </w:p>
    <w:p w14:paraId="0EAB1E5F">
      <w:pPr>
        <w:pStyle w:val="11"/>
        <w:ind w:firstLine="480"/>
      </w:pPr>
      <w:r>
        <w:t>或授权代表：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或授权代表：</w:t>
      </w:r>
    </w:p>
    <w:p w14:paraId="5FAEB358">
      <w:pPr>
        <w:pStyle w:val="11"/>
        <w:ind w:firstLine="480"/>
      </w:pPr>
    </w:p>
    <w:p w14:paraId="096AC517">
      <w:pPr>
        <w:pStyle w:val="11"/>
        <w:ind w:firstLine="480"/>
      </w:pPr>
      <w:r>
        <w:t>项目负责人：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项目负责人：</w:t>
      </w:r>
    </w:p>
    <w:p w14:paraId="5B599589">
      <w:pPr>
        <w:pStyle w:val="11"/>
        <w:ind w:firstLine="480"/>
      </w:pPr>
    </w:p>
    <w:p w14:paraId="7D52BE30">
      <w:pPr>
        <w:pStyle w:val="11"/>
        <w:ind w:firstLine="480"/>
      </w:pPr>
      <w:r>
        <w:t>经办人：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经办人：</w:t>
      </w:r>
    </w:p>
    <w:p w14:paraId="34B76992">
      <w:pPr>
        <w:pStyle w:val="11"/>
        <w:ind w:firstLine="480"/>
        <w:sectPr>
          <w:pgSz w:w="11906" w:h="16838"/>
          <w:pgMar w:top="1134" w:right="1134" w:bottom="1134" w:left="1134" w:header="794" w:footer="782" w:gutter="0"/>
          <w:cols w:space="425" w:num="1"/>
          <w:docGrid w:type="lines" w:linePitch="312" w:charSpace="0"/>
        </w:sectPr>
      </w:pPr>
      <w:r>
        <w:t>日期：</w:t>
      </w:r>
      <w:r>
        <w:rPr>
          <w:rFonts w:hint="eastAsia"/>
          <w:b/>
          <w:bCs/>
          <w:u w:val="single"/>
        </w:rPr>
        <w:t xml:space="preserve">    </w:t>
      </w:r>
      <w:r>
        <w:t>年</w:t>
      </w:r>
      <w:r>
        <w:rPr>
          <w:b/>
          <w:bCs/>
          <w:u w:val="single"/>
        </w:rPr>
        <w:t xml:space="preserve">   </w:t>
      </w:r>
      <w:r>
        <w:t>月</w:t>
      </w:r>
      <w:r>
        <w:rPr>
          <w:b/>
          <w:bCs/>
          <w:u w:val="single"/>
        </w:rPr>
        <w:t xml:space="preserve">   </w:t>
      </w:r>
      <w:r>
        <w:t>日</w:t>
      </w:r>
      <w:r>
        <w:rPr>
          <w:rFonts w:hint="eastAsia"/>
        </w:rPr>
        <w:tab/>
      </w:r>
      <w:r>
        <w:rPr>
          <w:rFonts w:hint="eastAsia"/>
        </w:rPr>
        <w:tab/>
      </w:r>
      <w:r>
        <w:rPr>
          <w:rFonts w:hint="eastAsia"/>
        </w:rPr>
        <w:tab/>
      </w:r>
      <w:r>
        <w:rPr>
          <w:rFonts w:hint="eastAsia"/>
        </w:rPr>
        <w:tab/>
      </w:r>
      <w:r>
        <w:rPr>
          <w:rFonts w:hint="eastAsia"/>
        </w:rPr>
        <w:tab/>
      </w:r>
      <w:r>
        <w:rPr>
          <w:rFonts w:hint="eastAsia"/>
        </w:rPr>
        <w:tab/>
      </w:r>
      <w:r>
        <w:t>日期：</w:t>
      </w:r>
      <w:r>
        <w:rPr>
          <w:rFonts w:hint="eastAsia"/>
          <w:b/>
          <w:bCs/>
          <w:u w:val="single"/>
        </w:rPr>
        <w:t xml:space="preserve">    </w:t>
      </w:r>
      <w:r>
        <w:t>年</w:t>
      </w:r>
      <w:r>
        <w:rPr>
          <w:b/>
          <w:bCs/>
          <w:u w:val="single"/>
        </w:rPr>
        <w:t xml:space="preserve">   </w:t>
      </w:r>
      <w:r>
        <w:t>月</w:t>
      </w:r>
      <w:r>
        <w:rPr>
          <w:b/>
          <w:bCs/>
          <w:u w:val="single"/>
        </w:rPr>
        <w:t xml:space="preserve">   </w:t>
      </w:r>
      <w:r>
        <w:t>日</w:t>
      </w:r>
    </w:p>
    <w:p w14:paraId="5BAACF9D">
      <w:pPr>
        <w:pStyle w:val="3"/>
        <w:spacing w:before="312" w:after="312"/>
      </w:pPr>
      <w:r>
        <w:t>协作（分包）单位安全生产考核办法</w:t>
      </w:r>
    </w:p>
    <w:p w14:paraId="21AFA130">
      <w:pPr>
        <w:ind w:firstLine="480"/>
      </w:pPr>
      <w:r>
        <w:t>为规范</w:t>
      </w:r>
      <w:r>
        <w:rPr>
          <w:rFonts w:hint="eastAsia"/>
          <w:b/>
          <w:bCs/>
          <w:u w:val="single"/>
        </w:rPr>
        <w:t xml:space="preserve"> 重庆公路养护工程（集团）有限公司 </w:t>
      </w:r>
      <w:r>
        <w:t>协作单位安全生产管理考核工作，进一步强化日常、专项工程协作（分包）单位的安全意识，促进协作（分包）单位提高安全管理水平</w:t>
      </w:r>
      <w:r>
        <w:rPr>
          <w:rFonts w:hint="eastAsia"/>
        </w:rPr>
        <w:t>，</w:t>
      </w:r>
      <w:r>
        <w:t>制定本考核办法。</w:t>
      </w:r>
    </w:p>
    <w:p w14:paraId="65F448E6">
      <w:pPr>
        <w:ind w:firstLine="0" w:firstLineChars="0"/>
        <w:rPr>
          <w:b/>
          <w:bCs/>
        </w:rPr>
      </w:pPr>
      <w:r>
        <w:rPr>
          <w:b/>
          <w:bCs/>
        </w:rPr>
        <w:t>一、适用范围</w:t>
      </w:r>
    </w:p>
    <w:p w14:paraId="1EF4314D">
      <w:pPr>
        <w:ind w:firstLine="480"/>
      </w:pPr>
      <w:r>
        <w:t>本考核办法适用于</w:t>
      </w:r>
      <w:r>
        <w:rPr>
          <w:rFonts w:hint="eastAsia"/>
          <w:b/>
          <w:bCs/>
        </w:rPr>
        <w:t>重庆公路养护工程（集团）有限公司</w:t>
      </w:r>
      <w:r>
        <w:t>对各路段养护协作（分包）单位实施安全生产考核工作</w:t>
      </w:r>
      <w:r>
        <w:rPr>
          <w:rFonts w:hint="eastAsia"/>
        </w:rPr>
        <w:t>。</w:t>
      </w:r>
    </w:p>
    <w:p w14:paraId="627D958D">
      <w:pPr>
        <w:ind w:firstLine="0" w:firstLineChars="0"/>
        <w:rPr>
          <w:b/>
          <w:bCs/>
        </w:rPr>
      </w:pPr>
      <w:r>
        <w:rPr>
          <w:rFonts w:hint="eastAsia"/>
          <w:b/>
          <w:bCs/>
        </w:rPr>
        <w:t>二、</w:t>
      </w:r>
      <w:r>
        <w:rPr>
          <w:b/>
          <w:bCs/>
        </w:rPr>
        <w:t>考核依据</w:t>
      </w:r>
    </w:p>
    <w:p w14:paraId="1D90A105">
      <w:pPr>
        <w:ind w:firstLine="480"/>
      </w:pPr>
      <w:r>
        <w:t>（一）国家和行业现行的有关高速公路养护工程生产安全法律法规、部门规章和规范性文件；</w:t>
      </w:r>
    </w:p>
    <w:p w14:paraId="7A2979B6">
      <w:pPr>
        <w:ind w:firstLine="480"/>
      </w:pPr>
      <w:r>
        <w:t>（二）行业标准、规范、规程、强制性条文；</w:t>
      </w:r>
    </w:p>
    <w:p w14:paraId="338C45CD">
      <w:pPr>
        <w:ind w:firstLine="480"/>
      </w:pPr>
      <w:r>
        <w:t>（三）地方性管理条例、办法；</w:t>
      </w:r>
    </w:p>
    <w:p w14:paraId="209654CE">
      <w:pPr>
        <w:ind w:firstLine="480"/>
      </w:pPr>
      <w:r>
        <w:t>（四）设计文件、合同文件及相关管理办法。</w:t>
      </w:r>
    </w:p>
    <w:p w14:paraId="0D85997D">
      <w:pPr>
        <w:ind w:firstLine="0" w:firstLineChars="0"/>
        <w:rPr>
          <w:b/>
          <w:bCs/>
        </w:rPr>
      </w:pPr>
      <w:r>
        <w:rPr>
          <w:b/>
          <w:bCs/>
        </w:rPr>
        <w:t>三、考核责任部门</w:t>
      </w:r>
    </w:p>
    <w:p w14:paraId="54784A8B">
      <w:pPr>
        <w:ind w:firstLine="480"/>
      </w:pPr>
      <w:r>
        <w:t>业务部门为考核单位，在协作工程合同中必须罗列安全生产考核责任，协作前进行安全教育时向协作（分包）单位出具考核文件并由协作单位签字确认。</w:t>
      </w:r>
    </w:p>
    <w:p w14:paraId="56E67939">
      <w:pPr>
        <w:ind w:firstLine="0" w:firstLineChars="0"/>
        <w:rPr>
          <w:b/>
          <w:bCs/>
        </w:rPr>
      </w:pPr>
      <w:r>
        <w:rPr>
          <w:b/>
          <w:bCs/>
        </w:rPr>
        <w:t>四、考核对象</w:t>
      </w:r>
    </w:p>
    <w:p w14:paraId="7DD56357">
      <w:pPr>
        <w:ind w:firstLine="0" w:firstLineChars="0"/>
      </w:pPr>
      <w:r>
        <w:t>各路段养护维护日常、专项工程协作（分包）单位为考核对象。</w:t>
      </w:r>
    </w:p>
    <w:p w14:paraId="14ECD830">
      <w:pPr>
        <w:ind w:firstLine="0" w:firstLineChars="0"/>
        <w:rPr>
          <w:b/>
          <w:bCs/>
        </w:rPr>
      </w:pPr>
      <w:r>
        <w:rPr>
          <w:b/>
          <w:bCs/>
        </w:rPr>
        <w:t>五、考核工作程序</w:t>
      </w:r>
    </w:p>
    <w:p w14:paraId="2E94A706">
      <w:pPr>
        <w:pStyle w:val="5"/>
        <w:ind w:firstLine="482"/>
      </w:pPr>
      <w:r>
        <w:t>（一）开展安全检查</w:t>
      </w:r>
    </w:p>
    <w:p w14:paraId="34600E23">
      <w:pPr>
        <w:ind w:firstLine="480"/>
      </w:pPr>
      <w:r>
        <w:t>1.安全检查采取查阅资料、查看现场、询问核查、随机抽检等方式进行，是</w:t>
      </w:r>
      <w:r>
        <w:rPr>
          <w:b/>
          <w:bCs/>
        </w:rPr>
        <w:t>公司</w:t>
      </w:r>
      <w:r>
        <w:t>协作（分包）单位的安全生产责任制落实和安全生产管理情况进行检查。</w:t>
      </w:r>
    </w:p>
    <w:p w14:paraId="3926EF9B">
      <w:pPr>
        <w:ind w:firstLine="480"/>
      </w:pPr>
      <w:r>
        <w:t>2.安全检查记录中必须留下必要的影像资料，如实填写检查情况，由检查部门、检查对象签字确认。</w:t>
      </w:r>
    </w:p>
    <w:p w14:paraId="71CAF3F3">
      <w:pPr>
        <w:ind w:firstLine="480"/>
      </w:pPr>
      <w:r>
        <w:t xml:space="preserve">3.安全管理部门可将检查记录复印件送至业务主管部门实施考核。 </w:t>
      </w:r>
    </w:p>
    <w:p w14:paraId="21CE4676">
      <w:pPr>
        <w:pStyle w:val="5"/>
        <w:ind w:firstLine="482"/>
      </w:pPr>
      <w:r>
        <w:t>（二）发布考核通知</w:t>
      </w:r>
    </w:p>
    <w:p w14:paraId="2B2E77A3">
      <w:pPr>
        <w:ind w:firstLine="480"/>
      </w:pPr>
      <w:r>
        <w:t>对检查中发现的协作（分包）单位安全违规行为、安全生产一般问题及隐患按《协作（分包）单位安全生产考核标准》中的规定进行经济处罚，由业务主管单位向协作（分包）单位出具处罚通知书，协作（分包）单位签字确认。</w:t>
      </w:r>
    </w:p>
    <w:p w14:paraId="01363A07">
      <w:pPr>
        <w:pStyle w:val="5"/>
        <w:ind w:firstLine="482"/>
      </w:pPr>
      <w:r>
        <w:t>（三）考核结果反馈</w:t>
      </w:r>
    </w:p>
    <w:p w14:paraId="4633D1AA">
      <w:pPr>
        <w:ind w:firstLine="480"/>
      </w:pPr>
      <w:r>
        <w:t>1.协作（分包）单位在规定时限内将安全违规行为、安全生产一般问题及隐患整改落实情况以书面形式回复业务主管部门</w:t>
      </w:r>
      <w:r>
        <w:rPr>
          <w:rFonts w:hint="eastAsia"/>
        </w:rPr>
        <w:t>。</w:t>
      </w:r>
    </w:p>
    <w:p w14:paraId="03D222F2">
      <w:pPr>
        <w:ind w:firstLine="480"/>
      </w:pPr>
      <w:r>
        <w:t>2.协作（分包）单位根据处罚通知书向公司账户汇入足额罚金，银行回单送至业务主管部门审查。</w:t>
      </w:r>
    </w:p>
    <w:p w14:paraId="3AF427D6">
      <w:pPr>
        <w:ind w:firstLine="0" w:firstLineChars="0"/>
        <w:rPr>
          <w:b/>
          <w:bCs/>
        </w:rPr>
      </w:pPr>
      <w:r>
        <w:rPr>
          <w:b/>
          <w:bCs/>
        </w:rPr>
        <w:t>六、考核工作要求</w:t>
      </w:r>
    </w:p>
    <w:p w14:paraId="38096143">
      <w:pPr>
        <w:ind w:firstLine="480"/>
      </w:pPr>
      <w:r>
        <w:t>（一）协作（分包）单位安全生产考核工作必须坚持</w:t>
      </w:r>
      <w:r>
        <w:rPr>
          <w:rFonts w:hint="eastAsia"/>
        </w:rPr>
        <w:t>“</w:t>
      </w:r>
      <w:r>
        <w:t>严肃、科学、客观、公正</w:t>
      </w:r>
      <w:r>
        <w:rPr>
          <w:rFonts w:hint="eastAsia"/>
        </w:rPr>
        <w:t>”</w:t>
      </w:r>
      <w:r>
        <w:t>的原则，考核人员应自觉遵守各项廉政规定。</w:t>
      </w:r>
    </w:p>
    <w:p w14:paraId="44B1315C">
      <w:pPr>
        <w:ind w:firstLine="480"/>
      </w:pPr>
      <w:r>
        <w:t>（二）协作（分包）单位安全生产考核资料应由专人整理、归档备查。考核资料包括检查记录、处罚通知、整改回复、银行回单以及必要的影像资料等。</w:t>
      </w:r>
    </w:p>
    <w:p w14:paraId="42D2352B">
      <w:pPr>
        <w:pStyle w:val="11"/>
        <w:ind w:firstLine="480"/>
        <w:sectPr>
          <w:pgSz w:w="11906" w:h="16838"/>
          <w:pgMar w:top="1134" w:right="1134" w:bottom="1134" w:left="1134" w:header="794" w:footer="782" w:gutter="0"/>
          <w:cols w:space="425" w:num="1"/>
          <w:docGrid w:type="lines" w:linePitch="312" w:charSpace="0"/>
        </w:sectPr>
      </w:pPr>
    </w:p>
    <w:p w14:paraId="4697C622">
      <w:pPr>
        <w:pStyle w:val="3"/>
        <w:spacing w:before="312" w:after="312"/>
      </w:pPr>
      <w:r>
        <w:t>协作（分包）单位安全生产考核标准</w:t>
      </w:r>
    </w:p>
    <w:p w14:paraId="6BED5735">
      <w:pPr>
        <w:ind w:firstLine="480"/>
      </w:pPr>
      <w:r>
        <w:t>一、协作（分包）单位施工现场未摆放标志标牌，每次处罚</w:t>
      </w:r>
      <w:r>
        <w:rPr>
          <w:b/>
          <w:bCs/>
          <w:u w:val="single"/>
        </w:rPr>
        <w:t xml:space="preserve"> 1000 </w:t>
      </w:r>
      <w:r>
        <w:t>元；</w:t>
      </w:r>
    </w:p>
    <w:p w14:paraId="633ED7CC">
      <w:pPr>
        <w:ind w:firstLine="480"/>
      </w:pPr>
      <w:r>
        <w:t>二、协作（分包）单位施工现场标志标牌、安全防护设施摆放不规范，每次处罚</w:t>
      </w:r>
      <w:r>
        <w:rPr>
          <w:b/>
          <w:bCs/>
          <w:u w:val="single"/>
        </w:rPr>
        <w:t xml:space="preserve"> 500 </w:t>
      </w:r>
      <w:r>
        <w:t>元；</w:t>
      </w:r>
    </w:p>
    <w:p w14:paraId="783B70B9">
      <w:pPr>
        <w:ind w:firstLine="480"/>
      </w:pPr>
      <w:r>
        <w:t>三、协作（分包）单位施工现场未配备安全员，每次处罚</w:t>
      </w:r>
      <w:r>
        <w:rPr>
          <w:b/>
          <w:bCs/>
          <w:u w:val="single"/>
        </w:rPr>
        <w:t xml:space="preserve"> 1000 </w:t>
      </w:r>
      <w:r>
        <w:t>元；</w:t>
      </w:r>
    </w:p>
    <w:p w14:paraId="51864290">
      <w:pPr>
        <w:ind w:firstLine="480"/>
      </w:pPr>
      <w:r>
        <w:t>四、协作（分包）单位施工现场安全员未履行职责，每次处罚</w:t>
      </w:r>
      <w:r>
        <w:rPr>
          <w:b/>
          <w:bCs/>
          <w:u w:val="single"/>
        </w:rPr>
        <w:t xml:space="preserve"> 500 </w:t>
      </w:r>
      <w:r>
        <w:t>元；</w:t>
      </w:r>
    </w:p>
    <w:p w14:paraId="5536D206">
      <w:pPr>
        <w:ind w:firstLine="480"/>
      </w:pPr>
      <w:r>
        <w:t>五、协作（分包）单位施工人员未按要求着工作装、佩戴反光背心、安全头盔，每次处罚</w:t>
      </w:r>
      <w:r>
        <w:rPr>
          <w:b/>
          <w:bCs/>
          <w:u w:val="single"/>
        </w:rPr>
        <w:t xml:space="preserve"> 500 </w:t>
      </w:r>
      <w:r>
        <w:t>元；使用质量不合格防护用品，每次处罚</w:t>
      </w:r>
      <w:r>
        <w:rPr>
          <w:b/>
          <w:bCs/>
          <w:u w:val="single"/>
        </w:rPr>
        <w:t xml:space="preserve"> 1000 </w:t>
      </w:r>
      <w:r>
        <w:t>元；</w:t>
      </w:r>
    </w:p>
    <w:p w14:paraId="33E2A132">
      <w:pPr>
        <w:ind w:firstLine="480"/>
      </w:pPr>
      <w:r>
        <w:t>六、协作（分包）单位施工现场协作车辆停放不规范，每次处罚</w:t>
      </w:r>
      <w:r>
        <w:rPr>
          <w:b/>
          <w:bCs/>
          <w:u w:val="single"/>
        </w:rPr>
        <w:t xml:space="preserve"> 500 </w:t>
      </w:r>
      <w:r>
        <w:t>元；</w:t>
      </w:r>
    </w:p>
    <w:p w14:paraId="2EB334BE">
      <w:pPr>
        <w:ind w:firstLine="480"/>
      </w:pPr>
      <w:r>
        <w:t>七、协作（分包）单位施工人员违反安全操作规程，每人次处罚</w:t>
      </w:r>
      <w:r>
        <w:rPr>
          <w:b/>
          <w:bCs/>
          <w:u w:val="single"/>
        </w:rPr>
        <w:t xml:space="preserve"> 500 </w:t>
      </w:r>
      <w:r>
        <w:t>元；</w:t>
      </w:r>
    </w:p>
    <w:p w14:paraId="46BE607E">
      <w:pPr>
        <w:ind w:firstLine="480"/>
      </w:pPr>
      <w:r>
        <w:t>八、协作（分包）单位占道施工时，未按相关要求通知业主公司监控站，每次处罚</w:t>
      </w:r>
      <w:r>
        <w:rPr>
          <w:b/>
          <w:bCs/>
          <w:u w:val="single"/>
        </w:rPr>
        <w:t xml:space="preserve"> 500 </w:t>
      </w:r>
      <w:r>
        <w:t>元；</w:t>
      </w:r>
    </w:p>
    <w:p w14:paraId="1500D842">
      <w:pPr>
        <w:ind w:firstLine="480"/>
      </w:pPr>
      <w:r>
        <w:t>九、特种作业人员未持证上岗，每人次处罚</w:t>
      </w:r>
      <w:r>
        <w:rPr>
          <w:b/>
          <w:bCs/>
          <w:u w:val="single"/>
        </w:rPr>
        <w:t xml:space="preserve"> 500 </w:t>
      </w:r>
      <w:r>
        <w:t>元；</w:t>
      </w:r>
    </w:p>
    <w:p w14:paraId="5B0099E9">
      <w:pPr>
        <w:ind w:firstLine="480"/>
      </w:pPr>
      <w:r>
        <w:t>十、高空作业无操作平台，无安全防护网，无上下人梯</w:t>
      </w:r>
      <w:r>
        <w:rPr>
          <w:rFonts w:hint="eastAsia"/>
        </w:rPr>
        <w:t>，</w:t>
      </w:r>
      <w:r>
        <w:t>必要时作业面下方未设置安全区域，每项处罚</w:t>
      </w:r>
      <w:r>
        <w:rPr>
          <w:b/>
          <w:bCs/>
          <w:u w:val="single"/>
        </w:rPr>
        <w:t xml:space="preserve"> 1000 </w:t>
      </w:r>
      <w:r>
        <w:t>元；高空作业人员未佩戴安全带、安全帽，每人次处罚</w:t>
      </w:r>
      <w:r>
        <w:rPr>
          <w:b/>
          <w:bCs/>
          <w:u w:val="single"/>
        </w:rPr>
        <w:t xml:space="preserve"> 1000 </w:t>
      </w:r>
      <w:r>
        <w:t>元；</w:t>
      </w:r>
    </w:p>
    <w:p w14:paraId="7F54BAE4">
      <w:pPr>
        <w:ind w:firstLine="480"/>
      </w:pPr>
      <w:r>
        <w:t>十一、协作（分包）单位施工现场作业人员穿拖鞋、赤膊、酒后上岗等，每人次处罚</w:t>
      </w:r>
      <w:r>
        <w:rPr>
          <w:b/>
          <w:bCs/>
          <w:u w:val="single"/>
        </w:rPr>
        <w:t xml:space="preserve"> 500 </w:t>
      </w:r>
      <w:r>
        <w:t>元；</w:t>
      </w:r>
    </w:p>
    <w:p w14:paraId="6B1204FE">
      <w:pPr>
        <w:ind w:firstLine="480"/>
      </w:pPr>
      <w:r>
        <w:t>十</w:t>
      </w:r>
      <w:r>
        <w:rPr>
          <w:rFonts w:hint="eastAsia"/>
        </w:rPr>
        <w:t>二</w:t>
      </w:r>
      <w:r>
        <w:t>、电焊作业人员不按规定佩戴防护用品，每次处罚</w:t>
      </w:r>
      <w:r>
        <w:rPr>
          <w:rFonts w:hint="eastAsia"/>
          <w:b/>
          <w:bCs/>
          <w:u w:val="single"/>
        </w:rPr>
        <w:t xml:space="preserve"> </w:t>
      </w:r>
      <w:r>
        <w:rPr>
          <w:b/>
          <w:bCs/>
          <w:u w:val="single"/>
        </w:rPr>
        <w:t xml:space="preserve">500 </w:t>
      </w:r>
      <w:r>
        <w:t>元；</w:t>
      </w:r>
    </w:p>
    <w:p w14:paraId="1B8FF182">
      <w:pPr>
        <w:ind w:firstLine="480"/>
      </w:pPr>
      <w:r>
        <w:t>十</w:t>
      </w:r>
      <w:r>
        <w:rPr>
          <w:rFonts w:hint="eastAsia"/>
        </w:rPr>
        <w:t>三</w:t>
      </w:r>
      <w:r>
        <w:t>、氧气、乙炔瓶使用、放置不符合安全规定，每处处罚</w:t>
      </w:r>
      <w:r>
        <w:rPr>
          <w:b/>
          <w:bCs/>
          <w:u w:val="single"/>
        </w:rPr>
        <w:t xml:space="preserve"> 1000 </w:t>
      </w:r>
      <w:r>
        <w:t>元；</w:t>
      </w:r>
    </w:p>
    <w:p w14:paraId="2D86371A">
      <w:pPr>
        <w:ind w:firstLine="480"/>
      </w:pPr>
      <w:r>
        <w:t>十</w:t>
      </w:r>
      <w:r>
        <w:rPr>
          <w:rFonts w:hint="eastAsia"/>
        </w:rPr>
        <w:t>四</w:t>
      </w:r>
      <w:r>
        <w:t>、协作（分包）单位施工现场材料、弃料堆放不规范，每次处罚</w:t>
      </w:r>
      <w:r>
        <w:rPr>
          <w:b/>
          <w:bCs/>
          <w:u w:val="single"/>
        </w:rPr>
        <w:t xml:space="preserve"> 500 </w:t>
      </w:r>
      <w:r>
        <w:t>元；</w:t>
      </w:r>
    </w:p>
    <w:p w14:paraId="319D27C3">
      <w:pPr>
        <w:ind w:firstLine="480"/>
      </w:pPr>
      <w:r>
        <w:t>十</w:t>
      </w:r>
      <w:r>
        <w:rPr>
          <w:rFonts w:hint="eastAsia"/>
        </w:rPr>
        <w:t>五</w:t>
      </w:r>
      <w:r>
        <w:t>、协作（分包）单位施工现场临时用电未按</w:t>
      </w:r>
      <w:r>
        <w:rPr>
          <w:rFonts w:hint="eastAsia"/>
        </w:rPr>
        <w:t>“</w:t>
      </w:r>
      <w:r>
        <w:t>一机、一箱、一闸、一漏</w:t>
      </w:r>
      <w:r>
        <w:rPr>
          <w:rFonts w:hint="eastAsia"/>
        </w:rPr>
        <w:t>”</w:t>
      </w:r>
      <w:r>
        <w:t>三级配电二级保护设置，每处处罚</w:t>
      </w:r>
      <w:r>
        <w:rPr>
          <w:b/>
          <w:bCs/>
          <w:u w:val="single"/>
        </w:rPr>
        <w:t xml:space="preserve"> 1000</w:t>
      </w:r>
      <w:r>
        <w:rPr>
          <w:rFonts w:hint="eastAsia"/>
          <w:b/>
          <w:bCs/>
          <w:u w:val="single"/>
        </w:rPr>
        <w:t xml:space="preserve"> </w:t>
      </w:r>
      <w:r>
        <w:t>元；</w:t>
      </w:r>
    </w:p>
    <w:p w14:paraId="0D944F0F">
      <w:pPr>
        <w:ind w:firstLine="480"/>
      </w:pPr>
      <w:r>
        <w:t>十</w:t>
      </w:r>
      <w:r>
        <w:rPr>
          <w:rFonts w:hint="eastAsia"/>
        </w:rPr>
        <w:t>六</w:t>
      </w:r>
      <w:r>
        <w:t>、协作（分包）单位施工人员工前安全教育不到位或无相关资料，每项处罚</w:t>
      </w:r>
      <w:r>
        <w:rPr>
          <w:b/>
          <w:bCs/>
          <w:u w:val="single"/>
        </w:rPr>
        <w:t xml:space="preserve"> 500 </w:t>
      </w:r>
      <w:r>
        <w:t>元；</w:t>
      </w:r>
    </w:p>
    <w:p w14:paraId="02B9509D">
      <w:pPr>
        <w:ind w:firstLine="480"/>
      </w:pPr>
      <w:r>
        <w:t>十</w:t>
      </w:r>
      <w:r>
        <w:rPr>
          <w:rFonts w:hint="eastAsia"/>
        </w:rPr>
        <w:t>七</w:t>
      </w:r>
      <w:r>
        <w:t>、协作（分包）单位每月安全资料不齐全，每项处罚</w:t>
      </w:r>
      <w:r>
        <w:rPr>
          <w:b/>
          <w:bCs/>
          <w:u w:val="single"/>
        </w:rPr>
        <w:t xml:space="preserve"> 500 </w:t>
      </w:r>
      <w:r>
        <w:t>元；</w:t>
      </w:r>
    </w:p>
    <w:p w14:paraId="64A0F41B">
      <w:pPr>
        <w:ind w:firstLine="480"/>
      </w:pPr>
      <w:r>
        <w:t>十</w:t>
      </w:r>
      <w:r>
        <w:rPr>
          <w:rFonts w:hint="eastAsia"/>
        </w:rPr>
        <w:t>八</w:t>
      </w:r>
      <w:r>
        <w:t>、协作（分包）单位养护工区材料堆放不规范，每次处罚</w:t>
      </w:r>
      <w:r>
        <w:rPr>
          <w:b/>
          <w:bCs/>
          <w:u w:val="single"/>
        </w:rPr>
        <w:t xml:space="preserve"> 500 </w:t>
      </w:r>
      <w:r>
        <w:t>元；</w:t>
      </w:r>
    </w:p>
    <w:p w14:paraId="07BC03A8">
      <w:pPr>
        <w:ind w:firstLine="480"/>
      </w:pPr>
      <w:r>
        <w:t>十</w:t>
      </w:r>
      <w:r>
        <w:rPr>
          <w:rFonts w:hint="eastAsia"/>
        </w:rPr>
        <w:t>九</w:t>
      </w:r>
      <w:r>
        <w:t>、协作（分包）单位办公区域消防器材配置不齐全或摆放不规范，每次处罚</w:t>
      </w:r>
      <w:r>
        <w:rPr>
          <w:b/>
          <w:bCs/>
          <w:u w:val="single"/>
        </w:rPr>
        <w:t xml:space="preserve"> 500 </w:t>
      </w:r>
      <w:r>
        <w:t>元；</w:t>
      </w:r>
    </w:p>
    <w:p w14:paraId="10B0E0FC">
      <w:pPr>
        <w:ind w:firstLine="480"/>
      </w:pPr>
      <w:r>
        <w:rPr>
          <w:rFonts w:hint="eastAsia"/>
        </w:rPr>
        <w:t>二十</w:t>
      </w:r>
      <w:r>
        <w:t>、协作（分包）单位办公区域违规使用电器、乱搭电力线路，每次处罚</w:t>
      </w:r>
      <w:r>
        <w:rPr>
          <w:b/>
          <w:bCs/>
          <w:u w:val="single"/>
        </w:rPr>
        <w:t xml:space="preserve"> 500 </w:t>
      </w:r>
      <w:r>
        <w:t>元；</w:t>
      </w:r>
    </w:p>
    <w:p w14:paraId="2ADB43EF">
      <w:pPr>
        <w:ind w:firstLine="480"/>
      </w:pPr>
      <w:r>
        <w:t>二十</w:t>
      </w:r>
      <w:r>
        <w:rPr>
          <w:rFonts w:hint="eastAsia"/>
        </w:rPr>
        <w:t>一</w:t>
      </w:r>
      <w:r>
        <w:t>、协作（分包）单位办公生活区域不按规定存放可燃气体，每次处罚</w:t>
      </w:r>
      <w:r>
        <w:rPr>
          <w:b/>
          <w:bCs/>
          <w:u w:val="single"/>
        </w:rPr>
        <w:t xml:space="preserve"> 500 </w:t>
      </w:r>
      <w:r>
        <w:t>元；</w:t>
      </w:r>
    </w:p>
    <w:p w14:paraId="68F855F0">
      <w:pPr>
        <w:ind w:firstLine="480"/>
      </w:pPr>
      <w:r>
        <w:t>二十</w:t>
      </w:r>
      <w:r>
        <w:rPr>
          <w:rFonts w:hint="eastAsia"/>
        </w:rPr>
        <w:t>二</w:t>
      </w:r>
      <w:r>
        <w:t>、协作（分包）单位未按规定时限落实安全隐患整改，每次处罚</w:t>
      </w:r>
      <w:r>
        <w:rPr>
          <w:b/>
          <w:bCs/>
          <w:u w:val="single"/>
        </w:rPr>
        <w:t xml:space="preserve"> 1000 </w:t>
      </w:r>
      <w:r>
        <w:t>元；未及时回复整改情况，每次处罚</w:t>
      </w:r>
      <w:r>
        <w:rPr>
          <w:b/>
          <w:bCs/>
          <w:u w:val="single"/>
        </w:rPr>
        <w:t xml:space="preserve"> 500</w:t>
      </w:r>
      <w:r>
        <w:rPr>
          <w:rFonts w:hint="eastAsia"/>
          <w:b/>
          <w:bCs/>
          <w:u w:val="single"/>
        </w:rPr>
        <w:t xml:space="preserve"> </w:t>
      </w:r>
      <w:r>
        <w:t>元。</w:t>
      </w:r>
    </w:p>
    <w:p w14:paraId="73336228">
      <w:pPr>
        <w:ind w:firstLine="480"/>
      </w:pPr>
      <w:r>
        <w:t>二十</w:t>
      </w:r>
      <w:r>
        <w:rPr>
          <w:rFonts w:hint="eastAsia"/>
        </w:rPr>
        <w:t>三</w:t>
      </w:r>
      <w:r>
        <w:t>、上级部门检查中指出存在的安全问题或提出批评，按上级部门处罚金额翻倍进行处罚，每次处罚最低</w:t>
      </w:r>
      <w:r>
        <w:rPr>
          <w:b/>
          <w:bCs/>
          <w:u w:val="single"/>
        </w:rPr>
        <w:t xml:space="preserve"> 2000 </w:t>
      </w:r>
      <w:r>
        <w:t>元。</w:t>
      </w:r>
    </w:p>
    <w:p w14:paraId="7FD4E9A2">
      <w:pPr>
        <w:ind w:firstLine="480"/>
        <w:sectPr>
          <w:pgSz w:w="11906" w:h="16838"/>
          <w:pgMar w:top="1134" w:right="1134" w:bottom="1134" w:left="1134" w:header="794" w:footer="782" w:gutter="0"/>
          <w:cols w:space="425" w:num="1"/>
          <w:docGrid w:type="lines" w:linePitch="312" w:charSpace="0"/>
        </w:sectPr>
      </w:pPr>
      <w:r>
        <w:t>二十</w:t>
      </w:r>
      <w:r>
        <w:rPr>
          <w:rFonts w:hint="eastAsia"/>
        </w:rPr>
        <w:t>四</w:t>
      </w:r>
      <w:r>
        <w:t>、因协作（分包）单位未落实安全管理承担责任的事故，除承担相应赔付外通力公司将依法追偿。</w:t>
      </w:r>
    </w:p>
    <w:p w14:paraId="1178B8AC">
      <w:pPr>
        <w:pStyle w:val="11"/>
        <w:ind w:firstLine="0" w:firstLineChars="0"/>
        <w:jc w:val="center"/>
        <w:rPr>
          <w:rFonts w:cs="Times New Roman"/>
          <w:b/>
          <w:bCs/>
          <w:sz w:val="28"/>
          <w:szCs w:val="28"/>
        </w:rPr>
      </w:pPr>
    </w:p>
    <w:p w14:paraId="4607B1B1">
      <w:pPr>
        <w:pStyle w:val="11"/>
        <w:ind w:firstLine="0" w:firstLineChars="0"/>
        <w:jc w:val="center"/>
        <w:rPr>
          <w:rFonts w:cs="Times New Roman"/>
          <w:b/>
          <w:bCs/>
          <w:sz w:val="28"/>
          <w:szCs w:val="28"/>
        </w:rPr>
      </w:pPr>
      <w:r>
        <w:rPr>
          <w:rFonts w:hint="eastAsia" w:cs="Times New Roman"/>
          <w:b/>
          <w:bCs/>
          <w:sz w:val="28"/>
          <w:szCs w:val="28"/>
        </w:rPr>
        <w:t>重庆公路养护工程（集团）有限公司</w:t>
      </w:r>
    </w:p>
    <w:p w14:paraId="29A700ED">
      <w:pPr>
        <w:pStyle w:val="11"/>
        <w:ind w:firstLine="0" w:firstLineChars="0"/>
        <w:jc w:val="center"/>
        <w:rPr>
          <w:rFonts w:cs="Times New Roman"/>
          <w:b/>
          <w:bCs/>
          <w:sz w:val="28"/>
          <w:szCs w:val="28"/>
        </w:rPr>
      </w:pPr>
      <w:r>
        <w:rPr>
          <w:rFonts w:hint="eastAsia" w:cs="Times New Roman"/>
          <w:b/>
          <w:bCs/>
          <w:sz w:val="28"/>
          <w:szCs w:val="28"/>
        </w:rPr>
        <w:t>协作（分包）单位安全生产考核处罚通知单（存根）</w:t>
      </w:r>
    </w:p>
    <w:p w14:paraId="4A02AB06">
      <w:pPr>
        <w:pStyle w:val="11"/>
        <w:ind w:left="4200" w:firstLine="420" w:firstLineChars="0"/>
        <w:jc w:val="center"/>
        <w:rPr>
          <w:rFonts w:cs="Times New Roman"/>
        </w:rPr>
      </w:pPr>
      <w:r>
        <w:rPr>
          <w:rFonts w:hint="eastAsia" w:cs="Times New Roman"/>
        </w:rPr>
        <w:t>编号：</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14:paraId="3E18F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vAlign w:val="center"/>
          </w:tcPr>
          <w:p w14:paraId="6E6B49A3">
            <w:pPr>
              <w:spacing w:line="240" w:lineRule="auto"/>
              <w:ind w:firstLine="0" w:firstLineChars="0"/>
              <w:jc w:val="center"/>
            </w:pPr>
            <w:r>
              <w:rPr>
                <w:rFonts w:hint="eastAsia"/>
              </w:rPr>
              <w:t>路段：</w:t>
            </w:r>
          </w:p>
        </w:tc>
        <w:tc>
          <w:tcPr>
            <w:tcW w:w="2899" w:type="dxa"/>
            <w:tcBorders>
              <w:tl2br w:val="nil"/>
              <w:tr2bl w:val="nil"/>
            </w:tcBorders>
            <w:vAlign w:val="center"/>
          </w:tcPr>
          <w:p w14:paraId="432DC07D">
            <w:pPr>
              <w:spacing w:line="240" w:lineRule="auto"/>
              <w:ind w:firstLine="0" w:firstLineChars="0"/>
              <w:jc w:val="center"/>
              <w:rPr>
                <w:rFonts w:cs="Times New Roman"/>
              </w:rPr>
            </w:pPr>
          </w:p>
        </w:tc>
        <w:tc>
          <w:tcPr>
            <w:tcW w:w="2111" w:type="dxa"/>
            <w:tcBorders>
              <w:tl2br w:val="nil"/>
              <w:tr2bl w:val="nil"/>
            </w:tcBorders>
            <w:vAlign w:val="center"/>
          </w:tcPr>
          <w:p w14:paraId="204DFCC3">
            <w:pPr>
              <w:spacing w:line="240" w:lineRule="auto"/>
              <w:ind w:firstLine="0" w:firstLineChars="0"/>
              <w:jc w:val="center"/>
              <w:rPr>
                <w:rFonts w:cs="Times New Roman"/>
              </w:rPr>
            </w:pPr>
            <w:r>
              <w:rPr>
                <w:rFonts w:hint="eastAsia" w:cs="Times New Roman"/>
              </w:rPr>
              <w:t>日期：</w:t>
            </w:r>
          </w:p>
        </w:tc>
        <w:tc>
          <w:tcPr>
            <w:tcW w:w="2817" w:type="dxa"/>
            <w:tcBorders>
              <w:tl2br w:val="nil"/>
              <w:tr2bl w:val="nil"/>
            </w:tcBorders>
            <w:vAlign w:val="center"/>
          </w:tcPr>
          <w:p w14:paraId="3E48C555">
            <w:pPr>
              <w:spacing w:line="240" w:lineRule="auto"/>
              <w:ind w:firstLine="0" w:firstLineChars="0"/>
              <w:jc w:val="center"/>
              <w:rPr>
                <w:rFonts w:cs="Times New Roman"/>
              </w:rPr>
            </w:pPr>
          </w:p>
        </w:tc>
      </w:tr>
      <w:tr w14:paraId="06FD6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vAlign w:val="center"/>
          </w:tcPr>
          <w:p w14:paraId="4739CF65">
            <w:pPr>
              <w:spacing w:line="240" w:lineRule="auto"/>
              <w:ind w:firstLine="0" w:firstLineChars="0"/>
              <w:jc w:val="center"/>
              <w:rPr>
                <w:rFonts w:cs="Times New Roman"/>
              </w:rPr>
            </w:pPr>
            <w:r>
              <w:rPr>
                <w:rFonts w:hint="eastAsia" w:cs="Times New Roman"/>
              </w:rPr>
              <w:t>工程项目：</w:t>
            </w:r>
          </w:p>
        </w:tc>
        <w:tc>
          <w:tcPr>
            <w:tcW w:w="2899" w:type="dxa"/>
            <w:tcBorders>
              <w:tl2br w:val="nil"/>
              <w:tr2bl w:val="nil"/>
            </w:tcBorders>
            <w:vAlign w:val="center"/>
          </w:tcPr>
          <w:p w14:paraId="50A463AB">
            <w:pPr>
              <w:spacing w:line="240" w:lineRule="auto"/>
              <w:ind w:firstLine="0" w:firstLineChars="0"/>
              <w:jc w:val="center"/>
              <w:rPr>
                <w:rFonts w:cs="Times New Roman"/>
              </w:rPr>
            </w:pPr>
          </w:p>
        </w:tc>
        <w:tc>
          <w:tcPr>
            <w:tcW w:w="2111" w:type="dxa"/>
            <w:tcBorders>
              <w:tl2br w:val="nil"/>
              <w:tr2bl w:val="nil"/>
            </w:tcBorders>
            <w:vAlign w:val="center"/>
          </w:tcPr>
          <w:p w14:paraId="76260FA4">
            <w:pPr>
              <w:spacing w:line="240" w:lineRule="auto"/>
              <w:ind w:firstLine="0" w:firstLineChars="0"/>
              <w:jc w:val="center"/>
              <w:rPr>
                <w:rFonts w:cs="Times New Roman"/>
              </w:rPr>
            </w:pPr>
            <w:r>
              <w:rPr>
                <w:rFonts w:hint="eastAsia" w:cs="Times New Roman"/>
              </w:rPr>
              <w:t>（桩号）位置：</w:t>
            </w:r>
          </w:p>
        </w:tc>
        <w:tc>
          <w:tcPr>
            <w:tcW w:w="2817" w:type="dxa"/>
            <w:tcBorders>
              <w:tl2br w:val="nil"/>
              <w:tr2bl w:val="nil"/>
            </w:tcBorders>
            <w:vAlign w:val="center"/>
          </w:tcPr>
          <w:p w14:paraId="6059C87D">
            <w:pPr>
              <w:spacing w:line="240" w:lineRule="auto"/>
              <w:ind w:firstLine="0" w:firstLineChars="0"/>
              <w:jc w:val="center"/>
              <w:rPr>
                <w:rFonts w:cs="Times New Roman"/>
              </w:rPr>
            </w:pPr>
          </w:p>
        </w:tc>
      </w:tr>
      <w:tr w14:paraId="16A37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vAlign w:val="center"/>
          </w:tcPr>
          <w:p w14:paraId="4DCA867A">
            <w:pPr>
              <w:spacing w:line="240" w:lineRule="auto"/>
              <w:ind w:firstLine="0" w:firstLineChars="0"/>
              <w:jc w:val="center"/>
              <w:rPr>
                <w:rFonts w:cs="Times New Roman"/>
              </w:rPr>
            </w:pPr>
            <w:r>
              <w:rPr>
                <w:rFonts w:hint="eastAsia" w:cs="Times New Roman"/>
              </w:rPr>
              <w:t>被处罚单位：</w:t>
            </w:r>
          </w:p>
        </w:tc>
        <w:tc>
          <w:tcPr>
            <w:tcW w:w="2899" w:type="dxa"/>
            <w:tcBorders>
              <w:tl2br w:val="nil"/>
              <w:tr2bl w:val="nil"/>
            </w:tcBorders>
            <w:vAlign w:val="center"/>
          </w:tcPr>
          <w:p w14:paraId="783E4FE8">
            <w:pPr>
              <w:spacing w:line="240" w:lineRule="auto"/>
              <w:ind w:firstLine="0" w:firstLineChars="0"/>
              <w:jc w:val="center"/>
              <w:rPr>
                <w:rFonts w:cs="Times New Roman"/>
              </w:rPr>
            </w:pPr>
          </w:p>
        </w:tc>
        <w:tc>
          <w:tcPr>
            <w:tcW w:w="2111" w:type="dxa"/>
            <w:tcBorders>
              <w:tl2br w:val="nil"/>
              <w:tr2bl w:val="nil"/>
            </w:tcBorders>
            <w:vAlign w:val="center"/>
          </w:tcPr>
          <w:p w14:paraId="429D9CA1">
            <w:pPr>
              <w:spacing w:line="240" w:lineRule="auto"/>
              <w:ind w:firstLine="0" w:firstLineChars="0"/>
              <w:jc w:val="center"/>
              <w:rPr>
                <w:rFonts w:cs="Times New Roman"/>
              </w:rPr>
            </w:pPr>
            <w:r>
              <w:rPr>
                <w:rFonts w:hint="eastAsia" w:cs="Times New Roman"/>
              </w:rPr>
              <w:t>处罚金额：</w:t>
            </w:r>
          </w:p>
        </w:tc>
        <w:tc>
          <w:tcPr>
            <w:tcW w:w="2817" w:type="dxa"/>
            <w:tcBorders>
              <w:tl2br w:val="nil"/>
              <w:tr2bl w:val="nil"/>
            </w:tcBorders>
            <w:vAlign w:val="center"/>
          </w:tcPr>
          <w:p w14:paraId="523DE6D3">
            <w:pPr>
              <w:spacing w:line="240" w:lineRule="auto"/>
              <w:ind w:firstLine="0" w:firstLineChars="0"/>
              <w:jc w:val="center"/>
              <w:rPr>
                <w:rFonts w:cs="Times New Roman"/>
              </w:rPr>
            </w:pPr>
          </w:p>
        </w:tc>
      </w:tr>
      <w:tr w14:paraId="0857A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vAlign w:val="center"/>
          </w:tcPr>
          <w:p w14:paraId="03CEF6ED">
            <w:pPr>
              <w:spacing w:line="240" w:lineRule="auto"/>
              <w:ind w:firstLine="0" w:firstLineChars="0"/>
            </w:pPr>
            <w:r>
              <w:rPr>
                <w:rFonts w:hint="eastAsia"/>
              </w:rPr>
              <w:t>处罚理由：</w:t>
            </w:r>
          </w:p>
          <w:p w14:paraId="407448C2">
            <w:pPr>
              <w:pStyle w:val="11"/>
              <w:ind w:firstLine="480"/>
            </w:pPr>
          </w:p>
          <w:p w14:paraId="007496E3">
            <w:pPr>
              <w:ind w:firstLine="480"/>
            </w:pPr>
          </w:p>
          <w:p w14:paraId="1BDD4DD8">
            <w:pPr>
              <w:pStyle w:val="11"/>
              <w:ind w:firstLine="480"/>
            </w:pPr>
          </w:p>
          <w:p w14:paraId="280A4853">
            <w:pPr>
              <w:ind w:firstLine="480"/>
            </w:pPr>
          </w:p>
        </w:tc>
      </w:tr>
    </w:tbl>
    <w:p w14:paraId="60A9CA6D">
      <w:pPr>
        <w:ind w:firstLine="0" w:firstLineChars="0"/>
      </w:pPr>
    </w:p>
    <w:p w14:paraId="0DA4A688">
      <w:pPr>
        <w:ind w:firstLine="0" w:firstLineChars="0"/>
      </w:pPr>
      <w:r>
        <w:rPr>
          <w:rFonts w:hint="eastAsia"/>
        </w:rPr>
        <w:t>签发部门：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签发部门经办人：</w:t>
      </w:r>
    </w:p>
    <w:p w14:paraId="01756E1C">
      <w:pPr>
        <w:ind w:firstLine="0" w:firstLineChars="0"/>
      </w:pPr>
      <w:r>
        <w:rPr>
          <w:rFonts w:hint="eastAsia"/>
        </w:rPr>
        <w:t>被处罚单位经办人：</w:t>
      </w:r>
    </w:p>
    <w:p w14:paraId="5AC74627">
      <w:pPr>
        <w:ind w:firstLine="0" w:firstLineChars="0"/>
        <w:jc w:val="left"/>
        <w:rPr>
          <w:b/>
          <w:bCs/>
        </w:rPr>
      </w:pPr>
      <w:r>
        <w:rPr>
          <w:rFonts w:hint="eastAsia"/>
          <w:b/>
          <w:bCs/>
        </w:rPr>
        <w:t>·················签发部门盖章··················</w:t>
      </w:r>
    </w:p>
    <w:p w14:paraId="1341E512">
      <w:pPr>
        <w:pStyle w:val="11"/>
        <w:ind w:firstLine="0" w:firstLineChars="0"/>
        <w:jc w:val="center"/>
        <w:rPr>
          <w:rFonts w:cs="Times New Roman"/>
          <w:b/>
          <w:bCs/>
          <w:sz w:val="28"/>
          <w:szCs w:val="28"/>
        </w:rPr>
      </w:pPr>
      <w:r>
        <w:rPr>
          <w:rFonts w:hint="eastAsia" w:cs="Times New Roman"/>
          <w:b/>
          <w:bCs/>
          <w:sz w:val="28"/>
          <w:szCs w:val="28"/>
        </w:rPr>
        <w:t>重庆公路养护工程（集团）有限公司</w:t>
      </w:r>
    </w:p>
    <w:p w14:paraId="5CCA0878">
      <w:pPr>
        <w:pStyle w:val="11"/>
        <w:ind w:firstLine="0" w:firstLineChars="0"/>
        <w:jc w:val="center"/>
        <w:rPr>
          <w:rFonts w:cs="Times New Roman"/>
          <w:b/>
          <w:bCs/>
          <w:sz w:val="28"/>
          <w:szCs w:val="28"/>
        </w:rPr>
      </w:pPr>
      <w:r>
        <w:rPr>
          <w:rFonts w:hint="eastAsia" w:cs="Times New Roman"/>
          <w:b/>
          <w:bCs/>
          <w:sz w:val="28"/>
          <w:szCs w:val="28"/>
        </w:rPr>
        <w:t>协作（分包）单位安全生产考核处罚通知单（副联）</w:t>
      </w:r>
    </w:p>
    <w:p w14:paraId="6BA8D720">
      <w:pPr>
        <w:pStyle w:val="11"/>
        <w:ind w:left="4200" w:firstLine="420" w:firstLineChars="0"/>
        <w:jc w:val="center"/>
        <w:rPr>
          <w:rFonts w:cs="Times New Roman"/>
        </w:rPr>
      </w:pPr>
      <w:r>
        <w:rPr>
          <w:rFonts w:hint="eastAsia" w:cs="Times New Roman"/>
        </w:rPr>
        <w:t>编号：</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14:paraId="3F0F87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vAlign w:val="center"/>
          </w:tcPr>
          <w:p w14:paraId="643C34D3">
            <w:pPr>
              <w:spacing w:line="240" w:lineRule="auto"/>
              <w:ind w:firstLine="0" w:firstLineChars="0"/>
              <w:jc w:val="center"/>
            </w:pPr>
            <w:r>
              <w:rPr>
                <w:rFonts w:hint="eastAsia"/>
              </w:rPr>
              <w:t>路段：</w:t>
            </w:r>
          </w:p>
        </w:tc>
        <w:tc>
          <w:tcPr>
            <w:tcW w:w="2899" w:type="dxa"/>
            <w:tcBorders>
              <w:tl2br w:val="nil"/>
              <w:tr2bl w:val="nil"/>
            </w:tcBorders>
            <w:vAlign w:val="center"/>
          </w:tcPr>
          <w:p w14:paraId="27143A51">
            <w:pPr>
              <w:spacing w:line="240" w:lineRule="auto"/>
              <w:ind w:firstLine="0" w:firstLineChars="0"/>
              <w:jc w:val="center"/>
              <w:rPr>
                <w:rFonts w:cs="Times New Roman"/>
              </w:rPr>
            </w:pPr>
          </w:p>
        </w:tc>
        <w:tc>
          <w:tcPr>
            <w:tcW w:w="2111" w:type="dxa"/>
            <w:tcBorders>
              <w:tl2br w:val="nil"/>
              <w:tr2bl w:val="nil"/>
            </w:tcBorders>
            <w:vAlign w:val="center"/>
          </w:tcPr>
          <w:p w14:paraId="21EC0B8B">
            <w:pPr>
              <w:spacing w:line="240" w:lineRule="auto"/>
              <w:ind w:firstLine="0" w:firstLineChars="0"/>
              <w:jc w:val="center"/>
              <w:rPr>
                <w:rFonts w:cs="Times New Roman"/>
              </w:rPr>
            </w:pPr>
            <w:r>
              <w:rPr>
                <w:rFonts w:hint="eastAsia" w:cs="Times New Roman"/>
              </w:rPr>
              <w:t>日期：</w:t>
            </w:r>
          </w:p>
        </w:tc>
        <w:tc>
          <w:tcPr>
            <w:tcW w:w="2817" w:type="dxa"/>
            <w:tcBorders>
              <w:tl2br w:val="nil"/>
              <w:tr2bl w:val="nil"/>
            </w:tcBorders>
            <w:vAlign w:val="center"/>
          </w:tcPr>
          <w:p w14:paraId="0E54F78E">
            <w:pPr>
              <w:spacing w:line="240" w:lineRule="auto"/>
              <w:ind w:firstLine="0" w:firstLineChars="0"/>
              <w:jc w:val="center"/>
              <w:rPr>
                <w:rFonts w:cs="Times New Roman"/>
              </w:rPr>
            </w:pPr>
          </w:p>
        </w:tc>
      </w:tr>
      <w:tr w14:paraId="7442FE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vAlign w:val="center"/>
          </w:tcPr>
          <w:p w14:paraId="444EA863">
            <w:pPr>
              <w:spacing w:line="240" w:lineRule="auto"/>
              <w:ind w:firstLine="0" w:firstLineChars="0"/>
              <w:jc w:val="center"/>
              <w:rPr>
                <w:rFonts w:cs="Times New Roman"/>
              </w:rPr>
            </w:pPr>
            <w:r>
              <w:rPr>
                <w:rFonts w:hint="eastAsia" w:cs="Times New Roman"/>
              </w:rPr>
              <w:t>工程项目：</w:t>
            </w:r>
          </w:p>
        </w:tc>
        <w:tc>
          <w:tcPr>
            <w:tcW w:w="2899" w:type="dxa"/>
            <w:tcBorders>
              <w:tl2br w:val="nil"/>
              <w:tr2bl w:val="nil"/>
            </w:tcBorders>
            <w:vAlign w:val="center"/>
          </w:tcPr>
          <w:p w14:paraId="31C65E3A">
            <w:pPr>
              <w:spacing w:line="240" w:lineRule="auto"/>
              <w:ind w:firstLine="0" w:firstLineChars="0"/>
              <w:jc w:val="center"/>
              <w:rPr>
                <w:rFonts w:cs="Times New Roman"/>
              </w:rPr>
            </w:pPr>
          </w:p>
        </w:tc>
        <w:tc>
          <w:tcPr>
            <w:tcW w:w="2111" w:type="dxa"/>
            <w:tcBorders>
              <w:tl2br w:val="nil"/>
              <w:tr2bl w:val="nil"/>
            </w:tcBorders>
            <w:vAlign w:val="center"/>
          </w:tcPr>
          <w:p w14:paraId="27EC4F91">
            <w:pPr>
              <w:spacing w:line="240" w:lineRule="auto"/>
              <w:ind w:firstLine="0" w:firstLineChars="0"/>
              <w:jc w:val="center"/>
              <w:rPr>
                <w:rFonts w:cs="Times New Roman"/>
              </w:rPr>
            </w:pPr>
            <w:r>
              <w:rPr>
                <w:rFonts w:hint="eastAsia" w:cs="Times New Roman"/>
              </w:rPr>
              <w:t>（桩号）位置：</w:t>
            </w:r>
          </w:p>
        </w:tc>
        <w:tc>
          <w:tcPr>
            <w:tcW w:w="2817" w:type="dxa"/>
            <w:tcBorders>
              <w:tl2br w:val="nil"/>
              <w:tr2bl w:val="nil"/>
            </w:tcBorders>
            <w:vAlign w:val="center"/>
          </w:tcPr>
          <w:p w14:paraId="02326E09">
            <w:pPr>
              <w:spacing w:line="240" w:lineRule="auto"/>
              <w:ind w:firstLine="0" w:firstLineChars="0"/>
              <w:jc w:val="center"/>
              <w:rPr>
                <w:rFonts w:cs="Times New Roman"/>
              </w:rPr>
            </w:pPr>
          </w:p>
        </w:tc>
      </w:tr>
      <w:tr w14:paraId="53554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vAlign w:val="center"/>
          </w:tcPr>
          <w:p w14:paraId="30A3860E">
            <w:pPr>
              <w:spacing w:line="240" w:lineRule="auto"/>
              <w:ind w:firstLine="0" w:firstLineChars="0"/>
              <w:jc w:val="center"/>
              <w:rPr>
                <w:rFonts w:cs="Times New Roman"/>
              </w:rPr>
            </w:pPr>
            <w:r>
              <w:rPr>
                <w:rFonts w:hint="eastAsia" w:cs="Times New Roman"/>
              </w:rPr>
              <w:t>被处罚单位：</w:t>
            </w:r>
          </w:p>
        </w:tc>
        <w:tc>
          <w:tcPr>
            <w:tcW w:w="2899" w:type="dxa"/>
            <w:tcBorders>
              <w:tl2br w:val="nil"/>
              <w:tr2bl w:val="nil"/>
            </w:tcBorders>
            <w:vAlign w:val="center"/>
          </w:tcPr>
          <w:p w14:paraId="45E961BE">
            <w:pPr>
              <w:spacing w:line="240" w:lineRule="auto"/>
              <w:ind w:firstLine="0" w:firstLineChars="0"/>
              <w:jc w:val="center"/>
              <w:rPr>
                <w:rFonts w:cs="Times New Roman"/>
              </w:rPr>
            </w:pPr>
          </w:p>
        </w:tc>
        <w:tc>
          <w:tcPr>
            <w:tcW w:w="2111" w:type="dxa"/>
            <w:tcBorders>
              <w:tl2br w:val="nil"/>
              <w:tr2bl w:val="nil"/>
            </w:tcBorders>
            <w:vAlign w:val="center"/>
          </w:tcPr>
          <w:p w14:paraId="2E69ADAE">
            <w:pPr>
              <w:spacing w:line="240" w:lineRule="auto"/>
              <w:ind w:firstLine="0" w:firstLineChars="0"/>
              <w:jc w:val="center"/>
              <w:rPr>
                <w:rFonts w:cs="Times New Roman"/>
              </w:rPr>
            </w:pPr>
            <w:r>
              <w:rPr>
                <w:rFonts w:hint="eastAsia" w:cs="Times New Roman"/>
              </w:rPr>
              <w:t>处罚金额：</w:t>
            </w:r>
          </w:p>
        </w:tc>
        <w:tc>
          <w:tcPr>
            <w:tcW w:w="2817" w:type="dxa"/>
            <w:tcBorders>
              <w:tl2br w:val="nil"/>
              <w:tr2bl w:val="nil"/>
            </w:tcBorders>
            <w:vAlign w:val="center"/>
          </w:tcPr>
          <w:p w14:paraId="7CA86CAF">
            <w:pPr>
              <w:spacing w:line="240" w:lineRule="auto"/>
              <w:ind w:firstLine="0" w:firstLineChars="0"/>
              <w:jc w:val="center"/>
              <w:rPr>
                <w:rFonts w:cs="Times New Roman"/>
              </w:rPr>
            </w:pPr>
          </w:p>
        </w:tc>
      </w:tr>
      <w:tr w14:paraId="5231D6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vAlign w:val="center"/>
          </w:tcPr>
          <w:p w14:paraId="020D7A1E">
            <w:pPr>
              <w:spacing w:line="240" w:lineRule="auto"/>
              <w:ind w:firstLine="0" w:firstLineChars="0"/>
            </w:pPr>
            <w:r>
              <w:rPr>
                <w:rFonts w:hint="eastAsia"/>
              </w:rPr>
              <w:t>处罚理由：</w:t>
            </w:r>
          </w:p>
          <w:p w14:paraId="6F780B21">
            <w:pPr>
              <w:pStyle w:val="11"/>
              <w:ind w:firstLine="480"/>
            </w:pPr>
          </w:p>
          <w:p w14:paraId="0A206BFA">
            <w:pPr>
              <w:ind w:firstLine="480"/>
            </w:pPr>
          </w:p>
          <w:p w14:paraId="73A936DE">
            <w:pPr>
              <w:pStyle w:val="11"/>
              <w:ind w:firstLine="480"/>
            </w:pPr>
          </w:p>
          <w:p w14:paraId="37AB76F7">
            <w:pPr>
              <w:ind w:firstLine="480"/>
            </w:pPr>
          </w:p>
        </w:tc>
      </w:tr>
    </w:tbl>
    <w:p w14:paraId="3A8784BD">
      <w:pPr>
        <w:ind w:firstLine="0" w:firstLineChars="0"/>
      </w:pPr>
    </w:p>
    <w:p w14:paraId="56CFBC73">
      <w:pPr>
        <w:ind w:firstLine="0" w:firstLineChars="0"/>
      </w:pPr>
      <w:r>
        <w:rPr>
          <w:rFonts w:hint="eastAsia"/>
        </w:rPr>
        <w:t>签发部门：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签发部门经办人：</w:t>
      </w:r>
    </w:p>
    <w:p w14:paraId="6683810E">
      <w:pPr>
        <w:ind w:firstLine="0" w:firstLineChars="0"/>
      </w:pPr>
      <w:r>
        <w:rPr>
          <w:rFonts w:hint="eastAsia"/>
        </w:rPr>
        <w:t>被处罚单位经办人：</w:t>
      </w:r>
    </w:p>
    <w:p w14:paraId="4A76722B">
      <w:pPr>
        <w:pStyle w:val="6"/>
        <w:rPr>
          <w:lang w:eastAsia="zh-CN"/>
        </w:rPr>
        <w:sectPr>
          <w:pgSz w:w="11906" w:h="16838"/>
          <w:pgMar w:top="1134" w:right="1134" w:bottom="1134" w:left="1134" w:header="794" w:footer="782" w:gutter="0"/>
          <w:cols w:space="425" w:num="1"/>
          <w:docGrid w:type="lines" w:linePitch="312" w:charSpace="0"/>
        </w:sectPr>
      </w:pPr>
    </w:p>
    <w:p w14:paraId="52DB0C35">
      <w:pPr>
        <w:ind w:firstLine="0" w:firstLineChars="0"/>
        <w:jc w:val="center"/>
        <w:rPr>
          <w:sz w:val="48"/>
          <w:szCs w:val="48"/>
        </w:rPr>
      </w:pPr>
    </w:p>
    <w:p w14:paraId="02967B1F">
      <w:pPr>
        <w:ind w:firstLine="0" w:firstLineChars="0"/>
        <w:jc w:val="center"/>
        <w:rPr>
          <w:b/>
          <w:bCs/>
          <w:sz w:val="48"/>
          <w:szCs w:val="48"/>
        </w:rPr>
      </w:pPr>
      <w:r>
        <w:rPr>
          <w:rFonts w:hint="eastAsia"/>
          <w:b/>
          <w:bCs/>
          <w:sz w:val="48"/>
          <w:szCs w:val="48"/>
        </w:rPr>
        <w:t>比选申请</w:t>
      </w:r>
      <w:r>
        <w:rPr>
          <w:b/>
          <w:bCs/>
          <w:sz w:val="48"/>
          <w:szCs w:val="48"/>
        </w:rPr>
        <w:t>文件格式</w:t>
      </w:r>
    </w:p>
    <w:p w14:paraId="33207B1B">
      <w:pPr>
        <w:ind w:firstLine="480"/>
      </w:pPr>
    </w:p>
    <w:p w14:paraId="3F15DFAC">
      <w:pPr>
        <w:ind w:firstLine="0" w:firstLineChars="0"/>
        <w:jc w:val="center"/>
        <w:rPr>
          <w:b/>
          <w:bCs/>
        </w:rPr>
        <w:sectPr>
          <w:headerReference r:id="rId14" w:type="default"/>
          <w:pgSz w:w="11906" w:h="16838"/>
          <w:pgMar w:top="1134" w:right="1134" w:bottom="1134" w:left="1134" w:header="794" w:footer="782" w:gutter="0"/>
          <w:cols w:space="425" w:num="1"/>
          <w:docGrid w:type="lines" w:linePitch="312" w:charSpace="0"/>
        </w:sectPr>
      </w:pPr>
      <w:r>
        <w:rPr>
          <w:b/>
          <w:bCs/>
        </w:rPr>
        <w:t>（以下内容为示例）</w:t>
      </w:r>
    </w:p>
    <w:p w14:paraId="04D43E02">
      <w:pPr>
        <w:ind w:firstLine="0" w:firstLineChars="0"/>
        <w:jc w:val="center"/>
      </w:pPr>
    </w:p>
    <w:p w14:paraId="39AED6D8">
      <w:pPr>
        <w:ind w:firstLine="0" w:firstLineChars="0"/>
        <w:jc w:val="center"/>
      </w:pPr>
    </w:p>
    <w:p w14:paraId="13B955D6">
      <w:pPr>
        <w:ind w:firstLine="0" w:firstLineChars="0"/>
        <w:jc w:val="center"/>
      </w:pPr>
    </w:p>
    <w:p w14:paraId="0B453492">
      <w:pPr>
        <w:ind w:firstLine="0" w:firstLineChars="0"/>
        <w:jc w:val="center"/>
        <w:rPr>
          <w:b/>
          <w:bCs/>
          <w:sz w:val="36"/>
          <w:szCs w:val="36"/>
          <w:u w:val="single"/>
        </w:rPr>
      </w:pPr>
      <w:r>
        <w:rPr>
          <w:rFonts w:hint="eastAsia"/>
          <w:b/>
          <w:bCs/>
          <w:sz w:val="36"/>
          <w:szCs w:val="36"/>
          <w:u w:val="single"/>
        </w:rPr>
        <w:t>重庆公路养护工程（集团）有限公司</w:t>
      </w:r>
    </w:p>
    <w:p w14:paraId="14990718">
      <w:pPr>
        <w:ind w:firstLine="0" w:firstLineChars="0"/>
        <w:jc w:val="center"/>
        <w:rPr>
          <w:b/>
          <w:bCs/>
          <w:sz w:val="36"/>
          <w:szCs w:val="36"/>
          <w:u w:val="single"/>
        </w:rPr>
      </w:pPr>
      <w:r>
        <w:rPr>
          <w:rFonts w:hint="eastAsia" w:ascii="宋体" w:hAnsi="宋体" w:cs="宋体"/>
          <w:b/>
          <w:sz w:val="36"/>
          <w:szCs w:val="36"/>
          <w:u w:val="single"/>
        </w:rPr>
        <w:t>佛耳岩码头部分堆场设施修缮项目和佛耳岩码头、石盘沱码头办公楼维修项目</w:t>
      </w:r>
    </w:p>
    <w:p w14:paraId="05A4ACEB">
      <w:pPr>
        <w:ind w:firstLine="0" w:firstLineChars="0"/>
        <w:jc w:val="center"/>
        <w:rPr>
          <w:b/>
          <w:bCs/>
          <w:sz w:val="36"/>
          <w:szCs w:val="36"/>
          <w:u w:val="single"/>
        </w:rPr>
      </w:pPr>
      <w:r>
        <w:rPr>
          <w:rFonts w:hint="eastAsia"/>
          <w:b/>
          <w:bCs/>
          <w:sz w:val="36"/>
          <w:szCs w:val="36"/>
          <w:u w:val="single"/>
        </w:rPr>
        <w:t>劳务分包比选申请</w:t>
      </w:r>
      <w:r>
        <w:rPr>
          <w:b/>
          <w:bCs/>
          <w:sz w:val="36"/>
          <w:szCs w:val="36"/>
          <w:u w:val="single"/>
        </w:rPr>
        <w:t>文件</w:t>
      </w:r>
    </w:p>
    <w:p w14:paraId="72668F06">
      <w:pPr>
        <w:ind w:firstLine="0" w:firstLineChars="0"/>
        <w:jc w:val="center"/>
      </w:pPr>
    </w:p>
    <w:p w14:paraId="56B9661B">
      <w:pPr>
        <w:ind w:firstLine="480"/>
        <w:jc w:val="center"/>
      </w:pPr>
    </w:p>
    <w:p w14:paraId="603ABE67">
      <w:pPr>
        <w:ind w:firstLine="480"/>
        <w:jc w:val="center"/>
      </w:pPr>
    </w:p>
    <w:p w14:paraId="2E1661B6">
      <w:pPr>
        <w:ind w:firstLine="480"/>
        <w:jc w:val="center"/>
      </w:pPr>
    </w:p>
    <w:p w14:paraId="4F8F8C56">
      <w:pPr>
        <w:ind w:firstLine="480"/>
        <w:jc w:val="center"/>
      </w:pPr>
    </w:p>
    <w:p w14:paraId="0B612226">
      <w:pPr>
        <w:ind w:firstLine="480"/>
        <w:jc w:val="center"/>
      </w:pPr>
    </w:p>
    <w:p w14:paraId="2887BE80">
      <w:pPr>
        <w:ind w:firstLine="480"/>
        <w:jc w:val="center"/>
      </w:pPr>
    </w:p>
    <w:p w14:paraId="3C2BA04B">
      <w:pPr>
        <w:ind w:firstLine="480"/>
        <w:jc w:val="center"/>
      </w:pPr>
    </w:p>
    <w:p w14:paraId="66065E4C">
      <w:pPr>
        <w:ind w:firstLine="480"/>
        <w:jc w:val="center"/>
      </w:pPr>
    </w:p>
    <w:p w14:paraId="273DDF78">
      <w:pPr>
        <w:ind w:firstLine="480"/>
        <w:jc w:val="center"/>
      </w:pPr>
    </w:p>
    <w:p w14:paraId="3F202EDC">
      <w:pPr>
        <w:ind w:firstLine="480"/>
        <w:jc w:val="center"/>
      </w:pPr>
    </w:p>
    <w:p w14:paraId="3B4FBC85">
      <w:pPr>
        <w:ind w:firstLine="480"/>
        <w:jc w:val="center"/>
      </w:pPr>
    </w:p>
    <w:p w14:paraId="052A3E41">
      <w:pPr>
        <w:ind w:firstLine="480"/>
        <w:jc w:val="center"/>
      </w:pPr>
    </w:p>
    <w:p w14:paraId="754BD827">
      <w:pPr>
        <w:ind w:firstLine="480"/>
        <w:jc w:val="center"/>
      </w:pPr>
    </w:p>
    <w:p w14:paraId="5EFE2285">
      <w:pPr>
        <w:ind w:firstLine="480"/>
        <w:jc w:val="center"/>
      </w:pPr>
    </w:p>
    <w:p w14:paraId="58678689">
      <w:pPr>
        <w:pStyle w:val="11"/>
        <w:ind w:firstLine="480"/>
        <w:jc w:val="center"/>
      </w:pPr>
    </w:p>
    <w:p w14:paraId="73613CEB">
      <w:pPr>
        <w:ind w:firstLine="480"/>
        <w:jc w:val="center"/>
      </w:pPr>
    </w:p>
    <w:p w14:paraId="33DCC6E1">
      <w:pPr>
        <w:pStyle w:val="11"/>
        <w:ind w:firstLine="480"/>
        <w:jc w:val="center"/>
      </w:pPr>
    </w:p>
    <w:p w14:paraId="14CEE4F7">
      <w:pPr>
        <w:ind w:firstLine="480"/>
        <w:jc w:val="center"/>
      </w:pPr>
    </w:p>
    <w:p w14:paraId="2DBAB954">
      <w:pPr>
        <w:pStyle w:val="6"/>
        <w:numPr>
          <w:ilvl w:val="3"/>
          <w:numId w:val="0"/>
        </w:numPr>
        <w:tabs>
          <w:tab w:val="clear" w:pos="2340"/>
        </w:tabs>
        <w:ind w:left="480" w:leftChars="200"/>
        <w:rPr>
          <w:lang w:eastAsia="zh-CN"/>
        </w:rPr>
      </w:pPr>
    </w:p>
    <w:p w14:paraId="59AD1014">
      <w:pPr>
        <w:pStyle w:val="11"/>
        <w:ind w:firstLine="480"/>
        <w:jc w:val="center"/>
      </w:pPr>
    </w:p>
    <w:p w14:paraId="120886A6">
      <w:pPr>
        <w:ind w:firstLine="0" w:firstLineChars="0"/>
        <w:jc w:val="center"/>
        <w:rPr>
          <w:b/>
          <w:bCs/>
          <w:sz w:val="32"/>
          <w:szCs w:val="32"/>
        </w:rPr>
        <w:sectPr>
          <w:pgSz w:w="11906" w:h="16838"/>
          <w:pgMar w:top="1134" w:right="1134" w:bottom="1134" w:left="1134" w:header="794" w:footer="782" w:gutter="0"/>
          <w:cols w:space="425" w:num="1"/>
          <w:docGrid w:type="lines" w:linePitch="312" w:charSpace="0"/>
        </w:sectPr>
      </w:pPr>
      <w:r>
        <w:rPr>
          <w:rFonts w:hint="eastAsia"/>
          <w:b/>
          <w:bCs/>
          <w:sz w:val="32"/>
          <w:szCs w:val="32"/>
        </w:rPr>
        <w:t>比选申请</w:t>
      </w:r>
      <w:r>
        <w:rPr>
          <w:b/>
          <w:bCs/>
          <w:sz w:val="32"/>
          <w:szCs w:val="32"/>
        </w:rPr>
        <w:t>单位名称全称（盖单位公章）</w:t>
      </w:r>
    </w:p>
    <w:p w14:paraId="4F3FCE3F">
      <w:pPr>
        <w:pStyle w:val="11"/>
        <w:ind w:firstLine="480"/>
      </w:pPr>
    </w:p>
    <w:p w14:paraId="7B7A6583">
      <w:pPr>
        <w:pStyle w:val="11"/>
        <w:ind w:firstLine="0" w:firstLineChars="0"/>
        <w:jc w:val="center"/>
        <w:rPr>
          <w:b/>
          <w:bCs/>
          <w:sz w:val="28"/>
          <w:szCs w:val="28"/>
        </w:rPr>
      </w:pPr>
      <w:r>
        <w:rPr>
          <w:b/>
          <w:bCs/>
          <w:sz w:val="28"/>
          <w:szCs w:val="28"/>
        </w:rPr>
        <w:t>目  录</w:t>
      </w:r>
    </w:p>
    <w:p w14:paraId="0D6BF994">
      <w:pPr>
        <w:pStyle w:val="5"/>
        <w:ind w:firstLine="482"/>
      </w:pPr>
      <w:r>
        <w:rPr>
          <w:rFonts w:hint="eastAsia"/>
        </w:rPr>
        <w:t>一、</w:t>
      </w:r>
      <w:r>
        <w:t>报价书。</w:t>
      </w:r>
    </w:p>
    <w:p w14:paraId="7FBEC919">
      <w:pPr>
        <w:pStyle w:val="5"/>
        <w:ind w:firstLine="482"/>
      </w:pPr>
      <w:r>
        <w:rPr>
          <w:rFonts w:hint="eastAsia"/>
        </w:rPr>
        <w:t>二、</w:t>
      </w:r>
      <w:r>
        <w:t>法定代表人身份证明及授权委托书。</w:t>
      </w:r>
    </w:p>
    <w:p w14:paraId="1E7017FF">
      <w:pPr>
        <w:pStyle w:val="5"/>
        <w:ind w:firstLine="482"/>
      </w:pPr>
      <w:r>
        <w:rPr>
          <w:rFonts w:hint="eastAsia"/>
        </w:rPr>
        <w:t>三、</w:t>
      </w:r>
      <w:r>
        <w:t>比选申请</w:t>
      </w:r>
      <w:r>
        <w:rPr>
          <w:rFonts w:hint="eastAsia"/>
        </w:rPr>
        <w:t>人</w:t>
      </w:r>
      <w:r>
        <w:t>有效的营业执照、安全生产许可证、资质证书。</w:t>
      </w:r>
    </w:p>
    <w:p w14:paraId="3B7BF626">
      <w:pPr>
        <w:pStyle w:val="5"/>
        <w:ind w:firstLine="482"/>
      </w:pPr>
      <w:r>
        <w:rPr>
          <w:rFonts w:hint="eastAsia"/>
        </w:rPr>
        <w:t>四、</w:t>
      </w:r>
      <w:r>
        <w:t>比选申请</w:t>
      </w:r>
      <w:r>
        <w:rPr>
          <w:rFonts w:hint="eastAsia"/>
        </w:rPr>
        <w:t>人</w:t>
      </w:r>
      <w:r>
        <w:t>自行承诺部分。</w:t>
      </w:r>
    </w:p>
    <w:p w14:paraId="1188F9AF">
      <w:pPr>
        <w:pStyle w:val="5"/>
        <w:ind w:firstLine="482"/>
        <w:sectPr>
          <w:pgSz w:w="11906" w:h="16838"/>
          <w:pgMar w:top="1134" w:right="1134" w:bottom="1134" w:left="1134" w:header="794" w:footer="782" w:gutter="0"/>
          <w:pgNumType w:start="1"/>
          <w:cols w:space="425" w:num="1"/>
          <w:docGrid w:type="lines" w:linePitch="312" w:charSpace="0"/>
        </w:sectPr>
      </w:pPr>
    </w:p>
    <w:p w14:paraId="760FC039">
      <w:pPr>
        <w:pStyle w:val="11"/>
        <w:ind w:firstLine="0" w:firstLineChars="0"/>
        <w:jc w:val="center"/>
        <w:rPr>
          <w:b/>
          <w:bCs/>
          <w:sz w:val="28"/>
          <w:szCs w:val="28"/>
        </w:rPr>
      </w:pPr>
      <w:r>
        <w:rPr>
          <w:b/>
          <w:bCs/>
          <w:sz w:val="28"/>
          <w:szCs w:val="28"/>
        </w:rPr>
        <w:t>一、报价书</w:t>
      </w:r>
    </w:p>
    <w:p w14:paraId="7CDC9A12">
      <w:pPr>
        <w:pStyle w:val="11"/>
        <w:ind w:firstLine="0" w:firstLineChars="0"/>
        <w:rPr>
          <w:b/>
          <w:bCs/>
          <w:u w:val="single"/>
        </w:rPr>
      </w:pPr>
      <w:r>
        <w:rPr>
          <w:b/>
          <w:bCs/>
        </w:rPr>
        <w:t>致：</w:t>
      </w:r>
      <w:r>
        <w:rPr>
          <w:rFonts w:hint="eastAsia"/>
          <w:b/>
          <w:bCs/>
          <w:u w:val="single"/>
        </w:rPr>
        <w:t>重庆公路养护工程（集团）有限公司</w:t>
      </w:r>
    </w:p>
    <w:p w14:paraId="73F1D00A">
      <w:pPr>
        <w:ind w:firstLine="480"/>
      </w:pPr>
      <w:r>
        <w:t>1.我方已仔细研究了</w:t>
      </w:r>
      <w:r>
        <w:rPr>
          <w:rFonts w:hint="eastAsia" w:ascii="宋体" w:hAnsi="宋体" w:cs="宋体"/>
          <w:b/>
          <w:u w:val="single"/>
        </w:rPr>
        <w:t>佛耳岩码头部分堆场设施修缮项目和佛耳岩码头、石盘沱码头办公楼维修项目</w:t>
      </w:r>
      <w:r>
        <w:rPr>
          <w:rFonts w:hint="eastAsia"/>
          <w:b/>
          <w:bCs/>
          <w:u w:val="single"/>
        </w:rPr>
        <w:t>劳务分包</w:t>
      </w:r>
      <w:r>
        <w:rPr>
          <w:b/>
          <w:bCs/>
          <w:u w:val="single"/>
        </w:rPr>
        <w:t>竞争性比选文件</w:t>
      </w:r>
      <w:r>
        <w:t>的全部内容，根据相关取费标准，</w:t>
      </w:r>
      <w:r>
        <w:rPr>
          <w:rFonts w:hint="eastAsia" w:ascii="宋体" w:hAnsi="宋体" w:cs="宋体"/>
        </w:rPr>
        <w:t>愿意在工程内容清单总价限价基础上以</w:t>
      </w:r>
      <w:r>
        <w:rPr>
          <w:rFonts w:hint="eastAsia"/>
          <w:szCs w:val="21"/>
        </w:rPr>
        <w:t>总报价为</w:t>
      </w:r>
      <w:r>
        <w:rPr>
          <w:b/>
          <w:bCs/>
        </w:rPr>
        <w:t>¥</w:t>
      </w:r>
      <w:r>
        <w:rPr>
          <w:b/>
          <w:bCs/>
          <w:u w:val="single"/>
        </w:rPr>
        <w:t xml:space="preserve">                </w:t>
      </w:r>
      <w:r>
        <w:rPr>
          <w:b/>
          <w:bCs/>
        </w:rPr>
        <w:t>元</w:t>
      </w:r>
      <w:r>
        <w:t>（大写：</w:t>
      </w:r>
      <w:r>
        <w:rPr>
          <w:b/>
          <w:bCs/>
          <w:u w:val="single"/>
        </w:rPr>
        <w:t xml:space="preserve">                </w:t>
      </w:r>
      <w:r>
        <w:t>）</w:t>
      </w:r>
      <w:r>
        <w:rPr>
          <w:rFonts w:hint="eastAsia"/>
        </w:rPr>
        <w:t>其中</w:t>
      </w:r>
      <w:r>
        <w:rPr>
          <w:rFonts w:hint="eastAsia" w:ascii="宋体" w:hAnsi="宋体" w:cs="宋体"/>
          <w:bCs/>
        </w:rPr>
        <w:t>佛耳岩码头部分堆场设施修缮项目总报价：</w:t>
      </w:r>
      <w:r>
        <w:rPr>
          <w:rFonts w:hint="eastAsia" w:ascii="宋体" w:hAnsi="宋体" w:cs="宋体"/>
          <w:b/>
          <w:u w:val="thick"/>
        </w:rPr>
        <w:t xml:space="preserve">         </w:t>
      </w:r>
      <w:r>
        <w:rPr>
          <w:b/>
          <w:bCs/>
        </w:rPr>
        <w:t>元</w:t>
      </w:r>
      <w:r>
        <w:rPr>
          <w:rFonts w:hint="eastAsia"/>
          <w:b/>
          <w:bCs/>
        </w:rPr>
        <w:t>，</w:t>
      </w:r>
      <w:r>
        <w:rPr>
          <w:rFonts w:hint="eastAsia" w:ascii="宋体" w:hAnsi="宋体" w:cs="宋体"/>
          <w:bCs/>
        </w:rPr>
        <w:t>佛耳岩码头、石盘沱码头办公楼维修项目包干价</w:t>
      </w:r>
      <w:r>
        <w:rPr>
          <w:rFonts w:hint="eastAsia" w:ascii="宋体" w:hAnsi="宋体" w:cs="宋体"/>
          <w:bCs/>
          <w:u w:val="thick"/>
        </w:rPr>
        <w:t xml:space="preserve">        </w:t>
      </w:r>
      <w:r>
        <w:rPr>
          <w:b/>
          <w:bCs/>
        </w:rPr>
        <w:t>元</w:t>
      </w:r>
      <w:r>
        <w:rPr>
          <w:rFonts w:hint="eastAsia"/>
        </w:rPr>
        <w:t>进行竞标进行竞标</w:t>
      </w:r>
      <w:r>
        <w:t>，</w:t>
      </w:r>
      <w:r>
        <w:rPr>
          <w:rFonts w:hint="eastAsia" w:ascii="宋体" w:hAnsi="宋体" w:cs="宋体"/>
          <w:bCs/>
        </w:rPr>
        <w:t>佛耳岩码头部分堆场设施修缮项目工期</w:t>
      </w:r>
      <w:r>
        <w:rPr>
          <w:rFonts w:hint="eastAsia" w:ascii="宋体" w:hAnsi="宋体" w:cs="宋体"/>
          <w:b/>
          <w:u w:val="single"/>
        </w:rPr>
        <w:t>15</w:t>
      </w:r>
      <w:r>
        <w:rPr>
          <w:rFonts w:hint="eastAsia" w:ascii="宋体" w:hAnsi="宋体" w:cs="宋体"/>
          <w:bCs/>
        </w:rPr>
        <w:t>日历天；佛耳岩码头、石盘沱码头办公楼维修项目工期</w:t>
      </w:r>
      <w:r>
        <w:rPr>
          <w:rFonts w:hint="eastAsia" w:ascii="宋体" w:hAnsi="宋体" w:cs="宋体"/>
          <w:b/>
          <w:u w:val="single"/>
        </w:rPr>
        <w:t>30</w:t>
      </w:r>
      <w:r>
        <w:rPr>
          <w:rFonts w:hint="eastAsia" w:ascii="宋体" w:hAnsi="宋体" w:cs="宋体"/>
          <w:bCs/>
        </w:rPr>
        <w:t>日历天</w:t>
      </w:r>
      <w:r>
        <w:rPr>
          <w:rFonts w:hint="eastAsia"/>
        </w:rPr>
        <w:t>，</w:t>
      </w:r>
      <w:r>
        <w:t>并按约定实施。</w:t>
      </w:r>
    </w:p>
    <w:p w14:paraId="1155E834">
      <w:pPr>
        <w:ind w:firstLine="480"/>
      </w:pPr>
      <w:r>
        <w:t>2．我方承诺在投标有效期内不修改、撤销</w:t>
      </w:r>
      <w:r>
        <w:rPr>
          <w:rFonts w:hint="eastAsia"/>
        </w:rPr>
        <w:t>比选申请文件</w:t>
      </w:r>
      <w:r>
        <w:t>。</w:t>
      </w:r>
    </w:p>
    <w:p w14:paraId="377ED7A6">
      <w:pPr>
        <w:ind w:firstLine="480"/>
      </w:pPr>
      <w:r>
        <w:t>3．我方在此声明，所递交的</w:t>
      </w:r>
      <w:r>
        <w:rPr>
          <w:rFonts w:hint="eastAsia"/>
        </w:rPr>
        <w:t>比选申请文件</w:t>
      </w:r>
      <w:r>
        <w:t>及有关资料内容完整、真实和准确。</w:t>
      </w:r>
    </w:p>
    <w:p w14:paraId="47AF19A0">
      <w:pPr>
        <w:ind w:firstLine="480"/>
      </w:pPr>
      <w:r>
        <w:t>4．在合同协议书正式签署生效之前，本报价书连同你方的中标通知书将构成我们双方之间共同遵守的文件，对双方具有约束力。</w:t>
      </w:r>
    </w:p>
    <w:p w14:paraId="303A3075">
      <w:pPr>
        <w:pStyle w:val="11"/>
        <w:ind w:firstLine="0" w:firstLineChars="0"/>
      </w:pPr>
    </w:p>
    <w:p w14:paraId="4410869C">
      <w:pPr>
        <w:pStyle w:val="11"/>
        <w:ind w:left="3780" w:firstLine="420" w:firstLineChars="0"/>
      </w:pPr>
      <w:r>
        <w:rPr>
          <w:rFonts w:hint="eastAsia"/>
        </w:rPr>
        <w:t>比选申请人</w:t>
      </w:r>
      <w:r>
        <w:t>：</w:t>
      </w:r>
      <w:r>
        <w:rPr>
          <w:u w:val="single"/>
        </w:rPr>
        <w:t xml:space="preserve">                       </w:t>
      </w:r>
      <w:r>
        <w:t>（盖单位章）</w:t>
      </w:r>
    </w:p>
    <w:p w14:paraId="5A6B2F90">
      <w:pPr>
        <w:pStyle w:val="11"/>
        <w:ind w:left="3780" w:firstLine="420" w:firstLineChars="0"/>
      </w:pPr>
      <w:r>
        <w:t>法定代表人或其委托代理人：</w:t>
      </w:r>
      <w:r>
        <w:rPr>
          <w:u w:val="single"/>
        </w:rPr>
        <w:t xml:space="preserve">         </w:t>
      </w:r>
      <w:r>
        <w:t>（签字）</w:t>
      </w:r>
    </w:p>
    <w:p w14:paraId="3111D000">
      <w:pPr>
        <w:pStyle w:val="11"/>
        <w:ind w:left="3780" w:firstLine="420" w:firstLineChars="0"/>
        <w:rPr>
          <w:u w:val="single"/>
        </w:rPr>
      </w:pPr>
      <w:r>
        <w:t>地址：</w:t>
      </w:r>
      <w:r>
        <w:rPr>
          <w:u w:val="single"/>
        </w:rPr>
        <w:t xml:space="preserve">                                   </w:t>
      </w:r>
    </w:p>
    <w:p w14:paraId="4B0BA835">
      <w:pPr>
        <w:pStyle w:val="11"/>
        <w:ind w:left="3780" w:firstLine="420" w:firstLineChars="0"/>
        <w:rPr>
          <w:u w:val="single"/>
        </w:rPr>
      </w:pPr>
      <w:r>
        <w:t>电话：</w:t>
      </w:r>
      <w:r>
        <w:rPr>
          <w:u w:val="single"/>
        </w:rPr>
        <w:t xml:space="preserve">                                   </w:t>
      </w:r>
    </w:p>
    <w:p w14:paraId="7208E793">
      <w:pPr>
        <w:pStyle w:val="11"/>
        <w:ind w:left="5040" w:firstLine="1380" w:firstLineChars="575"/>
        <w:sectPr>
          <w:pgSz w:w="11906" w:h="16838"/>
          <w:pgMar w:top="1134" w:right="1134" w:bottom="1134" w:left="1134" w:header="794" w:footer="782" w:gutter="0"/>
          <w:cols w:space="425" w:num="1"/>
          <w:docGrid w:type="lines" w:linePitch="312" w:charSpace="0"/>
        </w:sectPr>
      </w:pPr>
      <w:r>
        <w:t>年</w:t>
      </w:r>
      <w:r>
        <w:rPr>
          <w:rFonts w:hint="eastAsia"/>
        </w:rPr>
        <w:t xml:space="preserve">    </w:t>
      </w:r>
      <w:r>
        <w:t>月</w:t>
      </w:r>
      <w:r>
        <w:rPr>
          <w:rFonts w:hint="eastAsia"/>
        </w:rPr>
        <w:t xml:space="preserve">    </w:t>
      </w:r>
      <w:r>
        <w:t>日</w:t>
      </w:r>
    </w:p>
    <w:p w14:paraId="5A32546C">
      <w:pPr>
        <w:ind w:firstLine="480"/>
      </w:pPr>
    </w:p>
    <w:p w14:paraId="3D8E0CDD">
      <w:pPr>
        <w:pStyle w:val="11"/>
        <w:ind w:firstLine="0" w:firstLineChars="0"/>
        <w:jc w:val="center"/>
        <w:rPr>
          <w:b/>
          <w:bCs/>
          <w:sz w:val="28"/>
          <w:szCs w:val="28"/>
        </w:rPr>
      </w:pPr>
      <w:r>
        <w:rPr>
          <w:b/>
          <w:bCs/>
          <w:sz w:val="28"/>
          <w:szCs w:val="28"/>
        </w:rPr>
        <w:t>二、法定代表人身份证明及授权委托书</w:t>
      </w:r>
    </w:p>
    <w:p w14:paraId="2DFFA7BE">
      <w:pPr>
        <w:pStyle w:val="11"/>
        <w:ind w:firstLine="0" w:firstLineChars="0"/>
      </w:pPr>
    </w:p>
    <w:p w14:paraId="490CDA2C">
      <w:pPr>
        <w:pStyle w:val="11"/>
        <w:ind w:firstLine="0" w:firstLineChars="0"/>
        <w:jc w:val="center"/>
        <w:rPr>
          <w:b/>
          <w:bCs/>
        </w:rPr>
      </w:pPr>
      <w:r>
        <w:rPr>
          <w:b/>
          <w:bCs/>
        </w:rPr>
        <w:t>（一）法定代表人身份证明</w:t>
      </w:r>
    </w:p>
    <w:p w14:paraId="716B2CE3">
      <w:pPr>
        <w:pStyle w:val="11"/>
        <w:ind w:firstLine="0" w:firstLineChars="0"/>
        <w:rPr>
          <w:u w:val="single"/>
        </w:rPr>
      </w:pPr>
      <w:r>
        <w:rPr>
          <w:rFonts w:hint="eastAsia"/>
        </w:rPr>
        <w:t>比选申请人</w:t>
      </w:r>
      <w:r>
        <w:t>名称：</w:t>
      </w:r>
      <w:r>
        <w:rPr>
          <w:u w:val="single"/>
        </w:rPr>
        <w:t xml:space="preserve">                              </w:t>
      </w:r>
    </w:p>
    <w:p w14:paraId="1430CB8C">
      <w:pPr>
        <w:pStyle w:val="11"/>
        <w:ind w:firstLine="0" w:firstLineChars="0"/>
        <w:rPr>
          <w:u w:val="single"/>
        </w:rPr>
      </w:pPr>
      <w:r>
        <w:t>单位性质：</w:t>
      </w:r>
      <w:r>
        <w:rPr>
          <w:u w:val="single"/>
        </w:rPr>
        <w:t xml:space="preserve">                                </w:t>
      </w:r>
    </w:p>
    <w:p w14:paraId="359AEC35">
      <w:pPr>
        <w:pStyle w:val="11"/>
        <w:ind w:firstLine="0" w:firstLineChars="0"/>
        <w:rPr>
          <w:u w:val="single"/>
        </w:rPr>
      </w:pPr>
      <w:r>
        <w:t>地址：</w:t>
      </w:r>
      <w:r>
        <w:rPr>
          <w:u w:val="single"/>
        </w:rPr>
        <w:t xml:space="preserve">                                    </w:t>
      </w:r>
    </w:p>
    <w:p w14:paraId="0FAD4C9F">
      <w:pPr>
        <w:pStyle w:val="11"/>
        <w:ind w:firstLine="0" w:firstLineChars="0"/>
      </w:pPr>
      <w:r>
        <w:t>成立时间：</w:t>
      </w:r>
      <w:r>
        <w:rPr>
          <w:u w:val="single"/>
        </w:rPr>
        <w:t xml:space="preserve">          </w:t>
      </w:r>
      <w:r>
        <w:t>年</w:t>
      </w:r>
      <w:r>
        <w:rPr>
          <w:u w:val="single"/>
        </w:rPr>
        <w:t xml:space="preserve">        </w:t>
      </w:r>
      <w:r>
        <w:t>月</w:t>
      </w:r>
      <w:r>
        <w:rPr>
          <w:u w:val="single"/>
        </w:rPr>
        <w:t xml:space="preserve">        </w:t>
      </w:r>
      <w:r>
        <w:t>日</w:t>
      </w:r>
    </w:p>
    <w:p w14:paraId="26E0E2E6">
      <w:pPr>
        <w:pStyle w:val="11"/>
        <w:ind w:firstLine="0" w:firstLineChars="0"/>
        <w:rPr>
          <w:u w:val="single"/>
        </w:rPr>
      </w:pPr>
      <w:r>
        <w:t>经营期限：</w:t>
      </w:r>
      <w:r>
        <w:rPr>
          <w:u w:val="single"/>
        </w:rPr>
        <w:t xml:space="preserve">                                </w:t>
      </w:r>
    </w:p>
    <w:p w14:paraId="524465B5">
      <w:pPr>
        <w:pStyle w:val="11"/>
        <w:ind w:firstLine="0" w:firstLineChars="0"/>
      </w:pPr>
      <w:r>
        <w:t>姓名：</w:t>
      </w:r>
      <w:r>
        <w:rPr>
          <w:u w:val="single"/>
        </w:rPr>
        <w:t xml:space="preserve">            </w:t>
      </w:r>
      <w:r>
        <w:t>（法</w:t>
      </w:r>
      <w:r>
        <w:rPr>
          <w:rFonts w:hint="eastAsia"/>
        </w:rPr>
        <w:t>定代表</w:t>
      </w:r>
      <w:r>
        <w:t>人手签）性别：</w:t>
      </w:r>
      <w:r>
        <w:rPr>
          <w:u w:val="single"/>
        </w:rPr>
        <w:t xml:space="preserve">    </w:t>
      </w:r>
      <w:r>
        <w:t>年龄：</w:t>
      </w:r>
      <w:r>
        <w:rPr>
          <w:u w:val="single"/>
        </w:rPr>
        <w:t xml:space="preserve">    </w:t>
      </w:r>
      <w:r>
        <w:t>职务：</w:t>
      </w:r>
      <w:r>
        <w:rPr>
          <w:u w:val="single"/>
        </w:rPr>
        <w:t xml:space="preserve">        </w:t>
      </w:r>
    </w:p>
    <w:p w14:paraId="30075C75">
      <w:pPr>
        <w:pStyle w:val="11"/>
        <w:ind w:firstLine="0" w:firstLineChars="0"/>
      </w:pPr>
      <w:r>
        <w:t>系</w:t>
      </w:r>
      <w:r>
        <w:rPr>
          <w:u w:val="single"/>
        </w:rPr>
        <w:t xml:space="preserve">                              </w:t>
      </w:r>
      <w:r>
        <w:t>（</w:t>
      </w:r>
      <w:r>
        <w:rPr>
          <w:rFonts w:hint="eastAsia"/>
        </w:rPr>
        <w:t>比选申请人</w:t>
      </w:r>
      <w:r>
        <w:t>名称）的法定代表人。</w:t>
      </w:r>
    </w:p>
    <w:p w14:paraId="6AFD65BF">
      <w:pPr>
        <w:ind w:firstLine="480"/>
      </w:pPr>
      <w:r>
        <w:t>特此证明。</w:t>
      </w:r>
    </w:p>
    <w:p w14:paraId="127A849D">
      <w:pPr>
        <w:pStyle w:val="11"/>
        <w:ind w:firstLine="0" w:firstLineChars="0"/>
      </w:pPr>
    </w:p>
    <w:p w14:paraId="09745432">
      <w:pPr>
        <w:pStyle w:val="11"/>
        <w:ind w:firstLine="0" w:firstLineChars="0"/>
      </w:pPr>
    </w:p>
    <w:p w14:paraId="4A0A516B">
      <w:pPr>
        <w:pStyle w:val="11"/>
        <w:ind w:firstLine="0" w:firstLineChars="0"/>
        <w:jc w:val="right"/>
      </w:pPr>
      <w:r>
        <w:rPr>
          <w:rFonts w:hint="eastAsia"/>
        </w:rPr>
        <w:t>比选申请人</w:t>
      </w:r>
      <w:r>
        <w:t>：</w:t>
      </w:r>
      <w:r>
        <w:rPr>
          <w:u w:val="single"/>
        </w:rPr>
        <w:t xml:space="preserve">                      </w:t>
      </w:r>
      <w:r>
        <w:t>（盖单位章）</w:t>
      </w:r>
    </w:p>
    <w:p w14:paraId="3E1F4902">
      <w:pPr>
        <w:pStyle w:val="11"/>
        <w:ind w:firstLine="0" w:firstLineChars="0"/>
      </w:pPr>
    </w:p>
    <w:p w14:paraId="0FA82E0E">
      <w:pPr>
        <w:pStyle w:val="11"/>
        <w:ind w:left="1680" w:firstLine="4713" w:firstLineChars="1964"/>
      </w:pPr>
      <w:r>
        <w:t>年</w:t>
      </w:r>
      <w:r>
        <w:rPr>
          <w:rFonts w:hint="eastAsia"/>
        </w:rPr>
        <w:t xml:space="preserve">    </w:t>
      </w:r>
      <w:r>
        <w:t>月</w:t>
      </w:r>
      <w:r>
        <w:rPr>
          <w:rFonts w:hint="eastAsia"/>
        </w:rPr>
        <w:t xml:space="preserve">    </w:t>
      </w:r>
      <w:r>
        <w:t>日</w:t>
      </w:r>
    </w:p>
    <w:p w14:paraId="471C7C8F">
      <w:pPr>
        <w:pStyle w:val="11"/>
        <w:ind w:firstLine="0" w:firstLineChars="0"/>
      </w:pPr>
    </w:p>
    <w:p w14:paraId="19E90FCD">
      <w:pPr>
        <w:pStyle w:val="11"/>
        <w:ind w:firstLine="0" w:firstLineChars="0"/>
      </w:pPr>
    </w:p>
    <w:p w14:paraId="3F86B0EE">
      <w:pPr>
        <w:pStyle w:val="11"/>
        <w:ind w:firstLine="0" w:firstLineChars="0"/>
      </w:pPr>
    </w:p>
    <w:p w14:paraId="3E6DCBDB">
      <w:pPr>
        <w:pStyle w:val="11"/>
        <w:ind w:firstLine="0" w:firstLineChars="0"/>
      </w:pPr>
    </w:p>
    <w:p w14:paraId="785B225E">
      <w:pPr>
        <w:pStyle w:val="11"/>
        <w:ind w:firstLine="0" w:firstLineChars="0"/>
        <w:rPr>
          <w:b/>
          <w:bCs/>
          <w:color w:val="auto"/>
        </w:rPr>
        <w:sectPr>
          <w:pgSz w:w="11906" w:h="16838"/>
          <w:pgMar w:top="1134" w:right="1134" w:bottom="1134" w:left="1134" w:header="794" w:footer="782" w:gutter="0"/>
          <w:cols w:space="425" w:num="1"/>
          <w:docGrid w:type="lines" w:linePitch="312" w:charSpace="0"/>
        </w:sectPr>
      </w:pPr>
      <w:r>
        <w:rPr>
          <w:b/>
          <w:bCs/>
          <w:color w:val="auto"/>
        </w:rPr>
        <w:t>注：法定代表人的签字必须是亲笔签名，不得用印章、签名章或其他电子制版签名。</w:t>
      </w:r>
    </w:p>
    <w:p w14:paraId="4FCB22DE">
      <w:pPr>
        <w:ind w:firstLine="480"/>
      </w:pPr>
    </w:p>
    <w:p w14:paraId="59BEB7FA">
      <w:pPr>
        <w:pStyle w:val="11"/>
        <w:ind w:firstLine="0" w:firstLineChars="0"/>
        <w:jc w:val="center"/>
        <w:rPr>
          <w:b/>
          <w:bCs/>
          <w:sz w:val="28"/>
          <w:szCs w:val="28"/>
        </w:rPr>
      </w:pPr>
      <w:r>
        <w:rPr>
          <w:b/>
          <w:bCs/>
          <w:sz w:val="28"/>
          <w:szCs w:val="28"/>
        </w:rPr>
        <w:t>（二）授权委托书</w:t>
      </w:r>
    </w:p>
    <w:p w14:paraId="1409ED9F">
      <w:pPr>
        <w:pStyle w:val="11"/>
        <w:ind w:firstLine="0" w:firstLineChars="0"/>
      </w:pPr>
    </w:p>
    <w:p w14:paraId="7A9FDFEE">
      <w:pPr>
        <w:ind w:firstLine="480"/>
      </w:pPr>
      <w:r>
        <w:t>本人</w:t>
      </w:r>
      <w:r>
        <w:rPr>
          <w:u w:val="single"/>
        </w:rPr>
        <w:t xml:space="preserve">        </w:t>
      </w:r>
      <w:r>
        <w:t>（姓名）系</w:t>
      </w:r>
      <w:r>
        <w:rPr>
          <w:u w:val="single"/>
        </w:rPr>
        <w:t xml:space="preserve">                       </w:t>
      </w:r>
      <w:r>
        <w:t>（</w:t>
      </w:r>
      <w:r>
        <w:rPr>
          <w:rFonts w:hint="eastAsia"/>
        </w:rPr>
        <w:t>比选申请人</w:t>
      </w:r>
      <w:r>
        <w:t>名称）的法定代表人，现委托</w:t>
      </w:r>
      <w:r>
        <w:rPr>
          <w:u w:val="single"/>
        </w:rPr>
        <w:t xml:space="preserve">        </w:t>
      </w:r>
      <w:r>
        <w:t>（姓名）为我方代理人。代理人根据授权，以我方名义签署、澄清、说明、补正、递交、撤回、修改</w:t>
      </w:r>
      <w:r>
        <w:rPr>
          <w:rFonts w:hint="eastAsia" w:ascii="宋体" w:hAnsi="宋体" w:cs="宋体"/>
          <w:b/>
          <w:u w:val="single"/>
        </w:rPr>
        <w:t>佛耳岩码头部分堆场设施修缮项目和佛耳岩码头、石盘沱码头办公楼维修项目</w:t>
      </w:r>
      <w:r>
        <w:rPr>
          <w:rFonts w:hint="eastAsia"/>
          <w:b/>
          <w:bCs/>
          <w:u w:val="single"/>
        </w:rPr>
        <w:t>劳务分包</w:t>
      </w:r>
      <w:r>
        <w:t>报价书、签订合同和处理有关事宜，其法律后果由我方承担。</w:t>
      </w:r>
    </w:p>
    <w:p w14:paraId="2F1ABD4F">
      <w:pPr>
        <w:ind w:firstLine="480"/>
      </w:pPr>
      <w:r>
        <w:t>委托期限：</w:t>
      </w:r>
      <w:r>
        <w:rPr>
          <w:u w:val="single"/>
        </w:rPr>
        <w:t xml:space="preserve">                    </w:t>
      </w:r>
      <w:r>
        <w:t>。</w:t>
      </w:r>
    </w:p>
    <w:p w14:paraId="5BC42CF8">
      <w:pPr>
        <w:ind w:firstLine="480"/>
      </w:pPr>
      <w:r>
        <w:t>代理人无转委托权。</w:t>
      </w:r>
    </w:p>
    <w:p w14:paraId="174BC969">
      <w:pPr>
        <w:ind w:firstLine="482"/>
        <w:rPr>
          <w:b/>
          <w:bCs/>
        </w:rPr>
      </w:pPr>
      <w:r>
        <w:rPr>
          <w:b/>
          <w:bCs/>
        </w:rPr>
        <w:t>附：法定代表人及委托代理人身份证复印件。</w:t>
      </w:r>
    </w:p>
    <w:tbl>
      <w:tblPr>
        <w:tblStyle w:val="13"/>
        <w:tblpPr w:leftFromText="180" w:rightFromText="180" w:vertAnchor="text" w:horzAnchor="page" w:tblpXSpec="center" w:tblpY="340"/>
        <w:tblOverlap w:val="never"/>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830"/>
        <w:gridCol w:w="4830"/>
      </w:tblGrid>
      <w:tr w14:paraId="438A0B3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jc w:val="center"/>
        </w:trPr>
        <w:tc>
          <w:tcPr>
            <w:tcW w:w="4830" w:type="dxa"/>
            <w:vAlign w:val="center"/>
          </w:tcPr>
          <w:p w14:paraId="1A582845">
            <w:pPr>
              <w:spacing w:line="500" w:lineRule="exact"/>
              <w:ind w:firstLine="0" w:firstLineChars="0"/>
              <w:jc w:val="center"/>
              <w:rPr>
                <w:sz w:val="28"/>
              </w:rPr>
            </w:pPr>
            <w:r>
              <w:rPr>
                <w:rFonts w:hint="eastAsia" w:ascii="宋体" w:hAnsi="宋体" w:cs="宋体"/>
              </w:rPr>
              <w:t>法定代表人身份证正面</w:t>
            </w:r>
          </w:p>
        </w:tc>
        <w:tc>
          <w:tcPr>
            <w:tcW w:w="4830" w:type="dxa"/>
            <w:vAlign w:val="center"/>
          </w:tcPr>
          <w:p w14:paraId="08E5FAD2">
            <w:pPr>
              <w:spacing w:line="500" w:lineRule="exact"/>
              <w:ind w:firstLine="0" w:firstLineChars="0"/>
              <w:jc w:val="center"/>
              <w:rPr>
                <w:sz w:val="28"/>
              </w:rPr>
            </w:pPr>
            <w:r>
              <w:rPr>
                <w:rFonts w:hint="eastAsia" w:ascii="宋体" w:hAnsi="宋体" w:cs="宋体"/>
              </w:rPr>
              <w:t>法定代表人身份证反面</w:t>
            </w:r>
          </w:p>
        </w:tc>
      </w:tr>
      <w:tr w14:paraId="0160DF7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jc w:val="center"/>
        </w:trPr>
        <w:tc>
          <w:tcPr>
            <w:tcW w:w="4830" w:type="dxa"/>
            <w:vAlign w:val="center"/>
          </w:tcPr>
          <w:p w14:paraId="5C413057">
            <w:pPr>
              <w:spacing w:line="500" w:lineRule="exact"/>
              <w:ind w:firstLine="0" w:firstLineChars="0"/>
              <w:jc w:val="center"/>
              <w:rPr>
                <w:sz w:val="28"/>
              </w:rPr>
            </w:pPr>
            <w:r>
              <w:rPr>
                <w:rFonts w:hint="eastAsia" w:ascii="宋体" w:hAnsi="宋体" w:cs="宋体"/>
              </w:rPr>
              <w:t>代理人身份证正面</w:t>
            </w:r>
          </w:p>
        </w:tc>
        <w:tc>
          <w:tcPr>
            <w:tcW w:w="4830" w:type="dxa"/>
            <w:vAlign w:val="center"/>
          </w:tcPr>
          <w:p w14:paraId="4EA767E4">
            <w:pPr>
              <w:spacing w:line="500" w:lineRule="exact"/>
              <w:ind w:firstLine="0" w:firstLineChars="0"/>
              <w:jc w:val="center"/>
              <w:rPr>
                <w:sz w:val="28"/>
              </w:rPr>
            </w:pPr>
            <w:r>
              <w:rPr>
                <w:rFonts w:hint="eastAsia" w:ascii="宋体" w:hAnsi="宋体" w:cs="宋体"/>
              </w:rPr>
              <w:t>代理人身份证反面</w:t>
            </w:r>
          </w:p>
        </w:tc>
      </w:tr>
    </w:tbl>
    <w:p w14:paraId="0B8AB642">
      <w:pPr>
        <w:pStyle w:val="11"/>
        <w:ind w:left="2100" w:firstLine="420" w:firstLineChars="0"/>
      </w:pPr>
      <w:r>
        <w:rPr>
          <w:rFonts w:hint="eastAsia"/>
        </w:rPr>
        <w:t>比选申请</w:t>
      </w:r>
      <w:r>
        <w:t>人：</w:t>
      </w:r>
      <w:r>
        <w:rPr>
          <w:u w:val="single"/>
        </w:rPr>
        <w:t xml:space="preserve">                    </w:t>
      </w:r>
      <w:r>
        <w:t>（盖单位公章）</w:t>
      </w:r>
    </w:p>
    <w:p w14:paraId="33A97425">
      <w:pPr>
        <w:pStyle w:val="11"/>
        <w:ind w:left="2100" w:firstLine="420" w:firstLineChars="0"/>
      </w:pPr>
      <w:r>
        <w:t>法定代表人：</w:t>
      </w:r>
      <w:r>
        <w:rPr>
          <w:u w:val="single"/>
        </w:rPr>
        <w:t xml:space="preserve">        </w:t>
      </w:r>
      <w:r>
        <w:t>（签字）</w:t>
      </w:r>
    </w:p>
    <w:p w14:paraId="61520440">
      <w:pPr>
        <w:pStyle w:val="11"/>
        <w:ind w:left="2100" w:firstLine="420" w:firstLineChars="0"/>
      </w:pPr>
      <w:r>
        <w:t>身份证号码：</w:t>
      </w:r>
      <w:r>
        <w:rPr>
          <w:u w:val="single"/>
        </w:rPr>
        <w:t xml:space="preserve">                    </w:t>
      </w:r>
    </w:p>
    <w:p w14:paraId="7F95D4CD">
      <w:pPr>
        <w:pStyle w:val="11"/>
        <w:ind w:left="2100" w:firstLine="420" w:firstLineChars="0"/>
      </w:pPr>
      <w:r>
        <w:t>委托代理人：</w:t>
      </w:r>
      <w:r>
        <w:rPr>
          <w:u w:val="single"/>
        </w:rPr>
        <w:t xml:space="preserve">        </w:t>
      </w:r>
      <w:r>
        <w:t>（签字）</w:t>
      </w:r>
    </w:p>
    <w:p w14:paraId="5A212534">
      <w:pPr>
        <w:pStyle w:val="11"/>
        <w:ind w:left="2100" w:firstLine="420" w:firstLineChars="0"/>
      </w:pPr>
      <w:r>
        <w:t>身份证号码：</w:t>
      </w:r>
      <w:r>
        <w:rPr>
          <w:u w:val="single"/>
        </w:rPr>
        <w:t xml:space="preserve">                    </w:t>
      </w:r>
    </w:p>
    <w:p w14:paraId="562738E1">
      <w:pPr>
        <w:pStyle w:val="11"/>
        <w:ind w:left="3360" w:firstLine="420" w:firstLineChars="0"/>
      </w:pPr>
    </w:p>
    <w:p w14:paraId="727E5271">
      <w:pPr>
        <w:pStyle w:val="11"/>
        <w:ind w:left="3360" w:firstLine="1140" w:firstLineChars="475"/>
        <w:sectPr>
          <w:pgSz w:w="11906" w:h="16838"/>
          <w:pgMar w:top="1134" w:right="1134" w:bottom="1134" w:left="1134" w:header="794" w:footer="782" w:gutter="0"/>
          <w:cols w:space="425" w:num="1"/>
          <w:docGrid w:type="lines" w:linePitch="312" w:charSpace="0"/>
        </w:sectPr>
      </w:pPr>
      <w:r>
        <w:t>年</w:t>
      </w:r>
      <w:r>
        <w:rPr>
          <w:rFonts w:hint="eastAsia"/>
        </w:rPr>
        <w:t xml:space="preserve">    </w:t>
      </w:r>
      <w:r>
        <w:t>月</w:t>
      </w:r>
      <w:r>
        <w:rPr>
          <w:rFonts w:hint="eastAsia"/>
        </w:rPr>
        <w:t xml:space="preserve">    </w:t>
      </w:r>
      <w:r>
        <w:t>日</w:t>
      </w:r>
    </w:p>
    <w:p w14:paraId="0A0FB308">
      <w:pPr>
        <w:ind w:firstLine="480"/>
      </w:pPr>
    </w:p>
    <w:p w14:paraId="06F7566B">
      <w:pPr>
        <w:pStyle w:val="11"/>
        <w:ind w:firstLine="0" w:firstLineChars="0"/>
        <w:jc w:val="center"/>
        <w:rPr>
          <w:b/>
          <w:bCs/>
          <w:sz w:val="28"/>
          <w:szCs w:val="28"/>
        </w:rPr>
        <w:sectPr>
          <w:pgSz w:w="11906" w:h="16838"/>
          <w:pgMar w:top="1134" w:right="1134" w:bottom="1134" w:left="1134" w:header="794" w:footer="782" w:gutter="0"/>
          <w:cols w:space="425" w:num="1"/>
          <w:docGrid w:type="lines" w:linePitch="312" w:charSpace="0"/>
        </w:sectPr>
      </w:pPr>
      <w:r>
        <w:rPr>
          <w:b/>
          <w:bCs/>
          <w:sz w:val="28"/>
          <w:szCs w:val="28"/>
        </w:rPr>
        <w:t>三、比选申请</w:t>
      </w:r>
      <w:r>
        <w:rPr>
          <w:rFonts w:hint="eastAsia"/>
          <w:b/>
          <w:bCs/>
          <w:sz w:val="28"/>
          <w:szCs w:val="28"/>
        </w:rPr>
        <w:t>人</w:t>
      </w:r>
      <w:r>
        <w:rPr>
          <w:b/>
          <w:bCs/>
          <w:sz w:val="28"/>
          <w:szCs w:val="28"/>
        </w:rPr>
        <w:t>有效的营业执照、安全生产许可证、资质证书</w:t>
      </w:r>
    </w:p>
    <w:p w14:paraId="2947BC74">
      <w:pPr>
        <w:pStyle w:val="11"/>
        <w:ind w:firstLine="0" w:firstLineChars="0"/>
      </w:pPr>
    </w:p>
    <w:p w14:paraId="7C3F5085">
      <w:pPr>
        <w:pStyle w:val="11"/>
        <w:ind w:firstLine="0" w:firstLineChars="0"/>
        <w:jc w:val="center"/>
        <w:rPr>
          <w:b/>
          <w:bCs/>
          <w:sz w:val="28"/>
          <w:szCs w:val="28"/>
        </w:rPr>
      </w:pPr>
      <w:r>
        <w:rPr>
          <w:rFonts w:hint="eastAsia"/>
          <w:b/>
          <w:bCs/>
          <w:sz w:val="28"/>
          <w:szCs w:val="28"/>
        </w:rPr>
        <w:t>四、比选申请人自行承诺部分</w:t>
      </w:r>
    </w:p>
    <w:p w14:paraId="75E5BB08">
      <w:pPr>
        <w:ind w:firstLine="0" w:firstLineChars="0"/>
        <w:rPr>
          <w:b/>
          <w:bCs/>
        </w:rPr>
      </w:pPr>
      <w:r>
        <w:rPr>
          <w:rFonts w:hint="eastAsia"/>
          <w:b/>
          <w:bCs/>
        </w:rPr>
        <w:t>重庆公路养护工程（集团）有限公司：</w:t>
      </w:r>
    </w:p>
    <w:p w14:paraId="68E27124">
      <w:pPr>
        <w:ind w:firstLine="480"/>
      </w:pPr>
      <w:r>
        <w:rPr>
          <w:rFonts w:hint="eastAsia"/>
        </w:rPr>
        <w:t>我司承诺本次比选申请文件的所有资料、业绩均为真实材料。我司将按照合同要求提供设备、施工人员及辅助材料。若违背竞争性比选文件及合同要求，我司将按照约定接受处罚。</w:t>
      </w:r>
    </w:p>
    <w:p w14:paraId="27758C6B">
      <w:pPr>
        <w:ind w:firstLine="480"/>
      </w:pPr>
      <w:r>
        <w:rPr>
          <w:rFonts w:hint="eastAsia"/>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14:paraId="27C4979F">
      <w:pPr>
        <w:ind w:firstLine="480"/>
      </w:pPr>
    </w:p>
    <w:p w14:paraId="53C8287F">
      <w:pPr>
        <w:ind w:firstLine="0" w:firstLineChars="0"/>
        <w:jc w:val="right"/>
      </w:pPr>
      <w:r>
        <w:rPr>
          <w:rFonts w:hint="eastAsia"/>
        </w:rPr>
        <w:t>比选申请人：</w:t>
      </w:r>
      <w:r>
        <w:rPr>
          <w:rFonts w:hint="eastAsia"/>
          <w:u w:val="single"/>
        </w:rPr>
        <w:t xml:space="preserve">                 </w:t>
      </w:r>
      <w:r>
        <w:rPr>
          <w:rFonts w:hint="eastAsia"/>
        </w:rPr>
        <w:t>（盖单位章）</w:t>
      </w:r>
    </w:p>
    <w:p w14:paraId="5CB756BB">
      <w:pPr>
        <w:pStyle w:val="8"/>
        <w:wordWrap/>
        <w:ind w:firstLine="480"/>
        <w:jc w:val="right"/>
      </w:pPr>
      <w:r>
        <w:rPr>
          <w:rFonts w:hint="eastAsia"/>
        </w:rPr>
        <w:t>年    月    日</w:t>
      </w:r>
    </w:p>
    <w:p w14:paraId="2EB0933E">
      <w:pPr>
        <w:ind w:firstLine="480"/>
      </w:pPr>
    </w:p>
    <w:p w14:paraId="17EB6658">
      <w:pPr>
        <w:ind w:firstLine="480"/>
      </w:pPr>
    </w:p>
    <w:p w14:paraId="4ED944C6">
      <w:pPr>
        <w:ind w:firstLine="480"/>
      </w:pPr>
    </w:p>
    <w:p w14:paraId="0763FA1E">
      <w:pPr>
        <w:ind w:firstLine="480"/>
      </w:pPr>
    </w:p>
    <w:p w14:paraId="699135AB">
      <w:pPr>
        <w:ind w:firstLine="480"/>
      </w:pPr>
    </w:p>
    <w:p w14:paraId="20E46630">
      <w:pPr>
        <w:ind w:firstLine="480"/>
      </w:pPr>
    </w:p>
    <w:p w14:paraId="650E7CFF">
      <w:pPr>
        <w:ind w:firstLine="480"/>
      </w:pPr>
    </w:p>
    <w:p w14:paraId="026F484B">
      <w:pPr>
        <w:ind w:firstLine="480"/>
      </w:pPr>
    </w:p>
    <w:p w14:paraId="15F3C980">
      <w:pPr>
        <w:ind w:firstLine="480"/>
      </w:pPr>
    </w:p>
    <w:p w14:paraId="6A7465F9">
      <w:pPr>
        <w:ind w:firstLine="480"/>
      </w:pPr>
    </w:p>
    <w:p w14:paraId="05622428">
      <w:pPr>
        <w:ind w:firstLine="480"/>
      </w:pPr>
    </w:p>
    <w:p w14:paraId="7968C473">
      <w:pPr>
        <w:ind w:firstLine="480"/>
      </w:pPr>
    </w:p>
    <w:p w14:paraId="25E01CDC">
      <w:pPr>
        <w:ind w:firstLine="480"/>
      </w:pPr>
    </w:p>
    <w:p w14:paraId="2AB48BC6">
      <w:pPr>
        <w:ind w:firstLine="480"/>
      </w:pPr>
    </w:p>
    <w:p w14:paraId="47A579F3">
      <w:pPr>
        <w:ind w:firstLine="480"/>
      </w:pPr>
    </w:p>
    <w:p w14:paraId="3224BE0B">
      <w:pPr>
        <w:ind w:firstLine="480"/>
      </w:pPr>
    </w:p>
    <w:p w14:paraId="3D0C1C91">
      <w:pPr>
        <w:ind w:firstLine="480"/>
      </w:pPr>
    </w:p>
    <w:p w14:paraId="2A907D64">
      <w:pPr>
        <w:ind w:firstLine="480"/>
      </w:pPr>
    </w:p>
    <w:p w14:paraId="45CF83AC">
      <w:pPr>
        <w:ind w:firstLine="480"/>
      </w:pPr>
    </w:p>
    <w:tbl>
      <w:tblPr>
        <w:tblStyle w:val="13"/>
        <w:tblW w:w="5000" w:type="pct"/>
        <w:tblInd w:w="0" w:type="dxa"/>
        <w:tblLayout w:type="fixed"/>
        <w:tblCellMar>
          <w:top w:w="0" w:type="dxa"/>
          <w:left w:w="108" w:type="dxa"/>
          <w:bottom w:w="0" w:type="dxa"/>
          <w:right w:w="108" w:type="dxa"/>
        </w:tblCellMar>
      </w:tblPr>
      <w:tblGrid>
        <w:gridCol w:w="1073"/>
        <w:gridCol w:w="2777"/>
        <w:gridCol w:w="576"/>
        <w:gridCol w:w="778"/>
        <w:gridCol w:w="1060"/>
        <w:gridCol w:w="1105"/>
        <w:gridCol w:w="1007"/>
        <w:gridCol w:w="1478"/>
      </w:tblGrid>
      <w:tr w14:paraId="625312BB">
        <w:tblPrEx>
          <w:tblCellMar>
            <w:top w:w="0" w:type="dxa"/>
            <w:left w:w="108" w:type="dxa"/>
            <w:bottom w:w="0" w:type="dxa"/>
            <w:right w:w="108" w:type="dxa"/>
          </w:tblCellMar>
        </w:tblPrEx>
        <w:trPr>
          <w:trHeight w:val="440" w:hRule="atLeast"/>
        </w:trPr>
        <w:tc>
          <w:tcPr>
            <w:tcW w:w="5000" w:type="pct"/>
            <w:gridSpan w:val="8"/>
            <w:tcBorders>
              <w:top w:val="nil"/>
              <w:left w:val="nil"/>
              <w:bottom w:val="nil"/>
              <w:right w:val="nil"/>
            </w:tcBorders>
            <w:shd w:val="clear" w:color="auto" w:fill="auto"/>
            <w:noWrap/>
            <w:vAlign w:val="center"/>
          </w:tcPr>
          <w:p w14:paraId="1F8AAE57">
            <w:pPr>
              <w:widowControl/>
              <w:ind w:firstLine="643"/>
              <w:jc w:val="center"/>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 xml:space="preserve"> 清 单 计 价 表</w:t>
            </w:r>
          </w:p>
        </w:tc>
      </w:tr>
      <w:tr w14:paraId="54076D3E">
        <w:tblPrEx>
          <w:tblCellMar>
            <w:top w:w="0" w:type="dxa"/>
            <w:left w:w="108" w:type="dxa"/>
            <w:bottom w:w="0" w:type="dxa"/>
            <w:right w:w="108" w:type="dxa"/>
          </w:tblCellMar>
        </w:tblPrEx>
        <w:trPr>
          <w:trHeight w:val="340" w:hRule="atLeast"/>
        </w:trPr>
        <w:tc>
          <w:tcPr>
            <w:tcW w:w="3739" w:type="pct"/>
            <w:gridSpan w:val="6"/>
            <w:tcBorders>
              <w:top w:val="nil"/>
              <w:left w:val="nil"/>
              <w:bottom w:val="nil"/>
              <w:right w:val="nil"/>
            </w:tcBorders>
            <w:shd w:val="clear" w:color="auto" w:fill="auto"/>
            <w:noWrap/>
            <w:vAlign w:val="center"/>
          </w:tcPr>
          <w:p w14:paraId="06252732">
            <w:pPr>
              <w:widowControl/>
              <w:ind w:firstLine="0" w:firstLineChars="0"/>
              <w:jc w:val="left"/>
              <w:textAlignment w:val="center"/>
              <w:rPr>
                <w:rFonts w:hint="eastAsia" w:ascii="宋体" w:hAnsi="宋体" w:cs="宋体"/>
                <w:color w:val="000000"/>
                <w:sz w:val="18"/>
                <w:szCs w:val="18"/>
              </w:rPr>
            </w:pPr>
            <w:r>
              <w:rPr>
                <w:rFonts w:hint="eastAsia" w:ascii="宋体" w:hAnsi="宋体" w:cs="宋体"/>
                <w:b/>
                <w:bCs/>
                <w:color w:val="000000"/>
                <w:kern w:val="0"/>
                <w:sz w:val="20"/>
                <w:szCs w:val="20"/>
                <w:lang w:bidi="ar"/>
              </w:rPr>
              <w:t xml:space="preserve">项目名称：佛耳岩码头部分堆场设施修缮项目               </w:t>
            </w:r>
          </w:p>
        </w:tc>
        <w:tc>
          <w:tcPr>
            <w:tcW w:w="1260" w:type="pct"/>
            <w:gridSpan w:val="2"/>
            <w:tcBorders>
              <w:top w:val="nil"/>
              <w:left w:val="nil"/>
              <w:bottom w:val="nil"/>
              <w:right w:val="nil"/>
            </w:tcBorders>
            <w:shd w:val="clear" w:color="auto" w:fill="auto"/>
            <w:noWrap/>
            <w:vAlign w:val="center"/>
          </w:tcPr>
          <w:p w14:paraId="1634D9C9">
            <w:pPr>
              <w:widowControl/>
              <w:ind w:firstLine="0" w:firstLineChars="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货币单位：人民币  元</w:t>
            </w:r>
          </w:p>
        </w:tc>
      </w:tr>
      <w:tr w14:paraId="21EF7E47">
        <w:tblPrEx>
          <w:tblCellMar>
            <w:top w:w="0" w:type="dxa"/>
            <w:left w:w="108" w:type="dxa"/>
            <w:bottom w:w="0" w:type="dxa"/>
            <w:right w:w="108" w:type="dxa"/>
          </w:tblCellMar>
        </w:tblPrEx>
        <w:trPr>
          <w:trHeight w:val="260" w:hRule="atLeast"/>
        </w:trPr>
        <w:tc>
          <w:tcPr>
            <w:tcW w:w="544" w:type="pct"/>
            <w:vMerge w:val="restart"/>
            <w:tcBorders>
              <w:top w:val="single" w:color="000000" w:sz="4" w:space="0"/>
              <w:left w:val="single" w:color="000000" w:sz="4" w:space="0"/>
              <w:right w:val="single" w:color="000000" w:sz="4" w:space="0"/>
            </w:tcBorders>
            <w:shd w:val="clear" w:color="auto" w:fill="auto"/>
            <w:noWrap/>
            <w:vAlign w:val="center"/>
          </w:tcPr>
          <w:p w14:paraId="62AB0696">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1408" w:type="pct"/>
            <w:vMerge w:val="restart"/>
            <w:tcBorders>
              <w:top w:val="single" w:color="000000" w:sz="4" w:space="0"/>
              <w:left w:val="single" w:color="000000" w:sz="4" w:space="0"/>
              <w:right w:val="single" w:color="000000" w:sz="4" w:space="0"/>
            </w:tcBorders>
            <w:shd w:val="clear" w:color="auto" w:fill="auto"/>
            <w:noWrap/>
            <w:vAlign w:val="center"/>
          </w:tcPr>
          <w:p w14:paraId="6125747E">
            <w:pPr>
              <w:widowControl/>
              <w:ind w:firstLine="3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p>
        </w:tc>
        <w:tc>
          <w:tcPr>
            <w:tcW w:w="292" w:type="pct"/>
            <w:vMerge w:val="restart"/>
            <w:tcBorders>
              <w:top w:val="single" w:color="000000" w:sz="4" w:space="0"/>
              <w:left w:val="single" w:color="000000" w:sz="4" w:space="0"/>
              <w:right w:val="single" w:color="000000" w:sz="4" w:space="0"/>
            </w:tcBorders>
            <w:shd w:val="clear" w:color="auto" w:fill="auto"/>
            <w:noWrap/>
            <w:vAlign w:val="center"/>
          </w:tcPr>
          <w:p w14:paraId="52047681">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395" w:type="pct"/>
            <w:vMerge w:val="restart"/>
            <w:tcBorders>
              <w:top w:val="single" w:color="000000" w:sz="4" w:space="0"/>
              <w:left w:val="single" w:color="000000" w:sz="4" w:space="0"/>
              <w:right w:val="single" w:color="000000" w:sz="4" w:space="0"/>
            </w:tcBorders>
            <w:shd w:val="clear" w:color="auto" w:fill="auto"/>
            <w:noWrap/>
            <w:vAlign w:val="center"/>
          </w:tcPr>
          <w:p w14:paraId="0850FF06">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暂估量</w:t>
            </w: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A4D3">
            <w:pPr>
              <w:widowControl/>
              <w:ind w:firstLine="0" w:firstLineChars="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限价金额（元）</w:t>
            </w:r>
          </w:p>
        </w:tc>
        <w:tc>
          <w:tcPr>
            <w:tcW w:w="1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EB29">
            <w:pPr>
              <w:widowControl/>
              <w:ind w:firstLine="0" w:firstLineChars="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报价金额（元）</w:t>
            </w:r>
          </w:p>
        </w:tc>
      </w:tr>
      <w:tr w14:paraId="75FCBB8D">
        <w:tblPrEx>
          <w:tblCellMar>
            <w:top w:w="0" w:type="dxa"/>
            <w:left w:w="108" w:type="dxa"/>
            <w:bottom w:w="0" w:type="dxa"/>
            <w:right w:w="108" w:type="dxa"/>
          </w:tblCellMar>
        </w:tblPrEx>
        <w:trPr>
          <w:trHeight w:val="260" w:hRule="atLeast"/>
        </w:trPr>
        <w:tc>
          <w:tcPr>
            <w:tcW w:w="544" w:type="pct"/>
            <w:vMerge w:val="continue"/>
            <w:tcBorders>
              <w:left w:val="single" w:color="000000" w:sz="4" w:space="0"/>
              <w:bottom w:val="single" w:color="000000" w:sz="4" w:space="0"/>
              <w:right w:val="single" w:color="000000" w:sz="4" w:space="0"/>
            </w:tcBorders>
            <w:shd w:val="clear" w:color="auto" w:fill="auto"/>
            <w:noWrap/>
            <w:vAlign w:val="center"/>
          </w:tcPr>
          <w:p w14:paraId="28414DA3">
            <w:pPr>
              <w:widowControl/>
              <w:ind w:firstLine="0" w:firstLineChars="0"/>
              <w:textAlignment w:val="center"/>
              <w:rPr>
                <w:rFonts w:hint="eastAsia" w:ascii="宋体" w:hAnsi="宋体" w:cs="宋体"/>
                <w:color w:val="000000"/>
                <w:sz w:val="18"/>
                <w:szCs w:val="18"/>
              </w:rPr>
            </w:pPr>
          </w:p>
        </w:tc>
        <w:tc>
          <w:tcPr>
            <w:tcW w:w="1408" w:type="pct"/>
            <w:vMerge w:val="continue"/>
            <w:tcBorders>
              <w:left w:val="single" w:color="000000" w:sz="4" w:space="0"/>
              <w:bottom w:val="single" w:color="000000" w:sz="4" w:space="0"/>
              <w:right w:val="single" w:color="000000" w:sz="4" w:space="0"/>
            </w:tcBorders>
            <w:shd w:val="clear" w:color="auto" w:fill="auto"/>
            <w:noWrap/>
            <w:vAlign w:val="center"/>
          </w:tcPr>
          <w:p w14:paraId="01037631">
            <w:pPr>
              <w:widowControl/>
              <w:ind w:firstLine="360"/>
              <w:jc w:val="left"/>
              <w:textAlignment w:val="center"/>
              <w:rPr>
                <w:rFonts w:hint="eastAsia" w:ascii="宋体" w:hAnsi="宋体" w:cs="宋体"/>
                <w:color w:val="000000"/>
                <w:sz w:val="18"/>
                <w:szCs w:val="18"/>
              </w:rPr>
            </w:pPr>
          </w:p>
        </w:tc>
        <w:tc>
          <w:tcPr>
            <w:tcW w:w="292" w:type="pct"/>
            <w:vMerge w:val="continue"/>
            <w:tcBorders>
              <w:left w:val="single" w:color="000000" w:sz="4" w:space="0"/>
              <w:bottom w:val="single" w:color="000000" w:sz="4" w:space="0"/>
              <w:right w:val="single" w:color="000000" w:sz="4" w:space="0"/>
            </w:tcBorders>
            <w:shd w:val="clear" w:color="auto" w:fill="auto"/>
            <w:noWrap/>
            <w:vAlign w:val="center"/>
          </w:tcPr>
          <w:p w14:paraId="4714902D">
            <w:pPr>
              <w:widowControl/>
              <w:ind w:firstLine="0" w:firstLineChars="0"/>
              <w:jc w:val="left"/>
              <w:textAlignment w:val="center"/>
              <w:rPr>
                <w:rFonts w:hint="eastAsia" w:ascii="宋体" w:hAnsi="宋体" w:cs="宋体"/>
                <w:color w:val="000000"/>
                <w:sz w:val="18"/>
                <w:szCs w:val="18"/>
              </w:rPr>
            </w:pPr>
          </w:p>
        </w:tc>
        <w:tc>
          <w:tcPr>
            <w:tcW w:w="395" w:type="pct"/>
            <w:vMerge w:val="continue"/>
            <w:tcBorders>
              <w:left w:val="single" w:color="000000" w:sz="4" w:space="0"/>
              <w:bottom w:val="single" w:color="000000" w:sz="4" w:space="0"/>
              <w:right w:val="single" w:color="000000" w:sz="4" w:space="0"/>
            </w:tcBorders>
            <w:shd w:val="clear" w:color="auto" w:fill="auto"/>
            <w:noWrap/>
            <w:vAlign w:val="center"/>
          </w:tcPr>
          <w:p w14:paraId="1A786B89">
            <w:pPr>
              <w:widowControl/>
              <w:ind w:firstLine="0" w:firstLineChars="0"/>
              <w:jc w:val="left"/>
              <w:textAlignment w:val="center"/>
              <w:rPr>
                <w:rFonts w:hint="eastAsia" w:ascii="宋体" w:hAnsi="宋体"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C9A1">
            <w:pPr>
              <w:widowControl/>
              <w:ind w:firstLine="0" w:firstLineChar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限价单价（含税）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E511">
            <w:pPr>
              <w:widowControl/>
              <w:ind w:firstLine="0" w:firstLineChar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限价总计（含税）</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7B25">
            <w:pPr>
              <w:widowControl/>
              <w:ind w:firstLine="0" w:firstLineChars="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投标单价（含税）</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A3D0">
            <w:pPr>
              <w:widowControl/>
              <w:ind w:firstLine="0" w:firstLineChars="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报价金额（含税）</w:t>
            </w:r>
          </w:p>
        </w:tc>
      </w:tr>
      <w:tr w14:paraId="3CCE5FCB">
        <w:tblPrEx>
          <w:tblCellMar>
            <w:top w:w="0" w:type="dxa"/>
            <w:left w:w="108" w:type="dxa"/>
            <w:bottom w:w="0" w:type="dxa"/>
            <w:right w:w="108" w:type="dxa"/>
          </w:tblCellMar>
        </w:tblPrEx>
        <w:trPr>
          <w:trHeight w:val="151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217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金属栏杆</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C49D">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1.扶手材料种类、规格:镀锌钢管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2.栏杆材料种类、规格:规格按图纸要求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1.制作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FF8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EBE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1EA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6846.37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DE9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6846.37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ED38">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C709">
            <w:pPr>
              <w:widowControl/>
              <w:spacing w:line="240" w:lineRule="auto"/>
              <w:ind w:firstLine="0" w:firstLineChars="0"/>
              <w:textAlignment w:val="center"/>
              <w:rPr>
                <w:rFonts w:hint="eastAsia" w:ascii="宋体" w:hAnsi="宋体" w:cs="宋体"/>
                <w:color w:val="000000"/>
                <w:kern w:val="0"/>
                <w:sz w:val="18"/>
                <w:szCs w:val="18"/>
                <w:lang w:bidi="ar"/>
              </w:rPr>
            </w:pPr>
          </w:p>
        </w:tc>
      </w:tr>
      <w:tr w14:paraId="71ED48D3">
        <w:tblPrEx>
          <w:tblCellMar>
            <w:top w:w="0" w:type="dxa"/>
            <w:left w:w="108" w:type="dxa"/>
            <w:bottom w:w="0" w:type="dxa"/>
            <w:right w:w="108" w:type="dxa"/>
          </w:tblCellMar>
        </w:tblPrEx>
        <w:trPr>
          <w:trHeight w:val="194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65A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金属栏杆拆除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5EB9">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1.栏杆(板)的高度:详设计图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2.栏杆、栏板种类:镀锌钢管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3.场内运距:投标人自行考虑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F28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CB8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691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490.15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1F5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490.15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2E46">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DC67">
            <w:pPr>
              <w:widowControl/>
              <w:spacing w:line="240" w:lineRule="auto"/>
              <w:ind w:firstLine="0" w:firstLineChars="0"/>
              <w:textAlignment w:val="center"/>
              <w:rPr>
                <w:rFonts w:hint="eastAsia" w:ascii="宋体" w:hAnsi="宋体" w:cs="宋体"/>
                <w:color w:val="000000"/>
                <w:kern w:val="0"/>
                <w:sz w:val="18"/>
                <w:szCs w:val="18"/>
                <w:lang w:bidi="ar"/>
              </w:rPr>
            </w:pPr>
          </w:p>
        </w:tc>
      </w:tr>
      <w:tr w14:paraId="184D4E75">
        <w:tblPrEx>
          <w:tblCellMar>
            <w:top w:w="0" w:type="dxa"/>
            <w:left w:w="108" w:type="dxa"/>
            <w:bottom w:w="0" w:type="dxa"/>
            <w:right w:w="108" w:type="dxa"/>
          </w:tblCellMar>
        </w:tblPrEx>
        <w:trPr>
          <w:trHeight w:val="216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827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刷金属面油漆</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9547">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1.构件名称:栏杆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2.除锈要求:St2.0级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3.油漆品种、刷漆遍数:涂刷渗透型代锈防锈底漆一遍40μm；涂刷丙烯酸聚氨酯面漆两遍40×2=80μm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3.刷防护材料、油漆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102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B0B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447.33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1FF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69.31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B9E2">
            <w:pPr>
              <w:widowControl/>
              <w:spacing w:line="240" w:lineRule="auto"/>
              <w:ind w:firstLine="180" w:firstLineChars="100"/>
              <w:textAlignment w:val="center"/>
              <w:rPr>
                <w:rFonts w:hint="eastAsia" w:ascii="宋体" w:hAnsi="宋体" w:cs="宋体"/>
                <w:color w:val="000000"/>
                <w:kern w:val="0"/>
                <w:sz w:val="18"/>
                <w:szCs w:val="18"/>
                <w:lang w:bidi="ar"/>
              </w:rPr>
            </w:pPr>
          </w:p>
          <w:p w14:paraId="14AF21D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31004.44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A766">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037B">
            <w:pPr>
              <w:widowControl/>
              <w:spacing w:line="240" w:lineRule="auto"/>
              <w:ind w:firstLine="0" w:firstLineChars="0"/>
              <w:textAlignment w:val="center"/>
              <w:rPr>
                <w:rFonts w:hint="eastAsia" w:ascii="宋体" w:hAnsi="宋体" w:cs="宋体"/>
                <w:color w:val="000000"/>
                <w:kern w:val="0"/>
                <w:sz w:val="18"/>
                <w:szCs w:val="18"/>
                <w:lang w:bidi="ar"/>
              </w:rPr>
            </w:pPr>
          </w:p>
        </w:tc>
      </w:tr>
      <w:tr w14:paraId="2EC7C99B">
        <w:tblPrEx>
          <w:tblCellMar>
            <w:top w:w="0" w:type="dxa"/>
            <w:left w:w="108" w:type="dxa"/>
            <w:bottom w:w="0" w:type="dxa"/>
            <w:right w:w="108" w:type="dxa"/>
          </w:tblCellMar>
        </w:tblPrEx>
        <w:trPr>
          <w:trHeight w:val="35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A23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挖沟槽土方</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E47F">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1.土壤类别:土方综合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2.开挖方式:综合考虑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3.挖土深度:2m内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4.场内运距:投标人自行考虑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1.排地表水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2.土方开挖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3.围护(挡土板)及拆除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4.基底钎探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24D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85E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260.93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709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4E8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5242.08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8B60">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7CAE">
            <w:pPr>
              <w:widowControl/>
              <w:spacing w:line="240" w:lineRule="auto"/>
              <w:ind w:firstLine="0" w:firstLineChars="0"/>
              <w:textAlignment w:val="center"/>
              <w:rPr>
                <w:rFonts w:hint="eastAsia" w:ascii="宋体" w:hAnsi="宋体" w:cs="宋体"/>
                <w:color w:val="000000"/>
                <w:kern w:val="0"/>
                <w:sz w:val="18"/>
                <w:szCs w:val="18"/>
                <w:lang w:bidi="ar"/>
              </w:rPr>
            </w:pPr>
          </w:p>
        </w:tc>
      </w:tr>
      <w:tr w14:paraId="32CE18D6">
        <w:tblPrEx>
          <w:tblCellMar>
            <w:top w:w="0" w:type="dxa"/>
            <w:left w:w="108" w:type="dxa"/>
            <w:bottom w:w="0" w:type="dxa"/>
            <w:right w:w="108" w:type="dxa"/>
          </w:tblCellMar>
        </w:tblPrEx>
        <w:trPr>
          <w:trHeight w:val="194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A5C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回填方</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92E4">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1.密实度要求:满足设计和规范要求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2.填方材料品种:土石方回填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3.填方粒径要求:满足设计和规范要求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4.填方来源、运距:投标人自行考虑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1.运输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2.回填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3.压实</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946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6A8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224.62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1C6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45.56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0B2C">
            <w:pPr>
              <w:widowControl/>
              <w:spacing w:line="240" w:lineRule="auto"/>
              <w:ind w:firstLine="0" w:firstLineChars="0"/>
              <w:textAlignment w:val="center"/>
              <w:rPr>
                <w:rFonts w:hint="eastAsia" w:ascii="宋体" w:hAnsi="宋体" w:cs="宋体"/>
                <w:color w:val="000000"/>
                <w:kern w:val="0"/>
                <w:sz w:val="18"/>
                <w:szCs w:val="18"/>
                <w:lang w:bidi="ar"/>
              </w:rPr>
            </w:pPr>
          </w:p>
          <w:p w14:paraId="19A0DEC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10233.69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6594">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173D">
            <w:pPr>
              <w:widowControl/>
              <w:spacing w:line="240" w:lineRule="auto"/>
              <w:ind w:firstLine="0" w:firstLineChars="0"/>
              <w:textAlignment w:val="center"/>
              <w:rPr>
                <w:rFonts w:hint="eastAsia" w:ascii="宋体" w:hAnsi="宋体" w:cs="宋体"/>
                <w:color w:val="000000"/>
                <w:kern w:val="0"/>
                <w:sz w:val="18"/>
                <w:szCs w:val="18"/>
                <w:lang w:bidi="ar"/>
              </w:rPr>
            </w:pPr>
          </w:p>
        </w:tc>
      </w:tr>
      <w:tr w14:paraId="0CB04FD5">
        <w:tblPrEx>
          <w:tblCellMar>
            <w:top w:w="0" w:type="dxa"/>
            <w:left w:w="108" w:type="dxa"/>
            <w:bottom w:w="0" w:type="dxa"/>
            <w:right w:w="108" w:type="dxa"/>
          </w:tblCellMar>
        </w:tblPrEx>
        <w:trPr>
          <w:trHeight w:val="194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0BE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余方弃置</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20DE">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1.1.废弃料的品种:土.石、弃碴等弃料综合(含清表植物)。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2.运距:投标人自行考虑，结算时运输距离不同综合单价不做调整。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3.运输方式:根据现场实际情况，各种运输方式综合;: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1.余方点装料运输至弃置点</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620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031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72B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161.15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D47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5851.36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B567">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CB85">
            <w:pPr>
              <w:widowControl/>
              <w:spacing w:line="240" w:lineRule="auto"/>
              <w:ind w:firstLine="0" w:firstLineChars="0"/>
              <w:textAlignment w:val="center"/>
              <w:rPr>
                <w:rFonts w:hint="eastAsia" w:ascii="宋体" w:hAnsi="宋体" w:cs="宋体"/>
                <w:color w:val="000000"/>
                <w:kern w:val="0"/>
                <w:sz w:val="18"/>
                <w:szCs w:val="18"/>
                <w:lang w:bidi="ar"/>
              </w:rPr>
            </w:pPr>
          </w:p>
        </w:tc>
      </w:tr>
      <w:tr w14:paraId="05565131">
        <w:tblPrEx>
          <w:tblCellMar>
            <w:top w:w="0" w:type="dxa"/>
            <w:left w:w="108" w:type="dxa"/>
            <w:bottom w:w="0" w:type="dxa"/>
            <w:right w:w="108" w:type="dxa"/>
          </w:tblCellMar>
        </w:tblPrEx>
        <w:trPr>
          <w:trHeight w:val="3456"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D1B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混凝土井</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F1A8">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1.垫层、基础材质及厚度:C20砼垫层100mm厚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2.混凝土强度等级:C30砼井身，C25砼井底及井盖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3.盖板材质、规格:φ800铸铁盖板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4.井盖、井圈材质及规格:φ800预制井筒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5.踏步材质、规格:成品踏步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6.防渗、防水要求:满足设计及规范要求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1.垫层铺筑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2.模板制作、安装、拆除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3.混凝土拌和、运输、浇筑、养护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4.井圈、井盖安装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5.盖板安装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6.踏步安装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7.防水、止水</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086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座</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B03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221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3188.04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511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3188.04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69D4">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7EDC">
            <w:pPr>
              <w:widowControl/>
              <w:spacing w:line="240" w:lineRule="auto"/>
              <w:ind w:firstLine="0" w:firstLineChars="0"/>
              <w:textAlignment w:val="center"/>
              <w:rPr>
                <w:rFonts w:hint="eastAsia" w:ascii="宋体" w:hAnsi="宋体" w:cs="宋体"/>
                <w:color w:val="000000"/>
                <w:kern w:val="0"/>
                <w:sz w:val="18"/>
                <w:szCs w:val="18"/>
                <w:lang w:bidi="ar"/>
              </w:rPr>
            </w:pPr>
          </w:p>
        </w:tc>
      </w:tr>
      <w:tr w14:paraId="0DD6F16A">
        <w:tblPrEx>
          <w:tblCellMar>
            <w:top w:w="0" w:type="dxa"/>
            <w:left w:w="108" w:type="dxa"/>
            <w:bottom w:w="0" w:type="dxa"/>
            <w:right w:w="108" w:type="dxa"/>
          </w:tblCellMar>
        </w:tblPrEx>
        <w:trPr>
          <w:trHeight w:val="3456"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307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混凝土管 DN800</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2D65">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1.垫层、基础材质及厚度:C20商品砼包封，500mm厚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2.规格:DN800混凝土管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3.接口方式:承插接口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4.铺设深度:详设计图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5.混凝土强度等级:C20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6.管道检验及试验要求:满足设计及规范要求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1.垫层、基础铺筑及养护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2.模板制作、安装、拆除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3.混凝土拌和、运输、浇筑、养护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4.预制管枕安装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5.管道铺设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6.管道接口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7.管道检验及试验</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37C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53B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CBD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511.37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EBC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17897.95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3270">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D619">
            <w:pPr>
              <w:widowControl/>
              <w:spacing w:line="240" w:lineRule="auto"/>
              <w:ind w:firstLine="0" w:firstLineChars="0"/>
              <w:textAlignment w:val="center"/>
              <w:rPr>
                <w:rFonts w:hint="eastAsia" w:ascii="宋体" w:hAnsi="宋体" w:cs="宋体"/>
                <w:color w:val="000000"/>
                <w:kern w:val="0"/>
                <w:sz w:val="18"/>
                <w:szCs w:val="18"/>
                <w:lang w:bidi="ar"/>
              </w:rPr>
            </w:pPr>
          </w:p>
        </w:tc>
      </w:tr>
      <w:tr w14:paraId="620ED19D">
        <w:tblPrEx>
          <w:tblCellMar>
            <w:top w:w="0" w:type="dxa"/>
            <w:left w:w="108" w:type="dxa"/>
            <w:bottom w:w="0" w:type="dxa"/>
            <w:right w:w="108" w:type="dxa"/>
          </w:tblCellMar>
        </w:tblPrEx>
        <w:trPr>
          <w:trHeight w:val="1728" w:hRule="atLeast"/>
        </w:trPr>
        <w:tc>
          <w:tcPr>
            <w:tcW w:w="544" w:type="pct"/>
            <w:tcBorders>
              <w:top w:val="single" w:color="000000" w:sz="4" w:space="0"/>
              <w:left w:val="single" w:color="000000" w:sz="4" w:space="0"/>
              <w:bottom w:val="nil"/>
              <w:right w:val="single" w:color="000000" w:sz="4" w:space="0"/>
            </w:tcBorders>
            <w:shd w:val="clear" w:color="auto" w:fill="auto"/>
            <w:vAlign w:val="center"/>
          </w:tcPr>
          <w:p w14:paraId="71ED585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台阶</w:t>
            </w:r>
          </w:p>
        </w:tc>
        <w:tc>
          <w:tcPr>
            <w:tcW w:w="1408" w:type="pct"/>
            <w:tcBorders>
              <w:top w:val="single" w:color="000000" w:sz="4" w:space="0"/>
              <w:left w:val="single" w:color="000000" w:sz="4" w:space="0"/>
              <w:bottom w:val="nil"/>
              <w:right w:val="single" w:color="000000" w:sz="4" w:space="0"/>
            </w:tcBorders>
            <w:shd w:val="clear" w:color="auto" w:fill="auto"/>
            <w:vAlign w:val="center"/>
          </w:tcPr>
          <w:p w14:paraId="357DC8F0">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1.踏步高、宽:详设计图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2.混凝土种类:商品砼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3.混凝土强度等级:C25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1.模板及支撑制作、安装、拆除、堆放、运输及清理模内杂物、刷隔离剂等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2.混凝土制作、运输、浇筑、振捣、养护</w:t>
            </w:r>
          </w:p>
        </w:tc>
        <w:tc>
          <w:tcPr>
            <w:tcW w:w="292" w:type="pct"/>
            <w:tcBorders>
              <w:top w:val="single" w:color="000000" w:sz="4" w:space="0"/>
              <w:left w:val="single" w:color="000000" w:sz="4" w:space="0"/>
              <w:bottom w:val="nil"/>
              <w:right w:val="single" w:color="000000" w:sz="4" w:space="0"/>
            </w:tcBorders>
            <w:shd w:val="clear" w:color="auto" w:fill="auto"/>
            <w:vAlign w:val="center"/>
          </w:tcPr>
          <w:p w14:paraId="0D969B2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nil"/>
              <w:right w:val="single" w:color="000000" w:sz="4" w:space="0"/>
            </w:tcBorders>
            <w:shd w:val="clear" w:color="auto" w:fill="auto"/>
            <w:vAlign w:val="center"/>
          </w:tcPr>
          <w:p w14:paraId="6FEED76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38" w:type="pct"/>
            <w:tcBorders>
              <w:top w:val="single" w:color="000000" w:sz="4" w:space="0"/>
              <w:left w:val="single" w:color="000000" w:sz="4" w:space="0"/>
              <w:bottom w:val="nil"/>
              <w:right w:val="single" w:color="000000" w:sz="4" w:space="0"/>
            </w:tcBorders>
            <w:shd w:val="clear" w:color="auto" w:fill="auto"/>
            <w:vAlign w:val="center"/>
          </w:tcPr>
          <w:p w14:paraId="4CB4C14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59.58</w:t>
            </w:r>
          </w:p>
        </w:tc>
        <w:tc>
          <w:tcPr>
            <w:tcW w:w="560" w:type="pct"/>
            <w:tcBorders>
              <w:top w:val="single" w:color="000000" w:sz="4" w:space="0"/>
              <w:left w:val="single" w:color="000000" w:sz="4" w:space="0"/>
              <w:bottom w:val="nil"/>
              <w:right w:val="single" w:color="000000" w:sz="4" w:space="0"/>
            </w:tcBorders>
            <w:shd w:val="clear" w:color="auto" w:fill="auto"/>
            <w:vAlign w:val="center"/>
          </w:tcPr>
          <w:p w14:paraId="120FD48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893.70 </w:t>
            </w:r>
          </w:p>
        </w:tc>
        <w:tc>
          <w:tcPr>
            <w:tcW w:w="511" w:type="pct"/>
            <w:tcBorders>
              <w:top w:val="single" w:color="000000" w:sz="4" w:space="0"/>
              <w:left w:val="single" w:color="000000" w:sz="4" w:space="0"/>
              <w:bottom w:val="nil"/>
              <w:right w:val="single" w:color="000000" w:sz="4" w:space="0"/>
            </w:tcBorders>
            <w:shd w:val="clear" w:color="auto" w:fill="auto"/>
            <w:vAlign w:val="center"/>
          </w:tcPr>
          <w:p w14:paraId="5FDC5193">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nil"/>
              <w:right w:val="single" w:color="000000" w:sz="4" w:space="0"/>
            </w:tcBorders>
            <w:shd w:val="clear" w:color="auto" w:fill="auto"/>
            <w:vAlign w:val="center"/>
          </w:tcPr>
          <w:p w14:paraId="1BC0EC16">
            <w:pPr>
              <w:widowControl/>
              <w:spacing w:line="240" w:lineRule="auto"/>
              <w:ind w:firstLine="0" w:firstLineChars="0"/>
              <w:textAlignment w:val="center"/>
              <w:rPr>
                <w:rFonts w:hint="eastAsia" w:ascii="宋体" w:hAnsi="宋体" w:cs="宋体"/>
                <w:color w:val="000000"/>
                <w:kern w:val="0"/>
                <w:sz w:val="18"/>
                <w:szCs w:val="18"/>
                <w:lang w:bidi="ar"/>
              </w:rPr>
            </w:pPr>
          </w:p>
        </w:tc>
      </w:tr>
      <w:tr w14:paraId="51F18C12">
        <w:tblPrEx>
          <w:tblCellMar>
            <w:top w:w="0" w:type="dxa"/>
            <w:left w:w="108" w:type="dxa"/>
            <w:bottom w:w="0" w:type="dxa"/>
            <w:right w:w="108" w:type="dxa"/>
          </w:tblCellMar>
        </w:tblPrEx>
        <w:trPr>
          <w:trHeight w:val="216" w:hRule="atLeast"/>
        </w:trPr>
        <w:tc>
          <w:tcPr>
            <w:tcW w:w="1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5FCA">
            <w:pPr>
              <w:widowControl/>
              <w:spacing w:line="240" w:lineRule="auto"/>
              <w:ind w:firstLine="3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项目合计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1846">
            <w:pPr>
              <w:spacing w:line="240" w:lineRule="auto"/>
              <w:ind w:firstLine="360"/>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68FF">
            <w:pPr>
              <w:spacing w:line="240" w:lineRule="auto"/>
              <w:ind w:firstLine="360"/>
              <w:rPr>
                <w:rFonts w:hint="eastAsia" w:ascii="宋体" w:hAnsi="宋体"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C229">
            <w:pPr>
              <w:spacing w:line="240" w:lineRule="auto"/>
              <w:ind w:firstLine="360"/>
              <w:rPr>
                <w:rFonts w:hint="eastAsia" w:ascii="宋体" w:hAnsi="宋体" w:cs="宋体"/>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695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81647.78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6CB4">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F0E0">
            <w:pPr>
              <w:widowControl/>
              <w:spacing w:line="240" w:lineRule="auto"/>
              <w:ind w:firstLine="0" w:firstLineChars="0"/>
              <w:textAlignment w:val="center"/>
              <w:rPr>
                <w:rFonts w:hint="eastAsia" w:ascii="宋体" w:hAnsi="宋体" w:cs="宋体"/>
                <w:color w:val="000000"/>
                <w:kern w:val="0"/>
                <w:sz w:val="18"/>
                <w:szCs w:val="18"/>
                <w:lang w:bidi="ar"/>
              </w:rPr>
            </w:pPr>
          </w:p>
        </w:tc>
      </w:tr>
      <w:tr w14:paraId="6E3EF553">
        <w:tblPrEx>
          <w:tblCellMar>
            <w:top w:w="0" w:type="dxa"/>
            <w:left w:w="108" w:type="dxa"/>
            <w:bottom w:w="0" w:type="dxa"/>
            <w:right w:w="108" w:type="dxa"/>
          </w:tblCellMar>
        </w:tblPrEx>
        <w:trPr>
          <w:trHeight w:val="216" w:hRule="atLeast"/>
        </w:trPr>
        <w:tc>
          <w:tcPr>
            <w:tcW w:w="5000" w:type="pct"/>
            <w:gridSpan w:val="8"/>
            <w:tcBorders>
              <w:top w:val="nil"/>
              <w:left w:val="single" w:color="000000" w:sz="4" w:space="0"/>
              <w:bottom w:val="single" w:color="000000" w:sz="4" w:space="0"/>
              <w:right w:val="single" w:color="000000" w:sz="4" w:space="0"/>
            </w:tcBorders>
            <w:shd w:val="clear" w:color="auto" w:fill="auto"/>
            <w:noWrap/>
            <w:vAlign w:val="center"/>
          </w:tcPr>
          <w:p w14:paraId="2D314CF6">
            <w:pPr>
              <w:widowControl/>
              <w:spacing w:line="240" w:lineRule="auto"/>
              <w:ind w:firstLine="0" w:firstLineChars="0"/>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20"/>
                <w:szCs w:val="20"/>
                <w:lang w:bidi="ar"/>
              </w:rPr>
              <w:t>项目名称：佛耳岩码头、石盘沱码头办公楼维修项目</w:t>
            </w:r>
          </w:p>
        </w:tc>
      </w:tr>
      <w:tr w14:paraId="345A166F">
        <w:tblPrEx>
          <w:tblCellMar>
            <w:top w:w="0" w:type="dxa"/>
            <w:left w:w="108" w:type="dxa"/>
            <w:bottom w:w="0" w:type="dxa"/>
            <w:right w:w="108" w:type="dxa"/>
          </w:tblCellMar>
        </w:tblPrEx>
        <w:trPr>
          <w:trHeight w:val="216" w:hRule="atLeast"/>
        </w:trPr>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216E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1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B48AE">
            <w:pPr>
              <w:widowControl/>
              <w:spacing w:line="240" w:lineRule="auto"/>
              <w:ind w:firstLine="3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C62D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计量单位</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581B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暂估量</w:t>
            </w: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259C1">
            <w:pPr>
              <w:widowControl/>
              <w:spacing w:line="240" w:lineRule="auto"/>
              <w:ind w:firstLine="3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限价金额（元）</w:t>
            </w:r>
          </w:p>
        </w:tc>
        <w:tc>
          <w:tcPr>
            <w:tcW w:w="12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33835">
            <w:pPr>
              <w:widowControl/>
              <w:spacing w:line="240" w:lineRule="auto"/>
              <w:ind w:firstLine="36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报价金额（元）</w:t>
            </w:r>
          </w:p>
        </w:tc>
      </w:tr>
      <w:tr w14:paraId="27FEFED5">
        <w:tblPrEx>
          <w:tblCellMar>
            <w:top w:w="0" w:type="dxa"/>
            <w:left w:w="108" w:type="dxa"/>
            <w:bottom w:w="0" w:type="dxa"/>
            <w:right w:w="108" w:type="dxa"/>
          </w:tblCellMar>
        </w:tblPrEx>
        <w:trPr>
          <w:trHeight w:val="216" w:hRule="atLeast"/>
        </w:trPr>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EC517">
            <w:pPr>
              <w:spacing w:line="240" w:lineRule="auto"/>
              <w:ind w:firstLine="360"/>
              <w:jc w:val="center"/>
              <w:rPr>
                <w:rFonts w:hint="eastAsia" w:ascii="宋体" w:hAnsi="宋体" w:cs="宋体"/>
                <w:color w:val="000000"/>
                <w:sz w:val="18"/>
                <w:szCs w:val="18"/>
              </w:rPr>
            </w:pPr>
          </w:p>
        </w:tc>
        <w:tc>
          <w:tcPr>
            <w:tcW w:w="1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EF81">
            <w:pPr>
              <w:spacing w:line="240" w:lineRule="auto"/>
              <w:ind w:firstLine="360"/>
              <w:jc w:val="center"/>
              <w:rPr>
                <w:rFonts w:hint="eastAsia" w:ascii="宋体" w:hAnsi="宋体" w:cs="宋体"/>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9DF33">
            <w:pPr>
              <w:spacing w:line="240" w:lineRule="auto"/>
              <w:ind w:firstLine="360"/>
              <w:jc w:val="center"/>
              <w:rPr>
                <w:rFonts w:hint="eastAsia" w:ascii="宋体" w:hAnsi="宋体" w:cs="宋体"/>
                <w:color w:val="000000"/>
                <w:sz w:val="18"/>
                <w:szCs w:val="18"/>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6974">
            <w:pPr>
              <w:spacing w:line="240" w:lineRule="auto"/>
              <w:ind w:firstLine="360"/>
              <w:jc w:val="center"/>
              <w:rPr>
                <w:rFonts w:hint="eastAsia" w:ascii="宋体" w:hAnsi="宋体"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A6A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限价单价（含税）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FDD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限价总价（含税）</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2718">
            <w:pPr>
              <w:widowControl/>
              <w:spacing w:line="240" w:lineRule="auto"/>
              <w:ind w:firstLine="0" w:firstLineChars="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投标单价（含税）</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57AA">
            <w:pPr>
              <w:widowControl/>
              <w:spacing w:line="240" w:lineRule="auto"/>
              <w:ind w:firstLine="0" w:firstLineChars="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报价金额（含税）</w:t>
            </w:r>
          </w:p>
        </w:tc>
      </w:tr>
      <w:tr w14:paraId="3F9AA3C7">
        <w:tblPrEx>
          <w:tblCellMar>
            <w:top w:w="0" w:type="dxa"/>
            <w:left w:w="108" w:type="dxa"/>
            <w:bottom w:w="0" w:type="dxa"/>
            <w:right w:w="108" w:type="dxa"/>
          </w:tblCellMar>
        </w:tblPrEx>
        <w:trPr>
          <w:trHeight w:val="9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B5B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更换厕所木质门带套</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7C0F">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1.门代号及洞口尺寸:M0921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2.镶嵌玻璃品种、厚度:部分规格带6mm玻璃观察窗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3.门套材质:木质，颜色综合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4.附件:拉手、门吸、套装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门锁具等五金配件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1.门安装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2.五金安装</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DA2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樘</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0FA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E0A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896.8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BDB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4484.00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3073">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A9BD">
            <w:pPr>
              <w:widowControl/>
              <w:spacing w:line="240" w:lineRule="auto"/>
              <w:ind w:firstLine="0" w:firstLineChars="0"/>
              <w:textAlignment w:val="center"/>
              <w:rPr>
                <w:rFonts w:hint="eastAsia" w:ascii="宋体" w:hAnsi="宋体" w:cs="宋体"/>
                <w:color w:val="000000"/>
                <w:kern w:val="0"/>
                <w:sz w:val="18"/>
                <w:szCs w:val="18"/>
                <w:lang w:bidi="ar"/>
              </w:rPr>
            </w:pPr>
          </w:p>
        </w:tc>
      </w:tr>
      <w:tr w14:paraId="37D42EF8">
        <w:tblPrEx>
          <w:tblCellMar>
            <w:top w:w="0" w:type="dxa"/>
            <w:left w:w="108" w:type="dxa"/>
            <w:bottom w:w="0" w:type="dxa"/>
            <w:right w:w="108" w:type="dxa"/>
          </w:tblCellMar>
        </w:tblPrEx>
        <w:trPr>
          <w:trHeight w:val="216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D61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成品隔断安装</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E0E1">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1.1.隔断材料品种、规格、颜色:12mm厚抗倍特板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2.2.配件品种、规格:不锈钢配件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1.隔断运输、安装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2.嵌缝、塞口</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6AD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A56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20E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269.63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B50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1617.78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1EAD">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8926">
            <w:pPr>
              <w:widowControl/>
              <w:spacing w:line="240" w:lineRule="auto"/>
              <w:ind w:firstLine="0" w:firstLineChars="0"/>
              <w:textAlignment w:val="center"/>
              <w:rPr>
                <w:rFonts w:hint="eastAsia" w:ascii="宋体" w:hAnsi="宋体" w:cs="宋体"/>
                <w:color w:val="000000"/>
                <w:kern w:val="0"/>
                <w:sz w:val="18"/>
                <w:szCs w:val="18"/>
                <w:lang w:bidi="ar"/>
              </w:rPr>
            </w:pPr>
          </w:p>
        </w:tc>
      </w:tr>
      <w:tr w14:paraId="54BA6044">
        <w:tblPrEx>
          <w:tblCellMar>
            <w:top w:w="0" w:type="dxa"/>
            <w:left w:w="108" w:type="dxa"/>
            <w:bottom w:w="0" w:type="dxa"/>
            <w:right w:w="108" w:type="dxa"/>
          </w:tblCellMar>
        </w:tblPrEx>
        <w:trPr>
          <w:trHeight w:val="259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B1D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卫生间蹲位隔断拆除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B0ED">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1.1.拆除内容:成品隔断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2.2.规格:综合考虑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3.3.清理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0FA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6EC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65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59.17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034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355.02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A9A6">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AA23">
            <w:pPr>
              <w:widowControl/>
              <w:spacing w:line="240" w:lineRule="auto"/>
              <w:ind w:firstLine="0" w:firstLineChars="0"/>
              <w:textAlignment w:val="center"/>
              <w:rPr>
                <w:rFonts w:hint="eastAsia" w:ascii="宋体" w:hAnsi="宋体" w:cs="宋体"/>
                <w:color w:val="000000"/>
                <w:kern w:val="0"/>
                <w:sz w:val="18"/>
                <w:szCs w:val="18"/>
                <w:lang w:bidi="ar"/>
              </w:rPr>
            </w:pPr>
          </w:p>
        </w:tc>
      </w:tr>
      <w:tr w14:paraId="225342D0">
        <w:tblPrEx>
          <w:tblCellMar>
            <w:top w:w="0" w:type="dxa"/>
            <w:left w:w="108" w:type="dxa"/>
            <w:bottom w:w="0" w:type="dxa"/>
            <w:right w:w="108" w:type="dxa"/>
          </w:tblCellMar>
        </w:tblPrEx>
        <w:trPr>
          <w:trHeight w:val="150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D2A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吊顶天棚</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E9C0">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1.吊顶形式、吊杆规格、高度:Ф8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2.龙骨材料种类、规格、中距:金属龙骨双向中距≤1000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3.面层材料品种、规格:12mm石膏板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1.基层清理、吊杆安装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2.龙骨安装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3.面层铺贴</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C2E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07A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11F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415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1608.00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FDD8">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50B5F">
            <w:pPr>
              <w:widowControl/>
              <w:spacing w:line="240" w:lineRule="auto"/>
              <w:ind w:firstLine="0" w:firstLineChars="0"/>
              <w:textAlignment w:val="center"/>
              <w:rPr>
                <w:rFonts w:hint="eastAsia" w:ascii="宋体" w:hAnsi="宋体" w:cs="宋体"/>
                <w:color w:val="000000"/>
                <w:kern w:val="0"/>
                <w:sz w:val="18"/>
                <w:szCs w:val="18"/>
                <w:lang w:bidi="ar"/>
              </w:rPr>
            </w:pPr>
          </w:p>
        </w:tc>
      </w:tr>
      <w:tr w14:paraId="632F74C0">
        <w:tblPrEx>
          <w:tblCellMar>
            <w:top w:w="0" w:type="dxa"/>
            <w:left w:w="108" w:type="dxa"/>
            <w:bottom w:w="0" w:type="dxa"/>
            <w:right w:w="108" w:type="dxa"/>
          </w:tblCellMar>
        </w:tblPrEx>
        <w:trPr>
          <w:trHeight w:val="324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4AC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洗脸盆更换高压管</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658F">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2.介质:给水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3.材质、规格:高压管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4.连接形式:丝接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1.管道安装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2.管件安装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3.塑料卡固定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4.压力试验</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E5F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0EB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86E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41.71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B90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625.65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AC6B">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10D0">
            <w:pPr>
              <w:widowControl/>
              <w:spacing w:line="240" w:lineRule="auto"/>
              <w:ind w:firstLine="0" w:firstLineChars="0"/>
              <w:textAlignment w:val="center"/>
              <w:rPr>
                <w:rFonts w:hint="eastAsia" w:ascii="宋体" w:hAnsi="宋体" w:cs="宋体"/>
                <w:color w:val="000000"/>
                <w:kern w:val="0"/>
                <w:sz w:val="18"/>
                <w:szCs w:val="18"/>
                <w:lang w:bidi="ar"/>
              </w:rPr>
            </w:pPr>
          </w:p>
        </w:tc>
      </w:tr>
      <w:tr w14:paraId="5CDB1175">
        <w:tblPrEx>
          <w:tblCellMar>
            <w:top w:w="0" w:type="dxa"/>
            <w:left w:w="108" w:type="dxa"/>
            <w:bottom w:w="0" w:type="dxa"/>
            <w:right w:w="108" w:type="dxa"/>
          </w:tblCellMar>
        </w:tblPrEx>
        <w:trPr>
          <w:trHeight w:val="84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A1C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更换小便池PVC-DN50</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0094">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1.安装部位:小便池排水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2.介质:污水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3.材质、规格:PVC-DN50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4.连接形式:粘接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1.管道安装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2.管件安装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3.塑料卡固定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9DD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187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68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38.02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906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456.24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F38B">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67F2">
            <w:pPr>
              <w:widowControl/>
              <w:spacing w:line="240" w:lineRule="auto"/>
              <w:ind w:firstLine="0" w:firstLineChars="0"/>
              <w:textAlignment w:val="center"/>
              <w:rPr>
                <w:rFonts w:hint="eastAsia" w:ascii="宋体" w:hAnsi="宋体" w:cs="宋体"/>
                <w:color w:val="000000"/>
                <w:kern w:val="0"/>
                <w:sz w:val="18"/>
                <w:szCs w:val="18"/>
                <w:lang w:bidi="ar"/>
              </w:rPr>
            </w:pPr>
          </w:p>
        </w:tc>
      </w:tr>
      <w:tr w14:paraId="7EB704D7">
        <w:tblPrEx>
          <w:tblCellMar>
            <w:top w:w="0" w:type="dxa"/>
            <w:left w:w="108" w:type="dxa"/>
            <w:bottom w:w="0" w:type="dxa"/>
            <w:right w:w="108" w:type="dxa"/>
          </w:tblCellMar>
        </w:tblPrEx>
        <w:trPr>
          <w:trHeight w:val="181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4C3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更换脚阀</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5D44">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1.类型:蹲便器脚踏阀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3.连接形式:丝接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2.调试</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436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87A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9F9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59.04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54B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649.44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2CB9">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7CDC">
            <w:pPr>
              <w:widowControl/>
              <w:spacing w:line="240" w:lineRule="auto"/>
              <w:ind w:firstLine="0" w:firstLineChars="0"/>
              <w:textAlignment w:val="center"/>
              <w:rPr>
                <w:rFonts w:hint="eastAsia" w:ascii="宋体" w:hAnsi="宋体" w:cs="宋体"/>
                <w:color w:val="000000"/>
                <w:kern w:val="0"/>
                <w:sz w:val="18"/>
                <w:szCs w:val="18"/>
                <w:lang w:bidi="ar"/>
              </w:rPr>
            </w:pPr>
          </w:p>
        </w:tc>
      </w:tr>
      <w:tr w14:paraId="0BDB2607">
        <w:tblPrEx>
          <w:tblCellMar>
            <w:top w:w="0" w:type="dxa"/>
            <w:left w:w="108" w:type="dxa"/>
            <w:bottom w:w="0" w:type="dxa"/>
            <w:right w:w="108" w:type="dxa"/>
          </w:tblCellMar>
        </w:tblPrEx>
        <w:trPr>
          <w:trHeight w:val="2808"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698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螺纹阀门</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25FF">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1.类型:球阀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2.材质:铜球阀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4.连接形式:丝接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2.调试</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30E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7B0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467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A98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776.00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E383">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0899">
            <w:pPr>
              <w:widowControl/>
              <w:spacing w:line="240" w:lineRule="auto"/>
              <w:ind w:firstLine="0" w:firstLineChars="0"/>
              <w:textAlignment w:val="center"/>
              <w:rPr>
                <w:rFonts w:hint="eastAsia" w:ascii="宋体" w:hAnsi="宋体" w:cs="宋体"/>
                <w:color w:val="000000"/>
                <w:kern w:val="0"/>
                <w:sz w:val="18"/>
                <w:szCs w:val="18"/>
                <w:lang w:bidi="ar"/>
              </w:rPr>
            </w:pPr>
          </w:p>
        </w:tc>
      </w:tr>
      <w:tr w14:paraId="266EBF12">
        <w:tblPrEx>
          <w:tblCellMar>
            <w:top w:w="0" w:type="dxa"/>
            <w:left w:w="108" w:type="dxa"/>
            <w:bottom w:w="0" w:type="dxa"/>
            <w:right w:w="108" w:type="dxa"/>
          </w:tblCellMar>
        </w:tblPrEx>
        <w:trPr>
          <w:trHeight w:val="259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A32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大便器</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DD7F">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1.材质:陶瓷,、不锈钢脚踏阀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2.规格、类型:580x450mm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3.组装形式:成套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1.拆除原有蹲便器、新安装蹲便器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2.脚踏阀安装</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3BE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组</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A2C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47E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936.5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03F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2809.50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8897">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6E56">
            <w:pPr>
              <w:widowControl/>
              <w:spacing w:line="240" w:lineRule="auto"/>
              <w:ind w:firstLine="0" w:firstLineChars="0"/>
              <w:textAlignment w:val="center"/>
              <w:rPr>
                <w:rFonts w:hint="eastAsia" w:ascii="宋体" w:hAnsi="宋体" w:cs="宋体"/>
                <w:color w:val="000000"/>
                <w:kern w:val="0"/>
                <w:sz w:val="18"/>
                <w:szCs w:val="18"/>
                <w:lang w:bidi="ar"/>
              </w:rPr>
            </w:pPr>
          </w:p>
        </w:tc>
      </w:tr>
      <w:tr w14:paraId="7726D78F">
        <w:tblPrEx>
          <w:tblCellMar>
            <w:top w:w="0" w:type="dxa"/>
            <w:left w:w="108" w:type="dxa"/>
            <w:bottom w:w="0" w:type="dxa"/>
            <w:right w:w="108" w:type="dxa"/>
          </w:tblCellMar>
        </w:tblPrEx>
        <w:trPr>
          <w:trHeight w:val="326"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BC0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大便器管道疏通</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2E2B">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1.名称:大便器管道疏通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1.大便器管道疏通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141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231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96A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315.88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E40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631.76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B6E2">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5FB8">
            <w:pPr>
              <w:widowControl/>
              <w:spacing w:line="240" w:lineRule="auto"/>
              <w:ind w:firstLine="0" w:firstLineChars="0"/>
              <w:textAlignment w:val="center"/>
              <w:rPr>
                <w:rFonts w:hint="eastAsia" w:ascii="宋体" w:hAnsi="宋体" w:cs="宋体"/>
                <w:color w:val="000000"/>
                <w:kern w:val="0"/>
                <w:sz w:val="18"/>
                <w:szCs w:val="18"/>
                <w:lang w:bidi="ar"/>
              </w:rPr>
            </w:pPr>
          </w:p>
        </w:tc>
      </w:tr>
      <w:tr w14:paraId="6C5AB81E">
        <w:tblPrEx>
          <w:tblCellMar>
            <w:top w:w="0" w:type="dxa"/>
            <w:left w:w="108" w:type="dxa"/>
            <w:bottom w:w="0" w:type="dxa"/>
            <w:right w:w="108" w:type="dxa"/>
          </w:tblCellMar>
        </w:tblPrEx>
        <w:trPr>
          <w:trHeight w:val="2376"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F70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室内清洁</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FE53F">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1.部位:楼梯间、室过道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2.其他费用:室内地坪清洁、出渣、外运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1.清除室内垃圾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2.打扫干净室内地坪清洁、出渣、外运</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66F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932D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DD8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E9A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24092.86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C189">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D8B3">
            <w:pPr>
              <w:widowControl/>
              <w:spacing w:line="240" w:lineRule="auto"/>
              <w:ind w:firstLine="0" w:firstLineChars="0"/>
              <w:textAlignment w:val="center"/>
              <w:rPr>
                <w:rFonts w:hint="eastAsia" w:ascii="宋体" w:hAnsi="宋体" w:cs="宋体"/>
                <w:color w:val="000000"/>
                <w:kern w:val="0"/>
                <w:sz w:val="18"/>
                <w:szCs w:val="18"/>
                <w:lang w:bidi="ar"/>
              </w:rPr>
            </w:pPr>
          </w:p>
        </w:tc>
      </w:tr>
      <w:tr w14:paraId="4BCF297C">
        <w:tblPrEx>
          <w:tblCellMar>
            <w:top w:w="0" w:type="dxa"/>
            <w:left w:w="108" w:type="dxa"/>
            <w:bottom w:w="0" w:type="dxa"/>
            <w:right w:w="108" w:type="dxa"/>
          </w:tblCellMar>
        </w:tblPrEx>
        <w:trPr>
          <w:trHeight w:val="2376"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BFD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建渣外运</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9E8A">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1.废弃料品种:所有建筑垃圾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2.运距:15公里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3.渣场费:弃渣费渣场费15.00/m³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1.余方点装料运输至弃置点</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4DC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9CB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36A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150.35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381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1503.50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5943">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46CB">
            <w:pPr>
              <w:widowControl/>
              <w:spacing w:line="240" w:lineRule="auto"/>
              <w:ind w:firstLine="0" w:firstLineChars="0"/>
              <w:textAlignment w:val="center"/>
              <w:rPr>
                <w:rFonts w:hint="eastAsia" w:ascii="宋体" w:hAnsi="宋体" w:cs="宋体"/>
                <w:color w:val="000000"/>
                <w:kern w:val="0"/>
                <w:sz w:val="18"/>
                <w:szCs w:val="18"/>
                <w:lang w:bidi="ar"/>
              </w:rPr>
            </w:pPr>
          </w:p>
        </w:tc>
      </w:tr>
      <w:tr w14:paraId="2134DE78">
        <w:tblPrEx>
          <w:tblCellMar>
            <w:top w:w="0" w:type="dxa"/>
            <w:left w:w="108" w:type="dxa"/>
            <w:bottom w:w="0" w:type="dxa"/>
            <w:right w:w="108" w:type="dxa"/>
          </w:tblCellMar>
        </w:tblPrEx>
        <w:trPr>
          <w:trHeight w:val="578"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133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更换厕所木质门带套</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E28E">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1.门代号及洞口尺寸:M0921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2.镶嵌玻璃品种、厚度:部分规格带6mm玻璃观察窗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3.门套材质:木质，颜色综合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4.附件:拉手、门吸、套装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门锁具等五金配件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1.门和门套安装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2.五金安装</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129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樘</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99D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8AF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896.8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0B0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7174.40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86A1">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CC90">
            <w:pPr>
              <w:widowControl/>
              <w:spacing w:line="240" w:lineRule="auto"/>
              <w:ind w:firstLine="0" w:firstLineChars="0"/>
              <w:textAlignment w:val="center"/>
              <w:rPr>
                <w:rFonts w:hint="eastAsia" w:ascii="宋体" w:hAnsi="宋体" w:cs="宋体"/>
                <w:color w:val="000000"/>
                <w:kern w:val="0"/>
                <w:sz w:val="18"/>
                <w:szCs w:val="18"/>
                <w:lang w:bidi="ar"/>
              </w:rPr>
            </w:pPr>
          </w:p>
        </w:tc>
      </w:tr>
      <w:tr w14:paraId="57A2B2AB">
        <w:tblPrEx>
          <w:tblCellMar>
            <w:top w:w="0" w:type="dxa"/>
            <w:left w:w="108" w:type="dxa"/>
            <w:bottom w:w="0" w:type="dxa"/>
            <w:right w:w="108" w:type="dxa"/>
          </w:tblCellMar>
        </w:tblPrEx>
        <w:trPr>
          <w:trHeight w:val="9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EB2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屋面卷材防水</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F0DA">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1.卷材品种、规格、厚度:SBS-Ⅰ-PY-PE-3mm热熔防水卷材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2.防水层数:一层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3.防水层做法:热熔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2.刷底油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3.铺油毡卷材、接缝</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B9B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215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CED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66.45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D82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2325.75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DB98">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180A">
            <w:pPr>
              <w:widowControl/>
              <w:spacing w:line="240" w:lineRule="auto"/>
              <w:ind w:firstLine="0" w:firstLineChars="0"/>
              <w:textAlignment w:val="center"/>
              <w:rPr>
                <w:rFonts w:hint="eastAsia" w:ascii="宋体" w:hAnsi="宋体" w:cs="宋体"/>
                <w:color w:val="000000"/>
                <w:kern w:val="0"/>
                <w:sz w:val="18"/>
                <w:szCs w:val="18"/>
                <w:lang w:bidi="ar"/>
              </w:rPr>
            </w:pPr>
          </w:p>
        </w:tc>
      </w:tr>
      <w:tr w14:paraId="5DD3124E">
        <w:tblPrEx>
          <w:tblCellMar>
            <w:top w:w="0" w:type="dxa"/>
            <w:left w:w="108" w:type="dxa"/>
            <w:bottom w:w="0" w:type="dxa"/>
            <w:right w:w="108" w:type="dxa"/>
          </w:tblCellMar>
        </w:tblPrEx>
        <w:trPr>
          <w:trHeight w:val="96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35C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水泥基自流平砂浆地面找平层</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0F01">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1.找平层厚度:4㎜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2.砂浆种类及配合比:水泥基自流平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2.抹找平层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3.材料运输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DF3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5BE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219.83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276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30.56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E2B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6718.00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7AF3">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69ED">
            <w:pPr>
              <w:widowControl/>
              <w:spacing w:line="240" w:lineRule="auto"/>
              <w:ind w:firstLine="0" w:firstLineChars="0"/>
              <w:textAlignment w:val="center"/>
              <w:rPr>
                <w:rFonts w:hint="eastAsia" w:ascii="宋体" w:hAnsi="宋体" w:cs="宋体"/>
                <w:color w:val="000000"/>
                <w:kern w:val="0"/>
                <w:sz w:val="18"/>
                <w:szCs w:val="18"/>
                <w:lang w:bidi="ar"/>
              </w:rPr>
            </w:pPr>
          </w:p>
        </w:tc>
      </w:tr>
      <w:tr w14:paraId="17E8FAA9">
        <w:tblPrEx>
          <w:tblCellMar>
            <w:top w:w="0" w:type="dxa"/>
            <w:left w:w="108" w:type="dxa"/>
            <w:bottom w:w="0" w:type="dxa"/>
            <w:right w:w="108" w:type="dxa"/>
          </w:tblCellMar>
        </w:tblPrEx>
        <w:trPr>
          <w:trHeight w:val="217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3BB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修整玻化砖</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6C62">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1.找平层厚度、砂浆配合比:原有基层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2.结合层:综合考虑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3.面层材料品种、规格、颜色:800×800×10玻化砖(利旧)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4.嵌缝材料种类:水泥砂浆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1.拆除原地砖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3.面层铺设、磨边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4.嵌缝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5.材料运输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B3B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675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153.73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B15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032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10684.24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56D6">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5CF2">
            <w:pPr>
              <w:widowControl/>
              <w:spacing w:line="240" w:lineRule="auto"/>
              <w:ind w:firstLine="0" w:firstLineChars="0"/>
              <w:textAlignment w:val="center"/>
              <w:rPr>
                <w:rFonts w:hint="eastAsia" w:ascii="宋体" w:hAnsi="宋体" w:cs="宋体"/>
                <w:color w:val="000000"/>
                <w:kern w:val="0"/>
                <w:sz w:val="18"/>
                <w:szCs w:val="18"/>
                <w:lang w:bidi="ar"/>
              </w:rPr>
            </w:pPr>
          </w:p>
        </w:tc>
      </w:tr>
      <w:tr w14:paraId="368A2D68">
        <w:tblPrEx>
          <w:tblCellMar>
            <w:top w:w="0" w:type="dxa"/>
            <w:left w:w="108" w:type="dxa"/>
            <w:bottom w:w="0" w:type="dxa"/>
            <w:right w:w="108" w:type="dxa"/>
          </w:tblCellMar>
        </w:tblPrEx>
        <w:trPr>
          <w:trHeight w:val="410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034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零星补楼地面800*800*10玻化砖</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EBB3">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1.结合层厚度、砂浆配合比:30mm厚1:3干硬性水泥砂浆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2.面层材料品种、规格、颜色:800×800×10玻化砖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3.嵌缝材料种类:水泥砂浆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2.抹结合层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3.面层铺设、磨边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4.嵌缝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5.刷防护材料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6.酸洗、打蜡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7.材料运输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817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1A1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0AF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103.28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9AF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1573.99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4429">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46BB">
            <w:pPr>
              <w:widowControl/>
              <w:spacing w:line="240" w:lineRule="auto"/>
              <w:ind w:firstLine="0" w:firstLineChars="0"/>
              <w:textAlignment w:val="center"/>
              <w:rPr>
                <w:rFonts w:hint="eastAsia" w:ascii="宋体" w:hAnsi="宋体" w:cs="宋体"/>
                <w:color w:val="000000"/>
                <w:kern w:val="0"/>
                <w:sz w:val="18"/>
                <w:szCs w:val="18"/>
                <w:lang w:bidi="ar"/>
              </w:rPr>
            </w:pPr>
          </w:p>
        </w:tc>
      </w:tr>
      <w:tr w14:paraId="11528C95">
        <w:tblPrEx>
          <w:tblCellMar>
            <w:top w:w="0" w:type="dxa"/>
            <w:left w:w="108" w:type="dxa"/>
            <w:bottom w:w="0" w:type="dxa"/>
            <w:right w:w="108" w:type="dxa"/>
          </w:tblCellMar>
        </w:tblPrEx>
        <w:trPr>
          <w:trHeight w:val="302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4AE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橡胶板卷材楼地面</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7F29">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1.粘结层厚度、材料种类:专用胶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2.面层材料品种、规格、颜色:3mmPVC橡胶板卷材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3.压缝条装钉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4.材料运输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7FB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E02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219.83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2EA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73.23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20F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16098.15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64C0">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3102">
            <w:pPr>
              <w:widowControl/>
              <w:spacing w:line="240" w:lineRule="auto"/>
              <w:ind w:firstLine="0" w:firstLineChars="0"/>
              <w:textAlignment w:val="center"/>
              <w:rPr>
                <w:rFonts w:hint="eastAsia" w:ascii="宋体" w:hAnsi="宋体" w:cs="宋体"/>
                <w:color w:val="000000"/>
                <w:kern w:val="0"/>
                <w:sz w:val="18"/>
                <w:szCs w:val="18"/>
                <w:lang w:bidi="ar"/>
              </w:rPr>
            </w:pPr>
          </w:p>
        </w:tc>
      </w:tr>
      <w:tr w14:paraId="2B57E9A8">
        <w:tblPrEx>
          <w:tblCellMar>
            <w:top w:w="0" w:type="dxa"/>
            <w:left w:w="108" w:type="dxa"/>
            <w:bottom w:w="0" w:type="dxa"/>
            <w:right w:w="108" w:type="dxa"/>
          </w:tblCellMar>
        </w:tblPrEx>
        <w:trPr>
          <w:trHeight w:val="3888"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BDA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室外花岗岩梯步</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4DF9">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1.粘结材料种类:20mm厚1：2水泥砂浆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2.面层材料品种、规格、颜色:平面为L*300*30枫叶红花岗岩，立面为L*150*20枫叶红花岗岩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3.防滑条材料种类、规格:拉8mm宽，5mm深防滑槽，通长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2.抹结合层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4.贴嵌防滑条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5.勾缝</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BB7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35E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A60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361.33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021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8715.28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3F1C">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10EB">
            <w:pPr>
              <w:widowControl/>
              <w:spacing w:line="240" w:lineRule="auto"/>
              <w:ind w:firstLine="0" w:firstLineChars="0"/>
              <w:textAlignment w:val="center"/>
              <w:rPr>
                <w:rFonts w:hint="eastAsia" w:ascii="宋体" w:hAnsi="宋体" w:cs="宋体"/>
                <w:color w:val="000000"/>
                <w:kern w:val="0"/>
                <w:sz w:val="18"/>
                <w:szCs w:val="18"/>
                <w:lang w:bidi="ar"/>
              </w:rPr>
            </w:pPr>
          </w:p>
        </w:tc>
      </w:tr>
      <w:tr w14:paraId="52338073">
        <w:tblPrEx>
          <w:tblCellMar>
            <w:top w:w="0" w:type="dxa"/>
            <w:left w:w="108" w:type="dxa"/>
            <w:bottom w:w="0" w:type="dxa"/>
            <w:right w:w="108" w:type="dxa"/>
          </w:tblCellMar>
        </w:tblPrEx>
        <w:trPr>
          <w:trHeight w:val="4536"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D10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楼梯间玻化砖地砖</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283D">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1.找平层厚度、砂浆配合比:原有基层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2.粘结材料种类:1：2水泥砂浆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3.面层材料品种、规格、颜色:600*300*10玻化加工砖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4.勾缝材料种类:水泥砂浆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5.防滑条材料种类、规格:拉5mm宽，3mm深防滑槽，通长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2.抹结合层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4.贴嵌防滑条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5.勾缝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6.刷防护材料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7.材料运输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281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9E1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96.18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C17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144.54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DBB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13901.86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C883">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0A48">
            <w:pPr>
              <w:widowControl/>
              <w:spacing w:line="240" w:lineRule="auto"/>
              <w:ind w:firstLine="0" w:firstLineChars="0"/>
              <w:textAlignment w:val="center"/>
              <w:rPr>
                <w:rFonts w:hint="eastAsia" w:ascii="宋体" w:hAnsi="宋体" w:cs="宋体"/>
                <w:color w:val="000000"/>
                <w:kern w:val="0"/>
                <w:sz w:val="18"/>
                <w:szCs w:val="18"/>
                <w:lang w:bidi="ar"/>
              </w:rPr>
            </w:pPr>
          </w:p>
        </w:tc>
      </w:tr>
      <w:tr w14:paraId="2F54B07A">
        <w:tblPrEx>
          <w:tblCellMar>
            <w:top w:w="0" w:type="dxa"/>
            <w:left w:w="108" w:type="dxa"/>
            <w:bottom w:w="0" w:type="dxa"/>
            <w:right w:w="108" w:type="dxa"/>
          </w:tblCellMar>
        </w:tblPrEx>
        <w:trPr>
          <w:trHeight w:val="324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FFF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零星补100*100灰色外墙砖</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B39E">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1.安装方式:水泥砂浆粘贴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2.面层材料品种、规格、颜色:100*100、灰色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3.缝宽、嵌缝材料种类:5㎜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2.砂浆制作、运输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3.粘结层铺贴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4.面层安装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5.嵌缝</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82D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34C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920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222.63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BB7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224.86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884C">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EB90">
            <w:pPr>
              <w:widowControl/>
              <w:spacing w:line="240" w:lineRule="auto"/>
              <w:ind w:firstLine="0" w:firstLineChars="0"/>
              <w:textAlignment w:val="center"/>
              <w:rPr>
                <w:rFonts w:hint="eastAsia" w:ascii="宋体" w:hAnsi="宋体" w:cs="宋体"/>
                <w:color w:val="000000"/>
                <w:kern w:val="0"/>
                <w:sz w:val="18"/>
                <w:szCs w:val="18"/>
                <w:lang w:bidi="ar"/>
              </w:rPr>
            </w:pPr>
          </w:p>
        </w:tc>
      </w:tr>
      <w:tr w14:paraId="6DAA7AB6">
        <w:tblPrEx>
          <w:tblCellMar>
            <w:top w:w="0" w:type="dxa"/>
            <w:left w:w="108" w:type="dxa"/>
            <w:bottom w:w="0" w:type="dxa"/>
            <w:right w:w="108" w:type="dxa"/>
          </w:tblCellMar>
        </w:tblPrEx>
        <w:trPr>
          <w:trHeight w:val="259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842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卫生间蹲位隔断拆除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F4FE">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1.1.拆除内容:成品隔断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2.2.规格:综合考虑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3.3.清理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8C8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E3A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18C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59.17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CB0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1420.08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A914">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21AB">
            <w:pPr>
              <w:widowControl/>
              <w:spacing w:line="240" w:lineRule="auto"/>
              <w:ind w:firstLine="0" w:firstLineChars="0"/>
              <w:textAlignment w:val="center"/>
              <w:rPr>
                <w:rFonts w:hint="eastAsia" w:ascii="宋体" w:hAnsi="宋体" w:cs="宋体"/>
                <w:color w:val="000000"/>
                <w:kern w:val="0"/>
                <w:sz w:val="18"/>
                <w:szCs w:val="18"/>
                <w:lang w:bidi="ar"/>
              </w:rPr>
            </w:pPr>
          </w:p>
        </w:tc>
      </w:tr>
      <w:tr w14:paraId="5919A8A2">
        <w:tblPrEx>
          <w:tblCellMar>
            <w:top w:w="0" w:type="dxa"/>
            <w:left w:w="108" w:type="dxa"/>
            <w:bottom w:w="0" w:type="dxa"/>
            <w:right w:w="108" w:type="dxa"/>
          </w:tblCellMar>
        </w:tblPrEx>
        <w:trPr>
          <w:trHeight w:val="259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A5B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成品隔断安装</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458F">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1.隔断材料品种、规格、颜色:12mm厚抗倍特板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2.配件品种、规格:不锈钢配件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1.隔断运输、安装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2.嵌缝、塞口</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757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FE6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8B2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269.63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C75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6471.12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0AA4">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340C">
            <w:pPr>
              <w:widowControl/>
              <w:spacing w:line="240" w:lineRule="auto"/>
              <w:ind w:firstLine="0" w:firstLineChars="0"/>
              <w:textAlignment w:val="center"/>
              <w:rPr>
                <w:rFonts w:hint="eastAsia" w:ascii="宋体" w:hAnsi="宋体" w:cs="宋体"/>
                <w:color w:val="000000"/>
                <w:kern w:val="0"/>
                <w:sz w:val="18"/>
                <w:szCs w:val="18"/>
                <w:lang w:bidi="ar"/>
              </w:rPr>
            </w:pPr>
          </w:p>
        </w:tc>
      </w:tr>
      <w:tr w14:paraId="2D85450D">
        <w:tblPrEx>
          <w:tblCellMar>
            <w:top w:w="0" w:type="dxa"/>
            <w:left w:w="108" w:type="dxa"/>
            <w:bottom w:w="0" w:type="dxa"/>
            <w:right w:w="108" w:type="dxa"/>
          </w:tblCellMar>
        </w:tblPrEx>
        <w:trPr>
          <w:trHeight w:val="302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640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吊顶天棚</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392C">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1.吊顶形式、吊杆规格、高度:Ф8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2.龙骨材料种类、规格、中距:金属龙骨双向中距≤1000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3.面层材料品种、规格:12mm石膏板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1.基层清理、吊杆安装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2.龙骨安装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3.面层铺贴</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428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F02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DAD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107.20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6F1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1072.00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067D">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3DD5">
            <w:pPr>
              <w:widowControl/>
              <w:spacing w:line="240" w:lineRule="auto"/>
              <w:ind w:firstLine="0" w:firstLineChars="0"/>
              <w:textAlignment w:val="center"/>
              <w:rPr>
                <w:rFonts w:hint="eastAsia" w:ascii="宋体" w:hAnsi="宋体" w:cs="宋体"/>
                <w:color w:val="000000"/>
                <w:kern w:val="0"/>
                <w:sz w:val="18"/>
                <w:szCs w:val="18"/>
                <w:lang w:bidi="ar"/>
              </w:rPr>
            </w:pPr>
          </w:p>
        </w:tc>
      </w:tr>
      <w:tr w14:paraId="0BE42F71">
        <w:tblPrEx>
          <w:tblCellMar>
            <w:top w:w="0" w:type="dxa"/>
            <w:left w:w="108" w:type="dxa"/>
            <w:bottom w:w="0" w:type="dxa"/>
            <w:right w:w="108" w:type="dxa"/>
          </w:tblCellMar>
        </w:tblPrEx>
        <w:trPr>
          <w:trHeight w:val="302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5A8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墙面乳胶漆</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0D56">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1.腻子种类:成品腻子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2.刮腻子遍数:二遍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3.油漆品种、刷漆遍数:内墙乳胶漆2遍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4.部位:食堂墙面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3.刷防护材料、油漆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D92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867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295.33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AEB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940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3986.96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FE08">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DDC7">
            <w:pPr>
              <w:widowControl/>
              <w:spacing w:line="240" w:lineRule="auto"/>
              <w:ind w:firstLine="0" w:firstLineChars="0"/>
              <w:textAlignment w:val="center"/>
              <w:rPr>
                <w:rFonts w:hint="eastAsia" w:ascii="宋体" w:hAnsi="宋体" w:cs="宋体"/>
                <w:color w:val="000000"/>
                <w:kern w:val="0"/>
                <w:sz w:val="18"/>
                <w:szCs w:val="18"/>
                <w:lang w:bidi="ar"/>
              </w:rPr>
            </w:pPr>
          </w:p>
        </w:tc>
      </w:tr>
      <w:tr w14:paraId="65FBE3CC">
        <w:tblPrEx>
          <w:tblCellMar>
            <w:top w:w="0" w:type="dxa"/>
            <w:left w:w="108" w:type="dxa"/>
            <w:bottom w:w="0" w:type="dxa"/>
            <w:right w:w="108" w:type="dxa"/>
          </w:tblCellMar>
        </w:tblPrEx>
        <w:trPr>
          <w:trHeight w:val="9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CB4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天棚面乳胶漆</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0E8B">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1.腻子种类:成品腻子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2.刮腻子遍数:二遍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3.油漆品种、刷漆遍数:内墙乳胶漆2遍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4.部位:天棚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3.刷防护材料、油漆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A2A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58D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269.69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568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8B8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4449.89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EFD1">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6204">
            <w:pPr>
              <w:widowControl/>
              <w:spacing w:line="240" w:lineRule="auto"/>
              <w:ind w:firstLine="0" w:firstLineChars="0"/>
              <w:textAlignment w:val="center"/>
              <w:rPr>
                <w:rFonts w:hint="eastAsia" w:ascii="宋体" w:hAnsi="宋体" w:cs="宋体"/>
                <w:color w:val="000000"/>
                <w:kern w:val="0"/>
                <w:sz w:val="18"/>
                <w:szCs w:val="18"/>
                <w:lang w:bidi="ar"/>
              </w:rPr>
            </w:pPr>
          </w:p>
        </w:tc>
      </w:tr>
      <w:tr w14:paraId="651B2940">
        <w:tblPrEx>
          <w:tblCellMar>
            <w:top w:w="0" w:type="dxa"/>
            <w:left w:w="108" w:type="dxa"/>
            <w:bottom w:w="0" w:type="dxa"/>
            <w:right w:w="108" w:type="dxa"/>
          </w:tblCellMar>
        </w:tblPrEx>
        <w:trPr>
          <w:trHeight w:val="1478"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B22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楼梯墙面乳胶漆</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8BCB">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1.腻子种类:成品腻子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2.刮腻子遍数:二遍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3.油漆品种、刷漆遍数:内墙乳胶漆2遍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4.部位:食堂墙面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3.刷防护材料、油漆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AC0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69B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344.16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8EA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0FC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4646.16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675E">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3B05">
            <w:pPr>
              <w:widowControl/>
              <w:spacing w:line="240" w:lineRule="auto"/>
              <w:ind w:firstLine="0" w:firstLineChars="0"/>
              <w:textAlignment w:val="center"/>
              <w:rPr>
                <w:rFonts w:hint="eastAsia" w:ascii="宋体" w:hAnsi="宋体" w:cs="宋体"/>
                <w:color w:val="000000"/>
                <w:kern w:val="0"/>
                <w:sz w:val="18"/>
                <w:szCs w:val="18"/>
                <w:lang w:bidi="ar"/>
              </w:rPr>
            </w:pPr>
          </w:p>
        </w:tc>
      </w:tr>
      <w:tr w14:paraId="3B2DE151">
        <w:tblPrEx>
          <w:tblCellMar>
            <w:top w:w="0" w:type="dxa"/>
            <w:left w:w="108" w:type="dxa"/>
            <w:bottom w:w="0" w:type="dxa"/>
            <w:right w:w="108" w:type="dxa"/>
          </w:tblCellMar>
        </w:tblPrEx>
        <w:trPr>
          <w:trHeight w:val="302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A98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过道墙面乳胶漆</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86C6">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1.腻子种类:成品腻子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2.刮腻子遍数:二遍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3.油漆品种、刷漆遍数:内墙乳胶漆2遍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4.部位:食堂墙面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1.基层清理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2.刮腻子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3.刷防护材料、油漆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40B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211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5FD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CDD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3558.60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6487">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58FA">
            <w:pPr>
              <w:widowControl/>
              <w:spacing w:line="240" w:lineRule="auto"/>
              <w:ind w:firstLine="0" w:firstLineChars="0"/>
              <w:textAlignment w:val="center"/>
              <w:rPr>
                <w:rFonts w:hint="eastAsia" w:ascii="宋体" w:hAnsi="宋体" w:cs="宋体"/>
                <w:color w:val="000000"/>
                <w:kern w:val="0"/>
                <w:sz w:val="18"/>
                <w:szCs w:val="18"/>
                <w:lang w:bidi="ar"/>
              </w:rPr>
            </w:pPr>
          </w:p>
        </w:tc>
      </w:tr>
      <w:tr w14:paraId="48D41809">
        <w:tblPrEx>
          <w:tblCellMar>
            <w:top w:w="0" w:type="dxa"/>
            <w:left w:w="108" w:type="dxa"/>
            <w:bottom w:w="0" w:type="dxa"/>
            <w:right w:w="108" w:type="dxa"/>
          </w:tblCellMar>
        </w:tblPrEx>
        <w:trPr>
          <w:trHeight w:val="259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CE6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立面抹灰层拆除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B28D">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1.拆除部位:原有腻子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1.拆除饰面材料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871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54A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295.33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AFF8">
            <w:pPr>
              <w:widowControl/>
              <w:spacing w:line="240" w:lineRule="auto"/>
              <w:ind w:firstLine="0" w:firstLineChar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E47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850.55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E932">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AE3B">
            <w:pPr>
              <w:widowControl/>
              <w:spacing w:line="240" w:lineRule="auto"/>
              <w:ind w:firstLine="0" w:firstLineChars="0"/>
              <w:textAlignment w:val="center"/>
              <w:rPr>
                <w:rFonts w:hint="eastAsia" w:ascii="宋体" w:hAnsi="宋体" w:cs="宋体"/>
                <w:color w:val="000000"/>
                <w:kern w:val="0"/>
                <w:sz w:val="18"/>
                <w:szCs w:val="18"/>
                <w:lang w:bidi="ar"/>
              </w:rPr>
            </w:pPr>
          </w:p>
        </w:tc>
      </w:tr>
      <w:tr w14:paraId="63580140">
        <w:tblPrEx>
          <w:tblCellMar>
            <w:top w:w="0" w:type="dxa"/>
            <w:left w:w="108" w:type="dxa"/>
            <w:bottom w:w="0" w:type="dxa"/>
            <w:right w:w="108" w:type="dxa"/>
          </w:tblCellMar>
        </w:tblPrEx>
        <w:trPr>
          <w:trHeight w:val="126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C9B5">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天棚抹灰面拆除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A791">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1.拆除部位:原有腻子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1.拆除饰面材料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F9D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2CD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269.69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B2B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D97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1100.34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B60F">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6FC4">
            <w:pPr>
              <w:widowControl/>
              <w:spacing w:line="240" w:lineRule="auto"/>
              <w:ind w:firstLine="0" w:firstLineChars="0"/>
              <w:textAlignment w:val="center"/>
              <w:rPr>
                <w:rFonts w:hint="eastAsia" w:ascii="宋体" w:hAnsi="宋体" w:cs="宋体"/>
                <w:color w:val="000000"/>
                <w:kern w:val="0"/>
                <w:sz w:val="18"/>
                <w:szCs w:val="18"/>
                <w:lang w:bidi="ar"/>
              </w:rPr>
            </w:pPr>
          </w:p>
        </w:tc>
      </w:tr>
      <w:tr w14:paraId="77CDDF0A">
        <w:tblPrEx>
          <w:tblCellMar>
            <w:top w:w="0" w:type="dxa"/>
            <w:left w:w="108" w:type="dxa"/>
            <w:bottom w:w="0" w:type="dxa"/>
            <w:right w:w="108" w:type="dxa"/>
          </w:tblCellMar>
        </w:tblPrEx>
        <w:trPr>
          <w:trHeight w:val="2808"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0226">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800*800地砖拆除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B57B">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1.拆除的基层类型:结构层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2.饰面材料种类及厚度:800*800*10地砖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1.拆除饰面材料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657F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CCD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381.85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2AF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D6C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2944.06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0F45">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B682">
            <w:pPr>
              <w:widowControl/>
              <w:spacing w:line="240" w:lineRule="auto"/>
              <w:ind w:firstLine="0" w:firstLineChars="0"/>
              <w:textAlignment w:val="center"/>
              <w:rPr>
                <w:rFonts w:hint="eastAsia" w:ascii="宋体" w:hAnsi="宋体" w:cs="宋体"/>
                <w:color w:val="000000"/>
                <w:kern w:val="0"/>
                <w:sz w:val="18"/>
                <w:szCs w:val="18"/>
                <w:lang w:bidi="ar"/>
              </w:rPr>
            </w:pPr>
          </w:p>
        </w:tc>
      </w:tr>
      <w:tr w14:paraId="0A50AB98">
        <w:tblPrEx>
          <w:tblCellMar>
            <w:top w:w="0" w:type="dxa"/>
            <w:left w:w="108" w:type="dxa"/>
            <w:bottom w:w="0" w:type="dxa"/>
            <w:right w:w="108" w:type="dxa"/>
          </w:tblCellMar>
        </w:tblPrEx>
        <w:trPr>
          <w:trHeight w:val="302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DFA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台阶平面块料拆除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C156">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1.拆除的基层类型:结构层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2.饰面材料种类及厚度:L*300*30厚枫叶红花岗岩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1.拆除饰面材料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E49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031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DEC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519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185.97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8498">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0162">
            <w:pPr>
              <w:widowControl/>
              <w:spacing w:line="240" w:lineRule="auto"/>
              <w:ind w:firstLine="0" w:firstLineChars="0"/>
              <w:textAlignment w:val="center"/>
              <w:rPr>
                <w:rFonts w:hint="eastAsia" w:ascii="宋体" w:hAnsi="宋体" w:cs="宋体"/>
                <w:color w:val="000000"/>
                <w:kern w:val="0"/>
                <w:sz w:val="18"/>
                <w:szCs w:val="18"/>
                <w:lang w:bidi="ar"/>
              </w:rPr>
            </w:pPr>
          </w:p>
        </w:tc>
      </w:tr>
      <w:tr w14:paraId="039C3CC8">
        <w:tblPrEx>
          <w:tblCellMar>
            <w:top w:w="0" w:type="dxa"/>
            <w:left w:w="108" w:type="dxa"/>
            <w:bottom w:w="0" w:type="dxa"/>
            <w:right w:w="108" w:type="dxa"/>
          </w:tblCellMar>
        </w:tblPrEx>
        <w:trPr>
          <w:trHeight w:val="1922"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618F">
            <w:pPr>
              <w:widowControl/>
              <w:spacing w:line="240" w:lineRule="auto"/>
              <w:ind w:firstLine="3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楼梯平面块料拆除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3BBA">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1.拆除的基层类型:结构层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2.饰面材料种类及厚度:L*300*30厚枫叶红花岗岩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1.拆除饰面材料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A79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C35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EE6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580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312.26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5BFE">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8CA6C">
            <w:pPr>
              <w:widowControl/>
              <w:spacing w:line="240" w:lineRule="auto"/>
              <w:ind w:firstLine="0" w:firstLineChars="0"/>
              <w:textAlignment w:val="center"/>
              <w:rPr>
                <w:rFonts w:hint="eastAsia" w:ascii="宋体" w:hAnsi="宋体" w:cs="宋体"/>
                <w:color w:val="000000"/>
                <w:kern w:val="0"/>
                <w:sz w:val="18"/>
                <w:szCs w:val="18"/>
                <w:lang w:bidi="ar"/>
              </w:rPr>
            </w:pPr>
          </w:p>
        </w:tc>
      </w:tr>
      <w:tr w14:paraId="1528F45C">
        <w:tblPrEx>
          <w:tblCellMar>
            <w:top w:w="0" w:type="dxa"/>
            <w:left w:w="108" w:type="dxa"/>
            <w:bottom w:w="0" w:type="dxa"/>
            <w:right w:w="108" w:type="dxa"/>
          </w:tblCellMar>
        </w:tblPrEx>
        <w:trPr>
          <w:trHeight w:val="698"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893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台阶立面块料拆除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80D4">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1.拆除的基层类型:结构层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2.饰面材料种类及厚度:L*150*20厚枫叶红花岗岩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1.拆除饰面材料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812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736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D2C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A96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75.27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7096">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B804">
            <w:pPr>
              <w:widowControl/>
              <w:spacing w:line="240" w:lineRule="auto"/>
              <w:ind w:firstLine="0" w:firstLineChars="0"/>
              <w:textAlignment w:val="center"/>
              <w:rPr>
                <w:rFonts w:hint="eastAsia" w:ascii="宋体" w:hAnsi="宋体" w:cs="宋体"/>
                <w:color w:val="000000"/>
                <w:kern w:val="0"/>
                <w:sz w:val="18"/>
                <w:szCs w:val="18"/>
                <w:lang w:bidi="ar"/>
              </w:rPr>
            </w:pPr>
          </w:p>
        </w:tc>
      </w:tr>
      <w:tr w14:paraId="182BC984">
        <w:tblPrEx>
          <w:tblCellMar>
            <w:top w:w="0" w:type="dxa"/>
            <w:left w:w="108" w:type="dxa"/>
            <w:bottom w:w="0" w:type="dxa"/>
            <w:right w:w="108" w:type="dxa"/>
          </w:tblCellMar>
        </w:tblPrEx>
        <w:trPr>
          <w:trHeight w:val="302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A7AC">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楼梯立面块料拆除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B7AC">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1.拆除的基层类型:结构层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2.饰面材料种类及厚度:L*150*20厚枫叶红花岗岩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1.拆除饰面材料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E60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673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74B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E90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117.13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A474">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F8D0">
            <w:pPr>
              <w:widowControl/>
              <w:spacing w:line="240" w:lineRule="auto"/>
              <w:ind w:firstLine="0" w:firstLineChars="0"/>
              <w:textAlignment w:val="center"/>
              <w:rPr>
                <w:rFonts w:hint="eastAsia" w:ascii="宋体" w:hAnsi="宋体" w:cs="宋体"/>
                <w:color w:val="000000"/>
                <w:kern w:val="0"/>
                <w:sz w:val="18"/>
                <w:szCs w:val="18"/>
                <w:lang w:bidi="ar"/>
              </w:rPr>
            </w:pPr>
          </w:p>
        </w:tc>
      </w:tr>
      <w:tr w14:paraId="258C8BB9">
        <w:tblPrEx>
          <w:tblCellMar>
            <w:top w:w="0" w:type="dxa"/>
            <w:left w:w="108" w:type="dxa"/>
            <w:bottom w:w="0" w:type="dxa"/>
            <w:right w:w="108" w:type="dxa"/>
          </w:tblCellMar>
        </w:tblPrEx>
        <w:trPr>
          <w:trHeight w:val="1838"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057B">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防水层拆除</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5086">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1.防水层种类:SBS防水卷材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1.拆除防水层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2.控制扬尘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4.场内运输</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0B40">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A17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E124">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ACC1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62.65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40F4">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CA29">
            <w:pPr>
              <w:widowControl/>
              <w:spacing w:line="240" w:lineRule="auto"/>
              <w:ind w:firstLine="0" w:firstLineChars="0"/>
              <w:textAlignment w:val="center"/>
              <w:rPr>
                <w:rFonts w:hint="eastAsia" w:ascii="宋体" w:hAnsi="宋体" w:cs="宋体"/>
                <w:color w:val="000000"/>
                <w:kern w:val="0"/>
                <w:sz w:val="18"/>
                <w:szCs w:val="18"/>
                <w:lang w:bidi="ar"/>
              </w:rPr>
            </w:pPr>
          </w:p>
        </w:tc>
      </w:tr>
      <w:tr w14:paraId="280F7416">
        <w:tblPrEx>
          <w:tblCellMar>
            <w:top w:w="0" w:type="dxa"/>
            <w:left w:w="108" w:type="dxa"/>
            <w:bottom w:w="0" w:type="dxa"/>
            <w:right w:w="108" w:type="dxa"/>
          </w:tblCellMar>
        </w:tblPrEx>
        <w:trPr>
          <w:trHeight w:val="1250"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45E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垂直运输</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8A3C">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1.建筑物建筑类型及结构形式:综合考虑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2.地下室建筑面积:综合考虑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3.建筑物檐口高度、层数:综合考虑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1.在施工工期内完成全部工程项目所需要的垂直运输机械台班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2.合同工期期间垂直运输机械的修理与保养</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04A7">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93CD">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DBA1">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3421.57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80AA">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3421.57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3ED1">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75D4">
            <w:pPr>
              <w:widowControl/>
              <w:spacing w:line="240" w:lineRule="auto"/>
              <w:ind w:firstLine="0" w:firstLineChars="0"/>
              <w:textAlignment w:val="center"/>
              <w:rPr>
                <w:rFonts w:hint="eastAsia" w:ascii="宋体" w:hAnsi="宋体" w:cs="宋体"/>
                <w:color w:val="000000"/>
                <w:kern w:val="0"/>
                <w:sz w:val="18"/>
                <w:szCs w:val="18"/>
                <w:lang w:bidi="ar"/>
              </w:rPr>
            </w:pPr>
          </w:p>
        </w:tc>
      </w:tr>
      <w:tr w14:paraId="1A7732A6">
        <w:tblPrEx>
          <w:tblCellMar>
            <w:top w:w="0" w:type="dxa"/>
            <w:left w:w="108" w:type="dxa"/>
            <w:bottom w:w="0" w:type="dxa"/>
            <w:right w:w="108" w:type="dxa"/>
          </w:tblCellMar>
        </w:tblPrEx>
        <w:trPr>
          <w:trHeight w:val="3024" w:hRule="atLeast"/>
        </w:trPr>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5719">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里脚手架</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CD21">
            <w:pPr>
              <w:widowControl/>
              <w:spacing w:line="240" w:lineRule="auto"/>
              <w:ind w:firstLine="3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[项目特征]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1.搭设方式:综合考虑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2.搭设高度:综合考虑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3.脚手架材质:综合考虑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4.综合单价组成:采用全费用综合单价，全费用综合单价包括人工费、材料费、施工机具使用费、组织措施费、企业管理费、利润、风险费、安全文明施工费、规费、税金等所有费用。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5.其他:满足设计及规范要求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1.场内、场外材料搬运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2.搭、拆脚手架、斜道、上料平台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3.安全网的铺设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4.拆除脚手架后材料的堆放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1172">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4FCF">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874.03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CDF3">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7.61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63E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6651.37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5052">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01B0">
            <w:pPr>
              <w:widowControl/>
              <w:spacing w:line="240" w:lineRule="auto"/>
              <w:ind w:firstLine="0" w:firstLineChars="0"/>
              <w:textAlignment w:val="center"/>
              <w:rPr>
                <w:rFonts w:hint="eastAsia" w:ascii="宋体" w:hAnsi="宋体" w:cs="宋体"/>
                <w:color w:val="000000"/>
                <w:kern w:val="0"/>
                <w:sz w:val="18"/>
                <w:szCs w:val="18"/>
                <w:lang w:bidi="ar"/>
              </w:rPr>
            </w:pPr>
          </w:p>
        </w:tc>
      </w:tr>
      <w:tr w14:paraId="2E11C2DD">
        <w:tblPrEx>
          <w:tblCellMar>
            <w:top w:w="0" w:type="dxa"/>
            <w:left w:w="108" w:type="dxa"/>
            <w:bottom w:w="0" w:type="dxa"/>
            <w:right w:w="108" w:type="dxa"/>
          </w:tblCellMar>
        </w:tblPrEx>
        <w:trPr>
          <w:trHeight w:val="216" w:hRule="atLeast"/>
        </w:trPr>
        <w:tc>
          <w:tcPr>
            <w:tcW w:w="317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811B">
            <w:pPr>
              <w:widowControl/>
              <w:spacing w:line="240" w:lineRule="auto"/>
              <w:ind w:firstLine="3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项目合计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3A08">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148352.22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346E">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6B40">
            <w:pPr>
              <w:widowControl/>
              <w:spacing w:line="240" w:lineRule="auto"/>
              <w:ind w:firstLine="0" w:firstLineChars="0"/>
              <w:textAlignment w:val="center"/>
              <w:rPr>
                <w:rFonts w:hint="eastAsia" w:ascii="宋体" w:hAnsi="宋体" w:cs="宋体"/>
                <w:color w:val="000000"/>
                <w:kern w:val="0"/>
                <w:sz w:val="18"/>
                <w:szCs w:val="18"/>
                <w:lang w:bidi="ar"/>
              </w:rPr>
            </w:pPr>
          </w:p>
        </w:tc>
      </w:tr>
      <w:tr w14:paraId="21B4E028">
        <w:tblPrEx>
          <w:tblCellMar>
            <w:top w:w="0" w:type="dxa"/>
            <w:left w:w="108" w:type="dxa"/>
            <w:bottom w:w="0" w:type="dxa"/>
            <w:right w:w="108" w:type="dxa"/>
          </w:tblCellMar>
        </w:tblPrEx>
        <w:trPr>
          <w:trHeight w:val="216" w:hRule="atLeast"/>
        </w:trPr>
        <w:tc>
          <w:tcPr>
            <w:tcW w:w="317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5D63">
            <w:pPr>
              <w:widowControl/>
              <w:spacing w:line="240" w:lineRule="auto"/>
              <w:ind w:firstLine="3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AF6E">
            <w:pPr>
              <w:widowControl/>
              <w:spacing w:line="240" w:lineRule="auto"/>
              <w:ind w:firstLine="0" w:firstLineChars="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230000.00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EB00">
            <w:pPr>
              <w:widowControl/>
              <w:spacing w:line="240" w:lineRule="auto"/>
              <w:ind w:firstLine="0" w:firstLineChars="0"/>
              <w:textAlignment w:val="center"/>
              <w:rPr>
                <w:rFonts w:hint="eastAsia" w:ascii="宋体" w:hAnsi="宋体" w:cs="宋体"/>
                <w:color w:val="000000"/>
                <w:kern w:val="0"/>
                <w:sz w:val="18"/>
                <w:szCs w:val="18"/>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FC09">
            <w:pPr>
              <w:widowControl/>
              <w:spacing w:line="240" w:lineRule="auto"/>
              <w:ind w:firstLine="0" w:firstLineChars="0"/>
              <w:textAlignment w:val="center"/>
              <w:rPr>
                <w:rFonts w:hint="eastAsia" w:ascii="宋体" w:hAnsi="宋体" w:cs="宋体"/>
                <w:color w:val="000000"/>
                <w:kern w:val="0"/>
                <w:sz w:val="18"/>
                <w:szCs w:val="18"/>
                <w:lang w:bidi="ar"/>
              </w:rPr>
            </w:pPr>
          </w:p>
        </w:tc>
      </w:tr>
    </w:tbl>
    <w:p w14:paraId="634BB5DA">
      <w:pPr>
        <w:spacing w:line="240" w:lineRule="auto"/>
        <w:ind w:firstLine="0" w:firstLineChars="0"/>
      </w:pPr>
    </w:p>
    <w:sectPr>
      <w:pgSz w:w="11906" w:h="16838"/>
      <w:pgMar w:top="1134" w:right="1134" w:bottom="1134" w:left="1134" w:header="794" w:footer="78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EB06">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FD21">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1535">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F48F">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F78F">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E03F">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0068">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C23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DAB">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B1E4">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0D939"/>
    <w:multiLevelType w:val="singleLevel"/>
    <w:tmpl w:val="E350D939"/>
    <w:lvl w:ilvl="0" w:tentative="0">
      <w:start w:val="2"/>
      <w:numFmt w:val="decimal"/>
      <w:suff w:val="nothing"/>
      <w:lvlText w:val="%1、"/>
      <w:lvlJc w:val="left"/>
    </w:lvl>
  </w:abstractNum>
  <w:abstractNum w:abstractNumId="1">
    <w:nsid w:val="144FAFC5"/>
    <w:multiLevelType w:val="singleLevel"/>
    <w:tmpl w:val="144FAFC5"/>
    <w:lvl w:ilvl="0" w:tentative="0">
      <w:start w:val="2"/>
      <w:numFmt w:val="decimal"/>
      <w:suff w:val="nothing"/>
      <w:lvlText w:val="%1、"/>
      <w:lvlJc w:val="left"/>
    </w:lvl>
  </w:abstractNum>
  <w:abstractNum w:abstractNumId="2">
    <w:nsid w:val="271D30CE"/>
    <w:multiLevelType w:val="multilevel"/>
    <w:tmpl w:val="271D30CE"/>
    <w:lvl w:ilvl="0" w:tentative="0">
      <w:start w:val="1"/>
      <w:numFmt w:val="chineseCountingThousand"/>
      <w:lvlText w:val="第%1条"/>
      <w:lvlJc w:val="right"/>
      <w:pPr>
        <w:ind w:left="922" w:hanging="440"/>
      </w:pPr>
      <w:rPr>
        <w:rFonts w:hint="eastAsia"/>
        <w:b/>
        <w:bCs/>
        <w:color w:val="auto"/>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MjdkYTIwZDgyNWVkYTNlYWI4ODA5ZWM1MGJlNTMifQ=="/>
  </w:docVars>
  <w:rsids>
    <w:rsidRoot w:val="002F7080"/>
    <w:rsid w:val="000C1FF9"/>
    <w:rsid w:val="000C6894"/>
    <w:rsid w:val="000D178B"/>
    <w:rsid w:val="001770BA"/>
    <w:rsid w:val="00207230"/>
    <w:rsid w:val="00250D1F"/>
    <w:rsid w:val="002D5EA2"/>
    <w:rsid w:val="002F7080"/>
    <w:rsid w:val="00394452"/>
    <w:rsid w:val="003C28DE"/>
    <w:rsid w:val="00425131"/>
    <w:rsid w:val="00592502"/>
    <w:rsid w:val="006140F3"/>
    <w:rsid w:val="006D3963"/>
    <w:rsid w:val="00724552"/>
    <w:rsid w:val="007A4B55"/>
    <w:rsid w:val="00804EDA"/>
    <w:rsid w:val="00861BAF"/>
    <w:rsid w:val="008946EF"/>
    <w:rsid w:val="008B5614"/>
    <w:rsid w:val="008E323A"/>
    <w:rsid w:val="008E55C6"/>
    <w:rsid w:val="009073FC"/>
    <w:rsid w:val="00944012"/>
    <w:rsid w:val="009449BE"/>
    <w:rsid w:val="00A73405"/>
    <w:rsid w:val="00AC6F67"/>
    <w:rsid w:val="00AF57DF"/>
    <w:rsid w:val="00B21E3F"/>
    <w:rsid w:val="00B303A0"/>
    <w:rsid w:val="00B334C6"/>
    <w:rsid w:val="00B41574"/>
    <w:rsid w:val="00B6145D"/>
    <w:rsid w:val="00B93F2F"/>
    <w:rsid w:val="00BA1791"/>
    <w:rsid w:val="00BA5FA8"/>
    <w:rsid w:val="00C36874"/>
    <w:rsid w:val="00C36B5B"/>
    <w:rsid w:val="00D03AE6"/>
    <w:rsid w:val="00D15FE4"/>
    <w:rsid w:val="00D26D9F"/>
    <w:rsid w:val="00D924CB"/>
    <w:rsid w:val="00DC2F70"/>
    <w:rsid w:val="00E41080"/>
    <w:rsid w:val="00E42D8C"/>
    <w:rsid w:val="00E50B86"/>
    <w:rsid w:val="00F06AE5"/>
    <w:rsid w:val="00F155F7"/>
    <w:rsid w:val="00F3410C"/>
    <w:rsid w:val="0104047C"/>
    <w:rsid w:val="011754A4"/>
    <w:rsid w:val="01247870"/>
    <w:rsid w:val="012F41F1"/>
    <w:rsid w:val="01345939"/>
    <w:rsid w:val="013637D1"/>
    <w:rsid w:val="0148113C"/>
    <w:rsid w:val="015D0D5E"/>
    <w:rsid w:val="016A1536"/>
    <w:rsid w:val="016B748F"/>
    <w:rsid w:val="017E2A82"/>
    <w:rsid w:val="01963290"/>
    <w:rsid w:val="01A55EB5"/>
    <w:rsid w:val="01A933D4"/>
    <w:rsid w:val="01B579CC"/>
    <w:rsid w:val="01BD066E"/>
    <w:rsid w:val="01C04E49"/>
    <w:rsid w:val="01C34939"/>
    <w:rsid w:val="01D3489A"/>
    <w:rsid w:val="01D56482"/>
    <w:rsid w:val="01EC6458"/>
    <w:rsid w:val="01F176F8"/>
    <w:rsid w:val="01F20A6A"/>
    <w:rsid w:val="01F93170"/>
    <w:rsid w:val="02005B8D"/>
    <w:rsid w:val="02021905"/>
    <w:rsid w:val="020C260E"/>
    <w:rsid w:val="021F710B"/>
    <w:rsid w:val="02275933"/>
    <w:rsid w:val="022A49B8"/>
    <w:rsid w:val="022A7296"/>
    <w:rsid w:val="022C24DE"/>
    <w:rsid w:val="023024AD"/>
    <w:rsid w:val="02311CF2"/>
    <w:rsid w:val="023C09A2"/>
    <w:rsid w:val="023F7064"/>
    <w:rsid w:val="02422784"/>
    <w:rsid w:val="02465F06"/>
    <w:rsid w:val="024D1735"/>
    <w:rsid w:val="024E1185"/>
    <w:rsid w:val="026C5261"/>
    <w:rsid w:val="026C7EA7"/>
    <w:rsid w:val="02771A0C"/>
    <w:rsid w:val="028374FB"/>
    <w:rsid w:val="02990161"/>
    <w:rsid w:val="029925FF"/>
    <w:rsid w:val="029C58B6"/>
    <w:rsid w:val="02A0322B"/>
    <w:rsid w:val="02A604E3"/>
    <w:rsid w:val="02AE1145"/>
    <w:rsid w:val="02B10BE0"/>
    <w:rsid w:val="02BC3229"/>
    <w:rsid w:val="02BF1AC9"/>
    <w:rsid w:val="02CF6D65"/>
    <w:rsid w:val="02D4691A"/>
    <w:rsid w:val="02DC21C1"/>
    <w:rsid w:val="02DD00A0"/>
    <w:rsid w:val="02E1151B"/>
    <w:rsid w:val="02F70A3F"/>
    <w:rsid w:val="02F94AB6"/>
    <w:rsid w:val="03101E00"/>
    <w:rsid w:val="033C2BF5"/>
    <w:rsid w:val="033F6241"/>
    <w:rsid w:val="03492720"/>
    <w:rsid w:val="034B2E38"/>
    <w:rsid w:val="034E134A"/>
    <w:rsid w:val="035077D4"/>
    <w:rsid w:val="035208DE"/>
    <w:rsid w:val="03541CED"/>
    <w:rsid w:val="0356753F"/>
    <w:rsid w:val="035B2834"/>
    <w:rsid w:val="03667C72"/>
    <w:rsid w:val="036D1000"/>
    <w:rsid w:val="036D7252"/>
    <w:rsid w:val="03722CF1"/>
    <w:rsid w:val="037800D1"/>
    <w:rsid w:val="038555BB"/>
    <w:rsid w:val="038835A3"/>
    <w:rsid w:val="0388509A"/>
    <w:rsid w:val="038B15A1"/>
    <w:rsid w:val="039137C9"/>
    <w:rsid w:val="03914CEF"/>
    <w:rsid w:val="03941A09"/>
    <w:rsid w:val="03947AA8"/>
    <w:rsid w:val="03960557"/>
    <w:rsid w:val="0397607D"/>
    <w:rsid w:val="039E565E"/>
    <w:rsid w:val="03A35341"/>
    <w:rsid w:val="03A66DA0"/>
    <w:rsid w:val="03B24C65"/>
    <w:rsid w:val="03C40E0D"/>
    <w:rsid w:val="03DC0EDB"/>
    <w:rsid w:val="03DD7BB8"/>
    <w:rsid w:val="03E412BC"/>
    <w:rsid w:val="03E9252C"/>
    <w:rsid w:val="03EE5931"/>
    <w:rsid w:val="03F31506"/>
    <w:rsid w:val="03F51722"/>
    <w:rsid w:val="03FA670D"/>
    <w:rsid w:val="040633C4"/>
    <w:rsid w:val="04157345"/>
    <w:rsid w:val="04182317"/>
    <w:rsid w:val="04185BAD"/>
    <w:rsid w:val="041F00BA"/>
    <w:rsid w:val="04221D61"/>
    <w:rsid w:val="042F62B6"/>
    <w:rsid w:val="043A7135"/>
    <w:rsid w:val="04402271"/>
    <w:rsid w:val="04402BB9"/>
    <w:rsid w:val="045846B9"/>
    <w:rsid w:val="046206A5"/>
    <w:rsid w:val="046259F7"/>
    <w:rsid w:val="046F2FDF"/>
    <w:rsid w:val="047C31D5"/>
    <w:rsid w:val="047F5A83"/>
    <w:rsid w:val="04853F98"/>
    <w:rsid w:val="048B3E34"/>
    <w:rsid w:val="0492080C"/>
    <w:rsid w:val="04990C45"/>
    <w:rsid w:val="04A05B73"/>
    <w:rsid w:val="04A75503"/>
    <w:rsid w:val="04BE6DAF"/>
    <w:rsid w:val="04C27998"/>
    <w:rsid w:val="04C74ED7"/>
    <w:rsid w:val="04DD346E"/>
    <w:rsid w:val="04E07778"/>
    <w:rsid w:val="04F5250B"/>
    <w:rsid w:val="04F5708B"/>
    <w:rsid w:val="04FE63B4"/>
    <w:rsid w:val="05116CCD"/>
    <w:rsid w:val="051B5518"/>
    <w:rsid w:val="052D7BC8"/>
    <w:rsid w:val="05373674"/>
    <w:rsid w:val="05414EAF"/>
    <w:rsid w:val="05424CF8"/>
    <w:rsid w:val="0543026B"/>
    <w:rsid w:val="05663F59"/>
    <w:rsid w:val="05664E45"/>
    <w:rsid w:val="0576404C"/>
    <w:rsid w:val="058E6682"/>
    <w:rsid w:val="059E05DD"/>
    <w:rsid w:val="05A00A07"/>
    <w:rsid w:val="05B70671"/>
    <w:rsid w:val="05B72A07"/>
    <w:rsid w:val="05BB6D23"/>
    <w:rsid w:val="05BC39D9"/>
    <w:rsid w:val="05D25374"/>
    <w:rsid w:val="05F257ED"/>
    <w:rsid w:val="060317A8"/>
    <w:rsid w:val="060945B1"/>
    <w:rsid w:val="060B565C"/>
    <w:rsid w:val="06187B10"/>
    <w:rsid w:val="062A3316"/>
    <w:rsid w:val="063619E2"/>
    <w:rsid w:val="063D7BCB"/>
    <w:rsid w:val="064A73D7"/>
    <w:rsid w:val="064B1610"/>
    <w:rsid w:val="065829DB"/>
    <w:rsid w:val="0659586C"/>
    <w:rsid w:val="065C6FB1"/>
    <w:rsid w:val="06632C55"/>
    <w:rsid w:val="06635F4B"/>
    <w:rsid w:val="06677F89"/>
    <w:rsid w:val="06862B05"/>
    <w:rsid w:val="068B011B"/>
    <w:rsid w:val="06915006"/>
    <w:rsid w:val="06931F7B"/>
    <w:rsid w:val="069F60A6"/>
    <w:rsid w:val="06A542D1"/>
    <w:rsid w:val="06AD6562"/>
    <w:rsid w:val="06B335FC"/>
    <w:rsid w:val="06B45345"/>
    <w:rsid w:val="06D66EBD"/>
    <w:rsid w:val="06E45A7E"/>
    <w:rsid w:val="06EA7A00"/>
    <w:rsid w:val="07015637"/>
    <w:rsid w:val="07021945"/>
    <w:rsid w:val="070439D4"/>
    <w:rsid w:val="071C09FE"/>
    <w:rsid w:val="071E69CB"/>
    <w:rsid w:val="071F6AB6"/>
    <w:rsid w:val="072005D8"/>
    <w:rsid w:val="07211C87"/>
    <w:rsid w:val="07221B76"/>
    <w:rsid w:val="072C677C"/>
    <w:rsid w:val="07304CAE"/>
    <w:rsid w:val="073A569E"/>
    <w:rsid w:val="073B20CB"/>
    <w:rsid w:val="07404335"/>
    <w:rsid w:val="07406F3C"/>
    <w:rsid w:val="07454017"/>
    <w:rsid w:val="07504618"/>
    <w:rsid w:val="075E230F"/>
    <w:rsid w:val="076444C8"/>
    <w:rsid w:val="076B0D2F"/>
    <w:rsid w:val="07794A8D"/>
    <w:rsid w:val="07824941"/>
    <w:rsid w:val="0786391D"/>
    <w:rsid w:val="07886409"/>
    <w:rsid w:val="07893F2F"/>
    <w:rsid w:val="079072F0"/>
    <w:rsid w:val="07B76CEE"/>
    <w:rsid w:val="07BB0887"/>
    <w:rsid w:val="07C03DF5"/>
    <w:rsid w:val="07C2547A"/>
    <w:rsid w:val="07C41B48"/>
    <w:rsid w:val="07CA09F7"/>
    <w:rsid w:val="07D25149"/>
    <w:rsid w:val="07D512E4"/>
    <w:rsid w:val="07E15B19"/>
    <w:rsid w:val="07E63E23"/>
    <w:rsid w:val="07EE6BCD"/>
    <w:rsid w:val="07F25F78"/>
    <w:rsid w:val="07F7667D"/>
    <w:rsid w:val="07F817E1"/>
    <w:rsid w:val="07FB4E2D"/>
    <w:rsid w:val="08021A4A"/>
    <w:rsid w:val="0803686A"/>
    <w:rsid w:val="080A5070"/>
    <w:rsid w:val="080F7F45"/>
    <w:rsid w:val="08100620"/>
    <w:rsid w:val="08167EB9"/>
    <w:rsid w:val="084411C1"/>
    <w:rsid w:val="085632BE"/>
    <w:rsid w:val="08564759"/>
    <w:rsid w:val="085B6F84"/>
    <w:rsid w:val="08601644"/>
    <w:rsid w:val="086073C5"/>
    <w:rsid w:val="086630A4"/>
    <w:rsid w:val="08703E5E"/>
    <w:rsid w:val="087F014B"/>
    <w:rsid w:val="088410BD"/>
    <w:rsid w:val="08956482"/>
    <w:rsid w:val="08A47272"/>
    <w:rsid w:val="08B35707"/>
    <w:rsid w:val="08B87D63"/>
    <w:rsid w:val="08BA53E7"/>
    <w:rsid w:val="08C175CE"/>
    <w:rsid w:val="08D17D60"/>
    <w:rsid w:val="08E73603"/>
    <w:rsid w:val="08ED512C"/>
    <w:rsid w:val="08FF0AB9"/>
    <w:rsid w:val="0900680C"/>
    <w:rsid w:val="090F3097"/>
    <w:rsid w:val="092772CD"/>
    <w:rsid w:val="092C7E22"/>
    <w:rsid w:val="092E710D"/>
    <w:rsid w:val="09380145"/>
    <w:rsid w:val="094840A2"/>
    <w:rsid w:val="09540C99"/>
    <w:rsid w:val="095A4012"/>
    <w:rsid w:val="095B64F7"/>
    <w:rsid w:val="095D302C"/>
    <w:rsid w:val="095E1B17"/>
    <w:rsid w:val="09623D23"/>
    <w:rsid w:val="096B4234"/>
    <w:rsid w:val="09725BF6"/>
    <w:rsid w:val="097F53A4"/>
    <w:rsid w:val="098A46BA"/>
    <w:rsid w:val="098B0897"/>
    <w:rsid w:val="098D3EBA"/>
    <w:rsid w:val="098F027E"/>
    <w:rsid w:val="09954E0D"/>
    <w:rsid w:val="09A11F8F"/>
    <w:rsid w:val="09AB63DF"/>
    <w:rsid w:val="09BB5B7C"/>
    <w:rsid w:val="09BC5FC4"/>
    <w:rsid w:val="09BE3E32"/>
    <w:rsid w:val="09C86F91"/>
    <w:rsid w:val="09CC1C44"/>
    <w:rsid w:val="09D84367"/>
    <w:rsid w:val="09DA6CC4"/>
    <w:rsid w:val="09DB62D2"/>
    <w:rsid w:val="09E11439"/>
    <w:rsid w:val="09F07801"/>
    <w:rsid w:val="09F608F2"/>
    <w:rsid w:val="09F636DA"/>
    <w:rsid w:val="09F815C7"/>
    <w:rsid w:val="09F93341"/>
    <w:rsid w:val="09FC0451"/>
    <w:rsid w:val="0A0B72A2"/>
    <w:rsid w:val="0A380A32"/>
    <w:rsid w:val="0A394F6F"/>
    <w:rsid w:val="0A5B56A4"/>
    <w:rsid w:val="0A636CB9"/>
    <w:rsid w:val="0A73514E"/>
    <w:rsid w:val="0A7B56C8"/>
    <w:rsid w:val="0A860CA6"/>
    <w:rsid w:val="0A876E4C"/>
    <w:rsid w:val="0A920F77"/>
    <w:rsid w:val="0A992DC5"/>
    <w:rsid w:val="0AAD1D63"/>
    <w:rsid w:val="0AAE7EA8"/>
    <w:rsid w:val="0AB87005"/>
    <w:rsid w:val="0AC534D0"/>
    <w:rsid w:val="0ACE6829"/>
    <w:rsid w:val="0AD007F3"/>
    <w:rsid w:val="0AD05807"/>
    <w:rsid w:val="0AE34D36"/>
    <w:rsid w:val="0AEA3B2F"/>
    <w:rsid w:val="0AEC0217"/>
    <w:rsid w:val="0AF0679F"/>
    <w:rsid w:val="0B002DD9"/>
    <w:rsid w:val="0B04224A"/>
    <w:rsid w:val="0B097CC4"/>
    <w:rsid w:val="0B154457"/>
    <w:rsid w:val="0B183F48"/>
    <w:rsid w:val="0B1D7075"/>
    <w:rsid w:val="0B285DCD"/>
    <w:rsid w:val="0B2C35D7"/>
    <w:rsid w:val="0B34199B"/>
    <w:rsid w:val="0B372620"/>
    <w:rsid w:val="0B374507"/>
    <w:rsid w:val="0B437B71"/>
    <w:rsid w:val="0B464F9C"/>
    <w:rsid w:val="0B4B7E79"/>
    <w:rsid w:val="0B4C4C63"/>
    <w:rsid w:val="0B4C5ADC"/>
    <w:rsid w:val="0B4D3BF1"/>
    <w:rsid w:val="0B696C40"/>
    <w:rsid w:val="0B711F0A"/>
    <w:rsid w:val="0B73117E"/>
    <w:rsid w:val="0B743834"/>
    <w:rsid w:val="0B7834AF"/>
    <w:rsid w:val="0B82301F"/>
    <w:rsid w:val="0B905A54"/>
    <w:rsid w:val="0B9A2BAF"/>
    <w:rsid w:val="0BB41B12"/>
    <w:rsid w:val="0BBF2B7A"/>
    <w:rsid w:val="0BC55E7E"/>
    <w:rsid w:val="0BC83F2B"/>
    <w:rsid w:val="0BF45340"/>
    <w:rsid w:val="0BF9275E"/>
    <w:rsid w:val="0BFB523A"/>
    <w:rsid w:val="0C2A2F00"/>
    <w:rsid w:val="0C2C7CAB"/>
    <w:rsid w:val="0C3D3881"/>
    <w:rsid w:val="0C642B0B"/>
    <w:rsid w:val="0C6540C4"/>
    <w:rsid w:val="0C724618"/>
    <w:rsid w:val="0C7451AE"/>
    <w:rsid w:val="0C767178"/>
    <w:rsid w:val="0C871385"/>
    <w:rsid w:val="0C9413AC"/>
    <w:rsid w:val="0C977AC9"/>
    <w:rsid w:val="0C992E66"/>
    <w:rsid w:val="0C9B6BDE"/>
    <w:rsid w:val="0C9E76AC"/>
    <w:rsid w:val="0CA3012A"/>
    <w:rsid w:val="0CBB4B8B"/>
    <w:rsid w:val="0CBD0903"/>
    <w:rsid w:val="0CC2416B"/>
    <w:rsid w:val="0CCC323C"/>
    <w:rsid w:val="0CD043C9"/>
    <w:rsid w:val="0CEE6D0E"/>
    <w:rsid w:val="0CF169D5"/>
    <w:rsid w:val="0CF87B8D"/>
    <w:rsid w:val="0CF91F6F"/>
    <w:rsid w:val="0D122E03"/>
    <w:rsid w:val="0D1F336B"/>
    <w:rsid w:val="0D2B7F62"/>
    <w:rsid w:val="0D2C3CDA"/>
    <w:rsid w:val="0D2E4CED"/>
    <w:rsid w:val="0D321DF0"/>
    <w:rsid w:val="0D335069"/>
    <w:rsid w:val="0D446CCD"/>
    <w:rsid w:val="0D4E31D7"/>
    <w:rsid w:val="0D5079C9"/>
    <w:rsid w:val="0D660F9A"/>
    <w:rsid w:val="0D6945E7"/>
    <w:rsid w:val="0D747AD0"/>
    <w:rsid w:val="0D7F669B"/>
    <w:rsid w:val="0D8B06DD"/>
    <w:rsid w:val="0D8F0992"/>
    <w:rsid w:val="0D913B3D"/>
    <w:rsid w:val="0DAE649D"/>
    <w:rsid w:val="0DB1195D"/>
    <w:rsid w:val="0DB22527"/>
    <w:rsid w:val="0DB32B79"/>
    <w:rsid w:val="0DB95271"/>
    <w:rsid w:val="0DBB22E6"/>
    <w:rsid w:val="0DC363ED"/>
    <w:rsid w:val="0DD26630"/>
    <w:rsid w:val="0DEC0DC7"/>
    <w:rsid w:val="0DED6FC6"/>
    <w:rsid w:val="0DF04D08"/>
    <w:rsid w:val="0E0A0CB7"/>
    <w:rsid w:val="0E1A3B33"/>
    <w:rsid w:val="0E276871"/>
    <w:rsid w:val="0E2D1AB8"/>
    <w:rsid w:val="0E2D48CC"/>
    <w:rsid w:val="0E3E3CC5"/>
    <w:rsid w:val="0E4137B5"/>
    <w:rsid w:val="0E470F7A"/>
    <w:rsid w:val="0E4B479C"/>
    <w:rsid w:val="0E5371B3"/>
    <w:rsid w:val="0E5A04C7"/>
    <w:rsid w:val="0E5B375A"/>
    <w:rsid w:val="0E5E7ADE"/>
    <w:rsid w:val="0E63421B"/>
    <w:rsid w:val="0E6D0107"/>
    <w:rsid w:val="0E6D45AA"/>
    <w:rsid w:val="0E800CBA"/>
    <w:rsid w:val="0E846821"/>
    <w:rsid w:val="0E8604A4"/>
    <w:rsid w:val="0E8A515C"/>
    <w:rsid w:val="0E966E50"/>
    <w:rsid w:val="0E9A3B90"/>
    <w:rsid w:val="0E9C279A"/>
    <w:rsid w:val="0EA13A10"/>
    <w:rsid w:val="0EB16245"/>
    <w:rsid w:val="0EB63039"/>
    <w:rsid w:val="0EB96257"/>
    <w:rsid w:val="0EBF3F9D"/>
    <w:rsid w:val="0EC73CBB"/>
    <w:rsid w:val="0ECA7307"/>
    <w:rsid w:val="0ECC7523"/>
    <w:rsid w:val="0ECE329B"/>
    <w:rsid w:val="0EE04D7C"/>
    <w:rsid w:val="0F0E3698"/>
    <w:rsid w:val="0F113188"/>
    <w:rsid w:val="0F134F8A"/>
    <w:rsid w:val="0F183713"/>
    <w:rsid w:val="0F1A028E"/>
    <w:rsid w:val="0F1D47EF"/>
    <w:rsid w:val="0F257299"/>
    <w:rsid w:val="0F260AC3"/>
    <w:rsid w:val="0F361A91"/>
    <w:rsid w:val="0F3F5F47"/>
    <w:rsid w:val="0F477C47"/>
    <w:rsid w:val="0F490EEA"/>
    <w:rsid w:val="0F563291"/>
    <w:rsid w:val="0F59068B"/>
    <w:rsid w:val="0F5A09AF"/>
    <w:rsid w:val="0F5F5CA1"/>
    <w:rsid w:val="0F795403"/>
    <w:rsid w:val="0F7C098A"/>
    <w:rsid w:val="0F81030D"/>
    <w:rsid w:val="0F8D7360"/>
    <w:rsid w:val="0F9059D3"/>
    <w:rsid w:val="0F973065"/>
    <w:rsid w:val="0F9A13CF"/>
    <w:rsid w:val="0FBD74F4"/>
    <w:rsid w:val="0FED7751"/>
    <w:rsid w:val="0FF40E2E"/>
    <w:rsid w:val="0FFC1742"/>
    <w:rsid w:val="100151A3"/>
    <w:rsid w:val="100D46FE"/>
    <w:rsid w:val="100F24CE"/>
    <w:rsid w:val="100F47C7"/>
    <w:rsid w:val="10133ED0"/>
    <w:rsid w:val="102500D3"/>
    <w:rsid w:val="102B64CB"/>
    <w:rsid w:val="102D7096"/>
    <w:rsid w:val="10313F0D"/>
    <w:rsid w:val="103F5AD3"/>
    <w:rsid w:val="10480D80"/>
    <w:rsid w:val="104C270D"/>
    <w:rsid w:val="105009A4"/>
    <w:rsid w:val="105772C0"/>
    <w:rsid w:val="106371AD"/>
    <w:rsid w:val="106A2B50"/>
    <w:rsid w:val="106F7302"/>
    <w:rsid w:val="107C30FB"/>
    <w:rsid w:val="107C6D27"/>
    <w:rsid w:val="10817E99"/>
    <w:rsid w:val="10830390"/>
    <w:rsid w:val="108A32D4"/>
    <w:rsid w:val="109E6A5F"/>
    <w:rsid w:val="10A32505"/>
    <w:rsid w:val="10AE617A"/>
    <w:rsid w:val="10B34C22"/>
    <w:rsid w:val="10BC5375"/>
    <w:rsid w:val="10C02BCE"/>
    <w:rsid w:val="10C6111E"/>
    <w:rsid w:val="10CC380A"/>
    <w:rsid w:val="10D83BA8"/>
    <w:rsid w:val="10DD5A17"/>
    <w:rsid w:val="10E12B00"/>
    <w:rsid w:val="10FD55F2"/>
    <w:rsid w:val="11020FDA"/>
    <w:rsid w:val="111A126D"/>
    <w:rsid w:val="111A2D88"/>
    <w:rsid w:val="111B7A31"/>
    <w:rsid w:val="11321B76"/>
    <w:rsid w:val="11447A33"/>
    <w:rsid w:val="11527370"/>
    <w:rsid w:val="11551A52"/>
    <w:rsid w:val="117874EE"/>
    <w:rsid w:val="11871891"/>
    <w:rsid w:val="11951E4E"/>
    <w:rsid w:val="119A6768"/>
    <w:rsid w:val="11A80DAC"/>
    <w:rsid w:val="11B56A61"/>
    <w:rsid w:val="11B82180"/>
    <w:rsid w:val="11CF182E"/>
    <w:rsid w:val="11D010D8"/>
    <w:rsid w:val="11D014EE"/>
    <w:rsid w:val="11D32976"/>
    <w:rsid w:val="11DD55A3"/>
    <w:rsid w:val="11EE155E"/>
    <w:rsid w:val="11F37CD4"/>
    <w:rsid w:val="11F71AD2"/>
    <w:rsid w:val="12003929"/>
    <w:rsid w:val="12080872"/>
    <w:rsid w:val="120824A5"/>
    <w:rsid w:val="120E25D2"/>
    <w:rsid w:val="12192A7F"/>
    <w:rsid w:val="121A609B"/>
    <w:rsid w:val="122319C9"/>
    <w:rsid w:val="1226519C"/>
    <w:rsid w:val="122E5DFF"/>
    <w:rsid w:val="12353003"/>
    <w:rsid w:val="12385DAF"/>
    <w:rsid w:val="123F625E"/>
    <w:rsid w:val="12492C39"/>
    <w:rsid w:val="124A417A"/>
    <w:rsid w:val="124D44D7"/>
    <w:rsid w:val="125C471A"/>
    <w:rsid w:val="12614426"/>
    <w:rsid w:val="126217A1"/>
    <w:rsid w:val="12743395"/>
    <w:rsid w:val="127D3ABF"/>
    <w:rsid w:val="127E28E2"/>
    <w:rsid w:val="127F665A"/>
    <w:rsid w:val="12887057"/>
    <w:rsid w:val="129B1E80"/>
    <w:rsid w:val="12A73DF4"/>
    <w:rsid w:val="12B97DBE"/>
    <w:rsid w:val="12C34799"/>
    <w:rsid w:val="12C45C80"/>
    <w:rsid w:val="12C847AB"/>
    <w:rsid w:val="12E110C3"/>
    <w:rsid w:val="12E72478"/>
    <w:rsid w:val="12E84200"/>
    <w:rsid w:val="12EB2439"/>
    <w:rsid w:val="12EB6188"/>
    <w:rsid w:val="12FB41D8"/>
    <w:rsid w:val="130F38E3"/>
    <w:rsid w:val="13160D6D"/>
    <w:rsid w:val="1316262F"/>
    <w:rsid w:val="13172320"/>
    <w:rsid w:val="13172A52"/>
    <w:rsid w:val="1319260B"/>
    <w:rsid w:val="13221FAB"/>
    <w:rsid w:val="13223BB5"/>
    <w:rsid w:val="132403AC"/>
    <w:rsid w:val="132563C4"/>
    <w:rsid w:val="13277902"/>
    <w:rsid w:val="132F1DC1"/>
    <w:rsid w:val="132F270C"/>
    <w:rsid w:val="13354F63"/>
    <w:rsid w:val="13446468"/>
    <w:rsid w:val="13462690"/>
    <w:rsid w:val="13480DDB"/>
    <w:rsid w:val="134E46B0"/>
    <w:rsid w:val="13564CAE"/>
    <w:rsid w:val="136A10B9"/>
    <w:rsid w:val="137141F5"/>
    <w:rsid w:val="13767A5D"/>
    <w:rsid w:val="138001B2"/>
    <w:rsid w:val="13952768"/>
    <w:rsid w:val="1396304D"/>
    <w:rsid w:val="139D4FEA"/>
    <w:rsid w:val="13A520F1"/>
    <w:rsid w:val="13A77899"/>
    <w:rsid w:val="13AE369B"/>
    <w:rsid w:val="13D24B95"/>
    <w:rsid w:val="13D318FD"/>
    <w:rsid w:val="13E34C75"/>
    <w:rsid w:val="13E807CD"/>
    <w:rsid w:val="13F015BE"/>
    <w:rsid w:val="13FC2F9C"/>
    <w:rsid w:val="13FD1EA1"/>
    <w:rsid w:val="141B4D6B"/>
    <w:rsid w:val="14237BE5"/>
    <w:rsid w:val="142B4CEC"/>
    <w:rsid w:val="143122CC"/>
    <w:rsid w:val="1432722E"/>
    <w:rsid w:val="143739AD"/>
    <w:rsid w:val="14444958"/>
    <w:rsid w:val="1444680B"/>
    <w:rsid w:val="144B713C"/>
    <w:rsid w:val="144E2788"/>
    <w:rsid w:val="14587030"/>
    <w:rsid w:val="145A5CC5"/>
    <w:rsid w:val="145E003B"/>
    <w:rsid w:val="14647234"/>
    <w:rsid w:val="146A6575"/>
    <w:rsid w:val="146B6E96"/>
    <w:rsid w:val="14706D19"/>
    <w:rsid w:val="147C5547"/>
    <w:rsid w:val="148C79F4"/>
    <w:rsid w:val="148D50BF"/>
    <w:rsid w:val="14934502"/>
    <w:rsid w:val="149B705B"/>
    <w:rsid w:val="14A032C8"/>
    <w:rsid w:val="14A30D26"/>
    <w:rsid w:val="14A32AD4"/>
    <w:rsid w:val="14A3531F"/>
    <w:rsid w:val="14A35336"/>
    <w:rsid w:val="14AD78E5"/>
    <w:rsid w:val="14B67407"/>
    <w:rsid w:val="14BC1DE8"/>
    <w:rsid w:val="14D9384F"/>
    <w:rsid w:val="14E320B1"/>
    <w:rsid w:val="14EF1B0D"/>
    <w:rsid w:val="14F275B8"/>
    <w:rsid w:val="14F86DA6"/>
    <w:rsid w:val="15007A6A"/>
    <w:rsid w:val="15011E0A"/>
    <w:rsid w:val="1508071B"/>
    <w:rsid w:val="15117BE9"/>
    <w:rsid w:val="15206707"/>
    <w:rsid w:val="15250D7E"/>
    <w:rsid w:val="152712C5"/>
    <w:rsid w:val="152A3612"/>
    <w:rsid w:val="15303B95"/>
    <w:rsid w:val="153C0833"/>
    <w:rsid w:val="154C4262"/>
    <w:rsid w:val="155115DA"/>
    <w:rsid w:val="155C4739"/>
    <w:rsid w:val="155E5864"/>
    <w:rsid w:val="1561662D"/>
    <w:rsid w:val="156D4E90"/>
    <w:rsid w:val="15755E18"/>
    <w:rsid w:val="15980307"/>
    <w:rsid w:val="15A16720"/>
    <w:rsid w:val="15A70F9F"/>
    <w:rsid w:val="15A93034"/>
    <w:rsid w:val="15AC4354"/>
    <w:rsid w:val="15BD0706"/>
    <w:rsid w:val="15C233B4"/>
    <w:rsid w:val="15C727F2"/>
    <w:rsid w:val="15C96420"/>
    <w:rsid w:val="15CB2FC8"/>
    <w:rsid w:val="15D715F9"/>
    <w:rsid w:val="15DC7015"/>
    <w:rsid w:val="15E374B0"/>
    <w:rsid w:val="15EC4007"/>
    <w:rsid w:val="15F94675"/>
    <w:rsid w:val="15FD6214"/>
    <w:rsid w:val="16026A1F"/>
    <w:rsid w:val="160C28FB"/>
    <w:rsid w:val="160C46A9"/>
    <w:rsid w:val="160E0421"/>
    <w:rsid w:val="16150F86"/>
    <w:rsid w:val="161A5018"/>
    <w:rsid w:val="161D0664"/>
    <w:rsid w:val="163170C8"/>
    <w:rsid w:val="16390CD1"/>
    <w:rsid w:val="163E5542"/>
    <w:rsid w:val="16491459"/>
    <w:rsid w:val="165B2CD3"/>
    <w:rsid w:val="166D323B"/>
    <w:rsid w:val="1679683E"/>
    <w:rsid w:val="169322FD"/>
    <w:rsid w:val="169956D8"/>
    <w:rsid w:val="169E7934"/>
    <w:rsid w:val="16A843D2"/>
    <w:rsid w:val="16B014D8"/>
    <w:rsid w:val="16B74E39"/>
    <w:rsid w:val="16B8213B"/>
    <w:rsid w:val="16BA5EB3"/>
    <w:rsid w:val="16C60CFC"/>
    <w:rsid w:val="16C63B1D"/>
    <w:rsid w:val="16CB61D6"/>
    <w:rsid w:val="16CF0153"/>
    <w:rsid w:val="16D57191"/>
    <w:rsid w:val="16E9090D"/>
    <w:rsid w:val="16F16621"/>
    <w:rsid w:val="16F41BB2"/>
    <w:rsid w:val="16F5513D"/>
    <w:rsid w:val="16F75866"/>
    <w:rsid w:val="16FC2CBF"/>
    <w:rsid w:val="170867EA"/>
    <w:rsid w:val="171C091C"/>
    <w:rsid w:val="1721297A"/>
    <w:rsid w:val="172D4F29"/>
    <w:rsid w:val="174D72B8"/>
    <w:rsid w:val="174F2E99"/>
    <w:rsid w:val="17505504"/>
    <w:rsid w:val="1762468A"/>
    <w:rsid w:val="17746062"/>
    <w:rsid w:val="177B3894"/>
    <w:rsid w:val="17884203"/>
    <w:rsid w:val="178F5592"/>
    <w:rsid w:val="179B3F36"/>
    <w:rsid w:val="17A2432D"/>
    <w:rsid w:val="17A76437"/>
    <w:rsid w:val="17AF1796"/>
    <w:rsid w:val="17B217D1"/>
    <w:rsid w:val="17B71346"/>
    <w:rsid w:val="17BA332A"/>
    <w:rsid w:val="17C0399D"/>
    <w:rsid w:val="17CD1C16"/>
    <w:rsid w:val="17E551B2"/>
    <w:rsid w:val="17EF7DDE"/>
    <w:rsid w:val="17FC7C95"/>
    <w:rsid w:val="1818137A"/>
    <w:rsid w:val="18190E11"/>
    <w:rsid w:val="18217BA6"/>
    <w:rsid w:val="183323C1"/>
    <w:rsid w:val="183D0B4A"/>
    <w:rsid w:val="1854765E"/>
    <w:rsid w:val="185A5921"/>
    <w:rsid w:val="186525CD"/>
    <w:rsid w:val="187121FB"/>
    <w:rsid w:val="18732A3E"/>
    <w:rsid w:val="18734C3F"/>
    <w:rsid w:val="187622AE"/>
    <w:rsid w:val="18811CEB"/>
    <w:rsid w:val="189337C1"/>
    <w:rsid w:val="18AB1F57"/>
    <w:rsid w:val="18AF02E8"/>
    <w:rsid w:val="18BC4164"/>
    <w:rsid w:val="18C42B6E"/>
    <w:rsid w:val="18CF3DAF"/>
    <w:rsid w:val="18DF42F7"/>
    <w:rsid w:val="18EA6B25"/>
    <w:rsid w:val="18F26875"/>
    <w:rsid w:val="190333AC"/>
    <w:rsid w:val="19065D25"/>
    <w:rsid w:val="190B0C48"/>
    <w:rsid w:val="19197809"/>
    <w:rsid w:val="192815C2"/>
    <w:rsid w:val="19281EA7"/>
    <w:rsid w:val="19375EE1"/>
    <w:rsid w:val="19381E2D"/>
    <w:rsid w:val="1943673A"/>
    <w:rsid w:val="19461C80"/>
    <w:rsid w:val="194F5F83"/>
    <w:rsid w:val="19525D0F"/>
    <w:rsid w:val="195260BA"/>
    <w:rsid w:val="19537B89"/>
    <w:rsid w:val="19597C05"/>
    <w:rsid w:val="195E346D"/>
    <w:rsid w:val="196A6FCE"/>
    <w:rsid w:val="19792A9C"/>
    <w:rsid w:val="19802B1D"/>
    <w:rsid w:val="19882298"/>
    <w:rsid w:val="198847B3"/>
    <w:rsid w:val="198D4F3A"/>
    <w:rsid w:val="19A075E2"/>
    <w:rsid w:val="19A215AC"/>
    <w:rsid w:val="19B27315"/>
    <w:rsid w:val="19BE7BF6"/>
    <w:rsid w:val="19CA2FFF"/>
    <w:rsid w:val="19DB061A"/>
    <w:rsid w:val="19DC4392"/>
    <w:rsid w:val="19DD2787"/>
    <w:rsid w:val="19FB00DC"/>
    <w:rsid w:val="1A1C65DC"/>
    <w:rsid w:val="1A2024D1"/>
    <w:rsid w:val="1A244F0A"/>
    <w:rsid w:val="1A29090C"/>
    <w:rsid w:val="1A2D143F"/>
    <w:rsid w:val="1A300500"/>
    <w:rsid w:val="1A3047BC"/>
    <w:rsid w:val="1A33280D"/>
    <w:rsid w:val="1A345F7C"/>
    <w:rsid w:val="1A3D3083"/>
    <w:rsid w:val="1A447240"/>
    <w:rsid w:val="1A4B1C44"/>
    <w:rsid w:val="1A530AF8"/>
    <w:rsid w:val="1A9874D8"/>
    <w:rsid w:val="1A9F3D3E"/>
    <w:rsid w:val="1AA2559A"/>
    <w:rsid w:val="1AA255DC"/>
    <w:rsid w:val="1AC61259"/>
    <w:rsid w:val="1ACE5968"/>
    <w:rsid w:val="1AD27C6F"/>
    <w:rsid w:val="1AD734D7"/>
    <w:rsid w:val="1ADC6D40"/>
    <w:rsid w:val="1AEB6E67"/>
    <w:rsid w:val="1AF44B38"/>
    <w:rsid w:val="1AFF246B"/>
    <w:rsid w:val="1B1F6C2C"/>
    <w:rsid w:val="1B3F2D75"/>
    <w:rsid w:val="1B405118"/>
    <w:rsid w:val="1B435AFE"/>
    <w:rsid w:val="1B486F64"/>
    <w:rsid w:val="1B4B7268"/>
    <w:rsid w:val="1B7E1622"/>
    <w:rsid w:val="1B844B8B"/>
    <w:rsid w:val="1B997FF3"/>
    <w:rsid w:val="1BA02800"/>
    <w:rsid w:val="1BB11F7A"/>
    <w:rsid w:val="1BB235FD"/>
    <w:rsid w:val="1BB84DC3"/>
    <w:rsid w:val="1BC25322"/>
    <w:rsid w:val="1BD9327F"/>
    <w:rsid w:val="1BDD1EE4"/>
    <w:rsid w:val="1BDD347E"/>
    <w:rsid w:val="1BEC5A73"/>
    <w:rsid w:val="1BF57C63"/>
    <w:rsid w:val="1BF619A9"/>
    <w:rsid w:val="1BFE4902"/>
    <w:rsid w:val="1C095800"/>
    <w:rsid w:val="1C1721F3"/>
    <w:rsid w:val="1C197B20"/>
    <w:rsid w:val="1C2353CC"/>
    <w:rsid w:val="1C3B1844"/>
    <w:rsid w:val="1C3F6C42"/>
    <w:rsid w:val="1C422520"/>
    <w:rsid w:val="1C4A0837"/>
    <w:rsid w:val="1C511068"/>
    <w:rsid w:val="1C60129B"/>
    <w:rsid w:val="1C621D67"/>
    <w:rsid w:val="1C627CB7"/>
    <w:rsid w:val="1C670CFF"/>
    <w:rsid w:val="1C684514"/>
    <w:rsid w:val="1C6C509C"/>
    <w:rsid w:val="1C7E5CAE"/>
    <w:rsid w:val="1C821221"/>
    <w:rsid w:val="1C8739AF"/>
    <w:rsid w:val="1C946EDD"/>
    <w:rsid w:val="1C9E4B45"/>
    <w:rsid w:val="1CA71F00"/>
    <w:rsid w:val="1CAB1777"/>
    <w:rsid w:val="1CB05D8E"/>
    <w:rsid w:val="1CB13875"/>
    <w:rsid w:val="1CB87339"/>
    <w:rsid w:val="1CBA3025"/>
    <w:rsid w:val="1CC24BE6"/>
    <w:rsid w:val="1CC91332"/>
    <w:rsid w:val="1CD113CB"/>
    <w:rsid w:val="1CDE7D3D"/>
    <w:rsid w:val="1CDF49FB"/>
    <w:rsid w:val="1CE04199"/>
    <w:rsid w:val="1CEA3B76"/>
    <w:rsid w:val="1CF3211F"/>
    <w:rsid w:val="1CFD2F9D"/>
    <w:rsid w:val="1CFF2872"/>
    <w:rsid w:val="1D0205B4"/>
    <w:rsid w:val="1D13475D"/>
    <w:rsid w:val="1D174721"/>
    <w:rsid w:val="1D183933"/>
    <w:rsid w:val="1D20524D"/>
    <w:rsid w:val="1D2D5379"/>
    <w:rsid w:val="1D3268C6"/>
    <w:rsid w:val="1D34018A"/>
    <w:rsid w:val="1D3437CE"/>
    <w:rsid w:val="1D4F2D9E"/>
    <w:rsid w:val="1D50131F"/>
    <w:rsid w:val="1D570B0E"/>
    <w:rsid w:val="1D5E6E79"/>
    <w:rsid w:val="1D5E6FE0"/>
    <w:rsid w:val="1D751E8C"/>
    <w:rsid w:val="1D752B34"/>
    <w:rsid w:val="1D8124AA"/>
    <w:rsid w:val="1D824CAF"/>
    <w:rsid w:val="1D84052E"/>
    <w:rsid w:val="1D872DC8"/>
    <w:rsid w:val="1D8C2D57"/>
    <w:rsid w:val="1D985B5A"/>
    <w:rsid w:val="1D9A259A"/>
    <w:rsid w:val="1DAF3EA3"/>
    <w:rsid w:val="1DAF4298"/>
    <w:rsid w:val="1DC51D0D"/>
    <w:rsid w:val="1DCB4D63"/>
    <w:rsid w:val="1DD710F6"/>
    <w:rsid w:val="1DEA52D0"/>
    <w:rsid w:val="1DFE0D7B"/>
    <w:rsid w:val="1E0740D4"/>
    <w:rsid w:val="1E14059F"/>
    <w:rsid w:val="1E1F09CF"/>
    <w:rsid w:val="1E253C56"/>
    <w:rsid w:val="1E28732F"/>
    <w:rsid w:val="1E2D3137"/>
    <w:rsid w:val="1E310BA3"/>
    <w:rsid w:val="1E347CC6"/>
    <w:rsid w:val="1E380731"/>
    <w:rsid w:val="1E381144"/>
    <w:rsid w:val="1E397DD3"/>
    <w:rsid w:val="1E4D21C5"/>
    <w:rsid w:val="1E522E75"/>
    <w:rsid w:val="1E566E09"/>
    <w:rsid w:val="1E5B11C2"/>
    <w:rsid w:val="1E62755C"/>
    <w:rsid w:val="1E636E30"/>
    <w:rsid w:val="1E670F48"/>
    <w:rsid w:val="1E716FCC"/>
    <w:rsid w:val="1E7C7DEF"/>
    <w:rsid w:val="1E7D5920"/>
    <w:rsid w:val="1E8A6E29"/>
    <w:rsid w:val="1E8C45D9"/>
    <w:rsid w:val="1E8D47DD"/>
    <w:rsid w:val="1E962794"/>
    <w:rsid w:val="1E990AA4"/>
    <w:rsid w:val="1E9A4F48"/>
    <w:rsid w:val="1EA210FC"/>
    <w:rsid w:val="1EA57449"/>
    <w:rsid w:val="1EBD29E4"/>
    <w:rsid w:val="1EC21DA9"/>
    <w:rsid w:val="1EC5611E"/>
    <w:rsid w:val="1ECC5192"/>
    <w:rsid w:val="1EDD517F"/>
    <w:rsid w:val="1EE12DF7"/>
    <w:rsid w:val="1EEA5239"/>
    <w:rsid w:val="1EEF5255"/>
    <w:rsid w:val="1EF67CA4"/>
    <w:rsid w:val="1F010B23"/>
    <w:rsid w:val="1F065DFC"/>
    <w:rsid w:val="1F08404B"/>
    <w:rsid w:val="1F1B1E42"/>
    <w:rsid w:val="1F1B5195"/>
    <w:rsid w:val="1F1C6425"/>
    <w:rsid w:val="1F2814A2"/>
    <w:rsid w:val="1F4837CD"/>
    <w:rsid w:val="1F69491A"/>
    <w:rsid w:val="1F7D3F22"/>
    <w:rsid w:val="1F934C95"/>
    <w:rsid w:val="1F9D524A"/>
    <w:rsid w:val="1F9F20EA"/>
    <w:rsid w:val="1FA3607E"/>
    <w:rsid w:val="1FD072B2"/>
    <w:rsid w:val="1FDB678E"/>
    <w:rsid w:val="1FE04BDC"/>
    <w:rsid w:val="1FEE321D"/>
    <w:rsid w:val="1FF24910"/>
    <w:rsid w:val="1FF27BF4"/>
    <w:rsid w:val="200E11E1"/>
    <w:rsid w:val="200E73C1"/>
    <w:rsid w:val="20162D1D"/>
    <w:rsid w:val="202A5E57"/>
    <w:rsid w:val="202E214A"/>
    <w:rsid w:val="20354072"/>
    <w:rsid w:val="20377BD0"/>
    <w:rsid w:val="203B1E13"/>
    <w:rsid w:val="204A5A01"/>
    <w:rsid w:val="204B2298"/>
    <w:rsid w:val="20503DB7"/>
    <w:rsid w:val="20507BE9"/>
    <w:rsid w:val="2058075B"/>
    <w:rsid w:val="20580C17"/>
    <w:rsid w:val="205F3D7E"/>
    <w:rsid w:val="206C01CF"/>
    <w:rsid w:val="208B65E6"/>
    <w:rsid w:val="208F6294"/>
    <w:rsid w:val="209D487B"/>
    <w:rsid w:val="20AC4ABE"/>
    <w:rsid w:val="20AE4305"/>
    <w:rsid w:val="20B94861"/>
    <w:rsid w:val="20C47F52"/>
    <w:rsid w:val="20D6313C"/>
    <w:rsid w:val="20D83B05"/>
    <w:rsid w:val="20E029BA"/>
    <w:rsid w:val="20E57FD0"/>
    <w:rsid w:val="20EE157B"/>
    <w:rsid w:val="20F4122F"/>
    <w:rsid w:val="20F95B33"/>
    <w:rsid w:val="20FA7C8F"/>
    <w:rsid w:val="20FB77F4"/>
    <w:rsid w:val="20FC424D"/>
    <w:rsid w:val="21061C7A"/>
    <w:rsid w:val="21064799"/>
    <w:rsid w:val="21134E75"/>
    <w:rsid w:val="21137224"/>
    <w:rsid w:val="212F3728"/>
    <w:rsid w:val="213A656E"/>
    <w:rsid w:val="214E13A8"/>
    <w:rsid w:val="21565719"/>
    <w:rsid w:val="21577120"/>
    <w:rsid w:val="215A451A"/>
    <w:rsid w:val="21687A42"/>
    <w:rsid w:val="216929AF"/>
    <w:rsid w:val="216D2E7B"/>
    <w:rsid w:val="216F5597"/>
    <w:rsid w:val="217204EB"/>
    <w:rsid w:val="217557F8"/>
    <w:rsid w:val="217B0218"/>
    <w:rsid w:val="217E57CD"/>
    <w:rsid w:val="218B66AD"/>
    <w:rsid w:val="218C6BC8"/>
    <w:rsid w:val="218E68BA"/>
    <w:rsid w:val="2195586B"/>
    <w:rsid w:val="219A700D"/>
    <w:rsid w:val="21A0321A"/>
    <w:rsid w:val="21A55D32"/>
    <w:rsid w:val="21A848A5"/>
    <w:rsid w:val="21B225A8"/>
    <w:rsid w:val="21B3221C"/>
    <w:rsid w:val="21B75063"/>
    <w:rsid w:val="21BC6E11"/>
    <w:rsid w:val="21D256E8"/>
    <w:rsid w:val="21D56297"/>
    <w:rsid w:val="21D7200F"/>
    <w:rsid w:val="21D93BF6"/>
    <w:rsid w:val="21DF2C72"/>
    <w:rsid w:val="21E45A4E"/>
    <w:rsid w:val="21E92549"/>
    <w:rsid w:val="21EA7EFB"/>
    <w:rsid w:val="21EF2407"/>
    <w:rsid w:val="21F17113"/>
    <w:rsid w:val="22115BED"/>
    <w:rsid w:val="22165C5C"/>
    <w:rsid w:val="22246E4D"/>
    <w:rsid w:val="222731FC"/>
    <w:rsid w:val="222B32A6"/>
    <w:rsid w:val="222C1D3E"/>
    <w:rsid w:val="22342FBD"/>
    <w:rsid w:val="225B0AF9"/>
    <w:rsid w:val="22655811"/>
    <w:rsid w:val="22676561"/>
    <w:rsid w:val="227C6712"/>
    <w:rsid w:val="22813D29"/>
    <w:rsid w:val="22830B45"/>
    <w:rsid w:val="22832E96"/>
    <w:rsid w:val="228C57AA"/>
    <w:rsid w:val="22910410"/>
    <w:rsid w:val="22A85759"/>
    <w:rsid w:val="22B0187A"/>
    <w:rsid w:val="22B236E2"/>
    <w:rsid w:val="22BE4F7D"/>
    <w:rsid w:val="22BF7A32"/>
    <w:rsid w:val="22C24A6D"/>
    <w:rsid w:val="22C72083"/>
    <w:rsid w:val="22CC31F6"/>
    <w:rsid w:val="22DC6DEC"/>
    <w:rsid w:val="22DE4CE7"/>
    <w:rsid w:val="22E70030"/>
    <w:rsid w:val="22E96A84"/>
    <w:rsid w:val="22EE7610"/>
    <w:rsid w:val="22F64717"/>
    <w:rsid w:val="22F658BE"/>
    <w:rsid w:val="23072480"/>
    <w:rsid w:val="230E1A60"/>
    <w:rsid w:val="231352C9"/>
    <w:rsid w:val="231A6657"/>
    <w:rsid w:val="231C425A"/>
    <w:rsid w:val="23290648"/>
    <w:rsid w:val="232D7716"/>
    <w:rsid w:val="23326BD7"/>
    <w:rsid w:val="23332D5A"/>
    <w:rsid w:val="23393949"/>
    <w:rsid w:val="233E57C7"/>
    <w:rsid w:val="233F4503"/>
    <w:rsid w:val="23471D7C"/>
    <w:rsid w:val="23576472"/>
    <w:rsid w:val="235A5FA1"/>
    <w:rsid w:val="23720241"/>
    <w:rsid w:val="2375458A"/>
    <w:rsid w:val="23792A54"/>
    <w:rsid w:val="237D4E14"/>
    <w:rsid w:val="237D5A2B"/>
    <w:rsid w:val="23957A8C"/>
    <w:rsid w:val="23964DC7"/>
    <w:rsid w:val="23A61C99"/>
    <w:rsid w:val="23AB72AF"/>
    <w:rsid w:val="23B00D6A"/>
    <w:rsid w:val="23B26890"/>
    <w:rsid w:val="23B75C54"/>
    <w:rsid w:val="23B81C69"/>
    <w:rsid w:val="23C95987"/>
    <w:rsid w:val="23E26A49"/>
    <w:rsid w:val="23E629DD"/>
    <w:rsid w:val="23E83D57"/>
    <w:rsid w:val="23E90762"/>
    <w:rsid w:val="23EA6DE4"/>
    <w:rsid w:val="23F563F2"/>
    <w:rsid w:val="24030F08"/>
    <w:rsid w:val="24166A5F"/>
    <w:rsid w:val="241755BE"/>
    <w:rsid w:val="241D744D"/>
    <w:rsid w:val="24284DA4"/>
    <w:rsid w:val="242B219E"/>
    <w:rsid w:val="242D4168"/>
    <w:rsid w:val="242E574F"/>
    <w:rsid w:val="24356FB4"/>
    <w:rsid w:val="24412C88"/>
    <w:rsid w:val="24561106"/>
    <w:rsid w:val="24671B19"/>
    <w:rsid w:val="2472601F"/>
    <w:rsid w:val="247B4ED4"/>
    <w:rsid w:val="24894A18"/>
    <w:rsid w:val="24927E99"/>
    <w:rsid w:val="249441E7"/>
    <w:rsid w:val="249B3B4A"/>
    <w:rsid w:val="24A0493A"/>
    <w:rsid w:val="24B65F0C"/>
    <w:rsid w:val="24C5546B"/>
    <w:rsid w:val="24DA16F8"/>
    <w:rsid w:val="24E00A2E"/>
    <w:rsid w:val="24E345BA"/>
    <w:rsid w:val="24F107A4"/>
    <w:rsid w:val="24FB7C97"/>
    <w:rsid w:val="250D560D"/>
    <w:rsid w:val="251315B0"/>
    <w:rsid w:val="25184594"/>
    <w:rsid w:val="251B0465"/>
    <w:rsid w:val="252065AF"/>
    <w:rsid w:val="25222A26"/>
    <w:rsid w:val="2524556B"/>
    <w:rsid w:val="25284C83"/>
    <w:rsid w:val="2539508D"/>
    <w:rsid w:val="253B0B07"/>
    <w:rsid w:val="2547125A"/>
    <w:rsid w:val="255D31FD"/>
    <w:rsid w:val="25627E42"/>
    <w:rsid w:val="2567340A"/>
    <w:rsid w:val="257B7155"/>
    <w:rsid w:val="257C2142"/>
    <w:rsid w:val="258E6E89"/>
    <w:rsid w:val="2593449F"/>
    <w:rsid w:val="25950217"/>
    <w:rsid w:val="25956469"/>
    <w:rsid w:val="25967928"/>
    <w:rsid w:val="25975FC6"/>
    <w:rsid w:val="25A26FFC"/>
    <w:rsid w:val="25AB132A"/>
    <w:rsid w:val="25C603D0"/>
    <w:rsid w:val="25CB3C39"/>
    <w:rsid w:val="25CF098A"/>
    <w:rsid w:val="25D33752"/>
    <w:rsid w:val="25D36F91"/>
    <w:rsid w:val="25DA5882"/>
    <w:rsid w:val="25E127D7"/>
    <w:rsid w:val="25E50975"/>
    <w:rsid w:val="25EF68AB"/>
    <w:rsid w:val="25F37380"/>
    <w:rsid w:val="25FD7B6A"/>
    <w:rsid w:val="260643A5"/>
    <w:rsid w:val="26187602"/>
    <w:rsid w:val="261A071C"/>
    <w:rsid w:val="261C0B4F"/>
    <w:rsid w:val="261E44D9"/>
    <w:rsid w:val="26357304"/>
    <w:rsid w:val="263E5DB0"/>
    <w:rsid w:val="26417612"/>
    <w:rsid w:val="26457AFD"/>
    <w:rsid w:val="264B2FCC"/>
    <w:rsid w:val="26571970"/>
    <w:rsid w:val="265B0767"/>
    <w:rsid w:val="26680770"/>
    <w:rsid w:val="266B71CA"/>
    <w:rsid w:val="26717AB2"/>
    <w:rsid w:val="267918E7"/>
    <w:rsid w:val="267B6D14"/>
    <w:rsid w:val="26926A95"/>
    <w:rsid w:val="2699711B"/>
    <w:rsid w:val="26B80661"/>
    <w:rsid w:val="26BE554B"/>
    <w:rsid w:val="26E825C8"/>
    <w:rsid w:val="26EE4083"/>
    <w:rsid w:val="26EE47CD"/>
    <w:rsid w:val="26EF1BA9"/>
    <w:rsid w:val="26EF3957"/>
    <w:rsid w:val="26F123E0"/>
    <w:rsid w:val="26FC5D51"/>
    <w:rsid w:val="270236E3"/>
    <w:rsid w:val="270513CC"/>
    <w:rsid w:val="270A119E"/>
    <w:rsid w:val="270C4509"/>
    <w:rsid w:val="270E644F"/>
    <w:rsid w:val="27182D28"/>
    <w:rsid w:val="27317983"/>
    <w:rsid w:val="273E727A"/>
    <w:rsid w:val="27427F2B"/>
    <w:rsid w:val="27435A51"/>
    <w:rsid w:val="2759134E"/>
    <w:rsid w:val="276022E1"/>
    <w:rsid w:val="276460F3"/>
    <w:rsid w:val="27646459"/>
    <w:rsid w:val="27713986"/>
    <w:rsid w:val="2790513A"/>
    <w:rsid w:val="27960276"/>
    <w:rsid w:val="279B1E88"/>
    <w:rsid w:val="279F537D"/>
    <w:rsid w:val="27A92ED2"/>
    <w:rsid w:val="27BD41E7"/>
    <w:rsid w:val="27BD79CF"/>
    <w:rsid w:val="27C2358D"/>
    <w:rsid w:val="27CC165C"/>
    <w:rsid w:val="27CC6DC2"/>
    <w:rsid w:val="27DD5043"/>
    <w:rsid w:val="27E15995"/>
    <w:rsid w:val="27E36678"/>
    <w:rsid w:val="27E43042"/>
    <w:rsid w:val="27EA7A39"/>
    <w:rsid w:val="28071805"/>
    <w:rsid w:val="280B47C0"/>
    <w:rsid w:val="281318C7"/>
    <w:rsid w:val="281E79D4"/>
    <w:rsid w:val="28227149"/>
    <w:rsid w:val="282B49AC"/>
    <w:rsid w:val="28324925"/>
    <w:rsid w:val="28375B88"/>
    <w:rsid w:val="2841337E"/>
    <w:rsid w:val="284954E1"/>
    <w:rsid w:val="285024AA"/>
    <w:rsid w:val="285442B2"/>
    <w:rsid w:val="28551EE0"/>
    <w:rsid w:val="285E6CEA"/>
    <w:rsid w:val="28705167"/>
    <w:rsid w:val="2877156A"/>
    <w:rsid w:val="2879506B"/>
    <w:rsid w:val="287A36F4"/>
    <w:rsid w:val="288679DE"/>
    <w:rsid w:val="28884063"/>
    <w:rsid w:val="28A236DD"/>
    <w:rsid w:val="28A773D8"/>
    <w:rsid w:val="28B40260"/>
    <w:rsid w:val="28B634BE"/>
    <w:rsid w:val="28B92D56"/>
    <w:rsid w:val="28C70BCC"/>
    <w:rsid w:val="28CB3411"/>
    <w:rsid w:val="28DE1ED5"/>
    <w:rsid w:val="28DF1B50"/>
    <w:rsid w:val="28E24501"/>
    <w:rsid w:val="28F27F55"/>
    <w:rsid w:val="28F416F8"/>
    <w:rsid w:val="28F42069"/>
    <w:rsid w:val="28F611DB"/>
    <w:rsid w:val="28F96133"/>
    <w:rsid w:val="28FD4CED"/>
    <w:rsid w:val="290044C2"/>
    <w:rsid w:val="29014A88"/>
    <w:rsid w:val="291122AA"/>
    <w:rsid w:val="291A2082"/>
    <w:rsid w:val="293643E8"/>
    <w:rsid w:val="293A3B8A"/>
    <w:rsid w:val="293C4AAB"/>
    <w:rsid w:val="293E3CDE"/>
    <w:rsid w:val="29407826"/>
    <w:rsid w:val="294A57BC"/>
    <w:rsid w:val="294A756A"/>
    <w:rsid w:val="295B1778"/>
    <w:rsid w:val="29606D8E"/>
    <w:rsid w:val="29674E2D"/>
    <w:rsid w:val="296E188F"/>
    <w:rsid w:val="296F7582"/>
    <w:rsid w:val="2976035F"/>
    <w:rsid w:val="29823E46"/>
    <w:rsid w:val="29872497"/>
    <w:rsid w:val="29961BDB"/>
    <w:rsid w:val="29A86111"/>
    <w:rsid w:val="29B76C15"/>
    <w:rsid w:val="29B84D06"/>
    <w:rsid w:val="29BD5B5A"/>
    <w:rsid w:val="29C72969"/>
    <w:rsid w:val="29D511CB"/>
    <w:rsid w:val="29DC7BDE"/>
    <w:rsid w:val="29DF5F05"/>
    <w:rsid w:val="29F5293C"/>
    <w:rsid w:val="29F57031"/>
    <w:rsid w:val="2A013F2D"/>
    <w:rsid w:val="2A017FF7"/>
    <w:rsid w:val="2A0239A1"/>
    <w:rsid w:val="2A0D59AB"/>
    <w:rsid w:val="2A157B78"/>
    <w:rsid w:val="2A1A6C43"/>
    <w:rsid w:val="2A1D6A2D"/>
    <w:rsid w:val="2A202079"/>
    <w:rsid w:val="2A265858"/>
    <w:rsid w:val="2A2B4DF0"/>
    <w:rsid w:val="2A2D1BE4"/>
    <w:rsid w:val="2A3C6E8C"/>
    <w:rsid w:val="2A5A6EA2"/>
    <w:rsid w:val="2A603E38"/>
    <w:rsid w:val="2A677CA8"/>
    <w:rsid w:val="2A6D270B"/>
    <w:rsid w:val="2A6D7663"/>
    <w:rsid w:val="2A6D785A"/>
    <w:rsid w:val="2A7C7844"/>
    <w:rsid w:val="2A7F74F9"/>
    <w:rsid w:val="2A8217F7"/>
    <w:rsid w:val="2A850740"/>
    <w:rsid w:val="2AA25140"/>
    <w:rsid w:val="2AA6767D"/>
    <w:rsid w:val="2AA84549"/>
    <w:rsid w:val="2AAB4E5A"/>
    <w:rsid w:val="2ABC6246"/>
    <w:rsid w:val="2AC55FB0"/>
    <w:rsid w:val="2ADC1EA6"/>
    <w:rsid w:val="2AED4651"/>
    <w:rsid w:val="2AEF232A"/>
    <w:rsid w:val="2AF7102C"/>
    <w:rsid w:val="2AF92773"/>
    <w:rsid w:val="2AFC6642"/>
    <w:rsid w:val="2B047451"/>
    <w:rsid w:val="2B050B4C"/>
    <w:rsid w:val="2B077FC4"/>
    <w:rsid w:val="2B082A19"/>
    <w:rsid w:val="2B0F3BB4"/>
    <w:rsid w:val="2B105104"/>
    <w:rsid w:val="2B127F89"/>
    <w:rsid w:val="2B14398C"/>
    <w:rsid w:val="2B160E6F"/>
    <w:rsid w:val="2B2160A9"/>
    <w:rsid w:val="2B256C9A"/>
    <w:rsid w:val="2B2838DB"/>
    <w:rsid w:val="2B365FF8"/>
    <w:rsid w:val="2B41103E"/>
    <w:rsid w:val="2B4C72C7"/>
    <w:rsid w:val="2B501995"/>
    <w:rsid w:val="2B5841C1"/>
    <w:rsid w:val="2B5E3EEA"/>
    <w:rsid w:val="2B6761B2"/>
    <w:rsid w:val="2B7B339F"/>
    <w:rsid w:val="2B8054C5"/>
    <w:rsid w:val="2B820CF7"/>
    <w:rsid w:val="2B836D64"/>
    <w:rsid w:val="2B9213A6"/>
    <w:rsid w:val="2B945CC1"/>
    <w:rsid w:val="2BA07916"/>
    <w:rsid w:val="2BAF1907"/>
    <w:rsid w:val="2BB22C0D"/>
    <w:rsid w:val="2BB67139"/>
    <w:rsid w:val="2BB94533"/>
    <w:rsid w:val="2BBB73EB"/>
    <w:rsid w:val="2BC15D4F"/>
    <w:rsid w:val="2BD001FB"/>
    <w:rsid w:val="2BDC4FAF"/>
    <w:rsid w:val="2BDD477A"/>
    <w:rsid w:val="2BFE2121"/>
    <w:rsid w:val="2BFE53DE"/>
    <w:rsid w:val="2C012143"/>
    <w:rsid w:val="2C161986"/>
    <w:rsid w:val="2C2E4F21"/>
    <w:rsid w:val="2C303F75"/>
    <w:rsid w:val="2C305FCA"/>
    <w:rsid w:val="2C3137C8"/>
    <w:rsid w:val="2C316A50"/>
    <w:rsid w:val="2C337909"/>
    <w:rsid w:val="2C3A0808"/>
    <w:rsid w:val="2C3C1C68"/>
    <w:rsid w:val="2C4216CD"/>
    <w:rsid w:val="2C42277B"/>
    <w:rsid w:val="2C436AD7"/>
    <w:rsid w:val="2C4A5C10"/>
    <w:rsid w:val="2C56697C"/>
    <w:rsid w:val="2C5C1A8E"/>
    <w:rsid w:val="2C6A387F"/>
    <w:rsid w:val="2C723060"/>
    <w:rsid w:val="2C7A0167"/>
    <w:rsid w:val="2C8965FC"/>
    <w:rsid w:val="2C8D17D0"/>
    <w:rsid w:val="2C9034E6"/>
    <w:rsid w:val="2C9254B0"/>
    <w:rsid w:val="2C9315C7"/>
    <w:rsid w:val="2C941C5A"/>
    <w:rsid w:val="2C972AC7"/>
    <w:rsid w:val="2CAB03C0"/>
    <w:rsid w:val="2CCE339B"/>
    <w:rsid w:val="2CD662EA"/>
    <w:rsid w:val="2CE13D42"/>
    <w:rsid w:val="2CE83322"/>
    <w:rsid w:val="2CF03F85"/>
    <w:rsid w:val="2CF07995"/>
    <w:rsid w:val="2D0217E1"/>
    <w:rsid w:val="2D085772"/>
    <w:rsid w:val="2D095047"/>
    <w:rsid w:val="2D1608C3"/>
    <w:rsid w:val="2D2461BD"/>
    <w:rsid w:val="2D2A4CC6"/>
    <w:rsid w:val="2D32459D"/>
    <w:rsid w:val="2D554BDA"/>
    <w:rsid w:val="2D57096C"/>
    <w:rsid w:val="2D5F43B3"/>
    <w:rsid w:val="2D684463"/>
    <w:rsid w:val="2D6C2058"/>
    <w:rsid w:val="2D792F67"/>
    <w:rsid w:val="2D7E77E3"/>
    <w:rsid w:val="2D8A58B9"/>
    <w:rsid w:val="2D934F38"/>
    <w:rsid w:val="2D937732"/>
    <w:rsid w:val="2D9708A4"/>
    <w:rsid w:val="2D997224"/>
    <w:rsid w:val="2DB378B3"/>
    <w:rsid w:val="2DC76A07"/>
    <w:rsid w:val="2DCC4DCE"/>
    <w:rsid w:val="2DCD3827"/>
    <w:rsid w:val="2DE0073E"/>
    <w:rsid w:val="2DE27D71"/>
    <w:rsid w:val="2DEB4D21"/>
    <w:rsid w:val="2DF6381D"/>
    <w:rsid w:val="2DFA155F"/>
    <w:rsid w:val="2DFA4B7D"/>
    <w:rsid w:val="2DFE0923"/>
    <w:rsid w:val="2E0E55FB"/>
    <w:rsid w:val="2E1865DF"/>
    <w:rsid w:val="2E1B3283"/>
    <w:rsid w:val="2E1F44DE"/>
    <w:rsid w:val="2E211EF1"/>
    <w:rsid w:val="2E2B1237"/>
    <w:rsid w:val="2E2D2142"/>
    <w:rsid w:val="2E2F642C"/>
    <w:rsid w:val="2E304F81"/>
    <w:rsid w:val="2E406AAD"/>
    <w:rsid w:val="2E416D02"/>
    <w:rsid w:val="2E5642BC"/>
    <w:rsid w:val="2E6168ED"/>
    <w:rsid w:val="2E7110F5"/>
    <w:rsid w:val="2E7330BF"/>
    <w:rsid w:val="2E7574BC"/>
    <w:rsid w:val="2E76081F"/>
    <w:rsid w:val="2E854EF0"/>
    <w:rsid w:val="2E8D612C"/>
    <w:rsid w:val="2E953DDE"/>
    <w:rsid w:val="2E962111"/>
    <w:rsid w:val="2E9D013C"/>
    <w:rsid w:val="2EA24C5A"/>
    <w:rsid w:val="2EA94D33"/>
    <w:rsid w:val="2EAA38B2"/>
    <w:rsid w:val="2EAD4823"/>
    <w:rsid w:val="2EAF6A86"/>
    <w:rsid w:val="2EB51B59"/>
    <w:rsid w:val="2EB90A79"/>
    <w:rsid w:val="2EBC6814"/>
    <w:rsid w:val="2EE06AD9"/>
    <w:rsid w:val="2EED10C4"/>
    <w:rsid w:val="2F0553EA"/>
    <w:rsid w:val="2F10090E"/>
    <w:rsid w:val="2F2B25A4"/>
    <w:rsid w:val="2F3C7955"/>
    <w:rsid w:val="2F432A92"/>
    <w:rsid w:val="2F4B5DEA"/>
    <w:rsid w:val="2F4F1437"/>
    <w:rsid w:val="2F631386"/>
    <w:rsid w:val="2F6A6149"/>
    <w:rsid w:val="2F712264"/>
    <w:rsid w:val="2F753C9F"/>
    <w:rsid w:val="2F772127"/>
    <w:rsid w:val="2F954BD1"/>
    <w:rsid w:val="2F9B28CE"/>
    <w:rsid w:val="2FA774C5"/>
    <w:rsid w:val="2FAA7FCD"/>
    <w:rsid w:val="2FB35E69"/>
    <w:rsid w:val="2FBA62AE"/>
    <w:rsid w:val="2FCA2F6F"/>
    <w:rsid w:val="2FD37E43"/>
    <w:rsid w:val="2FDE27BA"/>
    <w:rsid w:val="2FE34F56"/>
    <w:rsid w:val="2FEA115F"/>
    <w:rsid w:val="2FF26266"/>
    <w:rsid w:val="2FF44E67"/>
    <w:rsid w:val="2FFA5A70"/>
    <w:rsid w:val="2FFE2E5D"/>
    <w:rsid w:val="300A1801"/>
    <w:rsid w:val="30110DE2"/>
    <w:rsid w:val="302D797D"/>
    <w:rsid w:val="30355F16"/>
    <w:rsid w:val="30383D09"/>
    <w:rsid w:val="3043098E"/>
    <w:rsid w:val="30521A01"/>
    <w:rsid w:val="30530F4B"/>
    <w:rsid w:val="30654E9B"/>
    <w:rsid w:val="30657F03"/>
    <w:rsid w:val="306C7963"/>
    <w:rsid w:val="307F7AFA"/>
    <w:rsid w:val="308D0868"/>
    <w:rsid w:val="309A2B85"/>
    <w:rsid w:val="309B6BB6"/>
    <w:rsid w:val="309D08C8"/>
    <w:rsid w:val="30A657B3"/>
    <w:rsid w:val="30B023A9"/>
    <w:rsid w:val="30BB5AB0"/>
    <w:rsid w:val="30DA7426"/>
    <w:rsid w:val="30DC13F0"/>
    <w:rsid w:val="30DD0CC4"/>
    <w:rsid w:val="30DD740C"/>
    <w:rsid w:val="30EB1633"/>
    <w:rsid w:val="30FE1366"/>
    <w:rsid w:val="310B3A83"/>
    <w:rsid w:val="310B3EA9"/>
    <w:rsid w:val="310D15A9"/>
    <w:rsid w:val="310F3573"/>
    <w:rsid w:val="311C538E"/>
    <w:rsid w:val="312367E6"/>
    <w:rsid w:val="313308E4"/>
    <w:rsid w:val="3135514F"/>
    <w:rsid w:val="313F3BAF"/>
    <w:rsid w:val="31427349"/>
    <w:rsid w:val="314E11DF"/>
    <w:rsid w:val="31580AE3"/>
    <w:rsid w:val="31697FA0"/>
    <w:rsid w:val="317343A3"/>
    <w:rsid w:val="31776230"/>
    <w:rsid w:val="31792734"/>
    <w:rsid w:val="31794E91"/>
    <w:rsid w:val="319A0963"/>
    <w:rsid w:val="319A202B"/>
    <w:rsid w:val="31AE6D29"/>
    <w:rsid w:val="31B71515"/>
    <w:rsid w:val="31B934DF"/>
    <w:rsid w:val="31B9528D"/>
    <w:rsid w:val="31B96A50"/>
    <w:rsid w:val="31BE14C2"/>
    <w:rsid w:val="31C003CA"/>
    <w:rsid w:val="31C16993"/>
    <w:rsid w:val="31C27769"/>
    <w:rsid w:val="31DF072D"/>
    <w:rsid w:val="31F6354B"/>
    <w:rsid w:val="31FE0EF2"/>
    <w:rsid w:val="321D581C"/>
    <w:rsid w:val="322577D6"/>
    <w:rsid w:val="322A10CC"/>
    <w:rsid w:val="32353776"/>
    <w:rsid w:val="3236068C"/>
    <w:rsid w:val="323A64F5"/>
    <w:rsid w:val="3253457F"/>
    <w:rsid w:val="325F4087"/>
    <w:rsid w:val="3270139B"/>
    <w:rsid w:val="328238D1"/>
    <w:rsid w:val="328C2093"/>
    <w:rsid w:val="32957AA8"/>
    <w:rsid w:val="32981347"/>
    <w:rsid w:val="329D6D06"/>
    <w:rsid w:val="32A10005"/>
    <w:rsid w:val="32A67851"/>
    <w:rsid w:val="32B03889"/>
    <w:rsid w:val="32B631E8"/>
    <w:rsid w:val="32C0338F"/>
    <w:rsid w:val="32C32C2D"/>
    <w:rsid w:val="32C40139"/>
    <w:rsid w:val="32C65EB4"/>
    <w:rsid w:val="32EB40DE"/>
    <w:rsid w:val="32F318C8"/>
    <w:rsid w:val="32FC18D5"/>
    <w:rsid w:val="3307027A"/>
    <w:rsid w:val="330C5891"/>
    <w:rsid w:val="330E7F86"/>
    <w:rsid w:val="331B78A5"/>
    <w:rsid w:val="33302CA3"/>
    <w:rsid w:val="3338748E"/>
    <w:rsid w:val="333D29FC"/>
    <w:rsid w:val="33484B1B"/>
    <w:rsid w:val="335817EB"/>
    <w:rsid w:val="335A3B37"/>
    <w:rsid w:val="335B03B1"/>
    <w:rsid w:val="3369683F"/>
    <w:rsid w:val="336A6C54"/>
    <w:rsid w:val="337326FE"/>
    <w:rsid w:val="337662DA"/>
    <w:rsid w:val="3379087E"/>
    <w:rsid w:val="33906D58"/>
    <w:rsid w:val="339E0BDF"/>
    <w:rsid w:val="33A4732D"/>
    <w:rsid w:val="33AC46F4"/>
    <w:rsid w:val="33AD497E"/>
    <w:rsid w:val="33B02300"/>
    <w:rsid w:val="33BE4DDD"/>
    <w:rsid w:val="33C00B55"/>
    <w:rsid w:val="33D12D62"/>
    <w:rsid w:val="33D450AD"/>
    <w:rsid w:val="33E23A40"/>
    <w:rsid w:val="33EF31E8"/>
    <w:rsid w:val="3411315F"/>
    <w:rsid w:val="342509B8"/>
    <w:rsid w:val="342C61EA"/>
    <w:rsid w:val="342E1F62"/>
    <w:rsid w:val="3431735D"/>
    <w:rsid w:val="344A35CC"/>
    <w:rsid w:val="344B692F"/>
    <w:rsid w:val="344C0E83"/>
    <w:rsid w:val="34586FDF"/>
    <w:rsid w:val="345F6F7C"/>
    <w:rsid w:val="34605E94"/>
    <w:rsid w:val="346239BA"/>
    <w:rsid w:val="346C65E7"/>
    <w:rsid w:val="3486094E"/>
    <w:rsid w:val="34981672"/>
    <w:rsid w:val="34A71D15"/>
    <w:rsid w:val="34A74692"/>
    <w:rsid w:val="34A83438"/>
    <w:rsid w:val="34B72838"/>
    <w:rsid w:val="34CC49DA"/>
    <w:rsid w:val="34DC74C9"/>
    <w:rsid w:val="34E81B07"/>
    <w:rsid w:val="34F07CF9"/>
    <w:rsid w:val="35163D5E"/>
    <w:rsid w:val="352073D1"/>
    <w:rsid w:val="35270760"/>
    <w:rsid w:val="352C58C9"/>
    <w:rsid w:val="35325A82"/>
    <w:rsid w:val="35386C3E"/>
    <w:rsid w:val="35454F68"/>
    <w:rsid w:val="35490860"/>
    <w:rsid w:val="356674DA"/>
    <w:rsid w:val="35702107"/>
    <w:rsid w:val="35814314"/>
    <w:rsid w:val="358C2057"/>
    <w:rsid w:val="358D2CB9"/>
    <w:rsid w:val="35956011"/>
    <w:rsid w:val="35A3072E"/>
    <w:rsid w:val="35B31C73"/>
    <w:rsid w:val="35B84DC4"/>
    <w:rsid w:val="35D5640E"/>
    <w:rsid w:val="35D7488E"/>
    <w:rsid w:val="35DA44A6"/>
    <w:rsid w:val="35E054DE"/>
    <w:rsid w:val="35F44D57"/>
    <w:rsid w:val="35FF348B"/>
    <w:rsid w:val="36074474"/>
    <w:rsid w:val="361B4126"/>
    <w:rsid w:val="361C12AE"/>
    <w:rsid w:val="36280C33"/>
    <w:rsid w:val="36375112"/>
    <w:rsid w:val="363A5366"/>
    <w:rsid w:val="36476346"/>
    <w:rsid w:val="36534DB6"/>
    <w:rsid w:val="365B397E"/>
    <w:rsid w:val="365B6913"/>
    <w:rsid w:val="366003CD"/>
    <w:rsid w:val="36611C66"/>
    <w:rsid w:val="366757E9"/>
    <w:rsid w:val="36876F5F"/>
    <w:rsid w:val="368A369C"/>
    <w:rsid w:val="368D0A96"/>
    <w:rsid w:val="36A91D74"/>
    <w:rsid w:val="36AE6DFE"/>
    <w:rsid w:val="36AE7D6D"/>
    <w:rsid w:val="36B44275"/>
    <w:rsid w:val="36C24BE4"/>
    <w:rsid w:val="36CE3589"/>
    <w:rsid w:val="36D641EB"/>
    <w:rsid w:val="36D97C98"/>
    <w:rsid w:val="36E15EDB"/>
    <w:rsid w:val="36EA7C97"/>
    <w:rsid w:val="36EF4595"/>
    <w:rsid w:val="36F079A3"/>
    <w:rsid w:val="36F11025"/>
    <w:rsid w:val="36F124AB"/>
    <w:rsid w:val="370E7982"/>
    <w:rsid w:val="371F2036"/>
    <w:rsid w:val="372401A9"/>
    <w:rsid w:val="372E47B1"/>
    <w:rsid w:val="372F4140"/>
    <w:rsid w:val="37524DD8"/>
    <w:rsid w:val="375A306E"/>
    <w:rsid w:val="375B2943"/>
    <w:rsid w:val="3762274C"/>
    <w:rsid w:val="37661A13"/>
    <w:rsid w:val="37691359"/>
    <w:rsid w:val="376B74E1"/>
    <w:rsid w:val="37797999"/>
    <w:rsid w:val="378400EB"/>
    <w:rsid w:val="378620B5"/>
    <w:rsid w:val="378B53EB"/>
    <w:rsid w:val="378C18BF"/>
    <w:rsid w:val="3792328B"/>
    <w:rsid w:val="379311B6"/>
    <w:rsid w:val="379C65F2"/>
    <w:rsid w:val="37A2092D"/>
    <w:rsid w:val="37A3244B"/>
    <w:rsid w:val="37A55601"/>
    <w:rsid w:val="37BF2ED1"/>
    <w:rsid w:val="37BF4362"/>
    <w:rsid w:val="37BF6C75"/>
    <w:rsid w:val="37C80C1D"/>
    <w:rsid w:val="37CF6961"/>
    <w:rsid w:val="37D1642E"/>
    <w:rsid w:val="37D80D68"/>
    <w:rsid w:val="37EC2055"/>
    <w:rsid w:val="38033706"/>
    <w:rsid w:val="380A1F4E"/>
    <w:rsid w:val="380C620D"/>
    <w:rsid w:val="380F3B6F"/>
    <w:rsid w:val="38205A61"/>
    <w:rsid w:val="38231C68"/>
    <w:rsid w:val="382F2E3F"/>
    <w:rsid w:val="38327B47"/>
    <w:rsid w:val="38390ED3"/>
    <w:rsid w:val="385941B9"/>
    <w:rsid w:val="385D4C77"/>
    <w:rsid w:val="385D67FB"/>
    <w:rsid w:val="388A34DF"/>
    <w:rsid w:val="388E7B99"/>
    <w:rsid w:val="38A77A2B"/>
    <w:rsid w:val="38AF73EA"/>
    <w:rsid w:val="38C03D99"/>
    <w:rsid w:val="38C22436"/>
    <w:rsid w:val="38D32F0B"/>
    <w:rsid w:val="38D34C8F"/>
    <w:rsid w:val="38D34E86"/>
    <w:rsid w:val="38D42855"/>
    <w:rsid w:val="38D87B6E"/>
    <w:rsid w:val="38E23FA1"/>
    <w:rsid w:val="38EE7BCB"/>
    <w:rsid w:val="38F66909"/>
    <w:rsid w:val="38F700DB"/>
    <w:rsid w:val="38F72886"/>
    <w:rsid w:val="38FD1F03"/>
    <w:rsid w:val="39002FB3"/>
    <w:rsid w:val="392576AC"/>
    <w:rsid w:val="39321638"/>
    <w:rsid w:val="39355B41"/>
    <w:rsid w:val="393752BA"/>
    <w:rsid w:val="395104A1"/>
    <w:rsid w:val="395227DA"/>
    <w:rsid w:val="39573107"/>
    <w:rsid w:val="396362BD"/>
    <w:rsid w:val="39763A64"/>
    <w:rsid w:val="397670D8"/>
    <w:rsid w:val="39893797"/>
    <w:rsid w:val="39934616"/>
    <w:rsid w:val="39972358"/>
    <w:rsid w:val="39974567"/>
    <w:rsid w:val="399A7A15"/>
    <w:rsid w:val="39B20F40"/>
    <w:rsid w:val="39B71F7E"/>
    <w:rsid w:val="39B85EE5"/>
    <w:rsid w:val="39BB7E3A"/>
    <w:rsid w:val="39C8164D"/>
    <w:rsid w:val="39CA27A2"/>
    <w:rsid w:val="39CD6E21"/>
    <w:rsid w:val="39E04D3E"/>
    <w:rsid w:val="39EA037F"/>
    <w:rsid w:val="39F134F7"/>
    <w:rsid w:val="39FE4185"/>
    <w:rsid w:val="3A0061DE"/>
    <w:rsid w:val="3A06128C"/>
    <w:rsid w:val="3A0B6D69"/>
    <w:rsid w:val="3A0C1B46"/>
    <w:rsid w:val="3A17591F"/>
    <w:rsid w:val="3A255BB6"/>
    <w:rsid w:val="3A3C73EE"/>
    <w:rsid w:val="3A511C9E"/>
    <w:rsid w:val="3A5C0EAC"/>
    <w:rsid w:val="3A751DD8"/>
    <w:rsid w:val="3A773126"/>
    <w:rsid w:val="3A7D23E5"/>
    <w:rsid w:val="3A807412"/>
    <w:rsid w:val="3A886145"/>
    <w:rsid w:val="3A8B353F"/>
    <w:rsid w:val="3A8F3AB2"/>
    <w:rsid w:val="3A900BCA"/>
    <w:rsid w:val="3A922B1F"/>
    <w:rsid w:val="3A992100"/>
    <w:rsid w:val="3A9E24F5"/>
    <w:rsid w:val="3AA52E1F"/>
    <w:rsid w:val="3AB67E2C"/>
    <w:rsid w:val="3ABB4A86"/>
    <w:rsid w:val="3ABE579D"/>
    <w:rsid w:val="3AD1189A"/>
    <w:rsid w:val="3AD16151"/>
    <w:rsid w:val="3AD311DC"/>
    <w:rsid w:val="3AD715ED"/>
    <w:rsid w:val="3ADA7576"/>
    <w:rsid w:val="3AED2517"/>
    <w:rsid w:val="3AF55AF2"/>
    <w:rsid w:val="3AFC5249"/>
    <w:rsid w:val="3B110B02"/>
    <w:rsid w:val="3B1B5A6D"/>
    <w:rsid w:val="3B1D688D"/>
    <w:rsid w:val="3B221CD7"/>
    <w:rsid w:val="3B223C86"/>
    <w:rsid w:val="3B44206B"/>
    <w:rsid w:val="3B463F60"/>
    <w:rsid w:val="3B4C30F3"/>
    <w:rsid w:val="3B585B17"/>
    <w:rsid w:val="3B5953EB"/>
    <w:rsid w:val="3B5D4EDB"/>
    <w:rsid w:val="3B5F6EA5"/>
    <w:rsid w:val="3B6645B3"/>
    <w:rsid w:val="3B675476"/>
    <w:rsid w:val="3B7E1450"/>
    <w:rsid w:val="3B806E1C"/>
    <w:rsid w:val="3B844E9C"/>
    <w:rsid w:val="3B850DFC"/>
    <w:rsid w:val="3B8F65D9"/>
    <w:rsid w:val="3B9A612F"/>
    <w:rsid w:val="3BA56A65"/>
    <w:rsid w:val="3BB0325D"/>
    <w:rsid w:val="3BB70D02"/>
    <w:rsid w:val="3BB95AB5"/>
    <w:rsid w:val="3BC31295"/>
    <w:rsid w:val="3BD15C40"/>
    <w:rsid w:val="3BD3519D"/>
    <w:rsid w:val="3BD7580C"/>
    <w:rsid w:val="3BDF7FE6"/>
    <w:rsid w:val="3BE253E0"/>
    <w:rsid w:val="3BE525DB"/>
    <w:rsid w:val="3BE80D0E"/>
    <w:rsid w:val="3BE916F5"/>
    <w:rsid w:val="3BEB24E7"/>
    <w:rsid w:val="3BEB5FEA"/>
    <w:rsid w:val="3BF006BA"/>
    <w:rsid w:val="3BF95C74"/>
    <w:rsid w:val="3C072058"/>
    <w:rsid w:val="3C0B0DDB"/>
    <w:rsid w:val="3C1177F7"/>
    <w:rsid w:val="3C1F03E3"/>
    <w:rsid w:val="3C203AF8"/>
    <w:rsid w:val="3C236125"/>
    <w:rsid w:val="3C257550"/>
    <w:rsid w:val="3C37572C"/>
    <w:rsid w:val="3C381726"/>
    <w:rsid w:val="3C3B2C20"/>
    <w:rsid w:val="3C3D0E11"/>
    <w:rsid w:val="3C425A27"/>
    <w:rsid w:val="3C59132B"/>
    <w:rsid w:val="3C6808A7"/>
    <w:rsid w:val="3C683B38"/>
    <w:rsid w:val="3C744744"/>
    <w:rsid w:val="3C7E15AD"/>
    <w:rsid w:val="3C926E07"/>
    <w:rsid w:val="3C94492D"/>
    <w:rsid w:val="3C97266F"/>
    <w:rsid w:val="3C9F32D2"/>
    <w:rsid w:val="3CAD3C40"/>
    <w:rsid w:val="3CB67C81"/>
    <w:rsid w:val="3CD32C34"/>
    <w:rsid w:val="3CD33019"/>
    <w:rsid w:val="3CEF6723"/>
    <w:rsid w:val="3CF467B2"/>
    <w:rsid w:val="3CF505DC"/>
    <w:rsid w:val="3D177FC6"/>
    <w:rsid w:val="3D233F03"/>
    <w:rsid w:val="3D3437B4"/>
    <w:rsid w:val="3D476D1A"/>
    <w:rsid w:val="3D4F6AA6"/>
    <w:rsid w:val="3D537EE9"/>
    <w:rsid w:val="3D5642D8"/>
    <w:rsid w:val="3D595B76"/>
    <w:rsid w:val="3D6D7401"/>
    <w:rsid w:val="3D850719"/>
    <w:rsid w:val="3D8A0472"/>
    <w:rsid w:val="3D8E52AA"/>
    <w:rsid w:val="3D90017F"/>
    <w:rsid w:val="3D9557FB"/>
    <w:rsid w:val="3D9A7961"/>
    <w:rsid w:val="3DA50FB7"/>
    <w:rsid w:val="3DC33B04"/>
    <w:rsid w:val="3DC44227"/>
    <w:rsid w:val="3DC96858"/>
    <w:rsid w:val="3DCA4932"/>
    <w:rsid w:val="3DD75C3B"/>
    <w:rsid w:val="3DD86087"/>
    <w:rsid w:val="3DE511B8"/>
    <w:rsid w:val="3DEA6820"/>
    <w:rsid w:val="3DF335A7"/>
    <w:rsid w:val="3DFC7ECA"/>
    <w:rsid w:val="3E047890"/>
    <w:rsid w:val="3E051AF3"/>
    <w:rsid w:val="3E2F371D"/>
    <w:rsid w:val="3E4B3711"/>
    <w:rsid w:val="3E4B54BF"/>
    <w:rsid w:val="3E4B796F"/>
    <w:rsid w:val="3E502AD5"/>
    <w:rsid w:val="3E611186"/>
    <w:rsid w:val="3E66679D"/>
    <w:rsid w:val="3E734AB2"/>
    <w:rsid w:val="3E92212F"/>
    <w:rsid w:val="3E962575"/>
    <w:rsid w:val="3E9A70F7"/>
    <w:rsid w:val="3E9D5CD6"/>
    <w:rsid w:val="3EA51073"/>
    <w:rsid w:val="3EAE5695"/>
    <w:rsid w:val="3EB147D9"/>
    <w:rsid w:val="3EB43064"/>
    <w:rsid w:val="3EBA27E5"/>
    <w:rsid w:val="3ECB249A"/>
    <w:rsid w:val="3ECB2F50"/>
    <w:rsid w:val="3ECF60F0"/>
    <w:rsid w:val="3ED27A61"/>
    <w:rsid w:val="3EE43BF5"/>
    <w:rsid w:val="3EE65EEB"/>
    <w:rsid w:val="3EE72563"/>
    <w:rsid w:val="3EF75647"/>
    <w:rsid w:val="3EF84272"/>
    <w:rsid w:val="3F007804"/>
    <w:rsid w:val="3F073483"/>
    <w:rsid w:val="3F0F0BE2"/>
    <w:rsid w:val="3F130659"/>
    <w:rsid w:val="3F1A3BE6"/>
    <w:rsid w:val="3F1A53BA"/>
    <w:rsid w:val="3F2A1578"/>
    <w:rsid w:val="3F360F38"/>
    <w:rsid w:val="3F36616F"/>
    <w:rsid w:val="3F3E5024"/>
    <w:rsid w:val="3F536E41"/>
    <w:rsid w:val="3F544847"/>
    <w:rsid w:val="3F650802"/>
    <w:rsid w:val="3F696545"/>
    <w:rsid w:val="3F6B3A63"/>
    <w:rsid w:val="3F731171"/>
    <w:rsid w:val="3F736C9E"/>
    <w:rsid w:val="3F77294A"/>
    <w:rsid w:val="3F892743"/>
    <w:rsid w:val="3F9966FE"/>
    <w:rsid w:val="3F9D61EE"/>
    <w:rsid w:val="3FA52189"/>
    <w:rsid w:val="3FAC6EB2"/>
    <w:rsid w:val="3FB672B0"/>
    <w:rsid w:val="3FD634AE"/>
    <w:rsid w:val="3FD80FD4"/>
    <w:rsid w:val="3FF027C2"/>
    <w:rsid w:val="3FF17BEA"/>
    <w:rsid w:val="3FF658FE"/>
    <w:rsid w:val="40104C12"/>
    <w:rsid w:val="40112738"/>
    <w:rsid w:val="40147B00"/>
    <w:rsid w:val="401A15ED"/>
    <w:rsid w:val="402E6E46"/>
    <w:rsid w:val="40396FB8"/>
    <w:rsid w:val="40397AD2"/>
    <w:rsid w:val="403F1053"/>
    <w:rsid w:val="404829AC"/>
    <w:rsid w:val="404B149D"/>
    <w:rsid w:val="406E7B8B"/>
    <w:rsid w:val="407927B7"/>
    <w:rsid w:val="407C4056"/>
    <w:rsid w:val="40893A78"/>
    <w:rsid w:val="408A72C5"/>
    <w:rsid w:val="408D1ACD"/>
    <w:rsid w:val="409A63CA"/>
    <w:rsid w:val="40A23390"/>
    <w:rsid w:val="40AA1B67"/>
    <w:rsid w:val="40AB2ABE"/>
    <w:rsid w:val="40B10E01"/>
    <w:rsid w:val="40B7508E"/>
    <w:rsid w:val="40BB579B"/>
    <w:rsid w:val="40C15F0C"/>
    <w:rsid w:val="40C32619"/>
    <w:rsid w:val="40C55510"/>
    <w:rsid w:val="40C5787D"/>
    <w:rsid w:val="40C81049"/>
    <w:rsid w:val="40D73C1A"/>
    <w:rsid w:val="40DB769D"/>
    <w:rsid w:val="40E45124"/>
    <w:rsid w:val="40E75795"/>
    <w:rsid w:val="40EB2CD8"/>
    <w:rsid w:val="40EF6587"/>
    <w:rsid w:val="40F305F4"/>
    <w:rsid w:val="40F43382"/>
    <w:rsid w:val="40FD1849"/>
    <w:rsid w:val="40FE6422"/>
    <w:rsid w:val="410870D2"/>
    <w:rsid w:val="412175F4"/>
    <w:rsid w:val="412A1D04"/>
    <w:rsid w:val="412B5E67"/>
    <w:rsid w:val="412D2A38"/>
    <w:rsid w:val="412D60B5"/>
    <w:rsid w:val="412E1C47"/>
    <w:rsid w:val="41311285"/>
    <w:rsid w:val="413761CE"/>
    <w:rsid w:val="41377F7D"/>
    <w:rsid w:val="413A5CC9"/>
    <w:rsid w:val="414146A3"/>
    <w:rsid w:val="4147577D"/>
    <w:rsid w:val="415154E2"/>
    <w:rsid w:val="416C4270"/>
    <w:rsid w:val="41731383"/>
    <w:rsid w:val="417B7DFB"/>
    <w:rsid w:val="417C2FC1"/>
    <w:rsid w:val="417D0085"/>
    <w:rsid w:val="418D4E55"/>
    <w:rsid w:val="4191556C"/>
    <w:rsid w:val="419572FE"/>
    <w:rsid w:val="4197536B"/>
    <w:rsid w:val="419929E5"/>
    <w:rsid w:val="41A035C6"/>
    <w:rsid w:val="41A537BA"/>
    <w:rsid w:val="41AE46E3"/>
    <w:rsid w:val="41B11ADD"/>
    <w:rsid w:val="41B6350B"/>
    <w:rsid w:val="41CC6917"/>
    <w:rsid w:val="41E52FE2"/>
    <w:rsid w:val="41F145CF"/>
    <w:rsid w:val="41F21CB5"/>
    <w:rsid w:val="41F8055F"/>
    <w:rsid w:val="41FD1D52"/>
    <w:rsid w:val="42003A11"/>
    <w:rsid w:val="42010CB6"/>
    <w:rsid w:val="42062970"/>
    <w:rsid w:val="420F0972"/>
    <w:rsid w:val="421C10BF"/>
    <w:rsid w:val="421E2B6E"/>
    <w:rsid w:val="42204D86"/>
    <w:rsid w:val="4223738F"/>
    <w:rsid w:val="42275980"/>
    <w:rsid w:val="42332027"/>
    <w:rsid w:val="423D7815"/>
    <w:rsid w:val="424906F3"/>
    <w:rsid w:val="42544718"/>
    <w:rsid w:val="42675F26"/>
    <w:rsid w:val="426976B5"/>
    <w:rsid w:val="42722497"/>
    <w:rsid w:val="42774880"/>
    <w:rsid w:val="42780528"/>
    <w:rsid w:val="4287590B"/>
    <w:rsid w:val="428A15BF"/>
    <w:rsid w:val="428C7F53"/>
    <w:rsid w:val="42905B96"/>
    <w:rsid w:val="42A16ABB"/>
    <w:rsid w:val="42A17DA3"/>
    <w:rsid w:val="42AA58A6"/>
    <w:rsid w:val="42B53419"/>
    <w:rsid w:val="42C779E1"/>
    <w:rsid w:val="42CB3072"/>
    <w:rsid w:val="42D846F2"/>
    <w:rsid w:val="42EB3E57"/>
    <w:rsid w:val="42EC1D57"/>
    <w:rsid w:val="42F44377"/>
    <w:rsid w:val="42F64A81"/>
    <w:rsid w:val="42FB28B5"/>
    <w:rsid w:val="430A2CDD"/>
    <w:rsid w:val="430E4A32"/>
    <w:rsid w:val="4313001A"/>
    <w:rsid w:val="43185181"/>
    <w:rsid w:val="43193DDE"/>
    <w:rsid w:val="432931AA"/>
    <w:rsid w:val="43362BE2"/>
    <w:rsid w:val="434075BC"/>
    <w:rsid w:val="43476B07"/>
    <w:rsid w:val="435C3CCA"/>
    <w:rsid w:val="43657023"/>
    <w:rsid w:val="43703710"/>
    <w:rsid w:val="43790444"/>
    <w:rsid w:val="437F1EFC"/>
    <w:rsid w:val="4385578E"/>
    <w:rsid w:val="43860D47"/>
    <w:rsid w:val="438F63B9"/>
    <w:rsid w:val="43A46B34"/>
    <w:rsid w:val="43A536A7"/>
    <w:rsid w:val="43AD0A53"/>
    <w:rsid w:val="43BC5391"/>
    <w:rsid w:val="43BD464E"/>
    <w:rsid w:val="43C13FD1"/>
    <w:rsid w:val="43C53F65"/>
    <w:rsid w:val="43CA50D8"/>
    <w:rsid w:val="43DE267D"/>
    <w:rsid w:val="43E22422"/>
    <w:rsid w:val="43E3619A"/>
    <w:rsid w:val="43E86AB2"/>
    <w:rsid w:val="43F03657"/>
    <w:rsid w:val="43FD246D"/>
    <w:rsid w:val="43FD725B"/>
    <w:rsid w:val="440C56F0"/>
    <w:rsid w:val="44226CC2"/>
    <w:rsid w:val="4437390E"/>
    <w:rsid w:val="443D52B5"/>
    <w:rsid w:val="44580936"/>
    <w:rsid w:val="44601DDB"/>
    <w:rsid w:val="446612A5"/>
    <w:rsid w:val="44702DC7"/>
    <w:rsid w:val="4476700E"/>
    <w:rsid w:val="447868E3"/>
    <w:rsid w:val="447D214A"/>
    <w:rsid w:val="44880FAF"/>
    <w:rsid w:val="448D11B9"/>
    <w:rsid w:val="44996FB3"/>
    <w:rsid w:val="449B1B50"/>
    <w:rsid w:val="44AB315B"/>
    <w:rsid w:val="44B147C4"/>
    <w:rsid w:val="44BC0EC5"/>
    <w:rsid w:val="44BC2C73"/>
    <w:rsid w:val="44D2343E"/>
    <w:rsid w:val="44DE24B9"/>
    <w:rsid w:val="44DF1057"/>
    <w:rsid w:val="44E20620"/>
    <w:rsid w:val="44EA41C0"/>
    <w:rsid w:val="44F14961"/>
    <w:rsid w:val="44F20D8A"/>
    <w:rsid w:val="44F92119"/>
    <w:rsid w:val="450B2D49"/>
    <w:rsid w:val="451E7A5C"/>
    <w:rsid w:val="451F1453"/>
    <w:rsid w:val="45211F32"/>
    <w:rsid w:val="45232CF2"/>
    <w:rsid w:val="45252F0E"/>
    <w:rsid w:val="45294080"/>
    <w:rsid w:val="452D591E"/>
    <w:rsid w:val="454519B2"/>
    <w:rsid w:val="454A2974"/>
    <w:rsid w:val="45544139"/>
    <w:rsid w:val="45575091"/>
    <w:rsid w:val="4567362F"/>
    <w:rsid w:val="456A7B2D"/>
    <w:rsid w:val="45705EE9"/>
    <w:rsid w:val="45726799"/>
    <w:rsid w:val="4574093D"/>
    <w:rsid w:val="45821073"/>
    <w:rsid w:val="45B57955"/>
    <w:rsid w:val="45C757DB"/>
    <w:rsid w:val="45D5789E"/>
    <w:rsid w:val="45D92EE0"/>
    <w:rsid w:val="45DF46C4"/>
    <w:rsid w:val="45E00BE3"/>
    <w:rsid w:val="45E87A97"/>
    <w:rsid w:val="45ED50AE"/>
    <w:rsid w:val="46050649"/>
    <w:rsid w:val="460E39A2"/>
    <w:rsid w:val="462636DE"/>
    <w:rsid w:val="462D2AAF"/>
    <w:rsid w:val="464A0752"/>
    <w:rsid w:val="464E0242"/>
    <w:rsid w:val="46567BDC"/>
    <w:rsid w:val="465B3CD6"/>
    <w:rsid w:val="46601D24"/>
    <w:rsid w:val="46603AD2"/>
    <w:rsid w:val="467001B9"/>
    <w:rsid w:val="46921EA0"/>
    <w:rsid w:val="46A61E2C"/>
    <w:rsid w:val="46B75DE7"/>
    <w:rsid w:val="46B8426C"/>
    <w:rsid w:val="46C12A7F"/>
    <w:rsid w:val="46DA2C8E"/>
    <w:rsid w:val="46EA20CA"/>
    <w:rsid w:val="46FA31D8"/>
    <w:rsid w:val="46FD7572"/>
    <w:rsid w:val="470628CB"/>
    <w:rsid w:val="47092ACF"/>
    <w:rsid w:val="470A2EDA"/>
    <w:rsid w:val="470E2FC1"/>
    <w:rsid w:val="4710717A"/>
    <w:rsid w:val="4715611C"/>
    <w:rsid w:val="471843AC"/>
    <w:rsid w:val="47207AF2"/>
    <w:rsid w:val="472B0583"/>
    <w:rsid w:val="47345342"/>
    <w:rsid w:val="473F7B8B"/>
    <w:rsid w:val="4746716B"/>
    <w:rsid w:val="474F4272"/>
    <w:rsid w:val="47501D98"/>
    <w:rsid w:val="47705F96"/>
    <w:rsid w:val="47743271"/>
    <w:rsid w:val="47816B06"/>
    <w:rsid w:val="47925F0D"/>
    <w:rsid w:val="47972309"/>
    <w:rsid w:val="479E443D"/>
    <w:rsid w:val="47A704C2"/>
    <w:rsid w:val="47AD5015"/>
    <w:rsid w:val="47C50090"/>
    <w:rsid w:val="47C55D0D"/>
    <w:rsid w:val="47EE7FD8"/>
    <w:rsid w:val="48037F85"/>
    <w:rsid w:val="481574F1"/>
    <w:rsid w:val="48277687"/>
    <w:rsid w:val="482D766D"/>
    <w:rsid w:val="48360F8E"/>
    <w:rsid w:val="48382F58"/>
    <w:rsid w:val="4838597E"/>
    <w:rsid w:val="4841484B"/>
    <w:rsid w:val="48511459"/>
    <w:rsid w:val="48607861"/>
    <w:rsid w:val="486A0C38"/>
    <w:rsid w:val="487234E4"/>
    <w:rsid w:val="48733F90"/>
    <w:rsid w:val="48734B0C"/>
    <w:rsid w:val="48865607"/>
    <w:rsid w:val="488A1A20"/>
    <w:rsid w:val="488A6A80"/>
    <w:rsid w:val="48997B05"/>
    <w:rsid w:val="489F017A"/>
    <w:rsid w:val="48A26623"/>
    <w:rsid w:val="48A95C04"/>
    <w:rsid w:val="48B61D91"/>
    <w:rsid w:val="48B63E7D"/>
    <w:rsid w:val="48D03190"/>
    <w:rsid w:val="48D43EDE"/>
    <w:rsid w:val="48D4417B"/>
    <w:rsid w:val="48DA5DBD"/>
    <w:rsid w:val="48EF22A9"/>
    <w:rsid w:val="48F66139"/>
    <w:rsid w:val="48FE5033"/>
    <w:rsid w:val="4910358D"/>
    <w:rsid w:val="49184391"/>
    <w:rsid w:val="49366D6C"/>
    <w:rsid w:val="493F3856"/>
    <w:rsid w:val="49406EF3"/>
    <w:rsid w:val="49456B57"/>
    <w:rsid w:val="494726C3"/>
    <w:rsid w:val="494871CB"/>
    <w:rsid w:val="495E22E4"/>
    <w:rsid w:val="495E6C4C"/>
    <w:rsid w:val="49651847"/>
    <w:rsid w:val="496752CE"/>
    <w:rsid w:val="496B0A2E"/>
    <w:rsid w:val="496B208C"/>
    <w:rsid w:val="49776866"/>
    <w:rsid w:val="498412E6"/>
    <w:rsid w:val="49871ABB"/>
    <w:rsid w:val="49956188"/>
    <w:rsid w:val="49995C33"/>
    <w:rsid w:val="499D4335"/>
    <w:rsid w:val="49BF7F36"/>
    <w:rsid w:val="49C10D2B"/>
    <w:rsid w:val="49C72384"/>
    <w:rsid w:val="49EF0E55"/>
    <w:rsid w:val="49EF3AEA"/>
    <w:rsid w:val="49EF65FB"/>
    <w:rsid w:val="49F27A54"/>
    <w:rsid w:val="49F66C27"/>
    <w:rsid w:val="4A064990"/>
    <w:rsid w:val="4A16659F"/>
    <w:rsid w:val="4A177A2E"/>
    <w:rsid w:val="4A187581"/>
    <w:rsid w:val="4A1E77D6"/>
    <w:rsid w:val="4A2319E6"/>
    <w:rsid w:val="4A2A01E9"/>
    <w:rsid w:val="4A3A2110"/>
    <w:rsid w:val="4A4220A1"/>
    <w:rsid w:val="4A4432F0"/>
    <w:rsid w:val="4A4B5300"/>
    <w:rsid w:val="4A530593"/>
    <w:rsid w:val="4A5606EB"/>
    <w:rsid w:val="4A561E76"/>
    <w:rsid w:val="4A636B15"/>
    <w:rsid w:val="4A64355D"/>
    <w:rsid w:val="4A6A1F3F"/>
    <w:rsid w:val="4A6C513B"/>
    <w:rsid w:val="4A77763C"/>
    <w:rsid w:val="4A802994"/>
    <w:rsid w:val="4A8565B6"/>
    <w:rsid w:val="4A936E43"/>
    <w:rsid w:val="4AA16BFF"/>
    <w:rsid w:val="4AAA0845"/>
    <w:rsid w:val="4AAF15AF"/>
    <w:rsid w:val="4AB64608"/>
    <w:rsid w:val="4ABD14F2"/>
    <w:rsid w:val="4ABE4879"/>
    <w:rsid w:val="4AEC627C"/>
    <w:rsid w:val="4AFE6152"/>
    <w:rsid w:val="4B001E00"/>
    <w:rsid w:val="4B100586"/>
    <w:rsid w:val="4B201A81"/>
    <w:rsid w:val="4B2430FE"/>
    <w:rsid w:val="4B38501D"/>
    <w:rsid w:val="4B3A6FE7"/>
    <w:rsid w:val="4B3D6AD7"/>
    <w:rsid w:val="4B46598C"/>
    <w:rsid w:val="4B785786"/>
    <w:rsid w:val="4B785A06"/>
    <w:rsid w:val="4B8B15F1"/>
    <w:rsid w:val="4B8C06DF"/>
    <w:rsid w:val="4B9243A6"/>
    <w:rsid w:val="4B9528E6"/>
    <w:rsid w:val="4B9D2AFF"/>
    <w:rsid w:val="4B9D30F9"/>
    <w:rsid w:val="4BB22A5F"/>
    <w:rsid w:val="4BB25068"/>
    <w:rsid w:val="4BB907A7"/>
    <w:rsid w:val="4BBA07A8"/>
    <w:rsid w:val="4BC35C57"/>
    <w:rsid w:val="4BCB40E3"/>
    <w:rsid w:val="4BCC4495"/>
    <w:rsid w:val="4BCD4D43"/>
    <w:rsid w:val="4BD42F98"/>
    <w:rsid w:val="4BDC1DA5"/>
    <w:rsid w:val="4BDD7467"/>
    <w:rsid w:val="4BDE5BC4"/>
    <w:rsid w:val="4BE76FE2"/>
    <w:rsid w:val="4BE92CC9"/>
    <w:rsid w:val="4BEC1396"/>
    <w:rsid w:val="4BF52F0E"/>
    <w:rsid w:val="4BF63300"/>
    <w:rsid w:val="4BF90C50"/>
    <w:rsid w:val="4C0E6BF0"/>
    <w:rsid w:val="4C1710F2"/>
    <w:rsid w:val="4C173E92"/>
    <w:rsid w:val="4C1930A0"/>
    <w:rsid w:val="4C1B7828"/>
    <w:rsid w:val="4C1C66ED"/>
    <w:rsid w:val="4C2171F4"/>
    <w:rsid w:val="4C431ECB"/>
    <w:rsid w:val="4C464C3E"/>
    <w:rsid w:val="4C476642"/>
    <w:rsid w:val="4C577725"/>
    <w:rsid w:val="4C5C2F8D"/>
    <w:rsid w:val="4C610119"/>
    <w:rsid w:val="4C6202B3"/>
    <w:rsid w:val="4C6F11F6"/>
    <w:rsid w:val="4C7B600A"/>
    <w:rsid w:val="4C8C5620"/>
    <w:rsid w:val="4CB44811"/>
    <w:rsid w:val="4CB643F1"/>
    <w:rsid w:val="4CCB4B47"/>
    <w:rsid w:val="4CCE6546"/>
    <w:rsid w:val="4CDE2597"/>
    <w:rsid w:val="4CFA4C80"/>
    <w:rsid w:val="4D024FAA"/>
    <w:rsid w:val="4D044ABB"/>
    <w:rsid w:val="4D0C050F"/>
    <w:rsid w:val="4D263A50"/>
    <w:rsid w:val="4D2B308B"/>
    <w:rsid w:val="4D3B625B"/>
    <w:rsid w:val="4D4001B9"/>
    <w:rsid w:val="4D503CC1"/>
    <w:rsid w:val="4D545062"/>
    <w:rsid w:val="4D55598A"/>
    <w:rsid w:val="4D6143BC"/>
    <w:rsid w:val="4D6F1E09"/>
    <w:rsid w:val="4D7713D6"/>
    <w:rsid w:val="4D785BA5"/>
    <w:rsid w:val="4D865376"/>
    <w:rsid w:val="4D8A6D4B"/>
    <w:rsid w:val="4D8E53C8"/>
    <w:rsid w:val="4D912CC0"/>
    <w:rsid w:val="4D9A1FBF"/>
    <w:rsid w:val="4DA31D1B"/>
    <w:rsid w:val="4DA42A79"/>
    <w:rsid w:val="4DAE3D6C"/>
    <w:rsid w:val="4DB210B7"/>
    <w:rsid w:val="4DBE7648"/>
    <w:rsid w:val="4DC628ED"/>
    <w:rsid w:val="4DD85A1D"/>
    <w:rsid w:val="4DDA0653"/>
    <w:rsid w:val="4DDA685F"/>
    <w:rsid w:val="4DEB1CF5"/>
    <w:rsid w:val="4DFA097D"/>
    <w:rsid w:val="4DFA35A2"/>
    <w:rsid w:val="4E0D4B11"/>
    <w:rsid w:val="4E1C0C26"/>
    <w:rsid w:val="4E1C5E4B"/>
    <w:rsid w:val="4E243A7A"/>
    <w:rsid w:val="4E387539"/>
    <w:rsid w:val="4E3C57C3"/>
    <w:rsid w:val="4E475808"/>
    <w:rsid w:val="4E524648"/>
    <w:rsid w:val="4E6036C6"/>
    <w:rsid w:val="4E6B19D2"/>
    <w:rsid w:val="4E7E3BB9"/>
    <w:rsid w:val="4E850579"/>
    <w:rsid w:val="4E93488F"/>
    <w:rsid w:val="4E951F64"/>
    <w:rsid w:val="4E962786"/>
    <w:rsid w:val="4E9C1C47"/>
    <w:rsid w:val="4EA45B1A"/>
    <w:rsid w:val="4EAA23C5"/>
    <w:rsid w:val="4EAA4484"/>
    <w:rsid w:val="4EAB3F28"/>
    <w:rsid w:val="4EB470B0"/>
    <w:rsid w:val="4EBB1E76"/>
    <w:rsid w:val="4ED4505D"/>
    <w:rsid w:val="4ED75A8F"/>
    <w:rsid w:val="4EE03A01"/>
    <w:rsid w:val="4EEA4880"/>
    <w:rsid w:val="4EF70D4B"/>
    <w:rsid w:val="4F005B3B"/>
    <w:rsid w:val="4F02606E"/>
    <w:rsid w:val="4F082F58"/>
    <w:rsid w:val="4F106710"/>
    <w:rsid w:val="4F170F1E"/>
    <w:rsid w:val="4F214CA4"/>
    <w:rsid w:val="4F3E67AA"/>
    <w:rsid w:val="4F4C1097"/>
    <w:rsid w:val="4F563356"/>
    <w:rsid w:val="4F587F31"/>
    <w:rsid w:val="4F631D57"/>
    <w:rsid w:val="4F6511CC"/>
    <w:rsid w:val="4F6519D5"/>
    <w:rsid w:val="4F6939F7"/>
    <w:rsid w:val="4F724D9C"/>
    <w:rsid w:val="4F7800DE"/>
    <w:rsid w:val="4F90367A"/>
    <w:rsid w:val="4F960564"/>
    <w:rsid w:val="4F9F566B"/>
    <w:rsid w:val="4FB235F0"/>
    <w:rsid w:val="4FB732C2"/>
    <w:rsid w:val="4FC979FE"/>
    <w:rsid w:val="4FCB5091"/>
    <w:rsid w:val="4FDC0404"/>
    <w:rsid w:val="4FEB08B0"/>
    <w:rsid w:val="4FF15F71"/>
    <w:rsid w:val="4FF97471"/>
    <w:rsid w:val="4FFC2ABD"/>
    <w:rsid w:val="500C5A9C"/>
    <w:rsid w:val="50130E56"/>
    <w:rsid w:val="502A53FE"/>
    <w:rsid w:val="5038161B"/>
    <w:rsid w:val="50406E4E"/>
    <w:rsid w:val="5046028B"/>
    <w:rsid w:val="504849EA"/>
    <w:rsid w:val="50526470"/>
    <w:rsid w:val="505653FD"/>
    <w:rsid w:val="505D4760"/>
    <w:rsid w:val="50697EBE"/>
    <w:rsid w:val="506D5769"/>
    <w:rsid w:val="506F14E1"/>
    <w:rsid w:val="50724B2D"/>
    <w:rsid w:val="5072546B"/>
    <w:rsid w:val="507B7E86"/>
    <w:rsid w:val="507C1E50"/>
    <w:rsid w:val="50804820"/>
    <w:rsid w:val="508425C3"/>
    <w:rsid w:val="50B40155"/>
    <w:rsid w:val="50B60EBE"/>
    <w:rsid w:val="50BC3FFA"/>
    <w:rsid w:val="50D14389"/>
    <w:rsid w:val="50D61560"/>
    <w:rsid w:val="50D83A2F"/>
    <w:rsid w:val="50D922CE"/>
    <w:rsid w:val="50E227AC"/>
    <w:rsid w:val="50E7551B"/>
    <w:rsid w:val="50F25C6E"/>
    <w:rsid w:val="50F639B0"/>
    <w:rsid w:val="51103707"/>
    <w:rsid w:val="511269E9"/>
    <w:rsid w:val="511D44EC"/>
    <w:rsid w:val="513C259C"/>
    <w:rsid w:val="51464F5A"/>
    <w:rsid w:val="515245C0"/>
    <w:rsid w:val="51537D4F"/>
    <w:rsid w:val="515D6729"/>
    <w:rsid w:val="51840A50"/>
    <w:rsid w:val="51856AE2"/>
    <w:rsid w:val="5192187A"/>
    <w:rsid w:val="51932ED0"/>
    <w:rsid w:val="51980673"/>
    <w:rsid w:val="51990E91"/>
    <w:rsid w:val="51A626FF"/>
    <w:rsid w:val="51A62B12"/>
    <w:rsid w:val="51A72608"/>
    <w:rsid w:val="51B722DE"/>
    <w:rsid w:val="51BA2C30"/>
    <w:rsid w:val="51BA49DE"/>
    <w:rsid w:val="51BD69E0"/>
    <w:rsid w:val="51C25640"/>
    <w:rsid w:val="51D51818"/>
    <w:rsid w:val="51F06651"/>
    <w:rsid w:val="51F75F23"/>
    <w:rsid w:val="52020133"/>
    <w:rsid w:val="52093373"/>
    <w:rsid w:val="52171E30"/>
    <w:rsid w:val="521C2FA3"/>
    <w:rsid w:val="521E31BF"/>
    <w:rsid w:val="52263E21"/>
    <w:rsid w:val="523302EC"/>
    <w:rsid w:val="52340DF5"/>
    <w:rsid w:val="523A5769"/>
    <w:rsid w:val="524322D0"/>
    <w:rsid w:val="52495D62"/>
    <w:rsid w:val="52544EFE"/>
    <w:rsid w:val="52583355"/>
    <w:rsid w:val="52773C52"/>
    <w:rsid w:val="527C7EE5"/>
    <w:rsid w:val="528C30D7"/>
    <w:rsid w:val="529808A7"/>
    <w:rsid w:val="52A478EB"/>
    <w:rsid w:val="52A52B61"/>
    <w:rsid w:val="52AD009F"/>
    <w:rsid w:val="52B25150"/>
    <w:rsid w:val="52B551A5"/>
    <w:rsid w:val="52C378C2"/>
    <w:rsid w:val="52C42A56"/>
    <w:rsid w:val="52C70A40"/>
    <w:rsid w:val="52C760EF"/>
    <w:rsid w:val="52C8137C"/>
    <w:rsid w:val="52CD0741"/>
    <w:rsid w:val="52D531FF"/>
    <w:rsid w:val="52D80132"/>
    <w:rsid w:val="52F325E7"/>
    <w:rsid w:val="52FE591A"/>
    <w:rsid w:val="52FF27B4"/>
    <w:rsid w:val="5302488E"/>
    <w:rsid w:val="53037459"/>
    <w:rsid w:val="5308270A"/>
    <w:rsid w:val="53190296"/>
    <w:rsid w:val="5325232B"/>
    <w:rsid w:val="532C5467"/>
    <w:rsid w:val="5345498A"/>
    <w:rsid w:val="53491493"/>
    <w:rsid w:val="534F63B9"/>
    <w:rsid w:val="53707572"/>
    <w:rsid w:val="53737FF0"/>
    <w:rsid w:val="53971E88"/>
    <w:rsid w:val="539A6B9F"/>
    <w:rsid w:val="53A25729"/>
    <w:rsid w:val="53AD30CC"/>
    <w:rsid w:val="53B813F1"/>
    <w:rsid w:val="53C102A5"/>
    <w:rsid w:val="53C121BA"/>
    <w:rsid w:val="53C874EC"/>
    <w:rsid w:val="53CB2ED2"/>
    <w:rsid w:val="53DD49B3"/>
    <w:rsid w:val="53E03CC9"/>
    <w:rsid w:val="53E144A4"/>
    <w:rsid w:val="53E378A6"/>
    <w:rsid w:val="53E775E0"/>
    <w:rsid w:val="53E92DED"/>
    <w:rsid w:val="53F67A80"/>
    <w:rsid w:val="53FE4367"/>
    <w:rsid w:val="54070484"/>
    <w:rsid w:val="540C09E6"/>
    <w:rsid w:val="5418775C"/>
    <w:rsid w:val="54221F90"/>
    <w:rsid w:val="542B3971"/>
    <w:rsid w:val="543341E6"/>
    <w:rsid w:val="54375CA9"/>
    <w:rsid w:val="543C70B5"/>
    <w:rsid w:val="54460422"/>
    <w:rsid w:val="5454026B"/>
    <w:rsid w:val="54626DFA"/>
    <w:rsid w:val="54630F25"/>
    <w:rsid w:val="54666186"/>
    <w:rsid w:val="546F0237"/>
    <w:rsid w:val="547A60F6"/>
    <w:rsid w:val="54803D82"/>
    <w:rsid w:val="548545DE"/>
    <w:rsid w:val="54890697"/>
    <w:rsid w:val="548F4039"/>
    <w:rsid w:val="549E4DB5"/>
    <w:rsid w:val="54A44DCE"/>
    <w:rsid w:val="54A819D0"/>
    <w:rsid w:val="54B703B7"/>
    <w:rsid w:val="54E12281"/>
    <w:rsid w:val="54EA116B"/>
    <w:rsid w:val="54F73EBB"/>
    <w:rsid w:val="54F975CB"/>
    <w:rsid w:val="54FC1518"/>
    <w:rsid w:val="54FF095A"/>
    <w:rsid w:val="55050666"/>
    <w:rsid w:val="550B7745"/>
    <w:rsid w:val="550F1F72"/>
    <w:rsid w:val="550F6B75"/>
    <w:rsid w:val="551E1C88"/>
    <w:rsid w:val="552A6999"/>
    <w:rsid w:val="552E04E7"/>
    <w:rsid w:val="55322ADD"/>
    <w:rsid w:val="55354717"/>
    <w:rsid w:val="55393E6B"/>
    <w:rsid w:val="553C395C"/>
    <w:rsid w:val="55621D0E"/>
    <w:rsid w:val="55635DB9"/>
    <w:rsid w:val="55656194"/>
    <w:rsid w:val="55665EE0"/>
    <w:rsid w:val="556A4576"/>
    <w:rsid w:val="55833339"/>
    <w:rsid w:val="558508DF"/>
    <w:rsid w:val="55870769"/>
    <w:rsid w:val="5591604C"/>
    <w:rsid w:val="559259F7"/>
    <w:rsid w:val="55A72A24"/>
    <w:rsid w:val="55A754D7"/>
    <w:rsid w:val="55AD03B6"/>
    <w:rsid w:val="55B06110"/>
    <w:rsid w:val="55B57EBA"/>
    <w:rsid w:val="55BA0DFB"/>
    <w:rsid w:val="55C51BA3"/>
    <w:rsid w:val="55C755C6"/>
    <w:rsid w:val="55E2789E"/>
    <w:rsid w:val="55E307EA"/>
    <w:rsid w:val="55F45FE4"/>
    <w:rsid w:val="55FE3540"/>
    <w:rsid w:val="560124DF"/>
    <w:rsid w:val="560573A5"/>
    <w:rsid w:val="56085BF4"/>
    <w:rsid w:val="56107F60"/>
    <w:rsid w:val="56156687"/>
    <w:rsid w:val="561B7A15"/>
    <w:rsid w:val="562C1C22"/>
    <w:rsid w:val="562C56CA"/>
    <w:rsid w:val="563123DC"/>
    <w:rsid w:val="563A7E9B"/>
    <w:rsid w:val="5644297F"/>
    <w:rsid w:val="56506A7B"/>
    <w:rsid w:val="565B2B1B"/>
    <w:rsid w:val="56633896"/>
    <w:rsid w:val="56644F18"/>
    <w:rsid w:val="56721497"/>
    <w:rsid w:val="56743DF1"/>
    <w:rsid w:val="5676340F"/>
    <w:rsid w:val="567B607E"/>
    <w:rsid w:val="5683492D"/>
    <w:rsid w:val="568425ED"/>
    <w:rsid w:val="568D22DF"/>
    <w:rsid w:val="56981066"/>
    <w:rsid w:val="569A1B2D"/>
    <w:rsid w:val="56A215E3"/>
    <w:rsid w:val="56A76246"/>
    <w:rsid w:val="56A778A0"/>
    <w:rsid w:val="56AE5190"/>
    <w:rsid w:val="56B20379"/>
    <w:rsid w:val="56CD246E"/>
    <w:rsid w:val="56DE5E88"/>
    <w:rsid w:val="56E542AB"/>
    <w:rsid w:val="56F62596"/>
    <w:rsid w:val="57074F61"/>
    <w:rsid w:val="5713049E"/>
    <w:rsid w:val="572823EA"/>
    <w:rsid w:val="573B036F"/>
    <w:rsid w:val="573C45A4"/>
    <w:rsid w:val="573D7768"/>
    <w:rsid w:val="57416AEB"/>
    <w:rsid w:val="57511940"/>
    <w:rsid w:val="5757697E"/>
    <w:rsid w:val="575D4045"/>
    <w:rsid w:val="576C1E33"/>
    <w:rsid w:val="576D604E"/>
    <w:rsid w:val="57723665"/>
    <w:rsid w:val="57781E7A"/>
    <w:rsid w:val="57801197"/>
    <w:rsid w:val="578A6C00"/>
    <w:rsid w:val="578E59A2"/>
    <w:rsid w:val="57925AB5"/>
    <w:rsid w:val="57AE07FF"/>
    <w:rsid w:val="57B21AE6"/>
    <w:rsid w:val="57B51D6F"/>
    <w:rsid w:val="57BB325E"/>
    <w:rsid w:val="57C9597B"/>
    <w:rsid w:val="57D0118D"/>
    <w:rsid w:val="57D07B57"/>
    <w:rsid w:val="57E01EF4"/>
    <w:rsid w:val="57E246F9"/>
    <w:rsid w:val="57EA063D"/>
    <w:rsid w:val="57F0550D"/>
    <w:rsid w:val="57FB365A"/>
    <w:rsid w:val="57FD73D2"/>
    <w:rsid w:val="58112E7E"/>
    <w:rsid w:val="5814471C"/>
    <w:rsid w:val="581D375C"/>
    <w:rsid w:val="58206796"/>
    <w:rsid w:val="58207091"/>
    <w:rsid w:val="582232D6"/>
    <w:rsid w:val="5837423F"/>
    <w:rsid w:val="58413FE2"/>
    <w:rsid w:val="584274DB"/>
    <w:rsid w:val="58564764"/>
    <w:rsid w:val="58580AAD"/>
    <w:rsid w:val="58622F91"/>
    <w:rsid w:val="586236D9"/>
    <w:rsid w:val="586248E2"/>
    <w:rsid w:val="587040E6"/>
    <w:rsid w:val="58705DF6"/>
    <w:rsid w:val="58724ED5"/>
    <w:rsid w:val="58856D1A"/>
    <w:rsid w:val="58891716"/>
    <w:rsid w:val="589D576F"/>
    <w:rsid w:val="589F604D"/>
    <w:rsid w:val="58A513BA"/>
    <w:rsid w:val="58B02697"/>
    <w:rsid w:val="58BA2095"/>
    <w:rsid w:val="58CC790E"/>
    <w:rsid w:val="58CE6A98"/>
    <w:rsid w:val="58D17048"/>
    <w:rsid w:val="58D53208"/>
    <w:rsid w:val="58D97E3F"/>
    <w:rsid w:val="58DA737E"/>
    <w:rsid w:val="58DF2F7C"/>
    <w:rsid w:val="58E42164"/>
    <w:rsid w:val="58F272EA"/>
    <w:rsid w:val="58F5279F"/>
    <w:rsid w:val="58F9403E"/>
    <w:rsid w:val="58FE1CA0"/>
    <w:rsid w:val="58FE5EB3"/>
    <w:rsid w:val="59073A6D"/>
    <w:rsid w:val="590A624B"/>
    <w:rsid w:val="590B1F96"/>
    <w:rsid w:val="593212FE"/>
    <w:rsid w:val="594563CA"/>
    <w:rsid w:val="59485853"/>
    <w:rsid w:val="59590F80"/>
    <w:rsid w:val="59605CC1"/>
    <w:rsid w:val="59626555"/>
    <w:rsid w:val="596767DA"/>
    <w:rsid w:val="596D2336"/>
    <w:rsid w:val="598D0C2A"/>
    <w:rsid w:val="59916024"/>
    <w:rsid w:val="59B2243E"/>
    <w:rsid w:val="59BA70D4"/>
    <w:rsid w:val="59C77C98"/>
    <w:rsid w:val="59CA3C2C"/>
    <w:rsid w:val="59CB7C35"/>
    <w:rsid w:val="59DF7417"/>
    <w:rsid w:val="59E90F29"/>
    <w:rsid w:val="5A2A1E7E"/>
    <w:rsid w:val="5A2E65CD"/>
    <w:rsid w:val="5A380B96"/>
    <w:rsid w:val="5A3B5EFF"/>
    <w:rsid w:val="5A4A1D86"/>
    <w:rsid w:val="5A4F2019"/>
    <w:rsid w:val="5A5F6122"/>
    <w:rsid w:val="5A682E48"/>
    <w:rsid w:val="5A736072"/>
    <w:rsid w:val="5A7A6A7D"/>
    <w:rsid w:val="5A8C2C8F"/>
    <w:rsid w:val="5A8F6DEE"/>
    <w:rsid w:val="5A935588"/>
    <w:rsid w:val="5AA951C3"/>
    <w:rsid w:val="5AB3021C"/>
    <w:rsid w:val="5AC407A7"/>
    <w:rsid w:val="5AC716D6"/>
    <w:rsid w:val="5ACC12DE"/>
    <w:rsid w:val="5ACC1A3E"/>
    <w:rsid w:val="5ADD34EB"/>
    <w:rsid w:val="5AE44879"/>
    <w:rsid w:val="5AF3793E"/>
    <w:rsid w:val="5AF75792"/>
    <w:rsid w:val="5AF947C9"/>
    <w:rsid w:val="5AFB6684"/>
    <w:rsid w:val="5AFE66DB"/>
    <w:rsid w:val="5AFF7905"/>
    <w:rsid w:val="5B0D2665"/>
    <w:rsid w:val="5B0F5D9A"/>
    <w:rsid w:val="5B1E3AA3"/>
    <w:rsid w:val="5B207004"/>
    <w:rsid w:val="5B350406"/>
    <w:rsid w:val="5B3A26EB"/>
    <w:rsid w:val="5B3C438A"/>
    <w:rsid w:val="5B475D65"/>
    <w:rsid w:val="5B4E7697"/>
    <w:rsid w:val="5B5163B3"/>
    <w:rsid w:val="5B5E16B7"/>
    <w:rsid w:val="5B6011B2"/>
    <w:rsid w:val="5B6339F0"/>
    <w:rsid w:val="5B7058AE"/>
    <w:rsid w:val="5B7415E4"/>
    <w:rsid w:val="5B7B2587"/>
    <w:rsid w:val="5B867ED9"/>
    <w:rsid w:val="5B891426"/>
    <w:rsid w:val="5B8B1199"/>
    <w:rsid w:val="5B907CC8"/>
    <w:rsid w:val="5B9462A0"/>
    <w:rsid w:val="5B9D3BB4"/>
    <w:rsid w:val="5BAB3E2A"/>
    <w:rsid w:val="5BAD7361"/>
    <w:rsid w:val="5BBE2C55"/>
    <w:rsid w:val="5BD35B0E"/>
    <w:rsid w:val="5BDF4CD3"/>
    <w:rsid w:val="5BEE3AE8"/>
    <w:rsid w:val="5BF311C5"/>
    <w:rsid w:val="5BF83360"/>
    <w:rsid w:val="5C266BA5"/>
    <w:rsid w:val="5C34538D"/>
    <w:rsid w:val="5C3B2DCC"/>
    <w:rsid w:val="5C3C48A0"/>
    <w:rsid w:val="5C3C676C"/>
    <w:rsid w:val="5C5101CD"/>
    <w:rsid w:val="5C510FE4"/>
    <w:rsid w:val="5C596FB2"/>
    <w:rsid w:val="5C7B745F"/>
    <w:rsid w:val="5C841E06"/>
    <w:rsid w:val="5C927D30"/>
    <w:rsid w:val="5C9833B9"/>
    <w:rsid w:val="5CA249EC"/>
    <w:rsid w:val="5CA73DB1"/>
    <w:rsid w:val="5CAB0425"/>
    <w:rsid w:val="5CAB1AF3"/>
    <w:rsid w:val="5CB63FF4"/>
    <w:rsid w:val="5CB96D77"/>
    <w:rsid w:val="5CBC5284"/>
    <w:rsid w:val="5CBD5382"/>
    <w:rsid w:val="5CD8418D"/>
    <w:rsid w:val="5CD9335B"/>
    <w:rsid w:val="5D033226"/>
    <w:rsid w:val="5D0A0615"/>
    <w:rsid w:val="5D0A1C05"/>
    <w:rsid w:val="5D130CC2"/>
    <w:rsid w:val="5D131F3E"/>
    <w:rsid w:val="5D134B5D"/>
    <w:rsid w:val="5D1B58BB"/>
    <w:rsid w:val="5D261179"/>
    <w:rsid w:val="5D27443D"/>
    <w:rsid w:val="5D3E6ACE"/>
    <w:rsid w:val="5D415FB3"/>
    <w:rsid w:val="5D4804BB"/>
    <w:rsid w:val="5D4C332A"/>
    <w:rsid w:val="5D63417B"/>
    <w:rsid w:val="5D67458F"/>
    <w:rsid w:val="5D6879E4"/>
    <w:rsid w:val="5D6E7BA4"/>
    <w:rsid w:val="5D731C08"/>
    <w:rsid w:val="5D7A7078"/>
    <w:rsid w:val="5D867E6A"/>
    <w:rsid w:val="5D8D2FA6"/>
    <w:rsid w:val="5DA56E3A"/>
    <w:rsid w:val="5DA6050C"/>
    <w:rsid w:val="5DA87DE0"/>
    <w:rsid w:val="5DB02008"/>
    <w:rsid w:val="5DD60DF1"/>
    <w:rsid w:val="5DDB6408"/>
    <w:rsid w:val="5DDC4D27"/>
    <w:rsid w:val="5DE11544"/>
    <w:rsid w:val="5DFC2EA3"/>
    <w:rsid w:val="5E081DBD"/>
    <w:rsid w:val="5E106CD8"/>
    <w:rsid w:val="5E1436C8"/>
    <w:rsid w:val="5E177185"/>
    <w:rsid w:val="5E1F590B"/>
    <w:rsid w:val="5E22500C"/>
    <w:rsid w:val="5E286C26"/>
    <w:rsid w:val="5E2F5BAB"/>
    <w:rsid w:val="5E3946C7"/>
    <w:rsid w:val="5E4D6843"/>
    <w:rsid w:val="5E74419C"/>
    <w:rsid w:val="5E761C8C"/>
    <w:rsid w:val="5E8D0544"/>
    <w:rsid w:val="5E9A0BFE"/>
    <w:rsid w:val="5EBC25D6"/>
    <w:rsid w:val="5EC621CB"/>
    <w:rsid w:val="5EDD371E"/>
    <w:rsid w:val="5EDD61AF"/>
    <w:rsid w:val="5EDE0503"/>
    <w:rsid w:val="5EE94B96"/>
    <w:rsid w:val="5EEC1F4F"/>
    <w:rsid w:val="5EFA0B0F"/>
    <w:rsid w:val="5F092B3E"/>
    <w:rsid w:val="5F1A2E20"/>
    <w:rsid w:val="5F1A2F60"/>
    <w:rsid w:val="5F2913F5"/>
    <w:rsid w:val="5F2B2A77"/>
    <w:rsid w:val="5F2D2542"/>
    <w:rsid w:val="5F304531"/>
    <w:rsid w:val="5F316E49"/>
    <w:rsid w:val="5F3202A9"/>
    <w:rsid w:val="5F3E6C4E"/>
    <w:rsid w:val="5F441D8B"/>
    <w:rsid w:val="5F4924A6"/>
    <w:rsid w:val="5F4B3119"/>
    <w:rsid w:val="5F4B69DB"/>
    <w:rsid w:val="5F5A7800"/>
    <w:rsid w:val="5F610B8F"/>
    <w:rsid w:val="5F61293D"/>
    <w:rsid w:val="5F6D7427"/>
    <w:rsid w:val="5F767138"/>
    <w:rsid w:val="5F776171"/>
    <w:rsid w:val="5F7E0A90"/>
    <w:rsid w:val="5F8B0850"/>
    <w:rsid w:val="5F901381"/>
    <w:rsid w:val="5F9C5277"/>
    <w:rsid w:val="5FAF36A8"/>
    <w:rsid w:val="5FBB2996"/>
    <w:rsid w:val="5FBD6D3D"/>
    <w:rsid w:val="5FC829BC"/>
    <w:rsid w:val="5FC86518"/>
    <w:rsid w:val="5FD72BFF"/>
    <w:rsid w:val="5FD757C3"/>
    <w:rsid w:val="5FDB2A76"/>
    <w:rsid w:val="5FE02CDF"/>
    <w:rsid w:val="5FE13CAB"/>
    <w:rsid w:val="5FE8661E"/>
    <w:rsid w:val="5FEC48FC"/>
    <w:rsid w:val="5FF35701"/>
    <w:rsid w:val="5FF91E73"/>
    <w:rsid w:val="5FFF053F"/>
    <w:rsid w:val="60043CF7"/>
    <w:rsid w:val="6005776C"/>
    <w:rsid w:val="60060DDB"/>
    <w:rsid w:val="60145C01"/>
    <w:rsid w:val="601B6F8F"/>
    <w:rsid w:val="601C2DC1"/>
    <w:rsid w:val="60234096"/>
    <w:rsid w:val="60234345"/>
    <w:rsid w:val="604A33D1"/>
    <w:rsid w:val="604F6C39"/>
    <w:rsid w:val="6056012F"/>
    <w:rsid w:val="60575AEE"/>
    <w:rsid w:val="607B6286"/>
    <w:rsid w:val="608368E3"/>
    <w:rsid w:val="60855B90"/>
    <w:rsid w:val="60856724"/>
    <w:rsid w:val="608B0C2E"/>
    <w:rsid w:val="608C4E2A"/>
    <w:rsid w:val="608D150F"/>
    <w:rsid w:val="608F34D9"/>
    <w:rsid w:val="60943235"/>
    <w:rsid w:val="60B3541A"/>
    <w:rsid w:val="60CA62C0"/>
    <w:rsid w:val="60D14AE5"/>
    <w:rsid w:val="60D36CFD"/>
    <w:rsid w:val="60DD6C14"/>
    <w:rsid w:val="60EA1488"/>
    <w:rsid w:val="60F34A00"/>
    <w:rsid w:val="60FF240D"/>
    <w:rsid w:val="6102465E"/>
    <w:rsid w:val="610717CB"/>
    <w:rsid w:val="61096DE8"/>
    <w:rsid w:val="61142B0A"/>
    <w:rsid w:val="61314591"/>
    <w:rsid w:val="61484CE4"/>
    <w:rsid w:val="614A05E2"/>
    <w:rsid w:val="61680128"/>
    <w:rsid w:val="616D381B"/>
    <w:rsid w:val="61731105"/>
    <w:rsid w:val="6176321C"/>
    <w:rsid w:val="617A182A"/>
    <w:rsid w:val="617C580C"/>
    <w:rsid w:val="617F70AA"/>
    <w:rsid w:val="61842912"/>
    <w:rsid w:val="6191468E"/>
    <w:rsid w:val="6192359D"/>
    <w:rsid w:val="619A3EE4"/>
    <w:rsid w:val="61A62889"/>
    <w:rsid w:val="61A82AA5"/>
    <w:rsid w:val="61B054B5"/>
    <w:rsid w:val="61B47BF9"/>
    <w:rsid w:val="61B52ACC"/>
    <w:rsid w:val="61BC4F02"/>
    <w:rsid w:val="61C032D8"/>
    <w:rsid w:val="61C356D6"/>
    <w:rsid w:val="61C55405"/>
    <w:rsid w:val="61DE0933"/>
    <w:rsid w:val="61E30195"/>
    <w:rsid w:val="61F112E0"/>
    <w:rsid w:val="61F45CEA"/>
    <w:rsid w:val="6200782D"/>
    <w:rsid w:val="6203312B"/>
    <w:rsid w:val="62035F2D"/>
    <w:rsid w:val="620C17C8"/>
    <w:rsid w:val="6211064A"/>
    <w:rsid w:val="621179C1"/>
    <w:rsid w:val="62124839"/>
    <w:rsid w:val="62165C60"/>
    <w:rsid w:val="621A0DD7"/>
    <w:rsid w:val="623065F6"/>
    <w:rsid w:val="623670BD"/>
    <w:rsid w:val="62426A55"/>
    <w:rsid w:val="625A4D07"/>
    <w:rsid w:val="62624253"/>
    <w:rsid w:val="626761E0"/>
    <w:rsid w:val="62691B04"/>
    <w:rsid w:val="626B762E"/>
    <w:rsid w:val="62744814"/>
    <w:rsid w:val="628A26CC"/>
    <w:rsid w:val="62920225"/>
    <w:rsid w:val="629C4A32"/>
    <w:rsid w:val="62A27323"/>
    <w:rsid w:val="62A33B72"/>
    <w:rsid w:val="62A74B0A"/>
    <w:rsid w:val="62B11967"/>
    <w:rsid w:val="62B92A90"/>
    <w:rsid w:val="62B92CB7"/>
    <w:rsid w:val="62C27093"/>
    <w:rsid w:val="62D90BB8"/>
    <w:rsid w:val="62FB30A8"/>
    <w:rsid w:val="630026F1"/>
    <w:rsid w:val="630F445E"/>
    <w:rsid w:val="630F4A8D"/>
    <w:rsid w:val="63100901"/>
    <w:rsid w:val="63133F4E"/>
    <w:rsid w:val="63201601"/>
    <w:rsid w:val="6321770A"/>
    <w:rsid w:val="63361DAD"/>
    <w:rsid w:val="6348748F"/>
    <w:rsid w:val="634B40C9"/>
    <w:rsid w:val="635310EE"/>
    <w:rsid w:val="635660C5"/>
    <w:rsid w:val="63632655"/>
    <w:rsid w:val="6365612C"/>
    <w:rsid w:val="636676B9"/>
    <w:rsid w:val="637D7527"/>
    <w:rsid w:val="63884B55"/>
    <w:rsid w:val="63912164"/>
    <w:rsid w:val="6391602E"/>
    <w:rsid w:val="63927568"/>
    <w:rsid w:val="63A262EC"/>
    <w:rsid w:val="63B31953"/>
    <w:rsid w:val="63C17E4E"/>
    <w:rsid w:val="63CC7CF8"/>
    <w:rsid w:val="63CE715B"/>
    <w:rsid w:val="63D93329"/>
    <w:rsid w:val="63DB14DC"/>
    <w:rsid w:val="63DE010A"/>
    <w:rsid w:val="63DF2082"/>
    <w:rsid w:val="63E92F01"/>
    <w:rsid w:val="63F87FE7"/>
    <w:rsid w:val="63F9470A"/>
    <w:rsid w:val="63FA3360"/>
    <w:rsid w:val="64047D3A"/>
    <w:rsid w:val="64110FE2"/>
    <w:rsid w:val="64194E18"/>
    <w:rsid w:val="64233AEB"/>
    <w:rsid w:val="64272C97"/>
    <w:rsid w:val="64300555"/>
    <w:rsid w:val="6436036D"/>
    <w:rsid w:val="643E149E"/>
    <w:rsid w:val="64424ADE"/>
    <w:rsid w:val="64460353"/>
    <w:rsid w:val="644F5BB6"/>
    <w:rsid w:val="64626256"/>
    <w:rsid w:val="64794284"/>
    <w:rsid w:val="64796648"/>
    <w:rsid w:val="647F336B"/>
    <w:rsid w:val="6481138B"/>
    <w:rsid w:val="64986E59"/>
    <w:rsid w:val="649A7A33"/>
    <w:rsid w:val="64A5552C"/>
    <w:rsid w:val="64A623A4"/>
    <w:rsid w:val="64A91509"/>
    <w:rsid w:val="64B654D9"/>
    <w:rsid w:val="64C71494"/>
    <w:rsid w:val="64C77A69"/>
    <w:rsid w:val="64DE2A4A"/>
    <w:rsid w:val="64E05052"/>
    <w:rsid w:val="64EA6F30"/>
    <w:rsid w:val="65024D2A"/>
    <w:rsid w:val="65026775"/>
    <w:rsid w:val="65037448"/>
    <w:rsid w:val="651A7040"/>
    <w:rsid w:val="651D5FBD"/>
    <w:rsid w:val="652D7DDC"/>
    <w:rsid w:val="652F2B95"/>
    <w:rsid w:val="65314B5F"/>
    <w:rsid w:val="65406E15"/>
    <w:rsid w:val="65442E10"/>
    <w:rsid w:val="654622CF"/>
    <w:rsid w:val="6549634D"/>
    <w:rsid w:val="655820EC"/>
    <w:rsid w:val="655E7079"/>
    <w:rsid w:val="656971BD"/>
    <w:rsid w:val="657075EA"/>
    <w:rsid w:val="65707AE6"/>
    <w:rsid w:val="65757A93"/>
    <w:rsid w:val="657F58CB"/>
    <w:rsid w:val="65827169"/>
    <w:rsid w:val="65890210"/>
    <w:rsid w:val="658B44C7"/>
    <w:rsid w:val="658C1382"/>
    <w:rsid w:val="658E5B0E"/>
    <w:rsid w:val="6592268F"/>
    <w:rsid w:val="65982A36"/>
    <w:rsid w:val="659C0A6D"/>
    <w:rsid w:val="659F7D1B"/>
    <w:rsid w:val="65A04CEF"/>
    <w:rsid w:val="65A82B34"/>
    <w:rsid w:val="65A85481"/>
    <w:rsid w:val="65BB7E77"/>
    <w:rsid w:val="65C46D6B"/>
    <w:rsid w:val="65C550E9"/>
    <w:rsid w:val="65CC4888"/>
    <w:rsid w:val="65D22AB0"/>
    <w:rsid w:val="65D440CD"/>
    <w:rsid w:val="65DC28B8"/>
    <w:rsid w:val="65E120E1"/>
    <w:rsid w:val="65E224DB"/>
    <w:rsid w:val="65F30067"/>
    <w:rsid w:val="65FE0EE5"/>
    <w:rsid w:val="65FF351C"/>
    <w:rsid w:val="661862E0"/>
    <w:rsid w:val="661A5489"/>
    <w:rsid w:val="661F49D8"/>
    <w:rsid w:val="662445B5"/>
    <w:rsid w:val="66262559"/>
    <w:rsid w:val="66292B1B"/>
    <w:rsid w:val="663F2013"/>
    <w:rsid w:val="66422056"/>
    <w:rsid w:val="66600A8C"/>
    <w:rsid w:val="66652D12"/>
    <w:rsid w:val="66682803"/>
    <w:rsid w:val="66744A83"/>
    <w:rsid w:val="667C370B"/>
    <w:rsid w:val="667D545A"/>
    <w:rsid w:val="668339D2"/>
    <w:rsid w:val="6687395E"/>
    <w:rsid w:val="668F3101"/>
    <w:rsid w:val="669479F5"/>
    <w:rsid w:val="66962436"/>
    <w:rsid w:val="669B6734"/>
    <w:rsid w:val="669D5DBA"/>
    <w:rsid w:val="66A32834"/>
    <w:rsid w:val="66B01F41"/>
    <w:rsid w:val="66BF1CA9"/>
    <w:rsid w:val="66C31762"/>
    <w:rsid w:val="66C44081"/>
    <w:rsid w:val="66D35331"/>
    <w:rsid w:val="66D63188"/>
    <w:rsid w:val="66D659BE"/>
    <w:rsid w:val="66EC3434"/>
    <w:rsid w:val="670047E9"/>
    <w:rsid w:val="67045B3C"/>
    <w:rsid w:val="67074241"/>
    <w:rsid w:val="670752CC"/>
    <w:rsid w:val="670C014C"/>
    <w:rsid w:val="67242BCD"/>
    <w:rsid w:val="67257A73"/>
    <w:rsid w:val="672861AD"/>
    <w:rsid w:val="672E1BB9"/>
    <w:rsid w:val="6734582B"/>
    <w:rsid w:val="674072DB"/>
    <w:rsid w:val="6749074B"/>
    <w:rsid w:val="674F37D0"/>
    <w:rsid w:val="67581A94"/>
    <w:rsid w:val="675B2CE5"/>
    <w:rsid w:val="676141CE"/>
    <w:rsid w:val="67694A84"/>
    <w:rsid w:val="677376B1"/>
    <w:rsid w:val="677C1FA7"/>
    <w:rsid w:val="678278F4"/>
    <w:rsid w:val="67982214"/>
    <w:rsid w:val="67995AB7"/>
    <w:rsid w:val="67A046CE"/>
    <w:rsid w:val="67A258FD"/>
    <w:rsid w:val="67A32D82"/>
    <w:rsid w:val="67AA4E8D"/>
    <w:rsid w:val="67AE06E9"/>
    <w:rsid w:val="67B53825"/>
    <w:rsid w:val="67C51AFB"/>
    <w:rsid w:val="67C65A33"/>
    <w:rsid w:val="67CF29F6"/>
    <w:rsid w:val="67D069EC"/>
    <w:rsid w:val="67D909CE"/>
    <w:rsid w:val="67DF08A2"/>
    <w:rsid w:val="67DF317F"/>
    <w:rsid w:val="67E14777"/>
    <w:rsid w:val="67E45EB9"/>
    <w:rsid w:val="67EC4126"/>
    <w:rsid w:val="67F64880"/>
    <w:rsid w:val="67F716EB"/>
    <w:rsid w:val="6804096E"/>
    <w:rsid w:val="681220D8"/>
    <w:rsid w:val="68172E80"/>
    <w:rsid w:val="681C1094"/>
    <w:rsid w:val="681F68BD"/>
    <w:rsid w:val="682765CF"/>
    <w:rsid w:val="682E0D73"/>
    <w:rsid w:val="682E182A"/>
    <w:rsid w:val="682E396D"/>
    <w:rsid w:val="6841330B"/>
    <w:rsid w:val="684F3BE8"/>
    <w:rsid w:val="68516C64"/>
    <w:rsid w:val="686078BC"/>
    <w:rsid w:val="686A60E7"/>
    <w:rsid w:val="687356C5"/>
    <w:rsid w:val="687C4343"/>
    <w:rsid w:val="687F1538"/>
    <w:rsid w:val="689C196E"/>
    <w:rsid w:val="68BA3681"/>
    <w:rsid w:val="68BA6BB3"/>
    <w:rsid w:val="68BD7EE0"/>
    <w:rsid w:val="68C14732"/>
    <w:rsid w:val="68C502E8"/>
    <w:rsid w:val="68C57892"/>
    <w:rsid w:val="68C91CB5"/>
    <w:rsid w:val="68D61DFE"/>
    <w:rsid w:val="68E40C6F"/>
    <w:rsid w:val="68EE753B"/>
    <w:rsid w:val="68FA5E47"/>
    <w:rsid w:val="690305C1"/>
    <w:rsid w:val="69117181"/>
    <w:rsid w:val="691263B3"/>
    <w:rsid w:val="691D108D"/>
    <w:rsid w:val="6927127C"/>
    <w:rsid w:val="692A6FFB"/>
    <w:rsid w:val="692B0A7E"/>
    <w:rsid w:val="692C21DF"/>
    <w:rsid w:val="692F0435"/>
    <w:rsid w:val="69300CDD"/>
    <w:rsid w:val="69385358"/>
    <w:rsid w:val="693E5A9D"/>
    <w:rsid w:val="694E2184"/>
    <w:rsid w:val="695452C0"/>
    <w:rsid w:val="69581560"/>
    <w:rsid w:val="695834CC"/>
    <w:rsid w:val="695E7EED"/>
    <w:rsid w:val="69731BEA"/>
    <w:rsid w:val="69786BE7"/>
    <w:rsid w:val="698D3379"/>
    <w:rsid w:val="699807EF"/>
    <w:rsid w:val="69B361E6"/>
    <w:rsid w:val="69D72179"/>
    <w:rsid w:val="69F53438"/>
    <w:rsid w:val="69F75EAD"/>
    <w:rsid w:val="69FD15D4"/>
    <w:rsid w:val="69FD6745"/>
    <w:rsid w:val="6A084C0C"/>
    <w:rsid w:val="6A0A2F43"/>
    <w:rsid w:val="6A246E8E"/>
    <w:rsid w:val="6A2A5B40"/>
    <w:rsid w:val="6A3A6264"/>
    <w:rsid w:val="6A554E4C"/>
    <w:rsid w:val="6A596BB3"/>
    <w:rsid w:val="6A5F23E9"/>
    <w:rsid w:val="6A630BD6"/>
    <w:rsid w:val="6A687275"/>
    <w:rsid w:val="6A6D6639"/>
    <w:rsid w:val="6A707ED8"/>
    <w:rsid w:val="6A7A2B04"/>
    <w:rsid w:val="6A874758"/>
    <w:rsid w:val="6A8E1313"/>
    <w:rsid w:val="6A9F0D7B"/>
    <w:rsid w:val="6AA22FB5"/>
    <w:rsid w:val="6AA54025"/>
    <w:rsid w:val="6AA812D0"/>
    <w:rsid w:val="6AB90C22"/>
    <w:rsid w:val="6ABD560C"/>
    <w:rsid w:val="6AC83870"/>
    <w:rsid w:val="6AC940D9"/>
    <w:rsid w:val="6AD22940"/>
    <w:rsid w:val="6ADE49A3"/>
    <w:rsid w:val="6AE73AD7"/>
    <w:rsid w:val="6AED32D6"/>
    <w:rsid w:val="6B010C7F"/>
    <w:rsid w:val="6B072EEC"/>
    <w:rsid w:val="6B160A7F"/>
    <w:rsid w:val="6B1828E5"/>
    <w:rsid w:val="6B1C0E5D"/>
    <w:rsid w:val="6B23319C"/>
    <w:rsid w:val="6B3E76ED"/>
    <w:rsid w:val="6B421874"/>
    <w:rsid w:val="6B5030B0"/>
    <w:rsid w:val="6B5C045C"/>
    <w:rsid w:val="6B5E5F82"/>
    <w:rsid w:val="6B612E33"/>
    <w:rsid w:val="6B635FD8"/>
    <w:rsid w:val="6B6A4927"/>
    <w:rsid w:val="6B6A4A84"/>
    <w:rsid w:val="6B705AFF"/>
    <w:rsid w:val="6B7457A6"/>
    <w:rsid w:val="6B754DB0"/>
    <w:rsid w:val="6B797260"/>
    <w:rsid w:val="6B7E6624"/>
    <w:rsid w:val="6B8302D1"/>
    <w:rsid w:val="6B8C7670"/>
    <w:rsid w:val="6B9F578E"/>
    <w:rsid w:val="6B9F6CC6"/>
    <w:rsid w:val="6BAC1411"/>
    <w:rsid w:val="6BC763BF"/>
    <w:rsid w:val="6BC7725C"/>
    <w:rsid w:val="6BD30A63"/>
    <w:rsid w:val="6BD46244"/>
    <w:rsid w:val="6BE34AE3"/>
    <w:rsid w:val="6BE474E7"/>
    <w:rsid w:val="6BF80185"/>
    <w:rsid w:val="6BFD579B"/>
    <w:rsid w:val="6C066D46"/>
    <w:rsid w:val="6C131F09"/>
    <w:rsid w:val="6C15502B"/>
    <w:rsid w:val="6C2965D9"/>
    <w:rsid w:val="6C452F30"/>
    <w:rsid w:val="6C5A2ECB"/>
    <w:rsid w:val="6C5C682C"/>
    <w:rsid w:val="6C5D2313"/>
    <w:rsid w:val="6C6A1F0A"/>
    <w:rsid w:val="6C704B01"/>
    <w:rsid w:val="6C806999"/>
    <w:rsid w:val="6C830396"/>
    <w:rsid w:val="6C983716"/>
    <w:rsid w:val="6CA04553"/>
    <w:rsid w:val="6CA4030D"/>
    <w:rsid w:val="6CA46F50"/>
    <w:rsid w:val="6CAF0051"/>
    <w:rsid w:val="6CBD4F2A"/>
    <w:rsid w:val="6CC26E3A"/>
    <w:rsid w:val="6CC86ABE"/>
    <w:rsid w:val="6CCE66C2"/>
    <w:rsid w:val="6CEC27E4"/>
    <w:rsid w:val="6CF070AE"/>
    <w:rsid w:val="6CF9024F"/>
    <w:rsid w:val="6D106453"/>
    <w:rsid w:val="6D1164EA"/>
    <w:rsid w:val="6D121F14"/>
    <w:rsid w:val="6D1F6BF7"/>
    <w:rsid w:val="6D3C2EDA"/>
    <w:rsid w:val="6D40651E"/>
    <w:rsid w:val="6D4855E4"/>
    <w:rsid w:val="6D4C69DA"/>
    <w:rsid w:val="6D531B4C"/>
    <w:rsid w:val="6D611D5A"/>
    <w:rsid w:val="6D612E22"/>
    <w:rsid w:val="6D6F7099"/>
    <w:rsid w:val="6D741A8D"/>
    <w:rsid w:val="6D76699B"/>
    <w:rsid w:val="6D7970A3"/>
    <w:rsid w:val="6D7E4754"/>
    <w:rsid w:val="6D836897"/>
    <w:rsid w:val="6D8C4613"/>
    <w:rsid w:val="6D901CA1"/>
    <w:rsid w:val="6D922F0B"/>
    <w:rsid w:val="6D9304B1"/>
    <w:rsid w:val="6D9D219A"/>
    <w:rsid w:val="6D9E2FAE"/>
    <w:rsid w:val="6DA011CA"/>
    <w:rsid w:val="6DA36BE3"/>
    <w:rsid w:val="6DA71E80"/>
    <w:rsid w:val="6DAB0885"/>
    <w:rsid w:val="6DBD3434"/>
    <w:rsid w:val="6DC0145F"/>
    <w:rsid w:val="6DCC18C9"/>
    <w:rsid w:val="6DD27132"/>
    <w:rsid w:val="6DD32BD0"/>
    <w:rsid w:val="6DDE54E3"/>
    <w:rsid w:val="6DE36C13"/>
    <w:rsid w:val="6DE60142"/>
    <w:rsid w:val="6DEA40C2"/>
    <w:rsid w:val="6DEB25C2"/>
    <w:rsid w:val="6DED6C90"/>
    <w:rsid w:val="6DF203D6"/>
    <w:rsid w:val="6DFD5F26"/>
    <w:rsid w:val="6E0F7E98"/>
    <w:rsid w:val="6E184BA7"/>
    <w:rsid w:val="6E25260F"/>
    <w:rsid w:val="6E466999"/>
    <w:rsid w:val="6E4F0316"/>
    <w:rsid w:val="6E5A4D66"/>
    <w:rsid w:val="6E677844"/>
    <w:rsid w:val="6E686496"/>
    <w:rsid w:val="6E6F7F59"/>
    <w:rsid w:val="6E7D2BC3"/>
    <w:rsid w:val="6E827BD4"/>
    <w:rsid w:val="6E865C72"/>
    <w:rsid w:val="6E90674D"/>
    <w:rsid w:val="6E9A5FD8"/>
    <w:rsid w:val="6EA97E5C"/>
    <w:rsid w:val="6EBD1212"/>
    <w:rsid w:val="6EBD4449"/>
    <w:rsid w:val="6ECF03BC"/>
    <w:rsid w:val="6EDB2459"/>
    <w:rsid w:val="6F0915C6"/>
    <w:rsid w:val="6F125A01"/>
    <w:rsid w:val="6F141779"/>
    <w:rsid w:val="6F151FBB"/>
    <w:rsid w:val="6F152DFC"/>
    <w:rsid w:val="6F1963A1"/>
    <w:rsid w:val="6F1C062E"/>
    <w:rsid w:val="6F210EE5"/>
    <w:rsid w:val="6F213E96"/>
    <w:rsid w:val="6F3A0AB4"/>
    <w:rsid w:val="6F3C482C"/>
    <w:rsid w:val="6F802B9B"/>
    <w:rsid w:val="6F8166E3"/>
    <w:rsid w:val="6F857F81"/>
    <w:rsid w:val="6F8A0AAC"/>
    <w:rsid w:val="6F8E3749"/>
    <w:rsid w:val="6F92269E"/>
    <w:rsid w:val="6F9D176F"/>
    <w:rsid w:val="6FA15608"/>
    <w:rsid w:val="6FA354E6"/>
    <w:rsid w:val="6FA93A6C"/>
    <w:rsid w:val="6FAB5B5D"/>
    <w:rsid w:val="6FAF28BC"/>
    <w:rsid w:val="6FB6638D"/>
    <w:rsid w:val="6FBC771B"/>
    <w:rsid w:val="6FC76740"/>
    <w:rsid w:val="6FCE0A38"/>
    <w:rsid w:val="6FCF5CF4"/>
    <w:rsid w:val="6FD11419"/>
    <w:rsid w:val="6FD902CD"/>
    <w:rsid w:val="6FDA652B"/>
    <w:rsid w:val="6FF43738"/>
    <w:rsid w:val="6FFB6495"/>
    <w:rsid w:val="6FFE5F86"/>
    <w:rsid w:val="6FFF1440"/>
    <w:rsid w:val="700B12B6"/>
    <w:rsid w:val="700E2F57"/>
    <w:rsid w:val="701B281E"/>
    <w:rsid w:val="703D7B21"/>
    <w:rsid w:val="7040659E"/>
    <w:rsid w:val="704A2F79"/>
    <w:rsid w:val="70525BEA"/>
    <w:rsid w:val="70587B36"/>
    <w:rsid w:val="7060454A"/>
    <w:rsid w:val="706D7FB1"/>
    <w:rsid w:val="706E4EB9"/>
    <w:rsid w:val="707D334E"/>
    <w:rsid w:val="708E3A5B"/>
    <w:rsid w:val="70912956"/>
    <w:rsid w:val="709E5305"/>
    <w:rsid w:val="70A408DB"/>
    <w:rsid w:val="70A61347"/>
    <w:rsid w:val="70AF7493"/>
    <w:rsid w:val="70C26FB3"/>
    <w:rsid w:val="70D72A5F"/>
    <w:rsid w:val="70DF7B65"/>
    <w:rsid w:val="70E24C52"/>
    <w:rsid w:val="70E667F1"/>
    <w:rsid w:val="70F57389"/>
    <w:rsid w:val="70F829D5"/>
    <w:rsid w:val="70F84783"/>
    <w:rsid w:val="70FE236E"/>
    <w:rsid w:val="710B6BAC"/>
    <w:rsid w:val="71147A0E"/>
    <w:rsid w:val="71160B0E"/>
    <w:rsid w:val="71267542"/>
    <w:rsid w:val="71282A8D"/>
    <w:rsid w:val="713954C7"/>
    <w:rsid w:val="714329E1"/>
    <w:rsid w:val="7143684E"/>
    <w:rsid w:val="714D3F8B"/>
    <w:rsid w:val="7152126B"/>
    <w:rsid w:val="71530DD1"/>
    <w:rsid w:val="71593474"/>
    <w:rsid w:val="715A3DFD"/>
    <w:rsid w:val="715E1BEB"/>
    <w:rsid w:val="7161057A"/>
    <w:rsid w:val="71654D19"/>
    <w:rsid w:val="71724535"/>
    <w:rsid w:val="7175396E"/>
    <w:rsid w:val="71791D68"/>
    <w:rsid w:val="717C3606"/>
    <w:rsid w:val="717D7692"/>
    <w:rsid w:val="71836742"/>
    <w:rsid w:val="71894823"/>
    <w:rsid w:val="718A7AD1"/>
    <w:rsid w:val="718D5813"/>
    <w:rsid w:val="718D7821"/>
    <w:rsid w:val="71A072F4"/>
    <w:rsid w:val="71CD79BE"/>
    <w:rsid w:val="71E116BB"/>
    <w:rsid w:val="71E322A7"/>
    <w:rsid w:val="71E33BD9"/>
    <w:rsid w:val="71E511AB"/>
    <w:rsid w:val="71FB3E65"/>
    <w:rsid w:val="7205184D"/>
    <w:rsid w:val="72055317"/>
    <w:rsid w:val="72061D2C"/>
    <w:rsid w:val="7211200F"/>
    <w:rsid w:val="721C2D17"/>
    <w:rsid w:val="721D0945"/>
    <w:rsid w:val="72273572"/>
    <w:rsid w:val="722A4599"/>
    <w:rsid w:val="72380CDE"/>
    <w:rsid w:val="723847E6"/>
    <w:rsid w:val="72451C4A"/>
    <w:rsid w:val="725229DF"/>
    <w:rsid w:val="72600832"/>
    <w:rsid w:val="727E6F0A"/>
    <w:rsid w:val="728979D1"/>
    <w:rsid w:val="729643AC"/>
    <w:rsid w:val="72990EF0"/>
    <w:rsid w:val="729D2441"/>
    <w:rsid w:val="72A13695"/>
    <w:rsid w:val="72A74CC9"/>
    <w:rsid w:val="72B773A9"/>
    <w:rsid w:val="72CA6037"/>
    <w:rsid w:val="72CE0CF0"/>
    <w:rsid w:val="72E252FE"/>
    <w:rsid w:val="72E27499"/>
    <w:rsid w:val="72E4155E"/>
    <w:rsid w:val="72EC5C12"/>
    <w:rsid w:val="72F84F0E"/>
    <w:rsid w:val="72FA517B"/>
    <w:rsid w:val="72FB055A"/>
    <w:rsid w:val="72FB3B76"/>
    <w:rsid w:val="72FC6D7F"/>
    <w:rsid w:val="73012015"/>
    <w:rsid w:val="730356C1"/>
    <w:rsid w:val="730B4C41"/>
    <w:rsid w:val="73155AC0"/>
    <w:rsid w:val="73266D6F"/>
    <w:rsid w:val="732C5E1E"/>
    <w:rsid w:val="7338361D"/>
    <w:rsid w:val="735419D9"/>
    <w:rsid w:val="73641C15"/>
    <w:rsid w:val="736A0EAD"/>
    <w:rsid w:val="73717F81"/>
    <w:rsid w:val="7375408D"/>
    <w:rsid w:val="737640E3"/>
    <w:rsid w:val="737A3B75"/>
    <w:rsid w:val="73816F33"/>
    <w:rsid w:val="73836ECE"/>
    <w:rsid w:val="738C18CB"/>
    <w:rsid w:val="739A40D1"/>
    <w:rsid w:val="739C3AEB"/>
    <w:rsid w:val="73A213F2"/>
    <w:rsid w:val="73AE0B04"/>
    <w:rsid w:val="73B74605"/>
    <w:rsid w:val="73B91D05"/>
    <w:rsid w:val="73BC418E"/>
    <w:rsid w:val="73C60B68"/>
    <w:rsid w:val="73EC4A73"/>
    <w:rsid w:val="740F250F"/>
    <w:rsid w:val="741D4EEC"/>
    <w:rsid w:val="74301304"/>
    <w:rsid w:val="74324450"/>
    <w:rsid w:val="74337932"/>
    <w:rsid w:val="74343D24"/>
    <w:rsid w:val="74351019"/>
    <w:rsid w:val="744D2BC1"/>
    <w:rsid w:val="744E128A"/>
    <w:rsid w:val="744F7410"/>
    <w:rsid w:val="74561EEC"/>
    <w:rsid w:val="745919DD"/>
    <w:rsid w:val="745D76C1"/>
    <w:rsid w:val="745D771F"/>
    <w:rsid w:val="745E6FF3"/>
    <w:rsid w:val="74621C6D"/>
    <w:rsid w:val="746C5BB4"/>
    <w:rsid w:val="746F3611"/>
    <w:rsid w:val="74736F42"/>
    <w:rsid w:val="747618E6"/>
    <w:rsid w:val="748277F2"/>
    <w:rsid w:val="748418A9"/>
    <w:rsid w:val="74884070"/>
    <w:rsid w:val="749018A2"/>
    <w:rsid w:val="749110D8"/>
    <w:rsid w:val="7494387F"/>
    <w:rsid w:val="749A733D"/>
    <w:rsid w:val="74BE2BE4"/>
    <w:rsid w:val="74BF5CE3"/>
    <w:rsid w:val="74CD2A2C"/>
    <w:rsid w:val="74CE3D89"/>
    <w:rsid w:val="74D071BE"/>
    <w:rsid w:val="74D177C5"/>
    <w:rsid w:val="74D63713"/>
    <w:rsid w:val="74DD616A"/>
    <w:rsid w:val="74E92352"/>
    <w:rsid w:val="74EF066E"/>
    <w:rsid w:val="75007CA2"/>
    <w:rsid w:val="75063912"/>
    <w:rsid w:val="7507118B"/>
    <w:rsid w:val="7509405B"/>
    <w:rsid w:val="750E6C6B"/>
    <w:rsid w:val="75121283"/>
    <w:rsid w:val="751A116C"/>
    <w:rsid w:val="751F2C26"/>
    <w:rsid w:val="752318C5"/>
    <w:rsid w:val="752E0CF2"/>
    <w:rsid w:val="752E19CE"/>
    <w:rsid w:val="752F0ACE"/>
    <w:rsid w:val="752F1751"/>
    <w:rsid w:val="75316815"/>
    <w:rsid w:val="75357D54"/>
    <w:rsid w:val="75427C48"/>
    <w:rsid w:val="754B7577"/>
    <w:rsid w:val="75670E51"/>
    <w:rsid w:val="756E770A"/>
    <w:rsid w:val="7577036C"/>
    <w:rsid w:val="758A7D5A"/>
    <w:rsid w:val="758B02BC"/>
    <w:rsid w:val="758B7BB6"/>
    <w:rsid w:val="75992300"/>
    <w:rsid w:val="75A46202"/>
    <w:rsid w:val="75AF17A3"/>
    <w:rsid w:val="75B46F86"/>
    <w:rsid w:val="75CF01AA"/>
    <w:rsid w:val="75D538C5"/>
    <w:rsid w:val="75D94BDF"/>
    <w:rsid w:val="75E7062A"/>
    <w:rsid w:val="75E83A0E"/>
    <w:rsid w:val="75F13733"/>
    <w:rsid w:val="760F2C9B"/>
    <w:rsid w:val="7610431D"/>
    <w:rsid w:val="761A7827"/>
    <w:rsid w:val="761B3047"/>
    <w:rsid w:val="761E2EDE"/>
    <w:rsid w:val="76313CD0"/>
    <w:rsid w:val="7647231B"/>
    <w:rsid w:val="764F26BE"/>
    <w:rsid w:val="76515D20"/>
    <w:rsid w:val="765A38CE"/>
    <w:rsid w:val="76616639"/>
    <w:rsid w:val="767C19B2"/>
    <w:rsid w:val="768070C1"/>
    <w:rsid w:val="76970754"/>
    <w:rsid w:val="76A827A7"/>
    <w:rsid w:val="76A97D2E"/>
    <w:rsid w:val="76AA446F"/>
    <w:rsid w:val="76C375E1"/>
    <w:rsid w:val="76CB19E4"/>
    <w:rsid w:val="76D771FC"/>
    <w:rsid w:val="76EE0B02"/>
    <w:rsid w:val="76FE0FDF"/>
    <w:rsid w:val="77084DC5"/>
    <w:rsid w:val="770A3543"/>
    <w:rsid w:val="771D3195"/>
    <w:rsid w:val="77222C27"/>
    <w:rsid w:val="77244524"/>
    <w:rsid w:val="77300194"/>
    <w:rsid w:val="7737522B"/>
    <w:rsid w:val="77470212"/>
    <w:rsid w:val="774B0ED1"/>
    <w:rsid w:val="774D3A7A"/>
    <w:rsid w:val="776A1F45"/>
    <w:rsid w:val="776C0250"/>
    <w:rsid w:val="776E4F4F"/>
    <w:rsid w:val="77726652"/>
    <w:rsid w:val="777F175A"/>
    <w:rsid w:val="778F2841"/>
    <w:rsid w:val="77903967"/>
    <w:rsid w:val="77996AFD"/>
    <w:rsid w:val="77996CC0"/>
    <w:rsid w:val="779C055E"/>
    <w:rsid w:val="779D1363"/>
    <w:rsid w:val="77A45665"/>
    <w:rsid w:val="77AC0051"/>
    <w:rsid w:val="77B77146"/>
    <w:rsid w:val="77C74EAF"/>
    <w:rsid w:val="77D6253C"/>
    <w:rsid w:val="77D93560"/>
    <w:rsid w:val="77E31CE9"/>
    <w:rsid w:val="77F263D0"/>
    <w:rsid w:val="77F959B0"/>
    <w:rsid w:val="78060AE0"/>
    <w:rsid w:val="7807431B"/>
    <w:rsid w:val="781403E1"/>
    <w:rsid w:val="781917F7"/>
    <w:rsid w:val="78205A3B"/>
    <w:rsid w:val="783373F5"/>
    <w:rsid w:val="78397B5B"/>
    <w:rsid w:val="78485FF0"/>
    <w:rsid w:val="784C7808"/>
    <w:rsid w:val="784F4498"/>
    <w:rsid w:val="78520DCC"/>
    <w:rsid w:val="785A520E"/>
    <w:rsid w:val="786050BD"/>
    <w:rsid w:val="78900EC7"/>
    <w:rsid w:val="78937D0F"/>
    <w:rsid w:val="78A452B4"/>
    <w:rsid w:val="78AA7021"/>
    <w:rsid w:val="78B03166"/>
    <w:rsid w:val="78B542E7"/>
    <w:rsid w:val="78BD5028"/>
    <w:rsid w:val="78CC3CF7"/>
    <w:rsid w:val="78CF4963"/>
    <w:rsid w:val="78DB6C4C"/>
    <w:rsid w:val="78E12584"/>
    <w:rsid w:val="79075EAB"/>
    <w:rsid w:val="791660EE"/>
    <w:rsid w:val="79185268"/>
    <w:rsid w:val="79192B10"/>
    <w:rsid w:val="791B1956"/>
    <w:rsid w:val="79202AC9"/>
    <w:rsid w:val="79254583"/>
    <w:rsid w:val="79281437"/>
    <w:rsid w:val="792868A3"/>
    <w:rsid w:val="792E51E6"/>
    <w:rsid w:val="79314CD6"/>
    <w:rsid w:val="794964C4"/>
    <w:rsid w:val="794A61C6"/>
    <w:rsid w:val="79551143"/>
    <w:rsid w:val="7956473D"/>
    <w:rsid w:val="796630C2"/>
    <w:rsid w:val="79694470"/>
    <w:rsid w:val="797833E0"/>
    <w:rsid w:val="797D616D"/>
    <w:rsid w:val="79816B6D"/>
    <w:rsid w:val="79900617"/>
    <w:rsid w:val="79907C49"/>
    <w:rsid w:val="79920EBF"/>
    <w:rsid w:val="79951709"/>
    <w:rsid w:val="79951A24"/>
    <w:rsid w:val="79A436FA"/>
    <w:rsid w:val="79A454A8"/>
    <w:rsid w:val="79AD36A8"/>
    <w:rsid w:val="79B11428"/>
    <w:rsid w:val="79B11DE3"/>
    <w:rsid w:val="79C455AA"/>
    <w:rsid w:val="79C52FFC"/>
    <w:rsid w:val="79CD23B2"/>
    <w:rsid w:val="79D97847"/>
    <w:rsid w:val="79F20909"/>
    <w:rsid w:val="79F521A7"/>
    <w:rsid w:val="79F91C98"/>
    <w:rsid w:val="79FF552D"/>
    <w:rsid w:val="7A024BBA"/>
    <w:rsid w:val="7A0B6966"/>
    <w:rsid w:val="7A150FBD"/>
    <w:rsid w:val="7A1C295B"/>
    <w:rsid w:val="7A245B57"/>
    <w:rsid w:val="7A2465E9"/>
    <w:rsid w:val="7A2C31CA"/>
    <w:rsid w:val="7A2F1845"/>
    <w:rsid w:val="7A340CDB"/>
    <w:rsid w:val="7A432F13"/>
    <w:rsid w:val="7A450734"/>
    <w:rsid w:val="7A50013B"/>
    <w:rsid w:val="7A582B82"/>
    <w:rsid w:val="7A5B07FC"/>
    <w:rsid w:val="7A5F6238"/>
    <w:rsid w:val="7A811C8D"/>
    <w:rsid w:val="7A883902"/>
    <w:rsid w:val="7A8B4471"/>
    <w:rsid w:val="7AA2737A"/>
    <w:rsid w:val="7AAA515E"/>
    <w:rsid w:val="7AAF3215"/>
    <w:rsid w:val="7AB50705"/>
    <w:rsid w:val="7AB523B8"/>
    <w:rsid w:val="7AC35E02"/>
    <w:rsid w:val="7AC80001"/>
    <w:rsid w:val="7ACA7190"/>
    <w:rsid w:val="7ACF1CED"/>
    <w:rsid w:val="7ADE38D2"/>
    <w:rsid w:val="7AEA3C1B"/>
    <w:rsid w:val="7AFB559C"/>
    <w:rsid w:val="7AFE508C"/>
    <w:rsid w:val="7B0B2534"/>
    <w:rsid w:val="7B0C77A9"/>
    <w:rsid w:val="7B124191"/>
    <w:rsid w:val="7B160FC2"/>
    <w:rsid w:val="7B174635"/>
    <w:rsid w:val="7B242D44"/>
    <w:rsid w:val="7B494559"/>
    <w:rsid w:val="7B4E0C57"/>
    <w:rsid w:val="7B5978BD"/>
    <w:rsid w:val="7B5B603A"/>
    <w:rsid w:val="7B6E5D6D"/>
    <w:rsid w:val="7B6E7AA8"/>
    <w:rsid w:val="7B71585E"/>
    <w:rsid w:val="7B780263"/>
    <w:rsid w:val="7B7F441F"/>
    <w:rsid w:val="7B854934"/>
    <w:rsid w:val="7B8B4B71"/>
    <w:rsid w:val="7B9456F2"/>
    <w:rsid w:val="7BB90488"/>
    <w:rsid w:val="7BBD6CF5"/>
    <w:rsid w:val="7BC71922"/>
    <w:rsid w:val="7BCD4928"/>
    <w:rsid w:val="7BD24719"/>
    <w:rsid w:val="7BD52290"/>
    <w:rsid w:val="7BE058A2"/>
    <w:rsid w:val="7BE55BF4"/>
    <w:rsid w:val="7BE73D72"/>
    <w:rsid w:val="7BF02C26"/>
    <w:rsid w:val="7BFE34EE"/>
    <w:rsid w:val="7C055A26"/>
    <w:rsid w:val="7C0641F8"/>
    <w:rsid w:val="7C0A096C"/>
    <w:rsid w:val="7C1166C0"/>
    <w:rsid w:val="7C15268D"/>
    <w:rsid w:val="7C2A25DC"/>
    <w:rsid w:val="7C2F23FE"/>
    <w:rsid w:val="7C330C44"/>
    <w:rsid w:val="7C4433D0"/>
    <w:rsid w:val="7C495C19"/>
    <w:rsid w:val="7C4E03C1"/>
    <w:rsid w:val="7C4F3DF1"/>
    <w:rsid w:val="7C5A34B2"/>
    <w:rsid w:val="7C600D7D"/>
    <w:rsid w:val="7C7020FB"/>
    <w:rsid w:val="7C765821"/>
    <w:rsid w:val="7C842E0F"/>
    <w:rsid w:val="7C8B7220"/>
    <w:rsid w:val="7C931D06"/>
    <w:rsid w:val="7C951B78"/>
    <w:rsid w:val="7CA56B30"/>
    <w:rsid w:val="7CB22D12"/>
    <w:rsid w:val="7CB57E18"/>
    <w:rsid w:val="7CB94462"/>
    <w:rsid w:val="7CC12815"/>
    <w:rsid w:val="7CD4603F"/>
    <w:rsid w:val="7CE45CF6"/>
    <w:rsid w:val="7CE77205"/>
    <w:rsid w:val="7CF1611B"/>
    <w:rsid w:val="7CF3686D"/>
    <w:rsid w:val="7CFF308A"/>
    <w:rsid w:val="7CFF43BA"/>
    <w:rsid w:val="7D0842E7"/>
    <w:rsid w:val="7D0D203B"/>
    <w:rsid w:val="7D0D324F"/>
    <w:rsid w:val="7D4162DE"/>
    <w:rsid w:val="7D452408"/>
    <w:rsid w:val="7D483B9D"/>
    <w:rsid w:val="7D555E34"/>
    <w:rsid w:val="7D573AAA"/>
    <w:rsid w:val="7D5A2AD7"/>
    <w:rsid w:val="7D5F62B6"/>
    <w:rsid w:val="7D627B54"/>
    <w:rsid w:val="7D6438CC"/>
    <w:rsid w:val="7D7358BD"/>
    <w:rsid w:val="7D756300"/>
    <w:rsid w:val="7D7653AD"/>
    <w:rsid w:val="7D8550E1"/>
    <w:rsid w:val="7DA368C4"/>
    <w:rsid w:val="7DA939D5"/>
    <w:rsid w:val="7DBA3B1F"/>
    <w:rsid w:val="7DC12ACC"/>
    <w:rsid w:val="7DC91672"/>
    <w:rsid w:val="7DCB394B"/>
    <w:rsid w:val="7DD30A52"/>
    <w:rsid w:val="7DD95507"/>
    <w:rsid w:val="7DDF11A4"/>
    <w:rsid w:val="7DE1623C"/>
    <w:rsid w:val="7DF32EA2"/>
    <w:rsid w:val="7DFD39E1"/>
    <w:rsid w:val="7DFF1847"/>
    <w:rsid w:val="7E0D7DE9"/>
    <w:rsid w:val="7E1315B5"/>
    <w:rsid w:val="7E15752C"/>
    <w:rsid w:val="7E186464"/>
    <w:rsid w:val="7E1A2E6F"/>
    <w:rsid w:val="7E1B64A6"/>
    <w:rsid w:val="7E1F7289"/>
    <w:rsid w:val="7E3F7F06"/>
    <w:rsid w:val="7E46334C"/>
    <w:rsid w:val="7E57615A"/>
    <w:rsid w:val="7E5B17AD"/>
    <w:rsid w:val="7E694C76"/>
    <w:rsid w:val="7E6F077A"/>
    <w:rsid w:val="7E85354B"/>
    <w:rsid w:val="7E8863C6"/>
    <w:rsid w:val="7E967BB5"/>
    <w:rsid w:val="7E9C7095"/>
    <w:rsid w:val="7EA94257"/>
    <w:rsid w:val="7EB63D13"/>
    <w:rsid w:val="7EC16749"/>
    <w:rsid w:val="7EC5758E"/>
    <w:rsid w:val="7ED938EC"/>
    <w:rsid w:val="7EE051D4"/>
    <w:rsid w:val="7EE862DB"/>
    <w:rsid w:val="7EF173E1"/>
    <w:rsid w:val="7EF23159"/>
    <w:rsid w:val="7EFD5F4C"/>
    <w:rsid w:val="7F111831"/>
    <w:rsid w:val="7F220A10"/>
    <w:rsid w:val="7F233313"/>
    <w:rsid w:val="7F2A644F"/>
    <w:rsid w:val="7F334FB6"/>
    <w:rsid w:val="7F3820DE"/>
    <w:rsid w:val="7F3F5CD4"/>
    <w:rsid w:val="7F441C8E"/>
    <w:rsid w:val="7F482311"/>
    <w:rsid w:val="7F4E65E2"/>
    <w:rsid w:val="7F4F4108"/>
    <w:rsid w:val="7F54171E"/>
    <w:rsid w:val="7F604567"/>
    <w:rsid w:val="7F616700"/>
    <w:rsid w:val="7F676911"/>
    <w:rsid w:val="7F6B7180"/>
    <w:rsid w:val="7F7E679B"/>
    <w:rsid w:val="7F947824"/>
    <w:rsid w:val="7F983D01"/>
    <w:rsid w:val="7FA36726"/>
    <w:rsid w:val="7FAF2DF8"/>
    <w:rsid w:val="7FCE7BE0"/>
    <w:rsid w:val="7FDD030C"/>
    <w:rsid w:val="7FEC1957"/>
    <w:rsid w:val="7FF9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spacing w:line="360" w:lineRule="auto"/>
      <w:ind w:firstLine="1044"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spacing w:before="100" w:beforeLines="100" w:after="100" w:afterLines="100" w:line="480" w:lineRule="exact"/>
      <w:ind w:firstLine="0" w:firstLineChars="0"/>
      <w:jc w:val="center"/>
      <w:outlineLvl w:val="0"/>
    </w:pPr>
    <w:rPr>
      <w:b/>
      <w:kern w:val="44"/>
      <w:sz w:val="32"/>
    </w:rPr>
  </w:style>
  <w:style w:type="paragraph" w:styleId="4">
    <w:name w:val="heading 2"/>
    <w:basedOn w:val="1"/>
    <w:next w:val="1"/>
    <w:unhideWhenUsed/>
    <w:qFormat/>
    <w:uiPriority w:val="0"/>
    <w:pPr>
      <w:keepNext/>
      <w:keepLines/>
      <w:spacing w:before="50" w:beforeLines="50" w:after="50" w:afterLines="50" w:line="480" w:lineRule="exact"/>
      <w:ind w:firstLine="0" w:firstLineChars="0"/>
      <w:outlineLvl w:val="1"/>
    </w:pPr>
    <w:rPr>
      <w:b/>
      <w:bCs/>
    </w:rPr>
  </w:style>
  <w:style w:type="paragraph" w:styleId="5">
    <w:name w:val="heading 3"/>
    <w:basedOn w:val="1"/>
    <w:next w:val="1"/>
    <w:unhideWhenUsed/>
    <w:qFormat/>
    <w:uiPriority w:val="0"/>
    <w:pPr>
      <w:keepNext/>
      <w:keepLines/>
      <w:spacing w:line="480" w:lineRule="exact"/>
      <w:outlineLvl w:val="2"/>
    </w:pPr>
    <w:rPr>
      <w:b/>
    </w:rPr>
  </w:style>
  <w:style w:type="paragraph" w:styleId="6">
    <w:name w:val="heading 4"/>
    <w:basedOn w:val="1"/>
    <w:next w:val="1"/>
    <w:qFormat/>
    <w:uiPriority w:val="0"/>
    <w:pPr>
      <w:widowControl/>
      <w:numPr>
        <w:ilvl w:val="3"/>
        <w:numId w:val="1"/>
      </w:numPr>
      <w:tabs>
        <w:tab w:val="left" w:pos="567"/>
      </w:tabs>
      <w:spacing w:line="240" w:lineRule="auto"/>
      <w:ind w:left="0" w:firstLine="0" w:firstLineChars="0"/>
      <w:jc w:val="center"/>
      <w:outlineLvl w:val="3"/>
    </w:pPr>
    <w:rPr>
      <w:rFonts w:ascii="Arial" w:hAnsi="Arial" w:eastAsia="黑体"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annotation text"/>
    <w:basedOn w:val="1"/>
    <w:qFormat/>
    <w:uiPriority w:val="0"/>
    <w:pPr>
      <w:jc w:val="left"/>
    </w:pPr>
    <w:rPr>
      <w:rFonts w:eastAsiaTheme="minorEastAsia"/>
    </w:rPr>
  </w:style>
  <w:style w:type="paragraph" w:styleId="8">
    <w:name w:val="Body Text"/>
    <w:basedOn w:val="1"/>
    <w:next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0"/>
  </w:style>
  <w:style w:type="paragraph" w:styleId="12">
    <w:name w:val="Body Text First Indent"/>
    <w:basedOn w:val="8"/>
    <w:qFormat/>
    <w:uiPriority w:val="0"/>
    <w:pPr>
      <w:ind w:firstLine="420" w:firstLineChars="100"/>
    </w:pPr>
    <w:rPr>
      <w:rFonts w:ascii="Calibri" w:hAnsi="Calibri"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rFonts w:hint="default" w:ascii="Arial" w:hAnsi="Arial" w:eastAsia="Arial" w:cs="Arial"/>
      <w:color w:val="333333"/>
      <w:sz w:val="14"/>
      <w:szCs w:val="14"/>
      <w:u w:val="none"/>
    </w:rPr>
  </w:style>
  <w:style w:type="character" w:styleId="18">
    <w:name w:val="Hyperlink"/>
    <w:basedOn w:val="15"/>
    <w:qFormat/>
    <w:uiPriority w:val="0"/>
    <w:rPr>
      <w:rFonts w:ascii="Arial" w:hAnsi="Arial" w:eastAsia="Arial" w:cs="Arial"/>
      <w:color w:val="333333"/>
      <w:sz w:val="14"/>
      <w:szCs w:val="14"/>
      <w:u w:val="none"/>
    </w:rPr>
  </w:style>
  <w:style w:type="paragraph" w:customStyle="1" w:styleId="19">
    <w:name w:val="Blockquote"/>
    <w:basedOn w:val="1"/>
    <w:qFormat/>
    <w:uiPriority w:val="0"/>
    <w:pPr>
      <w:autoSpaceDE w:val="0"/>
      <w:autoSpaceDN w:val="0"/>
      <w:adjustRightInd w:val="0"/>
      <w:spacing w:before="100" w:after="100"/>
      <w:ind w:left="360" w:right="360"/>
      <w:jc w:val="left"/>
    </w:pPr>
    <w:rPr>
      <w:kern w:val="0"/>
      <w:szCs w:val="20"/>
    </w:rPr>
  </w:style>
  <w:style w:type="character" w:customStyle="1" w:styleId="20">
    <w:name w:val="font112"/>
    <w:basedOn w:val="15"/>
    <w:qFormat/>
    <w:uiPriority w:val="0"/>
    <w:rPr>
      <w:rFonts w:hint="eastAsia" w:ascii="宋体" w:hAnsi="宋体" w:eastAsia="宋体" w:cs="宋体"/>
      <w:color w:val="000000"/>
      <w:sz w:val="18"/>
      <w:szCs w:val="18"/>
      <w:u w:val="none"/>
    </w:rPr>
  </w:style>
  <w:style w:type="character" w:customStyle="1" w:styleId="21">
    <w:name w:val="font01"/>
    <w:basedOn w:val="15"/>
    <w:qFormat/>
    <w:uiPriority w:val="0"/>
    <w:rPr>
      <w:rFonts w:hint="eastAsia" w:ascii="宋体" w:hAnsi="宋体" w:eastAsia="宋体" w:cs="宋体"/>
      <w:color w:val="000000"/>
      <w:sz w:val="18"/>
      <w:szCs w:val="18"/>
      <w:u w:val="none"/>
      <w:vertAlign w:val="superscript"/>
    </w:rPr>
  </w:style>
  <w:style w:type="character" w:customStyle="1" w:styleId="22">
    <w:name w:val="font61"/>
    <w:basedOn w:val="15"/>
    <w:qFormat/>
    <w:uiPriority w:val="0"/>
    <w:rPr>
      <w:rFonts w:hint="eastAsia" w:ascii="宋体" w:hAnsi="宋体" w:eastAsia="宋体" w:cs="宋体"/>
      <w:color w:val="000000"/>
      <w:sz w:val="18"/>
      <w:szCs w:val="18"/>
      <w:u w:val="none"/>
    </w:rPr>
  </w:style>
  <w:style w:type="character" w:customStyle="1" w:styleId="23">
    <w:name w:val="font41"/>
    <w:basedOn w:val="15"/>
    <w:qFormat/>
    <w:uiPriority w:val="0"/>
    <w:rPr>
      <w:rFonts w:hint="eastAsia" w:ascii="宋体" w:hAnsi="宋体" w:eastAsia="宋体" w:cs="宋体"/>
      <w:color w:val="000000"/>
      <w:sz w:val="18"/>
      <w:szCs w:val="18"/>
      <w:u w:val="none"/>
    </w:rPr>
  </w:style>
  <w:style w:type="character" w:customStyle="1" w:styleId="24">
    <w:name w:val="font31"/>
    <w:basedOn w:val="15"/>
    <w:qFormat/>
    <w:uiPriority w:val="0"/>
    <w:rPr>
      <w:rFonts w:hint="eastAsia" w:ascii="宋体" w:hAnsi="宋体" w:eastAsia="宋体" w:cs="宋体"/>
      <w:color w:val="000000"/>
      <w:sz w:val="18"/>
      <w:szCs w:val="18"/>
      <w:u w:val="none"/>
    </w:rPr>
  </w:style>
  <w:style w:type="character" w:customStyle="1" w:styleId="25">
    <w:name w:val="credit"/>
    <w:basedOn w:val="15"/>
    <w:qFormat/>
    <w:uiPriority w:val="0"/>
    <w:rPr>
      <w:sz w:val="12"/>
      <w:szCs w:val="12"/>
    </w:rPr>
  </w:style>
  <w:style w:type="character" w:customStyle="1" w:styleId="26">
    <w:name w:val="after"/>
    <w:basedOn w:val="15"/>
    <w:qFormat/>
    <w:uiPriority w:val="0"/>
    <w:rPr>
      <w:bdr w:val="dashed" w:color="auto" w:sz="36" w:space="0"/>
    </w:rPr>
  </w:style>
  <w:style w:type="character" w:customStyle="1" w:styleId="27">
    <w:name w:val="before"/>
    <w:basedOn w:val="15"/>
    <w:qFormat/>
    <w:uiPriority w:val="0"/>
    <w:rPr>
      <w:bdr w:val="single" w:color="auto" w:sz="36" w:space="0"/>
    </w:rPr>
  </w:style>
  <w:style w:type="character" w:customStyle="1" w:styleId="28">
    <w:name w:val="hover48"/>
    <w:basedOn w:val="15"/>
    <w:qFormat/>
    <w:uiPriority w:val="0"/>
    <w:rPr>
      <w:shd w:val="clear" w:color="auto" w:fill="346AC3"/>
    </w:rPr>
  </w:style>
  <w:style w:type="character" w:customStyle="1" w:styleId="29">
    <w:name w:val="hover49"/>
    <w:basedOn w:val="15"/>
    <w:qFormat/>
    <w:uiPriority w:val="0"/>
    <w:rPr>
      <w:color w:val="4285F4"/>
    </w:rPr>
  </w:style>
  <w:style w:type="character" w:customStyle="1" w:styleId="30">
    <w:name w:val="hover50"/>
    <w:basedOn w:val="15"/>
    <w:qFormat/>
    <w:uiPriority w:val="0"/>
    <w:rPr>
      <w:color w:val="1A85D7"/>
    </w:rPr>
  </w:style>
  <w:style w:type="character" w:customStyle="1" w:styleId="31">
    <w:name w:val="hover51"/>
    <w:basedOn w:val="15"/>
    <w:qFormat/>
    <w:uiPriority w:val="0"/>
    <w:rPr>
      <w:color w:val="4285F4"/>
      <w:u w:val="none"/>
    </w:rPr>
  </w:style>
  <w:style w:type="character" w:customStyle="1" w:styleId="32">
    <w:name w:val="hover52"/>
    <w:basedOn w:val="15"/>
    <w:qFormat/>
    <w:uiPriority w:val="0"/>
  </w:style>
  <w:style w:type="character" w:customStyle="1" w:styleId="33">
    <w:name w:val="first-child"/>
    <w:basedOn w:val="15"/>
    <w:qFormat/>
    <w:uiPriority w:val="0"/>
  </w:style>
  <w:style w:type="character" w:customStyle="1" w:styleId="34">
    <w:name w:val="after3"/>
    <w:basedOn w:val="15"/>
    <w:qFormat/>
    <w:uiPriority w:val="0"/>
    <w:rPr>
      <w:bdr w:val="dashed" w:color="auto" w:sz="36" w:space="0"/>
    </w:rPr>
  </w:style>
  <w:style w:type="character" w:customStyle="1" w:styleId="35">
    <w:name w:val="font81"/>
    <w:basedOn w:val="15"/>
    <w:qFormat/>
    <w:uiPriority w:val="0"/>
    <w:rPr>
      <w:rFonts w:hint="default" w:ascii="Times New Roman" w:hAnsi="Times New Roman" w:cs="Times New Roman"/>
      <w:b/>
      <w:bCs/>
      <w:color w:val="000000"/>
      <w:sz w:val="20"/>
      <w:szCs w:val="20"/>
      <w:u w:val="none"/>
    </w:rPr>
  </w:style>
  <w:style w:type="character" w:customStyle="1" w:styleId="36">
    <w:name w:val="font71"/>
    <w:basedOn w:val="15"/>
    <w:qFormat/>
    <w:uiPriority w:val="0"/>
    <w:rPr>
      <w:rFonts w:hint="eastAsia" w:ascii="宋体" w:hAnsi="宋体" w:eastAsia="宋体" w:cs="宋体"/>
      <w:color w:val="000000"/>
      <w:sz w:val="20"/>
      <w:szCs w:val="20"/>
      <w:u w:val="none"/>
    </w:rPr>
  </w:style>
  <w:style w:type="character" w:customStyle="1" w:styleId="37">
    <w:name w:val="font21"/>
    <w:basedOn w:val="15"/>
    <w:qFormat/>
    <w:uiPriority w:val="0"/>
    <w:rPr>
      <w:rFonts w:hint="eastAsia" w:ascii="宋体" w:hAnsi="宋体" w:eastAsia="宋体" w:cs="宋体"/>
      <w:color w:val="000000"/>
      <w:sz w:val="20"/>
      <w:szCs w:val="20"/>
      <w:u w:val="none"/>
    </w:rPr>
  </w:style>
  <w:style w:type="character" w:customStyle="1" w:styleId="38">
    <w:name w:val="font51"/>
    <w:basedOn w:val="15"/>
    <w:qFormat/>
    <w:uiPriority w:val="0"/>
    <w:rPr>
      <w:rFonts w:hint="default" w:ascii="Times New Roman" w:hAnsi="Times New Roman" w:cs="Times New Roman"/>
      <w:color w:val="000000"/>
      <w:sz w:val="20"/>
      <w:szCs w:val="20"/>
      <w:u w:val="none"/>
    </w:rPr>
  </w:style>
  <w:style w:type="character" w:customStyle="1" w:styleId="39">
    <w:name w:val="font11"/>
    <w:basedOn w:val="15"/>
    <w:qFormat/>
    <w:uiPriority w:val="0"/>
    <w:rPr>
      <w:rFonts w:hint="default" w:ascii="Times New Roman" w:hAnsi="Times New Roman" w:cs="Times New Roman"/>
      <w:color w:val="000000"/>
      <w:sz w:val="20"/>
      <w:szCs w:val="20"/>
      <w:u w:val="none"/>
    </w:rPr>
  </w:style>
  <w:style w:type="character" w:customStyle="1" w:styleId="40">
    <w:name w:val="占位符文本1"/>
    <w:basedOn w:val="15"/>
    <w:semiHidden/>
    <w:qFormat/>
    <w:uiPriority w:val="99"/>
    <w:rPr>
      <w:color w:val="808080"/>
    </w:rPr>
  </w:style>
  <w:style w:type="paragraph" w:customStyle="1" w:styleId="41">
    <w:name w:val="Revision"/>
    <w:hidden/>
    <w:unhideWhenUsed/>
    <w:qFormat/>
    <w:uiPriority w:val="99"/>
    <w:rPr>
      <w:rFonts w:ascii="Times New Roman" w:hAnsi="Times New Roman" w:eastAsia="宋体" w:cstheme="minorBidi"/>
      <w:kern w:val="2"/>
      <w:sz w:val="24"/>
      <w:szCs w:val="24"/>
      <w:lang w:val="en-US" w:eastAsia="zh-CN" w:bidi="ar-SA"/>
    </w:rPr>
  </w:style>
  <w:style w:type="paragraph" w:styleId="42">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18610</Words>
  <Characters>18929</Characters>
  <Lines>1185</Lines>
  <Paragraphs>986</Paragraphs>
  <TotalTime>1</TotalTime>
  <ScaleCrop>false</ScaleCrop>
  <LinksUpToDate>false</LinksUpToDate>
  <CharactersWithSpaces>19696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2025-04-09T04:41:00Z</dcterms:created>
  <dc:creator>lenvovo</dc:creator>
  <cp:lastModifiedBy>YY</cp:lastModifiedBy>
  <cp:lastPrinted>2022-05-25T01:10:00Z</cp:lastPrinted>
  <dcterms:modified xsi:type="dcterms:W3CDTF">2025-04-16T09:24:11Z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F1F32C16B6404BE097326619E3055A1A_13</vt:lpwstr>
  </property>
  <property fmtid="{D5CDD505-2E9C-101B-9397-08002B2CF9AE}" pid="4" name="KSOTemplateDocerSaveRecord">
    <vt:lpwstr>eyJoZGlkIjoiYzZjZTliYjZhYWZhNTk3MTJhMTFmNDM4OGYxMTYwMWQiLCJ1c2VySWQiOiIyNjQ2MzYzMDMifQ==</vt:lpwstr>
  </property>
</Properties>
</file>