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color w:val="000000" w:themeColor="text1"/>
          <w:sz w:val="32"/>
          <w:szCs w:val="32"/>
          <w14:textFill>
            <w14:solidFill>
              <w14:schemeClr w14:val="tx1"/>
            </w14:solidFill>
          </w14:textFill>
        </w:rPr>
      </w:pPr>
    </w:p>
    <w:p>
      <w:pPr>
        <w:spacing w:line="400" w:lineRule="exact"/>
        <w:jc w:val="center"/>
        <w:rPr>
          <w:rFonts w:hint="eastAsia" w:ascii="宋体" w:hAnsi="宋体" w:eastAsia="宋体" w:cs="宋体"/>
          <w:b/>
          <w:color w:val="000000" w:themeColor="text1"/>
          <w:sz w:val="32"/>
          <w:szCs w:val="32"/>
          <w:highlight w:val="yellow"/>
          <w:lang w:eastAsia="zh-CN"/>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项目名称：</w:t>
      </w:r>
      <w:r>
        <w:rPr>
          <w:rFonts w:hint="eastAsia" w:ascii="宋体" w:hAnsi="宋体" w:cs="宋体"/>
          <w:b/>
          <w:color w:val="000000" w:themeColor="text1"/>
          <w:sz w:val="32"/>
          <w:szCs w:val="32"/>
          <w:lang w:eastAsia="zh-CN"/>
          <w14:textFill>
            <w14:solidFill>
              <w14:schemeClr w14:val="tx1"/>
            </w14:solidFill>
          </w14:textFill>
        </w:rPr>
        <w:t>自动化运维中台驾驶舱绩效管理开发服务</w:t>
      </w:r>
    </w:p>
    <w:p>
      <w:pPr>
        <w:pStyle w:val="23"/>
        <w:ind w:left="0" w:leftChars="0" w:firstLine="0"/>
        <w:rPr>
          <w:rFonts w:ascii="宋体" w:hAnsi="宋体" w:cs="宋体"/>
          <w:b/>
          <w:color w:val="000000" w:themeColor="text1"/>
          <w:sz w:val="32"/>
          <w:szCs w:val="32"/>
          <w:highlight w:val="yellow"/>
          <w14:textFill>
            <w14:solidFill>
              <w14:schemeClr w14:val="tx1"/>
            </w14:solidFill>
          </w14:textFill>
        </w:rPr>
      </w:pPr>
    </w:p>
    <w:p>
      <w:pPr>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竞</w:t>
      </w:r>
    </w:p>
    <w:p>
      <w:pPr>
        <w:jc w:val="center"/>
        <w:rPr>
          <w:rFonts w:ascii="宋体" w:hAnsi="宋体" w:cs="宋体"/>
          <w:b/>
          <w:color w:val="000000" w:themeColor="text1"/>
          <w:sz w:val="48"/>
          <w:szCs w:val="48"/>
          <w14:textFill>
            <w14:solidFill>
              <w14:schemeClr w14:val="tx1"/>
            </w14:solidFill>
          </w14:textFill>
        </w:rPr>
      </w:pPr>
    </w:p>
    <w:p>
      <w:pPr>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争</w:t>
      </w:r>
    </w:p>
    <w:p>
      <w:pPr>
        <w:jc w:val="center"/>
        <w:rPr>
          <w:rFonts w:ascii="宋体" w:hAnsi="宋体" w:cs="宋体"/>
          <w:b/>
          <w:color w:val="000000" w:themeColor="text1"/>
          <w:sz w:val="48"/>
          <w:szCs w:val="48"/>
          <w14:textFill>
            <w14:solidFill>
              <w14:schemeClr w14:val="tx1"/>
            </w14:solidFill>
          </w14:textFill>
        </w:rPr>
      </w:pPr>
    </w:p>
    <w:p>
      <w:pPr>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性</w:t>
      </w:r>
    </w:p>
    <w:p>
      <w:pPr>
        <w:jc w:val="center"/>
        <w:rPr>
          <w:rFonts w:ascii="宋体" w:hAnsi="宋体" w:cs="宋体"/>
          <w:b/>
          <w:color w:val="000000" w:themeColor="text1"/>
          <w:sz w:val="48"/>
          <w:szCs w:val="48"/>
          <w14:textFill>
            <w14:solidFill>
              <w14:schemeClr w14:val="tx1"/>
            </w14:solidFill>
          </w14:textFill>
        </w:rPr>
      </w:pPr>
    </w:p>
    <w:p>
      <w:pPr>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比</w:t>
      </w:r>
    </w:p>
    <w:p>
      <w:pPr>
        <w:jc w:val="center"/>
        <w:rPr>
          <w:rFonts w:ascii="宋体" w:hAnsi="宋体" w:cs="宋体"/>
          <w:b/>
          <w:color w:val="000000" w:themeColor="text1"/>
          <w:sz w:val="48"/>
          <w:szCs w:val="48"/>
          <w14:textFill>
            <w14:solidFill>
              <w14:schemeClr w14:val="tx1"/>
            </w14:solidFill>
          </w14:textFill>
        </w:rPr>
      </w:pPr>
    </w:p>
    <w:p>
      <w:pPr>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选</w:t>
      </w:r>
    </w:p>
    <w:p>
      <w:pPr>
        <w:jc w:val="center"/>
        <w:rPr>
          <w:rFonts w:ascii="宋体" w:hAnsi="宋体" w:cs="宋体"/>
          <w:b/>
          <w:color w:val="000000" w:themeColor="text1"/>
          <w:sz w:val="48"/>
          <w:szCs w:val="48"/>
          <w14:textFill>
            <w14:solidFill>
              <w14:schemeClr w14:val="tx1"/>
            </w14:solidFill>
          </w14:textFill>
        </w:rPr>
      </w:pPr>
    </w:p>
    <w:p>
      <w:pPr>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文</w:t>
      </w:r>
    </w:p>
    <w:p>
      <w:pPr>
        <w:jc w:val="center"/>
        <w:rPr>
          <w:rFonts w:ascii="宋体" w:hAnsi="宋体" w:cs="宋体"/>
          <w:b/>
          <w:color w:val="000000" w:themeColor="text1"/>
          <w:sz w:val="48"/>
          <w:szCs w:val="48"/>
          <w14:textFill>
            <w14:solidFill>
              <w14:schemeClr w14:val="tx1"/>
            </w14:solidFill>
          </w14:textFill>
        </w:rPr>
      </w:pPr>
    </w:p>
    <w:p>
      <w:pPr>
        <w:jc w:val="center"/>
        <w:rPr>
          <w:rFonts w:ascii="宋体" w:hAnsi="宋体" w:cs="宋体"/>
          <w:b/>
          <w:color w:val="000000" w:themeColor="text1"/>
          <w:sz w:val="96"/>
          <w:szCs w:val="72"/>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件</w:t>
      </w: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采购人：重庆首讯科技股份有限公司</w:t>
      </w:r>
    </w:p>
    <w:p>
      <w:pPr>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u w:val="single"/>
          <w14:textFill>
            <w14:solidFill>
              <w14:schemeClr w14:val="tx1"/>
            </w14:solidFill>
          </w14:textFill>
        </w:rPr>
        <w:t>202</w:t>
      </w:r>
      <w:r>
        <w:rPr>
          <w:rFonts w:hint="eastAsia" w:ascii="宋体" w:hAnsi="宋体" w:cs="宋体"/>
          <w:b/>
          <w:color w:val="000000" w:themeColor="text1"/>
          <w:sz w:val="28"/>
          <w:szCs w:val="28"/>
          <w:u w:val="single"/>
          <w:lang w:val="en-US" w:eastAsia="zh-CN"/>
          <w14:textFill>
            <w14:solidFill>
              <w14:schemeClr w14:val="tx1"/>
            </w14:solidFill>
          </w14:textFill>
        </w:rPr>
        <w:t>5</w:t>
      </w:r>
      <w:r>
        <w:rPr>
          <w:rFonts w:hint="eastAsia" w:ascii="宋体" w:hAnsi="宋体" w:cs="宋体"/>
          <w:b/>
          <w:color w:val="000000" w:themeColor="text1"/>
          <w:sz w:val="28"/>
          <w:szCs w:val="28"/>
          <w14:textFill>
            <w14:solidFill>
              <w14:schemeClr w14:val="tx1"/>
            </w14:solidFill>
          </w14:textFill>
        </w:rPr>
        <w:t>年</w:t>
      </w:r>
      <w:r>
        <w:rPr>
          <w:rFonts w:hint="eastAsia" w:ascii="宋体" w:hAnsi="宋体" w:cs="宋体"/>
          <w:b/>
          <w:color w:val="000000" w:themeColor="text1"/>
          <w:sz w:val="28"/>
          <w:szCs w:val="28"/>
          <w:u w:val="single"/>
          <w14:textFill>
            <w14:solidFill>
              <w14:schemeClr w14:val="tx1"/>
            </w14:solidFill>
          </w14:textFill>
        </w:rPr>
        <w:t xml:space="preserve"> </w:t>
      </w:r>
      <w:r>
        <w:rPr>
          <w:rFonts w:hint="eastAsia" w:ascii="宋体" w:hAnsi="宋体" w:cs="宋体"/>
          <w:b/>
          <w:color w:val="000000" w:themeColor="text1"/>
          <w:sz w:val="28"/>
          <w:szCs w:val="28"/>
          <w:u w:val="single"/>
          <w:lang w:val="en-US" w:eastAsia="zh-CN"/>
          <w14:textFill>
            <w14:solidFill>
              <w14:schemeClr w14:val="tx1"/>
            </w14:solidFill>
          </w14:textFill>
        </w:rPr>
        <w:t>4</w:t>
      </w:r>
      <w:r>
        <w:rPr>
          <w:rFonts w:hint="eastAsia" w:ascii="宋体" w:hAnsi="宋体" w:cs="宋体"/>
          <w:b/>
          <w:color w:val="000000" w:themeColor="text1"/>
          <w:sz w:val="28"/>
          <w:szCs w:val="28"/>
          <w:u w:val="single"/>
          <w14:textFill>
            <w14:solidFill>
              <w14:schemeClr w14:val="tx1"/>
            </w14:solidFill>
          </w14:textFill>
        </w:rPr>
        <w:t xml:space="preserve"> </w:t>
      </w:r>
      <w:r>
        <w:rPr>
          <w:rFonts w:hint="eastAsia" w:ascii="宋体" w:hAnsi="宋体" w:cs="宋体"/>
          <w:b/>
          <w:color w:val="000000" w:themeColor="text1"/>
          <w:sz w:val="28"/>
          <w:szCs w:val="28"/>
          <w14:textFill>
            <w14:solidFill>
              <w14:schemeClr w14:val="tx1"/>
            </w14:solidFill>
          </w14:textFill>
        </w:rPr>
        <w:t>月</w:t>
      </w:r>
    </w:p>
    <w:p>
      <w:pPr>
        <w:pStyle w:val="16"/>
        <w:jc w:val="center"/>
        <w:rPr>
          <w:rFonts w:ascii="宋体" w:hAnsi="宋体" w:cs="宋体"/>
          <w:color w:val="000000" w:themeColor="text1"/>
          <w:szCs w:val="21"/>
          <w14:textFill>
            <w14:solidFill>
              <w14:schemeClr w14:val="tx1"/>
            </w14:solidFill>
          </w14:textFill>
        </w:rPr>
      </w:pPr>
      <w:r>
        <w:rPr>
          <w:color w:val="000000" w:themeColor="text1"/>
          <w14:textFill>
            <w14:solidFill>
              <w14:schemeClr w14:val="tx1"/>
            </w14:solidFill>
          </w14:textFill>
        </w:rPr>
        <w:br w:type="page"/>
      </w:r>
      <w:bookmarkStart w:id="0" w:name="_Toc247085669"/>
      <w:bookmarkStart w:id="1" w:name="_Toc507319889"/>
      <w:bookmarkStart w:id="2" w:name="_Toc507428442"/>
      <w:bookmarkStart w:id="3" w:name="_Toc296602400"/>
      <w:bookmarkStart w:id="4" w:name="_Toc246996898"/>
      <w:r>
        <w:rPr>
          <w:rFonts w:hint="eastAsia" w:ascii="宋体" w:hAnsi="宋体" w:cs="宋体"/>
          <w:b w:val="0"/>
          <w:color w:val="000000" w:themeColor="text1"/>
          <w:sz w:val="32"/>
          <w14:textFill>
            <w14:solidFill>
              <w14:schemeClr w14:val="tx1"/>
            </w14:solidFill>
          </w14:textFill>
        </w:rPr>
        <w:t>目   录</w:t>
      </w:r>
      <w:bookmarkEnd w:id="0"/>
      <w:bookmarkEnd w:id="1"/>
      <w:bookmarkEnd w:id="2"/>
      <w:bookmarkEnd w:id="3"/>
      <w:bookmarkEnd w:id="4"/>
    </w:p>
    <w:p>
      <w:pPr>
        <w:pStyle w:val="17"/>
        <w:tabs>
          <w:tab w:val="right" w:leader="dot" w:pos="9628"/>
        </w:tabs>
        <w:ind w:left="0"/>
        <w:rPr>
          <w:b/>
          <w:bCs/>
          <w:caps/>
          <w:smallCaps w:val="0"/>
          <w:color w:val="000000" w:themeColor="text1"/>
          <w:highlight w:val="green"/>
          <w14:textFill>
            <w14:solidFill>
              <w14:schemeClr w14:val="tx1"/>
            </w14:solidFill>
          </w14:textFill>
        </w:rPr>
      </w:pPr>
    </w:p>
    <w:p>
      <w:pPr>
        <w:pStyle w:val="16"/>
        <w:tabs>
          <w:tab w:val="right" w:leader="dot" w:pos="9638"/>
        </w:tabs>
        <w:rPr>
          <w:rFonts w:ascii="宋体" w:hAnsi="宋体" w:cs="宋体"/>
          <w:color w:val="000000" w:themeColor="text1"/>
          <w14:textFill>
            <w14:solidFill>
              <w14:schemeClr w14:val="tx1"/>
            </w14:solidFill>
          </w14:textFill>
        </w:rPr>
      </w:pPr>
      <w:r>
        <w:rPr>
          <w:rFonts w:hint="eastAsia" w:ascii="宋体" w:hAnsi="宋体" w:cs="宋体"/>
          <w:b w:val="0"/>
          <w:bCs w:val="0"/>
          <w:caps w:val="0"/>
          <w:color w:val="000000" w:themeColor="text1"/>
          <w14:textFill>
            <w14:solidFill>
              <w14:schemeClr w14:val="tx1"/>
            </w14:solidFill>
          </w14:textFill>
        </w:rPr>
        <w:fldChar w:fldCharType="begin"/>
      </w:r>
      <w:r>
        <w:rPr>
          <w:rFonts w:hint="eastAsia" w:ascii="宋体" w:hAnsi="宋体" w:cs="宋体"/>
          <w:b w:val="0"/>
          <w:bCs w:val="0"/>
          <w:caps w:val="0"/>
          <w:color w:val="000000" w:themeColor="text1"/>
          <w14:textFill>
            <w14:solidFill>
              <w14:schemeClr w14:val="tx1"/>
            </w14:solidFill>
          </w14:textFill>
        </w:rPr>
        <w:instrText xml:space="preserve"> TOC \o "1-2" \h \z \u </w:instrText>
      </w:r>
      <w:r>
        <w:rPr>
          <w:rFonts w:hint="eastAsia" w:ascii="宋体" w:hAnsi="宋体" w:cs="宋体"/>
          <w:b w:val="0"/>
          <w:bCs w:val="0"/>
          <w:caps w:val="0"/>
          <w:color w:val="000000" w:themeColor="text1"/>
          <w14:textFill>
            <w14:solidFill>
              <w14:schemeClr w14:val="tx1"/>
            </w14:solidFill>
          </w14:textFill>
        </w:rPr>
        <w:fldChar w:fldCharType="separate"/>
      </w:r>
      <w:r>
        <w:fldChar w:fldCharType="begin"/>
      </w:r>
      <w:r>
        <w:instrText xml:space="preserve"> HYPERLINK \l "_Toc10533" </w:instrText>
      </w:r>
      <w:r>
        <w:fldChar w:fldCharType="separate"/>
      </w:r>
      <w:r>
        <w:rPr>
          <w:rFonts w:hint="eastAsia" w:ascii="宋体" w:hAnsi="宋体" w:cs="宋体"/>
          <w:color w:val="000000" w:themeColor="text1"/>
          <w14:textFill>
            <w14:solidFill>
              <w14:schemeClr w14:val="tx1"/>
            </w14:solidFill>
          </w14:textFill>
        </w:rPr>
        <w:t>第一章 比选公告</w:t>
      </w:r>
      <w:r>
        <w:rPr>
          <w:rFonts w:hint="eastAsia" w:ascii="宋体" w:hAnsi="宋体" w:cs="宋体"/>
          <w:color w:val="000000" w:themeColor="text1"/>
          <w14:textFill>
            <w14:solidFill>
              <w14:schemeClr w14:val="tx1"/>
            </w14:solidFill>
          </w14:textFill>
        </w:rPr>
        <w:fldChar w:fldCharType="end"/>
      </w:r>
    </w:p>
    <w:p>
      <w:pPr>
        <w:pStyle w:val="16"/>
        <w:tabs>
          <w:tab w:val="right" w:leader="dot" w:pos="9638"/>
        </w:tabs>
        <w:rPr>
          <w:rFonts w:ascii="宋体" w:hAnsi="宋体" w:cs="宋体"/>
          <w:color w:val="000000" w:themeColor="text1"/>
          <w14:textFill>
            <w14:solidFill>
              <w14:schemeClr w14:val="tx1"/>
            </w14:solidFill>
          </w14:textFill>
        </w:rPr>
      </w:pPr>
      <w:r>
        <w:fldChar w:fldCharType="begin"/>
      </w:r>
      <w:r>
        <w:instrText xml:space="preserve"> HYPERLINK \l "_Toc21719" </w:instrText>
      </w:r>
      <w:r>
        <w:fldChar w:fldCharType="separate"/>
      </w:r>
      <w:r>
        <w:rPr>
          <w:rFonts w:hint="eastAsia" w:ascii="宋体" w:hAnsi="宋体" w:cs="宋体"/>
          <w:color w:val="000000" w:themeColor="text1"/>
          <w14:textFill>
            <w14:solidFill>
              <w14:schemeClr w14:val="tx1"/>
            </w14:solidFill>
          </w14:textFill>
        </w:rPr>
        <w:t>第二章 报价人须知</w:t>
      </w:r>
      <w:r>
        <w:rPr>
          <w:rFonts w:hint="eastAsia" w:ascii="宋体" w:hAnsi="宋体" w:cs="宋体"/>
          <w:color w:val="000000" w:themeColor="text1"/>
          <w14:textFill>
            <w14:solidFill>
              <w14:schemeClr w14:val="tx1"/>
            </w14:solidFill>
          </w14:textFill>
        </w:rPr>
        <w:fldChar w:fldCharType="end"/>
      </w:r>
    </w:p>
    <w:p>
      <w:pPr>
        <w:pStyle w:val="16"/>
        <w:tabs>
          <w:tab w:val="right" w:leader="dot" w:pos="9638"/>
        </w:tabs>
        <w:rPr>
          <w:rFonts w:ascii="宋体" w:hAnsi="宋体" w:cs="宋体"/>
          <w:color w:val="000000" w:themeColor="text1"/>
          <w14:textFill>
            <w14:solidFill>
              <w14:schemeClr w14:val="tx1"/>
            </w14:solidFill>
          </w14:textFill>
        </w:rPr>
      </w:pPr>
      <w:r>
        <w:fldChar w:fldCharType="begin"/>
      </w:r>
      <w:r>
        <w:instrText xml:space="preserve"> HYPERLINK \l "_Toc7682" </w:instrText>
      </w:r>
      <w:r>
        <w:fldChar w:fldCharType="separate"/>
      </w:r>
      <w:r>
        <w:rPr>
          <w:rFonts w:hint="eastAsia" w:ascii="宋体" w:hAnsi="宋体" w:cs="宋体"/>
          <w:color w:val="000000" w:themeColor="text1"/>
          <w14:textFill>
            <w14:solidFill>
              <w14:schemeClr w14:val="tx1"/>
            </w14:solidFill>
          </w14:textFill>
        </w:rPr>
        <w:t>第三章 评标办法（综合评估法）</w:t>
      </w:r>
      <w:r>
        <w:rPr>
          <w:rFonts w:hint="eastAsia" w:ascii="宋体" w:hAnsi="宋体" w:cs="宋体"/>
          <w:color w:val="000000" w:themeColor="text1"/>
          <w14:textFill>
            <w14:solidFill>
              <w14:schemeClr w14:val="tx1"/>
            </w14:solidFill>
          </w14:textFill>
        </w:rPr>
        <w:fldChar w:fldCharType="end"/>
      </w:r>
    </w:p>
    <w:p>
      <w:pPr>
        <w:pStyle w:val="16"/>
        <w:tabs>
          <w:tab w:val="right" w:leader="dot" w:pos="9638"/>
        </w:tabs>
        <w:rPr>
          <w:rFonts w:ascii="宋体" w:hAnsi="宋体" w:cs="宋体"/>
          <w:color w:val="000000" w:themeColor="text1"/>
          <w14:textFill>
            <w14:solidFill>
              <w14:schemeClr w14:val="tx1"/>
            </w14:solidFill>
          </w14:textFill>
        </w:rPr>
      </w:pPr>
      <w:r>
        <w:fldChar w:fldCharType="begin"/>
      </w:r>
      <w:r>
        <w:instrText xml:space="preserve"> HYPERLINK \l "_Toc13787" </w:instrText>
      </w:r>
      <w:r>
        <w:fldChar w:fldCharType="separate"/>
      </w:r>
      <w:r>
        <w:rPr>
          <w:rFonts w:hint="eastAsia" w:ascii="宋体" w:hAnsi="宋体" w:cs="宋体"/>
          <w:color w:val="000000" w:themeColor="text1"/>
          <w14:textFill>
            <w14:solidFill>
              <w14:schemeClr w14:val="tx1"/>
            </w14:solidFill>
          </w14:textFill>
        </w:rPr>
        <w:t>第四章 报价说明</w:t>
      </w:r>
      <w:r>
        <w:rPr>
          <w:rFonts w:hint="eastAsia" w:ascii="宋体" w:hAnsi="宋体" w:cs="宋体"/>
          <w:color w:val="000000" w:themeColor="text1"/>
          <w14:textFill>
            <w14:solidFill>
              <w14:schemeClr w14:val="tx1"/>
            </w14:solidFill>
          </w14:textFill>
        </w:rPr>
        <w:fldChar w:fldCharType="end"/>
      </w:r>
    </w:p>
    <w:p>
      <w:pPr>
        <w:pStyle w:val="16"/>
        <w:tabs>
          <w:tab w:val="right" w:leader="dot" w:pos="9638"/>
        </w:tabs>
        <w:rPr>
          <w:rFonts w:ascii="宋体" w:hAnsi="宋体" w:cs="宋体"/>
          <w:color w:val="000000" w:themeColor="text1"/>
          <w14:textFill>
            <w14:solidFill>
              <w14:schemeClr w14:val="tx1"/>
            </w14:solidFill>
          </w14:textFill>
        </w:rPr>
      </w:pPr>
      <w:r>
        <w:fldChar w:fldCharType="begin"/>
      </w:r>
      <w:r>
        <w:instrText xml:space="preserve"> HYPERLINK \l "_Toc24503" </w:instrText>
      </w:r>
      <w:r>
        <w:fldChar w:fldCharType="separate"/>
      </w:r>
      <w:r>
        <w:rPr>
          <w:rFonts w:hint="eastAsia" w:ascii="宋体" w:hAnsi="宋体" w:cs="宋体"/>
          <w:color w:val="000000" w:themeColor="text1"/>
          <w14:textFill>
            <w14:solidFill>
              <w14:schemeClr w14:val="tx1"/>
            </w14:solidFill>
          </w14:textFill>
        </w:rPr>
        <w:t>第五章 工程量清单及计量规则</w:t>
      </w:r>
      <w:r>
        <w:rPr>
          <w:rFonts w:hint="eastAsia" w:ascii="宋体" w:hAnsi="宋体" w:cs="宋体"/>
          <w:color w:val="000000" w:themeColor="text1"/>
          <w14:textFill>
            <w14:solidFill>
              <w14:schemeClr w14:val="tx1"/>
            </w14:solidFill>
          </w14:textFill>
        </w:rPr>
        <w:fldChar w:fldCharType="end"/>
      </w:r>
    </w:p>
    <w:p>
      <w:pPr>
        <w:pStyle w:val="16"/>
        <w:tabs>
          <w:tab w:val="right" w:leader="dot" w:pos="9638"/>
        </w:tabs>
        <w:rPr>
          <w:rFonts w:ascii="宋体" w:hAnsi="宋体" w:cs="宋体"/>
          <w:color w:val="000000" w:themeColor="text1"/>
          <w14:textFill>
            <w14:solidFill>
              <w14:schemeClr w14:val="tx1"/>
            </w14:solidFill>
          </w14:textFill>
        </w:rPr>
      </w:pPr>
      <w:r>
        <w:fldChar w:fldCharType="begin"/>
      </w:r>
      <w:r>
        <w:instrText xml:space="preserve"> HYPERLINK \l "_Toc12440" </w:instrText>
      </w:r>
      <w:r>
        <w:fldChar w:fldCharType="separate"/>
      </w:r>
      <w:r>
        <w:rPr>
          <w:rFonts w:hint="eastAsia" w:ascii="宋体" w:hAnsi="宋体" w:cs="宋体"/>
          <w:color w:val="000000" w:themeColor="text1"/>
          <w14:textFill>
            <w14:solidFill>
              <w14:schemeClr w14:val="tx1"/>
            </w14:solidFill>
          </w14:textFill>
        </w:rPr>
        <w:t>第六章 图  纸</w:t>
      </w:r>
      <w:r>
        <w:rPr>
          <w:rFonts w:hint="eastAsia" w:ascii="宋体" w:hAnsi="宋体" w:cs="宋体"/>
          <w:color w:val="000000" w:themeColor="text1"/>
          <w14:textFill>
            <w14:solidFill>
              <w14:schemeClr w14:val="tx1"/>
            </w14:solidFill>
          </w14:textFill>
        </w:rPr>
        <w:fldChar w:fldCharType="end"/>
      </w:r>
    </w:p>
    <w:p>
      <w:pPr>
        <w:pStyle w:val="16"/>
        <w:tabs>
          <w:tab w:val="right" w:leader="dot" w:pos="9638"/>
        </w:tabs>
        <w:rPr>
          <w:rFonts w:ascii="宋体" w:hAnsi="宋体" w:cs="宋体"/>
          <w:color w:val="000000" w:themeColor="text1"/>
          <w14:textFill>
            <w14:solidFill>
              <w14:schemeClr w14:val="tx1"/>
            </w14:solidFill>
          </w14:textFill>
        </w:rPr>
      </w:pPr>
      <w:r>
        <w:fldChar w:fldCharType="begin"/>
      </w:r>
      <w:r>
        <w:instrText xml:space="preserve"> HYPERLINK \l "_Toc10887" </w:instrText>
      </w:r>
      <w:r>
        <w:fldChar w:fldCharType="separate"/>
      </w:r>
      <w:r>
        <w:rPr>
          <w:rFonts w:hint="eastAsia" w:ascii="宋体" w:hAnsi="宋体" w:cs="宋体"/>
          <w:color w:val="000000" w:themeColor="text1"/>
          <w14:textFill>
            <w14:solidFill>
              <w14:schemeClr w14:val="tx1"/>
            </w14:solidFill>
          </w14:textFill>
        </w:rPr>
        <w:t>第七章 技术标准和工作要求</w:t>
      </w:r>
      <w:r>
        <w:rPr>
          <w:rFonts w:hint="eastAsia" w:ascii="宋体" w:hAnsi="宋体" w:cs="宋体"/>
          <w:color w:val="000000" w:themeColor="text1"/>
          <w14:textFill>
            <w14:solidFill>
              <w14:schemeClr w14:val="tx1"/>
            </w14:solidFill>
          </w14:textFill>
        </w:rPr>
        <w:fldChar w:fldCharType="end"/>
      </w:r>
    </w:p>
    <w:p>
      <w:pPr>
        <w:pStyle w:val="16"/>
        <w:tabs>
          <w:tab w:val="right" w:leader="dot" w:pos="9638"/>
        </w:tabs>
        <w:rPr>
          <w:rFonts w:ascii="宋体" w:hAnsi="宋体" w:cs="宋体"/>
          <w:color w:val="000000" w:themeColor="text1"/>
          <w14:textFill>
            <w14:solidFill>
              <w14:schemeClr w14:val="tx1"/>
            </w14:solidFill>
          </w14:textFill>
        </w:rPr>
      </w:pPr>
      <w:r>
        <w:fldChar w:fldCharType="begin"/>
      </w:r>
      <w:r>
        <w:instrText xml:space="preserve"> HYPERLINK \l "_Toc12089" </w:instrText>
      </w:r>
      <w:r>
        <w:fldChar w:fldCharType="separate"/>
      </w:r>
      <w:r>
        <w:rPr>
          <w:rFonts w:hint="eastAsia" w:ascii="宋体" w:hAnsi="宋体" w:cs="宋体"/>
          <w:color w:val="000000" w:themeColor="text1"/>
          <w14:textFill>
            <w14:solidFill>
              <w14:schemeClr w14:val="tx1"/>
            </w14:solidFill>
          </w14:textFill>
        </w:rPr>
        <w:t>第八章 合同范本</w:t>
      </w:r>
      <w:r>
        <w:rPr>
          <w:rFonts w:hint="eastAsia" w:ascii="宋体" w:hAnsi="宋体" w:cs="宋体"/>
          <w:color w:val="000000" w:themeColor="text1"/>
          <w14:textFill>
            <w14:solidFill>
              <w14:schemeClr w14:val="tx1"/>
            </w14:solidFill>
          </w14:textFill>
        </w:rPr>
        <w:fldChar w:fldCharType="end"/>
      </w:r>
    </w:p>
    <w:p>
      <w:pPr>
        <w:pStyle w:val="16"/>
        <w:tabs>
          <w:tab w:val="right" w:leader="dot" w:pos="9638"/>
        </w:tabs>
        <w:rPr>
          <w:rFonts w:ascii="宋体" w:hAnsi="宋体" w:cs="宋体"/>
          <w:color w:val="000000" w:themeColor="text1"/>
          <w14:textFill>
            <w14:solidFill>
              <w14:schemeClr w14:val="tx1"/>
            </w14:solidFill>
          </w14:textFill>
        </w:rPr>
      </w:pPr>
      <w:r>
        <w:fldChar w:fldCharType="begin"/>
      </w:r>
      <w:r>
        <w:instrText xml:space="preserve"> HYPERLINK \l "_Toc24853" </w:instrText>
      </w:r>
      <w:r>
        <w:fldChar w:fldCharType="separate"/>
      </w:r>
      <w:r>
        <w:rPr>
          <w:rFonts w:hint="eastAsia" w:ascii="宋体" w:hAnsi="宋体" w:cs="宋体"/>
          <w:color w:val="000000" w:themeColor="text1"/>
          <w14:textFill>
            <w14:solidFill>
              <w14:schemeClr w14:val="tx1"/>
            </w14:solidFill>
          </w14:textFill>
        </w:rPr>
        <w:t>第九章 竞争性比选响应文件格式</w:t>
      </w:r>
      <w:r>
        <w:rPr>
          <w:rFonts w:hint="eastAsia" w:ascii="宋体" w:hAnsi="宋体" w:cs="宋体"/>
          <w:color w:val="000000" w:themeColor="text1"/>
          <w14:textFill>
            <w14:solidFill>
              <w14:schemeClr w14:val="tx1"/>
            </w14:solidFill>
          </w14:textFill>
        </w:rPr>
        <w:fldChar w:fldCharType="end"/>
      </w:r>
    </w:p>
    <w:p>
      <w:pPr>
        <w:rPr>
          <w:color w:val="000000" w:themeColor="text1"/>
          <w:highlight w:val="green"/>
          <w14:textFill>
            <w14:solidFill>
              <w14:schemeClr w14:val="tx1"/>
            </w14:solidFill>
          </w14:textFill>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color w:val="000000" w:themeColor="text1"/>
          <w14:textFill>
            <w14:solidFill>
              <w14:schemeClr w14:val="tx1"/>
            </w14:solidFill>
          </w14:textFill>
        </w:rPr>
        <w:fldChar w:fldCharType="end"/>
      </w:r>
    </w:p>
    <w:p>
      <w:pPr>
        <w:pStyle w:val="2"/>
        <w:spacing w:before="0" w:after="0" w:line="360" w:lineRule="auto"/>
        <w:jc w:val="center"/>
        <w:rPr>
          <w:rFonts w:ascii="宋体" w:hAnsi="宋体" w:cs="宋体"/>
          <w:color w:val="000000" w:themeColor="text1"/>
          <w14:textFill>
            <w14:solidFill>
              <w14:schemeClr w14:val="tx1"/>
            </w14:solidFill>
          </w14:textFill>
        </w:rPr>
      </w:pPr>
      <w:bookmarkStart w:id="5" w:name="_Toc179632527"/>
      <w:bookmarkStart w:id="6" w:name="_Toc152045511"/>
      <w:bookmarkStart w:id="7" w:name="_Toc144974479"/>
      <w:bookmarkStart w:id="8" w:name="_Toc2000404"/>
      <w:bookmarkStart w:id="9" w:name="_Toc152042287"/>
      <w:bookmarkStart w:id="10" w:name="_Toc247085671"/>
      <w:bookmarkStart w:id="11" w:name="_Toc507319890"/>
      <w:bookmarkStart w:id="12" w:name="_Toc246996157"/>
      <w:bookmarkStart w:id="13" w:name="_Toc247096243"/>
      <w:bookmarkStart w:id="14" w:name="_Toc246996900"/>
      <w:bookmarkStart w:id="15" w:name="_Toc10533"/>
      <w:r>
        <w:rPr>
          <w:rFonts w:hint="eastAsia" w:ascii="宋体" w:hAnsi="宋体" w:cs="宋体"/>
          <w:color w:val="000000" w:themeColor="text1"/>
          <w14:textFill>
            <w14:solidFill>
              <w14:schemeClr w14:val="tx1"/>
            </w14:solidFill>
          </w14:textFill>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color w:val="000000" w:themeColor="text1"/>
          <w14:textFill>
            <w14:solidFill>
              <w14:schemeClr w14:val="tx1"/>
            </w14:solidFill>
          </w14:textFill>
        </w:rPr>
        <w:t>比选公告</w:t>
      </w:r>
      <w:bookmarkEnd w:id="15"/>
    </w:p>
    <w:p>
      <w:pPr>
        <w:spacing w:line="440" w:lineRule="exact"/>
        <w:jc w:val="center"/>
        <w:rPr>
          <w:rFonts w:ascii="宋体" w:hAnsi="宋体" w:cs="宋体"/>
          <w:b/>
          <w:color w:val="000000" w:themeColor="text1"/>
          <w:sz w:val="28"/>
          <w:szCs w:val="28"/>
          <w14:textFill>
            <w14:solidFill>
              <w14:schemeClr w14:val="tx1"/>
            </w14:solidFill>
          </w14:textFill>
        </w:rPr>
      </w:pPr>
      <w:bookmarkStart w:id="16" w:name="OLE_LINK2"/>
      <w:bookmarkStart w:id="17" w:name="OLE_LINK3"/>
    </w:p>
    <w:p>
      <w:pPr>
        <w:pStyle w:val="3"/>
        <w:spacing w:before="0" w:after="0" w:line="360" w:lineRule="auto"/>
        <w:rPr>
          <w:rFonts w:ascii="宋体" w:hAnsi="宋体" w:eastAsia="宋体" w:cs="宋体"/>
          <w:color w:val="000000" w:themeColor="text1"/>
          <w14:textFill>
            <w14:solidFill>
              <w14:schemeClr w14:val="tx1"/>
            </w14:solidFill>
          </w14:textFill>
        </w:rPr>
      </w:pPr>
      <w:bookmarkStart w:id="18" w:name="_Toc246996158"/>
      <w:bookmarkStart w:id="19" w:name="_Toc246996901"/>
      <w:bookmarkStart w:id="20" w:name="_Toc179632528"/>
      <w:bookmarkStart w:id="21" w:name="_Toc11329213"/>
      <w:bookmarkStart w:id="22" w:name="_Toc144974480"/>
      <w:bookmarkStart w:id="23" w:name="_Toc10076"/>
      <w:bookmarkStart w:id="24" w:name="_Toc152042288"/>
      <w:bookmarkStart w:id="25" w:name="_Toc6549"/>
      <w:bookmarkStart w:id="26" w:name="_Toc24874"/>
      <w:bookmarkStart w:id="27" w:name="_Toc152045512"/>
      <w:bookmarkStart w:id="28" w:name="_Toc247085672"/>
      <w:bookmarkStart w:id="29" w:name="_Toc507319891"/>
      <w:r>
        <w:rPr>
          <w:rFonts w:hint="eastAsia" w:ascii="宋体" w:hAnsi="宋体" w:eastAsia="宋体" w:cs="宋体"/>
          <w:color w:val="000000" w:themeColor="text1"/>
          <w14:textFill>
            <w14:solidFill>
              <w14:schemeClr w14:val="tx1"/>
            </w14:solidFill>
          </w14:textFill>
        </w:rPr>
        <w:t>1. 比选条件</w:t>
      </w:r>
      <w:bookmarkEnd w:id="18"/>
      <w:bookmarkEnd w:id="19"/>
      <w:bookmarkEnd w:id="20"/>
      <w:bookmarkEnd w:id="21"/>
      <w:bookmarkEnd w:id="22"/>
      <w:bookmarkEnd w:id="23"/>
      <w:bookmarkEnd w:id="24"/>
      <w:bookmarkEnd w:id="25"/>
      <w:bookmarkEnd w:id="26"/>
      <w:bookmarkEnd w:id="27"/>
      <w:bookmarkEnd w:id="28"/>
      <w:bookmarkEnd w:id="29"/>
    </w:p>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本竞争性比选项目</w:t>
      </w:r>
      <w:r>
        <w:rPr>
          <w:rFonts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eastAsia="zh-CN"/>
          <w14:textFill>
            <w14:solidFill>
              <w14:schemeClr w14:val="tx1"/>
            </w14:solidFill>
          </w14:textFill>
        </w:rPr>
        <w:t>自动化运维中台驾驶舱绩效管理开发服务</w:t>
      </w:r>
      <w:r>
        <w:rPr>
          <w:rFonts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，采购人为</w:t>
      </w:r>
      <w:r>
        <w:rPr>
          <w:rFonts w:hint="eastAsia" w:ascii="宋体" w:hAnsi="宋体" w:cs="宋体"/>
          <w:color w:val="000000" w:themeColor="text1"/>
          <w:szCs w:val="21"/>
          <w:u w:val="single"/>
          <w14:textFill>
            <w14:solidFill>
              <w14:schemeClr w14:val="tx1"/>
            </w14:solidFill>
          </w14:textFill>
        </w:rPr>
        <w:t xml:space="preserve"> 重庆首讯科技股份有限公司 </w:t>
      </w:r>
      <w:r>
        <w:rPr>
          <w:rFonts w:hint="eastAsia" w:ascii="宋体" w:hAnsi="宋体" w:cs="宋体"/>
          <w:color w:val="000000" w:themeColor="text1"/>
          <w:szCs w:val="21"/>
          <w14:textFill>
            <w14:solidFill>
              <w14:schemeClr w14:val="tx1"/>
            </w14:solidFill>
          </w14:textFill>
        </w:rPr>
        <w:t>，该项目已具备比选条件，现对该项目进行竞争性比选。</w:t>
      </w:r>
    </w:p>
    <w:p>
      <w:pPr>
        <w:pStyle w:val="3"/>
        <w:spacing w:before="120" w:after="0" w:line="360" w:lineRule="auto"/>
        <w:rPr>
          <w:rFonts w:ascii="宋体" w:hAnsi="宋体" w:eastAsia="宋体" w:cs="宋体"/>
          <w:color w:val="000000" w:themeColor="text1"/>
          <w14:textFill>
            <w14:solidFill>
              <w14:schemeClr w14:val="tx1"/>
            </w14:solidFill>
          </w14:textFill>
        </w:rPr>
      </w:pPr>
      <w:bookmarkStart w:id="30" w:name="_Toc152045513"/>
      <w:bookmarkStart w:id="31" w:name="_Toc247085673"/>
      <w:bookmarkStart w:id="32" w:name="_Toc144974481"/>
      <w:bookmarkStart w:id="33" w:name="_Toc507319892"/>
      <w:bookmarkStart w:id="34" w:name="_Toc246996902"/>
      <w:bookmarkStart w:id="35" w:name="_Toc10952"/>
      <w:bookmarkStart w:id="36" w:name="_Toc18109"/>
      <w:bookmarkStart w:id="37" w:name="_Toc246996159"/>
      <w:bookmarkStart w:id="38" w:name="_Toc152042289"/>
      <w:bookmarkStart w:id="39" w:name="_Toc11329214"/>
      <w:bookmarkStart w:id="40" w:name="_Toc179632529"/>
      <w:bookmarkStart w:id="41" w:name="_Toc21343"/>
      <w:r>
        <w:rPr>
          <w:rFonts w:hint="eastAsia" w:ascii="宋体" w:hAnsi="宋体" w:eastAsia="宋体" w:cs="宋体"/>
          <w:color w:val="000000" w:themeColor="text1"/>
          <w14:textFill>
            <w14:solidFill>
              <w14:schemeClr w14:val="tx1"/>
            </w14:solidFill>
          </w14:textFill>
        </w:rPr>
        <w:t>2. 项目概况与比选范围</w:t>
      </w:r>
      <w:bookmarkEnd w:id="30"/>
      <w:bookmarkEnd w:id="31"/>
      <w:bookmarkEnd w:id="32"/>
      <w:bookmarkEnd w:id="33"/>
      <w:bookmarkEnd w:id="34"/>
      <w:bookmarkEnd w:id="35"/>
      <w:bookmarkEnd w:id="36"/>
      <w:bookmarkEnd w:id="37"/>
      <w:bookmarkEnd w:id="38"/>
      <w:bookmarkEnd w:id="39"/>
      <w:bookmarkEnd w:id="40"/>
      <w:bookmarkEnd w:id="41"/>
    </w:p>
    <w:p>
      <w:pPr>
        <w:spacing w:line="360" w:lineRule="auto"/>
        <w:ind w:firstLine="420" w:firstLineChars="200"/>
        <w:rPr>
          <w:rFonts w:ascii="宋体" w:hAnsi="宋体" w:cs="宋体"/>
          <w:color w:val="000000" w:themeColor="text1"/>
          <w14:textFill>
            <w14:solidFill>
              <w14:schemeClr w14:val="tx1"/>
            </w14:solidFill>
          </w14:textFill>
        </w:rPr>
      </w:pPr>
      <w:bookmarkStart w:id="42" w:name="_Toc446247226"/>
      <w:r>
        <w:rPr>
          <w:rFonts w:hint="eastAsia" w:ascii="宋体" w:hAnsi="宋体" w:cs="宋体"/>
          <w:color w:val="000000" w:themeColor="text1"/>
          <w14:textFill>
            <w14:solidFill>
              <w14:schemeClr w14:val="tx1"/>
            </w14:solidFill>
          </w14:textFill>
        </w:rPr>
        <w:t>2.1 项目地点：</w:t>
      </w:r>
      <w:bookmarkEnd w:id="42"/>
      <w:r>
        <w:rPr>
          <w:rFonts w:hint="eastAsia" w:ascii="宋体" w:hAnsi="宋体" w:cs="宋体"/>
          <w:color w:val="000000" w:themeColor="text1"/>
          <w14:textFill>
            <w14:solidFill>
              <w14:schemeClr w14:val="tx1"/>
            </w14:solidFill>
          </w14:textFill>
        </w:rPr>
        <w:t>重庆市。</w:t>
      </w:r>
    </w:p>
    <w:p>
      <w:pPr>
        <w:pStyle w:val="7"/>
        <w:adjustRightInd w:val="0"/>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 项目概况：为推动自动化运维中台的建设，现需对运维中台驾驶舱绩效部分内容采取委外开发</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领导驾驶舱板块、值班管理板块、应急预案管理板块、业务关系管理板块</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绩效管理开发板块。建设内容基于运维中台驾驶舱绩效详细清单进行设计、编码和测试工作，计划工期</w:t>
      </w: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个月</w:t>
      </w:r>
      <w:r>
        <w:rPr>
          <w:rFonts w:hint="default" w:ascii="宋体" w:hAnsi="宋体" w:cs="宋体"/>
          <w:color w:val="000000" w:themeColor="text1"/>
          <w:szCs w:val="21"/>
          <w14:textFill>
            <w14:solidFill>
              <w14:schemeClr w14:val="tx1"/>
            </w14:solidFill>
          </w14:textFill>
        </w:rPr>
        <w:t>。</w:t>
      </w:r>
    </w:p>
    <w:p>
      <w:pPr>
        <w:adjustRightInd w:val="0"/>
        <w:spacing w:line="52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2.3 预计采购金额：</w:t>
      </w:r>
      <w:r>
        <w:rPr>
          <w:rFonts w:hint="eastAsia" w:ascii="宋体" w:hAnsi="宋体" w:cs="宋体"/>
          <w:color w:val="000000" w:themeColor="text1"/>
          <w:lang w:val="en-US" w:eastAsia="zh-CN"/>
          <w14:textFill>
            <w14:solidFill>
              <w14:schemeClr w14:val="tx1"/>
            </w14:solidFill>
          </w14:textFill>
        </w:rPr>
        <w:t>47.92</w:t>
      </w:r>
      <w:r>
        <w:rPr>
          <w:rFonts w:hint="eastAsia" w:ascii="宋体" w:hAnsi="宋体" w:cs="宋体"/>
          <w:color w:val="000000" w:themeColor="text1"/>
          <w14:textFill>
            <w14:solidFill>
              <w14:schemeClr w14:val="tx1"/>
            </w14:solidFill>
          </w14:textFill>
        </w:rPr>
        <w:t>万元。</w:t>
      </w:r>
    </w:p>
    <w:p>
      <w:pPr>
        <w:adjustRightInd w:val="0"/>
        <w:spacing w:line="52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2.4 采购内容：</w:t>
      </w:r>
      <w:r>
        <w:rPr>
          <w:rFonts w:hint="eastAsia" w:ascii="宋体" w:hAnsi="宋体" w:cs="宋体"/>
          <w:color w:val="000000" w:themeColor="text1"/>
          <w:szCs w:val="21"/>
          <w14:textFill>
            <w14:solidFill>
              <w14:schemeClr w14:val="tx1"/>
            </w14:solidFill>
          </w14:textFill>
        </w:rPr>
        <w:t>本次采购内容为</w:t>
      </w:r>
      <w:r>
        <w:rPr>
          <w:rFonts w:hint="eastAsia" w:ascii="宋体" w:hAnsi="宋体" w:cs="宋体"/>
          <w:color w:val="000000" w:themeColor="text1"/>
          <w:szCs w:val="21"/>
          <w:lang w:eastAsia="zh-CN"/>
          <w14:textFill>
            <w14:solidFill>
              <w14:schemeClr w14:val="tx1"/>
            </w14:solidFill>
          </w14:textFill>
        </w:rPr>
        <w:t>自动化运维中台驾驶舱绩效管理</w:t>
      </w:r>
      <w:r>
        <w:rPr>
          <w:rFonts w:hint="eastAsia" w:ascii="宋体" w:hAnsi="宋体" w:cs="宋体"/>
          <w:color w:val="000000" w:themeColor="text1"/>
          <w:szCs w:val="21"/>
          <w:highlight w:val="none"/>
          <w:u w:val="none"/>
          <w14:textFill>
            <w14:solidFill>
              <w14:schemeClr w14:val="tx1"/>
            </w14:solidFill>
          </w14:textFill>
        </w:rPr>
        <w:t>开发工作</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详见工程量清单。</w:t>
      </w:r>
    </w:p>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 工期要求：</w:t>
      </w:r>
      <w:r>
        <w:rPr>
          <w:rFonts w:hint="eastAsia" w:ascii="宋体" w:hAnsi="宋体" w:cs="宋体"/>
        </w:rPr>
        <w:t>预计工期为</w:t>
      </w:r>
      <w:r>
        <w:rPr>
          <w:rFonts w:hint="eastAsia" w:ascii="宋体" w:hAnsi="宋体" w:cs="宋体"/>
          <w:lang w:val="en-US" w:eastAsia="zh-CN"/>
        </w:rPr>
        <w:t>3</w:t>
      </w:r>
      <w:r>
        <w:rPr>
          <w:rFonts w:hint="eastAsia" w:ascii="宋体" w:hAnsi="宋体" w:cs="宋体"/>
        </w:rPr>
        <w:t>个月，具体以项目部要求为准。</w:t>
      </w:r>
    </w:p>
    <w:p>
      <w:pPr>
        <w:pStyle w:val="3"/>
        <w:spacing w:before="120" w:after="0" w:line="360" w:lineRule="auto"/>
        <w:rPr>
          <w:rFonts w:ascii="宋体" w:hAnsi="宋体" w:eastAsia="宋体" w:cs="宋体"/>
          <w:color w:val="000000" w:themeColor="text1"/>
          <w14:textFill>
            <w14:solidFill>
              <w14:schemeClr w14:val="tx1"/>
            </w14:solidFill>
          </w14:textFill>
        </w:rPr>
      </w:pPr>
      <w:bookmarkStart w:id="43" w:name="_Toc179632530"/>
      <w:bookmarkStart w:id="44" w:name="_Toc30356"/>
      <w:bookmarkStart w:id="45" w:name="_Toc11329215"/>
      <w:bookmarkStart w:id="46" w:name="_Toc246996160"/>
      <w:bookmarkStart w:id="47" w:name="_Toc144974482"/>
      <w:bookmarkStart w:id="48" w:name="_Toc7065"/>
      <w:bookmarkStart w:id="49" w:name="_Toc10171"/>
      <w:bookmarkStart w:id="50" w:name="_Toc507319893"/>
      <w:bookmarkStart w:id="51" w:name="_Toc246996903"/>
      <w:bookmarkStart w:id="52" w:name="_Toc247085674"/>
      <w:bookmarkStart w:id="53" w:name="_Toc152045514"/>
      <w:bookmarkStart w:id="54" w:name="_Toc152042290"/>
      <w:r>
        <w:rPr>
          <w:rFonts w:hint="eastAsia" w:ascii="宋体" w:hAnsi="宋体" w:eastAsia="宋体" w:cs="宋体"/>
          <w:color w:val="000000" w:themeColor="text1"/>
          <w14:textFill>
            <w14:solidFill>
              <w14:schemeClr w14:val="tx1"/>
            </w14:solidFill>
          </w14:textFill>
        </w:rPr>
        <w:t>3. 报价人资格要求</w:t>
      </w:r>
      <w:bookmarkEnd w:id="43"/>
      <w:bookmarkEnd w:id="44"/>
      <w:bookmarkEnd w:id="45"/>
      <w:bookmarkEnd w:id="46"/>
      <w:bookmarkEnd w:id="47"/>
      <w:bookmarkEnd w:id="48"/>
      <w:bookmarkEnd w:id="49"/>
      <w:bookmarkEnd w:id="50"/>
      <w:bookmarkEnd w:id="51"/>
      <w:bookmarkEnd w:id="52"/>
      <w:bookmarkEnd w:id="53"/>
      <w:bookmarkEnd w:id="54"/>
    </w:p>
    <w:p>
      <w:pPr>
        <w:spacing w:line="400" w:lineRule="exact"/>
        <w:ind w:firstLine="420" w:firstLineChars="200"/>
        <w:rPr>
          <w:rFonts w:ascii="宋体" w:hAnsi="宋体" w:cs="宋体"/>
          <w:color w:val="000000" w:themeColor="text1"/>
          <w:szCs w:val="21"/>
          <w:shd w:val="clear" w:color="auto" w:fill="FFFFFF"/>
          <w14:textFill>
            <w14:solidFill>
              <w14:schemeClr w14:val="tx1"/>
            </w14:solidFill>
          </w14:textFill>
        </w:rPr>
      </w:pPr>
      <w:bookmarkStart w:id="55" w:name="_Toc152042291"/>
      <w:bookmarkStart w:id="56" w:name="_Toc179632531"/>
      <w:bookmarkStart w:id="57" w:name="_Toc246996904"/>
      <w:bookmarkStart w:id="58" w:name="_Toc152045515"/>
      <w:bookmarkStart w:id="59" w:name="_Toc247085675"/>
      <w:bookmarkStart w:id="60" w:name="_Toc246996161"/>
      <w:bookmarkStart w:id="61" w:name="_Toc144974483"/>
      <w:r>
        <w:rPr>
          <w:rFonts w:hint="eastAsia" w:ascii="宋体" w:hAnsi="宋体" w:cs="宋体"/>
          <w:color w:val="000000" w:themeColor="text1"/>
          <w:szCs w:val="21"/>
          <w:shd w:val="clear" w:color="auto" w:fill="FFFFFF"/>
          <w14:textFill>
            <w14:solidFill>
              <w14:schemeClr w14:val="tx1"/>
            </w14:solidFill>
          </w14:textFill>
        </w:rPr>
        <w:t>3.1 资质要求：</w:t>
      </w:r>
    </w:p>
    <w:p>
      <w:pPr>
        <w:spacing w:line="400" w:lineRule="exact"/>
        <w:ind w:firstLine="420" w:firstLineChars="200"/>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（1）报价人具有独立法人资格及有效的营业执照；</w:t>
      </w:r>
    </w:p>
    <w:p>
      <w:pPr>
        <w:spacing w:line="400" w:lineRule="exact"/>
        <w:ind w:firstLine="420" w:firstLineChars="200"/>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3.2 业绩要求：202</w:t>
      </w:r>
      <w:r>
        <w:rPr>
          <w:rFonts w:hint="eastAsia" w:ascii="宋体" w:hAnsi="宋体" w:cs="宋体"/>
          <w:color w:val="000000" w:themeColor="text1"/>
          <w:szCs w:val="21"/>
          <w:shd w:val="clear" w:color="auto" w:fill="FFFFFF"/>
          <w:lang w:val="en-US" w:eastAsia="zh-CN"/>
          <w14:textFill>
            <w14:solidFill>
              <w14:schemeClr w14:val="tx1"/>
            </w14:solidFill>
          </w14:textFill>
        </w:rPr>
        <w:t>2</w:t>
      </w:r>
      <w:r>
        <w:rPr>
          <w:rFonts w:hint="eastAsia" w:ascii="宋体" w:hAnsi="宋体" w:cs="宋体"/>
          <w:color w:val="000000" w:themeColor="text1"/>
          <w:szCs w:val="21"/>
          <w:shd w:val="clear" w:color="auto" w:fill="FFFFFF"/>
          <w14:textFill>
            <w14:solidFill>
              <w14:schemeClr w14:val="tx1"/>
            </w14:solidFill>
          </w14:textFill>
        </w:rPr>
        <w:t>年1月1日至报价截止日期（以合同签订时间为准）至少独立完成一项合同金额不低于</w:t>
      </w:r>
      <w:r>
        <w:rPr>
          <w:rFonts w:hint="eastAsia" w:ascii="宋体" w:hAnsi="宋体" w:cs="宋体"/>
          <w:color w:val="000000" w:themeColor="text1"/>
          <w:szCs w:val="21"/>
          <w:shd w:val="clear" w:color="auto" w:fill="FFFFFF"/>
          <w:lang w:val="en-US" w:eastAsia="zh-CN"/>
          <w14:textFill>
            <w14:solidFill>
              <w14:schemeClr w14:val="tx1"/>
            </w14:solidFill>
          </w14:textFill>
        </w:rPr>
        <w:t>25</w:t>
      </w:r>
      <w:r>
        <w:rPr>
          <w:rFonts w:hint="eastAsia" w:ascii="宋体" w:hAnsi="宋体" w:cs="宋体"/>
          <w:color w:val="000000" w:themeColor="text1"/>
          <w:szCs w:val="21"/>
          <w:shd w:val="clear" w:color="auto" w:fill="FFFFFF"/>
          <w14:textFill>
            <w14:solidFill>
              <w14:schemeClr w14:val="tx1"/>
            </w14:solidFill>
          </w14:textFill>
        </w:rPr>
        <w:t>万元的软件</w:t>
      </w:r>
      <w:r>
        <w:rPr>
          <w:rFonts w:hint="eastAsia" w:ascii="宋体" w:hAnsi="宋体" w:cs="宋体"/>
          <w:color w:val="000000" w:themeColor="text1"/>
          <w:szCs w:val="21"/>
          <w:shd w:val="clear" w:color="auto" w:fill="FFFFFF"/>
          <w:lang w:val="en-US" w:eastAsia="zh-CN"/>
          <w14:textFill>
            <w14:solidFill>
              <w14:schemeClr w14:val="tx1"/>
            </w14:solidFill>
          </w14:textFill>
        </w:rPr>
        <w:t>开发</w:t>
      </w:r>
      <w:r>
        <w:rPr>
          <w:rFonts w:hint="eastAsia" w:ascii="宋体" w:hAnsi="宋体" w:cs="宋体"/>
          <w:color w:val="000000" w:themeColor="text1"/>
          <w:szCs w:val="21"/>
          <w:shd w:val="clear" w:color="auto" w:fill="FFFFFF"/>
          <w14:textFill>
            <w14:solidFill>
              <w14:schemeClr w14:val="tx1"/>
            </w14:solidFill>
          </w14:textFill>
        </w:rPr>
        <w:t>或技术服务业绩（提供合同扫描件）。</w:t>
      </w:r>
    </w:p>
    <w:p>
      <w:pPr>
        <w:wordWrap w:val="0"/>
        <w:spacing w:line="400" w:lineRule="exact"/>
        <w:ind w:firstLine="420" w:firstLineChars="200"/>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3.3 信誉要求：在国家企业信用信息公示系统（http://www.gsxt.gov.cn/）中未被列入严重违法失信企业名单（黑名单）信息；在“信用中国”网站（http://www.creditchina.gov.cn/）中未被列入严重失信主体名单。</w:t>
      </w:r>
    </w:p>
    <w:p>
      <w:pPr>
        <w:spacing w:line="400" w:lineRule="exact"/>
        <w:ind w:firstLine="420" w:firstLineChars="200"/>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3.4 报价人须提供采购人要求的所有资质要求、业绩要求、信誉要求的复印件并加盖单位鲜公章。</w:t>
      </w:r>
    </w:p>
    <w:p>
      <w:pPr>
        <w:spacing w:line="400" w:lineRule="exact"/>
        <w:ind w:firstLine="420" w:firstLineChars="200"/>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3.5</w:t>
      </w:r>
      <w:r>
        <w:rPr>
          <w:rFonts w:ascii="宋体" w:hAnsi="宋体" w:cs="宋体"/>
          <w:color w:val="000000" w:themeColor="text1"/>
          <w:szCs w:val="21"/>
          <w:shd w:val="clear" w:color="auto" w:fill="FFFFFF"/>
          <w14:textFill>
            <w14:solidFill>
              <w14:schemeClr w14:val="tx1"/>
            </w14:solidFill>
          </w14:textFill>
        </w:rPr>
        <w:t xml:space="preserve"> </w:t>
      </w:r>
      <w:r>
        <w:rPr>
          <w:rFonts w:hint="eastAsia" w:ascii="宋体" w:hAnsi="宋体" w:cs="宋体"/>
          <w:color w:val="000000" w:themeColor="text1"/>
          <w:szCs w:val="21"/>
          <w:shd w:val="clear" w:color="auto" w:fill="FFFFFF"/>
          <w14:textFill>
            <w14:solidFill>
              <w14:schemeClr w14:val="tx1"/>
            </w14:solidFill>
          </w14:textFill>
        </w:rPr>
        <w:t>本次比选不接受联合体报价。</w:t>
      </w:r>
    </w:p>
    <w:p>
      <w:pPr>
        <w:spacing w:line="400" w:lineRule="exact"/>
        <w:ind w:firstLine="420" w:firstLineChars="200"/>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3.6 单位负责人为同一人或者存在控股、管理关系的不同单位，不得同时参加本项目报价，否则均按无效报价处理。</w:t>
      </w:r>
    </w:p>
    <w:p>
      <w:pPr>
        <w:pStyle w:val="3"/>
        <w:spacing w:before="120" w:after="0" w:line="360" w:lineRule="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 评标办法</w:t>
      </w:r>
    </w:p>
    <w:p>
      <w:pPr>
        <w:pStyle w:val="9"/>
        <w:ind w:firstLine="420" w:firstLineChars="200"/>
        <w:rPr>
          <w:rFonts w:ascii="宋体" w:hAnsi="宋体"/>
          <w:kern w:val="2"/>
          <w:sz w:val="21"/>
          <w:szCs w:val="21"/>
        </w:rPr>
      </w:pPr>
      <w:r>
        <w:rPr>
          <w:rFonts w:hint="eastAsia" w:ascii="宋体" w:hAnsi="宋体"/>
          <w:kern w:val="2"/>
          <w:sz w:val="21"/>
          <w:szCs w:val="21"/>
        </w:rPr>
        <w:t>本项目采用综合评估法。</w:t>
      </w:r>
    </w:p>
    <w:p>
      <w:pPr>
        <w:pStyle w:val="3"/>
        <w:spacing w:before="120" w:after="0" w:line="400" w:lineRule="exact"/>
        <w:rPr>
          <w:rFonts w:ascii="宋体" w:hAnsi="宋体" w:eastAsia="宋体" w:cs="宋体"/>
          <w:color w:val="000000" w:themeColor="text1"/>
          <w14:textFill>
            <w14:solidFill>
              <w14:schemeClr w14:val="tx1"/>
            </w14:solidFill>
          </w14:textFill>
        </w:rPr>
      </w:pPr>
      <w:bookmarkStart w:id="62" w:name="_Toc25619"/>
      <w:bookmarkStart w:id="63" w:name="_Toc12460"/>
      <w:bookmarkStart w:id="64" w:name="_Toc14361"/>
      <w:bookmarkStart w:id="65" w:name="_Toc507319894"/>
      <w:bookmarkStart w:id="66" w:name="_Toc11329216"/>
      <w:r>
        <w:rPr>
          <w:rFonts w:hint="eastAsia" w:ascii="宋体" w:hAnsi="宋体" w:eastAsia="宋体" w:cs="宋体"/>
          <w:color w:val="000000" w:themeColor="text1"/>
          <w14:textFill>
            <w14:solidFill>
              <w14:schemeClr w14:val="tx1"/>
            </w14:solidFill>
          </w14:textFill>
        </w:rPr>
        <w:t>5. 比选文件的获取</w:t>
      </w:r>
      <w:bookmarkEnd w:id="55"/>
      <w:bookmarkEnd w:id="56"/>
      <w:bookmarkEnd w:id="57"/>
      <w:bookmarkEnd w:id="58"/>
      <w:bookmarkEnd w:id="59"/>
      <w:bookmarkEnd w:id="60"/>
      <w:bookmarkEnd w:id="61"/>
      <w:bookmarkEnd w:id="62"/>
      <w:bookmarkEnd w:id="63"/>
      <w:bookmarkEnd w:id="64"/>
      <w:bookmarkEnd w:id="65"/>
      <w:bookmarkEnd w:id="66"/>
    </w:p>
    <w:p>
      <w:pPr>
        <w:wordWrap w:val="0"/>
        <w:spacing w:line="360" w:lineRule="auto"/>
        <w:ind w:firstLine="420" w:firstLineChars="200"/>
        <w:rPr>
          <w:rFonts w:ascii="宋体" w:hAnsi="宋体"/>
          <w:szCs w:val="21"/>
        </w:rPr>
      </w:pPr>
      <w:bookmarkStart w:id="67" w:name="_Toc179632532"/>
      <w:bookmarkStart w:id="68" w:name="_Toc246996905"/>
      <w:bookmarkStart w:id="69" w:name="_Toc152045516"/>
      <w:bookmarkStart w:id="70" w:name="_Toc144974484"/>
      <w:bookmarkStart w:id="71" w:name="_Toc507319895"/>
      <w:bookmarkStart w:id="72" w:name="_Toc247085676"/>
      <w:bookmarkStart w:id="73" w:name="_Toc246996162"/>
      <w:bookmarkStart w:id="74" w:name="_Toc152042292"/>
      <w:bookmarkStart w:id="75" w:name="_Toc11329217"/>
      <w:bookmarkStart w:id="76" w:name="_Toc31493"/>
      <w:bookmarkStart w:id="77" w:name="_Toc16686"/>
      <w:bookmarkStart w:id="78" w:name="_Toc9131"/>
      <w:bookmarkStart w:id="79" w:name="_Toc144974485"/>
      <w:bookmarkStart w:id="80" w:name="_Toc11329219"/>
      <w:bookmarkStart w:id="81" w:name="_Toc507319897"/>
      <w:bookmarkStart w:id="82" w:name="_Toc152042293"/>
      <w:bookmarkStart w:id="83" w:name="_Toc246996164"/>
      <w:bookmarkStart w:id="84" w:name="_Toc393"/>
      <w:bookmarkStart w:id="85" w:name="_Toc21615"/>
      <w:bookmarkStart w:id="86" w:name="_Toc179632534"/>
      <w:bookmarkStart w:id="87" w:name="_Toc247085678"/>
      <w:bookmarkStart w:id="88" w:name="_Toc246996907"/>
      <w:bookmarkStart w:id="89" w:name="_Toc152045517"/>
      <w:bookmarkStart w:id="90" w:name="_Toc18402"/>
      <w:r>
        <w:rPr>
          <w:rFonts w:hint="eastAsia" w:ascii="宋体" w:hAnsi="宋体" w:cs="宋体"/>
        </w:rPr>
        <w:t>凡愿意参加的潜在报价人，在202</w:t>
      </w:r>
      <w:r>
        <w:rPr>
          <w:rFonts w:hint="eastAsia" w:ascii="宋体" w:hAnsi="宋体" w:cs="宋体"/>
          <w:lang w:val="en-US" w:eastAsia="zh-CN"/>
        </w:rPr>
        <w:t>5</w:t>
      </w:r>
      <w:r>
        <w:rPr>
          <w:rFonts w:hint="eastAsia" w:ascii="宋体" w:hAnsi="宋体" w:cs="宋体"/>
        </w:rPr>
        <w:t>年</w:t>
      </w:r>
      <w:r>
        <w:rPr>
          <w:rFonts w:hint="eastAsia" w:ascii="宋体" w:hAnsi="宋体" w:cs="宋体"/>
          <w:lang w:val="en-US" w:eastAsia="zh-CN"/>
        </w:rPr>
        <w:t>5</w:t>
      </w:r>
      <w:r>
        <w:rPr>
          <w:rFonts w:hint="eastAsia" w:ascii="宋体" w:hAnsi="宋体" w:cs="宋体"/>
        </w:rPr>
        <w:t>月</w:t>
      </w:r>
      <w:r>
        <w:rPr>
          <w:rFonts w:hint="eastAsia" w:ascii="宋体" w:hAnsi="宋体" w:cs="宋体"/>
          <w:lang w:val="en-US" w:eastAsia="zh-CN"/>
        </w:rPr>
        <w:t>9</w:t>
      </w:r>
      <w:r>
        <w:rPr>
          <w:rFonts w:hint="eastAsia" w:ascii="宋体" w:hAnsi="宋体" w:cs="宋体"/>
        </w:rPr>
        <w:t>日</w:t>
      </w:r>
      <w:r>
        <w:rPr>
          <w:rFonts w:hint="eastAsia" w:ascii="宋体" w:hAnsi="宋体"/>
          <w:szCs w:val="21"/>
        </w:rPr>
        <w:t>上午10：00</w:t>
      </w:r>
      <w:r>
        <w:rPr>
          <w:rFonts w:hint="eastAsia" w:ascii="宋体" w:hAnsi="宋体" w:cs="宋体"/>
        </w:rPr>
        <w:t>前在重庆高速集团官网（https://www.cegc.com.cn/html/col1810480.html）上获取竞争性比选文件，各报价人应随时关注网上发布的竞争性比选文件答疑、补遗、澄清等文件内容，不管报价人是否下载，均视为已知晓竞争性比选文件的全部内容和有关事宜。</w:t>
      </w:r>
    </w:p>
    <w:p>
      <w:pPr>
        <w:pStyle w:val="3"/>
        <w:spacing w:before="120" w:after="0" w:line="400" w:lineRule="exact"/>
        <w:rPr>
          <w:rFonts w:ascii="宋体" w:hAnsi="宋体" w:eastAsia="宋体" w:cs="宋体"/>
        </w:rPr>
      </w:pPr>
      <w:r>
        <w:rPr>
          <w:rFonts w:hint="eastAsia" w:ascii="宋体" w:hAnsi="宋体" w:eastAsia="宋体" w:cs="宋体"/>
        </w:rPr>
        <w:t>6. 竞争性比选响应文件的递交</w:t>
      </w:r>
      <w:bookmarkEnd w:id="67"/>
      <w:bookmarkEnd w:id="68"/>
      <w:bookmarkEnd w:id="69"/>
      <w:bookmarkEnd w:id="70"/>
      <w:bookmarkEnd w:id="71"/>
      <w:bookmarkEnd w:id="72"/>
      <w:bookmarkEnd w:id="73"/>
      <w:bookmarkEnd w:id="74"/>
      <w:bookmarkEnd w:id="75"/>
      <w:r>
        <w:rPr>
          <w:rFonts w:hint="eastAsia" w:ascii="宋体" w:hAnsi="宋体" w:eastAsia="宋体" w:cs="宋体"/>
        </w:rPr>
        <w:t>及相关事宜</w:t>
      </w:r>
      <w:bookmarkEnd w:id="76"/>
      <w:bookmarkEnd w:id="77"/>
      <w:bookmarkEnd w:id="78"/>
    </w:p>
    <w:p>
      <w:pPr>
        <w:tabs>
          <w:tab w:val="left" w:pos="360"/>
        </w:tabs>
        <w:spacing w:line="400" w:lineRule="exact"/>
        <w:ind w:firstLine="420" w:firstLineChars="200"/>
        <w:rPr>
          <w:rFonts w:ascii="宋体" w:hAnsi="宋体" w:cs="宋体"/>
          <w:szCs w:val="21"/>
        </w:rPr>
      </w:pPr>
      <w:r>
        <w:rPr>
          <w:rFonts w:hint="eastAsia" w:ascii="宋体" w:hAnsi="宋体" w:cs="宋体"/>
          <w:szCs w:val="21"/>
        </w:rPr>
        <w:t>6.1报价截止时间和开标时间：</w:t>
      </w:r>
      <w:r>
        <w:rPr>
          <w:rFonts w:hint="eastAsia" w:ascii="宋体" w:hAnsi="宋体" w:cs="宋体"/>
        </w:rPr>
        <w:t>202</w:t>
      </w:r>
      <w:r>
        <w:rPr>
          <w:rFonts w:hint="eastAsia" w:ascii="宋体" w:hAnsi="宋体" w:cs="宋体"/>
          <w:lang w:val="en-US" w:eastAsia="zh-CN"/>
        </w:rPr>
        <w:t>5</w:t>
      </w:r>
      <w:r>
        <w:rPr>
          <w:rFonts w:hint="eastAsia" w:ascii="宋体" w:hAnsi="宋体" w:cs="宋体"/>
        </w:rPr>
        <w:t>年</w:t>
      </w:r>
      <w:r>
        <w:rPr>
          <w:rFonts w:hint="eastAsia" w:ascii="宋体" w:hAnsi="宋体" w:cs="宋体"/>
          <w:lang w:val="en-US" w:eastAsia="zh-CN"/>
        </w:rPr>
        <w:t>5</w:t>
      </w:r>
      <w:r>
        <w:rPr>
          <w:rFonts w:hint="eastAsia" w:ascii="宋体" w:hAnsi="宋体" w:cs="宋体"/>
        </w:rPr>
        <w:t>月</w:t>
      </w:r>
      <w:r>
        <w:rPr>
          <w:rFonts w:hint="eastAsia" w:ascii="宋体" w:hAnsi="宋体" w:cs="宋体"/>
          <w:lang w:val="en-US" w:eastAsia="zh-CN"/>
        </w:rPr>
        <w:t>9</w:t>
      </w:r>
      <w:r>
        <w:rPr>
          <w:rFonts w:hint="eastAsia" w:ascii="宋体" w:hAnsi="宋体" w:cs="宋体"/>
        </w:rPr>
        <w:t>日</w:t>
      </w:r>
      <w:r>
        <w:rPr>
          <w:rFonts w:hint="eastAsia" w:ascii="宋体" w:hAnsi="宋体"/>
          <w:szCs w:val="21"/>
        </w:rPr>
        <w:t>上午</w:t>
      </w:r>
      <w:r>
        <w:rPr>
          <w:rFonts w:hint="eastAsia" w:ascii="宋体" w:hAnsi="宋体" w:cs="宋体"/>
          <w:szCs w:val="21"/>
        </w:rPr>
        <w:t>10时00分（北京时间）。</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6</w:t>
      </w:r>
      <w:r>
        <w:rPr>
          <w:rFonts w:ascii="宋体" w:hAnsi="宋体" w:cs="宋体"/>
          <w:szCs w:val="21"/>
        </w:rPr>
        <w:t>.</w:t>
      </w:r>
      <w:r>
        <w:rPr>
          <w:rFonts w:hint="eastAsia" w:ascii="宋体" w:hAnsi="宋体" w:cs="宋体"/>
          <w:szCs w:val="21"/>
        </w:rPr>
        <w:t>2</w:t>
      </w:r>
      <w:r>
        <w:rPr>
          <w:rFonts w:ascii="宋体" w:hAnsi="宋体" w:cs="宋体"/>
          <w:szCs w:val="21"/>
        </w:rPr>
        <w:t xml:space="preserve"> 报价的递交方式：现场递交或邮寄，若采用现场递交方式须在报价截止当天将文件送达并参与现场开标；若采用邮寄方式需在报价截止时间之前将响应文件邮寄到达递交地址，并按要求进行密封，否则采购人有权拒收，采用邮寄方式的报价人默认认可采购人的开标结果，不得由此提出任何质疑。</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6</w:t>
      </w:r>
      <w:r>
        <w:rPr>
          <w:rFonts w:ascii="宋体" w:hAnsi="宋体" w:cs="宋体"/>
          <w:szCs w:val="21"/>
        </w:rPr>
        <w:t>.3 递交地址：重庆市渝北区新南路52号东界龙湖</w:t>
      </w:r>
      <w:r>
        <w:rPr>
          <w:rFonts w:hint="eastAsia" w:ascii="宋体" w:hAnsi="宋体" w:cs="宋体"/>
          <w:szCs w:val="21"/>
        </w:rPr>
        <w:t>一</w:t>
      </w:r>
      <w:r>
        <w:rPr>
          <w:rFonts w:ascii="宋体" w:hAnsi="宋体" w:cs="宋体"/>
          <w:szCs w:val="21"/>
        </w:rPr>
        <w:t>楼。</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6</w:t>
      </w:r>
      <w:r>
        <w:rPr>
          <w:rFonts w:ascii="宋体" w:hAnsi="宋体" w:cs="宋体"/>
          <w:szCs w:val="21"/>
        </w:rPr>
        <w:t>.4 逾期送达，或未送达指定地点，或未密封的竞争性比选响应文件，采购人不予受理。</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6.5 采购人不组织项目现场踏勘，不召开报价预备会。</w:t>
      </w:r>
    </w:p>
    <w:p>
      <w:pPr>
        <w:pStyle w:val="3"/>
        <w:spacing w:before="120" w:after="0" w:line="400" w:lineRule="exac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 联系方式</w:t>
      </w:r>
      <w:bookmarkEnd w:id="79"/>
      <w:bookmarkEnd w:id="80"/>
      <w:bookmarkEnd w:id="81"/>
      <w:bookmarkEnd w:id="82"/>
      <w:bookmarkEnd w:id="83"/>
      <w:bookmarkEnd w:id="84"/>
      <w:bookmarkEnd w:id="85"/>
      <w:bookmarkEnd w:id="86"/>
      <w:bookmarkEnd w:id="87"/>
      <w:bookmarkEnd w:id="88"/>
      <w:bookmarkEnd w:id="89"/>
      <w:bookmarkEnd w:id="90"/>
    </w:p>
    <w:tbl>
      <w:tblPr>
        <w:tblStyle w:val="24"/>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pStyle w:val="30"/>
              <w:spacing w:before="0" w:beforeAutospacing="0" w:after="0" w:afterAutospacing="0" w:line="400" w:lineRule="exact"/>
              <w:ind w:firstLine="420" w:firstLineChars="200"/>
              <w:jc w:val="both"/>
              <w:rPr>
                <w:rFonts w:ascii="宋体" w:hAnsi="宋体" w:cs="宋体"/>
                <w:color w:val="000000" w:themeColor="text1"/>
                <w:kern w:val="2"/>
                <w:sz w:val="21"/>
                <w:szCs w:val="21"/>
                <w14:textFill>
                  <w14:solidFill>
                    <w14:schemeClr w14:val="tx1"/>
                  </w14:solidFill>
                </w14:textFill>
              </w:rPr>
            </w:pPr>
            <w:r>
              <w:rPr>
                <w:rFonts w:hint="eastAsia" w:ascii="宋体" w:hAnsi="宋体" w:cs="宋体"/>
                <w:kern w:val="2"/>
                <w:sz w:val="21"/>
                <w:szCs w:val="21"/>
              </w:rPr>
              <w:t>采购人：重庆首讯科技股份有限公司</w:t>
            </w:r>
          </w:p>
        </w:tc>
        <w:tc>
          <w:tcPr>
            <w:tcW w:w="1415" w:type="dxa"/>
            <w:vAlign w:val="center"/>
          </w:tcPr>
          <w:p>
            <w:pPr>
              <w:pStyle w:val="30"/>
              <w:spacing w:before="0" w:beforeAutospacing="0" w:after="0" w:afterAutospacing="0" w:line="400" w:lineRule="exact"/>
              <w:ind w:firstLine="420" w:firstLineChars="200"/>
              <w:jc w:val="both"/>
              <w:rPr>
                <w:rFonts w:ascii="宋体" w:hAnsi="宋体" w:cs="宋体"/>
                <w:color w:val="000000" w:themeColor="text1"/>
                <w:kern w:val="2"/>
                <w:sz w:val="21"/>
                <w:szCs w:val="21"/>
                <w14:textFill>
                  <w14:solidFill>
                    <w14:schemeClr w14:val="tx1"/>
                  </w14:solidFill>
                </w14:textFill>
              </w:rPr>
            </w:pPr>
          </w:p>
        </w:tc>
      </w:tr>
      <w:tr>
        <w:tblPrEx>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50" w:leftChars="200" w:hanging="630" w:hangingChars="300"/>
              <w:rPr>
                <w:rFonts w:ascii="宋体" w:hAnsi="宋体" w:cs="宋体"/>
                <w:color w:val="000000" w:themeColor="text1"/>
                <w:szCs w:val="21"/>
                <w14:textFill>
                  <w14:solidFill>
                    <w14:schemeClr w14:val="tx1"/>
                  </w14:solidFill>
                </w14:textFill>
              </w:rPr>
            </w:pPr>
            <w:r>
              <w:rPr>
                <w:rFonts w:hint="eastAsia" w:ascii="宋体" w:hAnsi="宋体" w:cs="宋体"/>
                <w:szCs w:val="21"/>
              </w:rPr>
              <w:t>地址：重庆市渝北区新南路52号东界龙湖三楼</w:t>
            </w:r>
          </w:p>
        </w:tc>
        <w:tc>
          <w:tcPr>
            <w:tcW w:w="1415" w:type="dxa"/>
            <w:vAlign w:val="center"/>
          </w:tcPr>
          <w:p>
            <w:pPr>
              <w:spacing w:line="400" w:lineRule="exact"/>
              <w:ind w:firstLine="420" w:firstLineChars="200"/>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213" w:type="dxa"/>
            <w:vAlign w:val="center"/>
          </w:tcPr>
          <w:p>
            <w:pPr>
              <w:topLinePunct/>
              <w:spacing w:line="420" w:lineRule="exact"/>
              <w:ind w:firstLine="420" w:firstLineChars="200"/>
              <w:rPr>
                <w:color w:val="000000" w:themeColor="text1"/>
                <w14:textFill>
                  <w14:solidFill>
                    <w14:schemeClr w14:val="tx1"/>
                  </w14:solidFill>
                </w14:textFill>
              </w:rPr>
            </w:pPr>
            <w:r>
              <w:rPr>
                <w:rFonts w:hint="eastAsia" w:ascii="宋体" w:hAnsi="宋体" w:cs="宋体"/>
                <w:szCs w:val="21"/>
              </w:rPr>
              <w:t>商务联系人：</w:t>
            </w:r>
            <w:r>
              <w:rPr>
                <w:rFonts w:hint="eastAsia" w:ascii="宋体" w:hAnsi="宋体" w:cs="宋体"/>
                <w:color w:val="000000" w:themeColor="text1"/>
                <w:szCs w:val="21"/>
                <w14:textFill>
                  <w14:solidFill>
                    <w14:schemeClr w14:val="tx1"/>
                  </w14:solidFill>
                </w14:textFill>
              </w:rPr>
              <w:t>刘  工</w:t>
            </w: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电 话：18623655450</w:t>
            </w:r>
          </w:p>
        </w:tc>
        <w:tc>
          <w:tcPr>
            <w:tcW w:w="1415" w:type="dxa"/>
            <w:vAlign w:val="center"/>
          </w:tcPr>
          <w:p>
            <w:pPr>
              <w:spacing w:line="400" w:lineRule="exact"/>
              <w:ind w:firstLine="420" w:firstLineChars="200"/>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213" w:type="dxa"/>
            <w:vAlign w:val="center"/>
          </w:tcPr>
          <w:p>
            <w:pPr>
              <w:topLinePunct/>
              <w:spacing w:line="420" w:lineRule="exact"/>
              <w:ind w:firstLine="420" w:firstLineChars="200"/>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szCs w:val="21"/>
              </w:rPr>
              <w:t>技术联系人：</w:t>
            </w:r>
            <w:r>
              <w:rPr>
                <w:rFonts w:hint="eastAsia" w:ascii="宋体" w:hAnsi="宋体" w:cs="宋体"/>
                <w:szCs w:val="21"/>
                <w:lang w:val="en-US" w:eastAsia="zh-CN"/>
              </w:rPr>
              <w:t>毛</w:t>
            </w:r>
            <w:r>
              <w:rPr>
                <w:rFonts w:hint="eastAsia" w:ascii="宋体" w:hAnsi="宋体" w:cs="宋体"/>
                <w:szCs w:val="21"/>
              </w:rPr>
              <w:t>老师  电 话：1</w:t>
            </w:r>
            <w:r>
              <w:rPr>
                <w:rFonts w:hint="eastAsia" w:ascii="宋体" w:hAnsi="宋体" w:cs="宋体"/>
                <w:szCs w:val="21"/>
                <w:lang w:val="en-US" w:eastAsia="zh-CN"/>
              </w:rPr>
              <w:t>5736202959</w:t>
            </w:r>
          </w:p>
        </w:tc>
        <w:tc>
          <w:tcPr>
            <w:tcW w:w="1415" w:type="dxa"/>
            <w:vAlign w:val="center"/>
          </w:tcPr>
          <w:p>
            <w:pPr>
              <w:spacing w:line="400" w:lineRule="exact"/>
              <w:ind w:firstLine="420" w:firstLineChars="200"/>
              <w:rPr>
                <w:rFonts w:ascii="宋体" w:hAnsi="宋体" w:cs="宋体"/>
                <w:color w:val="000000" w:themeColor="text1"/>
                <w:szCs w:val="21"/>
                <w14:textFill>
                  <w14:solidFill>
                    <w14:schemeClr w14:val="tx1"/>
                  </w14:solidFill>
                </w14:textFill>
              </w:rPr>
            </w:pPr>
          </w:p>
        </w:tc>
      </w:tr>
    </w:tbl>
    <w:p>
      <w:pPr>
        <w:rPr>
          <w:color w:val="000000" w:themeColor="text1"/>
          <w14:textFill>
            <w14:solidFill>
              <w14:schemeClr w14:val="tx1"/>
            </w14:solidFill>
          </w14:textFill>
        </w:rPr>
      </w:pPr>
    </w:p>
    <w:p>
      <w:pPr>
        <w:pStyle w:val="16"/>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6"/>
        <w:rPr>
          <w:color w:val="000000" w:themeColor="text1"/>
          <w14:textFill>
            <w14:solidFill>
              <w14:schemeClr w14:val="tx1"/>
            </w14:solidFill>
          </w14:textFill>
        </w:rPr>
      </w:pPr>
    </w:p>
    <w:p>
      <w:pPr>
        <w:rPr>
          <w:color w:val="000000" w:themeColor="text1"/>
          <w14:textFill>
            <w14:solidFill>
              <w14:schemeClr w14:val="tx1"/>
            </w14:solidFill>
          </w14:textFill>
        </w:rPr>
      </w:pPr>
    </w:p>
    <w:bookmarkEnd w:id="16"/>
    <w:bookmarkEnd w:id="17"/>
    <w:p>
      <w:pPr>
        <w:pStyle w:val="2"/>
        <w:spacing w:before="0" w:after="0" w:line="360" w:lineRule="auto"/>
        <w:jc w:val="center"/>
        <w:rPr>
          <w:rFonts w:ascii="宋体" w:hAnsi="宋体" w:cs="宋体"/>
          <w:color w:val="000000" w:themeColor="text1"/>
          <w14:textFill>
            <w14:solidFill>
              <w14:schemeClr w14:val="tx1"/>
            </w14:solidFill>
          </w14:textFill>
        </w:rPr>
      </w:pPr>
      <w:bookmarkStart w:id="91" w:name="_Toc2000405"/>
      <w:bookmarkStart w:id="92" w:name="_Toc179632544"/>
      <w:bookmarkStart w:id="93" w:name="_Toc246996916"/>
      <w:bookmarkStart w:id="94" w:name="_Toc152042303"/>
      <w:bookmarkStart w:id="95" w:name="_Toc144974495"/>
      <w:bookmarkStart w:id="96" w:name="_Toc21719"/>
      <w:bookmarkStart w:id="97" w:name="_Toc152045527"/>
      <w:bookmarkStart w:id="98" w:name="_Toc507319898"/>
      <w:bookmarkStart w:id="99" w:name="_Toc247085687"/>
      <w:bookmarkStart w:id="100" w:name="_Toc246996173"/>
      <w:r>
        <w:rPr>
          <w:rFonts w:hint="eastAsia" w:ascii="宋体" w:hAnsi="宋体" w:cs="宋体"/>
          <w:color w:val="000000" w:themeColor="text1"/>
          <w14:textFill>
            <w14:solidFill>
              <w14:schemeClr w14:val="tx1"/>
            </w14:solidFill>
          </w14:textFill>
        </w:rPr>
        <w:br w:type="page"/>
      </w:r>
      <w:r>
        <w:rPr>
          <w:rFonts w:hint="eastAsia" w:ascii="宋体" w:hAnsi="宋体" w:cs="宋体"/>
          <w:color w:val="000000" w:themeColor="text1"/>
          <w14:textFill>
            <w14:solidFill>
              <w14:schemeClr w14:val="tx1"/>
            </w14:solidFill>
          </w14:textFill>
        </w:rPr>
        <w:t>第二章 报价人须知</w:t>
      </w:r>
      <w:bookmarkEnd w:id="91"/>
      <w:bookmarkEnd w:id="92"/>
      <w:bookmarkEnd w:id="93"/>
      <w:bookmarkEnd w:id="94"/>
      <w:bookmarkEnd w:id="95"/>
      <w:bookmarkEnd w:id="96"/>
      <w:bookmarkEnd w:id="97"/>
      <w:bookmarkEnd w:id="98"/>
      <w:bookmarkEnd w:id="99"/>
      <w:bookmarkEnd w:id="100"/>
    </w:p>
    <w:p>
      <w:pPr>
        <w:rPr>
          <w:color w:val="000000" w:themeColor="text1"/>
          <w14:textFill>
            <w14:solidFill>
              <w14:schemeClr w14:val="tx1"/>
            </w14:solidFill>
          </w14:textFill>
        </w:rPr>
      </w:pPr>
    </w:p>
    <w:tbl>
      <w:tblPr>
        <w:tblStyle w:val="24"/>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spacing w:line="400" w:lineRule="exact"/>
              <w:jc w:val="center"/>
              <w:rPr>
                <w:rFonts w:ascii="宋体" w:hAnsi="宋体" w:cs="宋体"/>
                <w:b/>
                <w:color w:val="000000" w:themeColor="text1"/>
                <w:kern w:val="0"/>
                <w:szCs w:val="21"/>
                <w14:textFill>
                  <w14:solidFill>
                    <w14:schemeClr w14:val="tx1"/>
                  </w14:solidFill>
                </w14:textFill>
              </w:rPr>
            </w:pPr>
            <w:bookmarkStart w:id="101" w:name="_Toc326760840"/>
            <w:r>
              <w:rPr>
                <w:rFonts w:hint="eastAsia" w:ascii="宋体" w:hAnsi="宋体" w:cs="宋体"/>
                <w:b/>
                <w:color w:val="000000" w:themeColor="text1"/>
                <w:kern w:val="0"/>
                <w:szCs w:val="21"/>
                <w14:textFill>
                  <w14:solidFill>
                    <w14:schemeClr w14:val="tx1"/>
                  </w14:solidFill>
                </w14:textFill>
              </w:rPr>
              <w:t>序号</w:t>
            </w:r>
          </w:p>
        </w:tc>
        <w:tc>
          <w:tcPr>
            <w:tcW w:w="2106" w:type="dxa"/>
            <w:vAlign w:val="center"/>
          </w:tcPr>
          <w:p>
            <w:pPr>
              <w:spacing w:line="400" w:lineRule="exact"/>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条款名称</w:t>
            </w:r>
          </w:p>
        </w:tc>
        <w:tc>
          <w:tcPr>
            <w:tcW w:w="7104" w:type="dxa"/>
            <w:vAlign w:val="center"/>
          </w:tcPr>
          <w:p>
            <w:pPr>
              <w:spacing w:line="400" w:lineRule="exact"/>
              <w:ind w:firstLine="422" w:firstLineChars="200"/>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采购人</w:t>
            </w:r>
          </w:p>
        </w:tc>
        <w:tc>
          <w:tcPr>
            <w:tcW w:w="7104" w:type="dxa"/>
            <w:vAlign w:val="center"/>
          </w:tcPr>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采购人：重庆首讯科技股份有限公司</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  址：</w:t>
            </w:r>
            <w:r>
              <w:rPr>
                <w:rFonts w:hint="eastAsia" w:ascii="宋体" w:hAnsi="宋体" w:cs="宋体"/>
                <w:szCs w:val="21"/>
              </w:rPr>
              <w:t>重庆市渝北区新南路52号东界龙湖三楼</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联系人：</w:t>
            </w:r>
            <w:r>
              <w:rPr>
                <w:rFonts w:hint="eastAsia" w:ascii="宋体" w:hAnsi="宋体" w:cs="宋体"/>
                <w:szCs w:val="21"/>
              </w:rPr>
              <w:t>刘老师</w:t>
            </w:r>
          </w:p>
          <w:p>
            <w:pPr>
              <w:topLinePunct/>
              <w:spacing w:line="420" w:lineRule="exact"/>
              <w:ind w:firstLine="420" w:firstLineChars="200"/>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  话：</w:t>
            </w:r>
            <w:r>
              <w:rPr>
                <w:rFonts w:hint="eastAsia" w:ascii="宋体" w:hAnsi="宋体" w:cs="宋体"/>
                <w:szCs w:val="21"/>
              </w:rPr>
              <w:t>18623655450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项目名称</w:t>
            </w:r>
          </w:p>
        </w:tc>
        <w:tc>
          <w:tcPr>
            <w:tcW w:w="7104" w:type="dxa"/>
            <w:vAlign w:val="center"/>
          </w:tcPr>
          <w:p>
            <w:pPr>
              <w:spacing w:line="400" w:lineRule="exact"/>
              <w:ind w:firstLine="420" w:firstLineChars="200"/>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自动化运维中台驾驶舱绩效管理开发服务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项目地点</w:t>
            </w:r>
          </w:p>
        </w:tc>
        <w:tc>
          <w:tcPr>
            <w:tcW w:w="7104" w:type="dxa"/>
            <w:vAlign w:val="center"/>
          </w:tcPr>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w:t>
            </w:r>
          </w:p>
        </w:tc>
        <w:tc>
          <w:tcPr>
            <w:tcW w:w="2106" w:type="dxa"/>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比选范围</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p>
        </w:tc>
        <w:tc>
          <w:tcPr>
            <w:tcW w:w="2106" w:type="dxa"/>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工期要求</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color w:val="000000" w:themeColor="text1"/>
                <w:kern w:val="1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质量要求</w:t>
            </w:r>
          </w:p>
        </w:tc>
        <w:tc>
          <w:tcPr>
            <w:tcW w:w="7104" w:type="dxa"/>
          </w:tcPr>
          <w:p>
            <w:pPr>
              <w:spacing w:line="40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达到国家和地方现行有关质量标准和比选文件第七章技术标准和工作要求，并且一次性验收合格。缺陷责任期：</w:t>
            </w:r>
            <w:r>
              <w:rPr>
                <w:rFonts w:hint="eastAsia" w:ascii="宋体" w:hAnsi="宋体" w:cs="宋体"/>
                <w:color w:val="000000" w:themeColor="text1"/>
                <w:szCs w:val="21"/>
                <w:lang w:val="en-US" w:eastAsia="zh-CN"/>
                <w14:textFill>
                  <w14:solidFill>
                    <w14:schemeClr w14:val="tx1"/>
                  </w14:solidFill>
                </w14:textFill>
              </w:rPr>
              <w:t>12</w:t>
            </w:r>
            <w:r>
              <w:rPr>
                <w:rFonts w:hint="eastAsia" w:ascii="宋体" w:hAnsi="宋体" w:cs="宋体"/>
                <w:color w:val="000000" w:themeColor="text1"/>
                <w:szCs w:val="21"/>
                <w14:textFill>
                  <w14:solidFill>
                    <w14:schemeClr w14:val="tx1"/>
                  </w14:solidFill>
                </w14:textFill>
              </w:rPr>
              <w:t>个月，自甲方验收合格之日起算。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安全目标</w:t>
            </w:r>
          </w:p>
        </w:tc>
        <w:tc>
          <w:tcPr>
            <w:tcW w:w="7104" w:type="dxa"/>
          </w:tcPr>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8</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报价人资质条件、能力与信誉</w:t>
            </w:r>
          </w:p>
        </w:tc>
        <w:tc>
          <w:tcPr>
            <w:tcW w:w="7104" w:type="dxa"/>
            <w:vAlign w:val="center"/>
          </w:tcPr>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（1）资质条件：见比选公告3.1</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（2）业绩要求：见比选公告3.2</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（3）信誉要求：见比选公告3.3</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（4）项目主要人员要求：见附录1</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（5）其他要求：见附录2、见附录3</w:t>
            </w:r>
          </w:p>
          <w:p>
            <w:pPr>
              <w:pStyle w:val="31"/>
              <w:adjustRightInd/>
              <w:spacing w:line="400" w:lineRule="exact"/>
              <w:ind w:firstLine="422" w:firstLineChars="200"/>
              <w:jc w:val="both"/>
              <w:rPr>
                <w:rFonts w:hAnsi="宋体"/>
                <w:color w:val="000000" w:themeColor="text1"/>
                <w:szCs w:val="21"/>
                <w14:textFill>
                  <w14:solidFill>
                    <w14:schemeClr w14:val="tx1"/>
                  </w14:solidFill>
                </w14:textFill>
              </w:rPr>
            </w:pPr>
            <w:r>
              <w:rPr>
                <w:rFonts w:hint="eastAsia" w:hAnsi="宋体"/>
                <w:b/>
                <w:bCs/>
                <w:color w:val="000000" w:themeColor="text1"/>
                <w:sz w:val="21"/>
                <w:szCs w:val="21"/>
                <w14:textFill>
                  <w14:solidFill>
                    <w14:schemeClr w14:val="tx1"/>
                  </w14:solidFill>
                </w14:textFill>
              </w:rPr>
              <w:t>以上（附录1-附录3中的资格审查）的要求均为强制性条件，其中任何一条不满足要求，则按否决报价处理。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9</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是否接受</w:t>
            </w:r>
          </w:p>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联合体报价</w:t>
            </w:r>
          </w:p>
        </w:tc>
        <w:tc>
          <w:tcPr>
            <w:tcW w:w="7104" w:type="dxa"/>
            <w:vAlign w:val="center"/>
          </w:tcPr>
          <w:p>
            <w:pPr>
              <w:spacing w:line="40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踏勘现场</w:t>
            </w:r>
          </w:p>
        </w:tc>
        <w:tc>
          <w:tcPr>
            <w:tcW w:w="7104" w:type="dxa"/>
            <w:vAlign w:val="center"/>
          </w:tcPr>
          <w:p>
            <w:pPr>
              <w:spacing w:line="40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11</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分包</w:t>
            </w:r>
          </w:p>
        </w:tc>
        <w:tc>
          <w:tcPr>
            <w:tcW w:w="7104" w:type="dxa"/>
            <w:vAlign w:val="center"/>
          </w:tcPr>
          <w:p>
            <w:pPr>
              <w:spacing w:line="40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12</w:t>
            </w:r>
          </w:p>
        </w:tc>
        <w:tc>
          <w:tcPr>
            <w:tcW w:w="2106"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偏差</w:t>
            </w:r>
          </w:p>
        </w:tc>
        <w:tc>
          <w:tcPr>
            <w:tcW w:w="7104" w:type="dxa"/>
            <w:vAlign w:val="center"/>
          </w:tcPr>
          <w:p>
            <w:pPr>
              <w:spacing w:line="400" w:lineRule="exact"/>
              <w:ind w:firstLine="422" w:firstLineChars="200"/>
              <w:rPr>
                <w:rFonts w:ascii="宋体" w:hAnsi="宋体" w:cs="宋体"/>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13</w:t>
            </w:r>
          </w:p>
        </w:tc>
        <w:tc>
          <w:tcPr>
            <w:tcW w:w="2106" w:type="dxa"/>
            <w:vAlign w:val="center"/>
          </w:tcPr>
          <w:p>
            <w:pPr>
              <w:spacing w:line="44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构成比选文件的其他材料</w:t>
            </w:r>
          </w:p>
        </w:tc>
        <w:tc>
          <w:tcPr>
            <w:tcW w:w="7104" w:type="dxa"/>
            <w:vAlign w:val="center"/>
          </w:tcPr>
          <w:p>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spacing w:line="400" w:lineRule="exact"/>
              <w:jc w:val="center"/>
              <w:rPr>
                <w:rFonts w:ascii="宋体" w:hAnsi="宋体" w:cs="宋体"/>
                <w:color w:val="000000" w:themeColor="text1"/>
                <w:kern w:val="0"/>
                <w:szCs w:val="21"/>
                <w14:textFill>
                  <w14:solidFill>
                    <w14:schemeClr w14:val="tx1"/>
                  </w14:solidFill>
                </w14:textFill>
              </w:rPr>
            </w:pPr>
            <w:bookmarkStart w:id="102" w:name="_Hlt227984024"/>
            <w:bookmarkEnd w:id="102"/>
            <w:r>
              <w:rPr>
                <w:rFonts w:hint="eastAsia" w:ascii="宋体" w:hAnsi="宋体" w:cs="宋体"/>
                <w:color w:val="000000" w:themeColor="text1"/>
                <w:kern w:val="0"/>
                <w:szCs w:val="21"/>
                <w14:textFill>
                  <w14:solidFill>
                    <w14:schemeClr w14:val="tx1"/>
                  </w14:solidFill>
                </w14:textFill>
              </w:rPr>
              <w:t>14</w:t>
            </w:r>
          </w:p>
        </w:tc>
        <w:tc>
          <w:tcPr>
            <w:tcW w:w="2106" w:type="dxa"/>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构成竞争性比选响应文件的其他材料</w:t>
            </w:r>
          </w:p>
        </w:tc>
        <w:tc>
          <w:tcPr>
            <w:tcW w:w="7104" w:type="dxa"/>
            <w:vAlign w:val="center"/>
          </w:tcPr>
          <w:p>
            <w:pPr>
              <w:pStyle w:val="31"/>
              <w:spacing w:before="72" w:line="400" w:lineRule="exact"/>
              <w:ind w:firstLine="420" w:firstLineChars="200"/>
              <w:jc w:val="both"/>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15</w:t>
            </w:r>
          </w:p>
        </w:tc>
        <w:tc>
          <w:tcPr>
            <w:tcW w:w="2106" w:type="dxa"/>
            <w:tcBorders>
              <w:bottom w:val="single" w:color="auto" w:sz="4" w:space="0"/>
            </w:tcBorders>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工程量清单的填写方式</w:t>
            </w:r>
          </w:p>
        </w:tc>
        <w:tc>
          <w:tcPr>
            <w:tcW w:w="7104" w:type="dxa"/>
            <w:tcBorders>
              <w:bottom w:val="single" w:color="auto" w:sz="4" w:space="0"/>
            </w:tcBorders>
          </w:tcPr>
          <w:p>
            <w:pPr>
              <w:spacing w:line="40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报价人按照采购人提供的工程量清单填写工程量清单。</w:t>
            </w:r>
          </w:p>
          <w:p>
            <w:pPr>
              <w:spacing w:line="40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综合单价取小数点后两位，小数点后第三位四舍五入。</w:t>
            </w:r>
          </w:p>
          <w:p>
            <w:pPr>
              <w:spacing w:line="400" w:lineRule="exact"/>
              <w:ind w:firstLine="422" w:firstLineChars="200"/>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本项目工程量清单及说明随比选文件一并发布，详见附件。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697" w:type="dxa"/>
            <w:tcBorders>
              <w:bottom w:val="single" w:color="auto" w:sz="4" w:space="0"/>
            </w:tcBorders>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16</w:t>
            </w:r>
          </w:p>
        </w:tc>
        <w:tc>
          <w:tcPr>
            <w:tcW w:w="2106" w:type="dxa"/>
            <w:tcBorders>
              <w:bottom w:val="single" w:color="auto" w:sz="4" w:space="0"/>
            </w:tcBorders>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最高投标限价</w:t>
            </w:r>
          </w:p>
        </w:tc>
        <w:tc>
          <w:tcPr>
            <w:tcW w:w="7104" w:type="dxa"/>
            <w:tcBorders>
              <w:bottom w:val="single" w:color="auto" w:sz="4" w:space="0"/>
            </w:tcBorders>
          </w:tcPr>
          <w:p>
            <w:pPr>
              <w:spacing w:line="40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b/>
                <w:bCs/>
                <w:szCs w:val="21"/>
                <w:lang w:eastAsia="zh-CN"/>
              </w:rPr>
              <w:t>自动化运维中台驾驶舱绩效管理开发服务</w:t>
            </w:r>
            <w:r>
              <w:rPr>
                <w:rFonts w:hint="eastAsia" w:ascii="宋体" w:hAnsi="宋体"/>
                <w:b/>
                <w:bCs/>
                <w:szCs w:val="21"/>
              </w:rPr>
              <w:t>项目最高限价：</w:t>
            </w:r>
            <w:r>
              <w:rPr>
                <w:rFonts w:hint="eastAsia" w:ascii="宋体" w:hAnsi="宋体"/>
                <w:b/>
                <w:bCs/>
                <w:szCs w:val="21"/>
                <w:u w:val="single"/>
              </w:rPr>
              <w:t>479250.00元。</w:t>
            </w:r>
          </w:p>
          <w:p>
            <w:pPr>
              <w:spacing w:line="400" w:lineRule="exact"/>
              <w:ind w:firstLine="422" w:firstLineChars="200"/>
              <w:rPr>
                <w:rFonts w:ascii="宋体" w:hAnsi="宋体" w:cs="宋体"/>
                <w:b/>
                <w:bCs/>
                <w:color w:val="000000" w:themeColor="text1"/>
                <w:kern w:val="0"/>
                <w:szCs w:val="21"/>
                <w14:textFill>
                  <w14:solidFill>
                    <w14:schemeClr w14:val="tx1"/>
                  </w14:solidFill>
                </w14:textFill>
              </w:rPr>
            </w:pPr>
            <w:r>
              <w:rPr>
                <w:rFonts w:hint="eastAsia" w:ascii="宋体" w:hAnsi="宋体"/>
                <w:b/>
                <w:bCs/>
                <w:szCs w:val="21"/>
              </w:rPr>
              <w:t>报价人所报价格不得超过采购人发布的限价，否则</w:t>
            </w:r>
            <w:r>
              <w:rPr>
                <w:rFonts w:hint="eastAsia" w:ascii="宋体" w:hAnsi="宋体" w:cs="宋体"/>
                <w:b/>
                <w:szCs w:val="21"/>
              </w:rPr>
              <w:t>其竞争性比选响应文件视为重大偏差，竞争性比选响应文件将按否决报价处理</w:t>
            </w:r>
            <w:r>
              <w:rPr>
                <w:rFonts w:hint="eastAsia" w:ascii="宋体" w:hAnsi="宋体" w:cs="宋体"/>
                <w:b/>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7" w:type="dxa"/>
            <w:tcBorders>
              <w:bottom w:val="single" w:color="auto" w:sz="4" w:space="0"/>
            </w:tcBorders>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17</w:t>
            </w:r>
          </w:p>
        </w:tc>
        <w:tc>
          <w:tcPr>
            <w:tcW w:w="2106" w:type="dxa"/>
            <w:tcBorders>
              <w:bottom w:val="single" w:color="auto" w:sz="4" w:space="0"/>
            </w:tcBorders>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合同支付办法</w:t>
            </w:r>
          </w:p>
        </w:tc>
        <w:tc>
          <w:tcPr>
            <w:tcW w:w="7104" w:type="dxa"/>
            <w:tcBorders>
              <w:bottom w:val="single" w:color="auto" w:sz="4" w:space="0"/>
            </w:tcBorders>
          </w:tcPr>
          <w:p>
            <w:pPr>
              <w:numPr>
                <w:ilvl w:val="255"/>
                <w:numId w:val="0"/>
              </w:numPr>
              <w:spacing w:line="400" w:lineRule="exact"/>
              <w:ind w:firstLine="420" w:firstLineChars="200"/>
              <w:rPr>
                <w:color w:val="auto"/>
              </w:rPr>
            </w:pPr>
            <w:bookmarkStart w:id="103" w:name="_Hlk132637631"/>
            <w:r>
              <w:rPr>
                <w:rFonts w:hint="eastAsia"/>
                <w:color w:val="auto"/>
              </w:rPr>
              <w:t xml:space="preserve"> 每次支付前需由乙方提交书面支付申请、相关证明材料以及对应增值税专用发票经甲方审核无误后，按以下节点支付：</w:t>
            </w:r>
          </w:p>
          <w:bookmarkEnd w:id="103"/>
          <w:p>
            <w:pPr>
              <w:numPr>
                <w:ilvl w:val="0"/>
                <w:numId w:val="2"/>
              </w:numPr>
              <w:spacing w:line="400" w:lineRule="exact"/>
              <w:ind w:firstLine="420" w:firstLineChars="200"/>
              <w:rPr>
                <w:rFonts w:hint="eastAsia"/>
                <w:color w:val="auto"/>
                <w:lang w:eastAsia="zh-CN"/>
              </w:rPr>
            </w:pPr>
            <w:r>
              <w:rPr>
                <w:rFonts w:hint="eastAsia"/>
                <w:color w:val="auto"/>
                <w:lang w:eastAsia="zh-CN"/>
              </w:rPr>
              <w:t>完成需求调研及方案设计，通过评审后30日内支付合同金额的30%；</w:t>
            </w:r>
          </w:p>
          <w:p>
            <w:pPr>
              <w:numPr>
                <w:ilvl w:val="0"/>
                <w:numId w:val="2"/>
              </w:numPr>
              <w:spacing w:line="400" w:lineRule="exact"/>
              <w:ind w:firstLine="420" w:firstLineChars="200"/>
              <w:rPr>
                <w:rFonts w:hint="eastAsia"/>
                <w:color w:val="auto"/>
                <w:lang w:eastAsia="zh-CN"/>
              </w:rPr>
            </w:pPr>
            <w:r>
              <w:rPr>
                <w:rFonts w:hint="eastAsia"/>
                <w:color w:val="auto"/>
                <w:lang w:eastAsia="zh-CN"/>
              </w:rPr>
              <w:t>完成测试版本的代码开发，并完成软件初验收后30日内支付至合同金额的70%；</w:t>
            </w:r>
          </w:p>
          <w:p>
            <w:pPr>
              <w:numPr>
                <w:ilvl w:val="0"/>
                <w:numId w:val="2"/>
              </w:numPr>
              <w:spacing w:line="400" w:lineRule="exact"/>
              <w:ind w:firstLine="420" w:firstLineChars="200"/>
              <w:rPr>
                <w:rFonts w:hint="eastAsia" w:eastAsia="宋体"/>
                <w:color w:val="000000" w:themeColor="text1"/>
                <w:lang w:eastAsia="zh-CN"/>
                <w14:textFill>
                  <w14:solidFill>
                    <w14:schemeClr w14:val="tx1"/>
                  </w14:solidFill>
                </w14:textFill>
              </w:rPr>
            </w:pPr>
            <w:r>
              <w:rPr>
                <w:rFonts w:hint="eastAsia"/>
                <w:color w:val="auto"/>
                <w:lang w:eastAsia="zh-CN"/>
              </w:rPr>
              <w:t>完成正式版本的代码开发及交付，软件（硬件）运行正常，通过最终验收后30日内支付至结算总额的95%；</w:t>
            </w:r>
          </w:p>
          <w:p>
            <w:pPr>
              <w:numPr>
                <w:ilvl w:val="0"/>
                <w:numId w:val="2"/>
              </w:numPr>
              <w:spacing w:line="400" w:lineRule="exact"/>
              <w:ind w:firstLine="420" w:firstLineChars="200"/>
              <w:rPr>
                <w:rFonts w:hint="eastAsia" w:eastAsia="宋体"/>
                <w:color w:val="000000" w:themeColor="text1"/>
                <w:lang w:eastAsia="zh-CN"/>
                <w14:textFill>
                  <w14:solidFill>
                    <w14:schemeClr w14:val="tx1"/>
                  </w14:solidFill>
                </w14:textFill>
              </w:rPr>
            </w:pPr>
            <w:r>
              <w:rPr>
                <w:rFonts w:hint="eastAsia"/>
                <w:color w:val="auto"/>
                <w:lang w:eastAsia="zh-CN"/>
              </w:rPr>
              <w:t>剩余结算总额的5%为质量保证金，在缺陷责任期满并履行缺陷责任义务后30日内支付。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97" w:type="dxa"/>
            <w:tcBorders>
              <w:bottom w:val="single" w:color="auto" w:sz="4" w:space="0"/>
            </w:tcBorders>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ascii="宋体" w:hAnsi="宋体" w:cs="宋体"/>
                <w:color w:val="000000" w:themeColor="text1"/>
                <w:kern w:val="0"/>
                <w:szCs w:val="21"/>
                <w14:textFill>
                  <w14:solidFill>
                    <w14:schemeClr w14:val="tx1"/>
                  </w14:solidFill>
                </w14:textFill>
              </w:rPr>
              <w:t>8</w:t>
            </w:r>
          </w:p>
        </w:tc>
        <w:tc>
          <w:tcPr>
            <w:tcW w:w="2106" w:type="dxa"/>
            <w:tcBorders>
              <w:bottom w:val="single" w:color="auto" w:sz="4" w:space="0"/>
            </w:tcBorders>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驻点要求</w:t>
            </w:r>
          </w:p>
        </w:tc>
        <w:tc>
          <w:tcPr>
            <w:tcW w:w="7104" w:type="dxa"/>
            <w:tcBorders>
              <w:bottom w:val="single" w:color="auto" w:sz="4" w:space="0"/>
            </w:tcBorders>
          </w:tcPr>
          <w:p>
            <w:pPr>
              <w:spacing w:line="40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根据项目部具体要求执行。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97" w:type="dxa"/>
            <w:tcBorders>
              <w:bottom w:val="single" w:color="auto" w:sz="4" w:space="0"/>
            </w:tcBorders>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ascii="宋体" w:hAnsi="宋体" w:cs="宋体"/>
                <w:color w:val="000000" w:themeColor="text1"/>
                <w:kern w:val="0"/>
                <w:szCs w:val="21"/>
                <w14:textFill>
                  <w14:solidFill>
                    <w14:schemeClr w14:val="tx1"/>
                  </w14:solidFill>
                </w14:textFill>
              </w:rPr>
              <w:t>9</w:t>
            </w:r>
          </w:p>
        </w:tc>
        <w:tc>
          <w:tcPr>
            <w:tcW w:w="2106" w:type="dxa"/>
            <w:tcBorders>
              <w:bottom w:val="single" w:color="auto" w:sz="4" w:space="0"/>
            </w:tcBorders>
            <w:vAlign w:val="center"/>
          </w:tcPr>
          <w:p>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报价人须知</w:t>
            </w:r>
          </w:p>
        </w:tc>
        <w:tc>
          <w:tcPr>
            <w:tcW w:w="7104" w:type="dxa"/>
            <w:tcBorders>
              <w:bottom w:val="single" w:color="auto" w:sz="4" w:space="0"/>
            </w:tcBorders>
          </w:tcPr>
          <w:p>
            <w:pPr>
              <w:spacing w:line="40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报价人应认真阅读本比选函所有技术及服务要求后以确认在填报单价和价格之前，采购人要求的服务内容已被包括在每个项目内，报出的单价和价格应被认为包括所有劳务、工具、相关税费、利润和明示或隐含的风险、保险、责任和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spacing w:line="400" w:lineRule="exact"/>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20</w:t>
            </w:r>
          </w:p>
        </w:tc>
        <w:tc>
          <w:tcPr>
            <w:tcW w:w="2106" w:type="dxa"/>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中标候选人的人数</w:t>
            </w:r>
          </w:p>
        </w:tc>
        <w:tc>
          <w:tcPr>
            <w:tcW w:w="7104" w:type="dxa"/>
            <w:vAlign w:val="center"/>
          </w:tcPr>
          <w:p>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推荐2名中标候选人。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97" w:type="dxa"/>
            <w:vAlign w:val="center"/>
          </w:tcPr>
          <w:p>
            <w:pPr>
              <w:pStyle w:val="31"/>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2</w:t>
            </w:r>
            <w:r>
              <w:rPr>
                <w:rFonts w:hAnsi="宋体"/>
                <w:color w:val="000000" w:themeColor="text1"/>
                <w:kern w:val="2"/>
                <w:sz w:val="21"/>
                <w:szCs w:val="21"/>
                <w14:textFill>
                  <w14:solidFill>
                    <w14:schemeClr w14:val="tx1"/>
                  </w14:solidFill>
                </w14:textFill>
              </w:rPr>
              <w:t>1</w:t>
            </w:r>
          </w:p>
        </w:tc>
        <w:tc>
          <w:tcPr>
            <w:tcW w:w="2106" w:type="dxa"/>
            <w:vAlign w:val="center"/>
          </w:tcPr>
          <w:p>
            <w:pPr>
              <w:pStyle w:val="31"/>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保证金</w:t>
            </w:r>
          </w:p>
        </w:tc>
        <w:tc>
          <w:tcPr>
            <w:tcW w:w="7104" w:type="dxa"/>
            <w:vAlign w:val="center"/>
          </w:tcPr>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一、投标保证金</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报价人是否提供投标保证金：</w:t>
            </w:r>
            <w:r>
              <w:rPr>
                <w:rFonts w:hint="eastAsia" w:ascii="宋体" w:hAnsi="宋体" w:cs="宋体"/>
                <w:b/>
                <w:bCs/>
                <w:color w:val="000000"/>
                <w:kern w:val="0"/>
                <w:szCs w:val="21"/>
                <w:u w:val="single"/>
                <w:lang w:bidi="ar"/>
              </w:rPr>
              <w:t>是</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1、报价人须缴纳投标保证金</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u w:val="single"/>
                <w:lang w:val="en-US" w:eastAsia="zh-CN" w:bidi="ar"/>
              </w:rPr>
              <w:t>3</w:t>
            </w:r>
            <w:r>
              <w:rPr>
                <w:rFonts w:hint="eastAsia" w:ascii="宋体" w:hAnsi="宋体" w:cs="宋体"/>
                <w:color w:val="000000"/>
                <w:kern w:val="0"/>
                <w:szCs w:val="21"/>
                <w:u w:val="single"/>
                <w:lang w:bidi="ar"/>
              </w:rPr>
              <w:t xml:space="preserve">000.00  </w:t>
            </w:r>
            <w:r>
              <w:rPr>
                <w:rFonts w:hint="eastAsia" w:ascii="宋体" w:hAnsi="宋体" w:cs="宋体"/>
                <w:color w:val="000000"/>
                <w:kern w:val="0"/>
                <w:szCs w:val="21"/>
                <w:lang w:bidi="ar"/>
              </w:rPr>
              <w:t>元，由报价人从公司基本账户将投标保证金汇至以下指定账户：</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保证金到账截止时间：202</w:t>
            </w:r>
            <w:r>
              <w:rPr>
                <w:rFonts w:hint="eastAsia" w:ascii="宋体" w:hAnsi="宋体" w:cs="宋体"/>
                <w:color w:val="000000"/>
                <w:kern w:val="0"/>
                <w:szCs w:val="21"/>
                <w:lang w:val="en-US" w:eastAsia="zh-CN" w:bidi="ar"/>
              </w:rPr>
              <w:t>5</w:t>
            </w:r>
            <w:r>
              <w:rPr>
                <w:rFonts w:hint="eastAsia" w:ascii="宋体" w:hAnsi="宋体" w:cs="宋体"/>
                <w:color w:val="000000"/>
                <w:kern w:val="0"/>
                <w:szCs w:val="21"/>
                <w:lang w:bidi="ar"/>
              </w:rPr>
              <w:t>年</w:t>
            </w:r>
            <w:r>
              <w:rPr>
                <w:rFonts w:hint="eastAsia" w:ascii="宋体" w:hAnsi="宋体" w:cs="宋体"/>
                <w:color w:val="000000"/>
                <w:kern w:val="0"/>
                <w:szCs w:val="21"/>
                <w:lang w:val="en-US" w:eastAsia="zh-CN" w:bidi="ar"/>
              </w:rPr>
              <w:t>5</w:t>
            </w:r>
            <w:r>
              <w:rPr>
                <w:rFonts w:hint="eastAsia" w:ascii="宋体" w:hAnsi="宋体" w:cs="宋体"/>
                <w:color w:val="000000"/>
                <w:kern w:val="0"/>
                <w:szCs w:val="21"/>
                <w:lang w:bidi="ar"/>
              </w:rPr>
              <w:t>月</w:t>
            </w:r>
            <w:r>
              <w:rPr>
                <w:rFonts w:hint="eastAsia" w:ascii="宋体" w:hAnsi="宋体" w:cs="宋体"/>
                <w:color w:val="000000"/>
                <w:kern w:val="0"/>
                <w:szCs w:val="21"/>
                <w:lang w:val="en-US" w:eastAsia="zh-CN" w:bidi="ar"/>
              </w:rPr>
              <w:t>9</w:t>
            </w:r>
            <w:r>
              <w:rPr>
                <w:rFonts w:hint="eastAsia" w:ascii="宋体" w:hAnsi="宋体" w:cs="宋体"/>
                <w:color w:val="000000"/>
                <w:kern w:val="0"/>
                <w:szCs w:val="21"/>
                <w:lang w:bidi="ar"/>
              </w:rPr>
              <w:t>日上午10时00分前；</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若竞争性比选响应文件内无投标保证金缴纳凭证，采购人有权作废标处理，若投标保证金存在虚假不实情况，采购人有权作废标处理。</w:t>
            </w:r>
          </w:p>
          <w:p>
            <w:pPr>
              <w:spacing w:line="360" w:lineRule="auto"/>
              <w:ind w:firstLine="420" w:firstLineChars="200"/>
              <w:rPr>
                <w:rFonts w:ascii="宋体" w:hAnsi="宋体" w:cs="宋体"/>
                <w:color w:val="000000"/>
                <w:kern w:val="0"/>
                <w:szCs w:val="21"/>
                <w:lang w:bidi="ar"/>
              </w:rPr>
            </w:pPr>
            <w:r>
              <w:rPr>
                <w:rFonts w:hint="eastAsia" w:hAnsi="宋体"/>
                <w:szCs w:val="21"/>
              </w:rPr>
              <w:t>若缴纳现金的，</w:t>
            </w:r>
            <w:r>
              <w:rPr>
                <w:rFonts w:hint="eastAsia" w:ascii="宋体" w:hAnsi="宋体" w:cs="宋体"/>
                <w:color w:val="000000"/>
                <w:szCs w:val="21"/>
              </w:rPr>
              <w:t>则需</w:t>
            </w:r>
            <w:r>
              <w:rPr>
                <w:rFonts w:hint="eastAsia" w:ascii="宋体" w:hAnsi="宋体" w:cs="宋体"/>
                <w:szCs w:val="21"/>
              </w:rPr>
              <w:t>备注，转款备注：</w:t>
            </w:r>
            <w:r>
              <w:rPr>
                <w:rFonts w:hint="eastAsia" w:ascii="宋体"/>
                <w:szCs w:val="21"/>
                <w:lang w:eastAsia="zh-CN"/>
              </w:rPr>
              <w:t>自动化运维中台驾驶舱绩效管理开发服务</w:t>
            </w:r>
            <w:r>
              <w:rPr>
                <w:rFonts w:hint="eastAsia" w:ascii="宋体" w:hAnsi="宋体" w:cs="宋体"/>
                <w:szCs w:val="21"/>
              </w:rPr>
              <w:t>投标保证金</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2、投标保证金退还方式</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为便于及时退还，报价人在递交响应文件的同时，递交本项目保证金银行回单和公司的开户许可证复印件。</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未中标报价人的投标保证金，于该项目结果公示期结束后15个工作日内无息退还至报价人基本账户。</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中标人的投标保证金，自合同签订后15个工作日内无息退还至中标人基本账户。</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3、有下列情形之一的，投标保证金将不予退还：</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（1）报价人在投标有效期内撤销投标文件；</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（2）中标人在收到中标通知书后，无正当理由不与采购人订立合同，在签订合同时向采购人提出附加条件，或者不按照招标文件要求提交履约保证金；</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（3）中标人（或拟中标人）拒不提供或者不按时提供低价风险担保（适用于经评审的最低投标价法）；</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（4）报价人被发现本次投标存在串通投标、弄虚造假、行贿等违法行为的；</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（5）发生报价人须知前附表规定的其他可以不予退还投标保证金的情形。</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二、履约保证金</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报价人是否提供履约保证金：</w:t>
            </w:r>
            <w:r>
              <w:rPr>
                <w:rFonts w:hint="eastAsia" w:ascii="宋体" w:hAnsi="宋体" w:cs="宋体"/>
                <w:b/>
                <w:bCs/>
                <w:color w:val="000000"/>
                <w:kern w:val="0"/>
                <w:szCs w:val="21"/>
                <w:u w:val="single"/>
                <w:lang w:bidi="ar"/>
              </w:rPr>
              <w:t>是</w:t>
            </w:r>
          </w:p>
          <w:p>
            <w:pPr>
              <w:pStyle w:val="31"/>
              <w:spacing w:line="360" w:lineRule="auto"/>
              <w:ind w:firstLine="420" w:firstLineChars="200"/>
              <w:rPr>
                <w:rFonts w:hAnsi="宋体"/>
                <w:color w:val="auto"/>
                <w:kern w:val="2"/>
                <w:sz w:val="21"/>
                <w:szCs w:val="21"/>
              </w:rPr>
            </w:pPr>
            <w:r>
              <w:rPr>
                <w:rFonts w:hint="eastAsia" w:hAnsi="宋体"/>
                <w:color w:val="auto"/>
                <w:kern w:val="2"/>
                <w:sz w:val="21"/>
                <w:szCs w:val="21"/>
              </w:rPr>
              <w:t>1、</w:t>
            </w:r>
            <w:r>
              <w:rPr>
                <w:rFonts w:hAnsi="宋体"/>
                <w:color w:val="auto"/>
                <w:kern w:val="2"/>
                <w:sz w:val="21"/>
                <w:szCs w:val="21"/>
              </w:rPr>
              <w:t>履约担保作为本</w:t>
            </w:r>
            <w:r>
              <w:rPr>
                <w:rFonts w:hint="eastAsia" w:hAnsi="宋体"/>
                <w:color w:val="auto"/>
                <w:kern w:val="2"/>
                <w:sz w:val="21"/>
                <w:szCs w:val="21"/>
              </w:rPr>
              <w:t>项目</w:t>
            </w:r>
            <w:r>
              <w:rPr>
                <w:rFonts w:hAnsi="宋体"/>
                <w:color w:val="auto"/>
                <w:kern w:val="2"/>
                <w:sz w:val="21"/>
                <w:szCs w:val="21"/>
              </w:rPr>
              <w:t>合同附件</w:t>
            </w:r>
            <w:r>
              <w:rPr>
                <w:rFonts w:hint="eastAsia" w:hAnsi="宋体"/>
                <w:color w:val="auto"/>
                <w:kern w:val="2"/>
                <w:sz w:val="21"/>
                <w:szCs w:val="21"/>
              </w:rPr>
              <w:t>。</w:t>
            </w:r>
          </w:p>
          <w:p>
            <w:pPr>
              <w:pStyle w:val="31"/>
              <w:spacing w:line="360" w:lineRule="auto"/>
              <w:ind w:firstLine="420" w:firstLineChars="200"/>
              <w:rPr>
                <w:rFonts w:hAnsi="宋体"/>
                <w:color w:val="auto"/>
                <w:kern w:val="2"/>
                <w:sz w:val="21"/>
                <w:szCs w:val="21"/>
              </w:rPr>
            </w:pPr>
            <w:r>
              <w:rPr>
                <w:rFonts w:hint="eastAsia" w:hAnsi="宋体"/>
                <w:color w:val="auto"/>
                <w:kern w:val="2"/>
                <w:sz w:val="21"/>
                <w:szCs w:val="21"/>
              </w:rPr>
              <w:t>2、履约保证金的金额：中标合同额的10%。</w:t>
            </w:r>
          </w:p>
          <w:p>
            <w:pPr>
              <w:pStyle w:val="31"/>
              <w:spacing w:line="360" w:lineRule="auto"/>
              <w:ind w:firstLine="420" w:firstLineChars="200"/>
              <w:rPr>
                <w:rFonts w:hAnsi="宋体"/>
                <w:color w:val="auto"/>
                <w:kern w:val="2"/>
                <w:sz w:val="21"/>
                <w:szCs w:val="21"/>
              </w:rPr>
            </w:pPr>
            <w:r>
              <w:rPr>
                <w:rFonts w:hint="eastAsia" w:hAnsi="宋体"/>
                <w:color w:val="auto"/>
                <w:kern w:val="2"/>
                <w:sz w:val="21"/>
                <w:szCs w:val="21"/>
              </w:rPr>
              <w:t>3、履约保证金有效期：自双方签订的合同文件生效之日起，至合同约定的工作验收完成止。</w:t>
            </w:r>
          </w:p>
          <w:p>
            <w:pPr>
              <w:pStyle w:val="31"/>
              <w:spacing w:line="360" w:lineRule="auto"/>
              <w:ind w:firstLine="420" w:firstLineChars="200"/>
              <w:rPr>
                <w:rFonts w:hAnsi="宋体"/>
                <w:color w:val="auto"/>
                <w:kern w:val="2"/>
                <w:sz w:val="21"/>
                <w:szCs w:val="21"/>
              </w:rPr>
            </w:pPr>
            <w:r>
              <w:rPr>
                <w:rFonts w:hint="eastAsia" w:hAnsi="宋体"/>
                <w:color w:val="auto"/>
                <w:kern w:val="2"/>
                <w:sz w:val="21"/>
                <w:szCs w:val="21"/>
              </w:rPr>
              <w:t>4、履约保证金缴纳方式：现金或保函</w:t>
            </w:r>
          </w:p>
          <w:p>
            <w:pPr>
              <w:pStyle w:val="19"/>
              <w:spacing w:before="0" w:beforeAutospacing="0" w:after="0" w:afterAutospacing="0" w:line="360" w:lineRule="auto"/>
              <w:ind w:firstLine="420"/>
              <w:rPr>
                <w:kern w:val="2"/>
                <w:sz w:val="21"/>
                <w:szCs w:val="21"/>
              </w:rPr>
            </w:pPr>
            <w:r>
              <w:rPr>
                <w:rFonts w:hint="eastAsia"/>
                <w:kern w:val="2"/>
                <w:sz w:val="21"/>
                <w:szCs w:val="21"/>
              </w:rPr>
              <w:t>5、履约保证金的提交：在甲方发出中标通知书后5个工作日内，中标人向采购人提供履约保证金</w:t>
            </w:r>
            <w:r>
              <w:rPr>
                <w:kern w:val="2"/>
                <w:sz w:val="21"/>
                <w:szCs w:val="21"/>
              </w:rPr>
              <w:t>缴纳凭证</w:t>
            </w:r>
            <w:r>
              <w:rPr>
                <w:rFonts w:hint="eastAsia"/>
                <w:kern w:val="2"/>
                <w:sz w:val="21"/>
                <w:szCs w:val="21"/>
              </w:rPr>
              <w:t>。若缴纳现金的，</w:t>
            </w:r>
            <w:r>
              <w:rPr>
                <w:rFonts w:hint="eastAsia"/>
                <w:color w:val="000000"/>
                <w:sz w:val="21"/>
                <w:szCs w:val="21"/>
              </w:rPr>
              <w:t>则需</w:t>
            </w:r>
            <w:r>
              <w:rPr>
                <w:rFonts w:hint="eastAsia"/>
                <w:sz w:val="21"/>
                <w:szCs w:val="21"/>
              </w:rPr>
              <w:t>备注，转款备注：</w:t>
            </w:r>
            <w:r>
              <w:rPr>
                <w:rFonts w:hint="eastAsia"/>
                <w:sz w:val="21"/>
                <w:szCs w:val="21"/>
                <w:lang w:eastAsia="zh-CN"/>
              </w:rPr>
              <w:t>自动化运维中台驾驶舱绩效管理开发服务</w:t>
            </w:r>
            <w:r>
              <w:rPr>
                <w:rFonts w:hint="eastAsia"/>
                <w:sz w:val="21"/>
                <w:szCs w:val="21"/>
              </w:rPr>
              <w:t>履约保证金</w:t>
            </w:r>
          </w:p>
          <w:p>
            <w:pPr>
              <w:spacing w:line="360" w:lineRule="auto"/>
              <w:ind w:firstLine="420" w:firstLineChars="200"/>
              <w:rPr>
                <w:rFonts w:hAnsi="宋体"/>
                <w:szCs w:val="21"/>
              </w:rPr>
            </w:pPr>
            <w:r>
              <w:rPr>
                <w:rFonts w:hint="eastAsia" w:hAnsi="宋体"/>
                <w:szCs w:val="21"/>
              </w:rPr>
              <w:t>6、若提供保函的：</w:t>
            </w:r>
            <w:r>
              <w:rPr>
                <w:rFonts w:hint="eastAsia" w:ascii="宋体" w:hAnsi="宋体" w:cs="宋体"/>
                <w:kern w:val="0"/>
                <w:szCs w:val="21"/>
              </w:rPr>
              <w:t>纸质保函的开立人应当是具有相应资格的银行、保险机构、融资担保公司，其信用资质、履约能力、担保能力、赔付流程、安全保密等应符合工程保函业务条件。纸质保函应合法合规，符合招投标行政监督部门、行业主管部门和金融监管部门的相关规定，满足招标文件约定要求。报价人对所提交的纸质投标保函的真实性、合法性、有效性负责。</w:t>
            </w:r>
          </w:p>
          <w:p>
            <w:pPr>
              <w:spacing w:line="360" w:lineRule="auto"/>
              <w:ind w:firstLine="420" w:firstLineChars="200"/>
              <w:rPr>
                <w:rFonts w:ascii="宋体" w:hAnsi="宋体" w:cs="宋体"/>
                <w:color w:val="000000"/>
                <w:kern w:val="0"/>
                <w:szCs w:val="21"/>
                <w:lang w:bidi="ar"/>
              </w:rPr>
            </w:pPr>
            <w:r>
              <w:rPr>
                <w:rFonts w:hint="eastAsia" w:hAnsi="宋体"/>
                <w:szCs w:val="21"/>
              </w:rPr>
              <w:t>7、</w:t>
            </w:r>
            <w:r>
              <w:rPr>
                <w:rFonts w:ascii="宋体" w:hAnsi="宋体" w:cs="宋体"/>
                <w:szCs w:val="21"/>
              </w:rPr>
              <w:t>履约保证金退还：缴纳现金保函的，在完成合同约定的全部工作内容后28天后无息退还剩余部分。</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三、低价保证金</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1．低价风险担保：中标价低于最高限价的85%时提供，如不按时足额提供，视为中标人放弃中标，采购人有权不退还其投标保证金。</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2．中标人提供低价风险担保的形式、金额及期限：</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1）低价风险担保的形式：现金或保函或现金+保函的组合；采用保函形式的，保函必须为不可撤销、不可转让且见索即付的独立保函，保函格式详见第四章合同条款及格式附件，中标人出具保函时，不得修改“低价风险担保保函”名称，也不得对低价风险担保保函示范文本中付款条件等实质性内容进行修改，否则视为不符合招标文件规定。</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（2）低价风险担保的金额：（最高限价×85%-中标价）×3，且最高不超过最高限价的85%。</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（3）低价风险担保送达采购人的时间：从采购人中标通知书送达拟中标人之日起 20 个工作日内。</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4）中标人因自身原因未按中标通知书规定的时限与采购人签订合同的，其以现金形式提交低价风险担保的，采购人有权扣除其低价风险担保金并取消其中标资格；以保函形式提交低价风险担保的，采购人有权要求保函开立人支付保函担保的与低价风险担保金额等额的款项并取消中标人中标资格；中标人因自身原因未按中标通知书规定的时限与采购人签订合同，且未提交低价风险担保金或低价风险保函的，采购人有权要求中标人承担低价风险担保金等额的损失并取消中标人资格。</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（5）低价风险担保的期限：自低价风险担保生效之日起至合同设备验收证书或验收款支付函签署之日止。</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3.低价风险担保的退还时间：采用现金担保的，在现场工程师确认供货完成后28天内全额退还，合同履行期间允许乙方用符合要求的银行保函进行置换；若所供货物完全满足要求，经现场工程师确认后可在供货金额达到合同金额的一半时，可申请退还一半的低价风险担保金，剩余部分在在现场工程师确认供货完成后28天内全额退还。</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（5）低价风险担保的扣减：</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①乙方在合同履行期间，以其投标时填报的价格过低为由拒绝履行合同义务；或因其自身其他原因导致项目暂停等，给甲方造成直接经济损失且拒绝承担的，按低价风险担保金额的50～100%扣减，直至解除合同；</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②因乙方违约被解除合同的，低价风险担保将全额扣除；</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③因乙方原因导致的其他情形。</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4．采用经评审最低投标价法的项目，拟中标人或者中标人放弃中标项目，无正当理由不与采购人签订合同，在签订合同时向采购人提出附加条件或者更改合同实质性内容，或者拒不按照招标文件规定提交低价风险担保或履约担保的，取消其中标资格，投标保证金以现金形式交纳的不予退还，以保函形式递交的由保函开立人支付保函担保的与投标保证金等额的款项，给采购人造成的损失超过投标保证金数额的，拟中标人或中标人应对超过部分予以赔偿。</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备注：当中标人或拟中标人未按时提交低价风险担保，且属于可以延长低价风险担保提交期限的特殊情形时，经采购人同意，可适当延长低价风险担保的提交期限。</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投标总报价低于最高限价85%的，报价人应在编制投标文件时，在投标函部分中递交低价风险担保提交承诺书。格式自拟。</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保证金缴纳方式及要求：报价人从企业的基本账户（开户行）在采购人规定时间内，向采购人通过电汇方式直接划付至采购人指定的保证金账户，否则，保证金无效。报价人自行考虑汇入时间风险，如同城汇入、异地汇入、跨行汇入的时间要求。</w:t>
            </w:r>
          </w:p>
          <w:p>
            <w:pPr>
              <w:spacing w:line="360" w:lineRule="auto"/>
              <w:ind w:firstLine="420" w:firstLineChars="200"/>
              <w:rPr>
                <w:rFonts w:hAnsi="宋体"/>
                <w:szCs w:val="21"/>
              </w:rPr>
            </w:pPr>
            <w:r>
              <w:rPr>
                <w:rFonts w:hint="eastAsia" w:hAnsi="宋体"/>
                <w:szCs w:val="21"/>
              </w:rPr>
              <w:t>四、采购人指定的开户银行及账号如下：</w:t>
            </w:r>
          </w:p>
          <w:p>
            <w:pPr>
              <w:pStyle w:val="31"/>
              <w:spacing w:line="360" w:lineRule="auto"/>
              <w:ind w:firstLine="420" w:firstLineChars="200"/>
              <w:rPr>
                <w:rFonts w:hAnsi="宋体"/>
                <w:color w:val="auto"/>
                <w:kern w:val="2"/>
                <w:sz w:val="21"/>
                <w:szCs w:val="21"/>
              </w:rPr>
            </w:pPr>
            <w:r>
              <w:rPr>
                <w:rFonts w:hint="eastAsia" w:hAnsi="宋体"/>
                <w:color w:val="auto"/>
                <w:kern w:val="2"/>
                <w:sz w:val="21"/>
                <w:szCs w:val="21"/>
              </w:rPr>
              <w:t>账户名称：重庆首讯科技股份有限公司</w:t>
            </w:r>
          </w:p>
          <w:p>
            <w:pPr>
              <w:pStyle w:val="31"/>
              <w:spacing w:line="360" w:lineRule="auto"/>
              <w:ind w:firstLine="420" w:firstLineChars="200"/>
              <w:rPr>
                <w:rFonts w:hAnsi="宋体"/>
                <w:color w:val="auto"/>
                <w:kern w:val="2"/>
                <w:sz w:val="21"/>
                <w:szCs w:val="21"/>
              </w:rPr>
            </w:pPr>
            <w:r>
              <w:rPr>
                <w:rFonts w:hint="eastAsia" w:hAnsi="宋体"/>
                <w:color w:val="auto"/>
                <w:kern w:val="2"/>
                <w:sz w:val="21"/>
                <w:szCs w:val="21"/>
              </w:rPr>
              <w:t>开户银行：兴业银行重庆分行营业部</w:t>
            </w:r>
          </w:p>
          <w:p>
            <w:pPr>
              <w:pStyle w:val="31"/>
              <w:spacing w:line="360" w:lineRule="auto"/>
              <w:ind w:firstLine="420" w:firstLineChars="200"/>
              <w:rPr>
                <w:rFonts w:hAnsi="宋体"/>
                <w:color w:val="auto"/>
                <w:kern w:val="2"/>
                <w:sz w:val="21"/>
                <w:szCs w:val="21"/>
              </w:rPr>
            </w:pPr>
            <w:r>
              <w:rPr>
                <w:rFonts w:hint="eastAsia" w:hAnsi="宋体"/>
                <w:color w:val="auto"/>
                <w:kern w:val="2"/>
                <w:sz w:val="21"/>
                <w:szCs w:val="21"/>
              </w:rPr>
              <w:t>帐    号：3460 1010 0100 4791 14</w:t>
            </w:r>
          </w:p>
          <w:p>
            <w:pPr>
              <w:pStyle w:val="31"/>
              <w:spacing w:line="400" w:lineRule="exact"/>
              <w:ind w:firstLine="422" w:firstLineChars="200"/>
              <w:rPr>
                <w:rFonts w:hAnsi="宋体"/>
                <w:color w:val="auto"/>
                <w:kern w:val="2"/>
                <w:sz w:val="21"/>
                <w:szCs w:val="21"/>
              </w:rPr>
            </w:pPr>
            <w:r>
              <w:rPr>
                <w:rFonts w:hint="eastAsia" w:hAnsi="宋体"/>
                <w:b/>
                <w:bCs/>
                <w:color w:val="auto"/>
                <w:sz w:val="21"/>
                <w:szCs w:val="18"/>
              </w:rPr>
              <w:t>注：根据采购人《合格供方库管理办法》，符合免交投标保证金及履约保证金资格的报价人，可提交经采购人审批通过并加盖采购人单位公章的《免交投标担保及履约担保审批表》代替相关投标（或履约）保证金凭证。《免交投标担保及履约担保审批表》须在有效期内，资料复印件加盖投标单位法人章并装入投标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97" w:type="dxa"/>
            <w:vAlign w:val="center"/>
          </w:tcPr>
          <w:p>
            <w:pPr>
              <w:pStyle w:val="31"/>
              <w:spacing w:line="400" w:lineRule="exact"/>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2</w:t>
            </w:r>
            <w:r>
              <w:rPr>
                <w:rFonts w:hAnsi="宋体"/>
                <w:color w:val="000000" w:themeColor="text1"/>
                <w:sz w:val="21"/>
                <w:szCs w:val="21"/>
                <w14:textFill>
                  <w14:solidFill>
                    <w14:schemeClr w14:val="tx1"/>
                  </w14:solidFill>
                </w14:textFill>
              </w:rPr>
              <w:t>2</w:t>
            </w:r>
          </w:p>
        </w:tc>
        <w:tc>
          <w:tcPr>
            <w:tcW w:w="2106" w:type="dxa"/>
            <w:vAlign w:val="center"/>
          </w:tcPr>
          <w:p>
            <w:pPr>
              <w:pStyle w:val="31"/>
              <w:spacing w:line="400" w:lineRule="exact"/>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合同签订方式</w:t>
            </w:r>
          </w:p>
        </w:tc>
        <w:tc>
          <w:tcPr>
            <w:tcW w:w="7104" w:type="dxa"/>
            <w:vAlign w:val="center"/>
          </w:tcPr>
          <w:p>
            <w:pPr>
              <w:pStyle w:val="31"/>
              <w:spacing w:line="400" w:lineRule="exact"/>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经评审确定中标人后签订采购合同。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97" w:type="dxa"/>
            <w:vAlign w:val="center"/>
          </w:tcPr>
          <w:p>
            <w:pPr>
              <w:pStyle w:val="31"/>
              <w:spacing w:line="400" w:lineRule="exact"/>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2</w:t>
            </w:r>
            <w:r>
              <w:rPr>
                <w:rFonts w:hAnsi="宋体"/>
                <w:color w:val="000000" w:themeColor="text1"/>
                <w:sz w:val="21"/>
                <w:szCs w:val="21"/>
                <w14:textFill>
                  <w14:solidFill>
                    <w14:schemeClr w14:val="tx1"/>
                  </w14:solidFill>
                </w14:textFill>
              </w:rPr>
              <w:t>3</w:t>
            </w:r>
          </w:p>
        </w:tc>
        <w:tc>
          <w:tcPr>
            <w:tcW w:w="2106" w:type="dxa"/>
            <w:vAlign w:val="center"/>
          </w:tcPr>
          <w:p>
            <w:pPr>
              <w:pStyle w:val="31"/>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保险</w:t>
            </w:r>
          </w:p>
        </w:tc>
        <w:tc>
          <w:tcPr>
            <w:tcW w:w="7104" w:type="dxa"/>
            <w:vAlign w:val="center"/>
          </w:tcPr>
          <w:p>
            <w:pPr>
              <w:pStyle w:val="31"/>
              <w:spacing w:line="400" w:lineRule="exact"/>
              <w:ind w:firstLine="420" w:firstLineChars="200"/>
              <w:rPr>
                <w:rFonts w:hAnsi="宋体"/>
                <w:color w:val="000000" w:themeColor="text1"/>
                <w:kern w:val="2"/>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697" w:type="dxa"/>
            <w:vAlign w:val="center"/>
          </w:tcPr>
          <w:p>
            <w:pPr>
              <w:pStyle w:val="31"/>
              <w:spacing w:line="400" w:lineRule="exact"/>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2</w:t>
            </w:r>
            <w:r>
              <w:rPr>
                <w:rFonts w:hAnsi="宋体"/>
                <w:color w:val="000000" w:themeColor="text1"/>
                <w:sz w:val="21"/>
                <w:szCs w:val="21"/>
                <w14:textFill>
                  <w14:solidFill>
                    <w14:schemeClr w14:val="tx1"/>
                  </w14:solidFill>
                </w14:textFill>
              </w:rPr>
              <w:t>4</w:t>
            </w:r>
          </w:p>
        </w:tc>
        <w:tc>
          <w:tcPr>
            <w:tcW w:w="2106" w:type="dxa"/>
            <w:vAlign w:val="center"/>
          </w:tcPr>
          <w:p>
            <w:pPr>
              <w:pStyle w:val="31"/>
              <w:spacing w:line="400" w:lineRule="exact"/>
              <w:jc w:val="center"/>
              <w:rPr>
                <w:rFonts w:hAnsi="宋体"/>
                <w:color w:val="000000" w:themeColor="text1"/>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监督部门</w:t>
            </w:r>
          </w:p>
        </w:tc>
        <w:tc>
          <w:tcPr>
            <w:tcW w:w="7104" w:type="dxa"/>
            <w:vAlign w:val="center"/>
          </w:tcPr>
          <w:p>
            <w:pPr>
              <w:pStyle w:val="31"/>
              <w:spacing w:line="400" w:lineRule="exact"/>
              <w:ind w:firstLine="420" w:firstLineChars="200"/>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监督部门：重庆首讯科技股份有限公司合规监管部</w:t>
            </w:r>
          </w:p>
          <w:p>
            <w:pPr>
              <w:pStyle w:val="31"/>
              <w:spacing w:line="400" w:lineRule="exact"/>
              <w:ind w:firstLine="420" w:firstLineChars="200"/>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地    址：重庆市渝北区新南路52号东界龙湖三楼</w:t>
            </w:r>
          </w:p>
          <w:p>
            <w:pPr>
              <w:pStyle w:val="31"/>
              <w:spacing w:line="400" w:lineRule="exact"/>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电    话：023-63132246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697" w:type="dxa"/>
            <w:vAlign w:val="center"/>
          </w:tcPr>
          <w:p>
            <w:pPr>
              <w:pStyle w:val="31"/>
              <w:spacing w:line="400" w:lineRule="exact"/>
              <w:jc w:val="center"/>
              <w:rPr>
                <w:rFonts w:hAnsi="宋体"/>
                <w:color w:val="000000" w:themeColor="text1"/>
                <w:sz w:val="21"/>
                <w:szCs w:val="21"/>
                <w14:textFill>
                  <w14:solidFill>
                    <w14:schemeClr w14:val="tx1"/>
                  </w14:solidFill>
                </w14:textFill>
              </w:rPr>
            </w:pPr>
            <w:r>
              <w:rPr>
                <w:rFonts w:hint="eastAsia" w:hAnsi="宋体"/>
                <w:color w:val="auto"/>
                <w:sz w:val="21"/>
                <w:szCs w:val="21"/>
              </w:rPr>
              <w:t>25</w:t>
            </w:r>
          </w:p>
        </w:tc>
        <w:tc>
          <w:tcPr>
            <w:tcW w:w="2106" w:type="dxa"/>
            <w:vAlign w:val="center"/>
          </w:tcPr>
          <w:p>
            <w:pPr>
              <w:pStyle w:val="31"/>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auto"/>
                <w:kern w:val="2"/>
                <w:sz w:val="21"/>
                <w:szCs w:val="21"/>
              </w:rPr>
              <w:t>竞争性比选响应文件的组成</w:t>
            </w:r>
          </w:p>
        </w:tc>
        <w:tc>
          <w:tcPr>
            <w:tcW w:w="7104" w:type="dxa"/>
            <w:vAlign w:val="center"/>
          </w:tcPr>
          <w:p>
            <w:pPr>
              <w:pStyle w:val="31"/>
              <w:numPr>
                <w:ilvl w:val="255"/>
                <w:numId w:val="0"/>
              </w:numPr>
              <w:spacing w:line="400" w:lineRule="exact"/>
              <w:ind w:firstLine="420" w:firstLineChars="200"/>
              <w:rPr>
                <w:rFonts w:hAnsi="宋体"/>
                <w:color w:val="auto"/>
                <w:kern w:val="2"/>
                <w:sz w:val="21"/>
                <w:szCs w:val="21"/>
              </w:rPr>
            </w:pPr>
            <w:r>
              <w:rPr>
                <w:rFonts w:hint="eastAsia" w:hAnsi="宋体"/>
                <w:color w:val="auto"/>
                <w:kern w:val="2"/>
                <w:sz w:val="21"/>
                <w:szCs w:val="21"/>
              </w:rPr>
              <w:t>1.</w:t>
            </w:r>
            <w:r>
              <w:rPr>
                <w:rFonts w:hint="eastAsia" w:hAnsi="宋体"/>
                <w:b/>
                <w:bCs/>
                <w:color w:val="000000" w:themeColor="text1"/>
                <w:sz w:val="21"/>
                <w:szCs w:val="21"/>
                <w14:textFill>
                  <w14:solidFill>
                    <w14:schemeClr w14:val="tx1"/>
                  </w14:solidFill>
                </w14:textFill>
              </w:rPr>
              <w:t>竞争性比选文件需逐页加盖报价人的公章</w:t>
            </w:r>
            <w:r>
              <w:rPr>
                <w:rFonts w:hint="eastAsia" w:hAnsi="宋体"/>
                <w:color w:val="000000" w:themeColor="text1"/>
                <w:sz w:val="21"/>
                <w:szCs w:val="21"/>
                <w14:textFill>
                  <w14:solidFill>
                    <w14:schemeClr w14:val="tx1"/>
                  </w14:solidFill>
                </w14:textFill>
              </w:rPr>
              <w:t>，竞争性比选响应文件提交正本1份，副本1份，副本可为正本的复印件，竞争性比选响应文件需装订成册，</w:t>
            </w:r>
            <w:r>
              <w:rPr>
                <w:rFonts w:hint="eastAsia" w:hAnsi="宋体"/>
                <w:color w:val="auto"/>
                <w:kern w:val="2"/>
                <w:sz w:val="21"/>
                <w:szCs w:val="21"/>
              </w:rPr>
              <w:t>封面右上角需标注“正本”、“副本”加以区别，所有报价文件需密封到一个封袋中。</w:t>
            </w:r>
          </w:p>
          <w:p>
            <w:pPr>
              <w:pStyle w:val="31"/>
              <w:spacing w:line="400" w:lineRule="exact"/>
              <w:ind w:firstLine="420" w:firstLineChars="200"/>
              <w:rPr>
                <w:rFonts w:hAnsi="宋体"/>
                <w:color w:val="auto"/>
                <w:kern w:val="2"/>
                <w:sz w:val="21"/>
                <w:szCs w:val="21"/>
              </w:rPr>
            </w:pPr>
            <w:r>
              <w:rPr>
                <w:rFonts w:hint="eastAsia" w:hAnsi="宋体"/>
                <w:color w:val="auto"/>
                <w:kern w:val="2"/>
                <w:sz w:val="21"/>
                <w:szCs w:val="21"/>
              </w:rPr>
              <w:t>2.</w:t>
            </w:r>
            <w:r>
              <w:rPr>
                <w:rFonts w:hint="eastAsia" w:hAnsi="宋体"/>
                <w:color w:val="000000" w:themeColor="text1"/>
                <w:sz w:val="21"/>
                <w:szCs w:val="21"/>
                <w14:textFill>
                  <w14:solidFill>
                    <w14:schemeClr w14:val="tx1"/>
                  </w14:solidFill>
                </w14:textFill>
              </w:rPr>
              <w:t>报价人应提供竞争性比选响应文件</w:t>
            </w:r>
            <w:r>
              <w:rPr>
                <w:rFonts w:hint="eastAsia" w:hAnsi="宋体"/>
                <w:b/>
                <w:bCs/>
                <w:color w:val="000000" w:themeColor="text1"/>
                <w:sz w:val="21"/>
                <w:szCs w:val="21"/>
                <w14:textFill>
                  <w14:solidFill>
                    <w14:schemeClr w14:val="tx1"/>
                  </w14:solidFill>
                </w14:textFill>
              </w:rPr>
              <w:t>电子文件1份，</w:t>
            </w:r>
            <w:r>
              <w:rPr>
                <w:rFonts w:hint="eastAsia" w:hAnsi="宋体"/>
                <w:color w:val="auto"/>
                <w:kern w:val="2"/>
                <w:sz w:val="21"/>
                <w:szCs w:val="21"/>
              </w:rPr>
              <w:t>应提供竞争性比选响应文件（正本盖章版）扫描版PDF电子版本和excel版本报价清单（U盘1份，电子文件内容须包括竞争性比选响应文件全部内容）</w:t>
            </w:r>
            <w:r>
              <w:rPr>
                <w:rFonts w:hint="eastAsia" w:hAnsi="宋体"/>
                <w:color w:val="000000" w:themeColor="text1"/>
                <w:sz w:val="21"/>
                <w:szCs w:val="21"/>
                <w14:textFill>
                  <w14:solidFill>
                    <w14:schemeClr w14:val="tx1"/>
                  </w14:solidFill>
                </w14:textFill>
              </w:rPr>
              <w:t>。</w:t>
            </w:r>
            <w:r>
              <w:rPr>
                <w:rFonts w:hint="eastAsia" w:hAnsi="宋体"/>
                <w:color w:val="auto"/>
                <w:kern w:val="2"/>
                <w:sz w:val="21"/>
                <w:szCs w:val="21"/>
              </w:rPr>
              <w:t>当电子文件与纸质版竞争性比选响应文件不一致时，以纸质版竞争性比选响应文件为准，当正本与副本不一致时，以正本为准。</w:t>
            </w:r>
          </w:p>
          <w:p>
            <w:pPr>
              <w:pStyle w:val="31"/>
              <w:spacing w:line="400" w:lineRule="exact"/>
              <w:ind w:firstLine="420" w:firstLineChars="200"/>
              <w:rPr>
                <w:rFonts w:hAnsi="宋体"/>
                <w:color w:val="auto"/>
                <w:kern w:val="2"/>
                <w:sz w:val="21"/>
                <w:szCs w:val="21"/>
              </w:rPr>
            </w:pPr>
            <w:r>
              <w:rPr>
                <w:rFonts w:hint="eastAsia" w:hAnsi="宋体"/>
                <w:color w:val="auto"/>
                <w:kern w:val="2"/>
                <w:sz w:val="21"/>
                <w:szCs w:val="21"/>
              </w:rPr>
              <w:t>3.竞争性比选响应声明书、报价函、资格要求材料、报价人认为需要提供的其他相关文件（注：以</w:t>
            </w:r>
            <w:r>
              <w:rPr>
                <w:rFonts w:hint="eastAsia" w:hAnsi="宋体"/>
                <w:b/>
                <w:bCs/>
                <w:color w:val="auto"/>
                <w:kern w:val="2"/>
                <w:sz w:val="21"/>
                <w:szCs w:val="21"/>
              </w:rPr>
              <w:t>上所有文件均须逐页加盖报价人的公章</w:t>
            </w:r>
            <w:r>
              <w:rPr>
                <w:rFonts w:hint="eastAsia" w:hAnsi="宋体"/>
                <w:color w:val="auto"/>
                <w:kern w:val="2"/>
                <w:sz w:val="21"/>
                <w:szCs w:val="21"/>
              </w:rPr>
              <w:t>）。</w:t>
            </w:r>
          </w:p>
          <w:p>
            <w:pPr>
              <w:pStyle w:val="31"/>
              <w:spacing w:line="400" w:lineRule="exact"/>
              <w:ind w:firstLine="422" w:firstLineChars="200"/>
              <w:rPr>
                <w:rFonts w:hAnsi="宋体"/>
                <w:b/>
                <w:bCs/>
                <w:color w:val="auto"/>
                <w:kern w:val="2"/>
                <w:sz w:val="21"/>
                <w:szCs w:val="21"/>
              </w:rPr>
            </w:pPr>
            <w:r>
              <w:rPr>
                <w:rFonts w:hint="eastAsia" w:hAnsi="宋体"/>
                <w:b/>
                <w:bCs/>
                <w:color w:val="auto"/>
                <w:kern w:val="2"/>
                <w:sz w:val="21"/>
                <w:szCs w:val="21"/>
              </w:rPr>
              <w:t>3.密封要求：</w:t>
            </w:r>
          </w:p>
          <w:p>
            <w:pPr>
              <w:pStyle w:val="31"/>
              <w:spacing w:line="400" w:lineRule="exact"/>
              <w:ind w:firstLine="420" w:firstLineChars="200"/>
              <w:rPr>
                <w:rFonts w:hAnsi="宋体"/>
                <w:color w:val="auto"/>
                <w:kern w:val="2"/>
                <w:sz w:val="21"/>
                <w:szCs w:val="21"/>
              </w:rPr>
            </w:pPr>
            <w:r>
              <w:rPr>
                <w:rFonts w:hint="eastAsia" w:hAnsi="宋体"/>
                <w:color w:val="auto"/>
                <w:kern w:val="2"/>
                <w:sz w:val="21"/>
                <w:szCs w:val="21"/>
              </w:rPr>
              <w:t>竞争性比选响应文件密封到一个封袋中，在封套上写明：</w:t>
            </w:r>
          </w:p>
          <w:p>
            <w:pPr>
              <w:pStyle w:val="31"/>
              <w:spacing w:line="400" w:lineRule="exact"/>
              <w:ind w:firstLine="420" w:firstLineChars="200"/>
              <w:rPr>
                <w:rFonts w:hAnsi="宋体"/>
                <w:color w:val="auto"/>
                <w:kern w:val="2"/>
                <w:sz w:val="21"/>
                <w:szCs w:val="21"/>
              </w:rPr>
            </w:pPr>
            <w:r>
              <w:rPr>
                <w:rFonts w:hint="eastAsia" w:hAnsi="宋体"/>
                <w:color w:val="auto"/>
                <w:kern w:val="2"/>
                <w:sz w:val="21"/>
                <w:szCs w:val="21"/>
                <w:lang w:eastAsia="zh-CN"/>
              </w:rPr>
              <w:t>自动化运维中台驾驶舱绩效管理开发服务</w:t>
            </w:r>
            <w:r>
              <w:rPr>
                <w:rFonts w:hint="eastAsia" w:hAnsi="宋体"/>
                <w:color w:val="auto"/>
                <w:kern w:val="2"/>
                <w:sz w:val="21"/>
                <w:szCs w:val="21"/>
              </w:rPr>
              <w:t>竞争性比选响应文件（加盖报价人的公章）</w:t>
            </w:r>
          </w:p>
          <w:p>
            <w:pPr>
              <w:pStyle w:val="31"/>
              <w:spacing w:line="400" w:lineRule="exact"/>
              <w:ind w:firstLine="420" w:firstLineChars="200"/>
              <w:rPr>
                <w:rFonts w:hAnsi="宋体"/>
                <w:color w:val="000000" w:themeColor="text1"/>
                <w:kern w:val="2"/>
                <w:sz w:val="21"/>
                <w:szCs w:val="21"/>
                <w14:textFill>
                  <w14:solidFill>
                    <w14:schemeClr w14:val="tx1"/>
                  </w14:solidFill>
                </w14:textFill>
              </w:rPr>
            </w:pPr>
            <w:r>
              <w:rPr>
                <w:rFonts w:hint="eastAsia" w:hAnsi="宋体"/>
                <w:color w:val="auto"/>
                <w:kern w:val="2"/>
                <w:sz w:val="21"/>
                <w:szCs w:val="21"/>
              </w:rPr>
              <w:t>在</w:t>
            </w:r>
            <w:r>
              <w:rPr>
                <w:rFonts w:hint="eastAsia" w:hAnsi="宋体"/>
                <w:color w:val="auto"/>
                <w:kern w:val="2"/>
                <w:sz w:val="21"/>
                <w:szCs w:val="21"/>
                <w:u w:val="single"/>
              </w:rPr>
              <w:t xml:space="preserve"> </w:t>
            </w:r>
            <w:r>
              <w:rPr>
                <w:rFonts w:hint="eastAsia" w:hAnsi="宋体"/>
                <w:sz w:val="21"/>
                <w:szCs w:val="18"/>
                <w:u w:val="single"/>
              </w:rPr>
              <w:t>202</w:t>
            </w:r>
            <w:r>
              <w:rPr>
                <w:rFonts w:hint="eastAsia" w:hAnsi="宋体"/>
                <w:sz w:val="21"/>
                <w:szCs w:val="18"/>
                <w:u w:val="single"/>
                <w:lang w:val="en-US" w:eastAsia="zh-CN"/>
              </w:rPr>
              <w:t>5</w:t>
            </w:r>
            <w:r>
              <w:rPr>
                <w:rFonts w:hint="eastAsia" w:hAnsi="宋体"/>
                <w:sz w:val="21"/>
                <w:szCs w:val="18"/>
                <w:u w:val="single"/>
              </w:rPr>
              <w:t xml:space="preserve"> </w:t>
            </w:r>
            <w:r>
              <w:rPr>
                <w:rFonts w:hint="eastAsia" w:hAnsi="宋体"/>
                <w:sz w:val="21"/>
                <w:szCs w:val="18"/>
              </w:rPr>
              <w:t>年</w:t>
            </w:r>
            <w:r>
              <w:rPr>
                <w:rFonts w:hint="eastAsia" w:hAnsi="宋体"/>
                <w:sz w:val="21"/>
                <w:szCs w:val="18"/>
                <w:u w:val="single"/>
              </w:rPr>
              <w:t xml:space="preserve"> </w:t>
            </w:r>
            <w:r>
              <w:rPr>
                <w:rFonts w:hint="eastAsia" w:hAnsi="宋体"/>
                <w:sz w:val="21"/>
                <w:szCs w:val="18"/>
                <w:u w:val="single"/>
                <w:lang w:val="en-US" w:eastAsia="zh-CN"/>
              </w:rPr>
              <w:t>5</w:t>
            </w:r>
            <w:r>
              <w:rPr>
                <w:rFonts w:hint="eastAsia" w:hAnsi="宋体"/>
                <w:sz w:val="21"/>
                <w:szCs w:val="18"/>
                <w:u w:val="single"/>
              </w:rPr>
              <w:t xml:space="preserve"> </w:t>
            </w:r>
            <w:r>
              <w:rPr>
                <w:rFonts w:hint="eastAsia" w:hAnsi="宋体"/>
                <w:sz w:val="21"/>
                <w:szCs w:val="18"/>
              </w:rPr>
              <w:t>月</w:t>
            </w:r>
            <w:r>
              <w:rPr>
                <w:rFonts w:hint="eastAsia" w:hAnsi="宋体"/>
                <w:sz w:val="21"/>
                <w:szCs w:val="18"/>
                <w:u w:val="single"/>
              </w:rPr>
              <w:t xml:space="preserve"> </w:t>
            </w:r>
            <w:r>
              <w:rPr>
                <w:rFonts w:hint="eastAsia" w:hAnsi="宋体"/>
                <w:sz w:val="21"/>
                <w:szCs w:val="18"/>
                <w:u w:val="single"/>
                <w:lang w:val="en-US" w:eastAsia="zh-CN"/>
              </w:rPr>
              <w:t>9</w:t>
            </w:r>
            <w:bookmarkStart w:id="270" w:name="_GoBack"/>
            <w:bookmarkEnd w:id="270"/>
            <w:r>
              <w:rPr>
                <w:rFonts w:hAnsi="宋体"/>
                <w:sz w:val="21"/>
                <w:szCs w:val="18"/>
                <w:u w:val="single"/>
              </w:rPr>
              <w:t xml:space="preserve"> </w:t>
            </w:r>
            <w:r>
              <w:rPr>
                <w:rFonts w:hint="eastAsia" w:hAnsi="宋体"/>
                <w:sz w:val="21"/>
                <w:szCs w:val="18"/>
              </w:rPr>
              <w:t>日上</w:t>
            </w:r>
            <w:r>
              <w:rPr>
                <w:rFonts w:hint="eastAsia" w:hAnsi="宋体"/>
                <w:color w:val="auto"/>
                <w:kern w:val="2"/>
                <w:sz w:val="21"/>
                <w:szCs w:val="21"/>
              </w:rPr>
              <w:t>午10：00时前不得开启。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697" w:type="dxa"/>
            <w:vAlign w:val="center"/>
          </w:tcPr>
          <w:p>
            <w:pPr>
              <w:pStyle w:val="31"/>
              <w:spacing w:line="400" w:lineRule="exact"/>
              <w:jc w:val="center"/>
              <w:rPr>
                <w:rFonts w:hAnsi="宋体"/>
                <w:color w:val="000000" w:themeColor="text1"/>
                <w:sz w:val="21"/>
                <w:szCs w:val="21"/>
                <w14:textFill>
                  <w14:solidFill>
                    <w14:schemeClr w14:val="tx1"/>
                  </w14:solidFill>
                </w14:textFill>
              </w:rPr>
            </w:pPr>
            <w:r>
              <w:rPr>
                <w:rFonts w:hint="eastAsia" w:hAnsi="宋体"/>
                <w:color w:val="auto"/>
                <w:sz w:val="21"/>
                <w:szCs w:val="21"/>
              </w:rPr>
              <w:t>26</w:t>
            </w:r>
          </w:p>
        </w:tc>
        <w:tc>
          <w:tcPr>
            <w:tcW w:w="2106" w:type="dxa"/>
            <w:vAlign w:val="center"/>
          </w:tcPr>
          <w:p>
            <w:pPr>
              <w:spacing w:line="400" w:lineRule="exact"/>
              <w:jc w:val="center"/>
              <w:rPr>
                <w:rFonts w:hAnsi="宋体"/>
                <w:color w:val="000000" w:themeColor="text1"/>
                <w:szCs w:val="21"/>
                <w14:textFill>
                  <w14:solidFill>
                    <w14:schemeClr w14:val="tx1"/>
                  </w14:solidFill>
                </w14:textFill>
              </w:rPr>
            </w:pPr>
            <w:r>
              <w:rPr>
                <w:rFonts w:hint="eastAsia"/>
              </w:rPr>
              <w:t>中标候选人公示</w:t>
            </w:r>
          </w:p>
        </w:tc>
        <w:tc>
          <w:tcPr>
            <w:tcW w:w="7104" w:type="dxa"/>
            <w:vAlign w:val="center"/>
          </w:tcPr>
          <w:p>
            <w:pPr>
              <w:spacing w:line="400" w:lineRule="exact"/>
              <w:ind w:firstLine="420" w:firstLineChars="200"/>
              <w:rPr>
                <w:rFonts w:hAnsi="宋体"/>
                <w:color w:val="000000" w:themeColor="text1"/>
                <w:szCs w:val="21"/>
                <w14:textFill>
                  <w14:solidFill>
                    <w14:schemeClr w14:val="tx1"/>
                  </w14:solidFill>
                </w14:textFill>
              </w:rPr>
            </w:pPr>
            <w:r>
              <w:rPr>
                <w:rFonts w:hint="eastAsia"/>
              </w:rPr>
              <w:t>评标结果将在重庆高速集团官网（http://www.cegc.com.cn）上进行公示，公示期为3日。公示内容包括中标候选人名称、排序、投标报价；提出异议、投诉的渠道和方式。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31"/>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27</w:t>
            </w:r>
          </w:p>
        </w:tc>
        <w:tc>
          <w:tcPr>
            <w:tcW w:w="9210" w:type="dxa"/>
            <w:gridSpan w:val="2"/>
            <w:vAlign w:val="center"/>
          </w:tcPr>
          <w:p>
            <w:pPr>
              <w:pStyle w:val="31"/>
              <w:spacing w:line="400" w:lineRule="exact"/>
              <w:ind w:firstLine="482" w:firstLineChars="200"/>
              <w:jc w:val="center"/>
              <w:rPr>
                <w:rFonts w:hAnsi="宋体"/>
                <w:color w:val="000000" w:themeColor="text1"/>
                <w:kern w:val="2"/>
                <w:sz w:val="21"/>
                <w:szCs w:val="21"/>
                <w14:textFill>
                  <w14:solidFill>
                    <w14:schemeClr w14:val="tx1"/>
                  </w14:solidFill>
                </w14:textFill>
              </w:rPr>
            </w:pPr>
            <w:r>
              <w:rPr>
                <w:rFonts w:hAnsi="宋体"/>
                <w:b/>
                <w:bCs/>
                <w:color w:val="000000" w:themeColor="text1"/>
                <w:szCs w:val="21"/>
                <w14:textFill>
                  <w14:solidFill>
                    <w14:schemeClr w14:val="tx1"/>
                  </w14:solidFill>
                </w14:textFill>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31"/>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27.1</w:t>
            </w:r>
          </w:p>
        </w:tc>
        <w:tc>
          <w:tcPr>
            <w:tcW w:w="9210" w:type="dxa"/>
            <w:gridSpan w:val="2"/>
            <w:vAlign w:val="center"/>
          </w:tcPr>
          <w:p>
            <w:pPr>
              <w:pStyle w:val="31"/>
              <w:spacing w:line="400" w:lineRule="exact"/>
              <w:ind w:firstLine="420" w:firstLineChars="200"/>
              <w:rPr>
                <w:rFonts w:hAnsi="宋体"/>
                <w:b/>
                <w:bCs/>
                <w:color w:val="000000" w:themeColor="text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截止竞争性比选响应文件递交时间，递交竞争性比选响应文件不足3家的不得开启竞争性比选文件。重新招标后报价人仍少于3个，按法定程序开标和评标，确定中标人。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31"/>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27.2</w:t>
            </w:r>
          </w:p>
        </w:tc>
        <w:tc>
          <w:tcPr>
            <w:tcW w:w="9210" w:type="dxa"/>
            <w:gridSpan w:val="2"/>
            <w:vAlign w:val="center"/>
          </w:tcPr>
          <w:p>
            <w:pPr>
              <w:pStyle w:val="31"/>
              <w:numPr>
                <w:ilvl w:val="0"/>
                <w:numId w:val="3"/>
              </w:numPr>
              <w:spacing w:line="400" w:lineRule="exact"/>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如中标人无法满足工程量清单中任一参数要求，采购人有权退货、终止合同，并扣除合同总金额的10%。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31"/>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27.3</w:t>
            </w:r>
          </w:p>
        </w:tc>
        <w:tc>
          <w:tcPr>
            <w:tcW w:w="9210" w:type="dxa"/>
            <w:gridSpan w:val="2"/>
            <w:vAlign w:val="center"/>
          </w:tcPr>
          <w:p>
            <w:pPr>
              <w:pStyle w:val="31"/>
              <w:spacing w:line="400" w:lineRule="exact"/>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1、需提供投标保证金银行回执。</w:t>
            </w:r>
          </w:p>
        </w:tc>
      </w:tr>
      <w:bookmarkEnd w:id="101"/>
    </w:tbl>
    <w:p>
      <w:pPr>
        <w:spacing w:line="360" w:lineRule="auto"/>
        <w:jc w:val="center"/>
        <w:rPr>
          <w:rFonts w:ascii="宋体" w:hAnsi="宋体" w:cs="宋体"/>
          <w:b/>
          <w:color w:val="000000" w:themeColor="text1"/>
          <w:sz w:val="28"/>
          <w:szCs w:val="28"/>
          <w14:textFill>
            <w14:solidFill>
              <w14:schemeClr w14:val="tx1"/>
            </w14:solidFill>
          </w14:textFill>
        </w:rPr>
        <w:sectPr>
          <w:footerReference r:id="rId7" w:type="default"/>
          <w:pgSz w:w="11906" w:h="16838"/>
          <w:pgMar w:top="1418" w:right="1134" w:bottom="1418" w:left="1134" w:header="851" w:footer="992" w:gutter="0"/>
          <w:pgNumType w:start="1"/>
          <w:cols w:space="720" w:num="1"/>
          <w:docGrid w:type="lines" w:linePitch="312" w:charSpace="0"/>
        </w:sectPr>
      </w:pPr>
    </w:p>
    <w:p>
      <w:pPr>
        <w:pStyle w:val="3"/>
        <w:jc w:val="center"/>
        <w:rPr>
          <w:rFonts w:ascii="宋体" w:hAnsi="宋体" w:eastAsia="宋体" w:cs="宋体"/>
          <w:bCs w:val="0"/>
          <w:sz w:val="28"/>
          <w:szCs w:val="28"/>
        </w:rPr>
      </w:pPr>
      <w:bookmarkStart w:id="104" w:name="_Toc28820"/>
      <w:bookmarkStart w:id="105" w:name="_Toc11329222"/>
      <w:bookmarkStart w:id="106" w:name="_Toc32070"/>
      <w:bookmarkStart w:id="107" w:name="_Toc30198"/>
      <w:bookmarkStart w:id="108" w:name="_Toc11284"/>
      <w:bookmarkStart w:id="109" w:name="_Toc17532"/>
      <w:r>
        <w:rPr>
          <w:rFonts w:hint="eastAsia" w:ascii="宋体" w:hAnsi="宋体" w:eastAsia="宋体" w:cs="宋体"/>
          <w:sz w:val="28"/>
          <w:szCs w:val="28"/>
        </w:rPr>
        <w:t xml:space="preserve">附录1  </w:t>
      </w:r>
      <w:r>
        <w:rPr>
          <w:rFonts w:hint="eastAsia" w:ascii="宋体" w:hAnsi="宋体" w:eastAsia="宋体" w:cs="宋体"/>
          <w:bCs w:val="0"/>
          <w:sz w:val="28"/>
          <w:szCs w:val="28"/>
        </w:rPr>
        <w:t>资格审查文件（项目主要管理人员最低要求）</w:t>
      </w:r>
      <w:bookmarkEnd w:id="104"/>
    </w:p>
    <w:p>
      <w:pPr>
        <w:spacing w:line="400" w:lineRule="exact"/>
        <w:jc w:val="center"/>
      </w:pPr>
      <w:r>
        <w:rPr>
          <w:rFonts w:hint="eastAsia" w:ascii="宋体" w:hAnsi="宋体" w:cs="宋体"/>
          <w:b/>
          <w:szCs w:val="21"/>
        </w:rPr>
        <w:t>主要管理人员最低要求</w:t>
      </w:r>
    </w:p>
    <w:tbl>
      <w:tblPr>
        <w:tblStyle w:val="24"/>
        <w:tblW w:w="8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733"/>
        <w:gridCol w:w="6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Cs w:val="21"/>
              </w:rPr>
            </w:pPr>
            <w:r>
              <w:rPr>
                <w:rFonts w:hint="eastAsia" w:ascii="宋体" w:hAnsi="宋体" w:cs="宋体"/>
                <w:szCs w:val="21"/>
                <w:lang w:bidi="ar"/>
              </w:rPr>
              <w:t>序号</w:t>
            </w:r>
          </w:p>
        </w:tc>
        <w:tc>
          <w:tcPr>
            <w:tcW w:w="1465"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cs="宋体"/>
                <w:szCs w:val="21"/>
              </w:rPr>
            </w:pPr>
            <w:r>
              <w:rPr>
                <w:rFonts w:hint="eastAsia" w:ascii="宋体" w:hAnsi="宋体" w:cs="宋体"/>
                <w:szCs w:val="21"/>
                <w:lang w:bidi="ar"/>
              </w:rPr>
              <w:t>人  员</w:t>
            </w:r>
          </w:p>
        </w:tc>
        <w:tc>
          <w:tcPr>
            <w:tcW w:w="733"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cs="宋体"/>
                <w:szCs w:val="21"/>
              </w:rPr>
            </w:pPr>
            <w:r>
              <w:rPr>
                <w:rFonts w:hint="eastAsia" w:ascii="宋体" w:hAnsi="宋体" w:cs="宋体"/>
                <w:szCs w:val="21"/>
                <w:lang w:bidi="ar"/>
              </w:rPr>
              <w:t>数量</w:t>
            </w:r>
          </w:p>
        </w:tc>
        <w:tc>
          <w:tcPr>
            <w:tcW w:w="6023"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cs="宋体"/>
                <w:szCs w:val="21"/>
              </w:rPr>
            </w:pPr>
            <w:r>
              <w:rPr>
                <w:rFonts w:hint="eastAsia" w:ascii="宋体" w:hAnsi="宋体" w:cs="宋体"/>
                <w:szCs w:val="21"/>
                <w:lang w:bidi="ar"/>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Cs w:val="21"/>
              </w:rPr>
            </w:pPr>
            <w:r>
              <w:rPr>
                <w:rFonts w:hint="eastAsia" w:ascii="宋体" w:hAnsi="宋体" w:cs="宋体"/>
                <w:szCs w:val="21"/>
                <w:lang w:bidi="ar"/>
              </w:rPr>
              <w:t>1</w:t>
            </w:r>
          </w:p>
        </w:tc>
        <w:tc>
          <w:tcPr>
            <w:tcW w:w="1465"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cs="宋体"/>
                <w:szCs w:val="21"/>
              </w:rPr>
            </w:pPr>
            <w:r>
              <w:rPr>
                <w:rFonts w:hint="eastAsia" w:ascii="宋体" w:hAnsi="宋体" w:cs="宋体"/>
                <w:szCs w:val="21"/>
                <w:lang w:bidi="ar"/>
              </w:rPr>
              <w:t>项目负责人</w:t>
            </w:r>
          </w:p>
        </w:tc>
        <w:tc>
          <w:tcPr>
            <w:tcW w:w="733"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cs="宋体"/>
                <w:szCs w:val="21"/>
              </w:rPr>
            </w:pPr>
            <w:r>
              <w:rPr>
                <w:rFonts w:hint="eastAsia" w:ascii="宋体" w:hAnsi="宋体" w:cs="宋体"/>
                <w:szCs w:val="21"/>
                <w:lang w:bidi="ar"/>
              </w:rPr>
              <w:t>1</w:t>
            </w:r>
          </w:p>
        </w:tc>
        <w:tc>
          <w:tcPr>
            <w:tcW w:w="6023"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cs="宋体"/>
                <w:szCs w:val="21"/>
              </w:rPr>
            </w:pPr>
            <w:r>
              <w:rPr>
                <w:rFonts w:hint="eastAsia" w:ascii="宋体" w:hAnsi="宋体" w:cs="宋体"/>
                <w:szCs w:val="21"/>
              </w:rPr>
              <w:t>具有3年以上工作经验，计算机、通信、数据处理相关专业。</w:t>
            </w:r>
          </w:p>
        </w:tc>
      </w:tr>
    </w:tbl>
    <w:p>
      <w:pPr>
        <w:spacing w:line="400" w:lineRule="exact"/>
        <w:rPr>
          <w:rFonts w:ascii="宋体" w:hAnsi="宋体" w:cs="宋体"/>
          <w:szCs w:val="21"/>
        </w:rPr>
      </w:pPr>
      <w:r>
        <w:rPr>
          <w:rFonts w:hint="eastAsia" w:ascii="宋体" w:hAnsi="宋体" w:cs="宋体"/>
          <w:szCs w:val="21"/>
        </w:rPr>
        <w:t xml:space="preserve">   </w:t>
      </w:r>
      <w:r>
        <w:rPr>
          <w:rFonts w:hint="eastAsia" w:ascii="宋体" w:hAnsi="宋体" w:cs="宋体"/>
          <w:szCs w:val="21"/>
          <w:lang w:bidi="ar"/>
        </w:rPr>
        <w:t xml:space="preserve"> 注：</w:t>
      </w:r>
      <w:r>
        <w:rPr>
          <w:rFonts w:hint="eastAsia" w:ascii="宋体" w:hAnsi="宋体" w:cs="宋体"/>
          <w:bCs/>
          <w:kern w:val="0"/>
          <w:sz w:val="22"/>
          <w:szCs w:val="20"/>
        </w:rPr>
        <w:t>以上人员</w:t>
      </w:r>
      <w:r>
        <w:rPr>
          <w:rFonts w:hint="eastAsia" w:ascii="宋体" w:hAnsi="宋体" w:cs="宋体"/>
          <w:kern w:val="0"/>
          <w:sz w:val="22"/>
          <w:szCs w:val="22"/>
        </w:rPr>
        <w:t>由报价人</w:t>
      </w:r>
      <w:r>
        <w:rPr>
          <w:rFonts w:hint="eastAsia" w:ascii="宋体" w:hAnsi="宋体" w:cs="宋体"/>
          <w:b/>
          <w:kern w:val="0"/>
          <w:sz w:val="22"/>
          <w:szCs w:val="22"/>
        </w:rPr>
        <w:t>自行承诺</w:t>
      </w:r>
      <w:r>
        <w:rPr>
          <w:rFonts w:hint="eastAsia" w:ascii="宋体" w:hAnsi="宋体" w:cs="宋体"/>
          <w:kern w:val="0"/>
          <w:sz w:val="22"/>
          <w:szCs w:val="22"/>
        </w:rPr>
        <w:t>，</w:t>
      </w:r>
      <w:r>
        <w:rPr>
          <w:rFonts w:hint="eastAsia" w:ascii="宋体" w:hAnsi="宋体" w:cs="宋体"/>
          <w:kern w:val="0"/>
          <w:sz w:val="22"/>
          <w:szCs w:val="20"/>
        </w:rPr>
        <w:t>并加盖单位鲜公章</w:t>
      </w:r>
      <w:r>
        <w:rPr>
          <w:rFonts w:hint="eastAsia" w:hAnsi="宋体"/>
          <w:sz w:val="20"/>
          <w:szCs w:val="20"/>
        </w:rPr>
        <w:t>。</w:t>
      </w:r>
    </w:p>
    <w:p>
      <w:pPr>
        <w:pStyle w:val="16"/>
      </w:pPr>
    </w:p>
    <w:p>
      <w:pPr>
        <w:outlineLvl w:val="1"/>
        <w:rPr>
          <w:rFonts w:ascii="宋体" w:hAnsi="宋体" w:cs="宋体"/>
          <w:b/>
          <w:sz w:val="28"/>
          <w:szCs w:val="28"/>
        </w:rPr>
        <w:sectPr>
          <w:pgSz w:w="11906" w:h="16838"/>
          <w:pgMar w:top="1418" w:right="1134" w:bottom="1418" w:left="1134" w:header="851" w:footer="992" w:gutter="0"/>
          <w:cols w:space="720" w:num="1"/>
          <w:docGrid w:type="lines" w:linePitch="312" w:charSpace="0"/>
        </w:sectPr>
      </w:pPr>
    </w:p>
    <w:p>
      <w:pPr>
        <w:pStyle w:val="3"/>
        <w:jc w:val="center"/>
        <w:rPr>
          <w:rFonts w:ascii="宋体" w:hAnsi="宋体" w:eastAsia="宋体" w:cs="宋体"/>
          <w:bCs w:val="0"/>
          <w:sz w:val="28"/>
          <w:szCs w:val="28"/>
        </w:rPr>
      </w:pPr>
      <w:bookmarkStart w:id="110" w:name="_Toc22513"/>
      <w:bookmarkStart w:id="111" w:name="_Toc12685"/>
      <w:r>
        <w:rPr>
          <w:rFonts w:hint="eastAsia" w:ascii="宋体" w:hAnsi="宋体" w:eastAsia="宋体" w:cs="宋体"/>
          <w:bCs w:val="0"/>
          <w:sz w:val="28"/>
          <w:szCs w:val="28"/>
        </w:rPr>
        <w:t>附录2 资格审查文件（项目其他人员最低要求）</w:t>
      </w:r>
      <w:bookmarkEnd w:id="110"/>
      <w:bookmarkEnd w:id="111"/>
    </w:p>
    <w:tbl>
      <w:tblPr>
        <w:tblStyle w:val="24"/>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pPr>
              <w:spacing w:line="400" w:lineRule="exact"/>
              <w:jc w:val="center"/>
              <w:rPr>
                <w:rFonts w:ascii="宋体" w:hAnsi="宋体" w:cs="宋体"/>
                <w:szCs w:val="21"/>
              </w:rPr>
            </w:pPr>
            <w:bookmarkStart w:id="112" w:name="_Toc413241584"/>
            <w:bookmarkStart w:id="113" w:name="_Toc23696"/>
            <w:bookmarkStart w:id="114" w:name="_Toc507319900"/>
            <w:r>
              <w:rPr>
                <w:rFonts w:hint="eastAsia" w:ascii="宋体" w:hAnsi="宋体" w:cs="宋体"/>
                <w:szCs w:val="21"/>
              </w:rPr>
              <w:t>项目施工、安装及调试劳务人员最低要求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jc w:val="center"/>
        </w:trPr>
        <w:tc>
          <w:tcPr>
            <w:tcW w:w="9160" w:type="dxa"/>
          </w:tcPr>
          <w:p>
            <w:pPr>
              <w:ind w:firstLine="420" w:firstLineChars="200"/>
            </w:pPr>
            <w:r>
              <w:rPr>
                <w:rFonts w:hint="eastAsia"/>
              </w:rPr>
              <w:t>根据项目实际进度情况及时增加人员。</w:t>
            </w:r>
          </w:p>
        </w:tc>
      </w:tr>
    </w:tbl>
    <w:p>
      <w:pPr>
        <w:pStyle w:val="31"/>
        <w:adjustRightInd/>
        <w:spacing w:line="360" w:lineRule="auto"/>
        <w:jc w:val="both"/>
        <w:rPr>
          <w:rFonts w:hAnsi="宋体"/>
          <w:color w:val="FF0000"/>
          <w:sz w:val="21"/>
          <w:szCs w:val="21"/>
        </w:rPr>
      </w:pPr>
      <w:r>
        <w:rPr>
          <w:rFonts w:hint="eastAsia" w:hAnsi="宋体"/>
          <w:bCs/>
          <w:sz w:val="22"/>
          <w:szCs w:val="20"/>
        </w:rPr>
        <w:t>注：以上人员</w:t>
      </w:r>
      <w:r>
        <w:rPr>
          <w:rFonts w:hint="eastAsia" w:hAnsi="宋体"/>
          <w:sz w:val="22"/>
          <w:szCs w:val="22"/>
        </w:rPr>
        <w:t>由报价人</w:t>
      </w:r>
      <w:r>
        <w:rPr>
          <w:rFonts w:hint="eastAsia" w:hAnsi="宋体"/>
          <w:b/>
          <w:sz w:val="22"/>
          <w:szCs w:val="22"/>
        </w:rPr>
        <w:t>自行承诺</w:t>
      </w:r>
      <w:r>
        <w:rPr>
          <w:rFonts w:hint="eastAsia" w:hAnsi="宋体"/>
          <w:sz w:val="22"/>
          <w:szCs w:val="22"/>
        </w:rPr>
        <w:t>，</w:t>
      </w:r>
      <w:r>
        <w:rPr>
          <w:rFonts w:hint="eastAsia" w:hAnsi="宋体"/>
          <w:sz w:val="22"/>
          <w:szCs w:val="20"/>
        </w:rPr>
        <w:t>并加盖单位鲜公章</w:t>
      </w:r>
      <w:r>
        <w:rPr>
          <w:rFonts w:hint="eastAsia" w:hAnsi="宋体"/>
          <w:color w:val="auto"/>
          <w:sz w:val="20"/>
          <w:szCs w:val="20"/>
        </w:rPr>
        <w:t>。</w:t>
      </w:r>
    </w:p>
    <w:bookmarkEnd w:id="112"/>
    <w:bookmarkEnd w:id="113"/>
    <w:bookmarkEnd w:id="114"/>
    <w:p>
      <w:pPr>
        <w:pStyle w:val="3"/>
        <w:rPr>
          <w:rStyle w:val="32"/>
          <w:rFonts w:ascii="宋体" w:hAnsi="宋体" w:eastAsia="宋体" w:cs="宋体"/>
          <w:b w:val="0"/>
          <w:bCs w:val="0"/>
          <w:sz w:val="28"/>
          <w:szCs w:val="28"/>
        </w:rPr>
      </w:pPr>
    </w:p>
    <w:p>
      <w:pPr>
        <w:pStyle w:val="3"/>
        <w:rPr>
          <w:rFonts w:hAnsi="宋体"/>
          <w:b w:val="0"/>
          <w:sz w:val="28"/>
          <w:szCs w:val="28"/>
        </w:rPr>
      </w:pPr>
      <w:bookmarkStart w:id="115" w:name="_Toc23610"/>
      <w:bookmarkStart w:id="116" w:name="_Toc12175"/>
      <w:r>
        <w:rPr>
          <w:rFonts w:hint="eastAsia" w:ascii="宋体" w:hAnsi="宋体" w:eastAsia="宋体" w:cs="宋体"/>
          <w:bCs w:val="0"/>
          <w:sz w:val="28"/>
          <w:szCs w:val="28"/>
        </w:rPr>
        <w:t>附录3 资格审查文件（主要机械设备和试验检测设备最低要求）</w:t>
      </w:r>
      <w:bookmarkEnd w:id="115"/>
      <w:bookmarkEnd w:id="116"/>
    </w:p>
    <w:tbl>
      <w:tblPr>
        <w:tblStyle w:val="24"/>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pPr>
              <w:spacing w:line="400" w:lineRule="exact"/>
              <w:jc w:val="center"/>
              <w:rPr>
                <w:rFonts w:ascii="宋体" w:hAnsi="宋体" w:cs="宋体"/>
                <w:szCs w:val="21"/>
              </w:rPr>
            </w:pPr>
            <w:r>
              <w:rPr>
                <w:rFonts w:hint="eastAsia" w:ascii="宋体" w:hAnsi="宋体" w:cs="宋体"/>
                <w:szCs w:val="21"/>
              </w:rPr>
              <w:t>主要机械设备和试验检测设备最低要求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9160" w:type="dxa"/>
          </w:tcPr>
          <w:p>
            <w:pPr>
              <w:ind w:firstLine="420" w:firstLineChars="200"/>
            </w:pPr>
            <w:r>
              <w:rPr>
                <w:rFonts w:hint="eastAsia"/>
              </w:rPr>
              <w:t>无</w:t>
            </w:r>
          </w:p>
        </w:tc>
      </w:tr>
    </w:tbl>
    <w:p>
      <w:pPr>
        <w:spacing w:line="400" w:lineRule="exact"/>
        <w:ind w:firstLine="420"/>
        <w:rPr>
          <w:rFonts w:ascii="宋体" w:hAnsi="宋体" w:cs="宋体"/>
          <w:kern w:val="0"/>
          <w:szCs w:val="21"/>
        </w:rPr>
      </w:pPr>
      <w:r>
        <w:rPr>
          <w:rFonts w:hint="eastAsia" w:ascii="宋体" w:hAnsi="宋体" w:cs="宋体"/>
          <w:bCs/>
          <w:kern w:val="0"/>
          <w:szCs w:val="21"/>
        </w:rPr>
        <w:t>注：以上设备</w:t>
      </w:r>
      <w:r>
        <w:rPr>
          <w:rFonts w:hint="eastAsia" w:ascii="宋体" w:hAnsi="宋体" w:cs="宋体"/>
          <w:kern w:val="0"/>
        </w:rPr>
        <w:t>由报价人</w:t>
      </w:r>
      <w:r>
        <w:rPr>
          <w:rFonts w:hint="eastAsia" w:ascii="宋体" w:hAnsi="宋体" w:cs="宋体"/>
          <w:b/>
          <w:kern w:val="0"/>
        </w:rPr>
        <w:t>自行承诺</w:t>
      </w:r>
      <w:r>
        <w:rPr>
          <w:rFonts w:hint="eastAsia" w:hAnsi="宋体"/>
          <w:szCs w:val="21"/>
        </w:rPr>
        <w:t>，提供承诺资料并加盖单位公章</w:t>
      </w:r>
      <w:r>
        <w:rPr>
          <w:rFonts w:hint="eastAsia" w:ascii="宋体" w:hAnsi="宋体" w:cs="宋体"/>
          <w:kern w:val="0"/>
          <w:szCs w:val="21"/>
        </w:rPr>
        <w:t>。</w:t>
      </w:r>
    </w:p>
    <w:p>
      <w:pPr>
        <w:spacing w:line="440" w:lineRule="exact"/>
        <w:jc w:val="center"/>
        <w:rPr>
          <w:rFonts w:ascii="宋体" w:hAnsi="宋体" w:cs="宋体"/>
          <w:color w:val="000000" w:themeColor="text1"/>
          <w:szCs w:val="21"/>
          <w14:textFill>
            <w14:solidFill>
              <w14:schemeClr w14:val="tx1"/>
            </w14:solidFill>
          </w14:textFill>
        </w:rPr>
        <w:sectPr>
          <w:footerReference r:id="rId8" w:type="default"/>
          <w:pgSz w:w="11906" w:h="16838"/>
          <w:pgMar w:top="1440" w:right="1800" w:bottom="1440" w:left="1800" w:header="851" w:footer="992" w:gutter="0"/>
          <w:cols w:space="720" w:num="1"/>
          <w:titlePg/>
          <w:docGrid w:type="lines" w:linePitch="312" w:charSpace="0"/>
        </w:sectPr>
      </w:pPr>
      <w:r>
        <w:rPr>
          <w:rFonts w:hint="eastAsia" w:hAnsi="宋体"/>
          <w:b/>
          <w:bCs/>
          <w:szCs w:val="21"/>
        </w:rPr>
        <w:t>以上（附录1-附录3中的资格审查）的要求均为强制性条件，其中任何一条不满足要求，则按否决报价处理。</w:t>
      </w:r>
      <w:bookmarkEnd w:id="105"/>
      <w:bookmarkEnd w:id="106"/>
      <w:bookmarkEnd w:id="107"/>
      <w:bookmarkEnd w:id="108"/>
      <w:bookmarkEnd w:id="109"/>
    </w:p>
    <w:p>
      <w:pPr>
        <w:pStyle w:val="2"/>
        <w:spacing w:before="0" w:after="0" w:line="360" w:lineRule="auto"/>
        <w:jc w:val="center"/>
        <w:rPr>
          <w:rFonts w:ascii="宋体" w:hAnsi="宋体" w:cs="宋体"/>
          <w:color w:val="000000" w:themeColor="text1"/>
          <w14:textFill>
            <w14:solidFill>
              <w14:schemeClr w14:val="tx1"/>
            </w14:solidFill>
          </w14:textFill>
        </w:rPr>
      </w:pPr>
      <w:bookmarkStart w:id="117" w:name="_Toc152042364"/>
      <w:bookmarkStart w:id="118" w:name="_Toc144974554"/>
      <w:bookmarkStart w:id="119" w:name="_Toc152045587"/>
      <w:bookmarkStart w:id="120" w:name="_Toc7682"/>
      <w:bookmarkStart w:id="121" w:name="_Toc247085745"/>
      <w:bookmarkStart w:id="122" w:name="_Toc246996230"/>
      <w:bookmarkStart w:id="123" w:name="_Toc507319957"/>
      <w:bookmarkStart w:id="124" w:name="_Toc246996973"/>
      <w:bookmarkStart w:id="125" w:name="_Toc2000406"/>
      <w:bookmarkStart w:id="126" w:name="_Toc179632605"/>
      <w:r>
        <w:rPr>
          <w:rFonts w:hint="eastAsia" w:ascii="宋体" w:hAnsi="宋体" w:cs="宋体"/>
          <w:color w:val="000000" w:themeColor="text1"/>
          <w14:textFill>
            <w14:solidFill>
              <w14:schemeClr w14:val="tx1"/>
            </w14:solidFill>
          </w14:textFill>
        </w:rPr>
        <w:t xml:space="preserve">第三章 </w:t>
      </w:r>
      <w:r>
        <w:rPr>
          <w:rFonts w:hint="eastAsia" w:ascii="宋体" w:hAnsi="宋体" w:cs="宋体"/>
        </w:rPr>
        <w:t>评标办法（综合评估法）</w:t>
      </w:r>
      <w:bookmarkEnd w:id="117"/>
      <w:bookmarkEnd w:id="118"/>
      <w:bookmarkEnd w:id="119"/>
      <w:bookmarkEnd w:id="120"/>
      <w:bookmarkEnd w:id="121"/>
      <w:bookmarkEnd w:id="122"/>
      <w:bookmarkEnd w:id="123"/>
      <w:bookmarkEnd w:id="124"/>
      <w:bookmarkEnd w:id="125"/>
      <w:bookmarkEnd w:id="126"/>
    </w:p>
    <w:p>
      <w:pPr>
        <w:rPr>
          <w:b/>
          <w:bCs/>
        </w:rPr>
      </w:pPr>
      <w:r>
        <w:rPr>
          <w:rFonts w:hint="eastAsia"/>
          <w:b/>
          <w:bCs/>
        </w:rPr>
        <w:t>评标办法前附表</w:t>
      </w:r>
    </w:p>
    <w:tbl>
      <w:tblPr>
        <w:tblStyle w:val="24"/>
        <w:tblW w:w="10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159"/>
        <w:gridCol w:w="2022"/>
        <w:gridCol w:w="5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Align w:val="center"/>
          </w:tcPr>
          <w:p>
            <w:pPr>
              <w:snapToGrid w:val="0"/>
              <w:spacing w:line="320" w:lineRule="exact"/>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条款号</w:t>
            </w:r>
          </w:p>
        </w:tc>
        <w:tc>
          <w:tcPr>
            <w:tcW w:w="1159" w:type="dxa"/>
            <w:vAlign w:val="center"/>
          </w:tcPr>
          <w:p>
            <w:pPr>
              <w:snapToGrid w:val="0"/>
              <w:spacing w:line="320" w:lineRule="exact"/>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条款名称</w:t>
            </w:r>
          </w:p>
        </w:tc>
        <w:tc>
          <w:tcPr>
            <w:tcW w:w="2022" w:type="dxa"/>
            <w:vAlign w:val="center"/>
          </w:tcPr>
          <w:p>
            <w:pPr>
              <w:snapToGrid w:val="0"/>
              <w:spacing w:line="320" w:lineRule="exact"/>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评审因素与评审标准</w:t>
            </w:r>
          </w:p>
        </w:tc>
        <w:tc>
          <w:tcPr>
            <w:tcW w:w="5928" w:type="dxa"/>
            <w:vAlign w:val="center"/>
          </w:tcPr>
          <w:p>
            <w:pPr>
              <w:snapToGrid w:val="0"/>
              <w:spacing w:line="320" w:lineRule="exact"/>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条款号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Align w:val="center"/>
          </w:tcPr>
          <w:p>
            <w:pPr>
              <w:snapToGrid w:val="0"/>
              <w:spacing w:line="320" w:lineRule="exact"/>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Cs/>
                <w:kern w:val="0"/>
                <w:szCs w:val="21"/>
              </w:rPr>
              <w:t>1</w:t>
            </w:r>
          </w:p>
        </w:tc>
        <w:tc>
          <w:tcPr>
            <w:tcW w:w="1159" w:type="dxa"/>
            <w:vAlign w:val="center"/>
          </w:tcPr>
          <w:p>
            <w:pPr>
              <w:snapToGrid w:val="0"/>
              <w:spacing w:line="320" w:lineRule="exact"/>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szCs w:val="21"/>
              </w:rPr>
              <w:t>评标办</w:t>
            </w:r>
            <w:r>
              <w:rPr>
                <w:rFonts w:hint="eastAsia" w:asciiTheme="minorEastAsia" w:hAnsiTheme="minorEastAsia" w:eastAsiaTheme="minorEastAsia" w:cstheme="minorEastAsia"/>
                <w:spacing w:val="-1"/>
                <w:szCs w:val="21"/>
              </w:rPr>
              <w:t>法</w:t>
            </w:r>
          </w:p>
        </w:tc>
        <w:tc>
          <w:tcPr>
            <w:tcW w:w="2022" w:type="dxa"/>
            <w:vAlign w:val="center"/>
          </w:tcPr>
          <w:p>
            <w:pPr>
              <w:snapToGrid w:val="0"/>
              <w:spacing w:line="320" w:lineRule="exact"/>
              <w:rPr>
                <w:rFonts w:asciiTheme="minorEastAsia" w:hAnsiTheme="minorEastAsia" w:eastAsiaTheme="minorEastAsia" w:cstheme="minorEastAsia"/>
                <w:b/>
                <w:kern w:val="0"/>
                <w:szCs w:val="21"/>
              </w:rPr>
            </w:pPr>
            <w:r>
              <w:rPr>
                <w:rFonts w:hint="eastAsia" w:ascii="宋体" w:hAnsi="宋体" w:cs="宋体"/>
                <w:szCs w:val="21"/>
              </w:rPr>
              <w:t>中标候选人排序方法</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本次评标采用综合评分法，如出现得分(精确到小数点后两位)相等时，按以下原则确定第一中标候选人：</w:t>
            </w:r>
          </w:p>
          <w:p>
            <w:pPr>
              <w:spacing w:line="400" w:lineRule="exact"/>
              <w:ind w:firstLine="420" w:firstLineChars="200"/>
              <w:rPr>
                <w:rFonts w:ascii="宋体" w:hAnsi="宋体" w:cs="宋体"/>
                <w:szCs w:val="21"/>
              </w:rPr>
            </w:pPr>
            <w:r>
              <w:rPr>
                <w:rFonts w:hint="eastAsia" w:ascii="宋体" w:hAnsi="宋体" w:cs="宋体"/>
                <w:szCs w:val="21"/>
              </w:rPr>
              <w:t>（1）以评标价低的报价人优先；</w:t>
            </w:r>
          </w:p>
          <w:p>
            <w:pPr>
              <w:spacing w:line="400" w:lineRule="exact"/>
              <w:ind w:firstLine="420" w:firstLineChars="200"/>
              <w:rPr>
                <w:rFonts w:ascii="宋体" w:hAnsi="宋体" w:cs="宋体"/>
                <w:szCs w:val="21"/>
              </w:rPr>
            </w:pPr>
            <w:r>
              <w:rPr>
                <w:rFonts w:hint="eastAsia" w:ascii="宋体" w:hAnsi="宋体" w:cs="宋体"/>
                <w:szCs w:val="21"/>
              </w:rPr>
              <w:t>（2）如评标价也相同时，以技术得分较高的报价人优先；</w:t>
            </w:r>
          </w:p>
          <w:p>
            <w:pPr>
              <w:spacing w:line="400" w:lineRule="exact"/>
              <w:ind w:firstLine="420" w:firstLineChars="200"/>
              <w:rPr>
                <w:rFonts w:ascii="宋体" w:hAnsi="宋体" w:cs="宋体"/>
                <w:szCs w:val="21"/>
              </w:rPr>
            </w:pPr>
            <w:r>
              <w:rPr>
                <w:rFonts w:hint="eastAsia" w:ascii="宋体" w:hAnsi="宋体" w:cs="宋体"/>
                <w:szCs w:val="21"/>
              </w:rPr>
              <w:t>（3）如技术得分也相同时，以商务得分高的优先；</w:t>
            </w:r>
          </w:p>
          <w:p>
            <w:pPr>
              <w:spacing w:line="400" w:lineRule="exact"/>
              <w:ind w:firstLine="420" w:firstLineChars="200"/>
              <w:rPr>
                <w:rFonts w:asciiTheme="minorEastAsia" w:hAnsiTheme="minorEastAsia" w:eastAsiaTheme="minorEastAsia" w:cstheme="minorEastAsia"/>
                <w:b/>
                <w:kern w:val="0"/>
                <w:szCs w:val="21"/>
              </w:rPr>
            </w:pPr>
            <w:r>
              <w:rPr>
                <w:rFonts w:hint="eastAsia" w:ascii="宋体" w:hAnsi="宋体" w:cs="宋体"/>
                <w:szCs w:val="21"/>
              </w:rPr>
              <w:t>（4）如商务得分也相同时，由评标委员会投票决定。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Align w:val="center"/>
          </w:tcPr>
          <w:p>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kern w:val="0"/>
                <w:szCs w:val="21"/>
              </w:rPr>
              <w:t>条款号</w:t>
            </w:r>
          </w:p>
        </w:tc>
        <w:tc>
          <w:tcPr>
            <w:tcW w:w="1159" w:type="dxa"/>
            <w:vAlign w:val="center"/>
          </w:tcPr>
          <w:p>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kern w:val="0"/>
                <w:szCs w:val="21"/>
              </w:rPr>
              <w:t>评审因素</w:t>
            </w:r>
          </w:p>
        </w:tc>
        <w:tc>
          <w:tcPr>
            <w:tcW w:w="2022" w:type="dxa"/>
            <w:vAlign w:val="center"/>
          </w:tcPr>
          <w:p>
            <w:pPr>
              <w:snapToGrid w:val="0"/>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kern w:val="0"/>
                <w:szCs w:val="21"/>
              </w:rPr>
              <w:t>评审标准</w:t>
            </w:r>
          </w:p>
        </w:tc>
        <w:tc>
          <w:tcPr>
            <w:tcW w:w="5928" w:type="dxa"/>
            <w:vAlign w:val="center"/>
          </w:tcPr>
          <w:p>
            <w:pPr>
              <w:snapToGrid w:val="0"/>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kern w:val="0"/>
                <w:szCs w:val="21"/>
              </w:rPr>
              <w:t>条款号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restart"/>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w:t>
            </w:r>
          </w:p>
        </w:tc>
        <w:tc>
          <w:tcPr>
            <w:tcW w:w="1159" w:type="dxa"/>
            <w:vMerge w:val="restart"/>
            <w:vAlign w:val="center"/>
          </w:tcPr>
          <w:p>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资格评审标准</w:t>
            </w:r>
          </w:p>
        </w:tc>
        <w:tc>
          <w:tcPr>
            <w:tcW w:w="2022"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营业执照</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符合第二章“报价人须知”第8项规定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资质要求</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符合第二章“报价人须知”第8项规定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业绩要求</w:t>
            </w:r>
          </w:p>
        </w:tc>
        <w:tc>
          <w:tcPr>
            <w:tcW w:w="5928" w:type="dxa"/>
          </w:tcPr>
          <w:p>
            <w:pPr>
              <w:spacing w:line="400" w:lineRule="exact"/>
              <w:ind w:firstLine="420" w:firstLineChars="200"/>
              <w:rPr>
                <w:rFonts w:ascii="宋体" w:hAnsi="宋体" w:cs="宋体"/>
                <w:szCs w:val="21"/>
              </w:rPr>
            </w:pPr>
            <w:r>
              <w:rPr>
                <w:rFonts w:hint="eastAsia" w:ascii="宋体" w:hAnsi="宋体" w:cs="宋体"/>
                <w:szCs w:val="21"/>
              </w:rPr>
              <w:t>符合第二章“报价人须知”第8项规定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信誉要求</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符合第二章“报价人须知”第8项规定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项目主要管理人员最低要求</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符合第二章“报价人须知”前附表附录1的规定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其他人员最低要求</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符合第二章“报价人须知”前附表附录2的规定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主要机械设备和试验检测设备最低要求</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符合第二章“报价人须知”前附表附录3的规定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restart"/>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w:t>
            </w:r>
          </w:p>
        </w:tc>
        <w:tc>
          <w:tcPr>
            <w:tcW w:w="1159" w:type="dxa"/>
            <w:vMerge w:val="restart"/>
            <w:vAlign w:val="center"/>
          </w:tcPr>
          <w:p>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形式评审标准</w:t>
            </w:r>
          </w:p>
        </w:tc>
        <w:tc>
          <w:tcPr>
            <w:tcW w:w="2022"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报价人名称</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报价函签字盖章</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竞争性比选响应文件格式</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符合第九章“竞争性比选响应文件格式”的要求，字迹清晰可辨。</w:t>
            </w:r>
          </w:p>
          <w:p>
            <w:pPr>
              <w:spacing w:line="400" w:lineRule="exact"/>
              <w:ind w:firstLine="420" w:firstLineChars="200"/>
              <w:rPr>
                <w:rFonts w:ascii="宋体" w:hAnsi="宋体" w:cs="宋体"/>
                <w:szCs w:val="21"/>
              </w:rPr>
            </w:pPr>
            <w:r>
              <w:rPr>
                <w:rFonts w:hint="eastAsia" w:ascii="宋体" w:hAnsi="宋体" w:cs="宋体"/>
                <w:szCs w:val="21"/>
              </w:rPr>
              <w:t>1.竞争性比选响应声明书的所有数据均符合比选文件的规定；</w:t>
            </w:r>
          </w:p>
          <w:p>
            <w:pPr>
              <w:spacing w:line="400" w:lineRule="exact"/>
              <w:ind w:firstLine="420" w:firstLineChars="200"/>
              <w:rPr>
                <w:rFonts w:ascii="宋体" w:hAnsi="宋体" w:cs="宋体"/>
                <w:szCs w:val="21"/>
              </w:rPr>
            </w:pPr>
            <w:r>
              <w:rPr>
                <w:rFonts w:hint="eastAsia" w:ascii="宋体" w:hAnsi="宋体" w:cs="宋体"/>
                <w:szCs w:val="21"/>
              </w:rPr>
              <w:t>2.竞争性比选响应文件附表齐全完整，内容均按规定填写；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已标价工程量清单</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符合第五章“工程量清单”给出的范围及数量。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报价其它要求</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竞争性比选响应文件报价表中的报价与报价书文字报价应保持一致。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竞争性比选响应文件正本中法定代表人或其授权代理人签署</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竞争性比选响应文件正本中法定代表人或授权代理人签署姓名齐全，符合比选文件规定；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其它材料</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单位负责人为同一人或者存在控股、管理关系的不同单位，不得同时参加报价，否则相关报价均无效。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restart"/>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w:t>
            </w:r>
          </w:p>
        </w:tc>
        <w:tc>
          <w:tcPr>
            <w:tcW w:w="1159" w:type="dxa"/>
            <w:vMerge w:val="restart"/>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响应性评审标准</w:t>
            </w:r>
          </w:p>
        </w:tc>
        <w:tc>
          <w:tcPr>
            <w:tcW w:w="2022"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投标内容</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符合第二章“报价人须知”第4项规定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jc w:val="center"/>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符合比选文件给出的范围及数量，且报价不得超过采购人公布的最高限价，但也不得低于报价人的企业成本。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jc w:val="center"/>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工期</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符合第二章“报价人须知”第5项规定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jc w:val="center"/>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质量标准</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符合第二章“报价人须知”第6项规定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jc w:val="center"/>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安全目标</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符合第二章“报价人须知”第7项规定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159"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分值构</w:t>
            </w:r>
          </w:p>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（总分 100 分） </w:t>
            </w:r>
          </w:p>
        </w:tc>
        <w:tc>
          <w:tcPr>
            <w:tcW w:w="7950" w:type="dxa"/>
            <w:gridSpan w:val="2"/>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投标报价6</w:t>
            </w:r>
            <w:r>
              <w:rPr>
                <w:rFonts w:asciiTheme="minorEastAsia" w:hAnsiTheme="minorEastAsia" w:eastAsiaTheme="minorEastAsia" w:cstheme="minorEastAsia"/>
                <w:szCs w:val="21"/>
              </w:rPr>
              <w:t>0</w:t>
            </w:r>
            <w:r>
              <w:rPr>
                <w:rFonts w:hint="eastAsia" w:asciiTheme="minorEastAsia" w:hAnsiTheme="minorEastAsia" w:eastAsiaTheme="minorEastAsia" w:cstheme="minorEastAsia"/>
                <w:szCs w:val="21"/>
              </w:rPr>
              <w:t>分；</w:t>
            </w:r>
          </w:p>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商务部分2</w:t>
            </w:r>
            <w:r>
              <w:rPr>
                <w:rFonts w:asciiTheme="minorEastAsia" w:hAnsiTheme="minorEastAsia" w:eastAsiaTheme="minorEastAsia" w:cstheme="minorEastAsia"/>
                <w:szCs w:val="21"/>
              </w:rPr>
              <w:t>0</w:t>
            </w:r>
            <w:r>
              <w:rPr>
                <w:rFonts w:hint="eastAsia" w:asciiTheme="minorEastAsia" w:hAnsiTheme="minorEastAsia" w:eastAsiaTheme="minorEastAsia" w:cstheme="minorEastAsia"/>
                <w:szCs w:val="21"/>
              </w:rPr>
              <w:t>分；</w:t>
            </w:r>
          </w:p>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技术部分20分。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restart"/>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w:t>
            </w:r>
          </w:p>
        </w:tc>
        <w:tc>
          <w:tcPr>
            <w:tcW w:w="1159" w:type="dxa"/>
            <w:vMerge w:val="restart"/>
            <w:vAlign w:val="center"/>
          </w:tcPr>
          <w:p>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投标报价（60分）</w:t>
            </w:r>
          </w:p>
        </w:tc>
        <w:tc>
          <w:tcPr>
            <w:tcW w:w="2022" w:type="dxa"/>
            <w:vAlign w:val="center"/>
          </w:tcPr>
          <w:p>
            <w:pPr>
              <w:snapToGrid w:val="0"/>
              <w:spacing w:line="400" w:lineRule="exact"/>
              <w:jc w:val="center"/>
              <w:rPr>
                <w:rFonts w:asciiTheme="minorEastAsia" w:hAnsiTheme="minorEastAsia" w:eastAsiaTheme="minorEastAsia" w:cstheme="minorEastAsia"/>
                <w:szCs w:val="21"/>
              </w:rPr>
            </w:pPr>
            <w:r>
              <w:rPr>
                <w:rFonts w:hint="eastAsia" w:ascii="宋体" w:hAnsi="宋体" w:cs="宋体"/>
                <w:kern w:val="0"/>
                <w:szCs w:val="21"/>
              </w:rPr>
              <w:t>评标基准价计算方法</w:t>
            </w:r>
          </w:p>
        </w:tc>
        <w:tc>
          <w:tcPr>
            <w:tcW w:w="5928" w:type="dxa"/>
          </w:tcPr>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由评标委员会计算评标基准价：</w:t>
            </w:r>
          </w:p>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（1）评标价的确定：评标价＝投标函文字报价</w:t>
            </w:r>
          </w:p>
          <w:p>
            <w:pPr>
              <w:snapToGrid w:val="0"/>
              <w:spacing w:line="400" w:lineRule="exact"/>
              <w:ind w:firstLine="420" w:firstLineChars="200"/>
              <w:rPr>
                <w:rFonts w:ascii="宋体" w:hAnsi="宋体" w:cs="宋体"/>
                <w:kern w:val="0"/>
                <w:szCs w:val="21"/>
              </w:rPr>
            </w:pPr>
            <w:r>
              <w:rPr>
                <w:rFonts w:hint="eastAsia" w:ascii="宋体" w:hAnsi="宋体" w:cs="宋体"/>
                <w:kern w:val="0"/>
                <w:szCs w:val="21"/>
              </w:rPr>
              <w:t>（2）评标基准价的确定：</w:t>
            </w:r>
          </w:p>
          <w:p>
            <w:pPr>
              <w:snapToGrid w:val="0"/>
              <w:spacing w:line="400" w:lineRule="exact"/>
              <w:ind w:firstLine="420" w:firstLineChars="200"/>
              <w:rPr>
                <w:rFonts w:ascii="宋体" w:hAnsi="宋体" w:cs="宋体"/>
                <w:szCs w:val="21"/>
              </w:rPr>
            </w:pPr>
            <w:r>
              <w:rPr>
                <w:rFonts w:hint="eastAsia" w:ascii="宋体" w:hAnsi="宋体" w:cs="宋体"/>
                <w:kern w:val="0"/>
                <w:szCs w:val="21"/>
              </w:rPr>
              <w:t>在通过初步评审后且不高于最高限价和不低于最高限价85%的投标报价中去掉六分之一（不能整除的按小数前整数取整，不足六家报价则不去掉）的最低价和相同家数的最高价后的算术平均值为评标基准价。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vAlign w:val="center"/>
          </w:tcPr>
          <w:p>
            <w:pPr>
              <w:snapToGrid w:val="0"/>
              <w:spacing w:line="400" w:lineRule="exact"/>
              <w:jc w:val="center"/>
              <w:rPr>
                <w:rFonts w:asciiTheme="minorEastAsia" w:hAnsiTheme="minorEastAsia" w:eastAsiaTheme="minorEastAsia" w:cstheme="minorEastAsia"/>
                <w:szCs w:val="21"/>
              </w:rPr>
            </w:pPr>
            <w:r>
              <w:rPr>
                <w:rFonts w:hint="eastAsia" w:ascii="宋体" w:hAnsi="宋体" w:cs="宋体"/>
                <w:kern w:val="0"/>
                <w:szCs w:val="21"/>
              </w:rPr>
              <w:t>评标价的偏差率计算公式</w:t>
            </w:r>
          </w:p>
        </w:tc>
        <w:tc>
          <w:tcPr>
            <w:tcW w:w="5928" w:type="dxa"/>
            <w:vAlign w:val="center"/>
          </w:tcPr>
          <w:p>
            <w:pPr>
              <w:spacing w:line="320" w:lineRule="exact"/>
              <w:jc w:val="left"/>
              <w:rPr>
                <w:rFonts w:ascii="宋体" w:hAnsi="宋体" w:cs="宋体"/>
                <w:szCs w:val="21"/>
              </w:rPr>
            </w:pPr>
            <w:r>
              <w:rPr>
                <w:rFonts w:hint="eastAsia" w:ascii="宋体" w:hAnsi="宋体" w:cs="宋体"/>
                <w:b/>
                <w:bCs/>
                <w:szCs w:val="21"/>
              </w:rPr>
              <w:t>偏差率＝100%×（投标价-评标基准价）/评标基准价，偏差率为百分率（示例：xx.xx%)，偏差率计算保留小数点后两位，小数点后第三位“四舍五入”。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投标报价</w:t>
            </w:r>
          </w:p>
        </w:tc>
        <w:tc>
          <w:tcPr>
            <w:tcW w:w="5928" w:type="dxa"/>
          </w:tcPr>
          <w:p>
            <w:pPr>
              <w:pStyle w:val="22"/>
              <w:spacing w:after="0" w:line="320" w:lineRule="exact"/>
              <w:ind w:firstLineChars="200"/>
              <w:rPr>
                <w:rFonts w:ascii="宋体" w:hAnsi="宋体" w:eastAsia="宋体" w:cs="宋体"/>
                <w:sz w:val="21"/>
                <w:szCs w:val="21"/>
              </w:rPr>
            </w:pPr>
            <w:r>
              <w:rPr>
                <w:rFonts w:hint="eastAsia" w:ascii="宋体" w:hAnsi="宋体" w:eastAsia="宋体" w:cs="宋体"/>
                <w:sz w:val="21"/>
                <w:szCs w:val="21"/>
              </w:rPr>
              <w:t>所有有效投标报价分别与评标基准价相比较，等于基准价得</w:t>
            </w:r>
            <w:r>
              <w:rPr>
                <w:rFonts w:hint="eastAsia" w:ascii="宋体" w:hAnsi="宋体" w:eastAsia="宋体" w:cs="宋体"/>
                <w:sz w:val="21"/>
                <w:szCs w:val="21"/>
                <w:lang w:val="en-US" w:eastAsia="zh-CN"/>
              </w:rPr>
              <w:t>6</w:t>
            </w:r>
            <w:r>
              <w:rPr>
                <w:rFonts w:hint="eastAsia" w:ascii="宋体" w:hAnsi="宋体" w:eastAsia="宋体" w:cs="宋体"/>
                <w:sz w:val="21"/>
                <w:szCs w:val="21"/>
              </w:rPr>
              <w:t>0分，每增加1%扣</w:t>
            </w:r>
            <w:r>
              <w:rPr>
                <w:rFonts w:hint="eastAsia" w:ascii="宋体" w:hAnsi="宋体" w:eastAsia="宋体" w:cs="宋体"/>
                <w:sz w:val="21"/>
                <w:szCs w:val="21"/>
                <w:lang w:val="en-US" w:eastAsia="zh-CN"/>
              </w:rPr>
              <w:t>1</w:t>
            </w:r>
            <w:r>
              <w:rPr>
                <w:rFonts w:hint="eastAsia" w:ascii="宋体" w:hAnsi="宋体" w:eastAsia="宋体" w:cs="宋体"/>
                <w:sz w:val="21"/>
                <w:szCs w:val="21"/>
              </w:rPr>
              <w:t>分；每减少1%扣0.</w:t>
            </w:r>
            <w:r>
              <w:rPr>
                <w:rFonts w:hint="eastAsia" w:ascii="宋体" w:hAnsi="宋体" w:eastAsia="宋体" w:cs="宋体"/>
                <w:sz w:val="21"/>
                <w:szCs w:val="21"/>
                <w:lang w:val="en-US" w:eastAsia="zh-CN"/>
              </w:rPr>
              <w:t>5</w:t>
            </w:r>
            <w:r>
              <w:rPr>
                <w:rFonts w:hint="eastAsia" w:ascii="宋体" w:hAnsi="宋体" w:eastAsia="宋体" w:cs="宋体"/>
                <w:sz w:val="21"/>
                <w:szCs w:val="21"/>
              </w:rPr>
              <w:t>分，</w:t>
            </w:r>
            <w:r>
              <w:rPr>
                <w:rFonts w:ascii="宋体" w:hAnsi="宋体" w:eastAsia="宋体" w:cs="宋体"/>
                <w:sz w:val="21"/>
                <w:szCs w:val="21"/>
              </w:rPr>
              <w:t>最多扣10分</w:t>
            </w:r>
            <w:r>
              <w:rPr>
                <w:rFonts w:hint="eastAsia" w:ascii="宋体" w:hAnsi="宋体" w:eastAsia="宋体" w:cs="宋体"/>
                <w:sz w:val="21"/>
                <w:szCs w:val="21"/>
              </w:rPr>
              <w:t>。按插入法计算得分。</w:t>
            </w:r>
          </w:p>
          <w:p>
            <w:pPr>
              <w:spacing w:line="400" w:lineRule="exact"/>
              <w:ind w:firstLine="420" w:firstLineChars="200"/>
              <w:rPr>
                <w:rFonts w:ascii="宋体" w:hAnsi="宋体" w:cs="宋体"/>
                <w:szCs w:val="21"/>
              </w:rPr>
            </w:pPr>
            <w:r>
              <w:rPr>
                <w:rFonts w:hint="eastAsia" w:ascii="宋体" w:hAnsi="宋体" w:cs="宋体"/>
                <w:kern w:val="0"/>
                <w:szCs w:val="21"/>
              </w:rPr>
              <w:t>以上计算取小数点后两位，第三位四舍五入。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restart"/>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w:t>
            </w:r>
          </w:p>
        </w:tc>
        <w:tc>
          <w:tcPr>
            <w:tcW w:w="1159" w:type="dxa"/>
            <w:vMerge w:val="restart"/>
            <w:vAlign w:val="center"/>
          </w:tcPr>
          <w:p>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商务部分</w:t>
            </w:r>
            <w:r>
              <w:rPr>
                <w:rFonts w:hint="eastAsia" w:ascii="宋体" w:hAnsi="宋体" w:cs="宋体"/>
                <w:szCs w:val="21"/>
              </w:rPr>
              <w:t>评分标准</w:t>
            </w:r>
            <w:r>
              <w:rPr>
                <w:rFonts w:hint="eastAsia" w:asciiTheme="minorEastAsia" w:hAnsiTheme="minorEastAsia" w:eastAsiaTheme="minorEastAsia" w:cstheme="minorEastAsia"/>
                <w:szCs w:val="21"/>
              </w:rPr>
              <w:t>（20分）</w:t>
            </w:r>
          </w:p>
        </w:tc>
        <w:tc>
          <w:tcPr>
            <w:tcW w:w="2022" w:type="dxa"/>
            <w:vAlign w:val="center"/>
          </w:tcPr>
          <w:p>
            <w:pPr>
              <w:widowControl/>
              <w:snapToGrid w:val="0"/>
              <w:spacing w:line="400" w:lineRule="exact"/>
              <w:jc w:val="center"/>
              <w:rPr>
                <w:rFonts w:ascii="宋体" w:hAnsi="宋体" w:cs="宋体"/>
                <w:kern w:val="0"/>
                <w:szCs w:val="21"/>
                <w:highlight w:val="none"/>
              </w:rPr>
            </w:pPr>
            <w:r>
              <w:rPr>
                <w:rFonts w:hint="eastAsia" w:ascii="宋体" w:hAnsi="宋体" w:cs="宋体"/>
                <w:kern w:val="0"/>
                <w:szCs w:val="21"/>
                <w:highlight w:val="none"/>
                <w:lang w:bidi="ar"/>
              </w:rPr>
              <w:t>项目团队（</w:t>
            </w:r>
            <w:r>
              <w:rPr>
                <w:rFonts w:ascii="宋体" w:hAnsi="宋体" w:cs="宋体"/>
                <w:kern w:val="0"/>
                <w:szCs w:val="21"/>
                <w:highlight w:val="none"/>
                <w:lang w:bidi="ar"/>
              </w:rPr>
              <w:t>6分）</w:t>
            </w:r>
          </w:p>
        </w:tc>
        <w:tc>
          <w:tcPr>
            <w:tcW w:w="5928" w:type="dxa"/>
            <w:vAlign w:val="center"/>
          </w:tcPr>
          <w:p>
            <w:pPr>
              <w:widowControl/>
              <w:snapToGrid w:val="0"/>
              <w:spacing w:line="400" w:lineRule="exact"/>
              <w:ind w:firstLine="420" w:firstLineChars="200"/>
              <w:jc w:val="left"/>
              <w:rPr>
                <w:rFonts w:ascii="宋体" w:hAnsi="宋体" w:cs="宋体"/>
                <w:kern w:val="0"/>
                <w:szCs w:val="21"/>
                <w:highlight w:val="none"/>
                <w:lang w:bidi="ar"/>
              </w:rPr>
            </w:pPr>
            <w:r>
              <w:rPr>
                <w:rFonts w:ascii="宋体" w:hAnsi="宋体" w:cs="宋体"/>
                <w:kern w:val="0"/>
                <w:szCs w:val="21"/>
                <w:highlight w:val="none"/>
                <w:lang w:bidi="ar"/>
              </w:rPr>
              <w:t>1.满足资格条件的资质要求得2分；</w:t>
            </w:r>
          </w:p>
          <w:p>
            <w:pPr>
              <w:widowControl/>
              <w:snapToGrid w:val="0"/>
              <w:spacing w:line="400" w:lineRule="exact"/>
              <w:ind w:firstLine="420" w:firstLineChars="200"/>
              <w:jc w:val="left"/>
              <w:rPr>
                <w:rFonts w:hint="eastAsia" w:ascii="宋体" w:hAnsi="宋体" w:cs="宋体"/>
                <w:kern w:val="0"/>
                <w:szCs w:val="21"/>
                <w:highlight w:val="none"/>
                <w:lang w:eastAsia="zh-CN" w:bidi="ar"/>
              </w:rPr>
            </w:pPr>
            <w:r>
              <w:rPr>
                <w:rFonts w:ascii="宋体" w:hAnsi="宋体" w:cs="宋体"/>
                <w:kern w:val="0"/>
                <w:szCs w:val="21"/>
                <w:highlight w:val="none"/>
                <w:lang w:bidi="ar"/>
              </w:rPr>
              <w:t>2.在满足资格要求的基</w:t>
            </w:r>
            <w:r>
              <w:rPr>
                <w:rFonts w:hint="eastAsia" w:ascii="宋体" w:hAnsi="宋体" w:cs="宋体"/>
                <w:kern w:val="0"/>
                <w:szCs w:val="21"/>
                <w:highlight w:val="none"/>
                <w:lang w:bidi="ar"/>
              </w:rPr>
              <w:t>础上，报价人拟派的项目经理具备人力资源和社会保障部、工业和信息化部颁发的有效的中级及以上系统集成项目管理工程师（或信息技术支持工程师、信息系统项目管理师）的，得2分，本项最多得2分</w:t>
            </w:r>
            <w:r>
              <w:rPr>
                <w:rFonts w:hint="eastAsia" w:ascii="宋体" w:hAnsi="宋体" w:cs="宋体"/>
                <w:kern w:val="0"/>
                <w:szCs w:val="21"/>
                <w:highlight w:val="none"/>
                <w:lang w:eastAsia="zh-CN" w:bidi="ar"/>
              </w:rPr>
              <w:t>。</w:t>
            </w:r>
          </w:p>
          <w:p>
            <w:pPr>
              <w:widowControl/>
              <w:snapToGrid w:val="0"/>
              <w:spacing w:line="400" w:lineRule="exact"/>
              <w:ind w:firstLine="420" w:firstLineChars="200"/>
              <w:jc w:val="left"/>
              <w:rPr>
                <w:rFonts w:hint="eastAsia" w:ascii="宋体" w:hAnsi="宋体" w:cs="宋体"/>
                <w:kern w:val="0"/>
                <w:szCs w:val="21"/>
                <w:highlight w:val="none"/>
                <w:lang w:bidi="ar"/>
              </w:rPr>
            </w:pPr>
            <w:r>
              <w:rPr>
                <w:rFonts w:hint="eastAsia" w:ascii="宋体" w:hAnsi="宋体" w:cs="宋体"/>
                <w:kern w:val="0"/>
                <w:szCs w:val="21"/>
                <w:highlight w:val="none"/>
                <w:lang w:bidi="ar"/>
              </w:rPr>
              <w:t>3. 报价人拟派的项目团队成员具备国家工业或信息化部，中国人力资源和社会保障部颁发的中级及以上职业资格或能力证书的，每人得2分，本项最多得2分。</w:t>
            </w:r>
          </w:p>
          <w:p>
            <w:pPr>
              <w:widowControl/>
              <w:snapToGrid w:val="0"/>
              <w:spacing w:line="400" w:lineRule="exact"/>
              <w:ind w:firstLine="420" w:firstLineChars="200"/>
              <w:jc w:val="left"/>
              <w:rPr>
                <w:rFonts w:ascii="宋体" w:hAnsi="宋体" w:cs="宋体"/>
                <w:kern w:val="0"/>
                <w:szCs w:val="21"/>
                <w:highlight w:val="none"/>
              </w:rPr>
            </w:pPr>
            <w:r>
              <w:rPr>
                <w:rFonts w:hint="eastAsia" w:ascii="宋体" w:hAnsi="宋体" w:cs="宋体"/>
                <w:szCs w:val="21"/>
                <w:highlight w:val="none"/>
              </w:rPr>
              <w:t>提供：证书复印件并加盖报价单位法人章。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vAlign w:val="center"/>
          </w:tcPr>
          <w:p>
            <w:pPr>
              <w:widowControl/>
              <w:snapToGrid w:val="0"/>
              <w:spacing w:line="400" w:lineRule="exact"/>
              <w:jc w:val="center"/>
              <w:rPr>
                <w:rFonts w:ascii="宋体" w:hAnsi="宋体" w:cs="宋体"/>
                <w:kern w:val="0"/>
                <w:szCs w:val="21"/>
                <w:lang w:bidi="ar"/>
              </w:rPr>
            </w:pPr>
            <w:r>
              <w:rPr>
                <w:rFonts w:hint="eastAsia" w:ascii="宋体" w:hAnsi="宋体" w:cs="宋体"/>
                <w:kern w:val="0"/>
                <w:szCs w:val="21"/>
                <w:lang w:bidi="ar"/>
              </w:rPr>
              <w:t>企业实力（</w:t>
            </w:r>
            <w:r>
              <w:rPr>
                <w:rFonts w:ascii="宋体" w:hAnsi="宋体" w:cs="宋体"/>
                <w:kern w:val="0"/>
                <w:szCs w:val="21"/>
                <w:lang w:bidi="ar"/>
              </w:rPr>
              <w:t>2</w:t>
            </w:r>
            <w:r>
              <w:rPr>
                <w:rFonts w:hint="eastAsia" w:ascii="宋体" w:hAnsi="宋体" w:cs="宋体"/>
                <w:kern w:val="0"/>
                <w:szCs w:val="21"/>
                <w:lang w:bidi="ar"/>
              </w:rPr>
              <w:t>分）</w:t>
            </w:r>
          </w:p>
        </w:tc>
        <w:tc>
          <w:tcPr>
            <w:tcW w:w="5928" w:type="dxa"/>
            <w:vAlign w:val="center"/>
          </w:tcPr>
          <w:p>
            <w:pPr>
              <w:pStyle w:val="34"/>
              <w:numPr>
                <w:ilvl w:val="255"/>
                <w:numId w:val="0"/>
              </w:numPr>
              <w:autoSpaceDE w:val="0"/>
              <w:autoSpaceDN w:val="0"/>
              <w:adjustRightInd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1.报价人具备合格有效的</w:t>
            </w:r>
            <w:r>
              <w:rPr>
                <w:rFonts w:ascii="宋体" w:hAnsi="宋体" w:cs="宋体"/>
                <w:szCs w:val="21"/>
              </w:rPr>
              <w:t>ISO27001</w:t>
            </w:r>
            <w:r>
              <w:rPr>
                <w:rFonts w:hint="eastAsia" w:ascii="宋体" w:hAnsi="宋体" w:cs="宋体"/>
                <w:szCs w:val="21"/>
              </w:rPr>
              <w:t>信息安全管理体系认证证书的得</w:t>
            </w:r>
            <w:r>
              <w:rPr>
                <w:rFonts w:ascii="宋体" w:hAnsi="宋体" w:cs="宋体"/>
                <w:szCs w:val="21"/>
              </w:rPr>
              <w:t>1</w:t>
            </w:r>
            <w:r>
              <w:rPr>
                <w:rFonts w:hint="eastAsia" w:ascii="宋体" w:hAnsi="宋体" w:cs="宋体"/>
                <w:szCs w:val="21"/>
              </w:rPr>
              <w:t>分，本项最多得1分；</w:t>
            </w:r>
          </w:p>
          <w:p>
            <w:pPr>
              <w:pStyle w:val="34"/>
              <w:numPr>
                <w:ilvl w:val="255"/>
                <w:numId w:val="0"/>
              </w:numPr>
              <w:autoSpaceDE w:val="0"/>
              <w:autoSpaceDN w:val="0"/>
              <w:adjustRightInd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2.投标人具有合格有效的ISO9001质量管理体系认证证书，的得1分，本项最多得1分；</w:t>
            </w:r>
          </w:p>
          <w:p>
            <w:pPr>
              <w:widowControl/>
              <w:snapToGrid w:val="0"/>
              <w:spacing w:line="400" w:lineRule="exact"/>
              <w:ind w:firstLine="420" w:firstLineChars="200"/>
              <w:jc w:val="left"/>
              <w:rPr>
                <w:rFonts w:ascii="宋体" w:hAnsi="宋体" w:cs="宋体"/>
                <w:kern w:val="0"/>
                <w:szCs w:val="21"/>
                <w:lang w:bidi="ar"/>
              </w:rPr>
            </w:pPr>
            <w:r>
              <w:rPr>
                <w:rFonts w:hint="eastAsia" w:ascii="宋体" w:hAnsi="宋体" w:cs="宋体"/>
                <w:szCs w:val="21"/>
              </w:rPr>
              <w:t>提供：证书复印件、网上查询截图并加盖报价单位法人章。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vAlign w:val="center"/>
          </w:tcPr>
          <w:p>
            <w:pPr>
              <w:widowControl/>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相关业绩（1</w:t>
            </w:r>
            <w:r>
              <w:rPr>
                <w:rFonts w:asciiTheme="minorEastAsia" w:hAnsiTheme="minorEastAsia" w:eastAsiaTheme="minorEastAsia" w:cstheme="minorEastAsia"/>
                <w:szCs w:val="21"/>
                <w:lang w:bidi="ar"/>
              </w:rPr>
              <w:t>2</w:t>
            </w:r>
            <w:r>
              <w:rPr>
                <w:rFonts w:hint="eastAsia" w:asciiTheme="minorEastAsia" w:hAnsiTheme="minorEastAsia" w:eastAsiaTheme="minorEastAsia" w:cstheme="minorEastAsia"/>
                <w:szCs w:val="21"/>
                <w:lang w:bidi="ar"/>
              </w:rPr>
              <w:t>分）</w:t>
            </w:r>
          </w:p>
        </w:tc>
        <w:tc>
          <w:tcPr>
            <w:tcW w:w="5928" w:type="dxa"/>
            <w:vAlign w:val="center"/>
          </w:tcPr>
          <w:p>
            <w:pPr>
              <w:widowControl/>
              <w:snapToGrid w:val="0"/>
              <w:spacing w:line="400" w:lineRule="exact"/>
              <w:ind w:firstLine="420" w:firstLineChars="200"/>
              <w:jc w:val="left"/>
              <w:rPr>
                <w:rFonts w:ascii="宋体" w:hAnsi="宋体" w:cs="宋体"/>
                <w:kern w:val="0"/>
                <w:szCs w:val="21"/>
                <w:lang w:bidi="ar"/>
              </w:rPr>
            </w:pPr>
            <w:r>
              <w:rPr>
                <w:rFonts w:ascii="宋体" w:hAnsi="宋体" w:cs="宋体"/>
                <w:kern w:val="0"/>
                <w:szCs w:val="21"/>
                <w:lang w:bidi="ar"/>
              </w:rPr>
              <w:t>1.满足资格条件的资质要求得</w:t>
            </w:r>
            <w:r>
              <w:rPr>
                <w:rFonts w:hint="eastAsia" w:ascii="宋体" w:hAnsi="宋体" w:cs="宋体"/>
                <w:kern w:val="0"/>
                <w:szCs w:val="21"/>
                <w:lang w:bidi="ar"/>
              </w:rPr>
              <w:t>6</w:t>
            </w:r>
            <w:r>
              <w:rPr>
                <w:rFonts w:ascii="宋体" w:hAnsi="宋体" w:cs="宋体"/>
                <w:kern w:val="0"/>
                <w:szCs w:val="21"/>
                <w:lang w:bidi="ar"/>
              </w:rPr>
              <w:t>分；</w:t>
            </w:r>
          </w:p>
          <w:p>
            <w:pPr>
              <w:widowControl/>
              <w:snapToGrid w:val="0"/>
              <w:spacing w:line="400" w:lineRule="exact"/>
              <w:ind w:firstLine="420" w:firstLineChars="200"/>
              <w:jc w:val="left"/>
              <w:rPr>
                <w:rFonts w:ascii="宋体" w:hAnsi="宋体" w:cs="宋体"/>
                <w:kern w:val="0"/>
                <w:szCs w:val="21"/>
                <w:lang w:bidi="ar"/>
              </w:rPr>
            </w:pPr>
            <w:r>
              <w:rPr>
                <w:rFonts w:ascii="宋体" w:hAnsi="宋体" w:cs="宋体"/>
                <w:kern w:val="0"/>
                <w:szCs w:val="21"/>
                <w:lang w:bidi="ar"/>
              </w:rPr>
              <w:t>2.在满足资格业绩要求的基础上，</w:t>
            </w:r>
            <w:r>
              <w:rPr>
                <w:rFonts w:hint="eastAsia" w:ascii="宋体" w:hAnsi="宋体" w:cs="宋体"/>
                <w:kern w:val="0"/>
                <w:szCs w:val="21"/>
                <w:lang w:bidi="ar"/>
              </w:rPr>
              <w:t>报价人在</w:t>
            </w:r>
            <w:r>
              <w:rPr>
                <w:rFonts w:ascii="宋体" w:hAnsi="宋体" w:cs="宋体"/>
                <w:kern w:val="0"/>
                <w:szCs w:val="21"/>
                <w:lang w:bidi="ar"/>
              </w:rPr>
              <w:t>202</w:t>
            </w:r>
            <w:r>
              <w:rPr>
                <w:rFonts w:hint="eastAsia" w:ascii="宋体" w:hAnsi="宋体" w:cs="宋体"/>
                <w:kern w:val="0"/>
                <w:szCs w:val="21"/>
                <w:lang w:val="en-US" w:eastAsia="zh-CN" w:bidi="ar"/>
              </w:rPr>
              <w:t>2</w:t>
            </w:r>
            <w:r>
              <w:rPr>
                <w:rFonts w:ascii="宋体" w:hAnsi="宋体" w:cs="宋体"/>
                <w:kern w:val="0"/>
                <w:szCs w:val="21"/>
                <w:lang w:bidi="ar"/>
              </w:rPr>
              <w:t>年1月1日至报价截止日期（以合同签订时间为准）</w:t>
            </w:r>
            <w:r>
              <w:rPr>
                <w:rFonts w:hint="eastAsia" w:ascii="宋体" w:hAnsi="宋体" w:cs="宋体"/>
                <w:kern w:val="0"/>
                <w:szCs w:val="21"/>
                <w:lang w:bidi="ar"/>
              </w:rPr>
              <w:t>每增加</w:t>
            </w:r>
            <w:r>
              <w:rPr>
                <w:rFonts w:ascii="宋体" w:hAnsi="宋体" w:cs="宋体"/>
                <w:kern w:val="0"/>
                <w:szCs w:val="21"/>
                <w:lang w:bidi="ar"/>
              </w:rPr>
              <w:t>一项合同金额不低于</w:t>
            </w:r>
            <w:r>
              <w:rPr>
                <w:rFonts w:hint="eastAsia" w:ascii="宋体" w:hAnsi="宋体" w:cs="宋体"/>
                <w:kern w:val="0"/>
                <w:szCs w:val="21"/>
                <w:lang w:val="en-US" w:eastAsia="zh-CN" w:bidi="ar"/>
              </w:rPr>
              <w:t>25</w:t>
            </w:r>
            <w:r>
              <w:rPr>
                <w:rFonts w:ascii="宋体" w:hAnsi="宋体" w:cs="宋体"/>
                <w:kern w:val="0"/>
                <w:szCs w:val="21"/>
                <w:lang w:bidi="ar"/>
              </w:rPr>
              <w:t>万元的软件服务或技术服务业绩</w:t>
            </w:r>
            <w:r>
              <w:rPr>
                <w:rFonts w:hint="eastAsia" w:ascii="宋体" w:hAnsi="宋体" w:cs="宋体"/>
                <w:kern w:val="0"/>
                <w:szCs w:val="21"/>
                <w:lang w:bidi="ar"/>
              </w:rPr>
              <w:t>的得2分，本项最多得</w:t>
            </w:r>
            <w:r>
              <w:rPr>
                <w:rFonts w:ascii="宋体" w:hAnsi="宋体" w:cs="宋体"/>
                <w:kern w:val="0"/>
                <w:szCs w:val="21"/>
                <w:lang w:bidi="ar"/>
              </w:rPr>
              <w:t>6</w:t>
            </w:r>
            <w:r>
              <w:rPr>
                <w:rFonts w:hint="eastAsia" w:ascii="宋体" w:hAnsi="宋体" w:cs="宋体"/>
                <w:kern w:val="0"/>
                <w:szCs w:val="21"/>
                <w:lang w:bidi="ar"/>
              </w:rPr>
              <w:t>分。</w:t>
            </w:r>
          </w:p>
          <w:p>
            <w:pPr>
              <w:widowControl/>
              <w:snapToGrid w:val="0"/>
              <w:spacing w:line="400" w:lineRule="exact"/>
              <w:ind w:firstLine="420" w:firstLineChars="200"/>
              <w:jc w:val="left"/>
              <w:rPr>
                <w:rFonts w:ascii="宋体" w:hAnsi="宋体" w:cs="宋体"/>
                <w:kern w:val="0"/>
                <w:szCs w:val="21"/>
              </w:rPr>
            </w:pPr>
            <w:r>
              <w:rPr>
                <w:rFonts w:hint="eastAsia" w:ascii="宋体" w:hAnsi="宋体" w:cs="宋体"/>
                <w:szCs w:val="21"/>
              </w:rPr>
              <w:t>提供：合同复印件并加盖投标单位法人章（合同需清晰反映上述业绩要求的主要内容，包括但不限于合同金额、工作内容及合同签订时间等）</w:t>
            </w:r>
            <w:r>
              <w:rPr>
                <w:rFonts w:hint="eastAsia" w:ascii="宋体" w:hAnsi="宋体" w:cs="宋体"/>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898" w:type="dxa"/>
            <w:vMerge w:val="restart"/>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3.3</w:t>
            </w:r>
          </w:p>
        </w:tc>
        <w:tc>
          <w:tcPr>
            <w:tcW w:w="1159" w:type="dxa"/>
            <w:vMerge w:val="restart"/>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技术部分</w:t>
            </w:r>
            <w:r>
              <w:rPr>
                <w:rFonts w:hint="eastAsia" w:ascii="宋体" w:hAnsi="宋体" w:cs="宋体"/>
                <w:szCs w:val="21"/>
              </w:rPr>
              <w:t>评分标准</w:t>
            </w:r>
            <w:r>
              <w:rPr>
                <w:rFonts w:hint="eastAsia" w:asciiTheme="minorEastAsia" w:hAnsiTheme="minorEastAsia" w:eastAsiaTheme="minorEastAsia" w:cstheme="minorEastAsia"/>
                <w:szCs w:val="21"/>
              </w:rPr>
              <w:t>（20分）</w:t>
            </w:r>
          </w:p>
        </w:tc>
        <w:tc>
          <w:tcPr>
            <w:tcW w:w="2022" w:type="dxa"/>
            <w:vAlign w:val="center"/>
          </w:tcPr>
          <w:p>
            <w:pPr>
              <w:adjustRightInd w:val="0"/>
              <w:snapToGrid w:val="0"/>
              <w:spacing w:line="400" w:lineRule="exact"/>
              <w:jc w:val="center"/>
              <w:textAlignment w:val="baseline"/>
              <w:rPr>
                <w:rFonts w:hint="eastAsia" w:ascii="宋体" w:hAnsi="宋体" w:eastAsia="宋体" w:cs="宋体"/>
                <w:color w:val="auto"/>
                <w:szCs w:val="21"/>
                <w:highlight w:val="none"/>
                <w:lang w:bidi="ar"/>
              </w:rPr>
            </w:pPr>
            <w:r>
              <w:rPr>
                <w:rFonts w:hint="eastAsia" w:ascii="宋体" w:hAnsi="宋体" w:eastAsia="宋体" w:cs="宋体"/>
                <w:color w:val="auto"/>
                <w:kern w:val="0"/>
                <w:szCs w:val="21"/>
                <w:highlight w:val="none"/>
              </w:rPr>
              <w:t>项目技术方案（</w:t>
            </w:r>
            <w:r>
              <w:rPr>
                <w:rFonts w:hint="eastAsia" w:ascii="宋体" w:hAnsi="宋体" w:cs="宋体"/>
                <w:color w:val="auto"/>
                <w:kern w:val="0"/>
                <w:szCs w:val="21"/>
                <w:highlight w:val="none"/>
                <w:lang w:val="en-US" w:eastAsia="zh-CN"/>
              </w:rPr>
              <w:t>10</w:t>
            </w:r>
            <w:r>
              <w:rPr>
                <w:rFonts w:hint="eastAsia" w:ascii="宋体" w:hAnsi="宋体" w:eastAsia="宋体" w:cs="宋体"/>
                <w:color w:val="auto"/>
                <w:kern w:val="0"/>
                <w:szCs w:val="21"/>
                <w:highlight w:val="none"/>
              </w:rPr>
              <w:t>分）</w:t>
            </w:r>
          </w:p>
        </w:tc>
        <w:tc>
          <w:tcPr>
            <w:tcW w:w="5928" w:type="dxa"/>
            <w:vAlign w:val="center"/>
          </w:tcPr>
          <w:p>
            <w:pPr>
              <w:adjustRightInd w:val="0"/>
              <w:snapToGrid w:val="0"/>
              <w:spacing w:line="400" w:lineRule="exact"/>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投标人对“第五章 项目需求”中所列需求进行响应，所选用的软件开发架构和工具应具有先进性，功能齐全且具备扩展性；具有详细的设计；具备风险应对措施（如延期等）；关键性环节不步骤有详细的步骤描述；系统安全性保障考虑全面。</w:t>
            </w:r>
          </w:p>
          <w:p>
            <w:pPr>
              <w:adjustRightInd w:val="0"/>
              <w:snapToGrid w:val="0"/>
              <w:spacing w:line="400" w:lineRule="exact"/>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注：以上性能满足要求得</w:t>
            </w:r>
            <w:r>
              <w:rPr>
                <w:rFonts w:hint="eastAsia" w:ascii="宋体" w:hAnsi="宋体" w:cs="宋体"/>
                <w:color w:val="auto"/>
                <w:highlight w:val="none"/>
                <w:lang w:val="en-US" w:eastAsia="zh-CN"/>
              </w:rPr>
              <w:t>10</w:t>
            </w:r>
            <w:r>
              <w:rPr>
                <w:rFonts w:hint="eastAsia" w:ascii="宋体" w:hAnsi="宋体" w:eastAsia="宋体" w:cs="宋体"/>
                <w:color w:val="auto"/>
                <w:highlight w:val="none"/>
              </w:rPr>
              <w:t>~</w:t>
            </w:r>
            <w:r>
              <w:rPr>
                <w:rFonts w:hint="eastAsia" w:ascii="宋体" w:hAnsi="宋体" w:cs="宋体"/>
                <w:color w:val="auto"/>
                <w:highlight w:val="none"/>
                <w:lang w:val="en-US" w:eastAsia="zh-CN"/>
              </w:rPr>
              <w:t>8</w:t>
            </w:r>
            <w:r>
              <w:rPr>
                <w:rFonts w:hint="eastAsia" w:ascii="宋体" w:hAnsi="宋体" w:eastAsia="宋体" w:cs="宋体"/>
                <w:color w:val="auto"/>
                <w:highlight w:val="none"/>
              </w:rPr>
              <w:t>分；以上性能较为满足要求得</w:t>
            </w:r>
            <w:r>
              <w:rPr>
                <w:rFonts w:hint="eastAsia" w:ascii="宋体" w:hAnsi="宋体" w:cs="宋体"/>
                <w:color w:val="auto"/>
                <w:highlight w:val="none"/>
                <w:lang w:val="en-US" w:eastAsia="zh-CN"/>
              </w:rPr>
              <w:t>8</w:t>
            </w:r>
            <w:r>
              <w:rPr>
                <w:rFonts w:hint="eastAsia" w:ascii="宋体" w:hAnsi="宋体" w:eastAsia="宋体" w:cs="宋体"/>
                <w:color w:val="auto"/>
                <w:highlight w:val="none"/>
              </w:rPr>
              <w:t>~</w:t>
            </w:r>
            <w:r>
              <w:rPr>
                <w:rFonts w:hint="eastAsia" w:ascii="宋体" w:hAnsi="宋体" w:cs="宋体"/>
                <w:color w:val="auto"/>
                <w:highlight w:val="none"/>
                <w:lang w:val="en-US" w:eastAsia="zh-CN"/>
              </w:rPr>
              <w:t>6</w:t>
            </w:r>
            <w:r>
              <w:rPr>
                <w:rFonts w:hint="eastAsia" w:ascii="宋体" w:hAnsi="宋体" w:eastAsia="宋体" w:cs="宋体"/>
                <w:color w:val="auto"/>
                <w:highlight w:val="none"/>
              </w:rPr>
              <w:t>分，以上性能不满足要求得</w:t>
            </w:r>
            <w:r>
              <w:rPr>
                <w:rFonts w:hint="eastAsia" w:ascii="宋体" w:hAnsi="宋体" w:cs="宋体"/>
                <w:color w:val="auto"/>
                <w:highlight w:val="none"/>
                <w:lang w:val="en-US" w:eastAsia="zh-CN"/>
              </w:rPr>
              <w:t>6</w:t>
            </w:r>
            <w:r>
              <w:rPr>
                <w:rFonts w:hint="eastAsia" w:ascii="宋体" w:hAnsi="宋体" w:eastAsia="宋体" w:cs="宋体"/>
                <w:color w:val="auto"/>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atLeas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jc w:val="center"/>
              <w:rPr>
                <w:rFonts w:asciiTheme="minorEastAsia" w:hAnsiTheme="minorEastAsia" w:eastAsiaTheme="minorEastAsia" w:cstheme="minorEastAsia"/>
                <w:szCs w:val="21"/>
              </w:rPr>
            </w:pPr>
          </w:p>
        </w:tc>
        <w:tc>
          <w:tcPr>
            <w:tcW w:w="2022" w:type="dxa"/>
            <w:vAlign w:val="center"/>
          </w:tcPr>
          <w:p>
            <w:pPr>
              <w:adjustRightInd w:val="0"/>
              <w:snapToGrid w:val="0"/>
              <w:spacing w:line="400" w:lineRule="exact"/>
              <w:jc w:val="center"/>
              <w:textAlignment w:val="baseline"/>
              <w:rPr>
                <w:rFonts w:asciiTheme="minorEastAsia" w:hAnsiTheme="minorEastAsia" w:eastAsiaTheme="minorEastAsia" w:cstheme="minorEastAsia"/>
                <w:szCs w:val="21"/>
                <w:highlight w:val="none"/>
                <w:lang w:bidi="ar"/>
              </w:rPr>
            </w:pPr>
            <w:r>
              <w:rPr>
                <w:rFonts w:hint="eastAsia" w:ascii="宋体" w:hAnsi="宋体" w:cs="宋体"/>
                <w:bCs/>
                <w:szCs w:val="21"/>
                <w:highlight w:val="none"/>
                <w:lang w:bidi="ar"/>
              </w:rPr>
              <w:t>项目实施方案（5分）</w:t>
            </w:r>
          </w:p>
        </w:tc>
        <w:tc>
          <w:tcPr>
            <w:tcW w:w="5928" w:type="dxa"/>
            <w:vAlign w:val="center"/>
          </w:tcPr>
          <w:p>
            <w:pPr>
              <w:adjustRightInd w:val="0"/>
              <w:snapToGrid w:val="0"/>
              <w:spacing w:line="400" w:lineRule="exact"/>
              <w:ind w:firstLine="420" w:firstLineChars="200"/>
              <w:textAlignment w:val="baseline"/>
              <w:rPr>
                <w:rFonts w:ascii="宋体" w:hAnsi="宋体" w:cs="宋体"/>
                <w:bCs/>
                <w:szCs w:val="21"/>
                <w:highlight w:val="none"/>
                <w:lang w:bidi="ar"/>
              </w:rPr>
            </w:pPr>
            <w:r>
              <w:rPr>
                <w:rFonts w:hint="eastAsia" w:ascii="宋体" w:hAnsi="宋体" w:cs="宋体"/>
                <w:bCs/>
                <w:szCs w:val="21"/>
                <w:highlight w:val="none"/>
                <w:lang w:bidi="ar"/>
              </w:rPr>
              <w:t>投标人针对</w:t>
            </w:r>
            <w:r>
              <w:rPr>
                <w:rFonts w:hint="eastAsia" w:ascii="宋体" w:hAnsi="宋体" w:cs="宋体"/>
                <w:bCs/>
                <w:szCs w:val="21"/>
                <w:highlight w:val="none"/>
                <w:lang w:eastAsia="zh-CN" w:bidi="ar"/>
              </w:rPr>
              <w:t>自动化运维中台驾驶舱绩效管理</w:t>
            </w:r>
            <w:r>
              <w:rPr>
                <w:rFonts w:hint="eastAsia" w:ascii="宋体" w:hAnsi="宋体" w:cs="宋体"/>
                <w:bCs/>
                <w:szCs w:val="21"/>
                <w:highlight w:val="none"/>
                <w:lang w:bidi="ar"/>
              </w:rPr>
              <w:t>软件</w:t>
            </w:r>
            <w:r>
              <w:rPr>
                <w:rFonts w:hint="eastAsia" w:ascii="宋体" w:hAnsi="宋体" w:cs="宋体"/>
                <w:bCs/>
                <w:szCs w:val="21"/>
                <w:highlight w:val="none"/>
                <w:lang w:val="en-US" w:eastAsia="zh-CN" w:bidi="ar"/>
              </w:rPr>
              <w:t>开发</w:t>
            </w:r>
            <w:r>
              <w:rPr>
                <w:rFonts w:hint="eastAsia" w:ascii="宋体" w:hAnsi="宋体" w:cs="宋体"/>
                <w:bCs/>
                <w:szCs w:val="21"/>
                <w:highlight w:val="none"/>
                <w:lang w:bidi="ar"/>
              </w:rPr>
              <w:t>过程提供合理可行的项目实施方案，方案至少包含项目实施的组织架构、实施计划、实施管理流程；实施方案内容全面、结构清晰；实施方案针对技术、资源、时间的安排合理。根据编制内容优劣给分：</w:t>
            </w:r>
          </w:p>
          <w:p>
            <w:pPr>
              <w:adjustRightInd w:val="0"/>
              <w:snapToGrid w:val="0"/>
              <w:spacing w:line="400" w:lineRule="exact"/>
              <w:ind w:firstLine="420" w:firstLineChars="200"/>
              <w:textAlignment w:val="baseline"/>
              <w:rPr>
                <w:rFonts w:ascii="宋体" w:hAnsi="宋体" w:cs="宋体"/>
                <w:kern w:val="0"/>
                <w:szCs w:val="21"/>
                <w:highlight w:val="none"/>
                <w:lang w:bidi="ar"/>
              </w:rPr>
            </w:pPr>
            <w:r>
              <w:rPr>
                <w:rFonts w:hint="eastAsia" w:ascii="宋体" w:hAnsi="宋体" w:cs="宋体"/>
                <w:bCs/>
                <w:szCs w:val="21"/>
                <w:highlight w:val="none"/>
                <w:lang w:bidi="ar"/>
              </w:rPr>
              <w:t>注：方案内容合理、可行性高、完整性好，内容全面结构清晰得</w:t>
            </w:r>
            <w:r>
              <w:rPr>
                <w:rFonts w:hint="eastAsia" w:ascii="宋体" w:hAnsi="宋体" w:cs="宋体"/>
                <w:bCs/>
                <w:szCs w:val="21"/>
                <w:highlight w:val="none"/>
                <w:lang w:val="en-US" w:eastAsia="zh-CN" w:bidi="ar"/>
              </w:rPr>
              <w:t>5</w:t>
            </w:r>
            <w:r>
              <w:rPr>
                <w:rFonts w:hint="eastAsia" w:ascii="宋体" w:hAnsi="宋体" w:cs="宋体"/>
                <w:bCs/>
                <w:szCs w:val="21"/>
                <w:highlight w:val="none"/>
                <w:lang w:bidi="ar"/>
              </w:rPr>
              <w:t>~</w:t>
            </w:r>
            <w:r>
              <w:rPr>
                <w:rFonts w:hint="eastAsia" w:ascii="宋体" w:hAnsi="宋体" w:cs="宋体"/>
                <w:bCs/>
                <w:szCs w:val="21"/>
                <w:highlight w:val="none"/>
                <w:lang w:val="en-US" w:eastAsia="zh-CN" w:bidi="ar"/>
              </w:rPr>
              <w:t>4</w:t>
            </w:r>
            <w:r>
              <w:rPr>
                <w:rFonts w:hint="eastAsia" w:ascii="宋体" w:hAnsi="宋体" w:cs="宋体"/>
                <w:bCs/>
                <w:szCs w:val="21"/>
                <w:highlight w:val="none"/>
                <w:lang w:bidi="ar"/>
              </w:rPr>
              <w:t>分；方案内容较合理性、可行性较高、完整性一般、内容全面结构一般得</w:t>
            </w:r>
            <w:r>
              <w:rPr>
                <w:rFonts w:hint="eastAsia" w:ascii="宋体" w:hAnsi="宋体" w:cs="宋体"/>
                <w:bCs/>
                <w:szCs w:val="21"/>
                <w:highlight w:val="none"/>
                <w:lang w:val="en-US" w:eastAsia="zh-CN" w:bidi="ar"/>
              </w:rPr>
              <w:t>4</w:t>
            </w:r>
            <w:r>
              <w:rPr>
                <w:rFonts w:hint="eastAsia" w:ascii="宋体" w:hAnsi="宋体" w:cs="宋体"/>
                <w:bCs/>
                <w:szCs w:val="21"/>
                <w:highlight w:val="none"/>
                <w:lang w:bidi="ar"/>
              </w:rPr>
              <w:t>~</w:t>
            </w:r>
            <w:r>
              <w:rPr>
                <w:rFonts w:hint="eastAsia" w:ascii="宋体" w:hAnsi="宋体" w:cs="宋体"/>
                <w:bCs/>
                <w:szCs w:val="21"/>
                <w:highlight w:val="none"/>
                <w:lang w:val="en-US" w:eastAsia="zh-CN" w:bidi="ar"/>
              </w:rPr>
              <w:t>3</w:t>
            </w:r>
            <w:r>
              <w:rPr>
                <w:rFonts w:hint="eastAsia" w:ascii="宋体" w:hAnsi="宋体" w:cs="宋体"/>
                <w:bCs/>
                <w:szCs w:val="21"/>
                <w:highlight w:val="none"/>
                <w:lang w:bidi="ar"/>
              </w:rPr>
              <w:t>分；方案内容应不合理性、不具有可行性、完整性较差、内容全面结构模糊得</w:t>
            </w:r>
            <w:r>
              <w:rPr>
                <w:rFonts w:hint="eastAsia" w:ascii="宋体" w:hAnsi="宋体" w:cs="宋体"/>
                <w:bCs/>
                <w:szCs w:val="21"/>
                <w:highlight w:val="none"/>
                <w:lang w:val="en-US" w:eastAsia="zh-CN" w:bidi="ar"/>
              </w:rPr>
              <w:t>3</w:t>
            </w:r>
            <w:r>
              <w:rPr>
                <w:rFonts w:hint="eastAsia" w:ascii="宋体" w:hAnsi="宋体" w:cs="宋体"/>
                <w:bCs/>
                <w:szCs w:val="21"/>
                <w:highlight w:val="none"/>
                <w:lang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atLeas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jc w:val="center"/>
              <w:rPr>
                <w:rFonts w:asciiTheme="minorEastAsia" w:hAnsiTheme="minorEastAsia" w:eastAsiaTheme="minorEastAsia" w:cstheme="minorEastAsia"/>
                <w:szCs w:val="21"/>
              </w:rPr>
            </w:pPr>
          </w:p>
        </w:tc>
        <w:tc>
          <w:tcPr>
            <w:tcW w:w="2022" w:type="dxa"/>
            <w:vAlign w:val="center"/>
          </w:tcPr>
          <w:p>
            <w:pPr>
              <w:adjustRightInd w:val="0"/>
              <w:snapToGrid w:val="0"/>
              <w:spacing w:line="400" w:lineRule="exact"/>
              <w:jc w:val="center"/>
              <w:textAlignment w:val="baseline"/>
              <w:rPr>
                <w:rFonts w:asciiTheme="minorEastAsia" w:hAnsiTheme="minorEastAsia" w:eastAsiaTheme="minorEastAsia" w:cstheme="minorEastAsia"/>
                <w:szCs w:val="21"/>
                <w:highlight w:val="none"/>
                <w:lang w:bidi="ar"/>
              </w:rPr>
            </w:pPr>
            <w:r>
              <w:rPr>
                <w:rFonts w:hint="eastAsia" w:ascii="宋体" w:hAnsi="宋体" w:cs="宋体"/>
                <w:bCs/>
                <w:szCs w:val="21"/>
                <w:highlight w:val="none"/>
                <w:lang w:bidi="ar"/>
              </w:rPr>
              <w:t>项目技术交底和缺陷责任保障服务方案（5分）</w:t>
            </w:r>
          </w:p>
        </w:tc>
        <w:tc>
          <w:tcPr>
            <w:tcW w:w="5928" w:type="dxa"/>
            <w:vAlign w:val="center"/>
          </w:tcPr>
          <w:p>
            <w:pPr>
              <w:adjustRightInd w:val="0"/>
              <w:snapToGrid w:val="0"/>
              <w:spacing w:line="400" w:lineRule="exact"/>
              <w:ind w:firstLine="420" w:firstLineChars="200"/>
              <w:textAlignment w:val="baseline"/>
              <w:rPr>
                <w:rFonts w:ascii="宋体" w:hAnsi="宋体" w:cs="宋体"/>
                <w:bCs/>
                <w:szCs w:val="21"/>
                <w:highlight w:val="none"/>
                <w:lang w:bidi="ar"/>
              </w:rPr>
            </w:pPr>
            <w:r>
              <w:rPr>
                <w:rFonts w:hint="eastAsia" w:ascii="宋体" w:hAnsi="宋体" w:cs="宋体"/>
                <w:bCs/>
                <w:szCs w:val="21"/>
                <w:highlight w:val="none"/>
                <w:lang w:bidi="ar"/>
              </w:rPr>
              <w:t>项目售后服务技术支持及技术交底服务方案，方案至少包含开发过程文档、需求变更文档、最终版源代码移交，技术交底方式、计划、技术交底质量控制、缺陷责任期响应和修复保障等内容。</w:t>
            </w:r>
          </w:p>
          <w:p>
            <w:pPr>
              <w:adjustRightInd w:val="0"/>
              <w:snapToGrid w:val="0"/>
              <w:spacing w:line="400" w:lineRule="exact"/>
              <w:ind w:firstLine="420" w:firstLineChars="200"/>
              <w:textAlignment w:val="baseline"/>
              <w:rPr>
                <w:rFonts w:ascii="宋体" w:hAnsi="宋体" w:cs="宋体"/>
                <w:kern w:val="0"/>
                <w:szCs w:val="21"/>
                <w:highlight w:val="none"/>
              </w:rPr>
            </w:pPr>
            <w:r>
              <w:rPr>
                <w:rFonts w:hint="eastAsia" w:ascii="宋体" w:hAnsi="宋体" w:cs="宋体"/>
                <w:bCs/>
                <w:szCs w:val="21"/>
                <w:highlight w:val="none"/>
                <w:lang w:bidi="ar"/>
              </w:rPr>
              <w:t>注：方案内容合理性、可行性、完整性较好得5~4分，方案内容合理性、可行性、完整性一般得4~3分，方案内容不合理、可行性不好、完整性差得3~0分。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jc w:val="center"/>
        </w:trPr>
        <w:tc>
          <w:tcPr>
            <w:tcW w:w="898"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kern w:val="0"/>
                <w:szCs w:val="21"/>
              </w:rPr>
              <w:t>条款号</w:t>
            </w:r>
          </w:p>
        </w:tc>
        <w:tc>
          <w:tcPr>
            <w:tcW w:w="3181" w:type="dxa"/>
            <w:gridSpan w:val="2"/>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kern w:val="0"/>
                <w:szCs w:val="21"/>
              </w:rPr>
              <w:t>条款名称</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 xml:space="preserve">编列内容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898"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3181" w:type="dxa"/>
            <w:gridSpan w:val="2"/>
            <w:vAlign w:val="center"/>
          </w:tcPr>
          <w:p>
            <w:pPr>
              <w:spacing w:line="320" w:lineRule="exact"/>
              <w:jc w:val="center"/>
              <w:rPr>
                <w:rFonts w:asciiTheme="minorEastAsia" w:hAnsiTheme="minorEastAsia" w:eastAsiaTheme="minorEastAsia" w:cstheme="minorEastAsia"/>
                <w:szCs w:val="21"/>
              </w:rPr>
            </w:pPr>
            <w:r>
              <w:rPr>
                <w:rFonts w:hint="eastAsia"/>
                <w:spacing w:val="-5"/>
                <w:kern w:val="0"/>
                <w:sz w:val="20"/>
              </w:rPr>
              <w:t>评标程序</w:t>
            </w:r>
          </w:p>
        </w:tc>
        <w:tc>
          <w:tcPr>
            <w:tcW w:w="5928" w:type="dxa"/>
            <w:vAlign w:val="center"/>
          </w:tcPr>
          <w:p>
            <w:pPr>
              <w:pStyle w:val="35"/>
              <w:spacing w:before="70" w:line="320" w:lineRule="exact"/>
              <w:ind w:left="119" w:right="83" w:firstLine="420"/>
              <w:rPr>
                <w:rFonts w:ascii="宋体" w:hAnsi="宋体" w:cs="宋体"/>
                <w:szCs w:val="21"/>
              </w:rPr>
            </w:pPr>
            <w:r>
              <w:rPr>
                <w:rFonts w:hint="eastAsia" w:ascii="宋体" w:hAnsi="宋体" w:cs="宋体"/>
                <w:szCs w:val="21"/>
              </w:rPr>
              <w:t xml:space="preserve">1.按本章评标办法第2.1款、2.2款及2.3款进行初步评审，未通过初步评审或评标委员会认定为无效的投标文件的不再进行后续评审。 </w:t>
            </w:r>
          </w:p>
          <w:p>
            <w:pPr>
              <w:pStyle w:val="35"/>
              <w:spacing w:before="42" w:line="320" w:lineRule="exact"/>
              <w:ind w:left="119" w:right="72" w:firstLine="420"/>
              <w:rPr>
                <w:rFonts w:ascii="宋体" w:hAnsi="宋体" w:cs="宋体"/>
                <w:szCs w:val="21"/>
              </w:rPr>
            </w:pPr>
            <w:r>
              <w:rPr>
                <w:rFonts w:hint="eastAsia" w:ascii="宋体" w:hAnsi="宋体" w:cs="宋体"/>
                <w:szCs w:val="21"/>
              </w:rPr>
              <w:t>2.按本章评标办法前附表第3.1款的规定进行报价投标报价部分评审；</w:t>
            </w:r>
          </w:p>
          <w:p>
            <w:pPr>
              <w:pStyle w:val="35"/>
              <w:spacing w:before="15" w:line="320" w:lineRule="exact"/>
              <w:ind w:left="119" w:right="72" w:firstLine="420"/>
              <w:rPr>
                <w:rFonts w:ascii="宋体" w:hAnsi="宋体" w:cs="宋体"/>
                <w:szCs w:val="21"/>
              </w:rPr>
            </w:pPr>
            <w:r>
              <w:rPr>
                <w:rFonts w:hint="eastAsia" w:ascii="宋体" w:hAnsi="宋体" w:cs="宋体"/>
                <w:szCs w:val="21"/>
              </w:rPr>
              <w:t>3.按本章评标办法前附表第3.2款的规定进行商务部分的评审；</w:t>
            </w:r>
          </w:p>
          <w:p>
            <w:pPr>
              <w:pStyle w:val="35"/>
              <w:spacing w:before="15" w:line="320" w:lineRule="exact"/>
              <w:ind w:left="119" w:right="72" w:firstLine="420"/>
              <w:rPr>
                <w:rFonts w:ascii="宋体" w:hAnsi="宋体" w:cs="宋体"/>
                <w:szCs w:val="21"/>
              </w:rPr>
            </w:pPr>
            <w:r>
              <w:rPr>
                <w:rFonts w:hint="eastAsia" w:ascii="宋体" w:hAnsi="宋体" w:cs="宋体"/>
                <w:szCs w:val="21"/>
              </w:rPr>
              <w:t>4.按本章评标办法前附表第 3.3款的规定进行技术部分的评审；</w:t>
            </w:r>
          </w:p>
          <w:p>
            <w:pPr>
              <w:pStyle w:val="35"/>
              <w:spacing w:before="42" w:line="320" w:lineRule="exact"/>
              <w:ind w:left="119" w:right="-23" w:firstLine="420"/>
              <w:rPr>
                <w:rFonts w:ascii="宋体" w:hAnsi="宋体" w:cs="宋体"/>
                <w:szCs w:val="21"/>
              </w:rPr>
            </w:pPr>
            <w:r>
              <w:rPr>
                <w:rFonts w:hint="eastAsia" w:ascii="宋体" w:hAnsi="宋体" w:cs="宋体"/>
                <w:szCs w:val="21"/>
              </w:rPr>
              <w:t xml:space="preserve">5.因评标委员会作否决投标处理导致有效报价人不足三个的，评标委员会应当否决所有投标。但是有效报价人的经济、技术等指标仍然具有市场竞争力，能够满足采购文件要求的，评标委员会可以继续评标并确定中标候选人。 </w:t>
            </w:r>
          </w:p>
          <w:p>
            <w:pPr>
              <w:pStyle w:val="35"/>
              <w:spacing w:before="47" w:line="320" w:lineRule="exact"/>
              <w:ind w:left="119" w:firstLine="420"/>
              <w:rPr>
                <w:rFonts w:ascii="宋体" w:hAnsi="宋体" w:cs="宋体"/>
                <w:szCs w:val="21"/>
              </w:rPr>
            </w:pPr>
            <w:r>
              <w:rPr>
                <w:rFonts w:hint="eastAsia" w:ascii="宋体" w:hAnsi="宋体" w:cs="宋体"/>
                <w:szCs w:val="21"/>
              </w:rPr>
              <w:t xml:space="preserve">6.对技术部分、商务部分、投标总报价得分进行汇总，确定得分由高至低前2名报价人为中标候选人。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jc w:val="center"/>
        </w:trPr>
        <w:tc>
          <w:tcPr>
            <w:tcW w:w="898"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3181" w:type="dxa"/>
            <w:gridSpan w:val="2"/>
            <w:vAlign w:val="center"/>
          </w:tcPr>
          <w:p>
            <w:pPr>
              <w:spacing w:line="320" w:lineRule="exact"/>
              <w:jc w:val="center"/>
              <w:rPr>
                <w:rFonts w:asciiTheme="minorEastAsia" w:hAnsiTheme="minorEastAsia" w:eastAsiaTheme="minorEastAsia" w:cstheme="minorEastAsia"/>
                <w:szCs w:val="21"/>
              </w:rPr>
            </w:pPr>
            <w:r>
              <w:rPr>
                <w:rFonts w:hint="eastAsia"/>
                <w:spacing w:val="-5"/>
                <w:kern w:val="0"/>
                <w:sz w:val="20"/>
              </w:rPr>
              <w:t>报价人得分</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报价人得分=投标报价得分+商务部分得分+技术部分得分</w:t>
            </w:r>
          </w:p>
        </w:tc>
      </w:tr>
    </w:tbl>
    <w:p>
      <w:pPr>
        <w:pStyle w:val="9"/>
      </w:pPr>
    </w:p>
    <w:p>
      <w:pPr>
        <w:pStyle w:val="6"/>
        <w:spacing w:line="418" w:lineRule="exact"/>
        <w:rPr>
          <w:rFonts w:ascii="宋体" w:hAnsi="宋体" w:eastAsia="宋体" w:cs="宋体"/>
          <w:kern w:val="2"/>
          <w:sz w:val="21"/>
          <w:szCs w:val="21"/>
        </w:rPr>
      </w:pPr>
      <w:r>
        <w:rPr>
          <w:rFonts w:hint="eastAsia" w:ascii="宋体" w:hAnsi="宋体" w:eastAsia="宋体" w:cs="宋体"/>
          <w:kern w:val="2"/>
          <w:sz w:val="21"/>
          <w:szCs w:val="21"/>
        </w:rPr>
        <w:t xml:space="preserve">1. 评标方法 </w:t>
      </w:r>
    </w:p>
    <w:p>
      <w:pPr>
        <w:pStyle w:val="9"/>
        <w:spacing w:before="119" w:line="352" w:lineRule="auto"/>
        <w:ind w:firstLine="420" w:firstLineChars="200"/>
        <w:rPr>
          <w:rFonts w:ascii="宋体" w:hAnsi="宋体" w:cs="宋体"/>
          <w:kern w:val="2"/>
          <w:sz w:val="21"/>
          <w:szCs w:val="21"/>
        </w:rPr>
      </w:pPr>
      <w:r>
        <w:rPr>
          <w:rFonts w:hint="eastAsia" w:ascii="宋体" w:hAnsi="宋体" w:cs="宋体"/>
          <w:kern w:val="2"/>
          <w:sz w:val="21"/>
          <w:szCs w:val="21"/>
        </w:rPr>
        <w:t xml:space="preserve">本次评标采用综合评分法。评标委员会按照本章评标办法前附表规定的评分标准进行打分，按得分由高到 低顺序推荐中标候选人，若出现报价人投标报价相同的，以评标办法前附表约定的原则确定排序。 </w:t>
      </w:r>
    </w:p>
    <w:p>
      <w:pPr>
        <w:pStyle w:val="6"/>
        <w:spacing w:before="56"/>
        <w:rPr>
          <w:rFonts w:ascii="宋体" w:hAnsi="宋体" w:eastAsia="宋体" w:cs="宋体"/>
          <w:kern w:val="2"/>
          <w:sz w:val="21"/>
          <w:szCs w:val="21"/>
        </w:rPr>
      </w:pPr>
      <w:bookmarkStart w:id="127" w:name="2._评审标准"/>
      <w:bookmarkEnd w:id="127"/>
      <w:r>
        <w:rPr>
          <w:rFonts w:hint="eastAsia" w:ascii="宋体" w:hAnsi="宋体" w:eastAsia="宋体" w:cs="宋体"/>
          <w:kern w:val="2"/>
          <w:sz w:val="21"/>
          <w:szCs w:val="21"/>
        </w:rPr>
        <w:t xml:space="preserve">2. 评审标准 </w:t>
      </w:r>
    </w:p>
    <w:p>
      <w:pPr>
        <w:spacing w:before="156"/>
        <w:ind w:left="106"/>
        <w:rPr>
          <w:rFonts w:ascii="宋体" w:hAnsi="宋体" w:cs="宋体"/>
          <w:szCs w:val="21"/>
        </w:rPr>
      </w:pPr>
      <w:bookmarkStart w:id="128" w:name="2.1_初步评审标准"/>
      <w:bookmarkEnd w:id="128"/>
      <w:r>
        <w:rPr>
          <w:rFonts w:hint="eastAsia" w:ascii="宋体" w:hAnsi="宋体" w:cs="宋体"/>
          <w:szCs w:val="21"/>
        </w:rPr>
        <w:t xml:space="preserve">2.1 初步评审标准 </w:t>
      </w:r>
    </w:p>
    <w:p>
      <w:pPr>
        <w:pStyle w:val="9"/>
        <w:spacing w:before="61"/>
        <w:ind w:left="647"/>
        <w:rPr>
          <w:rFonts w:ascii="宋体" w:hAnsi="宋体" w:cs="宋体"/>
          <w:caps/>
          <w:kern w:val="2"/>
          <w:sz w:val="21"/>
          <w:szCs w:val="21"/>
        </w:rPr>
      </w:pPr>
      <w:r>
        <w:rPr>
          <w:rFonts w:hint="eastAsia" w:ascii="宋体" w:hAnsi="宋体" w:cs="宋体"/>
          <w:caps/>
          <w:kern w:val="2"/>
          <w:sz w:val="21"/>
          <w:szCs w:val="21"/>
        </w:rPr>
        <w:t xml:space="preserve">2.1.1 资格评审标准：见评标办法前附表。 </w:t>
      </w:r>
    </w:p>
    <w:p>
      <w:pPr>
        <w:pStyle w:val="9"/>
        <w:spacing w:before="130"/>
        <w:ind w:left="647"/>
        <w:rPr>
          <w:rFonts w:ascii="宋体" w:hAnsi="宋体" w:cs="宋体"/>
          <w:caps/>
          <w:kern w:val="2"/>
          <w:sz w:val="21"/>
          <w:szCs w:val="21"/>
        </w:rPr>
      </w:pPr>
      <w:r>
        <w:rPr>
          <w:rFonts w:hint="eastAsia" w:ascii="宋体" w:hAnsi="宋体" w:cs="宋体"/>
          <w:caps/>
          <w:kern w:val="2"/>
          <w:sz w:val="21"/>
          <w:szCs w:val="21"/>
        </w:rPr>
        <w:t xml:space="preserve">2.1.2 形式评审标准：见评标办法前附表。 </w:t>
      </w:r>
    </w:p>
    <w:p>
      <w:pPr>
        <w:pStyle w:val="9"/>
        <w:spacing w:before="130"/>
        <w:ind w:left="647"/>
        <w:rPr>
          <w:rFonts w:ascii="宋体" w:hAnsi="宋体" w:cs="宋体"/>
          <w:caps/>
          <w:kern w:val="2"/>
          <w:sz w:val="21"/>
          <w:szCs w:val="21"/>
        </w:rPr>
      </w:pPr>
      <w:r>
        <w:rPr>
          <w:rFonts w:hint="eastAsia" w:ascii="宋体" w:hAnsi="宋体" w:cs="宋体"/>
          <w:caps/>
          <w:kern w:val="2"/>
          <w:sz w:val="21"/>
          <w:szCs w:val="21"/>
        </w:rPr>
        <w:t xml:space="preserve">2.1.3 响应性评审标准：见评标办法前附表。 </w:t>
      </w:r>
    </w:p>
    <w:p>
      <w:pPr>
        <w:rPr>
          <w:rFonts w:ascii="宋体" w:hAnsi="宋体" w:cs="宋体"/>
          <w:caps/>
          <w:szCs w:val="21"/>
        </w:rPr>
      </w:pPr>
    </w:p>
    <w:p>
      <w:pPr>
        <w:ind w:left="106"/>
        <w:rPr>
          <w:rFonts w:ascii="宋体" w:hAnsi="宋体" w:cs="宋体"/>
          <w:caps/>
          <w:szCs w:val="21"/>
        </w:rPr>
      </w:pPr>
      <w:bookmarkStart w:id="129" w:name="2.2_分值构成与评分标准"/>
      <w:bookmarkEnd w:id="129"/>
      <w:r>
        <w:rPr>
          <w:rFonts w:hint="eastAsia" w:ascii="宋体" w:hAnsi="宋体" w:cs="宋体"/>
          <w:caps/>
          <w:szCs w:val="21"/>
        </w:rPr>
        <w:t xml:space="preserve">2.2 分值构成与评分标准 </w:t>
      </w:r>
    </w:p>
    <w:p>
      <w:pPr>
        <w:pStyle w:val="9"/>
        <w:spacing w:before="62"/>
        <w:ind w:left="632"/>
        <w:rPr>
          <w:rFonts w:ascii="宋体" w:hAnsi="宋体" w:cs="宋体"/>
          <w:caps/>
          <w:kern w:val="2"/>
          <w:sz w:val="21"/>
          <w:szCs w:val="21"/>
        </w:rPr>
      </w:pPr>
      <w:r>
        <w:rPr>
          <w:rFonts w:hint="eastAsia" w:ascii="宋体" w:hAnsi="宋体" w:cs="宋体"/>
          <w:caps/>
          <w:kern w:val="2"/>
          <w:sz w:val="21"/>
          <w:szCs w:val="21"/>
        </w:rPr>
        <w:t xml:space="preserve">2.2.1 分值构成 </w:t>
      </w:r>
    </w:p>
    <w:p>
      <w:pPr>
        <w:pStyle w:val="9"/>
        <w:spacing w:before="130"/>
        <w:ind w:left="526"/>
        <w:rPr>
          <w:rFonts w:ascii="宋体" w:hAnsi="宋体" w:cs="宋体"/>
          <w:caps/>
          <w:kern w:val="2"/>
          <w:sz w:val="21"/>
          <w:szCs w:val="21"/>
        </w:rPr>
      </w:pPr>
      <w:r>
        <w:rPr>
          <w:rFonts w:hint="eastAsia" w:ascii="宋体" w:hAnsi="宋体" w:cs="宋体"/>
          <w:caps/>
          <w:kern w:val="2"/>
          <w:sz w:val="21"/>
          <w:szCs w:val="21"/>
        </w:rPr>
        <w:t xml:space="preserve">（1）技术部分：见评标办法前附表； </w:t>
      </w:r>
    </w:p>
    <w:p>
      <w:pPr>
        <w:pStyle w:val="9"/>
        <w:spacing w:before="145"/>
        <w:ind w:left="526"/>
        <w:rPr>
          <w:rFonts w:ascii="宋体" w:hAnsi="宋体" w:cs="宋体"/>
          <w:caps/>
          <w:kern w:val="2"/>
          <w:sz w:val="21"/>
          <w:szCs w:val="21"/>
        </w:rPr>
      </w:pPr>
      <w:r>
        <w:rPr>
          <w:rFonts w:hint="eastAsia" w:ascii="宋体" w:hAnsi="宋体" w:cs="宋体"/>
          <w:caps/>
          <w:kern w:val="2"/>
          <w:sz w:val="21"/>
          <w:szCs w:val="21"/>
        </w:rPr>
        <w:t xml:space="preserve">（2）商务部分：见评标办法前附表； </w:t>
      </w:r>
    </w:p>
    <w:p>
      <w:pPr>
        <w:pStyle w:val="9"/>
        <w:spacing w:before="29" w:line="367" w:lineRule="auto"/>
        <w:ind w:firstLine="526"/>
        <w:rPr>
          <w:rFonts w:ascii="宋体" w:hAnsi="宋体" w:cs="宋体"/>
          <w:caps/>
          <w:kern w:val="2"/>
          <w:sz w:val="21"/>
          <w:szCs w:val="21"/>
        </w:rPr>
      </w:pPr>
      <w:r>
        <w:rPr>
          <w:rFonts w:hint="eastAsia" w:ascii="宋体" w:hAnsi="宋体" w:cs="宋体"/>
          <w:caps/>
          <w:kern w:val="2"/>
          <w:sz w:val="21"/>
          <w:szCs w:val="21"/>
        </w:rPr>
        <w:t>（3）投标总报价：见评标办法前附表。</w:t>
      </w:r>
    </w:p>
    <w:p>
      <w:pPr>
        <w:pStyle w:val="9"/>
        <w:spacing w:before="145" w:line="355" w:lineRule="auto"/>
        <w:ind w:left="632" w:right="5004" w:hanging="106"/>
        <w:rPr>
          <w:rFonts w:ascii="宋体" w:hAnsi="宋体" w:cs="宋体"/>
          <w:caps/>
          <w:kern w:val="2"/>
          <w:sz w:val="21"/>
          <w:szCs w:val="21"/>
        </w:rPr>
      </w:pPr>
      <w:r>
        <w:rPr>
          <w:rFonts w:hint="eastAsia" w:ascii="宋体" w:hAnsi="宋体" w:cs="宋体"/>
          <w:caps/>
          <w:kern w:val="2"/>
          <w:sz w:val="21"/>
          <w:szCs w:val="21"/>
        </w:rPr>
        <w:t xml:space="preserve"> 2.2.2 评审标准 </w:t>
      </w:r>
    </w:p>
    <w:p>
      <w:pPr>
        <w:pStyle w:val="9"/>
        <w:spacing w:before="29" w:line="367" w:lineRule="auto"/>
        <w:ind w:firstLine="526"/>
        <w:rPr>
          <w:rFonts w:ascii="宋体" w:hAnsi="宋体" w:cs="宋体"/>
          <w:caps/>
          <w:kern w:val="2"/>
          <w:sz w:val="21"/>
          <w:szCs w:val="21"/>
        </w:rPr>
      </w:pPr>
      <w:r>
        <w:rPr>
          <w:rFonts w:hint="eastAsia" w:ascii="宋体" w:hAnsi="宋体" w:cs="宋体"/>
          <w:caps/>
          <w:kern w:val="2"/>
          <w:sz w:val="21"/>
          <w:szCs w:val="21"/>
        </w:rPr>
        <w:t xml:space="preserve">（1）技术部分评分标准：见评标办法前附表； </w:t>
      </w:r>
    </w:p>
    <w:p>
      <w:pPr>
        <w:pStyle w:val="9"/>
        <w:spacing w:before="19"/>
        <w:ind w:left="647"/>
        <w:rPr>
          <w:rFonts w:ascii="宋体" w:hAnsi="宋体" w:cs="宋体"/>
          <w:caps/>
          <w:kern w:val="2"/>
          <w:sz w:val="21"/>
          <w:szCs w:val="21"/>
        </w:rPr>
      </w:pPr>
      <w:r>
        <w:rPr>
          <w:rFonts w:hint="eastAsia" w:ascii="宋体" w:hAnsi="宋体" w:cs="宋体"/>
          <w:caps/>
          <w:kern w:val="2"/>
          <w:sz w:val="21"/>
          <w:szCs w:val="21"/>
        </w:rPr>
        <w:t xml:space="preserve">（2） 商务部分评分标准：见评标办法前附表； </w:t>
      </w:r>
    </w:p>
    <w:p>
      <w:pPr>
        <w:pStyle w:val="9"/>
        <w:spacing w:before="130" w:line="360" w:lineRule="auto"/>
        <w:ind w:left="647" w:right="2891"/>
        <w:rPr>
          <w:rFonts w:ascii="宋体" w:hAnsi="宋体" w:cs="宋体"/>
          <w:caps/>
          <w:kern w:val="2"/>
          <w:sz w:val="21"/>
          <w:szCs w:val="21"/>
        </w:rPr>
      </w:pPr>
      <w:r>
        <w:rPr>
          <w:rFonts w:hint="eastAsia" w:ascii="宋体" w:hAnsi="宋体" w:cs="宋体"/>
          <w:caps/>
          <w:kern w:val="2"/>
          <w:sz w:val="21"/>
          <w:szCs w:val="21"/>
        </w:rPr>
        <w:t xml:space="preserve">（3） 报价评审标准：见评标办法前附表； </w:t>
      </w:r>
    </w:p>
    <w:p>
      <w:pPr>
        <w:pStyle w:val="9"/>
        <w:spacing w:before="119" w:line="352" w:lineRule="auto"/>
        <w:ind w:firstLine="420"/>
        <w:rPr>
          <w:rFonts w:ascii="宋体" w:hAnsi="宋体" w:cs="宋体"/>
          <w:caps/>
          <w:kern w:val="2"/>
          <w:sz w:val="21"/>
          <w:szCs w:val="21"/>
        </w:rPr>
      </w:pPr>
      <w:r>
        <w:rPr>
          <w:rFonts w:hint="eastAsia" w:ascii="宋体" w:hAnsi="宋体" w:cs="宋体"/>
          <w:caps/>
          <w:kern w:val="2"/>
          <w:sz w:val="21"/>
          <w:szCs w:val="21"/>
        </w:rPr>
        <w:t xml:space="preserve">2.2.3 评标基准价计算 评标基准价的计算方法：见评标办法前附表。 </w:t>
      </w:r>
    </w:p>
    <w:p>
      <w:pPr>
        <w:pStyle w:val="9"/>
        <w:spacing w:before="119" w:line="352" w:lineRule="auto"/>
        <w:ind w:firstLine="420"/>
        <w:rPr>
          <w:rFonts w:ascii="宋体" w:hAnsi="宋体" w:cs="宋体"/>
          <w:caps/>
          <w:kern w:val="2"/>
          <w:sz w:val="21"/>
          <w:szCs w:val="21"/>
        </w:rPr>
      </w:pPr>
      <w:r>
        <w:rPr>
          <w:rFonts w:hint="eastAsia" w:ascii="宋体" w:hAnsi="宋体" w:cs="宋体"/>
          <w:caps/>
          <w:kern w:val="2"/>
          <w:sz w:val="21"/>
          <w:szCs w:val="21"/>
        </w:rPr>
        <w:t xml:space="preserve">2.2.4 投标报价的偏差率计算 投标报价的偏差率计算公式：见评标办法前附表。 </w:t>
      </w:r>
    </w:p>
    <w:p>
      <w:pPr>
        <w:pStyle w:val="6"/>
        <w:spacing w:before="54"/>
        <w:rPr>
          <w:rFonts w:ascii="宋体" w:hAnsi="宋体" w:eastAsia="宋体" w:cs="宋体"/>
          <w:caps/>
          <w:kern w:val="2"/>
          <w:sz w:val="21"/>
          <w:szCs w:val="21"/>
        </w:rPr>
      </w:pPr>
      <w:bookmarkStart w:id="130" w:name="3._评标程序"/>
      <w:bookmarkEnd w:id="130"/>
      <w:r>
        <w:rPr>
          <w:rFonts w:hint="eastAsia" w:ascii="宋体" w:hAnsi="宋体" w:eastAsia="宋体" w:cs="宋体"/>
          <w:caps/>
          <w:kern w:val="2"/>
          <w:sz w:val="21"/>
          <w:szCs w:val="21"/>
        </w:rPr>
        <w:t xml:space="preserve">3. 评标程序 </w:t>
      </w:r>
    </w:p>
    <w:p>
      <w:pPr>
        <w:spacing w:before="157"/>
        <w:ind w:left="106"/>
        <w:rPr>
          <w:rFonts w:ascii="宋体" w:hAnsi="宋体" w:cs="宋体"/>
          <w:caps/>
          <w:szCs w:val="21"/>
        </w:rPr>
      </w:pPr>
      <w:bookmarkStart w:id="131" w:name="3.1_初步评审"/>
      <w:bookmarkEnd w:id="131"/>
      <w:r>
        <w:rPr>
          <w:rFonts w:hint="eastAsia" w:ascii="宋体" w:hAnsi="宋体" w:cs="宋体"/>
          <w:caps/>
          <w:szCs w:val="21"/>
        </w:rPr>
        <w:t xml:space="preserve">3.1 初步评审 </w:t>
      </w:r>
    </w:p>
    <w:p>
      <w:pPr>
        <w:pStyle w:val="9"/>
        <w:spacing w:before="61" w:line="355" w:lineRule="auto"/>
        <w:ind w:firstLine="420"/>
        <w:rPr>
          <w:rFonts w:ascii="宋体" w:hAnsi="宋体" w:cs="宋体"/>
          <w:caps/>
          <w:kern w:val="2"/>
          <w:sz w:val="21"/>
          <w:szCs w:val="21"/>
        </w:rPr>
      </w:pPr>
      <w:r>
        <w:rPr>
          <w:rFonts w:hint="eastAsia" w:ascii="宋体" w:hAnsi="宋体" w:cs="宋体"/>
          <w:caps/>
          <w:kern w:val="2"/>
          <w:sz w:val="21"/>
          <w:szCs w:val="21"/>
        </w:rPr>
        <w:t>3.1.1 评标委员会依据本章第2.1款、2.2款及2.3款规定的标准对投标文件进行初步评审。有一项不符合评审标准的，作否决投标处理。</w:t>
      </w:r>
    </w:p>
    <w:p>
      <w:pPr>
        <w:pStyle w:val="9"/>
        <w:spacing w:before="32"/>
        <w:ind w:left="526"/>
        <w:rPr>
          <w:rFonts w:ascii="宋体" w:hAnsi="宋体" w:cs="宋体"/>
          <w:caps/>
          <w:kern w:val="2"/>
          <w:sz w:val="21"/>
          <w:szCs w:val="21"/>
        </w:rPr>
      </w:pPr>
      <w:r>
        <w:rPr>
          <w:rFonts w:hint="eastAsia" w:ascii="宋体" w:hAnsi="宋体" w:cs="宋体"/>
          <w:caps/>
          <w:kern w:val="2"/>
          <w:sz w:val="21"/>
          <w:szCs w:val="21"/>
        </w:rPr>
        <w:t xml:space="preserve">3.1.2 报价人有以下情形之一的，其投标作否决投标处理： </w:t>
      </w:r>
    </w:p>
    <w:p>
      <w:pPr>
        <w:pStyle w:val="9"/>
        <w:spacing w:before="145"/>
        <w:ind w:left="526"/>
        <w:rPr>
          <w:rFonts w:ascii="宋体" w:hAnsi="宋体" w:cs="宋体"/>
          <w:caps/>
          <w:kern w:val="2"/>
          <w:sz w:val="21"/>
          <w:szCs w:val="21"/>
        </w:rPr>
      </w:pPr>
      <w:r>
        <w:rPr>
          <w:rFonts w:hint="eastAsia" w:ascii="宋体" w:hAnsi="宋体" w:cs="宋体"/>
          <w:caps/>
          <w:kern w:val="2"/>
          <w:sz w:val="21"/>
          <w:szCs w:val="21"/>
        </w:rPr>
        <w:t xml:space="preserve">（1）第二章“报价人须知”第1.4.3项规定的任何一种情形的； </w:t>
      </w:r>
    </w:p>
    <w:p>
      <w:pPr>
        <w:pStyle w:val="9"/>
        <w:spacing w:before="130"/>
        <w:ind w:left="526"/>
        <w:rPr>
          <w:rFonts w:ascii="宋体" w:hAnsi="宋体" w:cs="宋体"/>
          <w:caps/>
          <w:kern w:val="2"/>
          <w:sz w:val="21"/>
          <w:szCs w:val="21"/>
        </w:rPr>
      </w:pPr>
      <w:r>
        <w:rPr>
          <w:rFonts w:hint="eastAsia" w:ascii="宋体" w:hAnsi="宋体" w:cs="宋体"/>
          <w:caps/>
          <w:kern w:val="2"/>
          <w:sz w:val="21"/>
          <w:szCs w:val="21"/>
        </w:rPr>
        <w:t xml:space="preserve">（2）本次投标有串通投标、弄虚作假等其他违反招投标相关法律、法规行为的； </w:t>
      </w:r>
    </w:p>
    <w:p>
      <w:pPr>
        <w:pStyle w:val="9"/>
        <w:spacing w:before="130"/>
        <w:ind w:left="526"/>
        <w:rPr>
          <w:rFonts w:ascii="宋体" w:hAnsi="宋体" w:cs="宋体"/>
          <w:caps/>
          <w:kern w:val="2"/>
          <w:sz w:val="21"/>
          <w:szCs w:val="21"/>
        </w:rPr>
      </w:pPr>
      <w:r>
        <w:rPr>
          <w:rFonts w:hint="eastAsia" w:ascii="宋体" w:hAnsi="宋体" w:cs="宋体"/>
          <w:caps/>
          <w:kern w:val="2"/>
          <w:sz w:val="21"/>
          <w:szCs w:val="21"/>
        </w:rPr>
        <w:t xml:space="preserve">（3）拒绝按评标委员会要求澄清、说明或补正的。 </w:t>
      </w:r>
    </w:p>
    <w:p>
      <w:pPr>
        <w:pStyle w:val="9"/>
        <w:spacing w:before="6" w:line="352" w:lineRule="auto"/>
        <w:ind w:firstLine="630" w:firstLineChars="300"/>
        <w:rPr>
          <w:rFonts w:ascii="宋体" w:hAnsi="宋体" w:cs="宋体"/>
          <w:caps/>
          <w:kern w:val="2"/>
          <w:sz w:val="21"/>
          <w:szCs w:val="21"/>
        </w:rPr>
      </w:pPr>
      <w:r>
        <w:rPr>
          <w:rFonts w:hint="eastAsia" w:ascii="宋体" w:hAnsi="宋体" w:cs="宋体"/>
          <w:caps/>
          <w:kern w:val="2"/>
          <w:sz w:val="21"/>
          <w:szCs w:val="21"/>
        </w:rPr>
        <w:t xml:space="preserve">3.1.3 投标报价有算术错误的，评标委员会按以下原则对投标报价进行修正，修正的价格经报价人 书面确认后具有约束力，修正原则如下： </w:t>
      </w:r>
    </w:p>
    <w:p>
      <w:pPr>
        <w:pStyle w:val="9"/>
        <w:spacing w:before="32"/>
        <w:ind w:firstLine="420" w:firstLineChars="200"/>
        <w:rPr>
          <w:rFonts w:ascii="宋体" w:hAnsi="宋体" w:cs="宋体"/>
          <w:caps/>
          <w:kern w:val="2"/>
          <w:sz w:val="21"/>
          <w:szCs w:val="21"/>
        </w:rPr>
      </w:pPr>
      <w:r>
        <w:rPr>
          <w:rFonts w:hint="eastAsia" w:ascii="宋体" w:hAnsi="宋体" w:cs="宋体"/>
          <w:caps/>
          <w:kern w:val="2"/>
          <w:sz w:val="21"/>
          <w:szCs w:val="21"/>
        </w:rPr>
        <w:t xml:space="preserve">（1）投标文件中的大写金额与小写金额不一致的，以大写金额为准； </w:t>
      </w:r>
    </w:p>
    <w:p>
      <w:pPr>
        <w:pStyle w:val="9"/>
        <w:spacing w:before="145"/>
        <w:ind w:firstLine="420"/>
        <w:rPr>
          <w:rFonts w:ascii="宋体" w:hAnsi="宋体" w:cs="宋体"/>
          <w:caps/>
          <w:kern w:val="2"/>
          <w:sz w:val="21"/>
          <w:szCs w:val="21"/>
        </w:rPr>
      </w:pPr>
      <w:r>
        <w:rPr>
          <w:rFonts w:hint="eastAsia" w:ascii="宋体" w:hAnsi="宋体" w:cs="宋体"/>
          <w:caps/>
          <w:kern w:val="2"/>
          <w:sz w:val="21"/>
          <w:szCs w:val="21"/>
        </w:rPr>
        <w:t xml:space="preserve">（2）竞争性比选响应声明书的总报价与已标价工程量清单总报价不一致的，由评标委员会作否决投标处理。 </w:t>
      </w:r>
    </w:p>
    <w:p>
      <w:pPr>
        <w:spacing w:before="169"/>
        <w:ind w:left="106"/>
        <w:rPr>
          <w:rFonts w:ascii="宋体" w:hAnsi="宋体" w:cs="宋体"/>
          <w:caps/>
          <w:szCs w:val="21"/>
        </w:rPr>
      </w:pPr>
      <w:bookmarkStart w:id="132" w:name="3.2_详细评审"/>
      <w:bookmarkEnd w:id="132"/>
      <w:r>
        <w:rPr>
          <w:rFonts w:hint="eastAsia" w:ascii="宋体" w:hAnsi="宋体" w:cs="宋体"/>
          <w:caps/>
          <w:szCs w:val="21"/>
        </w:rPr>
        <w:t xml:space="preserve">3.2 详细评审 </w:t>
      </w:r>
    </w:p>
    <w:p>
      <w:pPr>
        <w:pStyle w:val="9"/>
        <w:spacing w:before="61"/>
        <w:ind w:left="526"/>
        <w:rPr>
          <w:rFonts w:ascii="宋体" w:hAnsi="宋体" w:cs="宋体"/>
          <w:caps/>
          <w:kern w:val="2"/>
          <w:sz w:val="21"/>
          <w:szCs w:val="21"/>
        </w:rPr>
      </w:pPr>
      <w:r>
        <w:rPr>
          <w:rFonts w:hint="eastAsia" w:ascii="宋体" w:hAnsi="宋体" w:cs="宋体"/>
          <w:caps/>
          <w:kern w:val="2"/>
          <w:sz w:val="21"/>
          <w:szCs w:val="21"/>
        </w:rPr>
        <w:t xml:space="preserve">3.2.1 评标委员会按本章第3.1款、3.2款及3.3款规定的量化因素和分值进行打分，并计算出综合评估得分。 </w:t>
      </w:r>
    </w:p>
    <w:p>
      <w:pPr>
        <w:pStyle w:val="9"/>
        <w:spacing w:before="130" w:line="367" w:lineRule="auto"/>
        <w:ind w:firstLine="420"/>
        <w:rPr>
          <w:rFonts w:ascii="宋体" w:hAnsi="宋体" w:cs="宋体"/>
          <w:caps/>
          <w:kern w:val="2"/>
          <w:sz w:val="21"/>
          <w:szCs w:val="21"/>
        </w:rPr>
      </w:pPr>
      <w:r>
        <w:rPr>
          <w:rFonts w:hint="eastAsia" w:ascii="宋体" w:hAnsi="宋体" w:cs="宋体"/>
          <w:caps/>
          <w:kern w:val="2"/>
          <w:sz w:val="21"/>
          <w:szCs w:val="21"/>
        </w:rPr>
        <w:t xml:space="preserve">（1）按本章第3.3目规定的评审因素和分值对技术部分计算出得分A（所有评委打分中去掉一个最高和一个最低分，余下评委打分取算术平均值为该报价人技术部分得分。） </w:t>
      </w:r>
    </w:p>
    <w:p>
      <w:pPr>
        <w:pStyle w:val="9"/>
        <w:spacing w:before="19"/>
        <w:ind w:left="526"/>
        <w:rPr>
          <w:rFonts w:ascii="宋体" w:hAnsi="宋体" w:cs="宋体"/>
          <w:caps/>
          <w:kern w:val="2"/>
          <w:sz w:val="21"/>
          <w:szCs w:val="21"/>
        </w:rPr>
      </w:pPr>
      <w:r>
        <w:rPr>
          <w:rFonts w:hint="eastAsia" w:ascii="宋体" w:hAnsi="宋体" w:cs="宋体"/>
          <w:caps/>
          <w:kern w:val="2"/>
          <w:sz w:val="21"/>
          <w:szCs w:val="21"/>
        </w:rPr>
        <w:t xml:space="preserve">（2）按本章第3.2目规定的评审因素和分值对商务部分计算出得分B。 </w:t>
      </w:r>
    </w:p>
    <w:p>
      <w:pPr>
        <w:pStyle w:val="9"/>
        <w:spacing w:before="130"/>
        <w:ind w:left="526"/>
        <w:rPr>
          <w:rFonts w:ascii="宋体" w:hAnsi="宋体" w:cs="宋体"/>
          <w:caps/>
          <w:kern w:val="2"/>
          <w:sz w:val="21"/>
          <w:szCs w:val="21"/>
        </w:rPr>
      </w:pPr>
      <w:r>
        <w:rPr>
          <w:rFonts w:hint="eastAsia" w:ascii="宋体" w:hAnsi="宋体" w:cs="宋体"/>
          <w:caps/>
          <w:kern w:val="2"/>
          <w:sz w:val="21"/>
          <w:szCs w:val="21"/>
        </w:rPr>
        <w:t xml:space="preserve">（3）按本章第3.1目规定的评审因素和分值对投标总报价计算出得分C。 </w:t>
      </w:r>
    </w:p>
    <w:p>
      <w:pPr>
        <w:pStyle w:val="9"/>
        <w:spacing w:before="130"/>
        <w:ind w:left="526"/>
        <w:rPr>
          <w:rFonts w:ascii="宋体" w:hAnsi="宋体" w:cs="宋体"/>
          <w:caps/>
          <w:kern w:val="2"/>
          <w:sz w:val="21"/>
          <w:szCs w:val="21"/>
        </w:rPr>
      </w:pPr>
      <w:r>
        <w:rPr>
          <w:rFonts w:hint="eastAsia" w:ascii="宋体" w:hAnsi="宋体" w:cs="宋体"/>
          <w:caps/>
          <w:kern w:val="2"/>
          <w:sz w:val="21"/>
          <w:szCs w:val="21"/>
        </w:rPr>
        <w:t xml:space="preserve">3.2.2 各类评分分值的最终计算结果保留小数点后两位，小数点后第三位“四舍五入”。 </w:t>
      </w:r>
    </w:p>
    <w:p>
      <w:pPr>
        <w:pStyle w:val="9"/>
        <w:spacing w:before="130"/>
        <w:ind w:left="526"/>
        <w:rPr>
          <w:rFonts w:ascii="宋体" w:hAnsi="宋体" w:cs="宋体"/>
          <w:caps/>
          <w:kern w:val="2"/>
          <w:sz w:val="21"/>
          <w:szCs w:val="21"/>
        </w:rPr>
      </w:pPr>
      <w:r>
        <w:rPr>
          <w:rFonts w:hint="eastAsia" w:ascii="宋体" w:hAnsi="宋体" w:cs="宋体"/>
          <w:caps/>
          <w:kern w:val="2"/>
          <w:sz w:val="21"/>
          <w:szCs w:val="21"/>
        </w:rPr>
        <w:t xml:space="preserve">3.2.3  报价人得分=A+B+C。 </w:t>
      </w:r>
    </w:p>
    <w:p>
      <w:pPr>
        <w:spacing w:before="1"/>
        <w:rPr>
          <w:rFonts w:ascii="宋体" w:hAnsi="宋体" w:cs="宋体"/>
          <w:caps/>
          <w:szCs w:val="21"/>
        </w:rPr>
      </w:pPr>
    </w:p>
    <w:p>
      <w:pPr>
        <w:ind w:left="106"/>
        <w:rPr>
          <w:rFonts w:ascii="宋体" w:hAnsi="宋体" w:cs="宋体"/>
          <w:caps/>
          <w:szCs w:val="21"/>
        </w:rPr>
      </w:pPr>
      <w:bookmarkStart w:id="133" w:name="3.3_投标文件的澄清和补正"/>
      <w:bookmarkEnd w:id="133"/>
      <w:r>
        <w:rPr>
          <w:rFonts w:hint="eastAsia" w:ascii="宋体" w:hAnsi="宋体" w:cs="宋体"/>
          <w:caps/>
          <w:szCs w:val="21"/>
        </w:rPr>
        <w:t xml:space="preserve">3.3 投标文件的澄清和补正 </w:t>
      </w:r>
    </w:p>
    <w:p>
      <w:pPr>
        <w:pStyle w:val="9"/>
        <w:spacing w:before="61" w:line="355" w:lineRule="auto"/>
        <w:ind w:firstLine="420"/>
        <w:rPr>
          <w:rFonts w:ascii="宋体" w:hAnsi="宋体" w:cs="宋体"/>
          <w:caps/>
          <w:kern w:val="2"/>
          <w:sz w:val="21"/>
          <w:szCs w:val="21"/>
        </w:rPr>
      </w:pPr>
      <w:r>
        <w:rPr>
          <w:rFonts w:hint="eastAsia" w:ascii="宋体" w:hAnsi="宋体" w:cs="宋体"/>
          <w:caps/>
          <w:kern w:val="2"/>
          <w:sz w:val="21"/>
          <w:szCs w:val="21"/>
        </w:rPr>
        <w:t xml:space="preserve">3.3.1 在评标过程中，评标委员会可以书面形式要求报价人对所提交投标文件中不明确的内容进行 书面澄清或说明，或者对细微偏差进行补正。评标委员会不接受报价人主动提出的澄清、说明或补正。 </w:t>
      </w:r>
    </w:p>
    <w:p>
      <w:pPr>
        <w:pStyle w:val="9"/>
        <w:spacing w:before="29" w:line="367" w:lineRule="auto"/>
        <w:ind w:firstLine="420"/>
        <w:rPr>
          <w:rFonts w:ascii="宋体" w:hAnsi="宋体" w:cs="宋体"/>
          <w:caps/>
          <w:kern w:val="2"/>
          <w:sz w:val="21"/>
          <w:szCs w:val="21"/>
        </w:rPr>
      </w:pPr>
      <w:r>
        <w:rPr>
          <w:rFonts w:hint="eastAsia" w:ascii="宋体" w:hAnsi="宋体" w:cs="宋体"/>
          <w:caps/>
          <w:kern w:val="2"/>
          <w:sz w:val="21"/>
          <w:szCs w:val="21"/>
        </w:rPr>
        <w:t xml:space="preserve">3.3.2 澄清、说明和补正不得改变投标文件的实质性内容（算术性错误修正的除外）。报价人的书 面澄清、说明和补正属于投标文件的组成部分。 </w:t>
      </w:r>
    </w:p>
    <w:p>
      <w:pPr>
        <w:pStyle w:val="9"/>
        <w:spacing w:before="19" w:line="355" w:lineRule="auto"/>
        <w:ind w:firstLine="420"/>
        <w:rPr>
          <w:rFonts w:ascii="宋体" w:hAnsi="宋体" w:cs="宋体"/>
          <w:caps/>
          <w:kern w:val="2"/>
          <w:sz w:val="21"/>
          <w:szCs w:val="21"/>
        </w:rPr>
      </w:pPr>
      <w:r>
        <w:rPr>
          <w:rFonts w:hint="eastAsia" w:ascii="宋体" w:hAnsi="宋体" w:cs="宋体"/>
          <w:caps/>
          <w:kern w:val="2"/>
          <w:sz w:val="21"/>
          <w:szCs w:val="21"/>
        </w:rPr>
        <w:t xml:space="preserve">3.3.3 评标委员会对报价人提交的澄清、说明或补正有疑问的，可以要求报价人进一步澄清、说明或补正，直至满足评标委员会的要求。 </w:t>
      </w:r>
    </w:p>
    <w:p>
      <w:pPr>
        <w:spacing w:before="68"/>
        <w:ind w:left="106"/>
        <w:rPr>
          <w:rFonts w:ascii="宋体" w:hAnsi="宋体" w:cs="宋体"/>
          <w:caps/>
          <w:szCs w:val="21"/>
        </w:rPr>
      </w:pPr>
      <w:bookmarkStart w:id="134" w:name="3.4_评标结果"/>
      <w:bookmarkEnd w:id="134"/>
      <w:r>
        <w:rPr>
          <w:rFonts w:hint="eastAsia" w:ascii="宋体" w:hAnsi="宋体" w:cs="宋体"/>
          <w:caps/>
          <w:szCs w:val="21"/>
        </w:rPr>
        <w:t xml:space="preserve">3.4 评标结果 </w:t>
      </w:r>
    </w:p>
    <w:p>
      <w:pPr>
        <w:pStyle w:val="9"/>
        <w:spacing w:before="76" w:line="355" w:lineRule="auto"/>
        <w:ind w:firstLine="420"/>
        <w:rPr>
          <w:rFonts w:ascii="宋体" w:hAnsi="宋体" w:cs="宋体"/>
          <w:caps/>
          <w:kern w:val="2"/>
          <w:sz w:val="21"/>
          <w:szCs w:val="21"/>
        </w:rPr>
      </w:pPr>
      <w:r>
        <w:rPr>
          <w:rFonts w:hint="eastAsia" w:ascii="宋体" w:hAnsi="宋体" w:cs="宋体"/>
          <w:caps/>
          <w:kern w:val="2"/>
          <w:sz w:val="21"/>
          <w:szCs w:val="21"/>
        </w:rPr>
        <w:t xml:space="preserve">3.4.1 除第二章“报价人须知”前附表授权直接确定中标人外，评标委员会按照得分由高到低的顺 序推荐中标候选人。 </w:t>
      </w:r>
    </w:p>
    <w:p>
      <w:pPr>
        <w:rPr>
          <w:color w:val="000000" w:themeColor="text1"/>
          <w14:textFill>
            <w14:solidFill>
              <w14:schemeClr w14:val="tx1"/>
            </w14:solidFill>
          </w14:textFill>
        </w:rPr>
      </w:pPr>
      <w:r>
        <w:rPr>
          <w:rFonts w:hint="eastAsia" w:ascii="宋体" w:hAnsi="宋体" w:cs="宋体"/>
          <w:szCs w:val="21"/>
        </w:rPr>
        <w:t>3.4.2 评标委员会完成评标后，应当向采购人提交书面评标报告。</w:t>
      </w:r>
    </w:p>
    <w:p>
      <w:pPr>
        <w:rPr>
          <w:rFonts w:ascii="宋体" w:hAnsi="宋体" w:cs="宋体"/>
          <w:color w:val="000000" w:themeColor="text1"/>
          <w14:textFill>
            <w14:solidFill>
              <w14:schemeClr w14:val="tx1"/>
            </w14:solidFill>
          </w14:textFill>
        </w:rPr>
      </w:pPr>
    </w:p>
    <w:p>
      <w:pPr>
        <w:pStyle w:val="16"/>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bookmarkStart w:id="135" w:name="_Toc13787"/>
      <w:r>
        <w:rPr>
          <w:rStyle w:val="33"/>
          <w:rFonts w:hint="eastAsia"/>
          <w:b/>
          <w:bCs/>
          <w:color w:val="000000" w:themeColor="text1"/>
          <w14:textFill>
            <w14:solidFill>
              <w14:schemeClr w14:val="tx1"/>
            </w14:solidFill>
          </w14:textFill>
        </w:rPr>
        <w:t>第四章 报价说明</w:t>
      </w:r>
      <w:bookmarkEnd w:id="135"/>
    </w:p>
    <w:p>
      <w:pPr>
        <w:pStyle w:val="16"/>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1、工程量清单应与本项目竞争性比选文件、技术标准和要求等文件结合起来查阅与理解。</w:t>
      </w:r>
    </w:p>
    <w:p>
      <w:pPr>
        <w:pStyle w:val="16"/>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2、本竞争性比选报价采用综合单价报价。综合单价是指完成工程量清单中一个规定计量单位的分部分项工程量清单费用、措施项目清单费用、其他项目清单费用、规费、税金（税率为6%）等完成本项目的一切费用（即人工费、材料设备、安装和调试费、差旅费、交通费、车辆通行费、竣工资料编制、竣工验收、保险、综合费等），以及竞争性比选文件中明示或暗示的的所有责任、义务和一般风险。</w:t>
      </w:r>
    </w:p>
    <w:p>
      <w:pPr>
        <w:pStyle w:val="16"/>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3、报价人应结合现场实际和现在的市场情况、自身技术及管理水平、经营状况、机械设备及制定的方案的要求自行报价，该报价不低于报价人完成该项目的成本。</w:t>
      </w:r>
    </w:p>
    <w:p>
      <w:pPr>
        <w:pStyle w:val="16"/>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4、工程量清单中所列工程数量是估算的数量，仅作为报价的共同基础，不能作为最终结算与支付的依据。实际支付应按实际完成的工程量*工程量清单的单价来计算支付金额。</w:t>
      </w:r>
    </w:p>
    <w:p>
      <w:pPr>
        <w:pStyle w:val="16"/>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5、工程量清单中所列工程量的变动，丝毫不会降低或影响合同条款的效力，也不免除报价人按规定的标准进行作业和修复缺陷的责任。</w:t>
      </w:r>
    </w:p>
    <w:p>
      <w:pPr>
        <w:pStyle w:val="16"/>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6、对工程量清单中的每一个细目，报价人均填单价和合价，对于未填入单价和合价的细目，其费用应视为已包括在工程量清单中的其他细目的单价和合价中，报价人必须按采购人指令完成工程量清单中未填入单价和合价的细目，但不能得到结算与支付，报价人的总报价应是所有项目费用的汇总。</w:t>
      </w:r>
    </w:p>
    <w:p>
      <w:pPr>
        <w:pStyle w:val="16"/>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7、工程量清单中的任何内容不得随意删除或涂改，若有误，在有效时间内书面向采购人提出，以“补遗”资料为准。</w:t>
      </w:r>
    </w:p>
    <w:p>
      <w:pPr>
        <w:pStyle w:val="16"/>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8、不同单项及单位工程中的分部分项工程量清单中相同项目（项目特征及工作内容相同）的应报价统一，如有差异，按最低的一个报价进行结算；材料设备单价处理办法相同。</w:t>
      </w:r>
    </w:p>
    <w:p>
      <w:pPr>
        <w:pStyle w:val="16"/>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9、对作业和材料设备的技术标准和要求及一般说明或规定，未重复写入工程量清单内，在给工程量清单各细目报价前，应参阅并满足设计文件及竞争性比选文件中技术标准和要求的有关部分，如不满足相关技术标准和要求，由此对采购人造成的一切损失由报价人承担。</w:t>
      </w:r>
    </w:p>
    <w:p>
      <w:pPr>
        <w:pStyle w:val="16"/>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10、对于符合要求的竞争性比选响应文件，在签订合同协议书前，如发现工程量清单中有计算方面的算术差错，按以下规定予以修正：（1）当以数字表示的金额与文字表示的金额有差异时，以文字表示的金额为准；（2）当单价与数量相乘不等于合价时，以单价计算为准，如果单价有明显的小数点位置差错，应以标出的合价为准，同时对单价予以修正；（3）当各细目的合价累计不等于总价时，应以各细目合价累计数为准，修正总价。当按以上原则对算术性差错的修正，应以取得报价人的同意，并确认修正后的最终报价。如果报价人拒绝确认，则报价做废标处理。</w:t>
      </w:r>
    </w:p>
    <w:p>
      <w:pPr>
        <w:pStyle w:val="16"/>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11、报价中的单价和合价全部以人民币（元）表示。</w:t>
      </w:r>
    </w:p>
    <w:p>
      <w:pPr>
        <w:pStyle w:val="16"/>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12、对于报价人报价中明显高于市场价的单项报价，采购人有权进行价格审核后调整。调整后应以取得报价人的同意，并确认修正后的最终报价。如果报价人拒绝确认，则其竞争性响应文件将不予评审。</w:t>
      </w:r>
    </w:p>
    <w:p>
      <w:pPr>
        <w:pStyle w:val="16"/>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13、合同为单价合同，合同期间不予调价。</w:t>
      </w:r>
    </w:p>
    <w:p>
      <w:pPr>
        <w:pStyle w:val="16"/>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14、报价人应严格按照工程量清单进行报价，不得随意修改采购人发布的工程量清单数量、公式及相关内容。</w:t>
      </w:r>
    </w:p>
    <w:p>
      <w:pPr>
        <w:pStyle w:val="16"/>
        <w:spacing w:line="440" w:lineRule="exact"/>
        <w:ind w:firstLine="420" w:firstLineChars="200"/>
        <w:rPr>
          <w:rFonts w:ascii="Times New Roman" w:hAnsi="Times New Roman"/>
          <w:b w:val="0"/>
          <w:bCs w:val="0"/>
          <w:caps w:val="0"/>
          <w:color w:val="000000" w:themeColor="text1"/>
          <w:sz w:val="21"/>
          <w:szCs w:val="24"/>
          <w14:textFill>
            <w14:solidFill>
              <w14:schemeClr w14:val="tx1"/>
            </w14:solidFill>
          </w14:textFill>
        </w:rPr>
        <w:sectPr>
          <w:footerReference r:id="rId9" w:type="default"/>
          <w:pgSz w:w="11906" w:h="16838"/>
          <w:pgMar w:top="1440" w:right="1800" w:bottom="1440" w:left="1800" w:header="851" w:footer="992" w:gutter="0"/>
          <w:cols w:space="720" w:num="1"/>
          <w:titlePg/>
          <w:docGrid w:type="lines" w:linePitch="312" w:charSpace="0"/>
        </w:sectPr>
      </w:pPr>
    </w:p>
    <w:p>
      <w:pPr>
        <w:pStyle w:val="2"/>
        <w:spacing w:before="0" w:after="0" w:line="360" w:lineRule="auto"/>
        <w:jc w:val="center"/>
        <w:rPr>
          <w:rFonts w:hint="default" w:ascii="宋体" w:hAnsi="宋体" w:eastAsia="宋体" w:cs="宋体"/>
          <w:color w:val="000000" w:themeColor="text1"/>
          <w:lang w:val="en-US" w:eastAsia="zh-CN"/>
          <w14:textFill>
            <w14:solidFill>
              <w14:schemeClr w14:val="tx1"/>
            </w14:solidFill>
          </w14:textFill>
        </w:rPr>
      </w:pPr>
      <w:bookmarkStart w:id="136" w:name="_Toc152045772"/>
      <w:bookmarkStart w:id="137" w:name="_Toc247085855"/>
      <w:bookmarkStart w:id="138" w:name="_Toc246996340"/>
      <w:bookmarkStart w:id="139" w:name="_Toc144974834"/>
      <w:bookmarkStart w:id="140" w:name="_Toc514858705"/>
      <w:bookmarkStart w:id="141" w:name="_Toc24503"/>
      <w:bookmarkStart w:id="142" w:name="_Toc246997083"/>
      <w:bookmarkStart w:id="143" w:name="_Toc179632789"/>
      <w:bookmarkStart w:id="144" w:name="_Toc2000409"/>
      <w:bookmarkStart w:id="145" w:name="_Toc152042554"/>
      <w:bookmarkStart w:id="146" w:name="_Toc247085872"/>
      <w:bookmarkStart w:id="147" w:name="_Toc152042575"/>
      <w:bookmarkStart w:id="148" w:name="_Toc246996354"/>
      <w:bookmarkStart w:id="149" w:name="_Toc144974855"/>
      <w:bookmarkStart w:id="150" w:name="_Toc152045786"/>
      <w:bookmarkStart w:id="151" w:name="_Toc246997097"/>
      <w:bookmarkStart w:id="152" w:name="_Toc179632806"/>
      <w:r>
        <w:rPr>
          <w:rFonts w:hint="eastAsia" w:ascii="宋体" w:hAnsi="宋体" w:cs="宋体"/>
          <w:color w:val="000000" w:themeColor="text1"/>
          <w14:textFill>
            <w14:solidFill>
              <w14:schemeClr w14:val="tx1"/>
            </w14:solidFill>
          </w14:textFill>
        </w:rPr>
        <w:t xml:space="preserve">第五章  </w:t>
      </w:r>
      <w:bookmarkEnd w:id="136"/>
      <w:bookmarkEnd w:id="137"/>
      <w:bookmarkEnd w:id="138"/>
      <w:bookmarkEnd w:id="139"/>
      <w:bookmarkEnd w:id="140"/>
      <w:bookmarkEnd w:id="141"/>
      <w:bookmarkEnd w:id="142"/>
      <w:bookmarkEnd w:id="143"/>
      <w:bookmarkEnd w:id="144"/>
      <w:bookmarkEnd w:id="145"/>
      <w:r>
        <w:rPr>
          <w:rFonts w:hint="eastAsia" w:ascii="宋体" w:hAnsi="宋体" w:cs="宋体"/>
          <w:color w:val="000000" w:themeColor="text1"/>
          <w:lang w:val="en-US" w:eastAsia="zh-CN"/>
          <w14:textFill>
            <w14:solidFill>
              <w14:schemeClr w14:val="tx1"/>
            </w14:solidFill>
          </w14:textFill>
        </w:rPr>
        <w:t>项目需求</w:t>
      </w:r>
    </w:p>
    <w:p>
      <w:pPr>
        <w:ind w:firstLine="420"/>
        <w:jc w:val="left"/>
        <w:rPr>
          <w:rFonts w:ascii="宋体" w:hAnsi="宋体" w:cs="宋体"/>
          <w:b/>
          <w:color w:val="000000" w:themeColor="text1"/>
          <w14:textFill>
            <w14:solidFill>
              <w14:schemeClr w14:val="tx1"/>
            </w14:solidFill>
          </w14:textFill>
        </w:rPr>
      </w:pPr>
      <w:bookmarkStart w:id="153" w:name="_Toc152045782"/>
      <w:bookmarkStart w:id="154" w:name="_Toc179632800"/>
      <w:bookmarkStart w:id="155" w:name="_Toc152042571"/>
      <w:bookmarkStart w:id="156" w:name="_Toc246996350"/>
      <w:bookmarkStart w:id="157" w:name="_Toc144974851"/>
      <w:bookmarkStart w:id="158" w:name="_Toc247096438"/>
      <w:bookmarkStart w:id="159" w:name="_Toc246997093"/>
      <w:bookmarkStart w:id="160" w:name="_Toc247085866"/>
    </w:p>
    <w:p>
      <w:pPr>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详见竞争性比选文件附件。</w:t>
      </w:r>
    </w:p>
    <w:p>
      <w:pPr>
        <w:jc w:val="center"/>
        <w:rPr>
          <w:rFonts w:ascii="宋体" w:hAnsi="宋体" w:cs="宋体"/>
          <w:b/>
          <w:color w:val="000000" w:themeColor="text1"/>
          <w14:textFill>
            <w14:solidFill>
              <w14:schemeClr w14:val="tx1"/>
            </w14:solidFill>
          </w14:textFill>
        </w:rPr>
      </w:pPr>
    </w:p>
    <w:p>
      <w:pPr>
        <w:jc w:val="left"/>
        <w:rPr>
          <w:rFonts w:ascii="宋体" w:hAnsi="宋体" w:cs="宋体"/>
          <w:color w:val="000000" w:themeColor="text1"/>
          <w:szCs w:val="2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pPr>
    </w:p>
    <w:p>
      <w:pPr>
        <w:rPr>
          <w:rFonts w:ascii="宋体" w:hAnsi="宋体" w:cs="宋体"/>
          <w:b/>
          <w:color w:val="000000" w:themeColor="text1"/>
          <w14:textFill>
            <w14:solidFill>
              <w14:schemeClr w14:val="tx1"/>
            </w14:solidFill>
          </w14:textFill>
        </w:rPr>
      </w:pPr>
    </w:p>
    <w:p>
      <w:pPr>
        <w:jc w:val="center"/>
        <w:rPr>
          <w:rFonts w:ascii="宋体" w:hAnsi="宋体" w:cs="宋体"/>
          <w:b/>
          <w:color w:val="000000" w:themeColor="text1"/>
          <w14:textFill>
            <w14:solidFill>
              <w14:schemeClr w14:val="tx1"/>
            </w14:solidFill>
          </w14:textFill>
        </w:rPr>
        <w:sectPr>
          <w:footerReference r:id="rId10" w:type="default"/>
          <w:pgSz w:w="11906" w:h="16838"/>
          <w:pgMar w:top="1440" w:right="1800" w:bottom="1440" w:left="1800" w:header="851" w:footer="992" w:gutter="0"/>
          <w:cols w:space="720" w:num="1"/>
          <w:titlePg/>
          <w:docGrid w:type="lines" w:linePitch="312" w:charSpace="0"/>
        </w:sectPr>
      </w:pPr>
    </w:p>
    <w:p>
      <w:pPr>
        <w:pStyle w:val="2"/>
        <w:spacing w:before="0" w:after="0" w:line="360" w:lineRule="auto"/>
        <w:jc w:val="center"/>
        <w:rPr>
          <w:rFonts w:ascii="宋体" w:hAnsi="宋体" w:cs="宋体"/>
          <w:color w:val="000000" w:themeColor="text1"/>
          <w14:textFill>
            <w14:solidFill>
              <w14:schemeClr w14:val="tx1"/>
            </w14:solidFill>
          </w14:textFill>
        </w:rPr>
      </w:pPr>
      <w:bookmarkStart w:id="161" w:name="_Toc12440"/>
      <w:bookmarkStart w:id="162" w:name="_Toc513633963"/>
      <w:bookmarkStart w:id="163" w:name="_Toc2000410"/>
      <w:bookmarkStart w:id="164" w:name="_Toc447827048"/>
      <w:bookmarkStart w:id="165" w:name="_Toc514858706"/>
      <w:bookmarkStart w:id="166" w:name="_Toc503951042"/>
      <w:r>
        <w:rPr>
          <w:rFonts w:hint="eastAsia" w:ascii="宋体" w:hAnsi="宋体" w:cs="宋体"/>
          <w:color w:val="000000" w:themeColor="text1"/>
          <w14:textFill>
            <w14:solidFill>
              <w14:schemeClr w14:val="tx1"/>
            </w14:solidFill>
          </w14:textFill>
        </w:rPr>
        <w:t>第六章  图  纸</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pPr>
        <w:jc w:val="center"/>
        <w:rPr>
          <w:rFonts w:ascii="宋体" w:hAnsi="宋体" w:cs="宋体"/>
          <w:b/>
          <w:color w:val="000000" w:themeColor="text1"/>
          <w14:textFill>
            <w14:solidFill>
              <w14:schemeClr w14:val="tx1"/>
            </w14:solidFill>
          </w14:textFill>
        </w:rPr>
      </w:pPr>
      <w:r>
        <w:rPr>
          <w:rFonts w:hint="eastAsia" w:ascii="宋体" w:hAnsi="宋体" w:cs="宋体"/>
          <w:b/>
          <w:kern w:val="0"/>
          <w:sz w:val="24"/>
        </w:rPr>
        <w:t>无。</w:t>
      </w:r>
    </w:p>
    <w:p>
      <w:pPr>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bookmarkStart w:id="167" w:name="_Toc144974854"/>
      <w:bookmarkStart w:id="168" w:name="_Toc152045785"/>
      <w:bookmarkStart w:id="169" w:name="_Toc152042574"/>
    </w:p>
    <w:p>
      <w:pPr>
        <w:pStyle w:val="2"/>
        <w:numPr>
          <w:ilvl w:val="0"/>
          <w:numId w:val="4"/>
        </w:numPr>
        <w:spacing w:before="0" w:after="0" w:line="360" w:lineRule="auto"/>
        <w:jc w:val="center"/>
        <w:rPr>
          <w:rFonts w:ascii="宋体" w:hAnsi="宋体" w:cs="宋体"/>
          <w:color w:val="000000" w:themeColor="text1"/>
          <w:highlight w:val="none"/>
          <w14:textFill>
            <w14:solidFill>
              <w14:schemeClr w14:val="tx1"/>
            </w14:solidFill>
          </w14:textFill>
        </w:rPr>
      </w:pPr>
      <w:bookmarkStart w:id="170" w:name="_Toc503951043"/>
      <w:bookmarkStart w:id="171" w:name="_Toc2000411"/>
      <w:bookmarkStart w:id="172" w:name="_Toc246996353"/>
      <w:bookmarkStart w:id="173" w:name="_Toc513633964"/>
      <w:bookmarkStart w:id="174" w:name="_Toc247085870"/>
      <w:bookmarkStart w:id="175" w:name="_Toc10887"/>
      <w:bookmarkStart w:id="176" w:name="_Toc447827049"/>
      <w:bookmarkStart w:id="177" w:name="_Toc514858707"/>
      <w:bookmarkStart w:id="178" w:name="_Toc246997096"/>
      <w:bookmarkStart w:id="179" w:name="_Toc179632804"/>
      <w:r>
        <w:rPr>
          <w:rFonts w:hint="eastAsia" w:ascii="宋体" w:hAnsi="宋体" w:cs="宋体"/>
          <w:color w:val="000000" w:themeColor="text1"/>
          <w:highlight w:val="none"/>
          <w14:textFill>
            <w14:solidFill>
              <w14:schemeClr w14:val="tx1"/>
            </w14:solidFill>
          </w14:textFill>
        </w:rPr>
        <w:t xml:space="preserve"> 技术标准和工作要求</w:t>
      </w:r>
      <w:bookmarkEnd w:id="167"/>
      <w:bookmarkEnd w:id="168"/>
      <w:bookmarkEnd w:id="169"/>
      <w:bookmarkEnd w:id="170"/>
      <w:bookmarkEnd w:id="171"/>
      <w:bookmarkEnd w:id="172"/>
      <w:bookmarkEnd w:id="173"/>
      <w:bookmarkEnd w:id="174"/>
      <w:bookmarkEnd w:id="175"/>
      <w:bookmarkEnd w:id="176"/>
      <w:bookmarkEnd w:id="177"/>
      <w:bookmarkEnd w:id="178"/>
      <w:bookmarkEnd w:id="179"/>
    </w:p>
    <w:p/>
    <w:bookmarkEnd w:id="146"/>
    <w:bookmarkEnd w:id="147"/>
    <w:bookmarkEnd w:id="148"/>
    <w:bookmarkEnd w:id="149"/>
    <w:bookmarkEnd w:id="150"/>
    <w:bookmarkEnd w:id="151"/>
    <w:bookmarkEnd w:id="152"/>
    <w:p>
      <w:pPr>
        <w:pStyle w:val="23"/>
        <w:rPr>
          <w:rFonts w:ascii="宋体" w:hAnsi="宋体" w:cs="宋体"/>
          <w:color w:val="000000" w:themeColor="text1"/>
          <w14:textFill>
            <w14:solidFill>
              <w14:schemeClr w14:val="tx1"/>
            </w14:solidFill>
          </w14:textFill>
        </w:rPr>
      </w:pPr>
      <w:bookmarkStart w:id="180" w:name="_Toc2000412"/>
      <w:bookmarkStart w:id="181" w:name="_Toc514858708"/>
      <w:bookmarkStart w:id="182" w:name="_Toc12089"/>
      <w:bookmarkStart w:id="183" w:name="_Toc514430114"/>
      <w:bookmarkStart w:id="184" w:name="_Toc246996355"/>
      <w:bookmarkStart w:id="185" w:name="_Toc179632807"/>
      <w:bookmarkStart w:id="186" w:name="_Toc246997098"/>
      <w:bookmarkStart w:id="187" w:name="_Toc144974856"/>
      <w:bookmarkStart w:id="188" w:name="_Toc152045787"/>
      <w:bookmarkStart w:id="189" w:name="_Toc152042576"/>
      <w:bookmarkStart w:id="190" w:name="_Toc247085873"/>
      <w:bookmarkStart w:id="191" w:name="_Toc507320039"/>
    </w:p>
    <w:p>
      <w:pPr>
        <w:pStyle w:val="23"/>
        <w:rPr>
          <w:rFonts w:ascii="宋体" w:hAnsi="宋体" w:cs="宋体"/>
          <w:color w:val="000000" w:themeColor="text1"/>
          <w14:textFill>
            <w14:solidFill>
              <w14:schemeClr w14:val="tx1"/>
            </w14:solidFill>
          </w14:textFill>
        </w:rPr>
      </w:pPr>
    </w:p>
    <w:p>
      <w:pPr>
        <w:pStyle w:val="23"/>
        <w:rPr>
          <w:rFonts w:ascii="宋体" w:hAnsi="宋体" w:cs="宋体"/>
          <w:color w:val="000000" w:themeColor="text1"/>
          <w14:textFill>
            <w14:solidFill>
              <w14:schemeClr w14:val="tx1"/>
            </w14:solidFill>
          </w14:textFill>
        </w:rPr>
      </w:pPr>
    </w:p>
    <w:p>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p>
    <w:p>
      <w:pPr>
        <w:pStyle w:val="2"/>
        <w:spacing w:before="0" w:after="0"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第八章  </w:t>
      </w:r>
      <w:bookmarkEnd w:id="180"/>
      <w:bookmarkEnd w:id="181"/>
      <w:bookmarkEnd w:id="182"/>
      <w:bookmarkEnd w:id="183"/>
      <w:r>
        <w:rPr>
          <w:rFonts w:hint="eastAsia" w:ascii="宋体" w:hAnsi="宋体" w:cs="宋体"/>
          <w:color w:val="000000" w:themeColor="text1"/>
          <w14:textFill>
            <w14:solidFill>
              <w14:schemeClr w14:val="tx1"/>
            </w14:solidFill>
          </w14:textFill>
        </w:rPr>
        <w:t>合同范本</w:t>
      </w:r>
    </w:p>
    <w:p>
      <w:pPr>
        <w:jc w:val="center"/>
        <w:rPr>
          <w:rFonts w:ascii="宋体" w:hAnsi="宋体" w:cs="宋体"/>
          <w:color w:val="000000" w:themeColor="text1"/>
          <w14:textFill>
            <w14:solidFill>
              <w14:schemeClr w14:val="tx1"/>
            </w14:solidFill>
          </w14:textFill>
        </w:rPr>
      </w:pPr>
      <w:r>
        <w:rPr>
          <w:rFonts w:hint="eastAsia" w:ascii="宋体" w:hAnsi="宋体" w:cs="宋体"/>
          <w:b/>
          <w:kern w:val="0"/>
          <w:sz w:val="24"/>
        </w:rPr>
        <w:t>详见竞争性比选文件附件。</w:t>
      </w: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sectPr>
          <w:pgSz w:w="11906" w:h="16838"/>
          <w:pgMar w:top="1440" w:right="1803" w:bottom="1440" w:left="1803" w:header="851" w:footer="992" w:gutter="0"/>
          <w:cols w:space="720" w:num="1"/>
          <w:titlePg/>
          <w:docGrid w:type="lines" w:linePitch="319" w:charSpace="0"/>
        </w:sectPr>
      </w:pPr>
      <w:bookmarkStart w:id="192" w:name="_Toc513633965"/>
    </w:p>
    <w:p>
      <w:pPr>
        <w:pStyle w:val="2"/>
        <w:spacing w:before="0" w:after="0" w:line="360" w:lineRule="auto"/>
        <w:jc w:val="center"/>
        <w:rPr>
          <w:rFonts w:ascii="宋体" w:hAnsi="宋体" w:cs="宋体"/>
          <w:color w:val="000000" w:themeColor="text1"/>
          <w14:textFill>
            <w14:solidFill>
              <w14:schemeClr w14:val="tx1"/>
            </w14:solidFill>
          </w14:textFill>
        </w:rPr>
      </w:pPr>
      <w:bookmarkStart w:id="193" w:name="_Toc24853"/>
      <w:bookmarkStart w:id="194" w:name="_Toc2000413"/>
      <w:bookmarkStart w:id="195" w:name="_Toc514858709"/>
      <w:r>
        <w:rPr>
          <w:rFonts w:hint="eastAsia" w:ascii="宋体" w:hAnsi="宋体" w:cs="宋体"/>
          <w:color w:val="000000" w:themeColor="text1"/>
          <w14:textFill>
            <w14:solidFill>
              <w14:schemeClr w14:val="tx1"/>
            </w14:solidFill>
          </w14:textFill>
        </w:rPr>
        <w:t>第九章  竞争性比选响应文件格式</w:t>
      </w:r>
      <w:bookmarkEnd w:id="192"/>
      <w:bookmarkEnd w:id="193"/>
      <w:bookmarkEnd w:id="194"/>
      <w:bookmarkEnd w:id="195"/>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sectPr>
          <w:pgSz w:w="11906" w:h="16838"/>
          <w:pgMar w:top="1440" w:right="1803" w:bottom="1440" w:left="1803" w:header="851" w:footer="992" w:gutter="0"/>
          <w:cols w:space="720" w:num="1"/>
          <w:titlePg/>
          <w:docGrid w:type="lines" w:linePitch="319" w:charSpace="0"/>
        </w:sectPr>
      </w:pPr>
    </w:p>
    <w:p>
      <w:pPr>
        <w:rPr>
          <w:rFonts w:ascii="宋体" w:hAnsi="宋体" w:cs="宋体"/>
          <w:color w:val="000000" w:themeColor="text1"/>
          <w14:textFill>
            <w14:solidFill>
              <w14:schemeClr w14:val="tx1"/>
            </w14:solidFill>
          </w14:textFill>
        </w:rPr>
      </w:pPr>
    </w:p>
    <w:p>
      <w:pPr>
        <w:jc w:val="center"/>
        <w:rPr>
          <w:rFonts w:ascii="宋体" w:hAnsi="宋体" w:cs="宋体"/>
          <w:color w:val="000000" w:themeColor="text1"/>
          <w:sz w:val="52"/>
          <w:szCs w:val="52"/>
          <w:u w:val="single"/>
          <w14:textFill>
            <w14:solidFill>
              <w14:schemeClr w14:val="tx1"/>
            </w14:solidFill>
          </w14:textFill>
        </w:rPr>
      </w:pPr>
      <w:bookmarkStart w:id="196" w:name="_Toc514858710"/>
      <w:bookmarkStart w:id="197" w:name="_Toc503951046"/>
      <w:bookmarkStart w:id="198" w:name="_Toc513646738"/>
      <w:bookmarkStart w:id="199" w:name="_Toc513633967"/>
      <w:bookmarkStart w:id="200" w:name="_Toc503971829"/>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sz w:val="52"/>
          <w:szCs w:val="52"/>
          <w:u w:val="single"/>
          <w14:textFill>
            <w14:solidFill>
              <w14:schemeClr w14:val="tx1"/>
            </w14:solidFill>
          </w14:textFill>
        </w:rPr>
        <w:t>（项目名称）</w:t>
      </w:r>
      <w:bookmarkEnd w:id="196"/>
      <w:bookmarkEnd w:id="197"/>
      <w:bookmarkEnd w:id="198"/>
      <w:bookmarkEnd w:id="199"/>
      <w:bookmarkEnd w:id="200"/>
      <w:r>
        <w:rPr>
          <w:rFonts w:hint="eastAsia" w:ascii="宋体" w:hAnsi="宋体" w:cs="宋体"/>
          <w:color w:val="000000" w:themeColor="text1"/>
          <w:sz w:val="52"/>
          <w:szCs w:val="52"/>
          <w:u w:val="single"/>
          <w14:textFill>
            <w14:solidFill>
              <w14:schemeClr w14:val="tx1"/>
            </w14:solidFill>
          </w14:textFill>
        </w:rPr>
        <w:t xml:space="preserve"> </w:t>
      </w:r>
    </w:p>
    <w:p>
      <w:pPr>
        <w:rPr>
          <w:rFonts w:ascii="宋体" w:hAnsi="宋体" w:cs="宋体"/>
          <w:color w:val="000000" w:themeColor="text1"/>
          <w:sz w:val="20"/>
          <w:szCs w:val="20"/>
          <w14:textFill>
            <w14:solidFill>
              <w14:schemeClr w14:val="tx1"/>
            </w14:solidFill>
          </w14:textFill>
        </w:rPr>
      </w:pPr>
    </w:p>
    <w:p>
      <w:pPr>
        <w:jc w:val="center"/>
        <w:rPr>
          <w:rFonts w:ascii="宋体" w:hAnsi="宋体" w:cs="宋体"/>
          <w:color w:val="000000" w:themeColor="text1"/>
          <w:sz w:val="44"/>
          <w:szCs w:val="44"/>
          <w14:textFill>
            <w14:solidFill>
              <w14:schemeClr w14:val="tx1"/>
            </w14:solidFill>
          </w14:textFill>
        </w:rPr>
      </w:pPr>
      <w:r>
        <w:rPr>
          <w:rFonts w:hint="eastAsia" w:ascii="宋体" w:hAnsi="宋体" w:cs="宋体"/>
          <w:color w:val="000000" w:themeColor="text1"/>
          <w:sz w:val="44"/>
          <w:szCs w:val="44"/>
          <w14:textFill>
            <w14:solidFill>
              <w14:schemeClr w14:val="tx1"/>
            </w14:solidFill>
          </w14:textFill>
        </w:rPr>
        <w:t xml:space="preserve"> </w:t>
      </w: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jc w:val="center"/>
        <w:rPr>
          <w:rFonts w:ascii="宋体" w:hAnsi="宋体" w:cs="宋体"/>
          <w:b/>
          <w:color w:val="000000" w:themeColor="text1"/>
          <w:sz w:val="72"/>
          <w:szCs w:val="44"/>
          <w14:textFill>
            <w14:solidFill>
              <w14:schemeClr w14:val="tx1"/>
            </w14:solidFill>
          </w14:textFill>
        </w:rPr>
      </w:pPr>
      <w:r>
        <w:rPr>
          <w:rFonts w:hint="eastAsia" w:ascii="宋体" w:hAnsi="宋体" w:cs="宋体"/>
          <w:b/>
          <w:color w:val="000000" w:themeColor="text1"/>
          <w:sz w:val="72"/>
          <w:szCs w:val="44"/>
          <w14:textFill>
            <w14:solidFill>
              <w14:schemeClr w14:val="tx1"/>
            </w14:solidFill>
          </w14:textFill>
        </w:rPr>
        <w:t>竞争性比选响应文件</w:t>
      </w:r>
    </w:p>
    <w:p>
      <w:pPr>
        <w:jc w:val="center"/>
        <w:rPr>
          <w:rFonts w:ascii="宋体" w:hAnsi="宋体" w:cs="宋体"/>
          <w:b/>
          <w:color w:val="000000" w:themeColor="text1"/>
          <w:sz w:val="32"/>
          <w:szCs w:val="32"/>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pStyle w:val="16"/>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6"/>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6"/>
        <w:rPr>
          <w:color w:val="000000" w:themeColor="text1"/>
          <w14:textFill>
            <w14:solidFill>
              <w14:schemeClr w14:val="tx1"/>
            </w14:solidFill>
          </w14:textFill>
        </w:rPr>
      </w:pPr>
    </w:p>
    <w:p>
      <w:pPr>
        <w:jc w:val="center"/>
        <w:rPr>
          <w:rFonts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报价人：</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（盖单位鲜公章）</w:t>
      </w:r>
    </w:p>
    <w:p>
      <w:pPr>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法定代表人或其委托代理人：</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（签字）</w:t>
      </w:r>
    </w:p>
    <w:p>
      <w:pPr>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年</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月</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日</w:t>
      </w: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pStyle w:val="3"/>
        <w:jc w:val="center"/>
        <w:rPr>
          <w:rFonts w:ascii="宋体" w:hAnsi="宋体" w:eastAsia="宋体" w:cs="宋体"/>
          <w:color w:val="000000" w:themeColor="text1"/>
          <w14:textFill>
            <w14:solidFill>
              <w14:schemeClr w14:val="tx1"/>
            </w14:solidFill>
          </w14:textFill>
        </w:rPr>
      </w:pPr>
      <w:bookmarkStart w:id="201" w:name="_Toc28780"/>
      <w:bookmarkStart w:id="202" w:name="_Toc11329273"/>
      <w:bookmarkStart w:id="203" w:name="_Toc1368"/>
      <w:bookmarkStart w:id="204" w:name="_Toc5459"/>
      <w:r>
        <w:rPr>
          <w:rFonts w:hint="eastAsia" w:ascii="宋体" w:hAnsi="宋体" w:eastAsia="宋体" w:cs="宋体"/>
          <w:color w:val="000000" w:themeColor="text1"/>
          <w14:textFill>
            <w14:solidFill>
              <w14:schemeClr w14:val="tx1"/>
            </w14:solidFill>
          </w14:textFill>
        </w:rPr>
        <w:t>目    录</w:t>
      </w:r>
      <w:bookmarkEnd w:id="184"/>
      <w:bookmarkEnd w:id="185"/>
      <w:bookmarkEnd w:id="186"/>
      <w:bookmarkEnd w:id="187"/>
      <w:bookmarkEnd w:id="188"/>
      <w:bookmarkEnd w:id="189"/>
      <w:bookmarkEnd w:id="190"/>
      <w:bookmarkEnd w:id="191"/>
      <w:bookmarkEnd w:id="201"/>
      <w:bookmarkEnd w:id="202"/>
      <w:bookmarkEnd w:id="203"/>
      <w:bookmarkEnd w:id="204"/>
    </w:p>
    <w:p>
      <w:pPr>
        <w:numPr>
          <w:ilvl w:val="0"/>
          <w:numId w:val="5"/>
        </w:numPr>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竞争性响应声明书</w:t>
      </w:r>
    </w:p>
    <w:p>
      <w:pPr>
        <w:numPr>
          <w:ilvl w:val="0"/>
          <w:numId w:val="5"/>
        </w:numPr>
        <w:spacing w:line="400" w:lineRule="exact"/>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法定代表人身份证明或法定代表人授权委托书</w:t>
      </w:r>
    </w:p>
    <w:p>
      <w:pPr>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三、报价一览表</w:t>
      </w:r>
    </w:p>
    <w:p>
      <w:pPr>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四、资格审查资料</w:t>
      </w:r>
    </w:p>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五、</w:t>
      </w:r>
      <w:r>
        <w:rPr>
          <w:rFonts w:hint="eastAsia" w:ascii="宋体" w:hAnsi="宋体" w:cs="宋体"/>
          <w:color w:val="000000" w:themeColor="text1"/>
          <w:szCs w:val="21"/>
          <w14:textFill>
            <w14:solidFill>
              <w14:schemeClr w14:val="tx1"/>
            </w14:solidFill>
          </w14:textFill>
        </w:rPr>
        <w:t>报价人须知前附表规定要求的资料</w:t>
      </w:r>
    </w:p>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六、报价人基本信息及其他材料</w:t>
      </w:r>
    </w:p>
    <w:p>
      <w:pPr>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七、工程量清单</w:t>
      </w: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pStyle w:val="9"/>
        <w:rPr>
          <w:rFonts w:ascii="宋体" w:hAnsi="宋体" w:cs="宋体"/>
          <w:color w:val="000000" w:themeColor="text1"/>
          <w14:textFill>
            <w14:solidFill>
              <w14:schemeClr w14:val="tx1"/>
            </w14:solidFill>
          </w14:textFill>
        </w:rPr>
      </w:pPr>
    </w:p>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spacing w:line="400" w:lineRule="exact"/>
        <w:rPr>
          <w:rFonts w:ascii="宋体" w:hAnsi="宋体" w:cs="宋体"/>
          <w:color w:val="000000" w:themeColor="text1"/>
          <w14:textFill>
            <w14:solidFill>
              <w14:schemeClr w14:val="tx1"/>
            </w14:solidFill>
          </w14:textFill>
        </w:rPr>
      </w:pPr>
    </w:p>
    <w:p>
      <w:pPr>
        <w:pStyle w:val="3"/>
        <w:spacing w:before="0" w:after="0" w:line="360" w:lineRule="auto"/>
        <w:jc w:val="center"/>
        <w:rPr>
          <w:rFonts w:ascii="宋体" w:hAnsi="宋体" w:eastAsia="宋体" w:cs="宋体"/>
          <w:color w:val="000000" w:themeColor="text1"/>
          <w:sz w:val="28"/>
          <w14:textFill>
            <w14:solidFill>
              <w14:schemeClr w14:val="tx1"/>
            </w14:solidFill>
          </w14:textFill>
        </w:rPr>
      </w:pPr>
      <w:bookmarkStart w:id="205" w:name="_Toc8870"/>
      <w:bookmarkStart w:id="206" w:name="_Toc11329274"/>
      <w:bookmarkStart w:id="207" w:name="_Toc29547"/>
      <w:bookmarkStart w:id="208" w:name="_Toc25874"/>
      <w:bookmarkStart w:id="209" w:name="_Toc15863"/>
      <w:bookmarkStart w:id="210" w:name="_Toc513633969"/>
      <w:bookmarkStart w:id="211" w:name="_Toc503951048"/>
      <w:bookmarkStart w:id="212" w:name="_Toc447827053"/>
      <w:r>
        <w:rPr>
          <w:rFonts w:hint="eastAsia" w:ascii="宋体" w:hAnsi="宋体" w:eastAsia="宋体" w:cs="宋体"/>
          <w:color w:val="000000" w:themeColor="text1"/>
          <w:sz w:val="28"/>
          <w14:textFill>
            <w14:solidFill>
              <w14:schemeClr w14:val="tx1"/>
            </w14:solidFill>
          </w14:textFill>
        </w:rPr>
        <w:t>一、</w:t>
      </w:r>
      <w:bookmarkEnd w:id="205"/>
      <w:bookmarkEnd w:id="206"/>
      <w:r>
        <w:rPr>
          <w:rFonts w:hint="eastAsia" w:ascii="宋体" w:hAnsi="宋体" w:eastAsia="宋体" w:cs="宋体"/>
          <w:color w:val="000000" w:themeColor="text1"/>
          <w:sz w:val="28"/>
          <w14:textFill>
            <w14:solidFill>
              <w14:schemeClr w14:val="tx1"/>
            </w14:solidFill>
          </w14:textFill>
        </w:rPr>
        <w:t>竞争比选响应声明书</w:t>
      </w:r>
      <w:bookmarkEnd w:id="207"/>
      <w:bookmarkEnd w:id="208"/>
      <w:bookmarkEnd w:id="209"/>
    </w:p>
    <w:p>
      <w:pPr>
        <w:tabs>
          <w:tab w:val="left" w:pos="900"/>
        </w:tabs>
        <w:spacing w:line="300" w:lineRule="auto"/>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 xml:space="preserve"> </w:t>
      </w:r>
      <w:r>
        <w:rPr>
          <w:rFonts w:hint="eastAsia" w:ascii="Arial" w:hAnsi="Arial" w:cs="Arial"/>
          <w:b/>
          <w:color w:val="000000" w:themeColor="text1"/>
          <w:sz w:val="24"/>
          <w14:textFill>
            <w14:solidFill>
              <w14:schemeClr w14:val="tx1"/>
            </w14:solidFill>
          </w14:textFill>
        </w:rPr>
        <w:t>致：</w:t>
      </w:r>
      <w:r>
        <w:rPr>
          <w:rFonts w:hint="eastAsia" w:ascii="Arial" w:hAnsi="Arial" w:cs="Arial"/>
          <w:b/>
          <w:bCs/>
          <w:color w:val="000000" w:themeColor="text1"/>
          <w:sz w:val="24"/>
          <w:u w:val="single"/>
          <w14:textFill>
            <w14:solidFill>
              <w14:schemeClr w14:val="tx1"/>
            </w14:solidFill>
          </w14:textFill>
        </w:rPr>
        <w:t>重庆首讯科技股份有限公司</w:t>
      </w:r>
    </w:p>
    <w:p>
      <w:pPr>
        <w:spacing w:line="700" w:lineRule="atLeast"/>
        <w:ind w:firstLine="480" w:firstLineChars="200"/>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根据贵方为</w:t>
      </w:r>
      <w:r>
        <w:rPr>
          <w:rFonts w:hint="eastAsia" w:ascii="Arial" w:hAnsi="Arial" w:cs="Arial"/>
          <w:color w:val="000000" w:themeColor="text1"/>
          <w:sz w:val="24"/>
          <w:u w:val="single"/>
          <w:lang w:eastAsia="zh-CN"/>
          <w14:textFill>
            <w14:solidFill>
              <w14:schemeClr w14:val="tx1"/>
            </w14:solidFill>
          </w14:textFill>
        </w:rPr>
        <w:t>自动化运维中台驾驶舱绩效管理开发服务</w:t>
      </w:r>
      <w:r>
        <w:rPr>
          <w:rFonts w:hint="eastAsia" w:ascii="Arial" w:hAnsi="Arial" w:cs="Arial"/>
          <w:color w:val="000000" w:themeColor="text1"/>
          <w:sz w:val="24"/>
          <w14:textFill>
            <w14:solidFill>
              <w14:schemeClr w14:val="tx1"/>
            </w14:solidFill>
          </w14:textFill>
        </w:rPr>
        <w:t>竞争比选项目及服务的竞争比选邀请，签字代表</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u w:val="single"/>
          <w14:textFill>
            <w14:solidFill>
              <w14:schemeClr w14:val="tx1"/>
            </w14:solidFill>
          </w14:textFill>
        </w:rPr>
        <w:t>（全名、职务）</w:t>
      </w:r>
      <w:r>
        <w:rPr>
          <w:rFonts w:hint="eastAsia" w:ascii="Arial" w:hAnsi="Arial" w:cs="Arial"/>
          <w:color w:val="000000" w:themeColor="text1"/>
          <w:sz w:val="24"/>
          <w14:textFill>
            <w14:solidFill>
              <w14:schemeClr w14:val="tx1"/>
            </w14:solidFill>
          </w14:textFill>
        </w:rPr>
        <w:t>经正式授权并代表竞争比选响应单位</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u w:val="single"/>
          <w14:textFill>
            <w14:solidFill>
              <w14:schemeClr w14:val="tx1"/>
            </w14:solidFill>
          </w14:textFill>
        </w:rPr>
        <w:t>（竞争比选响应单位名称）</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提交报价文件。</w:t>
      </w:r>
    </w:p>
    <w:p>
      <w:pPr>
        <w:spacing w:line="700" w:lineRule="atLeast"/>
        <w:rPr>
          <w:rFonts w:ascii="Arial" w:hAnsi="Arial" w:cs="Arial"/>
          <w:color w:val="000000" w:themeColor="text1"/>
          <w:sz w:val="24"/>
          <w:u w:val="single"/>
          <w14:textFill>
            <w14:solidFill>
              <w14:schemeClr w14:val="tx1"/>
            </w14:solidFill>
          </w14:textFill>
        </w:rPr>
      </w:pPr>
      <w:r>
        <w:rPr>
          <w:rFonts w:hint="eastAsia" w:ascii="Arial" w:hAnsi="Arial" w:cs="Arial"/>
          <w:color w:val="000000" w:themeColor="text1"/>
          <w:sz w:val="24"/>
          <w:u w:val="single"/>
          <w14:textFill>
            <w14:solidFill>
              <w14:schemeClr w14:val="tx1"/>
            </w14:solidFill>
          </w14:textFill>
        </w:rPr>
        <w:t>我方愿以报价金额：</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u w:val="single"/>
          <w14:textFill>
            <w14:solidFill>
              <w14:schemeClr w14:val="tx1"/>
            </w14:solidFill>
          </w14:textFill>
        </w:rPr>
        <w:t xml:space="preserve">      元，按照竞争比选文件的要求，承担本次竞争性比选文件要求的任务。</w:t>
      </w:r>
    </w:p>
    <w:p>
      <w:pPr>
        <w:tabs>
          <w:tab w:val="left" w:pos="540"/>
          <w:tab w:val="left" w:pos="900"/>
        </w:tabs>
        <w:spacing w:line="300" w:lineRule="auto"/>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 xml:space="preserve">    </w:t>
      </w:r>
    </w:p>
    <w:p>
      <w:pPr>
        <w:tabs>
          <w:tab w:val="left" w:pos="540"/>
          <w:tab w:val="left" w:pos="900"/>
        </w:tabs>
        <w:spacing w:line="300" w:lineRule="auto"/>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据此函，签字代表宣布同意如下：</w:t>
      </w:r>
    </w:p>
    <w:p>
      <w:pPr>
        <w:tabs>
          <w:tab w:val="left" w:pos="540"/>
          <w:tab w:val="left" w:pos="900"/>
        </w:tabs>
        <w:spacing w:line="300" w:lineRule="auto"/>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1</w:t>
      </w:r>
      <w:r>
        <w:rPr>
          <w:rFonts w:hint="eastAsia" w:ascii="Arial" w:hAnsi="Arial" w:cs="Arial"/>
          <w:color w:val="000000" w:themeColor="text1"/>
          <w:sz w:val="24"/>
          <w14:textFill>
            <w14:solidFill>
              <w14:schemeClr w14:val="tx1"/>
            </w14:solidFill>
          </w14:textFill>
        </w:rPr>
        <w:t>、竞争比选响应单位将按竞争比选文件规定履行合同责任和义务。</w:t>
      </w:r>
    </w:p>
    <w:p>
      <w:pPr>
        <w:tabs>
          <w:tab w:val="left" w:pos="900"/>
        </w:tabs>
        <w:spacing w:line="300" w:lineRule="auto"/>
        <w:rPr>
          <w:rFonts w:ascii="Arial" w:hAnsi="Arial" w:cs="Arial"/>
          <w:b/>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2</w:t>
      </w:r>
      <w:r>
        <w:rPr>
          <w:rFonts w:hint="eastAsia" w:ascii="Arial" w:hAnsi="Arial" w:cs="Arial"/>
          <w:color w:val="000000" w:themeColor="text1"/>
          <w:sz w:val="24"/>
          <w14:textFill>
            <w14:solidFill>
              <w14:schemeClr w14:val="tx1"/>
            </w14:solidFill>
          </w14:textFill>
        </w:rPr>
        <w:t>、竞争比选响应单位已详细审查全部竞争比选文件，包括修改文件（如有的话）以及全部参考资料和相关附件。我们完全理解并同意放弃对这方面有不明及误解的权利。</w:t>
      </w:r>
    </w:p>
    <w:p>
      <w:pPr>
        <w:tabs>
          <w:tab w:val="left" w:pos="900"/>
        </w:tabs>
        <w:spacing w:line="300" w:lineRule="auto"/>
        <w:rPr>
          <w:rFonts w:ascii="Arial" w:hAnsi="Arial" w:cs="Arial"/>
          <w:b/>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3、竞争比选响应单位同意提供采购人可能要求的与其竞争比选响应文件有关的一切数据或资料，完全理解采购人不一定要接受最低报价的竞争比选响应或收到的任何报价。</w:t>
      </w:r>
    </w:p>
    <w:p>
      <w:pPr>
        <w:tabs>
          <w:tab w:val="left" w:pos="900"/>
        </w:tabs>
        <w:spacing w:line="300" w:lineRule="auto"/>
        <w:rPr>
          <w:rFonts w:ascii="Arial" w:hAnsi="Arial" w:cs="Arial"/>
          <w:b/>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4、与本竞争比选响应有关的一切正式往来通讯请寄：</w:t>
      </w:r>
    </w:p>
    <w:p>
      <w:pPr>
        <w:tabs>
          <w:tab w:val="left" w:pos="900"/>
        </w:tabs>
        <w:spacing w:line="300" w:lineRule="auto"/>
        <w:rPr>
          <w:rFonts w:ascii="Arial" w:hAnsi="Arial" w:cs="Arial"/>
          <w:b/>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地址：</w:t>
      </w:r>
      <w:r>
        <w:rPr>
          <w:rFonts w:ascii="Arial" w:hAnsi="Arial" w:cs="Arial"/>
          <w:color w:val="000000" w:themeColor="text1"/>
          <w:sz w:val="24"/>
          <w:u w:val="single"/>
          <w14:textFill>
            <w14:solidFill>
              <w14:schemeClr w14:val="tx1"/>
            </w14:solidFill>
          </w14:textFill>
        </w:rPr>
        <w:t xml:space="preserve">                         </w:t>
      </w:r>
      <w:r>
        <w:rPr>
          <w:rFonts w:ascii="Arial" w:hAnsi="Arial" w:cs="Arial"/>
          <w:color w:val="000000" w:themeColor="text1"/>
          <w:sz w:val="24"/>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邮编：</w:t>
      </w:r>
      <w:r>
        <w:rPr>
          <w:rFonts w:ascii="Arial" w:hAnsi="Arial" w:cs="Arial"/>
          <w:color w:val="000000" w:themeColor="text1"/>
          <w:sz w:val="24"/>
          <w:u w:val="single"/>
          <w14:textFill>
            <w14:solidFill>
              <w14:schemeClr w14:val="tx1"/>
            </w14:solidFill>
          </w14:textFill>
        </w:rPr>
        <w:t xml:space="preserve">            </w:t>
      </w:r>
      <w:r>
        <w:rPr>
          <w:rFonts w:ascii="Arial" w:hAnsi="Arial" w:cs="Arial"/>
          <w:b/>
          <w:color w:val="000000" w:themeColor="text1"/>
          <w:sz w:val="24"/>
          <w14:textFill>
            <w14:solidFill>
              <w14:schemeClr w14:val="tx1"/>
            </w14:solidFill>
          </w14:textFill>
        </w:rPr>
        <w:t xml:space="preserve">  </w:t>
      </w:r>
    </w:p>
    <w:p>
      <w:pPr>
        <w:tabs>
          <w:tab w:val="left" w:pos="900"/>
        </w:tabs>
        <w:spacing w:line="300" w:lineRule="auto"/>
        <w:rPr>
          <w:rFonts w:ascii="Arial" w:hAnsi="Arial" w:cs="Arial"/>
          <w:color w:val="000000" w:themeColor="text1"/>
          <w:sz w:val="24"/>
          <w:u w:val="single"/>
          <w14:textFill>
            <w14:solidFill>
              <w14:schemeClr w14:val="tx1"/>
            </w14:solidFill>
          </w14:textFill>
        </w:rPr>
      </w:pPr>
      <w:r>
        <w:rPr>
          <w:rFonts w:hint="eastAsia" w:ascii="Arial" w:hAnsi="Arial" w:cs="Arial"/>
          <w:color w:val="000000" w:themeColor="text1"/>
          <w:sz w:val="24"/>
          <w14:textFill>
            <w14:solidFill>
              <w14:schemeClr w14:val="tx1"/>
            </w14:solidFill>
          </w14:textFill>
        </w:rPr>
        <w:t>电话：</w:t>
      </w:r>
      <w:r>
        <w:rPr>
          <w:rFonts w:ascii="Arial" w:hAnsi="Arial" w:cs="Arial"/>
          <w:color w:val="000000" w:themeColor="text1"/>
          <w:sz w:val="24"/>
          <w:u w:val="single"/>
          <w14:textFill>
            <w14:solidFill>
              <w14:schemeClr w14:val="tx1"/>
            </w14:solidFill>
          </w14:textFill>
        </w:rPr>
        <w:t xml:space="preserve">                   </w:t>
      </w:r>
      <w:r>
        <w:rPr>
          <w:rFonts w:ascii="Arial" w:hAnsi="Arial" w:cs="Arial"/>
          <w:color w:val="000000" w:themeColor="text1"/>
          <w:sz w:val="24"/>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传真：</w:t>
      </w:r>
      <w:r>
        <w:rPr>
          <w:rFonts w:ascii="Arial" w:hAnsi="Arial" w:cs="Arial"/>
          <w:color w:val="000000" w:themeColor="text1"/>
          <w:sz w:val="24"/>
          <w:u w:val="single"/>
          <w14:textFill>
            <w14:solidFill>
              <w14:schemeClr w14:val="tx1"/>
            </w14:solidFill>
          </w14:textFill>
        </w:rPr>
        <w:t xml:space="preserve">            </w:t>
      </w:r>
    </w:p>
    <w:p>
      <w:pPr>
        <w:tabs>
          <w:tab w:val="left" w:pos="900"/>
        </w:tabs>
        <w:spacing w:line="300" w:lineRule="auto"/>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竞争比选响应单位法定代表人或授权代表人（签字）：</w:t>
      </w:r>
      <w:r>
        <w:rPr>
          <w:rFonts w:ascii="Arial" w:hAnsi="Arial" w:cs="Arial"/>
          <w:color w:val="000000" w:themeColor="text1"/>
          <w:sz w:val="24"/>
          <w:u w:val="single"/>
          <w14:textFill>
            <w14:solidFill>
              <w14:schemeClr w14:val="tx1"/>
            </w14:solidFill>
          </w14:textFill>
        </w:rPr>
        <w:t xml:space="preserve">             </w:t>
      </w:r>
      <w:r>
        <w:rPr>
          <w:rFonts w:ascii="Arial" w:hAnsi="Arial" w:cs="Arial"/>
          <w:color w:val="000000" w:themeColor="text1"/>
          <w:sz w:val="24"/>
          <w14:textFill>
            <w14:solidFill>
              <w14:schemeClr w14:val="tx1"/>
            </w14:solidFill>
          </w14:textFill>
        </w:rPr>
        <w:t xml:space="preserve">  </w:t>
      </w:r>
    </w:p>
    <w:p>
      <w:pPr>
        <w:tabs>
          <w:tab w:val="left" w:pos="900"/>
        </w:tabs>
        <w:spacing w:line="300" w:lineRule="auto"/>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竞争比选响应单位法定代表人或授权代表人职务：</w:t>
      </w:r>
      <w:r>
        <w:rPr>
          <w:rFonts w:ascii="Arial" w:hAnsi="Arial" w:cs="Arial"/>
          <w:color w:val="000000" w:themeColor="text1"/>
          <w:sz w:val="24"/>
          <w:u w:val="single"/>
          <w14:textFill>
            <w14:solidFill>
              <w14:schemeClr w14:val="tx1"/>
            </w14:solidFill>
          </w14:textFill>
        </w:rPr>
        <w:t xml:space="preserve">             </w:t>
      </w:r>
      <w:r>
        <w:rPr>
          <w:rFonts w:ascii="Arial" w:hAnsi="Arial" w:cs="Arial"/>
          <w:color w:val="000000" w:themeColor="text1"/>
          <w:sz w:val="24"/>
          <w14:textFill>
            <w14:solidFill>
              <w14:schemeClr w14:val="tx1"/>
            </w14:solidFill>
          </w14:textFill>
        </w:rPr>
        <w:t xml:space="preserve">               </w:t>
      </w:r>
    </w:p>
    <w:p>
      <w:pPr>
        <w:tabs>
          <w:tab w:val="left" w:pos="900"/>
        </w:tabs>
        <w:spacing w:line="300" w:lineRule="auto"/>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竞争比选响应单位名称（加盖公章）：</w:t>
      </w:r>
      <w:r>
        <w:rPr>
          <w:rFonts w:ascii="Arial" w:hAnsi="Arial" w:cs="Arial"/>
          <w:color w:val="000000" w:themeColor="text1"/>
          <w:sz w:val="24"/>
          <w:u w:val="single"/>
          <w14:textFill>
            <w14:solidFill>
              <w14:schemeClr w14:val="tx1"/>
            </w14:solidFill>
          </w14:textFill>
        </w:rPr>
        <w:t xml:space="preserve">                                 </w:t>
      </w:r>
    </w:p>
    <w:p>
      <w:pPr>
        <w:tabs>
          <w:tab w:val="left" w:pos="900"/>
        </w:tabs>
        <w:spacing w:line="300" w:lineRule="auto"/>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日期：</w:t>
      </w:r>
      <w:r>
        <w:rPr>
          <w:rFonts w:hint="eastAsia"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年</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月</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日</w:t>
      </w:r>
      <w:r>
        <w:rPr>
          <w:rFonts w:ascii="Arial" w:hAnsi="Arial" w:cs="Arial"/>
          <w:color w:val="000000" w:themeColor="text1"/>
          <w:sz w:val="24"/>
          <w14:textFill>
            <w14:solidFill>
              <w14:schemeClr w14:val="tx1"/>
            </w14:solidFill>
          </w14:textFill>
        </w:rPr>
        <w:t xml:space="preserve"> </w:t>
      </w:r>
    </w:p>
    <w:p>
      <w:pPr>
        <w:outlineLvl w:val="0"/>
        <w:rPr>
          <w:b/>
          <w:color w:val="000000" w:themeColor="text1"/>
          <w:sz w:val="24"/>
          <w14:textFill>
            <w14:solidFill>
              <w14:schemeClr w14:val="tx1"/>
            </w14:solidFill>
          </w14:textFill>
        </w:rPr>
      </w:pPr>
    </w:p>
    <w:p>
      <w:pPr>
        <w:outlineLvl w:val="0"/>
        <w:rPr>
          <w:b/>
          <w:color w:val="000000" w:themeColor="text1"/>
          <w:sz w:val="24"/>
          <w14:textFill>
            <w14:solidFill>
              <w14:schemeClr w14:val="tx1"/>
            </w14:solidFill>
          </w14:textFill>
        </w:rPr>
      </w:pPr>
    </w:p>
    <w:p>
      <w:pPr>
        <w:outlineLvl w:val="0"/>
        <w:rPr>
          <w:b/>
          <w:color w:val="000000" w:themeColor="text1"/>
          <w:sz w:val="24"/>
          <w14:textFill>
            <w14:solidFill>
              <w14:schemeClr w14:val="tx1"/>
            </w14:solidFill>
          </w14:textFill>
        </w:rPr>
      </w:pPr>
    </w:p>
    <w:p>
      <w:pPr>
        <w:pStyle w:val="9"/>
      </w:pPr>
    </w:p>
    <w:p/>
    <w:p>
      <w:pPr>
        <w:pStyle w:val="3"/>
        <w:jc w:val="center"/>
        <w:rPr>
          <w:rFonts w:ascii="宋体" w:hAnsi="宋体" w:eastAsia="宋体" w:cs="宋体"/>
          <w:color w:val="000000" w:themeColor="text1"/>
          <w:sz w:val="28"/>
          <w:szCs w:val="28"/>
          <w14:textFill>
            <w14:solidFill>
              <w14:schemeClr w14:val="tx1"/>
            </w14:solidFill>
          </w14:textFill>
        </w:rPr>
      </w:pPr>
      <w:bookmarkStart w:id="213" w:name="_Toc27815"/>
      <w:bookmarkStart w:id="214" w:name="_Toc491883232"/>
      <w:r>
        <w:rPr>
          <w:rFonts w:hint="eastAsia" w:ascii="宋体" w:hAnsi="宋体" w:eastAsia="宋体" w:cs="宋体"/>
          <w:color w:val="000000" w:themeColor="text1"/>
          <w:sz w:val="28"/>
          <w:szCs w:val="28"/>
          <w14:textFill>
            <w14:solidFill>
              <w14:schemeClr w14:val="tx1"/>
            </w14:solidFill>
          </w14:textFill>
        </w:rPr>
        <w:t>二、法定代表人身份证明或法定代表人授权委托书</w:t>
      </w:r>
      <w:bookmarkEnd w:id="213"/>
    </w:p>
    <w:p>
      <w:pPr>
        <w:pStyle w:val="3"/>
        <w:jc w:val="center"/>
        <w:rPr>
          <w:rFonts w:ascii="宋体" w:hAnsi="宋体" w:eastAsia="宋体" w:cs="宋体"/>
          <w:color w:val="000000" w:themeColor="text1"/>
          <w:sz w:val="24"/>
          <w:szCs w:val="24"/>
          <w14:textFill>
            <w14:solidFill>
              <w14:schemeClr w14:val="tx1"/>
            </w14:solidFill>
          </w14:textFill>
        </w:rPr>
      </w:pPr>
      <w:bookmarkStart w:id="215" w:name="_Toc14141"/>
      <w:r>
        <w:rPr>
          <w:rFonts w:hint="eastAsia" w:ascii="宋体" w:hAnsi="宋体" w:eastAsia="宋体" w:cs="宋体"/>
          <w:color w:val="000000" w:themeColor="text1"/>
          <w:sz w:val="24"/>
          <w:szCs w:val="24"/>
          <w14:textFill>
            <w14:solidFill>
              <w14:schemeClr w14:val="tx1"/>
            </w14:solidFill>
          </w14:textFill>
        </w:rPr>
        <w:t>（一）法定代表人身份证明</w:t>
      </w:r>
      <w:bookmarkEnd w:id="214"/>
      <w:bookmarkEnd w:id="215"/>
    </w:p>
    <w:p>
      <w:pPr>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报价人</w:t>
      </w:r>
      <w:r>
        <w:rPr>
          <w:rFonts w:ascii="宋体" w:hAnsi="宋体"/>
          <w:color w:val="000000" w:themeColor="text1"/>
          <w14:textFill>
            <w14:solidFill>
              <w14:schemeClr w14:val="tx1"/>
            </w14:solidFill>
          </w14:textFill>
        </w:rPr>
        <w:t>名称：</w:t>
      </w:r>
      <w:r>
        <w:rPr>
          <w:rFonts w:ascii="宋体" w:hAnsi="宋体"/>
          <w:color w:val="000000" w:themeColor="text1"/>
          <w:u w:val="single"/>
          <w14:textFill>
            <w14:solidFill>
              <w14:schemeClr w14:val="tx1"/>
            </w14:solidFill>
          </w14:textFill>
        </w:rPr>
        <w:t xml:space="preserve">                        </w:t>
      </w:r>
    </w:p>
    <w:p>
      <w:pPr>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姓名：</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性别：</w:t>
      </w:r>
      <w:bookmarkStart w:id="216" w:name="_Toc27897"/>
      <w:bookmarkStart w:id="217" w:name="_Toc352691662"/>
      <w:bookmarkStart w:id="218" w:name="_Toc369531698"/>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年</w:t>
      </w:r>
      <w:bookmarkEnd w:id="216"/>
      <w:bookmarkEnd w:id="217"/>
      <w:bookmarkEnd w:id="218"/>
      <w:r>
        <w:rPr>
          <w:rFonts w:ascii="宋体" w:hAnsi="宋体"/>
          <w:color w:val="000000" w:themeColor="text1"/>
          <w14:textFill>
            <w14:solidFill>
              <w14:schemeClr w14:val="tx1"/>
            </w14:solidFill>
          </w14:textFill>
        </w:rPr>
        <w:t>龄</w:t>
      </w:r>
      <w:bookmarkStart w:id="219" w:name="_Toc144974858"/>
      <w:bookmarkStart w:id="220" w:name="_Toc361508754"/>
      <w:bookmarkStart w:id="221" w:name="_Toc15573"/>
      <w:bookmarkStart w:id="222" w:name="_Toc384308377"/>
      <w:bookmarkStart w:id="223" w:name="_Toc247514248"/>
      <w:bookmarkStart w:id="224" w:name="_Toc352691663"/>
      <w:bookmarkStart w:id="225" w:name="_Toc300835211"/>
      <w:bookmarkStart w:id="226" w:name="_Toc247527829"/>
      <w:bookmarkStart w:id="227" w:name="_Toc152042578"/>
      <w:bookmarkStart w:id="228" w:name="_Toc152045789"/>
      <w:bookmarkStart w:id="229" w:name="_Toc369531699"/>
      <w:r>
        <w:rPr>
          <w:rFonts w:ascii="宋体" w:hAnsi="宋体"/>
          <w:color w:val="000000" w:themeColor="text1"/>
          <w14:textFill>
            <w14:solidFill>
              <w14:schemeClr w14:val="tx1"/>
            </w14:solidFill>
          </w14:textFill>
        </w:rPr>
        <w:t>：</w:t>
      </w:r>
      <w:bookmarkEnd w:id="219"/>
      <w:bookmarkEnd w:id="220"/>
      <w:bookmarkEnd w:id="221"/>
      <w:bookmarkEnd w:id="222"/>
      <w:bookmarkEnd w:id="223"/>
      <w:bookmarkEnd w:id="224"/>
      <w:bookmarkEnd w:id="225"/>
      <w:bookmarkEnd w:id="226"/>
      <w:bookmarkEnd w:id="227"/>
      <w:bookmarkEnd w:id="228"/>
      <w:bookmarkEnd w:id="229"/>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职务：</w:t>
      </w:r>
      <w:r>
        <w:rPr>
          <w:rFonts w:ascii="宋体" w:hAnsi="宋体"/>
          <w:color w:val="000000" w:themeColor="text1"/>
          <w:u w:val="single"/>
          <w14:textFill>
            <w14:solidFill>
              <w14:schemeClr w14:val="tx1"/>
            </w14:solidFill>
          </w14:textFill>
        </w:rPr>
        <w:t xml:space="preserve">        </w:t>
      </w:r>
    </w:p>
    <w:p>
      <w:pPr>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系</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报价人</w:t>
      </w:r>
      <w:r>
        <w:rPr>
          <w:rFonts w:ascii="宋体" w:hAnsi="宋体"/>
          <w:color w:val="000000" w:themeColor="text1"/>
          <w14:textFill>
            <w14:solidFill>
              <w14:schemeClr w14:val="tx1"/>
            </w14:solidFill>
          </w14:textFill>
        </w:rPr>
        <w:t>名称）的法定代表人。</w:t>
      </w:r>
    </w:p>
    <w:p>
      <w:pPr>
        <w:spacing w:line="440" w:lineRule="exact"/>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特此证明。</w:t>
      </w: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附：法定代表人身份证复印件</w:t>
      </w:r>
      <w:r>
        <w:rPr>
          <w:rFonts w:hint="eastAsia" w:ascii="宋体" w:hAnsi="宋体"/>
          <w:color w:val="000000" w:themeColor="text1"/>
          <w14:textFill>
            <w14:solidFill>
              <w14:schemeClr w14:val="tx1"/>
            </w14:solidFill>
          </w14:textFill>
        </w:rPr>
        <w:t>（正、反面）</w:t>
      </w:r>
      <w:r>
        <w:rPr>
          <w:rFonts w:ascii="宋体" w:hAnsi="宋体"/>
          <w:color w:val="000000" w:themeColor="text1"/>
          <w14:textFill>
            <w14:solidFill>
              <w14:schemeClr w14:val="tx1"/>
            </w14:solidFill>
          </w14:textFill>
        </w:rPr>
        <w:t>。</w:t>
      </w: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报价人</w:t>
      </w:r>
      <w:r>
        <w:rPr>
          <w:rFonts w:ascii="宋体" w:hAnsi="宋体"/>
          <w:color w:val="000000" w:themeColor="text1"/>
          <w14:textFill>
            <w14:solidFill>
              <w14:schemeClr w14:val="tx1"/>
            </w14:solidFill>
          </w14:textFill>
        </w:rPr>
        <w:t>：</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ab/>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盖</w:t>
      </w:r>
      <w:r>
        <w:rPr>
          <w:rFonts w:ascii="宋体" w:hAnsi="宋体"/>
          <w:color w:val="000000" w:themeColor="text1"/>
          <w14:textFill>
            <w14:solidFill>
              <w14:schemeClr w14:val="tx1"/>
            </w14:solidFill>
          </w14:textFill>
        </w:rPr>
        <w:t>单位</w:t>
      </w:r>
      <w:r>
        <w:rPr>
          <w:rFonts w:hint="eastAsia" w:ascii="宋体" w:hAnsi="宋体"/>
          <w:color w:val="000000" w:themeColor="text1"/>
          <w14:textFill>
            <w14:solidFill>
              <w14:schemeClr w14:val="tx1"/>
            </w14:solidFill>
          </w14:textFill>
        </w:rPr>
        <w:t>公章</w:t>
      </w:r>
      <w:r>
        <w:rPr>
          <w:rFonts w:ascii="宋体" w:hAnsi="宋体"/>
          <w:color w:val="000000" w:themeColor="text1"/>
          <w14:textFill>
            <w14:solidFill>
              <w14:schemeClr w14:val="tx1"/>
            </w14:solidFill>
          </w14:textFill>
        </w:rPr>
        <w:t>）</w:t>
      </w:r>
    </w:p>
    <w:p>
      <w:pPr>
        <w:spacing w:line="440" w:lineRule="exact"/>
        <w:rPr>
          <w:rFonts w:ascii="宋体" w:hAnsi="宋体"/>
          <w:color w:val="000000" w:themeColor="text1"/>
          <w14:textFill>
            <w14:solidFill>
              <w14:schemeClr w14:val="tx1"/>
            </w14:solidFill>
          </w14:textFill>
        </w:rPr>
      </w:pPr>
    </w:p>
    <w:p>
      <w:pPr>
        <w:spacing w:line="440" w:lineRule="exact"/>
        <w:ind w:firstLine="4620" w:firstLineChars="2200"/>
        <w:rPr>
          <w:rFonts w:ascii="宋体" w:hAnsi="宋体"/>
          <w:color w:val="000000" w:themeColor="text1"/>
          <w14:textFill>
            <w14:solidFill>
              <w14:schemeClr w14:val="tx1"/>
            </w14:solidFill>
          </w14:textFill>
        </w:rPr>
      </w:pP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年</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月</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日</w:t>
      </w: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注：本身份证明需由</w:t>
      </w:r>
      <w:r>
        <w:rPr>
          <w:rFonts w:hint="eastAsia" w:ascii="宋体" w:hAnsi="宋体"/>
          <w:color w:val="000000" w:themeColor="text1"/>
          <w14:textFill>
            <w14:solidFill>
              <w14:schemeClr w14:val="tx1"/>
            </w14:solidFill>
          </w14:textFill>
        </w:rPr>
        <w:t>报价人</w:t>
      </w:r>
      <w:r>
        <w:rPr>
          <w:rFonts w:ascii="宋体" w:hAnsi="宋体"/>
          <w:color w:val="000000" w:themeColor="text1"/>
          <w14:textFill>
            <w14:solidFill>
              <w14:schemeClr w14:val="tx1"/>
            </w14:solidFill>
          </w14:textFill>
        </w:rPr>
        <w:t>加盖单位</w:t>
      </w:r>
      <w:r>
        <w:rPr>
          <w:rFonts w:hint="eastAsia" w:ascii="宋体" w:hAnsi="宋体"/>
          <w:color w:val="000000" w:themeColor="text1"/>
          <w14:textFill>
            <w14:solidFill>
              <w14:schemeClr w14:val="tx1"/>
            </w14:solidFill>
          </w14:textFill>
        </w:rPr>
        <w:t>公章</w:t>
      </w:r>
      <w:r>
        <w:rPr>
          <w:rFonts w:ascii="宋体" w:hAnsi="宋体"/>
          <w:color w:val="000000" w:themeColor="text1"/>
          <w14:textFill>
            <w14:solidFill>
              <w14:schemeClr w14:val="tx1"/>
            </w14:solidFill>
          </w14:textFill>
        </w:rPr>
        <w:t>。</w:t>
      </w:r>
    </w:p>
    <w:p>
      <w:pPr>
        <w:spacing w:line="440" w:lineRule="exact"/>
        <w:rPr>
          <w:rFonts w:ascii="宋体" w:hAnsi="宋体"/>
          <w:color w:val="000000" w:themeColor="text1"/>
          <w:sz w:val="20"/>
          <w14:textFill>
            <w14:solidFill>
              <w14:schemeClr w14:val="tx1"/>
            </w14:solidFill>
          </w14:textFill>
        </w:rPr>
      </w:pPr>
    </w:p>
    <w:p>
      <w:pPr>
        <w:spacing w:line="20" w:lineRule="exact"/>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br w:type="page"/>
      </w:r>
    </w:p>
    <w:p>
      <w:pPr>
        <w:pStyle w:val="3"/>
        <w:jc w:val="center"/>
        <w:rPr>
          <w:rFonts w:ascii="宋体" w:hAnsi="宋体"/>
          <w:color w:val="000000" w:themeColor="text1"/>
          <w:sz w:val="28"/>
          <w:szCs w:val="28"/>
          <w14:textFill>
            <w14:solidFill>
              <w14:schemeClr w14:val="tx1"/>
            </w14:solidFill>
          </w14:textFill>
        </w:rPr>
      </w:pPr>
      <w:bookmarkStart w:id="230" w:name="_Toc491883233"/>
      <w:bookmarkStart w:id="231" w:name="_Toc58"/>
      <w:r>
        <w:rPr>
          <w:rFonts w:hint="eastAsia" w:ascii="宋体" w:hAnsi="宋体" w:eastAsia="宋体" w:cs="宋体"/>
          <w:color w:val="000000" w:themeColor="text1"/>
          <w:sz w:val="24"/>
          <w:szCs w:val="24"/>
          <w14:textFill>
            <w14:solidFill>
              <w14:schemeClr w14:val="tx1"/>
            </w14:solidFill>
          </w14:textFill>
        </w:rPr>
        <w:t>（二）</w:t>
      </w:r>
      <w:bookmarkEnd w:id="230"/>
      <w:r>
        <w:rPr>
          <w:rFonts w:hint="eastAsia" w:ascii="宋体" w:hAnsi="宋体" w:eastAsia="宋体" w:cs="宋体"/>
          <w:color w:val="000000" w:themeColor="text1"/>
          <w:sz w:val="24"/>
          <w:szCs w:val="24"/>
          <w14:textFill>
            <w14:solidFill>
              <w14:schemeClr w14:val="tx1"/>
            </w14:solidFill>
          </w14:textFill>
        </w:rPr>
        <w:t>法定代表人授权委托书</w:t>
      </w:r>
      <w:bookmarkEnd w:id="231"/>
    </w:p>
    <w:p>
      <w:pPr>
        <w:topLinePunct/>
        <w:spacing w:line="440" w:lineRule="exact"/>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本人</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（姓名）系</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报价人</w:t>
      </w:r>
      <w:r>
        <w:rPr>
          <w:rFonts w:ascii="宋体" w:hAnsi="宋体"/>
          <w:color w:val="000000" w:themeColor="text1"/>
          <w14:textFill>
            <w14:solidFill>
              <w14:schemeClr w14:val="tx1"/>
            </w14:solidFill>
          </w14:textFill>
        </w:rPr>
        <w:t>名称）的法定代表人，现委托</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（姓名）为我方代理人。代理人根据授权，以我方名义签署、澄清确认、递交、撤回、修改招标项目</w:t>
      </w:r>
      <w:r>
        <w:rPr>
          <w:rFonts w:hint="eastAsia" w:ascii="宋体" w:hAnsi="宋体"/>
          <w:color w:val="000000" w:themeColor="text1"/>
          <w14:textFill>
            <w14:solidFill>
              <w14:schemeClr w14:val="tx1"/>
            </w14:solidFill>
          </w14:textFill>
        </w:rPr>
        <w:t>比选</w:t>
      </w:r>
      <w:r>
        <w:rPr>
          <w:rFonts w:ascii="宋体" w:hAnsi="宋体"/>
          <w:color w:val="000000" w:themeColor="text1"/>
          <w14:textFill>
            <w14:solidFill>
              <w14:schemeClr w14:val="tx1"/>
            </w14:solidFill>
          </w14:textFill>
        </w:rPr>
        <w:t>文件、签订合同和处理有关事宜，其法律后果由我方承担。</w:t>
      </w:r>
    </w:p>
    <w:p>
      <w:pPr>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委托期限：</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w:t>
      </w:r>
    </w:p>
    <w:p>
      <w:pPr>
        <w:spacing w:line="440" w:lineRule="exact"/>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代理人无转委托权。</w:t>
      </w:r>
    </w:p>
    <w:p>
      <w:pPr>
        <w:spacing w:line="440" w:lineRule="exact"/>
        <w:ind w:firstLine="420" w:firstLineChars="200"/>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附：法定代表人身份证复印件及委托代理人身份证复印件</w:t>
      </w:r>
      <w:r>
        <w:rPr>
          <w:rFonts w:hint="eastAsia" w:ascii="宋体" w:hAnsi="宋体"/>
          <w:color w:val="000000" w:themeColor="text1"/>
          <w14:textFill>
            <w14:solidFill>
              <w14:schemeClr w14:val="tx1"/>
            </w14:solidFill>
          </w14:textFill>
        </w:rPr>
        <w:t>（正、反面）</w:t>
      </w: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spacing w:line="440" w:lineRule="exact"/>
        <w:ind w:firstLine="2692" w:firstLineChars="1282"/>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报  价  人</w:t>
      </w:r>
      <w:r>
        <w:rPr>
          <w:rFonts w:ascii="宋体" w:hAnsi="宋体"/>
          <w:color w:val="000000" w:themeColor="text1"/>
          <w14:textFill>
            <w14:solidFill>
              <w14:schemeClr w14:val="tx1"/>
            </w14:solidFill>
          </w14:textFill>
        </w:rPr>
        <w:t>：</w:t>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ab/>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盖</w:t>
      </w:r>
      <w:r>
        <w:rPr>
          <w:rFonts w:ascii="宋体" w:hAnsi="宋体"/>
          <w:color w:val="000000" w:themeColor="text1"/>
          <w14:textFill>
            <w14:solidFill>
              <w14:schemeClr w14:val="tx1"/>
            </w14:solidFill>
          </w14:textFill>
        </w:rPr>
        <w:t>单位</w:t>
      </w:r>
      <w:r>
        <w:rPr>
          <w:rFonts w:hint="eastAsia" w:ascii="宋体" w:hAnsi="宋体"/>
          <w:color w:val="000000" w:themeColor="text1"/>
          <w14:textFill>
            <w14:solidFill>
              <w14:schemeClr w14:val="tx1"/>
            </w14:solidFill>
          </w14:textFill>
        </w:rPr>
        <w:t>公章</w:t>
      </w:r>
      <w:r>
        <w:rPr>
          <w:rFonts w:ascii="宋体" w:hAnsi="宋体"/>
          <w:color w:val="000000" w:themeColor="text1"/>
          <w14:textFill>
            <w14:solidFill>
              <w14:schemeClr w14:val="tx1"/>
            </w14:solidFill>
          </w14:textFill>
        </w:rPr>
        <w:t>）</w:t>
      </w:r>
    </w:p>
    <w:p>
      <w:pPr>
        <w:spacing w:line="440" w:lineRule="exact"/>
        <w:ind w:firstLine="2690" w:firstLineChars="1281"/>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法定代表人：</w:t>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ab/>
      </w:r>
      <w:r>
        <w:rPr>
          <w:rFonts w:ascii="宋体" w:hAnsi="宋体"/>
          <w:color w:val="000000" w:themeColor="text1"/>
          <w14:textFill>
            <w14:solidFill>
              <w14:schemeClr w14:val="tx1"/>
            </w14:solidFill>
          </w14:textFill>
        </w:rPr>
        <w:t>（签字</w:t>
      </w:r>
      <w:r>
        <w:rPr>
          <w:rFonts w:hint="eastAsia"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w:t>
      </w:r>
    </w:p>
    <w:p>
      <w:pPr>
        <w:spacing w:line="440" w:lineRule="exact"/>
        <w:ind w:firstLine="2692" w:firstLineChars="1282"/>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身份证号码：</w:t>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 xml:space="preserve">                            </w:t>
      </w:r>
    </w:p>
    <w:p>
      <w:pPr>
        <w:spacing w:line="440" w:lineRule="exact"/>
        <w:ind w:firstLine="2692" w:firstLineChars="1282"/>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委托代理人：</w:t>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ab/>
      </w:r>
      <w:r>
        <w:rPr>
          <w:rFonts w:ascii="宋体" w:hAnsi="宋体"/>
          <w:color w:val="000000" w:themeColor="text1"/>
          <w14:textFill>
            <w14:solidFill>
              <w14:schemeClr w14:val="tx1"/>
            </w14:solidFill>
          </w14:textFill>
        </w:rPr>
        <w:t>（签字）</w:t>
      </w:r>
    </w:p>
    <w:p>
      <w:pPr>
        <w:spacing w:line="440" w:lineRule="exact"/>
        <w:ind w:firstLine="2692" w:firstLineChars="1282"/>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身份证号码：</w:t>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 xml:space="preserve">                            </w:t>
      </w:r>
    </w:p>
    <w:p>
      <w:pPr>
        <w:spacing w:line="440" w:lineRule="exact"/>
        <w:ind w:firstLine="2692" w:firstLineChars="1282"/>
        <w:rPr>
          <w:rFonts w:ascii="宋体" w:hAnsi="宋体"/>
          <w:color w:val="000000" w:themeColor="text1"/>
          <w14:textFill>
            <w14:solidFill>
              <w14:schemeClr w14:val="tx1"/>
            </w14:solidFill>
          </w14:textFill>
        </w:rPr>
      </w:pPr>
    </w:p>
    <w:p>
      <w:pPr>
        <w:spacing w:line="440" w:lineRule="exact"/>
        <w:ind w:firstLine="4057" w:firstLineChars="1932"/>
        <w:jc w:val="right"/>
        <w:rPr>
          <w:rFonts w:ascii="宋体" w:hAnsi="宋体"/>
          <w:color w:val="000000" w:themeColor="text1"/>
          <w14:textFill>
            <w14:solidFill>
              <w14:schemeClr w14:val="tx1"/>
            </w14:solidFill>
          </w14:textFill>
        </w:rPr>
      </w:pP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年</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月</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日</w:t>
      </w: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spacing w:line="440" w:lineRule="exact"/>
        <w:rPr>
          <w:color w:val="000000" w:themeColor="text1"/>
          <w14:textFill>
            <w14:solidFill>
              <w14:schemeClr w14:val="tx1"/>
            </w14:solidFill>
          </w14:textFill>
        </w:rPr>
        <w:sectPr>
          <w:pgSz w:w="11906" w:h="16838"/>
          <w:pgMar w:top="1440" w:right="1803" w:bottom="1440" w:left="1803" w:header="851" w:footer="992" w:gutter="0"/>
          <w:cols w:space="720" w:num="1"/>
          <w:titlePg/>
          <w:docGrid w:type="lines" w:linePitch="319" w:charSpace="0"/>
        </w:sectPr>
      </w:pPr>
      <w:r>
        <w:rPr>
          <w:rFonts w:ascii="宋体" w:hAnsi="宋体"/>
          <w:color w:val="000000" w:themeColor="text1"/>
          <w14:textFill>
            <w14:solidFill>
              <w14:schemeClr w14:val="tx1"/>
            </w14:solidFill>
          </w14:textFill>
        </w:rPr>
        <w:t>注：本授权委托书需由</w:t>
      </w:r>
      <w:r>
        <w:rPr>
          <w:rFonts w:hint="eastAsia" w:ascii="宋体" w:hAnsi="宋体"/>
          <w:color w:val="000000" w:themeColor="text1"/>
          <w14:textFill>
            <w14:solidFill>
              <w14:schemeClr w14:val="tx1"/>
            </w14:solidFill>
          </w14:textFill>
        </w:rPr>
        <w:t>报价人</w:t>
      </w:r>
      <w:r>
        <w:rPr>
          <w:rFonts w:ascii="宋体" w:hAnsi="宋体"/>
          <w:color w:val="000000" w:themeColor="text1"/>
          <w14:textFill>
            <w14:solidFill>
              <w14:schemeClr w14:val="tx1"/>
            </w14:solidFill>
          </w14:textFill>
        </w:rPr>
        <w:t>加盖单位</w:t>
      </w:r>
      <w:r>
        <w:rPr>
          <w:rFonts w:hint="eastAsia" w:ascii="宋体" w:hAnsi="宋体"/>
          <w:color w:val="000000" w:themeColor="text1"/>
          <w14:textFill>
            <w14:solidFill>
              <w14:schemeClr w14:val="tx1"/>
            </w14:solidFill>
          </w14:textFill>
        </w:rPr>
        <w:t>公章</w:t>
      </w:r>
      <w:r>
        <w:rPr>
          <w:rFonts w:ascii="宋体" w:hAnsi="宋体"/>
          <w:color w:val="000000" w:themeColor="text1"/>
          <w14:textFill>
            <w14:solidFill>
              <w14:schemeClr w14:val="tx1"/>
            </w14:solidFill>
          </w14:textFill>
        </w:rPr>
        <w:t>并由其法定代表人和委托代理人签字。</w:t>
      </w:r>
    </w:p>
    <w:p>
      <w:pPr>
        <w:jc w:val="center"/>
        <w:rPr>
          <w:rFonts w:ascii="宋体" w:hAnsi="宋体" w:cs="宋体"/>
          <w:b/>
          <w:color w:val="000000" w:themeColor="text1"/>
          <w14:textFill>
            <w14:solidFill>
              <w14:schemeClr w14:val="tx1"/>
            </w14:solidFill>
          </w14:textFill>
        </w:rPr>
      </w:pPr>
      <w:bookmarkStart w:id="232" w:name="_Toc11329275"/>
      <w:r>
        <w:rPr>
          <w:rFonts w:hint="eastAsia" w:ascii="宋体" w:hAnsi="宋体" w:cs="宋体"/>
          <w:b/>
          <w:bCs/>
          <w:color w:val="000000" w:themeColor="text1"/>
          <w:kern w:val="0"/>
          <w:sz w:val="28"/>
          <w:szCs w:val="32"/>
          <w14:textFill>
            <w14:solidFill>
              <w14:schemeClr w14:val="tx1"/>
            </w14:solidFill>
          </w14:textFill>
        </w:rPr>
        <w:t>三、</w:t>
      </w:r>
      <w:bookmarkEnd w:id="210"/>
      <w:bookmarkEnd w:id="211"/>
      <w:bookmarkEnd w:id="212"/>
      <w:bookmarkEnd w:id="232"/>
      <w:r>
        <w:rPr>
          <w:rFonts w:hint="eastAsia" w:ascii="宋体" w:hAnsi="宋体" w:cs="宋体"/>
          <w:b/>
          <w:bCs/>
          <w:color w:val="000000" w:themeColor="text1"/>
          <w:kern w:val="0"/>
          <w:sz w:val="28"/>
          <w:szCs w:val="32"/>
          <w14:textFill>
            <w14:solidFill>
              <w14:schemeClr w14:val="tx1"/>
            </w14:solidFill>
          </w14:textFill>
        </w:rPr>
        <w:t>报价一览表</w:t>
      </w:r>
    </w:p>
    <w:p>
      <w:pPr>
        <w:ind w:left="765"/>
        <w:jc w:val="center"/>
        <w:rPr>
          <w:rFonts w:ascii="宋体" w:hAnsi="宋体" w:cs="宋体"/>
          <w:color w:val="000000" w:themeColor="text1"/>
          <w:szCs w:val="21"/>
          <w14:textFill>
            <w14:solidFill>
              <w14:schemeClr w14:val="tx1"/>
            </w14:solidFill>
          </w14:textFill>
        </w:rPr>
      </w:pPr>
    </w:p>
    <w:p>
      <w:pPr>
        <w:pStyle w:val="20"/>
        <w:jc w:val="both"/>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重庆首讯科技股份有限公司：</w:t>
      </w:r>
    </w:p>
    <w:p>
      <w:pPr>
        <w:tabs>
          <w:tab w:val="left" w:pos="1680"/>
          <w:tab w:val="left" w:pos="4215"/>
          <w:tab w:val="left" w:pos="4305"/>
          <w:tab w:val="left" w:pos="8000"/>
        </w:tabs>
        <w:autoSpaceDE w:val="0"/>
        <w:autoSpaceDN w:val="0"/>
        <w:adjustRightInd w:val="0"/>
        <w:snapToGrid w:val="0"/>
        <w:spacing w:line="360" w:lineRule="auto"/>
        <w:ind w:firstLine="480" w:firstLineChars="200"/>
        <w:rPr>
          <w:rFonts w:ascii="宋体" w:hAnsi="宋体" w:cs="宋体"/>
          <w:b/>
          <w:color w:val="000000" w:themeColor="text1"/>
          <w:kern w:val="0"/>
          <w:sz w:val="28"/>
          <w:szCs w:val="28"/>
          <w14:textFill>
            <w14:solidFill>
              <w14:schemeClr w14:val="tx1"/>
            </w14:solidFill>
          </w14:textFill>
        </w:rPr>
      </w:pPr>
      <w:r>
        <w:rPr>
          <w:rFonts w:hint="eastAsia" w:ascii="宋体" w:hAnsi="宋体"/>
          <w:color w:val="000000" w:themeColor="text1"/>
          <w:sz w:val="24"/>
          <w14:textFill>
            <w14:solidFill>
              <w14:schemeClr w14:val="tx1"/>
            </w14:solidFill>
          </w14:textFill>
        </w:rPr>
        <w:t>在研究了竞争比选文件中所有文件后，我司对</w:t>
      </w:r>
      <w:r>
        <w:rPr>
          <w:rFonts w:hint="eastAsia" w:ascii="宋体" w:hAnsi="宋体"/>
          <w:color w:val="000000" w:themeColor="text1"/>
          <w:sz w:val="24"/>
          <w:u w:val="single"/>
          <w:lang w:eastAsia="zh-CN"/>
          <w14:textFill>
            <w14:solidFill>
              <w14:schemeClr w14:val="tx1"/>
            </w14:solidFill>
          </w14:textFill>
        </w:rPr>
        <w:t>自动化运维中台驾驶舱绩效管理开发服务</w:t>
      </w:r>
      <w:r>
        <w:rPr>
          <w:rFonts w:hint="eastAsia" w:ascii="宋体" w:hAnsi="宋体"/>
          <w:color w:val="000000" w:themeColor="text1"/>
          <w:sz w:val="24"/>
          <w14:textFill>
            <w14:solidFill>
              <w14:schemeClr w14:val="tx1"/>
            </w14:solidFill>
          </w14:textFill>
        </w:rPr>
        <w:t>竞争比选响应报价如下：</w:t>
      </w:r>
      <w:r>
        <w:rPr>
          <w:rFonts w:hint="eastAsia" w:ascii="宋体" w:hAnsi="宋体" w:cs="宋体"/>
          <w:b/>
          <w:color w:val="000000" w:themeColor="text1"/>
          <w:kern w:val="0"/>
          <w:sz w:val="28"/>
          <w:szCs w:val="28"/>
          <w14:textFill>
            <w14:solidFill>
              <w14:schemeClr w14:val="tx1"/>
            </w14:solidFill>
          </w14:textFill>
        </w:rPr>
        <w:t xml:space="preserve"> </w:t>
      </w:r>
    </w:p>
    <w:p>
      <w:pPr>
        <w:tabs>
          <w:tab w:val="left" w:pos="1680"/>
          <w:tab w:val="left" w:pos="4215"/>
          <w:tab w:val="left" w:pos="4305"/>
          <w:tab w:val="left" w:pos="8000"/>
        </w:tabs>
        <w:autoSpaceDE w:val="0"/>
        <w:autoSpaceDN w:val="0"/>
        <w:adjustRightInd w:val="0"/>
        <w:snapToGrid w:val="0"/>
        <w:spacing w:line="360" w:lineRule="auto"/>
        <w:ind w:firstLine="422" w:firstLineChars="200"/>
        <w:rPr>
          <w:rFonts w:ascii="宋体" w:hAnsi="宋体" w:cs="宋体"/>
          <w:color w:val="000000" w:themeColor="text1"/>
          <w:kern w:val="0"/>
          <w:szCs w:val="21"/>
          <w14:textFill>
            <w14:solidFill>
              <w14:schemeClr w14:val="tx1"/>
            </w14:solidFill>
          </w14:textFill>
        </w:rPr>
      </w:pPr>
      <w:r>
        <w:rPr>
          <w:rFonts w:hint="eastAsia" w:ascii="宋体" w:hAnsi="宋体"/>
          <w:b/>
          <w:bCs/>
        </w:rPr>
        <w:t>报价采用表格形式，见“工程量清单”。</w:t>
      </w:r>
    </w:p>
    <w:p>
      <w:pPr>
        <w:pStyle w:val="3"/>
        <w:spacing w:before="0" w:after="0" w:line="360" w:lineRule="auto"/>
        <w:jc w:val="center"/>
        <w:rPr>
          <w:rFonts w:ascii="宋体" w:hAnsi="宋体" w:eastAsia="宋体" w:cs="宋体"/>
          <w:color w:val="000000" w:themeColor="text1"/>
          <w:sz w:val="28"/>
          <w14:textFill>
            <w14:solidFill>
              <w14:schemeClr w14:val="tx1"/>
            </w14:solidFill>
          </w14:textFill>
        </w:rPr>
      </w:pPr>
      <w:bookmarkStart w:id="233" w:name="_Toc503951050"/>
      <w:bookmarkStart w:id="234" w:name="_Toc513633971"/>
      <w:bookmarkStart w:id="235" w:name="_Toc11329278"/>
      <w:bookmarkStart w:id="236" w:name="_Toc152045803"/>
      <w:bookmarkStart w:id="237" w:name="_Toc152042592"/>
      <w:bookmarkStart w:id="238" w:name="_Toc179632823"/>
      <w:bookmarkStart w:id="239" w:name="_Toc246997112"/>
      <w:bookmarkStart w:id="240" w:name="_Toc144974871"/>
      <w:bookmarkStart w:id="241" w:name="_Toc247085887"/>
      <w:bookmarkStart w:id="242" w:name="_Toc246996369"/>
      <w:bookmarkStart w:id="243" w:name="_Toc447827058"/>
      <w:r>
        <w:rPr>
          <w:rFonts w:hint="eastAsia" w:ascii="宋体" w:hAnsi="宋体" w:eastAsia="宋体" w:cs="宋体"/>
          <w:color w:val="000000" w:themeColor="text1"/>
          <w:sz w:val="28"/>
          <w14:textFill>
            <w14:solidFill>
              <w14:schemeClr w14:val="tx1"/>
            </w14:solidFill>
          </w14:textFill>
        </w:rPr>
        <w:br w:type="page"/>
      </w:r>
      <w:bookmarkStart w:id="244" w:name="_Toc11961"/>
      <w:bookmarkStart w:id="245" w:name="_Toc12910"/>
      <w:bookmarkStart w:id="246" w:name="_Toc18757"/>
      <w:r>
        <w:rPr>
          <w:rFonts w:hint="eastAsia" w:ascii="宋体" w:hAnsi="宋体" w:eastAsia="宋体" w:cs="宋体"/>
          <w:color w:val="000000" w:themeColor="text1"/>
          <w:sz w:val="28"/>
          <w14:textFill>
            <w14:solidFill>
              <w14:schemeClr w14:val="tx1"/>
            </w14:solidFill>
          </w14:textFill>
        </w:rPr>
        <w:t>四、资格审查资料</w:t>
      </w:r>
      <w:bookmarkEnd w:id="233"/>
      <w:bookmarkEnd w:id="234"/>
      <w:bookmarkEnd w:id="235"/>
      <w:bookmarkEnd w:id="244"/>
      <w:bookmarkEnd w:id="245"/>
      <w:bookmarkEnd w:id="246"/>
    </w:p>
    <w:p>
      <w:pPr>
        <w:pStyle w:val="3"/>
        <w:spacing w:before="0" w:after="0" w:line="360" w:lineRule="auto"/>
        <w:jc w:val="center"/>
        <w:rPr>
          <w:rFonts w:ascii="宋体" w:hAnsi="宋体" w:eastAsia="宋体" w:cs="宋体"/>
          <w:color w:val="000000" w:themeColor="text1"/>
          <w:sz w:val="28"/>
          <w14:textFill>
            <w14:solidFill>
              <w14:schemeClr w14:val="tx1"/>
            </w14:solidFill>
          </w14:textFill>
        </w:rPr>
      </w:pPr>
      <w:bookmarkStart w:id="247" w:name="_Toc22003"/>
      <w:bookmarkStart w:id="248" w:name="_Toc17915"/>
      <w:bookmarkStart w:id="249" w:name="_Toc32456"/>
      <w:r>
        <w:rPr>
          <w:rFonts w:hint="eastAsia" w:ascii="宋体" w:hAnsi="宋体" w:eastAsia="宋体" w:cs="宋体"/>
          <w:color w:val="000000" w:themeColor="text1"/>
          <w:sz w:val="28"/>
          <w14:textFill>
            <w14:solidFill>
              <w14:schemeClr w14:val="tx1"/>
            </w14:solidFill>
          </w14:textFill>
        </w:rPr>
        <w:t>（营业执照、资质证书、项目人员资料等）</w:t>
      </w:r>
      <w:bookmarkEnd w:id="247"/>
      <w:bookmarkEnd w:id="248"/>
      <w:bookmarkEnd w:id="249"/>
    </w:p>
    <w:bookmarkEnd w:id="236"/>
    <w:bookmarkEnd w:id="237"/>
    <w:bookmarkEnd w:id="238"/>
    <w:bookmarkEnd w:id="239"/>
    <w:bookmarkEnd w:id="240"/>
    <w:bookmarkEnd w:id="241"/>
    <w:bookmarkEnd w:id="242"/>
    <w:bookmarkEnd w:id="243"/>
    <w:p>
      <w:pPr>
        <w:pStyle w:val="3"/>
        <w:jc w:val="center"/>
        <w:rPr>
          <w:rFonts w:ascii="宋体" w:hAnsi="宋体" w:eastAsia="宋体" w:cs="宋体"/>
          <w:bCs w:val="0"/>
          <w:sz w:val="28"/>
          <w:szCs w:val="28"/>
        </w:rPr>
      </w:pPr>
      <w:bookmarkStart w:id="250" w:name="_Toc513633973"/>
      <w:bookmarkStart w:id="251" w:name="_Toc447827068"/>
      <w:bookmarkStart w:id="252" w:name="_Toc503951055"/>
      <w:bookmarkStart w:id="253" w:name="_Toc29559"/>
      <w:bookmarkStart w:id="254" w:name="_Toc11329281"/>
      <w:bookmarkStart w:id="255" w:name="_Toc11243"/>
      <w:bookmarkStart w:id="256" w:name="_Toc11672"/>
      <w:r>
        <w:rPr>
          <w:rFonts w:hint="eastAsia" w:ascii="宋体" w:hAnsi="宋体" w:eastAsia="宋体" w:cs="宋体"/>
          <w:sz w:val="28"/>
        </w:rPr>
        <w:t>（一）资格审查资料</w:t>
      </w:r>
      <w:r>
        <w:rPr>
          <w:rFonts w:hint="eastAsia" w:ascii="宋体" w:hAnsi="宋体" w:cs="宋体"/>
          <w:szCs w:val="21"/>
        </w:rPr>
        <w:t xml:space="preserve"> </w:t>
      </w:r>
    </w:p>
    <w:tbl>
      <w:tblPr>
        <w:tblStyle w:val="24"/>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项目</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资质要求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pPr>
            <w:r>
              <w:rPr>
                <w:rFonts w:hint="eastAsia" w:ascii="宋体" w:hAnsi="宋体" w:cs="宋体"/>
                <w:color w:val="000000" w:themeColor="text1"/>
                <w:szCs w:val="21"/>
                <w:shd w:val="clear" w:color="auto" w:fill="FFFFFF"/>
                <w14:textFill>
                  <w14:solidFill>
                    <w14:schemeClr w14:val="tx1"/>
                  </w14:solidFill>
                </w14:textFill>
              </w:rPr>
              <w:t>具有独立法人资格及有效的营业执照；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2</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1"/>
              </w:rPr>
            </w:pPr>
            <w:r>
              <w:rPr>
                <w:rFonts w:hint="eastAsia" w:ascii="宋体" w:hAnsi="宋体" w:cs="宋体"/>
                <w:color w:val="000000" w:themeColor="text1"/>
                <w:szCs w:val="21"/>
                <w:shd w:val="clear" w:color="auto" w:fill="FFFFFF"/>
                <w14:textFill>
                  <w14:solidFill>
                    <w14:schemeClr w14:val="tx1"/>
                  </w14:solidFill>
                </w14:textFill>
              </w:rPr>
              <w:t>2021年1月1日至报价截止日期（以合同签订时间为准）至少独立完成一项合同金额不低于50万元的软件服务或技术服务业绩（提供合同扫描件）</w:t>
            </w:r>
            <w:r>
              <w:rPr>
                <w:rFonts w:hint="eastAsia" w:ascii="宋体" w:hAnsi="宋体" w:cs="宋体"/>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3</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1"/>
              </w:rPr>
            </w:pPr>
            <w:r>
              <w:rPr>
                <w:rFonts w:hint="eastAsia" w:ascii="宋体" w:hAnsi="宋体" w:cs="宋体"/>
                <w:szCs w:val="21"/>
                <w:shd w:val="clear" w:color="auto" w:fill="FFFFFF"/>
              </w:rPr>
              <w:t>在国家企业信用信息公示系统（http://www.gsxt.gov.cn/）中未被列入严重违法失信企业名单（黑名单）信息；在“信用中国”网站（http://www.creditchina.gov.cn/）中未被列入严重失信主体名单。</w:t>
            </w:r>
          </w:p>
        </w:tc>
      </w:tr>
    </w:tbl>
    <w:p>
      <w:pPr>
        <w:spacing w:line="400" w:lineRule="exact"/>
        <w:jc w:val="left"/>
        <w:rPr>
          <w:rFonts w:hAnsi="宋体"/>
          <w:kern w:val="0"/>
          <w:szCs w:val="21"/>
        </w:rPr>
      </w:pPr>
      <w:r>
        <w:rPr>
          <w:rFonts w:hint="eastAsia" w:ascii="宋体" w:hAnsi="宋体" w:cs="宋体"/>
          <w:szCs w:val="21"/>
        </w:rPr>
        <w:t xml:space="preserve">  </w:t>
      </w:r>
      <w:r>
        <w:rPr>
          <w:rFonts w:hint="eastAsia" w:hAnsi="宋体"/>
          <w:kern w:val="0"/>
          <w:szCs w:val="21"/>
        </w:rPr>
        <w:t xml:space="preserve"> 注：1.提供公司营业执照复印件，</w:t>
      </w:r>
      <w:r>
        <w:rPr>
          <w:rFonts w:hint="eastAsia" w:ascii="宋体" w:hAnsi="宋体" w:cs="宋体"/>
          <w:color w:val="000000" w:themeColor="text1"/>
          <w:szCs w:val="21"/>
          <w14:textFill>
            <w14:solidFill>
              <w14:schemeClr w14:val="tx1"/>
            </w14:solidFill>
          </w14:textFill>
        </w:rPr>
        <w:t>并加盖报价人公章</w:t>
      </w:r>
      <w:r>
        <w:rPr>
          <w:rFonts w:hint="eastAsia" w:hAnsi="宋体"/>
          <w:kern w:val="0"/>
          <w:szCs w:val="21"/>
        </w:rPr>
        <w:t>。</w:t>
      </w:r>
    </w:p>
    <w:p>
      <w:pPr>
        <w:numPr>
          <w:ilvl w:val="0"/>
          <w:numId w:val="6"/>
        </w:numPr>
      </w:pPr>
      <w:r>
        <w:rPr>
          <w:rFonts w:hint="eastAsia" w:asciiTheme="minorEastAsia" w:hAnsiTheme="minorEastAsia" w:eastAsiaTheme="minorEastAsia" w:cstheme="minorEastAsia"/>
          <w:bCs/>
          <w:szCs w:val="21"/>
        </w:rPr>
        <w:t>提供项目合同书（相关证明材料须能反映出相关数据和内容，否则一律视为未提供）复印件，并加盖投标单位公章。</w:t>
      </w:r>
    </w:p>
    <w:p>
      <w:pPr>
        <w:numPr>
          <w:ilvl w:val="0"/>
          <w:numId w:val="6"/>
        </w:numPr>
      </w:pPr>
      <w:r>
        <w:rPr>
          <w:rFonts w:hint="eastAsia"/>
        </w:rPr>
        <w:t>提供企业信用信息公示系统（http://www.gsxt.gov.cn/）中未被列入严重违法失信企业名单（黑名单）信息截图</w:t>
      </w:r>
      <w:r>
        <w:rPr>
          <w:rFonts w:hint="eastAsia" w:ascii="宋体" w:hAnsi="宋体" w:cs="宋体"/>
          <w:szCs w:val="21"/>
          <w:shd w:val="clear" w:color="auto" w:fill="FFFFFF"/>
        </w:rPr>
        <w:t>（若并非企业，则无需查询）</w:t>
      </w:r>
      <w:r>
        <w:rPr>
          <w:rFonts w:hint="eastAsia"/>
        </w:rPr>
        <w:t>（和在“信用中国”网站（http://www.creditchina.gov.cn/）中未被列入严重失信主体名单截图信息并加盖鲜章。</w:t>
      </w:r>
    </w:p>
    <w:p>
      <w:pPr>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br w:type="page"/>
      </w:r>
    </w:p>
    <w:p>
      <w:pPr>
        <w:pStyle w:val="3"/>
        <w:spacing w:before="0" w:after="0" w:line="360" w:lineRule="auto"/>
        <w:jc w:val="center"/>
        <w:rPr>
          <w:rFonts w:ascii="宋体" w:hAnsi="宋体" w:eastAsia="宋体" w:cs="宋体"/>
          <w:color w:val="000000" w:themeColor="text1"/>
          <w:sz w:val="28"/>
          <w14:textFill>
            <w14:solidFill>
              <w14:schemeClr w14:val="tx1"/>
            </w14:solidFill>
          </w14:textFill>
        </w:rPr>
      </w:pPr>
      <w:r>
        <w:rPr>
          <w:rFonts w:hint="eastAsia" w:ascii="宋体" w:hAnsi="宋体" w:eastAsia="宋体" w:cs="宋体"/>
          <w:color w:val="000000" w:themeColor="text1"/>
          <w:sz w:val="28"/>
          <w14:textFill>
            <w14:solidFill>
              <w14:schemeClr w14:val="tx1"/>
            </w14:solidFill>
          </w14:textFill>
        </w:rPr>
        <w:t>五、</w:t>
      </w:r>
      <w:bookmarkEnd w:id="250"/>
      <w:bookmarkEnd w:id="251"/>
      <w:bookmarkEnd w:id="252"/>
      <w:r>
        <w:rPr>
          <w:rFonts w:hint="eastAsia" w:ascii="宋体" w:hAnsi="宋体" w:eastAsia="宋体" w:cs="宋体"/>
          <w:color w:val="000000" w:themeColor="text1"/>
          <w:sz w:val="28"/>
          <w14:textFill>
            <w14:solidFill>
              <w14:schemeClr w14:val="tx1"/>
            </w14:solidFill>
          </w14:textFill>
        </w:rPr>
        <w:t>报价人须知前附表规定的材料</w:t>
      </w:r>
      <w:bookmarkEnd w:id="253"/>
      <w:bookmarkEnd w:id="254"/>
      <w:bookmarkEnd w:id="255"/>
      <w:bookmarkEnd w:id="256"/>
    </w:p>
    <w:p>
      <w:pPr>
        <w:spacing w:line="360" w:lineRule="auto"/>
        <w:jc w:val="center"/>
        <w:outlineLvl w:val="1"/>
        <w:rPr>
          <w:rFonts w:ascii="宋体" w:hAnsi="宋体" w:cs="宋体"/>
          <w:b/>
          <w:bCs/>
          <w:color w:val="000000" w:themeColor="text1"/>
          <w:sz w:val="24"/>
          <w:szCs w:val="28"/>
          <w14:textFill>
            <w14:solidFill>
              <w14:schemeClr w14:val="tx1"/>
            </w14:solidFill>
          </w14:textFill>
        </w:rPr>
      </w:pPr>
      <w:bookmarkStart w:id="257" w:name="_Toc15805"/>
      <w:bookmarkStart w:id="258" w:name="_Toc8299"/>
      <w:bookmarkStart w:id="259" w:name="bookmark81"/>
      <w:bookmarkStart w:id="260" w:name="_Toc503951058"/>
      <w:bookmarkStart w:id="261" w:name="_Toc513633974"/>
      <w:r>
        <w:rPr>
          <w:rFonts w:hint="eastAsia" w:ascii="宋体" w:hAnsi="宋体" w:cs="宋体"/>
          <w:b/>
          <w:bCs/>
          <w:kern w:val="0"/>
          <w:sz w:val="28"/>
          <w:szCs w:val="32"/>
        </w:rPr>
        <w:t>（一）商务评分资料</w:t>
      </w:r>
      <w:bookmarkEnd w:id="257"/>
      <w:bookmarkEnd w:id="258"/>
    </w:p>
    <w:p>
      <w:pPr>
        <w:pStyle w:val="36"/>
        <w:ind w:firstLine="420"/>
        <w:jc w:val="center"/>
        <w:rPr>
          <w:rFonts w:ascii="宋体" w:hAnsi="宋体" w:eastAsia="宋体" w:cs="Times New Roman"/>
          <w:sz w:val="21"/>
          <w:szCs w:val="24"/>
        </w:rPr>
      </w:pPr>
      <w:bookmarkStart w:id="262" w:name="OLE_LINK34"/>
      <w:r>
        <w:rPr>
          <w:rFonts w:hint="eastAsia" w:ascii="宋体" w:hAnsi="宋体" w:eastAsia="宋体" w:cs="Times New Roman"/>
          <w:sz w:val="21"/>
          <w:szCs w:val="24"/>
        </w:rPr>
        <w:t>商务及技术部分</w:t>
      </w:r>
      <w:bookmarkEnd w:id="262"/>
      <w:r>
        <w:rPr>
          <w:rFonts w:hint="eastAsia" w:ascii="宋体" w:hAnsi="宋体" w:eastAsia="宋体" w:cs="Times New Roman"/>
          <w:sz w:val="21"/>
          <w:szCs w:val="24"/>
        </w:rPr>
        <w:t>资料目录</w:t>
      </w:r>
    </w:p>
    <w:tbl>
      <w:tblPr>
        <w:tblStyle w:val="24"/>
        <w:tblW w:w="9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029"/>
        <w:gridCol w:w="2492"/>
        <w:gridCol w:w="1736"/>
        <w:gridCol w:w="1395"/>
        <w:gridCol w:w="1052"/>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25" w:type="dxa"/>
            <w:vAlign w:val="center"/>
          </w:tcPr>
          <w:p>
            <w:pPr>
              <w:pStyle w:val="37"/>
              <w:spacing w:line="360" w:lineRule="auto"/>
              <w:jc w:val="center"/>
              <w:rPr>
                <w:rFonts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序号</w:t>
            </w:r>
          </w:p>
        </w:tc>
        <w:tc>
          <w:tcPr>
            <w:tcW w:w="1029" w:type="dxa"/>
            <w:vAlign w:val="center"/>
          </w:tcPr>
          <w:p>
            <w:pPr>
              <w:pStyle w:val="37"/>
              <w:spacing w:line="360" w:lineRule="auto"/>
              <w:jc w:val="center"/>
              <w:rPr>
                <w:rFonts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bCs/>
                <w:sz w:val="18"/>
                <w:szCs w:val="18"/>
              </w:rPr>
              <w:t>对应评分标准</w:t>
            </w:r>
          </w:p>
        </w:tc>
        <w:tc>
          <w:tcPr>
            <w:tcW w:w="2492" w:type="dxa"/>
            <w:vAlign w:val="center"/>
          </w:tcPr>
          <w:p>
            <w:pPr>
              <w:pStyle w:val="37"/>
              <w:spacing w:line="360" w:lineRule="auto"/>
              <w:jc w:val="center"/>
              <w:rPr>
                <w:rFonts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对应评分细则</w:t>
            </w:r>
          </w:p>
        </w:tc>
        <w:tc>
          <w:tcPr>
            <w:tcW w:w="1736" w:type="dxa"/>
            <w:vAlign w:val="center"/>
          </w:tcPr>
          <w:p>
            <w:pPr>
              <w:pStyle w:val="37"/>
              <w:spacing w:line="360" w:lineRule="auto"/>
              <w:jc w:val="center"/>
              <w:rPr>
                <w:rFonts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证明材料名称</w:t>
            </w:r>
          </w:p>
        </w:tc>
        <w:tc>
          <w:tcPr>
            <w:tcW w:w="1395" w:type="dxa"/>
            <w:vAlign w:val="center"/>
          </w:tcPr>
          <w:p>
            <w:pPr>
              <w:pStyle w:val="37"/>
              <w:spacing w:line="360" w:lineRule="auto"/>
              <w:jc w:val="center"/>
              <w:rPr>
                <w:rFonts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应加分数</w:t>
            </w:r>
          </w:p>
        </w:tc>
        <w:tc>
          <w:tcPr>
            <w:tcW w:w="1052" w:type="dxa"/>
            <w:vAlign w:val="center"/>
          </w:tcPr>
          <w:p>
            <w:pPr>
              <w:pStyle w:val="37"/>
              <w:spacing w:line="360" w:lineRule="auto"/>
              <w:jc w:val="center"/>
              <w:rPr>
                <w:rFonts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证明材料对应编号</w:t>
            </w:r>
          </w:p>
        </w:tc>
        <w:tc>
          <w:tcPr>
            <w:tcW w:w="998" w:type="dxa"/>
            <w:vAlign w:val="center"/>
          </w:tcPr>
          <w:p>
            <w:pPr>
              <w:pStyle w:val="37"/>
              <w:spacing w:line="360" w:lineRule="auto"/>
              <w:jc w:val="center"/>
              <w:rPr>
                <w:rFonts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5"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例</w:t>
            </w:r>
          </w:p>
        </w:tc>
        <w:tc>
          <w:tcPr>
            <w:tcW w:w="1029" w:type="dxa"/>
            <w:vAlign w:val="center"/>
          </w:tcPr>
          <w:p>
            <w:pPr>
              <w:spacing w:line="360" w:lineRule="auto"/>
              <w:jc w:val="center"/>
              <w:rPr>
                <w:rFonts w:asciiTheme="minorEastAsia" w:hAnsiTheme="minorEastAsia" w:eastAsiaTheme="minorEastAsia" w:cstheme="minorEastAsia"/>
                <w:b/>
                <w:sz w:val="18"/>
                <w:szCs w:val="18"/>
              </w:rPr>
            </w:pPr>
          </w:p>
        </w:tc>
        <w:tc>
          <w:tcPr>
            <w:tcW w:w="2492" w:type="dxa"/>
            <w:vAlign w:val="center"/>
          </w:tcPr>
          <w:p>
            <w:pPr>
              <w:spacing w:line="360" w:lineRule="auto"/>
              <w:jc w:val="center"/>
              <w:rPr>
                <w:rFonts w:asciiTheme="minorEastAsia" w:hAnsiTheme="minorEastAsia" w:eastAsiaTheme="minorEastAsia" w:cstheme="minorEastAsia"/>
                <w:b/>
                <w:sz w:val="18"/>
                <w:szCs w:val="18"/>
              </w:rPr>
            </w:pPr>
          </w:p>
        </w:tc>
        <w:tc>
          <w:tcPr>
            <w:tcW w:w="1736" w:type="dxa"/>
            <w:vAlign w:val="center"/>
          </w:tcPr>
          <w:p>
            <w:pPr>
              <w:spacing w:line="360" w:lineRule="auto"/>
              <w:jc w:val="center"/>
              <w:rPr>
                <w:rFonts w:asciiTheme="minorEastAsia" w:hAnsiTheme="minorEastAsia" w:eastAsiaTheme="minorEastAsia" w:cstheme="minorEastAsia"/>
                <w:b/>
                <w:sz w:val="18"/>
                <w:szCs w:val="18"/>
              </w:rPr>
            </w:pPr>
          </w:p>
        </w:tc>
        <w:tc>
          <w:tcPr>
            <w:tcW w:w="1395" w:type="dxa"/>
            <w:vAlign w:val="center"/>
          </w:tcPr>
          <w:p>
            <w:pPr>
              <w:spacing w:line="360" w:lineRule="auto"/>
              <w:jc w:val="center"/>
              <w:rPr>
                <w:rFonts w:asciiTheme="minorEastAsia" w:hAnsiTheme="minorEastAsia" w:eastAsiaTheme="minorEastAsia" w:cstheme="minorEastAsia"/>
                <w:b/>
                <w:sz w:val="18"/>
                <w:szCs w:val="18"/>
              </w:rPr>
            </w:pPr>
          </w:p>
        </w:tc>
        <w:tc>
          <w:tcPr>
            <w:tcW w:w="1052" w:type="dxa"/>
            <w:vAlign w:val="center"/>
          </w:tcPr>
          <w:p>
            <w:pPr>
              <w:spacing w:line="360" w:lineRule="auto"/>
              <w:jc w:val="center"/>
              <w:rPr>
                <w:rFonts w:asciiTheme="minorEastAsia" w:hAnsiTheme="minorEastAsia" w:eastAsiaTheme="minorEastAsia" w:cstheme="minorEastAsia"/>
                <w:b/>
                <w:sz w:val="18"/>
                <w:szCs w:val="18"/>
              </w:rPr>
            </w:pPr>
          </w:p>
        </w:tc>
        <w:tc>
          <w:tcPr>
            <w:tcW w:w="998" w:type="dxa"/>
            <w:vAlign w:val="center"/>
          </w:tcPr>
          <w:p>
            <w:pPr>
              <w:spacing w:line="360" w:lineRule="auto"/>
              <w:jc w:val="center"/>
              <w:rPr>
                <w:rFonts w:asciiTheme="minorEastAsia" w:hAnsiTheme="minorEastAsia" w:eastAsiaTheme="minorEastAsia" w:cstheme="minorEastAsi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25"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029"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业绩材料</w:t>
            </w:r>
          </w:p>
        </w:tc>
        <w:tc>
          <w:tcPr>
            <w:tcW w:w="2492" w:type="dxa"/>
            <w:vAlign w:val="center"/>
          </w:tcPr>
          <w:p>
            <w:pPr>
              <w:snapToGrid w:val="0"/>
              <w:spacing w:line="400" w:lineRule="exact"/>
              <w:rPr>
                <w:rFonts w:asciiTheme="minorEastAsia" w:hAnsiTheme="minorEastAsia" w:eastAsiaTheme="minorEastAsia" w:cstheme="minorEastAsia"/>
                <w:sz w:val="18"/>
                <w:szCs w:val="18"/>
              </w:rPr>
            </w:pPr>
          </w:p>
        </w:tc>
        <w:tc>
          <w:tcPr>
            <w:tcW w:w="1736"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XX业绩复印件</w:t>
            </w:r>
          </w:p>
        </w:tc>
        <w:tc>
          <w:tcPr>
            <w:tcW w:w="1395"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4分</w:t>
            </w:r>
          </w:p>
        </w:tc>
        <w:tc>
          <w:tcPr>
            <w:tcW w:w="1052"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证明材料1</w:t>
            </w:r>
          </w:p>
        </w:tc>
        <w:tc>
          <w:tcPr>
            <w:tcW w:w="998"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XX页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25"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1029"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业绩材料</w:t>
            </w:r>
          </w:p>
        </w:tc>
        <w:tc>
          <w:tcPr>
            <w:tcW w:w="2492" w:type="dxa"/>
            <w:vAlign w:val="center"/>
          </w:tcPr>
          <w:p>
            <w:pPr>
              <w:snapToGrid w:val="0"/>
              <w:spacing w:line="400" w:lineRule="exact"/>
              <w:rPr>
                <w:rFonts w:asciiTheme="minorEastAsia" w:hAnsiTheme="minorEastAsia" w:eastAsiaTheme="minorEastAsia" w:cstheme="minorEastAsia"/>
                <w:sz w:val="18"/>
                <w:szCs w:val="18"/>
              </w:rPr>
            </w:pPr>
          </w:p>
        </w:tc>
        <w:tc>
          <w:tcPr>
            <w:tcW w:w="1736"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XX业绩复印件</w:t>
            </w:r>
          </w:p>
        </w:tc>
        <w:tc>
          <w:tcPr>
            <w:tcW w:w="1395"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2分</w:t>
            </w:r>
          </w:p>
        </w:tc>
        <w:tc>
          <w:tcPr>
            <w:tcW w:w="1052"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证明材料2</w:t>
            </w:r>
          </w:p>
        </w:tc>
        <w:tc>
          <w:tcPr>
            <w:tcW w:w="998"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XX页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25"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1029" w:type="dxa"/>
            <w:vAlign w:val="center"/>
          </w:tcPr>
          <w:p>
            <w:pPr>
              <w:snapToGrid w:val="0"/>
              <w:spacing w:line="400" w:lineRule="exact"/>
              <w:rPr>
                <w:rFonts w:asciiTheme="minorEastAsia" w:hAnsiTheme="minorEastAsia" w:eastAsiaTheme="minorEastAsia" w:cstheme="minorEastAsia"/>
                <w:sz w:val="18"/>
                <w:szCs w:val="18"/>
              </w:rPr>
            </w:pPr>
          </w:p>
        </w:tc>
        <w:tc>
          <w:tcPr>
            <w:tcW w:w="2492" w:type="dxa"/>
            <w:vAlign w:val="center"/>
          </w:tcPr>
          <w:p>
            <w:pPr>
              <w:snapToGrid w:val="0"/>
              <w:spacing w:line="400" w:lineRule="exact"/>
              <w:rPr>
                <w:rFonts w:asciiTheme="minorEastAsia" w:hAnsiTheme="minorEastAsia" w:eastAsiaTheme="minorEastAsia" w:cstheme="minorEastAsia"/>
                <w:sz w:val="18"/>
                <w:szCs w:val="18"/>
              </w:rPr>
            </w:pPr>
          </w:p>
        </w:tc>
        <w:tc>
          <w:tcPr>
            <w:tcW w:w="1736"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XX证书</w:t>
            </w:r>
          </w:p>
        </w:tc>
        <w:tc>
          <w:tcPr>
            <w:tcW w:w="1395" w:type="dxa"/>
            <w:vAlign w:val="center"/>
          </w:tcPr>
          <w:p>
            <w:pPr>
              <w:snapToGrid w:val="0"/>
              <w:spacing w:line="400" w:lineRule="exact"/>
              <w:jc w:val="center"/>
              <w:rPr>
                <w:rFonts w:asciiTheme="minorEastAsia" w:hAnsiTheme="minorEastAsia" w:eastAsiaTheme="minorEastAsia" w:cstheme="minorEastAsia"/>
                <w:sz w:val="18"/>
                <w:szCs w:val="18"/>
              </w:rPr>
            </w:pPr>
          </w:p>
        </w:tc>
        <w:tc>
          <w:tcPr>
            <w:tcW w:w="1052"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证明材料3</w:t>
            </w:r>
          </w:p>
        </w:tc>
        <w:tc>
          <w:tcPr>
            <w:tcW w:w="998"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XX页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25"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1029"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2492" w:type="dxa"/>
          </w:tcPr>
          <w:p>
            <w:pPr>
              <w:snapToGrid w:val="0"/>
              <w:spacing w:line="400" w:lineRule="exact"/>
              <w:rPr>
                <w:rFonts w:asciiTheme="minorEastAsia" w:hAnsiTheme="minorEastAsia" w:eastAsiaTheme="minorEastAsia" w:cstheme="minorEastAsia"/>
                <w:sz w:val="18"/>
                <w:szCs w:val="18"/>
              </w:rPr>
            </w:pPr>
          </w:p>
        </w:tc>
        <w:tc>
          <w:tcPr>
            <w:tcW w:w="1736"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XX年财务审计报告</w:t>
            </w:r>
          </w:p>
        </w:tc>
        <w:tc>
          <w:tcPr>
            <w:tcW w:w="1395"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2分</w:t>
            </w:r>
          </w:p>
        </w:tc>
        <w:tc>
          <w:tcPr>
            <w:tcW w:w="1052"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证明材料4</w:t>
            </w:r>
          </w:p>
        </w:tc>
        <w:tc>
          <w:tcPr>
            <w:tcW w:w="998"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XX页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25" w:type="dxa"/>
            <w:vAlign w:val="center"/>
          </w:tcPr>
          <w:p>
            <w:pPr>
              <w:snapToGrid w:val="0"/>
              <w:spacing w:line="400" w:lineRule="exact"/>
              <w:jc w:val="center"/>
              <w:rPr>
                <w:rFonts w:asciiTheme="minorEastAsia" w:hAnsiTheme="minorEastAsia" w:eastAsiaTheme="minorEastAsia" w:cstheme="minorEastAsia"/>
                <w:sz w:val="18"/>
                <w:szCs w:val="18"/>
              </w:rPr>
            </w:pPr>
          </w:p>
        </w:tc>
        <w:tc>
          <w:tcPr>
            <w:tcW w:w="1029"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2492" w:type="dxa"/>
          </w:tcPr>
          <w:p>
            <w:pPr>
              <w:spacing w:line="360" w:lineRule="auto"/>
              <w:jc w:val="center"/>
              <w:rPr>
                <w:b/>
                <w:sz w:val="28"/>
                <w:szCs w:val="28"/>
              </w:rPr>
            </w:pPr>
          </w:p>
        </w:tc>
        <w:tc>
          <w:tcPr>
            <w:tcW w:w="1736" w:type="dxa"/>
          </w:tcPr>
          <w:p>
            <w:pPr>
              <w:spacing w:line="360" w:lineRule="auto"/>
              <w:jc w:val="center"/>
              <w:rPr>
                <w:b/>
                <w:sz w:val="28"/>
                <w:szCs w:val="28"/>
              </w:rPr>
            </w:pPr>
          </w:p>
        </w:tc>
        <w:tc>
          <w:tcPr>
            <w:tcW w:w="1395" w:type="dxa"/>
          </w:tcPr>
          <w:p>
            <w:pPr>
              <w:spacing w:line="360" w:lineRule="auto"/>
              <w:jc w:val="center"/>
              <w:rPr>
                <w:b/>
                <w:sz w:val="28"/>
                <w:szCs w:val="28"/>
              </w:rPr>
            </w:pPr>
          </w:p>
        </w:tc>
        <w:tc>
          <w:tcPr>
            <w:tcW w:w="1052" w:type="dxa"/>
          </w:tcPr>
          <w:p>
            <w:pPr>
              <w:spacing w:line="360" w:lineRule="auto"/>
              <w:jc w:val="center"/>
              <w:rPr>
                <w:b/>
                <w:sz w:val="28"/>
                <w:szCs w:val="28"/>
              </w:rPr>
            </w:pPr>
          </w:p>
        </w:tc>
        <w:tc>
          <w:tcPr>
            <w:tcW w:w="998" w:type="dxa"/>
          </w:tcPr>
          <w:p>
            <w:pPr>
              <w:spacing w:line="360" w:lineRule="auto"/>
              <w:jc w:val="center"/>
              <w:rPr>
                <w:b/>
                <w:sz w:val="28"/>
                <w:szCs w:val="28"/>
              </w:rPr>
            </w:pPr>
          </w:p>
        </w:tc>
      </w:tr>
    </w:tbl>
    <w:p>
      <w:pPr>
        <w:pStyle w:val="23"/>
        <w:ind w:left="0" w:leftChars="0" w:firstLine="0"/>
      </w:pPr>
      <w:bookmarkStart w:id="263" w:name="_Toc30564"/>
    </w:p>
    <w:p>
      <w:pPr>
        <w:spacing w:line="360" w:lineRule="auto"/>
        <w:jc w:val="center"/>
        <w:outlineLvl w:val="1"/>
        <w:rPr>
          <w:rFonts w:ascii="宋体" w:hAnsi="宋体" w:cs="宋体"/>
          <w:b/>
          <w:bCs/>
          <w:kern w:val="0"/>
          <w:sz w:val="28"/>
          <w:szCs w:val="32"/>
        </w:rPr>
      </w:pPr>
    </w:p>
    <w:p>
      <w:pPr>
        <w:spacing w:line="360" w:lineRule="auto"/>
        <w:jc w:val="center"/>
        <w:outlineLvl w:val="1"/>
        <w:rPr>
          <w:rFonts w:hint="eastAsia" w:ascii="宋体" w:hAnsi="宋体" w:cs="宋体"/>
          <w:b/>
          <w:bCs/>
          <w:kern w:val="0"/>
          <w:sz w:val="28"/>
          <w:szCs w:val="32"/>
        </w:rPr>
      </w:pPr>
    </w:p>
    <w:p>
      <w:pPr>
        <w:spacing w:line="360" w:lineRule="auto"/>
        <w:jc w:val="center"/>
        <w:outlineLvl w:val="1"/>
        <w:rPr>
          <w:rFonts w:hint="eastAsia" w:ascii="宋体" w:hAnsi="宋体" w:cs="宋体"/>
          <w:b/>
          <w:bCs/>
          <w:kern w:val="0"/>
          <w:sz w:val="28"/>
          <w:szCs w:val="32"/>
        </w:rPr>
      </w:pPr>
    </w:p>
    <w:p>
      <w:pPr>
        <w:spacing w:line="360" w:lineRule="auto"/>
        <w:jc w:val="center"/>
        <w:outlineLvl w:val="1"/>
        <w:rPr>
          <w:rFonts w:hint="eastAsia" w:ascii="宋体" w:hAnsi="宋体" w:cs="宋体"/>
          <w:b/>
          <w:bCs/>
          <w:kern w:val="0"/>
          <w:sz w:val="28"/>
          <w:szCs w:val="32"/>
        </w:rPr>
      </w:pPr>
    </w:p>
    <w:p>
      <w:pPr>
        <w:rPr>
          <w:rFonts w:hint="eastAsia" w:ascii="Times New Roman" w:hAnsi="Times New Roman" w:eastAsia="宋体" w:cs="Times New Roman"/>
          <w:kern w:val="2"/>
          <w:sz w:val="21"/>
          <w:szCs w:val="24"/>
          <w:lang w:val="en-US" w:eastAsia="zh-CN" w:bidi="ar-SA"/>
        </w:rPr>
      </w:pPr>
      <w:r>
        <w:rPr>
          <w:rFonts w:hint="eastAsia" w:ascii="宋体" w:hAnsi="宋体" w:cs="宋体"/>
          <w:b/>
          <w:bCs/>
          <w:kern w:val="0"/>
          <w:sz w:val="28"/>
          <w:szCs w:val="32"/>
        </w:rPr>
        <w:br w:type="page"/>
      </w:r>
      <w:bookmarkEnd w:id="263"/>
    </w:p>
    <w:p>
      <w:pPr>
        <w:pStyle w:val="4"/>
        <w:jc w:val="center"/>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（三）</w:t>
      </w:r>
      <w:bookmarkEnd w:id="259"/>
      <w:bookmarkStart w:id="264" w:name="_Toc507681700"/>
      <w:bookmarkStart w:id="265" w:name="_Toc504639215"/>
      <w:bookmarkStart w:id="266" w:name="_Toc507681488"/>
      <w:r>
        <w:rPr>
          <w:rFonts w:hint="eastAsia" w:ascii="宋体" w:hAnsi="宋体" w:cs="宋体"/>
          <w:color w:val="000000" w:themeColor="text1"/>
          <w:sz w:val="28"/>
          <w14:textFill>
            <w14:solidFill>
              <w14:schemeClr w14:val="tx1"/>
            </w14:solidFill>
          </w14:textFill>
        </w:rPr>
        <w:t>报价人自行承诺部分</w:t>
      </w:r>
      <w:bookmarkEnd w:id="264"/>
      <w:bookmarkEnd w:id="265"/>
      <w:bookmarkEnd w:id="266"/>
    </w:p>
    <w:p>
      <w:pPr>
        <w:pStyle w:val="20"/>
        <w:spacing w:line="480" w:lineRule="auto"/>
        <w:jc w:val="both"/>
        <w:rPr>
          <w:rFonts w:hAnsi="宋体"/>
          <w:color w:val="auto"/>
        </w:rPr>
      </w:pPr>
      <w:r>
        <w:rPr>
          <w:rFonts w:hint="eastAsia" w:hAnsi="宋体"/>
          <w:color w:val="auto"/>
        </w:rPr>
        <w:t>致：</w:t>
      </w:r>
      <w:r>
        <w:rPr>
          <w:rFonts w:hint="eastAsia" w:hAnsi="宋体"/>
          <w:color w:val="auto"/>
          <w:u w:val="single"/>
        </w:rPr>
        <w:t>重庆首讯科技股份有限公司</w:t>
      </w:r>
    </w:p>
    <w:p/>
    <w:p>
      <w:pPr>
        <w:tabs>
          <w:tab w:val="left" w:pos="1680"/>
          <w:tab w:val="left" w:pos="4215"/>
          <w:tab w:val="left" w:pos="4305"/>
          <w:tab w:val="left" w:pos="8000"/>
        </w:tabs>
        <w:autoSpaceDE w:val="0"/>
        <w:autoSpaceDN w:val="0"/>
        <w:adjustRightInd w:val="0"/>
        <w:snapToGrid w:val="0"/>
        <w:spacing w:line="480" w:lineRule="auto"/>
        <w:ind w:firstLine="720" w:firstLineChars="300"/>
        <w:rPr>
          <w:rFonts w:ascii="宋体" w:hAnsi="宋体"/>
          <w:sz w:val="24"/>
        </w:rPr>
      </w:pPr>
      <w:r>
        <w:rPr>
          <w:rFonts w:hint="eastAsia" w:ascii="宋体" w:hAnsi="宋体"/>
          <w:sz w:val="24"/>
        </w:rPr>
        <w:t>在研究</w:t>
      </w:r>
      <w:r>
        <w:rPr>
          <w:rFonts w:hint="eastAsia" w:ascii="宋体" w:hAnsi="宋体" w:cs="宋体"/>
          <w:sz w:val="24"/>
          <w:u w:val="single"/>
          <w:lang w:eastAsia="zh-CN"/>
        </w:rPr>
        <w:t>自动化运维中台驾驶舱绩效管理开发服务</w:t>
      </w:r>
      <w:r>
        <w:rPr>
          <w:rFonts w:hint="eastAsia" w:ascii="宋体" w:hAnsi="宋体"/>
          <w:sz w:val="24"/>
          <w:u w:val="single"/>
        </w:rPr>
        <w:t>项目</w:t>
      </w:r>
      <w:r>
        <w:rPr>
          <w:rFonts w:hint="eastAsia" w:ascii="宋体" w:hAnsi="宋体"/>
          <w:sz w:val="24"/>
        </w:rPr>
        <w:t>竞争比选文件后，在此郑重承诺我司满足本项目一切报价内容、报价、工期要求及质量标准等相关要求，响应比选函的一切内容，同时申明将按照甲方要求组建服务团队、履行服务义务。若我司中标本项目且无法满足业主相关需求，我司愿承担由此给采购人造成的一切损失。</w:t>
      </w:r>
    </w:p>
    <w:p>
      <w:pPr>
        <w:pStyle w:val="9"/>
        <w:spacing w:line="480" w:lineRule="auto"/>
        <w:rPr>
          <w:rFonts w:ascii="宋体" w:hAnsi="宋体"/>
          <w:sz w:val="24"/>
        </w:rPr>
      </w:pPr>
    </w:p>
    <w:p>
      <w:pPr>
        <w:spacing w:line="480" w:lineRule="auto"/>
        <w:rPr>
          <w:rFonts w:ascii="宋体" w:hAnsi="宋体"/>
          <w:sz w:val="24"/>
        </w:rPr>
      </w:pPr>
      <w:r>
        <w:rPr>
          <w:rFonts w:hint="eastAsia" w:ascii="宋体" w:hAnsi="宋体"/>
          <w:sz w:val="24"/>
        </w:rPr>
        <w:t xml:space="preserve">                                        承诺人：XX公司</w:t>
      </w:r>
    </w:p>
    <w:p>
      <w:pPr>
        <w:pStyle w:val="9"/>
        <w:spacing w:line="480" w:lineRule="auto"/>
      </w:pPr>
      <w:r>
        <w:rPr>
          <w:rFonts w:hint="eastAsia" w:ascii="宋体" w:hAnsi="宋体"/>
          <w:sz w:val="24"/>
        </w:rPr>
        <w:t xml:space="preserve">                                        日期：</w:t>
      </w: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pPr>
        <w:pStyle w:val="4"/>
        <w:jc w:val="center"/>
        <w:rPr>
          <w:rFonts w:ascii="宋体" w:hAnsi="宋体" w:cs="宋体"/>
          <w:color w:val="000000" w:themeColor="text1"/>
          <w:sz w:val="28"/>
          <w14:textFill>
            <w14:solidFill>
              <w14:schemeClr w14:val="tx1"/>
            </w14:solidFill>
          </w14:textFill>
        </w:rPr>
      </w:pPr>
    </w:p>
    <w:p>
      <w:pPr>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比选文件中要求报价人自行承诺的，由报价人按比选文件要求内容承诺，格式自拟。</w:t>
      </w:r>
    </w:p>
    <w:p>
      <w:pPr>
        <w:pStyle w:val="4"/>
        <w:jc w:val="center"/>
        <w:rPr>
          <w:rFonts w:ascii="宋体" w:hAnsi="宋体" w:cs="宋体"/>
          <w:color w:val="000000" w:themeColor="text1"/>
          <w:sz w:val="28"/>
          <w14:textFill>
            <w14:solidFill>
              <w14:schemeClr w14:val="tx1"/>
            </w14:solidFill>
          </w14:textFill>
        </w:rPr>
      </w:pPr>
    </w:p>
    <w:p>
      <w:pPr>
        <w:pStyle w:val="3"/>
        <w:spacing w:before="0" w:after="0" w:line="360" w:lineRule="auto"/>
        <w:jc w:val="center"/>
        <w:rPr>
          <w:rFonts w:ascii="宋体" w:hAnsi="宋体" w:eastAsia="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br w:type="page"/>
      </w:r>
      <w:r>
        <w:rPr>
          <w:rFonts w:hint="eastAsia" w:ascii="宋体" w:hAnsi="宋体" w:eastAsia="宋体" w:cs="宋体"/>
          <w:color w:val="000000" w:themeColor="text1"/>
          <w:sz w:val="28"/>
          <w14:textFill>
            <w14:solidFill>
              <w14:schemeClr w14:val="tx1"/>
            </w14:solidFill>
          </w14:textFill>
        </w:rPr>
        <w:t>六、报价人基本信息及其他材料</w:t>
      </w:r>
    </w:p>
    <w:p>
      <w:pPr>
        <w:pStyle w:val="4"/>
        <w:spacing w:before="0" w:after="0" w:line="360" w:lineRule="auto"/>
        <w:jc w:val="center"/>
        <w:rPr>
          <w:color w:val="000000" w:themeColor="text1"/>
          <w:sz w:val="28"/>
          <w:szCs w:val="28"/>
          <w14:textFill>
            <w14:solidFill>
              <w14:schemeClr w14:val="tx1"/>
            </w14:solidFill>
          </w14:textFill>
        </w:rPr>
      </w:pPr>
      <w:bookmarkStart w:id="267" w:name="_Toc508110857"/>
      <w:bookmarkStart w:id="268" w:name="_Toc452107137"/>
      <w:bookmarkStart w:id="269" w:name="_Toc4375"/>
      <w:r>
        <w:rPr>
          <w:rFonts w:hint="eastAsia"/>
          <w:color w:val="000000" w:themeColor="text1"/>
          <w:sz w:val="28"/>
          <w:szCs w:val="28"/>
          <w14:textFill>
            <w14:solidFill>
              <w14:schemeClr w14:val="tx1"/>
            </w14:solidFill>
          </w14:textFill>
        </w:rPr>
        <w:t>（一）报价人基本信息表</w:t>
      </w:r>
      <w:bookmarkEnd w:id="267"/>
      <w:bookmarkEnd w:id="268"/>
      <w:bookmarkEnd w:id="269"/>
    </w:p>
    <w:p>
      <w:pPr>
        <w:pStyle w:val="14"/>
        <w:rPr>
          <w:color w:val="000000" w:themeColor="text1"/>
          <w14:textFill>
            <w14:solidFill>
              <w14:schemeClr w14:val="tx1"/>
            </w14:solidFill>
          </w14:textFill>
        </w:rPr>
      </w:pPr>
    </w:p>
    <w:tbl>
      <w:tblPr>
        <w:tblStyle w:val="24"/>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报价人</w:t>
            </w:r>
          </w:p>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项目负责人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 月 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szCs w:val="21"/>
                <w14:textFill>
                  <w14:solidFill>
                    <w14:schemeClr w14:val="tx1"/>
                  </w14:solidFill>
                </w14:textFill>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topLinePunct/>
              <w:spacing w:line="440" w:lineRule="exact"/>
              <w:ind w:firstLine="210" w:firstLineChars="1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经营范围</w:t>
            </w:r>
          </w:p>
        </w:tc>
        <w:tc>
          <w:tcPr>
            <w:tcW w:w="6839" w:type="dxa"/>
            <w:gridSpan w:val="10"/>
            <w:tcBorders>
              <w:top w:val="single" w:color="auto" w:sz="4" w:space="0"/>
              <w:left w:val="single" w:color="auto" w:sz="4" w:space="0"/>
              <w:bottom w:val="nil"/>
              <w:right w:val="single" w:color="auto" w:sz="4" w:space="0"/>
            </w:tcBorders>
            <w:vAlign w:val="center"/>
          </w:tcPr>
          <w:p>
            <w:pPr>
              <w:topLinePunct/>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themeColor="text1"/>
                <w:szCs w:val="21"/>
                <w14:textFill>
                  <w14:solidFill>
                    <w14:schemeClr w14:val="tx1"/>
                  </w14:solidFill>
                </w14:textFill>
              </w:rPr>
            </w:pPr>
          </w:p>
        </w:tc>
      </w:tr>
    </w:tbl>
    <w:p>
      <w:pPr>
        <w:pStyle w:val="4"/>
        <w:rPr>
          <w:rFonts w:ascii="宋体" w:hAnsi="宋体" w:cs="宋体"/>
          <w:color w:val="000000" w:themeColor="text1"/>
          <w:sz w:val="28"/>
          <w14:textFill>
            <w14:solidFill>
              <w14:schemeClr w14:val="tx1"/>
            </w14:solidFill>
          </w14:textFill>
        </w:rPr>
      </w:pPr>
    </w:p>
    <w:p>
      <w:pPr>
        <w:pStyle w:val="4"/>
        <w:jc w:val="center"/>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（二）其他材料</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1、投标保证金银行回执等附件。</w:t>
      </w:r>
    </w:p>
    <w:bookmarkEnd w:id="260"/>
    <w:bookmarkEnd w:id="261"/>
    <w:p>
      <w:pPr>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2、其他内容。</w:t>
      </w: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jc w:val="center"/>
        <w:outlineLvl w:val="1"/>
        <w:rPr>
          <w:color w:val="000000" w:themeColor="text1"/>
          <w14:textFill>
            <w14:solidFill>
              <w14:schemeClr w14:val="tx1"/>
            </w14:solidFill>
          </w14:textFill>
        </w:rPr>
      </w:pPr>
    </w:p>
    <w:p>
      <w:pPr>
        <w:keepNext/>
        <w:keepLines/>
        <w:spacing w:line="360" w:lineRule="auto"/>
        <w:outlineLvl w:val="1"/>
        <w:rPr>
          <w:color w:val="000000" w:themeColor="text1"/>
          <w14:textFill>
            <w14:solidFill>
              <w14:schemeClr w14:val="tx1"/>
            </w14:solidFill>
          </w14:textFill>
        </w:rPr>
      </w:pPr>
    </w:p>
    <w:sectPr>
      <w:footerReference r:id="rId12" w:type="first"/>
      <w:footerReference r:id="rId11"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长城仿宋">
    <w:altName w:val="仿宋"/>
    <w:panose1 w:val="00000000000000000000"/>
    <w:charset w:val="00"/>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7"/>
      </w:rPr>
    </w:pPr>
    <w:r>
      <w:fldChar w:fldCharType="begin"/>
    </w:r>
    <w:r>
      <w:rPr>
        <w:rStyle w:val="27"/>
      </w:rPr>
      <w:instrText xml:space="preserve">PAGE  </w:instrText>
    </w:r>
    <w: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PAGE   \* MERGEFORMAT</w:instrText>
    </w:r>
    <w:r>
      <w:fldChar w:fldCharType="separate"/>
    </w:r>
    <w:r>
      <w:rPr>
        <w:lang w:val="zh-CN"/>
      </w:rPr>
      <w:t>21</w:t>
    </w:r>
    <w:r>
      <w:fldChar w:fldCharType="end"/>
    </w:r>
  </w:p>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PAGE   \* MERGEFORMAT</w:instrText>
    </w:r>
    <w:r>
      <w:fldChar w:fldCharType="separate"/>
    </w:r>
    <w:r>
      <w:rPr>
        <w:lang w:val="zh-CN"/>
      </w:rPr>
      <w:t>10</w:t>
    </w:r>
    <w:r>
      <w:fldChar w:fldCharType="end"/>
    </w:r>
  </w:p>
  <w:p>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520" w:h="235" w:hRule="exact" w:wrap="around" w:vAnchor="text" w:hAnchor="page" w:x="6073" w:y="-2"/>
      <w:rPr>
        <w:rStyle w:val="27"/>
      </w:rPr>
    </w:pPr>
    <w:r>
      <w:fldChar w:fldCharType="begin"/>
    </w:r>
    <w:r>
      <w:rPr>
        <w:rStyle w:val="27"/>
      </w:rPr>
      <w:instrText xml:space="preserve">PAGE  </w:instrText>
    </w:r>
    <w:r>
      <w:fldChar w:fldCharType="separate"/>
    </w:r>
    <w:r>
      <w:rPr>
        <w:rStyle w:val="27"/>
      </w:rPr>
      <w:t>73</w:t>
    </w:r>
    <w:r>
      <w:fldChar w:fldCharType="end"/>
    </w:r>
  </w:p>
  <w:p>
    <w:pPr>
      <w:pStyle w:val="14"/>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520" w:h="235" w:hRule="exact" w:wrap="around" w:vAnchor="text" w:hAnchor="page" w:x="6073" w:y="-2"/>
      <w:rPr>
        <w:rStyle w:val="27"/>
      </w:rPr>
    </w:pPr>
    <w:r>
      <w:fldChar w:fldCharType="begin"/>
    </w:r>
    <w:r>
      <w:rPr>
        <w:rStyle w:val="27"/>
      </w:rPr>
      <w:instrText xml:space="preserve">PAGE  </w:instrText>
    </w:r>
    <w:r>
      <w:fldChar w:fldCharType="separate"/>
    </w:r>
    <w:r>
      <w:rPr>
        <w:rStyle w:val="27"/>
      </w:rPr>
      <w:t>19</w:t>
    </w:r>
    <w:r>
      <w:fldChar w:fldCharType="end"/>
    </w:r>
  </w:p>
  <w:p>
    <w:pPr>
      <w:pStyle w:val="14"/>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520" w:h="235" w:hRule="exact" w:wrap="around" w:vAnchor="text" w:hAnchor="page" w:x="6073" w:y="-2"/>
      <w:rPr>
        <w:rStyle w:val="27"/>
      </w:rPr>
    </w:pPr>
    <w:r>
      <w:fldChar w:fldCharType="begin"/>
    </w:r>
    <w:r>
      <w:rPr>
        <w:rStyle w:val="27"/>
      </w:rPr>
      <w:instrText xml:space="preserve">PAGE  </w:instrText>
    </w:r>
    <w:r>
      <w:fldChar w:fldCharType="separate"/>
    </w:r>
    <w:r>
      <w:rPr>
        <w:rStyle w:val="27"/>
      </w:rPr>
      <w:t>23</w:t>
    </w:r>
    <w:r>
      <w:fldChar w:fldCharType="end"/>
    </w:r>
  </w:p>
  <w:p>
    <w:pPr>
      <w:pStyle w:val="14"/>
      <w:ind w:right="360"/>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rStyle w:val="27"/>
                            </w:rPr>
                          </w:pPr>
                          <w:r>
                            <w:fldChar w:fldCharType="begin"/>
                          </w:r>
                          <w:r>
                            <w:rPr>
                              <w:rStyle w:val="27"/>
                            </w:rPr>
                            <w:instrText xml:space="preserve">PAGE  </w:instrText>
                          </w:r>
                          <w:r>
                            <w:fldChar w:fldCharType="separate"/>
                          </w:r>
                          <w:r>
                            <w:rPr>
                              <w:rStyle w:val="27"/>
                            </w:rPr>
                            <w:t>35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14"/>
                      <w:rPr>
                        <w:rStyle w:val="27"/>
                      </w:rPr>
                    </w:pPr>
                    <w:r>
                      <w:fldChar w:fldCharType="begin"/>
                    </w:r>
                    <w:r>
                      <w:rPr>
                        <w:rStyle w:val="27"/>
                      </w:rPr>
                      <w:instrText xml:space="preserve">PAGE  </w:instrText>
                    </w:r>
                    <w:r>
                      <w:fldChar w:fldCharType="separate"/>
                    </w:r>
                    <w:r>
                      <w:rPr>
                        <w:rStyle w:val="27"/>
                      </w:rPr>
                      <w:t>35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3A48B3"/>
    <w:multiLevelType w:val="singleLevel"/>
    <w:tmpl w:val="C43A48B3"/>
    <w:lvl w:ilvl="0" w:tentative="0">
      <w:start w:val="7"/>
      <w:numFmt w:val="chineseCounting"/>
      <w:suff w:val="space"/>
      <w:lvlText w:val="第%1章"/>
      <w:lvlJc w:val="left"/>
      <w:rPr>
        <w:rFonts w:hint="eastAsia"/>
      </w:rPr>
    </w:lvl>
  </w:abstractNum>
  <w:abstractNum w:abstractNumId="1">
    <w:nsid w:val="0AA38CF7"/>
    <w:multiLevelType w:val="singleLevel"/>
    <w:tmpl w:val="0AA38CF7"/>
    <w:lvl w:ilvl="0" w:tentative="0">
      <w:start w:val="2"/>
      <w:numFmt w:val="decimal"/>
      <w:lvlText w:val="%1."/>
      <w:lvlJc w:val="left"/>
      <w:pPr>
        <w:tabs>
          <w:tab w:val="left" w:pos="312"/>
        </w:tabs>
        <w:ind w:left="735" w:firstLine="0"/>
      </w:pPr>
    </w:lvl>
  </w:abstractNum>
  <w:abstractNum w:abstractNumId="2">
    <w:nsid w:val="0FF842B9"/>
    <w:multiLevelType w:val="singleLevel"/>
    <w:tmpl w:val="0FF842B9"/>
    <w:lvl w:ilvl="0" w:tentative="0">
      <w:start w:val="1"/>
      <w:numFmt w:val="decimal"/>
      <w:suff w:val="nothing"/>
      <w:lvlText w:val="%1、"/>
      <w:lvlJc w:val="left"/>
    </w:lvl>
  </w:abstractNum>
  <w:abstractNum w:abstractNumId="3">
    <w:nsid w:val="13A543D5"/>
    <w:multiLevelType w:val="multilevel"/>
    <w:tmpl w:val="13A543D5"/>
    <w:lvl w:ilvl="0" w:tentative="0">
      <w:start w:val="1"/>
      <w:numFmt w:val="decimal"/>
      <w:suff w:val="space"/>
      <w:lvlText w:val="第%1章"/>
      <w:lvlJc w:val="left"/>
      <w:pPr>
        <w:ind w:left="0" w:firstLine="0"/>
      </w:pPr>
      <w:rPr>
        <w:rFonts w:hint="eastAsia"/>
      </w:rPr>
    </w:lvl>
    <w:lvl w:ilvl="1" w:tentative="0">
      <w:start w:val="1"/>
      <w:numFmt w:val="decimal"/>
      <w:isLgl/>
      <w:suff w:val="space"/>
      <w:lvlText w:val="%1.%2"/>
      <w:lvlJc w:val="left"/>
      <w:pPr>
        <w:ind w:left="0" w:firstLine="0"/>
      </w:pPr>
      <w:rPr>
        <w:rFonts w:hint="eastAsia"/>
      </w:rPr>
    </w:lvl>
    <w:lvl w:ilvl="2" w:tentative="0">
      <w:start w:val="1"/>
      <w:numFmt w:val="decimal"/>
      <w:pStyle w:val="42"/>
      <w:suff w:val="space"/>
      <w:lvlText w:val="%1.%2.%3"/>
      <w:lvlJc w:val="left"/>
      <w:pPr>
        <w:ind w:left="0" w:firstLine="0"/>
      </w:pPr>
      <w:rPr>
        <w:rFonts w:hint="eastAsia"/>
      </w:rPr>
    </w:lvl>
    <w:lvl w:ilvl="3" w:tentative="0">
      <w:start w:val="1"/>
      <w:numFmt w:val="decimal"/>
      <w:pStyle w:val="43"/>
      <w:suff w:val="space"/>
      <w:lvlText w:val="%1.%2.%3.%4"/>
      <w:lvlJc w:val="left"/>
      <w:pPr>
        <w:ind w:left="0" w:firstLine="0"/>
      </w:pPr>
      <w:rPr>
        <w:rFonts w:hint="eastAsia"/>
      </w:rPr>
    </w:lvl>
    <w:lvl w:ilvl="4" w:tentative="0">
      <w:start w:val="1"/>
      <w:numFmt w:val="decimal"/>
      <w:pStyle w:val="44"/>
      <w:suff w:val="space"/>
      <w:lvlText w:val="%1.%2.%3.%4.%5"/>
      <w:lvlJc w:val="left"/>
      <w:pPr>
        <w:ind w:left="0" w:firstLine="0"/>
      </w:pPr>
      <w:rPr>
        <w:rFonts w:hint="eastAsia"/>
      </w:rPr>
    </w:lvl>
    <w:lvl w:ilvl="5" w:tentative="0">
      <w:start w:val="1"/>
      <w:numFmt w:val="decimal"/>
      <w:isLgl/>
      <w:suff w:val="space"/>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5102" w:hanging="1700"/>
      </w:pPr>
      <w:rPr>
        <w:rFonts w:hint="eastAsia"/>
      </w:rPr>
    </w:lvl>
  </w:abstractNum>
  <w:abstractNum w:abstractNumId="4">
    <w:nsid w:val="3871CE1D"/>
    <w:multiLevelType w:val="singleLevel"/>
    <w:tmpl w:val="3871CE1D"/>
    <w:lvl w:ilvl="0" w:tentative="0">
      <w:start w:val="1"/>
      <w:numFmt w:val="chineseCounting"/>
      <w:suff w:val="nothing"/>
      <w:lvlText w:val="%1、"/>
      <w:lvlJc w:val="left"/>
      <w:rPr>
        <w:rFonts w:hint="eastAsia"/>
      </w:rPr>
    </w:lvl>
  </w:abstractNum>
  <w:abstractNum w:abstractNumId="5">
    <w:nsid w:val="3E0ABCA6"/>
    <w:multiLevelType w:val="singleLevel"/>
    <w:tmpl w:val="3E0ABCA6"/>
    <w:lvl w:ilvl="0" w:tentative="0">
      <w:start w:val="1"/>
      <w:numFmt w:val="decimal"/>
      <w:suff w:val="nothing"/>
      <w:lvlText w:val="（%1）"/>
      <w:lvlJc w:val="left"/>
    </w:lvl>
  </w:abstractNum>
  <w:num w:numId="1">
    <w:abstractNumId w:val="3"/>
  </w:num>
  <w:num w:numId="2">
    <w:abstractNumId w:val="5"/>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FhZGY0ZTViYWQyN2I0ZGJhNDk0OThkMjNkNmQ2MDYifQ=="/>
  </w:docVars>
  <w:rsids>
    <w:rsidRoot w:val="40562453"/>
    <w:rsid w:val="000F3CE7"/>
    <w:rsid w:val="000F5386"/>
    <w:rsid w:val="002677EA"/>
    <w:rsid w:val="00274C14"/>
    <w:rsid w:val="00290864"/>
    <w:rsid w:val="002E6658"/>
    <w:rsid w:val="003D09CF"/>
    <w:rsid w:val="003E4238"/>
    <w:rsid w:val="00432083"/>
    <w:rsid w:val="0045037C"/>
    <w:rsid w:val="005216E6"/>
    <w:rsid w:val="0054033C"/>
    <w:rsid w:val="00574C5F"/>
    <w:rsid w:val="006E6474"/>
    <w:rsid w:val="007A23C3"/>
    <w:rsid w:val="009740D1"/>
    <w:rsid w:val="009836D5"/>
    <w:rsid w:val="00AD5DF3"/>
    <w:rsid w:val="00C85330"/>
    <w:rsid w:val="00CD7F32"/>
    <w:rsid w:val="00CF4C8F"/>
    <w:rsid w:val="00D3747E"/>
    <w:rsid w:val="00D5013D"/>
    <w:rsid w:val="00E47480"/>
    <w:rsid w:val="00E53ABC"/>
    <w:rsid w:val="00F33B80"/>
    <w:rsid w:val="00F546A3"/>
    <w:rsid w:val="00F63456"/>
    <w:rsid w:val="01033381"/>
    <w:rsid w:val="01B74972"/>
    <w:rsid w:val="022F40C5"/>
    <w:rsid w:val="02DC3F04"/>
    <w:rsid w:val="02FA0434"/>
    <w:rsid w:val="033216A2"/>
    <w:rsid w:val="03CF0748"/>
    <w:rsid w:val="048F2C39"/>
    <w:rsid w:val="05506B2F"/>
    <w:rsid w:val="055C337C"/>
    <w:rsid w:val="060D37AF"/>
    <w:rsid w:val="070E32F3"/>
    <w:rsid w:val="071E6E0A"/>
    <w:rsid w:val="077D719C"/>
    <w:rsid w:val="07C52E34"/>
    <w:rsid w:val="08C663D4"/>
    <w:rsid w:val="090977DD"/>
    <w:rsid w:val="09447A34"/>
    <w:rsid w:val="0A1E5C91"/>
    <w:rsid w:val="0A5D3B7D"/>
    <w:rsid w:val="0A693330"/>
    <w:rsid w:val="0A7D16CE"/>
    <w:rsid w:val="0B1A4809"/>
    <w:rsid w:val="0B602F55"/>
    <w:rsid w:val="0B8C0001"/>
    <w:rsid w:val="0C0078E7"/>
    <w:rsid w:val="0C132AFC"/>
    <w:rsid w:val="0C6F3F16"/>
    <w:rsid w:val="0CCE6579"/>
    <w:rsid w:val="0D993FB0"/>
    <w:rsid w:val="0E393859"/>
    <w:rsid w:val="0E3B58C3"/>
    <w:rsid w:val="0EA57CDD"/>
    <w:rsid w:val="0EC73541"/>
    <w:rsid w:val="0FF77E7B"/>
    <w:rsid w:val="10343BF8"/>
    <w:rsid w:val="10A44CAE"/>
    <w:rsid w:val="10E943BC"/>
    <w:rsid w:val="123A23F6"/>
    <w:rsid w:val="1250098C"/>
    <w:rsid w:val="125C66E7"/>
    <w:rsid w:val="13223B44"/>
    <w:rsid w:val="13573D7A"/>
    <w:rsid w:val="141A6BA3"/>
    <w:rsid w:val="1433393F"/>
    <w:rsid w:val="14896D52"/>
    <w:rsid w:val="14F51F77"/>
    <w:rsid w:val="15EA5356"/>
    <w:rsid w:val="1789066E"/>
    <w:rsid w:val="17AC5EFC"/>
    <w:rsid w:val="18331236"/>
    <w:rsid w:val="187C5B16"/>
    <w:rsid w:val="187D6761"/>
    <w:rsid w:val="18873EC2"/>
    <w:rsid w:val="18A35434"/>
    <w:rsid w:val="18C96881"/>
    <w:rsid w:val="18FB3376"/>
    <w:rsid w:val="191A60FB"/>
    <w:rsid w:val="197E141A"/>
    <w:rsid w:val="19C679E0"/>
    <w:rsid w:val="1A1717FA"/>
    <w:rsid w:val="1A8C400A"/>
    <w:rsid w:val="1AFD0644"/>
    <w:rsid w:val="1B246D19"/>
    <w:rsid w:val="1BD357CC"/>
    <w:rsid w:val="1CAB253E"/>
    <w:rsid w:val="1CB25FAA"/>
    <w:rsid w:val="1CBE3220"/>
    <w:rsid w:val="1CEE24ED"/>
    <w:rsid w:val="1CFD7C36"/>
    <w:rsid w:val="1D8B5B65"/>
    <w:rsid w:val="1D8B5DDE"/>
    <w:rsid w:val="1DAF6D5D"/>
    <w:rsid w:val="1DBB4B97"/>
    <w:rsid w:val="1F0614F2"/>
    <w:rsid w:val="1F4934E4"/>
    <w:rsid w:val="1F6752DC"/>
    <w:rsid w:val="1F7C313E"/>
    <w:rsid w:val="1FBF03F0"/>
    <w:rsid w:val="1FCB7587"/>
    <w:rsid w:val="200221CB"/>
    <w:rsid w:val="20031B05"/>
    <w:rsid w:val="207653FF"/>
    <w:rsid w:val="216D4BF6"/>
    <w:rsid w:val="218C0355"/>
    <w:rsid w:val="21D97A24"/>
    <w:rsid w:val="221B2A67"/>
    <w:rsid w:val="22A86A88"/>
    <w:rsid w:val="22BC4191"/>
    <w:rsid w:val="22E44999"/>
    <w:rsid w:val="22E87B5F"/>
    <w:rsid w:val="23805560"/>
    <w:rsid w:val="23F67C94"/>
    <w:rsid w:val="243B2F6E"/>
    <w:rsid w:val="248C70E1"/>
    <w:rsid w:val="26317FF4"/>
    <w:rsid w:val="2641214D"/>
    <w:rsid w:val="268C6184"/>
    <w:rsid w:val="26D63897"/>
    <w:rsid w:val="27814E36"/>
    <w:rsid w:val="2796529A"/>
    <w:rsid w:val="28845C8E"/>
    <w:rsid w:val="289861F3"/>
    <w:rsid w:val="299C149B"/>
    <w:rsid w:val="29C42E79"/>
    <w:rsid w:val="29D51C23"/>
    <w:rsid w:val="29D62BAC"/>
    <w:rsid w:val="29D873B1"/>
    <w:rsid w:val="2A103287"/>
    <w:rsid w:val="2A9144DF"/>
    <w:rsid w:val="2AC50370"/>
    <w:rsid w:val="2AF05EFB"/>
    <w:rsid w:val="2B013C59"/>
    <w:rsid w:val="2B7F1563"/>
    <w:rsid w:val="2BA8559F"/>
    <w:rsid w:val="2C552E35"/>
    <w:rsid w:val="2DF53829"/>
    <w:rsid w:val="2E463ABE"/>
    <w:rsid w:val="2F072CF9"/>
    <w:rsid w:val="2F927AAF"/>
    <w:rsid w:val="302047D7"/>
    <w:rsid w:val="30815042"/>
    <w:rsid w:val="318206FC"/>
    <w:rsid w:val="31C64AB1"/>
    <w:rsid w:val="31FB7654"/>
    <w:rsid w:val="325356E2"/>
    <w:rsid w:val="3254265B"/>
    <w:rsid w:val="32764679"/>
    <w:rsid w:val="32CB318E"/>
    <w:rsid w:val="33182487"/>
    <w:rsid w:val="338C1033"/>
    <w:rsid w:val="339441CF"/>
    <w:rsid w:val="33AF0723"/>
    <w:rsid w:val="33C6271F"/>
    <w:rsid w:val="33CD5020"/>
    <w:rsid w:val="33FB61D0"/>
    <w:rsid w:val="343E5272"/>
    <w:rsid w:val="34473D81"/>
    <w:rsid w:val="345179FF"/>
    <w:rsid w:val="34607C42"/>
    <w:rsid w:val="35472BB0"/>
    <w:rsid w:val="35705DCF"/>
    <w:rsid w:val="360B60DB"/>
    <w:rsid w:val="36687AF9"/>
    <w:rsid w:val="369C3A80"/>
    <w:rsid w:val="36F60F68"/>
    <w:rsid w:val="371116F1"/>
    <w:rsid w:val="377313B5"/>
    <w:rsid w:val="378F6F71"/>
    <w:rsid w:val="37A14E61"/>
    <w:rsid w:val="37C7B50B"/>
    <w:rsid w:val="37D026C8"/>
    <w:rsid w:val="37F214F9"/>
    <w:rsid w:val="382805C6"/>
    <w:rsid w:val="38EB5754"/>
    <w:rsid w:val="38FD0B34"/>
    <w:rsid w:val="3911775D"/>
    <w:rsid w:val="39277C8A"/>
    <w:rsid w:val="392A1279"/>
    <w:rsid w:val="39952550"/>
    <w:rsid w:val="3B1E244D"/>
    <w:rsid w:val="3BA2510C"/>
    <w:rsid w:val="3BAE2F93"/>
    <w:rsid w:val="3C065E33"/>
    <w:rsid w:val="3C3145CE"/>
    <w:rsid w:val="3C443027"/>
    <w:rsid w:val="3C8C7AEE"/>
    <w:rsid w:val="3D686E3F"/>
    <w:rsid w:val="3E8679F3"/>
    <w:rsid w:val="3EB82ED9"/>
    <w:rsid w:val="3F640884"/>
    <w:rsid w:val="3FED6E84"/>
    <w:rsid w:val="3FF973F4"/>
    <w:rsid w:val="40207DC4"/>
    <w:rsid w:val="40562453"/>
    <w:rsid w:val="40582115"/>
    <w:rsid w:val="40606BAD"/>
    <w:rsid w:val="40FD668D"/>
    <w:rsid w:val="410D1B10"/>
    <w:rsid w:val="410E3E10"/>
    <w:rsid w:val="41317ABC"/>
    <w:rsid w:val="4153517C"/>
    <w:rsid w:val="41632342"/>
    <w:rsid w:val="41C841CE"/>
    <w:rsid w:val="42095CD1"/>
    <w:rsid w:val="421D53C4"/>
    <w:rsid w:val="427D5E63"/>
    <w:rsid w:val="42FA0482"/>
    <w:rsid w:val="431D401F"/>
    <w:rsid w:val="43F87E97"/>
    <w:rsid w:val="444C419C"/>
    <w:rsid w:val="44845974"/>
    <w:rsid w:val="449D5083"/>
    <w:rsid w:val="44AB792B"/>
    <w:rsid w:val="45032A73"/>
    <w:rsid w:val="45913036"/>
    <w:rsid w:val="46C2478C"/>
    <w:rsid w:val="46D1436F"/>
    <w:rsid w:val="47371FC7"/>
    <w:rsid w:val="478A6F17"/>
    <w:rsid w:val="48123D9C"/>
    <w:rsid w:val="48307A3B"/>
    <w:rsid w:val="483D78A3"/>
    <w:rsid w:val="486B440C"/>
    <w:rsid w:val="498034A5"/>
    <w:rsid w:val="49CE2672"/>
    <w:rsid w:val="4A5219AA"/>
    <w:rsid w:val="4A5C7E85"/>
    <w:rsid w:val="4A6D0E1C"/>
    <w:rsid w:val="4A77137D"/>
    <w:rsid w:val="4A851F88"/>
    <w:rsid w:val="4ADF1ED7"/>
    <w:rsid w:val="4ADF47D6"/>
    <w:rsid w:val="4B717EB6"/>
    <w:rsid w:val="4C074E5C"/>
    <w:rsid w:val="4C8524E4"/>
    <w:rsid w:val="4D2C5ABB"/>
    <w:rsid w:val="4D317F76"/>
    <w:rsid w:val="4D365C2A"/>
    <w:rsid w:val="4DB72E4A"/>
    <w:rsid w:val="4DEC0901"/>
    <w:rsid w:val="4DF51D19"/>
    <w:rsid w:val="4E01203E"/>
    <w:rsid w:val="4F2A68EE"/>
    <w:rsid w:val="4F2F3164"/>
    <w:rsid w:val="4F9E1ABE"/>
    <w:rsid w:val="4FAE3D60"/>
    <w:rsid w:val="4FDE875C"/>
    <w:rsid w:val="500135C9"/>
    <w:rsid w:val="500C6DC6"/>
    <w:rsid w:val="501A21FF"/>
    <w:rsid w:val="509E4783"/>
    <w:rsid w:val="50EA0B67"/>
    <w:rsid w:val="51244DF0"/>
    <w:rsid w:val="51765DA8"/>
    <w:rsid w:val="51A23DC6"/>
    <w:rsid w:val="51AE63EB"/>
    <w:rsid w:val="51BA67E3"/>
    <w:rsid w:val="51D51818"/>
    <w:rsid w:val="52DC6B37"/>
    <w:rsid w:val="53861634"/>
    <w:rsid w:val="53BC4FF0"/>
    <w:rsid w:val="541B7F5F"/>
    <w:rsid w:val="54B714B5"/>
    <w:rsid w:val="54D636F5"/>
    <w:rsid w:val="55261643"/>
    <w:rsid w:val="55B26AC6"/>
    <w:rsid w:val="55B65E31"/>
    <w:rsid w:val="565A6E77"/>
    <w:rsid w:val="569A4274"/>
    <w:rsid w:val="56AF2D09"/>
    <w:rsid w:val="58424522"/>
    <w:rsid w:val="587A1119"/>
    <w:rsid w:val="595606C3"/>
    <w:rsid w:val="5964211A"/>
    <w:rsid w:val="598C3505"/>
    <w:rsid w:val="59A228E3"/>
    <w:rsid w:val="5A5A0E8B"/>
    <w:rsid w:val="5A5C300D"/>
    <w:rsid w:val="5A5E54E9"/>
    <w:rsid w:val="5A623871"/>
    <w:rsid w:val="5AB056BB"/>
    <w:rsid w:val="5B0A122A"/>
    <w:rsid w:val="5B696055"/>
    <w:rsid w:val="5B9625EC"/>
    <w:rsid w:val="5C4A7315"/>
    <w:rsid w:val="5CEC43FE"/>
    <w:rsid w:val="5D693538"/>
    <w:rsid w:val="5D8F03E6"/>
    <w:rsid w:val="5E3E0745"/>
    <w:rsid w:val="5F497D13"/>
    <w:rsid w:val="5F667D46"/>
    <w:rsid w:val="5F9DB233"/>
    <w:rsid w:val="5FCC661E"/>
    <w:rsid w:val="5FD650D9"/>
    <w:rsid w:val="5FF27AE1"/>
    <w:rsid w:val="607B064C"/>
    <w:rsid w:val="60DE22A3"/>
    <w:rsid w:val="613735AE"/>
    <w:rsid w:val="61542052"/>
    <w:rsid w:val="61C62EC2"/>
    <w:rsid w:val="623A4BAB"/>
    <w:rsid w:val="6245633B"/>
    <w:rsid w:val="627D665A"/>
    <w:rsid w:val="62AF64DB"/>
    <w:rsid w:val="62DD22DA"/>
    <w:rsid w:val="62FD557A"/>
    <w:rsid w:val="63485E56"/>
    <w:rsid w:val="63711DC9"/>
    <w:rsid w:val="63BB4D4F"/>
    <w:rsid w:val="63D95197"/>
    <w:rsid w:val="64671A02"/>
    <w:rsid w:val="64FC134F"/>
    <w:rsid w:val="65BA194B"/>
    <w:rsid w:val="65C22C06"/>
    <w:rsid w:val="66091FA1"/>
    <w:rsid w:val="661D040C"/>
    <w:rsid w:val="67D945F1"/>
    <w:rsid w:val="67E1553D"/>
    <w:rsid w:val="68ED60B6"/>
    <w:rsid w:val="690E546B"/>
    <w:rsid w:val="6AB53B3C"/>
    <w:rsid w:val="6AEF1CE7"/>
    <w:rsid w:val="6AF66C20"/>
    <w:rsid w:val="6B867CDB"/>
    <w:rsid w:val="6C172D01"/>
    <w:rsid w:val="6CAD1C5A"/>
    <w:rsid w:val="6CE73B06"/>
    <w:rsid w:val="6D9B1E51"/>
    <w:rsid w:val="6DF37AD6"/>
    <w:rsid w:val="6E382763"/>
    <w:rsid w:val="6E6A7525"/>
    <w:rsid w:val="6E9B0C60"/>
    <w:rsid w:val="6F35282D"/>
    <w:rsid w:val="6F7DAD4B"/>
    <w:rsid w:val="6FBDCD8A"/>
    <w:rsid w:val="6FD76303"/>
    <w:rsid w:val="700417EE"/>
    <w:rsid w:val="703E64E3"/>
    <w:rsid w:val="705A3C6F"/>
    <w:rsid w:val="707929C1"/>
    <w:rsid w:val="70BD7F95"/>
    <w:rsid w:val="70CE474E"/>
    <w:rsid w:val="7139707D"/>
    <w:rsid w:val="715B79CF"/>
    <w:rsid w:val="719A09DE"/>
    <w:rsid w:val="72170CD9"/>
    <w:rsid w:val="729456C5"/>
    <w:rsid w:val="730C0A49"/>
    <w:rsid w:val="73430428"/>
    <w:rsid w:val="73A81DB5"/>
    <w:rsid w:val="73CB47CA"/>
    <w:rsid w:val="73DB1524"/>
    <w:rsid w:val="73F46E1C"/>
    <w:rsid w:val="742B542B"/>
    <w:rsid w:val="744675ED"/>
    <w:rsid w:val="7556147F"/>
    <w:rsid w:val="755748DA"/>
    <w:rsid w:val="755D644F"/>
    <w:rsid w:val="76467535"/>
    <w:rsid w:val="76770A05"/>
    <w:rsid w:val="767A0FBD"/>
    <w:rsid w:val="773504DF"/>
    <w:rsid w:val="77400C32"/>
    <w:rsid w:val="775A0916"/>
    <w:rsid w:val="775E42E6"/>
    <w:rsid w:val="77B741E6"/>
    <w:rsid w:val="780515CF"/>
    <w:rsid w:val="780C30AD"/>
    <w:rsid w:val="78182ECC"/>
    <w:rsid w:val="782B4CE1"/>
    <w:rsid w:val="783A040A"/>
    <w:rsid w:val="783D79DF"/>
    <w:rsid w:val="788D289B"/>
    <w:rsid w:val="789B398A"/>
    <w:rsid w:val="78D43970"/>
    <w:rsid w:val="78E1748A"/>
    <w:rsid w:val="793F2C89"/>
    <w:rsid w:val="79A24936"/>
    <w:rsid w:val="79BC2ED9"/>
    <w:rsid w:val="79D6185E"/>
    <w:rsid w:val="79F14E2C"/>
    <w:rsid w:val="79F4531C"/>
    <w:rsid w:val="7A192418"/>
    <w:rsid w:val="7A716688"/>
    <w:rsid w:val="7A731719"/>
    <w:rsid w:val="7AB6702C"/>
    <w:rsid w:val="7AC44CB6"/>
    <w:rsid w:val="7B875081"/>
    <w:rsid w:val="7BC10C4F"/>
    <w:rsid w:val="7BFF909C"/>
    <w:rsid w:val="7C36570A"/>
    <w:rsid w:val="7C3A66A0"/>
    <w:rsid w:val="7C4D5F14"/>
    <w:rsid w:val="7C8B0BA1"/>
    <w:rsid w:val="7CA4743E"/>
    <w:rsid w:val="7CB00608"/>
    <w:rsid w:val="7CDC4FC8"/>
    <w:rsid w:val="7CF20F04"/>
    <w:rsid w:val="7D051F47"/>
    <w:rsid w:val="7D8C697F"/>
    <w:rsid w:val="7DC72008"/>
    <w:rsid w:val="7E1965C9"/>
    <w:rsid w:val="7E484F9C"/>
    <w:rsid w:val="7F604826"/>
    <w:rsid w:val="7FB7532B"/>
    <w:rsid w:val="7FEFBD74"/>
    <w:rsid w:val="9D7CDA8E"/>
    <w:rsid w:val="A59F2591"/>
    <w:rsid w:val="B3F4D9B8"/>
    <w:rsid w:val="B9BF98CF"/>
    <w:rsid w:val="BF7FC19B"/>
    <w:rsid w:val="D7BEE743"/>
    <w:rsid w:val="D7DA4CA0"/>
    <w:rsid w:val="DFBF94F1"/>
    <w:rsid w:val="EFC7ED95"/>
    <w:rsid w:val="F56ECEFA"/>
    <w:rsid w:val="FB7F469D"/>
    <w:rsid w:val="FBFF8863"/>
    <w:rsid w:val="FF3DD76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nhideWhenUsed="0" w:uiPriority="0" w:semiHidden="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3"/>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32"/>
    <w:qFormat/>
    <w:uiPriority w:val="0"/>
    <w:pPr>
      <w:keepNext/>
      <w:keepLines/>
      <w:spacing w:before="260" w:after="260" w:line="415" w:lineRule="auto"/>
      <w:outlineLvl w:val="1"/>
    </w:pPr>
    <w:rPr>
      <w:rFonts w:ascii="Arial" w:hAnsi="Arial" w:eastAsia="黑体"/>
      <w:b/>
      <w:bCs/>
      <w:kern w:val="0"/>
      <w:sz w:val="32"/>
      <w:szCs w:val="32"/>
    </w:rPr>
  </w:style>
  <w:style w:type="paragraph" w:styleId="4">
    <w:name w:val="heading 3"/>
    <w:basedOn w:val="1"/>
    <w:next w:val="1"/>
    <w:qFormat/>
    <w:uiPriority w:val="0"/>
    <w:pPr>
      <w:keepNext/>
      <w:keepLines/>
      <w:spacing w:before="260" w:after="260" w:line="415" w:lineRule="auto"/>
      <w:outlineLvl w:val="2"/>
    </w:pPr>
    <w:rPr>
      <w:b/>
      <w:bCs/>
      <w:kern w:val="0"/>
      <w:sz w:val="32"/>
      <w:szCs w:val="32"/>
    </w:rPr>
  </w:style>
  <w:style w:type="paragraph" w:styleId="5">
    <w:name w:val="heading 4"/>
    <w:basedOn w:val="1"/>
    <w:next w:val="1"/>
    <w:qFormat/>
    <w:uiPriority w:val="0"/>
    <w:pPr>
      <w:keepNext/>
      <w:keepLines/>
      <w:spacing w:before="280" w:after="290" w:line="374" w:lineRule="auto"/>
      <w:outlineLvl w:val="3"/>
    </w:pPr>
    <w:rPr>
      <w:rFonts w:ascii="Arial" w:hAnsi="Arial" w:eastAsia="黑体"/>
      <w:b/>
      <w:bCs/>
      <w:kern w:val="0"/>
      <w:sz w:val="28"/>
      <w:szCs w:val="28"/>
    </w:rPr>
  </w:style>
  <w:style w:type="paragraph" w:styleId="6">
    <w:name w:val="heading 8"/>
    <w:basedOn w:val="1"/>
    <w:next w:val="1"/>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firstLineChars="200"/>
    </w:pPr>
  </w:style>
  <w:style w:type="paragraph" w:styleId="8">
    <w:name w:val="annotation text"/>
    <w:basedOn w:val="1"/>
    <w:link w:val="40"/>
    <w:qFormat/>
    <w:uiPriority w:val="0"/>
    <w:pPr>
      <w:jc w:val="left"/>
    </w:pPr>
  </w:style>
  <w:style w:type="paragraph" w:styleId="9">
    <w:name w:val="Body Text"/>
    <w:basedOn w:val="1"/>
    <w:next w:val="1"/>
    <w:qFormat/>
    <w:uiPriority w:val="0"/>
    <w:pPr>
      <w:spacing w:after="120"/>
    </w:pPr>
    <w:rPr>
      <w:kern w:val="0"/>
      <w:sz w:val="20"/>
    </w:rPr>
  </w:style>
  <w:style w:type="paragraph" w:styleId="10">
    <w:name w:val="Body Text Indent"/>
    <w:basedOn w:val="1"/>
    <w:next w:val="11"/>
    <w:qFormat/>
    <w:uiPriority w:val="0"/>
    <w:pPr>
      <w:spacing w:after="120"/>
      <w:ind w:left="420" w:leftChars="200"/>
    </w:pPr>
    <w:rPr>
      <w:kern w:val="0"/>
      <w:sz w:val="20"/>
    </w:rPr>
  </w:style>
  <w:style w:type="paragraph" w:styleId="11">
    <w:name w:val="envelope return"/>
    <w:basedOn w:val="1"/>
    <w:unhideWhenUsed/>
    <w:qFormat/>
    <w:uiPriority w:val="99"/>
    <w:pPr>
      <w:snapToGrid w:val="0"/>
    </w:pPr>
    <w:rPr>
      <w:rFonts w:ascii="Arial" w:hAnsi="Arial" w:cs="Arial"/>
    </w:rPr>
  </w:style>
  <w:style w:type="paragraph" w:styleId="12">
    <w:name w:val="Plain Text"/>
    <w:basedOn w:val="1"/>
    <w:qFormat/>
    <w:uiPriority w:val="0"/>
    <w:rPr>
      <w:rFonts w:ascii="宋体" w:hAnsi="Courier New"/>
    </w:rPr>
  </w:style>
  <w:style w:type="paragraph" w:styleId="13">
    <w:name w:val="Balloon Text"/>
    <w:basedOn w:val="1"/>
    <w:link w:val="39"/>
    <w:qFormat/>
    <w:uiPriority w:val="0"/>
    <w:rPr>
      <w:sz w:val="18"/>
      <w:szCs w:val="18"/>
    </w:rPr>
  </w:style>
  <w:style w:type="paragraph" w:styleId="14">
    <w:name w:val="footer"/>
    <w:basedOn w:val="1"/>
    <w:qFormat/>
    <w:uiPriority w:val="99"/>
    <w:pPr>
      <w:tabs>
        <w:tab w:val="center" w:pos="4153"/>
        <w:tab w:val="right" w:pos="8306"/>
      </w:tabs>
      <w:snapToGrid w:val="0"/>
      <w:jc w:val="left"/>
    </w:pPr>
    <w:rPr>
      <w:kern w:val="0"/>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6">
    <w:name w:val="toc 1"/>
    <w:basedOn w:val="1"/>
    <w:next w:val="1"/>
    <w:qFormat/>
    <w:uiPriority w:val="39"/>
    <w:pPr>
      <w:spacing w:before="120" w:after="120"/>
      <w:jc w:val="left"/>
    </w:pPr>
    <w:rPr>
      <w:rFonts w:ascii="Calibri" w:hAnsi="Calibri"/>
      <w:b/>
      <w:bCs/>
      <w:caps/>
      <w:sz w:val="20"/>
      <w:szCs w:val="20"/>
    </w:rPr>
  </w:style>
  <w:style w:type="paragraph" w:styleId="17">
    <w:name w:val="toc 2"/>
    <w:basedOn w:val="1"/>
    <w:next w:val="1"/>
    <w:qFormat/>
    <w:uiPriority w:val="39"/>
    <w:pPr>
      <w:ind w:left="210"/>
      <w:jc w:val="left"/>
    </w:pPr>
    <w:rPr>
      <w:rFonts w:ascii="Calibri" w:hAnsi="Calibri"/>
      <w:smallCaps/>
      <w:sz w:val="20"/>
      <w:szCs w:val="20"/>
    </w:rPr>
  </w:style>
  <w:style w:type="paragraph" w:styleId="18">
    <w:name w:val="Body Text 2"/>
    <w:basedOn w:val="1"/>
    <w:unhideWhenUsed/>
    <w:qFormat/>
    <w:uiPriority w:val="99"/>
    <w:pPr>
      <w:spacing w:after="120" w:line="480" w:lineRule="auto"/>
    </w:pPr>
  </w:style>
  <w:style w:type="paragraph" w:styleId="1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0">
    <w:name w:val="index 1"/>
    <w:basedOn w:val="1"/>
    <w:next w:val="1"/>
    <w:semiHidden/>
    <w:qFormat/>
    <w:uiPriority w:val="0"/>
    <w:pPr>
      <w:spacing w:line="360" w:lineRule="auto"/>
      <w:jc w:val="center"/>
    </w:pPr>
    <w:rPr>
      <w:rFonts w:ascii="宋体" w:hAnsi="Arial" w:cs="Arial"/>
      <w:b/>
      <w:color w:val="000000"/>
      <w:sz w:val="24"/>
    </w:rPr>
  </w:style>
  <w:style w:type="paragraph" w:styleId="21">
    <w:name w:val="annotation subject"/>
    <w:basedOn w:val="8"/>
    <w:next w:val="8"/>
    <w:link w:val="41"/>
    <w:qFormat/>
    <w:uiPriority w:val="0"/>
    <w:rPr>
      <w:b/>
      <w:bCs/>
    </w:rPr>
  </w:style>
  <w:style w:type="paragraph" w:styleId="22">
    <w:name w:val="Body Text First Indent"/>
    <w:basedOn w:val="9"/>
    <w:qFormat/>
    <w:uiPriority w:val="0"/>
    <w:pPr>
      <w:ind w:firstLine="420" w:firstLineChars="100"/>
    </w:pPr>
    <w:rPr>
      <w:rFonts w:ascii="Calibri" w:hAnsi="Calibri" w:eastAsia="方正仿宋_GBK"/>
      <w:sz w:val="32"/>
      <w:szCs w:val="20"/>
    </w:rPr>
  </w:style>
  <w:style w:type="paragraph" w:styleId="23">
    <w:name w:val="Body Text First Indent 2"/>
    <w:basedOn w:val="10"/>
    <w:next w:val="1"/>
    <w:unhideWhenUsed/>
    <w:qFormat/>
    <w:uiPriority w:val="0"/>
    <w:pPr>
      <w:ind w:firstLine="420"/>
    </w:pPr>
  </w:style>
  <w:style w:type="table" w:styleId="25">
    <w:name w:val="Table Grid"/>
    <w:basedOn w:val="24"/>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qFormat/>
    <w:uiPriority w:val="0"/>
  </w:style>
  <w:style w:type="character" w:styleId="28">
    <w:name w:val="Hyperlink"/>
    <w:basedOn w:val="26"/>
    <w:qFormat/>
    <w:uiPriority w:val="0"/>
    <w:rPr>
      <w:color w:val="0000FF"/>
      <w:u w:val="single"/>
    </w:rPr>
  </w:style>
  <w:style w:type="character" w:styleId="29">
    <w:name w:val="annotation reference"/>
    <w:basedOn w:val="26"/>
    <w:qFormat/>
    <w:uiPriority w:val="0"/>
    <w:rPr>
      <w:sz w:val="21"/>
      <w:szCs w:val="21"/>
    </w:rPr>
  </w:style>
  <w:style w:type="paragraph" w:customStyle="1" w:styleId="30">
    <w:name w:val="font10"/>
    <w:basedOn w:val="1"/>
    <w:qFormat/>
    <w:uiPriority w:val="0"/>
    <w:pPr>
      <w:widowControl/>
      <w:spacing w:before="100" w:beforeAutospacing="1" w:after="100" w:afterAutospacing="1"/>
      <w:jc w:val="left"/>
    </w:pPr>
    <w:rPr>
      <w:kern w:val="0"/>
      <w:sz w:val="28"/>
      <w:szCs w:val="28"/>
    </w:rPr>
  </w:style>
  <w:style w:type="paragraph" w:customStyle="1" w:styleId="3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2">
    <w:name w:val="标题 2 字符"/>
    <w:link w:val="3"/>
    <w:qFormat/>
    <w:uiPriority w:val="0"/>
    <w:rPr>
      <w:rFonts w:ascii="Arial" w:hAnsi="Arial" w:eastAsia="黑体"/>
      <w:b/>
      <w:bCs/>
      <w:kern w:val="0"/>
      <w:sz w:val="32"/>
      <w:szCs w:val="32"/>
    </w:rPr>
  </w:style>
  <w:style w:type="character" w:customStyle="1" w:styleId="33">
    <w:name w:val="标题 1 字符"/>
    <w:link w:val="2"/>
    <w:qFormat/>
    <w:uiPriority w:val="0"/>
    <w:rPr>
      <w:b/>
      <w:bCs/>
      <w:kern w:val="44"/>
      <w:sz w:val="44"/>
      <w:szCs w:val="44"/>
    </w:rPr>
  </w:style>
  <w:style w:type="paragraph" w:styleId="34">
    <w:name w:val="List Paragraph"/>
    <w:basedOn w:val="1"/>
    <w:qFormat/>
    <w:uiPriority w:val="99"/>
    <w:pPr>
      <w:ind w:firstLine="420" w:firstLineChars="200"/>
    </w:pPr>
  </w:style>
  <w:style w:type="paragraph" w:customStyle="1" w:styleId="35">
    <w:name w:val="Table Paragraph"/>
    <w:basedOn w:val="1"/>
    <w:qFormat/>
    <w:uiPriority w:val="1"/>
  </w:style>
  <w:style w:type="paragraph" w:customStyle="1" w:styleId="36">
    <w:name w:val="*正文"/>
    <w:basedOn w:val="1"/>
    <w:qFormat/>
    <w:uiPriority w:val="0"/>
    <w:pPr>
      <w:widowControl/>
      <w:ind w:firstLine="200" w:firstLineChars="200"/>
    </w:pPr>
    <w:rPr>
      <w:rFonts w:ascii="仿宋_GB2312" w:eastAsia="仿宋_GB2312" w:cstheme="minorBidi"/>
      <w:sz w:val="24"/>
      <w:szCs w:val="28"/>
    </w:rPr>
  </w:style>
  <w:style w:type="paragraph" w:customStyle="1" w:styleId="37">
    <w:name w:val="表体"/>
    <w:basedOn w:val="1"/>
    <w:next w:val="1"/>
    <w:qFormat/>
    <w:uiPriority w:val="0"/>
    <w:pPr>
      <w:snapToGrid w:val="0"/>
      <w:spacing w:line="0" w:lineRule="atLeast"/>
    </w:pPr>
    <w:rPr>
      <w:b/>
      <w:szCs w:val="20"/>
    </w:rPr>
  </w:style>
  <w:style w:type="paragraph" w:customStyle="1" w:styleId="38">
    <w:name w:val="文档正文"/>
    <w:basedOn w:val="1"/>
    <w:qFormat/>
    <w:uiPriority w:val="0"/>
    <w:pPr>
      <w:adjustRightInd w:val="0"/>
      <w:spacing w:line="480" w:lineRule="atLeast"/>
      <w:ind w:firstLine="567"/>
    </w:pPr>
    <w:rPr>
      <w:rFonts w:ascii="长城仿宋"/>
      <w:kern w:val="0"/>
      <w:sz w:val="24"/>
      <w:szCs w:val="20"/>
    </w:rPr>
  </w:style>
  <w:style w:type="character" w:customStyle="1" w:styleId="39">
    <w:name w:val="批注框文本 字符"/>
    <w:basedOn w:val="26"/>
    <w:link w:val="13"/>
    <w:qFormat/>
    <w:uiPriority w:val="0"/>
    <w:rPr>
      <w:kern w:val="2"/>
      <w:sz w:val="18"/>
      <w:szCs w:val="18"/>
    </w:rPr>
  </w:style>
  <w:style w:type="character" w:customStyle="1" w:styleId="40">
    <w:name w:val="批注文字 字符"/>
    <w:basedOn w:val="26"/>
    <w:link w:val="8"/>
    <w:qFormat/>
    <w:uiPriority w:val="0"/>
    <w:rPr>
      <w:kern w:val="2"/>
      <w:sz w:val="21"/>
      <w:szCs w:val="24"/>
    </w:rPr>
  </w:style>
  <w:style w:type="character" w:customStyle="1" w:styleId="41">
    <w:name w:val="批注主题 字符"/>
    <w:basedOn w:val="40"/>
    <w:link w:val="21"/>
    <w:qFormat/>
    <w:uiPriority w:val="0"/>
    <w:rPr>
      <w:b/>
      <w:bCs/>
      <w:kern w:val="2"/>
      <w:sz w:val="21"/>
      <w:szCs w:val="24"/>
    </w:rPr>
  </w:style>
  <w:style w:type="paragraph" w:customStyle="1" w:styleId="42">
    <w:name w:val="标题3"/>
    <w:basedOn w:val="1"/>
    <w:qFormat/>
    <w:uiPriority w:val="0"/>
    <w:pPr>
      <w:numPr>
        <w:ilvl w:val="2"/>
        <w:numId w:val="1"/>
      </w:numPr>
      <w:adjustRightInd w:val="0"/>
      <w:snapToGrid w:val="0"/>
      <w:ind w:firstLineChars="0"/>
      <w:outlineLvl w:val="2"/>
    </w:pPr>
    <w:rPr>
      <w:b/>
      <w:sz w:val="30"/>
    </w:rPr>
  </w:style>
  <w:style w:type="paragraph" w:customStyle="1" w:styleId="43">
    <w:name w:val="标题4"/>
    <w:basedOn w:val="1"/>
    <w:qFormat/>
    <w:uiPriority w:val="0"/>
    <w:pPr>
      <w:numPr>
        <w:ilvl w:val="3"/>
        <w:numId w:val="1"/>
      </w:numPr>
      <w:ind w:firstLineChars="0"/>
      <w:outlineLvl w:val="3"/>
    </w:pPr>
    <w:rPr>
      <w:b/>
      <w:sz w:val="28"/>
    </w:rPr>
  </w:style>
  <w:style w:type="paragraph" w:customStyle="1" w:styleId="44">
    <w:name w:val="标题5"/>
    <w:basedOn w:val="43"/>
    <w:qFormat/>
    <w:uiPriority w:val="0"/>
    <w:pPr>
      <w:numPr>
        <w:ilvl w:val="4"/>
      </w:numPr>
      <w:outlineLvl w:val="4"/>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41</Pages>
  <Words>16561</Words>
  <Characters>17345</Characters>
  <Lines>112</Lines>
  <Paragraphs>31</Paragraphs>
  <TotalTime>0</TotalTime>
  <ScaleCrop>false</ScaleCrop>
  <LinksUpToDate>false</LinksUpToDate>
  <CharactersWithSpaces>18351</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2024-11-04T03:27:00Z</dcterms:created>
  <dc:creator>Kevin</dc:creator>
  <cp:lastModifiedBy>Kevin</cp:lastModifiedBy>
  <dcterms:modified xsi:type="dcterms:W3CDTF">2025-04-29T06:51:49Z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7ECF29CE477142FF810CD3E5C6CDE642_13</vt:lpwstr>
  </property>
</Properties>
</file>