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01113">
      <w:pPr>
        <w:spacing w:line="400" w:lineRule="exact"/>
        <w:jc w:val="center"/>
        <w:rPr>
          <w:rFonts w:ascii="宋体" w:hAnsi="宋体" w:cs="宋体"/>
          <w:b/>
          <w:color w:val="auto"/>
          <w:sz w:val="32"/>
          <w:szCs w:val="32"/>
          <w:highlight w:val="none"/>
        </w:rPr>
      </w:pPr>
    </w:p>
    <w:p w14:paraId="14E7FC2D">
      <w:pPr>
        <w:jc w:val="center"/>
        <w:rPr>
          <w:rFonts w:hint="eastAsia" w:ascii="宋体" w:hAnsi="宋体" w:cs="宋体"/>
          <w:b/>
          <w:color w:val="auto"/>
          <w:sz w:val="40"/>
          <w:szCs w:val="40"/>
          <w:highlight w:val="none"/>
          <w:lang w:eastAsia="zh-CN"/>
        </w:rPr>
      </w:pPr>
      <w:r>
        <w:rPr>
          <w:rFonts w:hint="eastAsia" w:ascii="宋体" w:hAnsi="宋体" w:cs="宋体"/>
          <w:b/>
          <w:color w:val="auto"/>
          <w:sz w:val="40"/>
          <w:szCs w:val="40"/>
          <w:highlight w:val="none"/>
        </w:rPr>
        <w:t>项目名称：</w:t>
      </w:r>
      <w:r>
        <w:rPr>
          <w:rFonts w:hint="eastAsia" w:ascii="宋体" w:hAnsi="宋体" w:cs="宋体"/>
          <w:b/>
          <w:color w:val="auto"/>
          <w:sz w:val="40"/>
          <w:szCs w:val="40"/>
          <w:highlight w:val="none"/>
          <w:lang w:eastAsia="zh-CN"/>
        </w:rPr>
        <w:t>高速公路空地协同应用场景开发数据集标注服务</w:t>
      </w:r>
    </w:p>
    <w:p w14:paraId="76478170">
      <w:pPr>
        <w:jc w:val="center"/>
        <w:rPr>
          <w:rFonts w:ascii="宋体" w:hAnsi="宋体" w:cs="宋体"/>
          <w:b/>
          <w:color w:val="auto"/>
          <w:sz w:val="48"/>
          <w:szCs w:val="48"/>
          <w:highlight w:val="none"/>
        </w:rPr>
      </w:pPr>
    </w:p>
    <w:p w14:paraId="38FF606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31985C6A">
      <w:pPr>
        <w:jc w:val="center"/>
        <w:rPr>
          <w:rFonts w:ascii="宋体" w:hAnsi="宋体" w:cs="宋体"/>
          <w:b/>
          <w:color w:val="auto"/>
          <w:sz w:val="48"/>
          <w:szCs w:val="48"/>
          <w:highlight w:val="none"/>
        </w:rPr>
      </w:pPr>
    </w:p>
    <w:p w14:paraId="080982CF">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5B511704">
      <w:pPr>
        <w:jc w:val="center"/>
        <w:rPr>
          <w:rFonts w:ascii="宋体" w:hAnsi="宋体" w:cs="宋体"/>
          <w:b/>
          <w:color w:val="auto"/>
          <w:sz w:val="48"/>
          <w:szCs w:val="48"/>
          <w:highlight w:val="none"/>
        </w:rPr>
      </w:pPr>
    </w:p>
    <w:p w14:paraId="2B1A75F6">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4EABF554">
      <w:pPr>
        <w:jc w:val="center"/>
        <w:rPr>
          <w:rFonts w:ascii="宋体" w:hAnsi="宋体" w:cs="宋体"/>
          <w:b/>
          <w:color w:val="auto"/>
          <w:sz w:val="48"/>
          <w:szCs w:val="48"/>
          <w:highlight w:val="none"/>
        </w:rPr>
      </w:pPr>
    </w:p>
    <w:p w14:paraId="71B1F15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0B1B8168">
      <w:pPr>
        <w:jc w:val="center"/>
        <w:rPr>
          <w:rFonts w:ascii="宋体" w:hAnsi="宋体" w:cs="宋体"/>
          <w:b/>
          <w:color w:val="auto"/>
          <w:sz w:val="48"/>
          <w:szCs w:val="48"/>
          <w:highlight w:val="none"/>
        </w:rPr>
      </w:pPr>
    </w:p>
    <w:p w14:paraId="74748293">
      <w:pPr>
        <w:jc w:val="center"/>
        <w:rPr>
          <w:rFonts w:ascii="宋体" w:hAnsi="宋体" w:cs="宋体"/>
          <w:b/>
          <w:color w:val="auto"/>
          <w:sz w:val="48"/>
          <w:szCs w:val="48"/>
          <w:highlight w:val="none"/>
        </w:rPr>
      </w:pPr>
      <w:r>
        <w:rPr>
          <w:rFonts w:hint="eastAsia" w:ascii="宋体" w:hAnsi="宋体" w:cs="宋体"/>
          <w:b/>
          <w:color w:val="auto"/>
          <w:sz w:val="48"/>
          <w:szCs w:val="48"/>
          <w:highlight w:val="none"/>
        </w:rPr>
        <w:t>选</w:t>
      </w:r>
    </w:p>
    <w:p w14:paraId="2EF2DE0B">
      <w:pPr>
        <w:jc w:val="center"/>
        <w:rPr>
          <w:rFonts w:ascii="宋体" w:hAnsi="宋体" w:cs="宋体"/>
          <w:b/>
          <w:color w:val="auto"/>
          <w:sz w:val="48"/>
          <w:szCs w:val="48"/>
          <w:highlight w:val="none"/>
        </w:rPr>
      </w:pPr>
    </w:p>
    <w:p w14:paraId="5247C08F">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686BA601">
      <w:pPr>
        <w:jc w:val="center"/>
        <w:rPr>
          <w:rFonts w:ascii="宋体" w:hAnsi="宋体" w:cs="宋体"/>
          <w:b/>
          <w:color w:val="auto"/>
          <w:sz w:val="48"/>
          <w:szCs w:val="48"/>
          <w:highlight w:val="none"/>
        </w:rPr>
      </w:pPr>
    </w:p>
    <w:p w14:paraId="021519C7">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14F2232E">
      <w:pPr>
        <w:spacing w:line="400" w:lineRule="exact"/>
        <w:rPr>
          <w:rFonts w:ascii="宋体" w:hAnsi="宋体" w:cs="宋体"/>
          <w:color w:val="auto"/>
          <w:highlight w:val="none"/>
        </w:rPr>
      </w:pPr>
    </w:p>
    <w:p w14:paraId="2D173240">
      <w:pPr>
        <w:spacing w:line="400" w:lineRule="exact"/>
        <w:rPr>
          <w:rFonts w:ascii="宋体" w:hAnsi="宋体" w:cs="宋体"/>
          <w:color w:val="auto"/>
          <w:highlight w:val="none"/>
        </w:rPr>
      </w:pPr>
    </w:p>
    <w:p w14:paraId="62A7237E">
      <w:pPr>
        <w:spacing w:line="400" w:lineRule="exact"/>
        <w:rPr>
          <w:rFonts w:ascii="宋体" w:hAnsi="宋体" w:cs="宋体"/>
          <w:color w:val="auto"/>
          <w:highlight w:val="none"/>
        </w:rPr>
      </w:pPr>
    </w:p>
    <w:p w14:paraId="25C57890">
      <w:pPr>
        <w:rPr>
          <w:color w:val="auto"/>
          <w:highlight w:val="none"/>
        </w:rPr>
      </w:pPr>
    </w:p>
    <w:p w14:paraId="40FE3ED2">
      <w:pPr>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14:paraId="58EE24F3">
      <w:pPr>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 xml:space="preserve"> 202</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05</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p>
    <w:p w14:paraId="432BDDC2">
      <w:pPr>
        <w:pStyle w:val="29"/>
        <w:jc w:val="center"/>
        <w:rPr>
          <w:rFonts w:ascii="宋体" w:hAnsi="宋体" w:cs="宋体"/>
          <w:color w:val="auto"/>
          <w:szCs w:val="21"/>
          <w:highlight w:val="none"/>
        </w:rPr>
      </w:pPr>
      <w:r>
        <w:rPr>
          <w:color w:val="auto"/>
          <w:highlight w:val="none"/>
        </w:rPr>
        <w:br w:type="page"/>
      </w:r>
      <w:bookmarkStart w:id="0" w:name="_Toc247085669"/>
      <w:bookmarkStart w:id="1" w:name="_Toc296602400"/>
      <w:bookmarkStart w:id="2" w:name="_Toc246996898"/>
      <w:bookmarkStart w:id="3" w:name="_Toc507319889"/>
      <w:bookmarkStart w:id="4" w:name="_Toc507428442"/>
      <w:r>
        <w:rPr>
          <w:rFonts w:hint="eastAsia" w:ascii="宋体" w:hAnsi="宋体" w:cs="宋体"/>
          <w:b w:val="0"/>
          <w:color w:val="auto"/>
          <w:sz w:val="32"/>
          <w:highlight w:val="none"/>
        </w:rPr>
        <w:t>目   录</w:t>
      </w:r>
      <w:bookmarkEnd w:id="0"/>
      <w:bookmarkEnd w:id="1"/>
      <w:bookmarkEnd w:id="2"/>
      <w:bookmarkEnd w:id="3"/>
      <w:bookmarkEnd w:id="4"/>
    </w:p>
    <w:p w14:paraId="72969439">
      <w:pPr>
        <w:pStyle w:val="29"/>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"_Toc8052" </w:instrText>
      </w:r>
      <w:r>
        <w:rPr>
          <w:color w:val="auto"/>
          <w:highlight w:val="none"/>
        </w:rPr>
        <w:fldChar w:fldCharType="separate"/>
      </w:r>
      <w:r>
        <w:rPr>
          <w:rFonts w:hint="eastAsia" w:ascii="宋体" w:hAnsi="宋体" w:cs="宋体"/>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_Toc8052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91119DD">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"_Toc16020" </w:instrText>
      </w:r>
      <w:r>
        <w:rPr>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_Toc16020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7AE5C12">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"_Toc154" </w:instrText>
      </w:r>
      <w:r>
        <w:rPr>
          <w:color w:val="auto"/>
          <w:highlight w:val="none"/>
        </w:rPr>
        <w:fldChar w:fldCharType="separate"/>
      </w:r>
      <w:r>
        <w:rPr>
          <w:rFonts w:hint="eastAsia" w:ascii="Times New Roman" w:hAnsi="Times New Roman"/>
          <w:color w:val="auto"/>
          <w:kern w:val="44"/>
          <w:szCs w:val="44"/>
          <w:highlight w:val="none"/>
        </w:rPr>
        <w:t>第三章</w:t>
      </w:r>
      <w:r>
        <w:rPr>
          <w:rFonts w:hint="eastAsia" w:ascii="宋体" w:hAnsi="宋体" w:cs="宋体"/>
          <w:color w:val="auto"/>
          <w:highlight w:val="none"/>
        </w:rPr>
        <w:t xml:space="preserve"> 评标办法</w:t>
      </w:r>
      <w:r>
        <w:rPr>
          <w:color w:val="auto"/>
          <w:highlight w:val="none"/>
        </w:rPr>
        <w:tab/>
      </w:r>
      <w:r>
        <w:rPr>
          <w:color w:val="auto"/>
          <w:highlight w:val="none"/>
        </w:rPr>
        <w:fldChar w:fldCharType="begin"/>
      </w:r>
      <w:r>
        <w:rPr>
          <w:color w:val="auto"/>
          <w:highlight w:val="none"/>
        </w:rPr>
        <w:instrText xml:space="preserve"> PAGEREF _Toc154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840918A">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"_Toc19386" </w:instrText>
      </w:r>
      <w:r>
        <w:rPr>
          <w:color w:val="auto"/>
          <w:highlight w:val="none"/>
        </w:rPr>
        <w:fldChar w:fldCharType="separate"/>
      </w:r>
      <w:r>
        <w:rPr>
          <w:rFonts w:hint="eastAsia" w:ascii="宋体" w:hAnsi="宋体" w:cs="宋体"/>
          <w:color w:val="auto"/>
          <w:kern w:val="44"/>
          <w:szCs w:val="44"/>
          <w:highlight w:val="none"/>
        </w:rPr>
        <w:t xml:space="preserve">第四章 </w:t>
      </w:r>
      <w:r>
        <w:rPr>
          <w:rFonts w:hint="eastAsia" w:ascii="宋体" w:hAnsi="宋体" w:cs="宋体"/>
          <w:color w:val="auto"/>
          <w:highlight w:val="none"/>
        </w:rPr>
        <w:t>报价说明</w:t>
      </w:r>
      <w:r>
        <w:rPr>
          <w:color w:val="auto"/>
          <w:highlight w:val="none"/>
        </w:rPr>
        <w:tab/>
      </w:r>
      <w:r>
        <w:rPr>
          <w:color w:val="auto"/>
          <w:highlight w:val="none"/>
        </w:rPr>
        <w:fldChar w:fldCharType="begin"/>
      </w:r>
      <w:r>
        <w:rPr>
          <w:color w:val="auto"/>
          <w:highlight w:val="none"/>
        </w:rPr>
        <w:instrText xml:space="preserve"> PAGEREF _Toc19386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4F877D5">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"_Toc21033" </w:instrText>
      </w:r>
      <w:r>
        <w:rPr>
          <w:color w:val="auto"/>
          <w:highlight w:val="none"/>
        </w:rPr>
        <w:fldChar w:fldCharType="separate"/>
      </w:r>
      <w:r>
        <w:rPr>
          <w:rFonts w:hint="eastAsia" w:ascii="宋体" w:hAnsi="宋体" w:cs="宋体"/>
          <w:color w:val="auto"/>
          <w:kern w:val="44"/>
          <w:szCs w:val="44"/>
          <w:highlight w:val="none"/>
        </w:rPr>
        <w:t>第五章</w:t>
      </w:r>
      <w:r>
        <w:rPr>
          <w:rFonts w:ascii="宋体" w:hAnsi="宋体" w:cs="宋体"/>
          <w:color w:val="auto"/>
          <w:highlight w:val="none"/>
        </w:rPr>
        <w:t xml:space="preserve"> </w:t>
      </w:r>
      <w:r>
        <w:rPr>
          <w:rFonts w:hint="eastAsia" w:ascii="宋体" w:hAnsi="宋体" w:cs="宋体"/>
          <w:color w:val="auto"/>
          <w:highlight w:val="none"/>
        </w:rPr>
        <w:t>采购清单</w:t>
      </w:r>
      <w:r>
        <w:rPr>
          <w:color w:val="auto"/>
          <w:highlight w:val="none"/>
        </w:rPr>
        <w:tab/>
      </w:r>
      <w:r>
        <w:rPr>
          <w:color w:val="auto"/>
          <w:highlight w:val="none"/>
        </w:rPr>
        <w:fldChar w:fldCharType="begin"/>
      </w:r>
      <w:r>
        <w:rPr>
          <w:color w:val="auto"/>
          <w:highlight w:val="none"/>
        </w:rPr>
        <w:instrText xml:space="preserve"> PAGEREF _Toc21033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50F64F7">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"_Toc15894" </w:instrText>
      </w:r>
      <w:r>
        <w:rPr>
          <w:color w:val="auto"/>
          <w:highlight w:val="none"/>
        </w:rPr>
        <w:fldChar w:fldCharType="separate"/>
      </w:r>
      <w:r>
        <w:rPr>
          <w:rFonts w:hint="eastAsia" w:ascii="宋体" w:hAnsi="宋体" w:cs="宋体"/>
          <w:color w:val="auto"/>
          <w:kern w:val="44"/>
          <w:szCs w:val="44"/>
          <w:highlight w:val="none"/>
        </w:rPr>
        <w:t>第六章</w:t>
      </w:r>
      <w:r>
        <w:rPr>
          <w:rFonts w:hint="eastAsia" w:ascii="宋体" w:hAnsi="宋体" w:cs="宋体"/>
          <w:color w:val="auto"/>
          <w:highlight w:val="none"/>
        </w:rPr>
        <w:t xml:space="preserve"> 服务要求</w:t>
      </w:r>
      <w:r>
        <w:rPr>
          <w:color w:val="auto"/>
          <w:highlight w:val="none"/>
        </w:rPr>
        <w:tab/>
      </w:r>
      <w:r>
        <w:rPr>
          <w:color w:val="auto"/>
          <w:highlight w:val="none"/>
        </w:rPr>
        <w:fldChar w:fldCharType="begin"/>
      </w:r>
      <w:r>
        <w:rPr>
          <w:color w:val="auto"/>
          <w:highlight w:val="none"/>
        </w:rPr>
        <w:instrText xml:space="preserve"> PAGEREF _Toc15894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8B8B605">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"_Toc18777" </w:instrText>
      </w:r>
      <w:r>
        <w:rPr>
          <w:color w:val="auto"/>
          <w:highlight w:val="none"/>
        </w:rPr>
        <w:fldChar w:fldCharType="separate"/>
      </w:r>
      <w:r>
        <w:rPr>
          <w:rFonts w:hint="eastAsia" w:ascii="宋体" w:hAnsi="宋体" w:cs="宋体"/>
          <w:color w:val="auto"/>
          <w:highlight w:val="none"/>
        </w:rPr>
        <w:t>第七章 合同范本</w:t>
      </w:r>
      <w:r>
        <w:rPr>
          <w:color w:val="auto"/>
          <w:highlight w:val="none"/>
        </w:rPr>
        <w:tab/>
      </w:r>
      <w:r>
        <w:rPr>
          <w:color w:val="auto"/>
          <w:highlight w:val="none"/>
        </w:rPr>
        <w:fldChar w:fldCharType="begin"/>
      </w:r>
      <w:r>
        <w:rPr>
          <w:color w:val="auto"/>
          <w:highlight w:val="none"/>
        </w:rPr>
        <w:instrText xml:space="preserve"> PAGEREF _Toc18777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54F5C94">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"_Toc16885" </w:instrText>
      </w:r>
      <w:r>
        <w:rPr>
          <w:color w:val="auto"/>
          <w:highlight w:val="none"/>
        </w:rPr>
        <w:fldChar w:fldCharType="separate"/>
      </w:r>
      <w:r>
        <w:rPr>
          <w:rFonts w:hint="eastAsia" w:ascii="宋体" w:hAnsi="宋体" w:cs="宋体"/>
          <w:color w:val="auto"/>
          <w:highlight w:val="none"/>
        </w:rPr>
        <w:t>第八章 竞争性比选响应文件格式</w:t>
      </w:r>
      <w:r>
        <w:rPr>
          <w:color w:val="auto"/>
          <w:highlight w:val="none"/>
        </w:rPr>
        <w:tab/>
      </w:r>
      <w:r>
        <w:rPr>
          <w:color w:val="auto"/>
          <w:highlight w:val="none"/>
        </w:rPr>
        <w:fldChar w:fldCharType="begin"/>
      </w:r>
      <w:r>
        <w:rPr>
          <w:color w:val="auto"/>
          <w:highlight w:val="none"/>
        </w:rPr>
        <w:instrText xml:space="preserve"> PAGEREF _Toc16885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A81ED1A">
      <w:pPr>
        <w:pStyle w:val="35"/>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caps/>
          <w:color w:val="auto"/>
          <w:highlight w:val="none"/>
        </w:rPr>
        <w:fldChar w:fldCharType="end"/>
      </w:r>
    </w:p>
    <w:p w14:paraId="1667C2E1">
      <w:pPr>
        <w:pStyle w:val="2"/>
        <w:spacing w:before="0" w:after="0" w:line="360" w:lineRule="auto"/>
        <w:jc w:val="center"/>
        <w:rPr>
          <w:rFonts w:ascii="宋体" w:hAnsi="宋体" w:cs="宋体"/>
          <w:color w:val="auto"/>
          <w:highlight w:val="none"/>
        </w:rPr>
      </w:pPr>
      <w:bookmarkStart w:id="5" w:name="_Toc179632527"/>
      <w:bookmarkStart w:id="6" w:name="_Toc246996157"/>
      <w:bookmarkStart w:id="7" w:name="_Toc246996900"/>
      <w:bookmarkStart w:id="8" w:name="_Toc152042287"/>
      <w:bookmarkStart w:id="9" w:name="_Toc247085671"/>
      <w:bookmarkStart w:id="10" w:name="_Toc144974479"/>
      <w:bookmarkStart w:id="11" w:name="_Toc247096243"/>
      <w:bookmarkStart w:id="12" w:name="_Toc2000404"/>
      <w:bookmarkStart w:id="13" w:name="_Toc152045511"/>
      <w:bookmarkStart w:id="14" w:name="_Toc507319890"/>
      <w:bookmarkStart w:id="15" w:name="_Toc8052"/>
      <w:r>
        <w:rPr>
          <w:rFonts w:hint="eastAsia" w:ascii="宋体" w:hAnsi="宋体" w:cs="宋体"/>
          <w:color w:val="auto"/>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auto"/>
          <w:highlight w:val="none"/>
        </w:rPr>
        <w:t>比选公告</w:t>
      </w:r>
      <w:bookmarkEnd w:id="15"/>
    </w:p>
    <w:p w14:paraId="018191C9">
      <w:pPr>
        <w:spacing w:line="440" w:lineRule="exact"/>
        <w:jc w:val="center"/>
        <w:rPr>
          <w:rFonts w:ascii="宋体" w:hAnsi="宋体" w:cs="宋体"/>
          <w:b/>
          <w:color w:val="auto"/>
          <w:sz w:val="28"/>
          <w:szCs w:val="28"/>
          <w:highlight w:val="none"/>
        </w:rPr>
      </w:pPr>
      <w:bookmarkStart w:id="16" w:name="OLE_LINK3"/>
      <w:bookmarkStart w:id="17" w:name="OLE_LINK2"/>
    </w:p>
    <w:p w14:paraId="1B5ACF33">
      <w:pPr>
        <w:pStyle w:val="3"/>
        <w:spacing w:before="0" w:after="0" w:line="400" w:lineRule="exact"/>
        <w:rPr>
          <w:rFonts w:ascii="宋体" w:hAnsi="宋体" w:eastAsia="宋体" w:cs="宋体"/>
          <w:color w:val="auto"/>
          <w:highlight w:val="none"/>
        </w:rPr>
      </w:pPr>
      <w:bookmarkStart w:id="18" w:name="_Toc507319891"/>
      <w:bookmarkStart w:id="19" w:name="_Toc17643"/>
      <w:bookmarkStart w:id="20" w:name="_Toc24874"/>
      <w:bookmarkStart w:id="21" w:name="_Toc179632528"/>
      <w:bookmarkStart w:id="22" w:name="_Toc246996901"/>
      <w:bookmarkStart w:id="23" w:name="_Toc10076"/>
      <w:bookmarkStart w:id="24" w:name="_Toc6549"/>
      <w:bookmarkStart w:id="25" w:name="_Toc22916"/>
      <w:bookmarkStart w:id="26" w:name="_Toc144974480"/>
      <w:bookmarkStart w:id="27" w:name="_Toc30430"/>
      <w:bookmarkStart w:id="28" w:name="_Toc10155"/>
      <w:bookmarkStart w:id="29" w:name="_Toc152042288"/>
      <w:bookmarkStart w:id="30" w:name="_Toc11329213"/>
      <w:bookmarkStart w:id="31" w:name="_Toc247085672"/>
      <w:bookmarkStart w:id="32" w:name="_Toc152045512"/>
      <w:bookmarkStart w:id="33" w:name="_Toc246996158"/>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73B73D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本竞争性比选项目</w:t>
      </w:r>
      <w:r>
        <w:rPr>
          <w:rFonts w:hint="eastAsia" w:ascii="宋体" w:hAnsi="宋体" w:cs="宋体"/>
          <w:color w:val="auto"/>
          <w:szCs w:val="21"/>
          <w:highlight w:val="none"/>
          <w:u w:val="single"/>
          <w:lang w:eastAsia="zh-CN"/>
        </w:rPr>
        <w:t>高速公路空地协同应用场景开发数据集标注服务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14:paraId="38F9B280">
      <w:pPr>
        <w:pStyle w:val="3"/>
        <w:spacing w:before="0" w:after="0" w:line="400" w:lineRule="exact"/>
        <w:rPr>
          <w:rFonts w:ascii="宋体" w:hAnsi="宋体" w:eastAsia="宋体" w:cs="宋体"/>
          <w:color w:val="auto"/>
          <w:highlight w:val="none"/>
        </w:rPr>
      </w:pPr>
      <w:bookmarkStart w:id="34" w:name="_Toc179632529"/>
      <w:bookmarkStart w:id="35" w:name="_Toc11329214"/>
      <w:bookmarkStart w:id="36" w:name="_Toc144974481"/>
      <w:bookmarkStart w:id="37" w:name="_Toc507319892"/>
      <w:bookmarkStart w:id="38" w:name="_Toc17685"/>
      <w:bookmarkStart w:id="39" w:name="_Toc246996902"/>
      <w:bookmarkStart w:id="40" w:name="_Toc152042289"/>
      <w:bookmarkStart w:id="41" w:name="_Toc10952"/>
      <w:bookmarkStart w:id="42" w:name="_Toc26906"/>
      <w:bookmarkStart w:id="43" w:name="_Toc246996159"/>
      <w:bookmarkStart w:id="44" w:name="_Toc247085673"/>
      <w:bookmarkStart w:id="45" w:name="_Toc152045513"/>
      <w:bookmarkStart w:id="46" w:name="_Toc13546"/>
      <w:bookmarkStart w:id="47" w:name="_Toc30995"/>
      <w:bookmarkStart w:id="48" w:name="_Toc18109"/>
      <w:bookmarkStart w:id="49" w:name="_Toc21343"/>
      <w:r>
        <w:rPr>
          <w:rFonts w:hint="eastAsia" w:ascii="宋体" w:hAnsi="宋体" w:eastAsia="宋体" w:cs="宋体"/>
          <w:color w:val="auto"/>
          <w:highlight w:val="none"/>
        </w:rPr>
        <w:t>2. 项目概况与比选范围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909C28E">
      <w:pPr>
        <w:pStyle w:val="13"/>
        <w:adjustRightInd w:val="0"/>
        <w:spacing w:line="400" w:lineRule="exact"/>
        <w:rPr>
          <w:rFonts w:ascii="宋体" w:hAnsi="宋体" w:cs="宋体"/>
          <w:color w:val="auto"/>
          <w:szCs w:val="21"/>
          <w:highlight w:val="none"/>
        </w:rPr>
      </w:pPr>
      <w:bookmarkStart w:id="50" w:name="_Toc446247226"/>
      <w:r>
        <w:rPr>
          <w:rFonts w:hint="eastAsia" w:ascii="宋体" w:hAnsi="宋体" w:cs="宋体"/>
          <w:color w:val="auto"/>
          <w:szCs w:val="21"/>
          <w:highlight w:val="none"/>
        </w:rPr>
        <w:t>2.1项目名称：</w:t>
      </w:r>
      <w:bookmarkEnd w:id="50"/>
      <w:r>
        <w:rPr>
          <w:rFonts w:hint="eastAsia" w:ascii="宋体" w:hAnsi="宋体" w:cs="宋体"/>
          <w:color w:val="auto"/>
          <w:szCs w:val="21"/>
          <w:highlight w:val="none"/>
          <w:lang w:eastAsia="zh-CN"/>
        </w:rPr>
        <w:t>高速公路空地协同应用场景开发数据集标注服务</w:t>
      </w:r>
      <w:r>
        <w:rPr>
          <w:rFonts w:hint="eastAsia" w:ascii="宋体" w:hAnsi="宋体" w:cs="宋体"/>
          <w:color w:val="auto"/>
          <w:szCs w:val="21"/>
          <w:highlight w:val="none"/>
        </w:rPr>
        <w:t>。</w:t>
      </w:r>
    </w:p>
    <w:p w14:paraId="527D6576">
      <w:pPr>
        <w:pStyle w:val="13"/>
        <w:adjustRightInd w:val="0"/>
        <w:spacing w:line="400" w:lineRule="exact"/>
        <w:rPr>
          <w:rFonts w:hint="eastAsia" w:ascii="宋体" w:hAnsi="宋体" w:cs="宋体"/>
          <w:color w:val="auto"/>
          <w:szCs w:val="21"/>
          <w:highlight w:val="none"/>
        </w:rPr>
      </w:pPr>
      <w:bookmarkStart w:id="51" w:name="OLE_LINK4"/>
      <w:r>
        <w:rPr>
          <w:rFonts w:hint="eastAsia" w:ascii="宋体" w:hAnsi="宋体" w:cs="宋体"/>
          <w:color w:val="auto"/>
          <w:szCs w:val="21"/>
          <w:highlight w:val="none"/>
        </w:rPr>
        <w:t>2.2项目概况：基于高速公路应用场景的空地协同感知与分析技术研究，本项目针对高速公路实际应用需求，实现高速公路运行数据、设施数据等的采集，开展日常巡查、养护巡检、应急调度相关算法研究。目前需要对应用场景开发数据集进行标注，服务内容包括数据筛选，检测拉框标注，语义分割标注等</w:t>
      </w:r>
      <w:r>
        <w:rPr>
          <w:rFonts w:hint="eastAsia" w:ascii="宋体" w:hAnsi="宋体" w:cs="宋体"/>
          <w:color w:val="auto"/>
          <w:szCs w:val="21"/>
          <w:highlight w:val="none"/>
          <w:lang w:eastAsia="zh-CN"/>
        </w:rPr>
        <w:t>。</w:t>
      </w:r>
    </w:p>
    <w:p w14:paraId="5C28B9F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2.3服务地点：</w:t>
      </w:r>
      <w:r>
        <w:rPr>
          <w:rFonts w:hint="eastAsia" w:ascii="宋体" w:hAnsi="宋体" w:cs="宋体"/>
          <w:color w:val="auto"/>
          <w:highlight w:val="none"/>
          <w:lang w:val="en-US" w:eastAsia="zh-CN"/>
        </w:rPr>
        <w:t>重庆市南岸区海峡路重庆市机电工程技工学校北侧，具体以采购人通知为准</w:t>
      </w:r>
      <w:r>
        <w:rPr>
          <w:rFonts w:hint="eastAsia" w:ascii="宋体" w:hAnsi="宋体" w:cs="宋体"/>
          <w:color w:val="auto"/>
          <w:highlight w:val="none"/>
        </w:rPr>
        <w:t>。</w:t>
      </w:r>
    </w:p>
    <w:p w14:paraId="1E0D8D72">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2.4预计采购金额</w:t>
      </w:r>
      <w:bookmarkStart w:id="52" w:name="OLE_LINK78"/>
      <w:r>
        <w:rPr>
          <w:rFonts w:hint="eastAsia" w:ascii="宋体" w:hAnsi="宋体" w:cs="宋体"/>
          <w:color w:val="auto"/>
          <w:highlight w:val="none"/>
        </w:rPr>
        <w:t>：</w:t>
      </w:r>
      <w:bookmarkEnd w:id="52"/>
      <w:r>
        <w:rPr>
          <w:rFonts w:hint="eastAsia" w:ascii="宋体" w:hAnsi="宋体" w:cs="宋体"/>
          <w:color w:val="auto"/>
          <w:highlight w:val="none"/>
          <w:lang w:val="en-US" w:eastAsia="zh-CN"/>
        </w:rPr>
        <w:t>142000.00</w:t>
      </w:r>
      <w:r>
        <w:rPr>
          <w:rFonts w:hint="eastAsia" w:ascii="宋体" w:hAnsi="宋体" w:cs="宋体"/>
          <w:color w:val="auto"/>
          <w:highlight w:val="none"/>
        </w:rPr>
        <w:t>元。</w:t>
      </w:r>
    </w:p>
    <w:bookmarkEnd w:id="51"/>
    <w:p w14:paraId="2B86EAD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2.5服务范围：</w:t>
      </w:r>
      <w:r>
        <w:rPr>
          <w:rFonts w:hint="eastAsia" w:ascii="宋体" w:hAnsi="宋体" w:cs="宋体"/>
          <w:color w:val="auto"/>
          <w:highlight w:val="none"/>
          <w:lang w:eastAsia="zh-CN"/>
        </w:rPr>
        <w:t>高速公路空地协同应用场景开发数据集标注服务</w:t>
      </w:r>
      <w:r>
        <w:rPr>
          <w:rFonts w:hint="eastAsia" w:ascii="宋体" w:hAnsi="宋体" w:cs="宋体"/>
          <w:color w:val="auto"/>
          <w:highlight w:val="none"/>
        </w:rPr>
        <w:t>（详见第五章采购清单）,包括但不限于根据甲方工作要求完成</w:t>
      </w:r>
      <w:r>
        <w:rPr>
          <w:rFonts w:hint="eastAsia" w:ascii="宋体" w:hAnsi="宋体" w:cs="宋体"/>
          <w:color w:val="auto"/>
          <w:highlight w:val="none"/>
          <w:lang w:val="en-US" w:eastAsia="zh-CN"/>
        </w:rPr>
        <w:t>全部</w:t>
      </w:r>
      <w:r>
        <w:rPr>
          <w:rFonts w:hint="eastAsia" w:ascii="宋体" w:hAnsi="宋体" w:cs="宋体"/>
          <w:color w:val="auto"/>
          <w:highlight w:val="none"/>
        </w:rPr>
        <w:t>工作内容（详见第六章服务要求）。</w:t>
      </w:r>
    </w:p>
    <w:p w14:paraId="124E97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w:t>
      </w:r>
      <w:r>
        <w:rPr>
          <w:rFonts w:hint="eastAsia" w:ascii="宋体" w:hAnsi="宋体" w:cs="宋体"/>
          <w:color w:val="auto"/>
          <w:szCs w:val="21"/>
          <w:highlight w:val="none"/>
        </w:rPr>
        <w:t>服务期限</w:t>
      </w:r>
      <w:r>
        <w:rPr>
          <w:rFonts w:hint="eastAsia" w:ascii="宋体" w:hAnsi="宋体" w:cs="宋体"/>
          <w:color w:val="auto"/>
          <w:highlight w:val="none"/>
        </w:rPr>
        <w:t>：</w:t>
      </w:r>
      <w:r>
        <w:rPr>
          <w:rFonts w:hint="eastAsia" w:ascii="宋体" w:hAnsi="宋体" w:cs="宋体"/>
          <w:color w:val="auto"/>
          <w:highlight w:val="none"/>
          <w:lang w:val="en-US" w:eastAsia="zh-CN"/>
        </w:rPr>
        <w:t>合同签订之日至2025年12月31日</w:t>
      </w:r>
      <w:r>
        <w:rPr>
          <w:rFonts w:hint="eastAsia" w:ascii="宋体" w:hAnsi="宋体" w:cs="宋体"/>
          <w:color w:val="auto"/>
          <w:highlight w:val="none"/>
        </w:rPr>
        <w:t>。</w:t>
      </w:r>
    </w:p>
    <w:p w14:paraId="6773B071">
      <w:pPr>
        <w:spacing w:line="400" w:lineRule="exact"/>
        <w:ind w:firstLine="420" w:firstLineChars="200"/>
        <w:rPr>
          <w:color w:val="auto"/>
          <w:highlight w:val="none"/>
        </w:rPr>
      </w:pPr>
      <w:r>
        <w:rPr>
          <w:rFonts w:hint="eastAsia" w:ascii="宋体" w:hAnsi="宋体" w:cs="宋体"/>
          <w:color w:val="auto"/>
          <w:highlight w:val="none"/>
        </w:rPr>
        <w:t>2.7标段划分：</w:t>
      </w:r>
      <w:r>
        <w:rPr>
          <w:rFonts w:hint="eastAsia" w:ascii="宋体" w:hAnsi="宋体" w:cs="宋体"/>
          <w:color w:val="auto"/>
          <w:szCs w:val="21"/>
          <w:highlight w:val="none"/>
        </w:rPr>
        <w:t>/。</w:t>
      </w:r>
    </w:p>
    <w:p w14:paraId="44173196">
      <w:pPr>
        <w:pStyle w:val="3"/>
        <w:spacing w:before="0" w:after="0" w:line="400" w:lineRule="exact"/>
        <w:rPr>
          <w:rFonts w:ascii="宋体" w:hAnsi="宋体" w:cs="宋体"/>
          <w:color w:val="auto"/>
          <w:szCs w:val="21"/>
          <w:highlight w:val="none"/>
          <w:shd w:val="clear" w:color="auto" w:fill="FFFFFF"/>
        </w:rPr>
      </w:pPr>
      <w:bookmarkStart w:id="53" w:name="_Toc246996903"/>
      <w:bookmarkStart w:id="54" w:name="_Toc7065"/>
      <w:bookmarkStart w:id="55" w:name="_Toc23539"/>
      <w:bookmarkStart w:id="56" w:name="_Toc30356"/>
      <w:bookmarkStart w:id="57" w:name="_Toc11329215"/>
      <w:bookmarkStart w:id="58" w:name="_Toc152045514"/>
      <w:bookmarkStart w:id="59" w:name="_Toc507319893"/>
      <w:bookmarkStart w:id="60" w:name="_Toc246996160"/>
      <w:bookmarkStart w:id="61" w:name="_Toc179632530"/>
      <w:bookmarkStart w:id="62" w:name="_Toc10171"/>
      <w:bookmarkStart w:id="63" w:name="_Toc1159"/>
      <w:bookmarkStart w:id="64" w:name="_Toc247085674"/>
      <w:bookmarkStart w:id="65" w:name="_Toc144974482"/>
      <w:bookmarkStart w:id="66" w:name="_Toc30807"/>
      <w:bookmarkStart w:id="67" w:name="_Toc11874"/>
      <w:bookmarkStart w:id="68" w:name="_Toc152042290"/>
      <w:r>
        <w:rPr>
          <w:rFonts w:hint="eastAsia" w:ascii="宋体" w:hAnsi="宋体" w:eastAsia="宋体" w:cs="宋体"/>
          <w:color w:val="auto"/>
          <w:highlight w:val="none"/>
        </w:rPr>
        <w:t>3. 报价人资格要求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OLE_LINK6"/>
      <w:bookmarkStart w:id="70" w:name="_Toc246996161"/>
      <w:bookmarkStart w:id="71" w:name="_Toc152042291"/>
      <w:bookmarkStart w:id="72" w:name="_Toc247085675"/>
      <w:bookmarkStart w:id="73" w:name="_Toc179632531"/>
      <w:bookmarkStart w:id="74" w:name="_Toc246996904"/>
      <w:bookmarkStart w:id="75" w:name="_Toc144974483"/>
      <w:bookmarkStart w:id="76" w:name="_Toc152045515"/>
    </w:p>
    <w:p w14:paraId="2663A7DF">
      <w:pPr>
        <w:pStyle w:val="13"/>
        <w:adjustRightInd w:val="0"/>
        <w:spacing w:line="400" w:lineRule="exact"/>
        <w:rPr>
          <w:rFonts w:ascii="宋体" w:hAnsi="宋体" w:cs="宋体"/>
          <w:color w:val="auto"/>
          <w:szCs w:val="21"/>
          <w:highlight w:val="none"/>
          <w:shd w:val="clear" w:color="auto" w:fill="FFFFFF"/>
        </w:rPr>
      </w:pPr>
      <w:r>
        <w:rPr>
          <w:rFonts w:ascii="宋体" w:hAnsi="宋体" w:cs="宋体"/>
          <w:color w:val="auto"/>
          <w:szCs w:val="21"/>
          <w:highlight w:val="none"/>
          <w:shd w:val="clear" w:color="auto" w:fill="FFFFFF"/>
        </w:rPr>
        <w:t>3.1 资质要求：</w:t>
      </w:r>
    </w:p>
    <w:p w14:paraId="33176029">
      <w:pPr>
        <w:pStyle w:val="13"/>
        <w:adjustRightInd w:val="0"/>
        <w:spacing w:line="4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3.1.1</w:t>
      </w:r>
      <w:r>
        <w:rPr>
          <w:rFonts w:ascii="宋体" w:hAnsi="宋体" w:cs="宋体"/>
          <w:color w:val="auto"/>
          <w:szCs w:val="21"/>
          <w:highlight w:val="none"/>
          <w:shd w:val="clear" w:color="auto" w:fill="FFFFFF"/>
        </w:rPr>
        <w:t>报价人具有独立法人资格及有效的营业执照。</w:t>
      </w:r>
    </w:p>
    <w:p w14:paraId="54208364">
      <w:pPr>
        <w:pStyle w:val="13"/>
        <w:adjustRightInd w:val="0"/>
        <w:spacing w:line="400" w:lineRule="exact"/>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3.1.2</w:t>
      </w:r>
      <w:bookmarkEnd w:id="69"/>
      <w:bookmarkStart w:id="77" w:name="OLE_LINK8"/>
      <w:r>
        <w:rPr>
          <w:rFonts w:hint="eastAsia" w:ascii="宋体" w:hAnsi="宋体" w:cs="宋体"/>
          <w:color w:val="auto"/>
          <w:szCs w:val="21"/>
          <w:highlight w:val="none"/>
          <w:shd w:val="clear" w:color="auto" w:fill="FFFFFF"/>
          <w:lang w:val="en-US" w:eastAsia="zh-CN"/>
        </w:rPr>
        <w:t>报价人须为一般纳税人。</w:t>
      </w:r>
    </w:p>
    <w:p w14:paraId="190E1542">
      <w:pPr>
        <w:pStyle w:val="13"/>
        <w:adjustRightInd w:val="0"/>
        <w:spacing w:line="400" w:lineRule="exact"/>
        <w:rPr>
          <w:rFonts w:ascii="宋体" w:hAnsi="宋体" w:cs="宋体"/>
          <w:color w:val="auto"/>
          <w:highlight w:val="none"/>
        </w:rPr>
      </w:pPr>
      <w:r>
        <w:rPr>
          <w:rFonts w:hint="eastAsia" w:ascii="宋体" w:hAnsi="宋体" w:cs="宋体"/>
          <w:color w:val="auto"/>
          <w:highlight w:val="none"/>
        </w:rPr>
        <w:t>3.2业绩要求：</w:t>
      </w:r>
      <w:bookmarkStart w:id="78" w:name="OLE_LINK20"/>
    </w:p>
    <w:bookmarkEnd w:id="77"/>
    <w:bookmarkEnd w:id="78"/>
    <w:p w14:paraId="25ADB737">
      <w:pPr>
        <w:widowControl/>
        <w:kinsoku w:val="0"/>
        <w:autoSpaceDE w:val="0"/>
        <w:autoSpaceDN w:val="0"/>
        <w:adjustRightInd w:val="0"/>
        <w:snapToGrid w:val="0"/>
        <w:spacing w:before="105" w:line="321" w:lineRule="auto"/>
        <w:ind w:right="38" w:firstLine="439"/>
        <w:jc w:val="left"/>
        <w:textAlignment w:val="baseline"/>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报价人在2022年1月1日至报价截止日期（以合同签订时间为准）至少具有一个合同金额在</w:t>
      </w:r>
      <w:r>
        <w:rPr>
          <w:rFonts w:hint="eastAsia" w:ascii="宋体" w:hAnsi="宋体" w:cs="宋体"/>
          <w:color w:val="auto"/>
          <w:szCs w:val="21"/>
          <w:highlight w:val="none"/>
          <w:shd w:val="clear" w:color="auto" w:fill="FFFFFF"/>
          <w:lang w:val="en-US" w:eastAsia="zh-CN"/>
        </w:rPr>
        <w:t>10</w:t>
      </w:r>
      <w:r>
        <w:rPr>
          <w:rFonts w:hint="eastAsia" w:ascii="宋体" w:hAnsi="宋体" w:cs="宋体"/>
          <w:color w:val="auto"/>
          <w:szCs w:val="21"/>
          <w:highlight w:val="none"/>
          <w:shd w:val="clear" w:color="auto" w:fill="FFFFFF"/>
        </w:rPr>
        <w:t>万元及以上的</w:t>
      </w:r>
      <w:r>
        <w:rPr>
          <w:rFonts w:hint="eastAsia" w:ascii="宋体" w:hAnsi="宋体" w:cs="宋体"/>
          <w:color w:val="auto"/>
          <w:szCs w:val="21"/>
          <w:highlight w:val="none"/>
          <w:shd w:val="clear" w:color="auto" w:fill="FFFFFF"/>
          <w:lang w:val="en-US" w:eastAsia="zh-CN"/>
        </w:rPr>
        <w:t>数据标注、数据采集等类似数据服务</w:t>
      </w:r>
      <w:r>
        <w:rPr>
          <w:rFonts w:hint="eastAsia" w:ascii="宋体" w:hAnsi="宋体" w:cs="宋体"/>
          <w:color w:val="auto"/>
          <w:szCs w:val="21"/>
          <w:highlight w:val="none"/>
          <w:shd w:val="clear" w:color="auto" w:fill="FFFFFF"/>
        </w:rPr>
        <w:t>业绩。</w:t>
      </w:r>
    </w:p>
    <w:p w14:paraId="06556899">
      <w:pPr>
        <w:pStyle w:val="13"/>
        <w:wordWrap w:val="0"/>
        <w:adjustRightInd w:val="0"/>
        <w:spacing w:line="400" w:lineRule="exact"/>
        <w:rPr>
          <w:rFonts w:ascii="宋体" w:hAnsi="宋体" w:cs="宋体"/>
          <w:color w:val="auto"/>
          <w:highlight w:val="none"/>
        </w:rPr>
      </w:pPr>
      <w:r>
        <w:rPr>
          <w:rFonts w:hint="eastAsia" w:ascii="宋体" w:hAnsi="宋体" w:cs="宋体"/>
          <w:color w:val="auto"/>
          <w:highlight w:val="none"/>
        </w:rPr>
        <w:t>3.3信誉要求：</w:t>
      </w:r>
    </w:p>
    <w:p w14:paraId="624F22C0">
      <w:pPr>
        <w:pStyle w:val="13"/>
        <w:wordWrap w:val="0"/>
        <w:adjustRightInd w:val="0"/>
        <w:spacing w:line="400" w:lineRule="exact"/>
        <w:rPr>
          <w:rFonts w:ascii="宋体" w:hAnsi="宋体" w:cs="宋体"/>
          <w:color w:val="auto"/>
          <w:highlight w:val="none"/>
        </w:rPr>
      </w:pPr>
      <w:r>
        <w:rPr>
          <w:rFonts w:hint="eastAsia" w:ascii="宋体" w:hAnsi="宋体" w:cs="宋体"/>
          <w:color w:val="auto"/>
          <w:szCs w:val="21"/>
          <w:highlight w:val="none"/>
        </w:rPr>
        <w:t>在国家企业信用信息公示系统（http://www.gsxt.gov.cn/）中未被列入严重违法失信企业名单（黑名单）信息；在“信用中国”网站（http://www.creditchina.gov.cn/）中未被列入严重失信主体名单。</w:t>
      </w:r>
    </w:p>
    <w:p w14:paraId="456CD919">
      <w:pPr>
        <w:pStyle w:val="13"/>
        <w:adjustRightInd w:val="0"/>
        <w:spacing w:line="400" w:lineRule="exact"/>
        <w:rPr>
          <w:rFonts w:ascii="宋体" w:hAnsi="宋体" w:cs="宋体"/>
          <w:color w:val="auto"/>
          <w:highlight w:val="none"/>
        </w:rPr>
      </w:pPr>
      <w:r>
        <w:rPr>
          <w:rFonts w:hint="eastAsia" w:ascii="宋体" w:hAnsi="宋体" w:cs="宋体"/>
          <w:color w:val="auto"/>
          <w:highlight w:val="none"/>
        </w:rPr>
        <w:t>3.4报价人须提供采购人要求的所有资质要求、业绩要求、 信誉要求等资料并加盖单位</w:t>
      </w:r>
      <w:r>
        <w:rPr>
          <w:rFonts w:hint="eastAsia" w:ascii="宋体" w:hAnsi="宋体" w:cs="宋体"/>
          <w:color w:val="auto"/>
          <w:szCs w:val="21"/>
          <w:highlight w:val="none"/>
          <w:shd w:val="clear" w:color="auto" w:fill="FFFFFF"/>
        </w:rPr>
        <w:t>公章</w:t>
      </w:r>
      <w:r>
        <w:rPr>
          <w:rFonts w:hint="eastAsia" w:ascii="宋体" w:hAnsi="宋体" w:cs="宋体"/>
          <w:color w:val="auto"/>
          <w:highlight w:val="none"/>
        </w:rPr>
        <w:t>。</w:t>
      </w:r>
    </w:p>
    <w:p w14:paraId="603091B1">
      <w:pPr>
        <w:pStyle w:val="13"/>
        <w:adjustRightInd w:val="0"/>
        <w:spacing w:line="400" w:lineRule="exact"/>
        <w:rPr>
          <w:rFonts w:ascii="宋体" w:hAnsi="宋体" w:cs="宋体"/>
          <w:color w:val="auto"/>
          <w:highlight w:val="none"/>
        </w:rPr>
      </w:pPr>
      <w:r>
        <w:rPr>
          <w:rFonts w:hint="eastAsia" w:ascii="宋体" w:hAnsi="宋体" w:cs="宋体"/>
          <w:color w:val="auto"/>
          <w:highlight w:val="none"/>
        </w:rPr>
        <w:t>3.5本次比选不接受联合体报价。</w:t>
      </w:r>
    </w:p>
    <w:p w14:paraId="2CFC9709">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3.6单位负责人为同一人或者存在控股、管理关系的不同单位，不得同时参加本项目报价，否则均按无效报价处理。</w:t>
      </w:r>
    </w:p>
    <w:p w14:paraId="5BF82B85">
      <w:pPr>
        <w:pStyle w:val="3"/>
        <w:spacing w:before="0" w:after="0" w:line="400" w:lineRule="exact"/>
        <w:rPr>
          <w:rFonts w:ascii="宋体" w:hAnsi="宋体" w:eastAsia="宋体" w:cs="宋体"/>
          <w:color w:val="auto"/>
          <w:highlight w:val="none"/>
        </w:rPr>
      </w:pPr>
      <w:bookmarkStart w:id="79" w:name="_Toc25344"/>
      <w:bookmarkStart w:id="80" w:name="_Toc29440"/>
      <w:bookmarkStart w:id="81" w:name="_Toc29918"/>
      <w:bookmarkStart w:id="82" w:name="_Toc9941"/>
      <w:r>
        <w:rPr>
          <w:rFonts w:hint="eastAsia" w:ascii="宋体" w:hAnsi="宋体" w:eastAsia="宋体" w:cs="宋体"/>
          <w:color w:val="auto"/>
          <w:highlight w:val="none"/>
        </w:rPr>
        <w:t>4. 评标办法</w:t>
      </w:r>
      <w:bookmarkEnd w:id="79"/>
      <w:bookmarkEnd w:id="80"/>
      <w:bookmarkEnd w:id="81"/>
      <w:bookmarkEnd w:id="82"/>
    </w:p>
    <w:p w14:paraId="5A12223C">
      <w:pPr>
        <w:pStyle w:val="13"/>
        <w:adjustRightInd w:val="0"/>
        <w:spacing w:line="400" w:lineRule="exact"/>
        <w:rPr>
          <w:rFonts w:ascii="宋体" w:hAnsi="宋体" w:cs="宋体"/>
          <w:color w:val="auto"/>
          <w:highlight w:val="none"/>
        </w:rPr>
      </w:pPr>
      <w:r>
        <w:rPr>
          <w:rFonts w:hint="eastAsia" w:ascii="宋体" w:hAnsi="宋体" w:cs="宋体"/>
          <w:color w:val="auto"/>
          <w:highlight w:val="none"/>
        </w:rPr>
        <w:t>本项目采用综合评估法。</w:t>
      </w:r>
    </w:p>
    <w:p w14:paraId="4D428355">
      <w:pPr>
        <w:pStyle w:val="3"/>
        <w:spacing w:before="0" w:after="0" w:line="400" w:lineRule="exact"/>
        <w:rPr>
          <w:rFonts w:ascii="宋体" w:hAnsi="宋体"/>
          <w:color w:val="auto"/>
          <w:szCs w:val="21"/>
          <w:highlight w:val="none"/>
        </w:rPr>
      </w:pPr>
      <w:bookmarkStart w:id="83" w:name="_Toc11329216"/>
      <w:bookmarkStart w:id="84" w:name="_Toc507319894"/>
      <w:bookmarkStart w:id="85" w:name="_Toc12460"/>
      <w:bookmarkStart w:id="86" w:name="_Toc14361"/>
      <w:bookmarkStart w:id="87" w:name="_Toc6980"/>
      <w:bookmarkStart w:id="88" w:name="_Toc25619"/>
      <w:bookmarkStart w:id="89" w:name="_Toc20441"/>
      <w:bookmarkStart w:id="90" w:name="_Toc24813"/>
      <w:r>
        <w:rPr>
          <w:rFonts w:hint="eastAsia" w:ascii="宋体" w:hAnsi="宋体" w:eastAsia="宋体" w:cs="宋体"/>
          <w:color w:val="auto"/>
          <w:highlight w:val="none"/>
        </w:rPr>
        <w:t>5. 比选文件的获取</w:t>
      </w:r>
      <w:bookmarkEnd w:id="70"/>
      <w:bookmarkEnd w:id="71"/>
      <w:bookmarkEnd w:id="72"/>
      <w:bookmarkEnd w:id="73"/>
      <w:bookmarkEnd w:id="74"/>
      <w:bookmarkEnd w:id="75"/>
      <w:bookmarkEnd w:id="76"/>
      <w:bookmarkEnd w:id="83"/>
      <w:bookmarkEnd w:id="84"/>
      <w:bookmarkEnd w:id="85"/>
      <w:bookmarkEnd w:id="86"/>
      <w:bookmarkEnd w:id="87"/>
      <w:bookmarkEnd w:id="88"/>
      <w:bookmarkEnd w:id="89"/>
      <w:bookmarkEnd w:id="90"/>
      <w:bookmarkStart w:id="91" w:name="_Toc246996905"/>
      <w:bookmarkStart w:id="92" w:name="_Toc152045516"/>
      <w:bookmarkStart w:id="93" w:name="_Toc246996162"/>
      <w:bookmarkStart w:id="94" w:name="_Toc179632532"/>
      <w:bookmarkStart w:id="95" w:name="_Toc507319895"/>
      <w:bookmarkStart w:id="96" w:name="_Toc11329217"/>
      <w:bookmarkStart w:id="97" w:name="_Toc152042292"/>
      <w:bookmarkStart w:id="98" w:name="_Toc144974484"/>
      <w:bookmarkStart w:id="99" w:name="_Toc247085676"/>
      <w:bookmarkStart w:id="100" w:name="_Toc9131"/>
      <w:bookmarkStart w:id="101" w:name="_Toc31493"/>
      <w:bookmarkStart w:id="102" w:name="_Toc16686"/>
    </w:p>
    <w:p w14:paraId="69E37D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凡愿意参加的潜在报价人，在报价截止时间前在重庆高速集团官网（http://www.cegc.com.cn/）获取竞争性比选文件，各报价人应随时关注网上发布的竞争性比选文件答疑、补遗、澄清等文件内容，不管报价人是否下载，均视为已知晓竞争性比选文件的全部内容和有关事宜。</w:t>
      </w:r>
    </w:p>
    <w:p w14:paraId="5D3BE0C9">
      <w:pPr>
        <w:pStyle w:val="3"/>
        <w:spacing w:before="0" w:after="0" w:line="400" w:lineRule="exact"/>
        <w:rPr>
          <w:rFonts w:ascii="宋体" w:hAnsi="宋体" w:cs="宋体"/>
          <w:color w:val="auto"/>
          <w:highlight w:val="none"/>
        </w:rPr>
      </w:pPr>
      <w:bookmarkStart w:id="103" w:name="_Toc13856"/>
      <w:bookmarkStart w:id="104" w:name="_Toc1439"/>
      <w:bookmarkStart w:id="105" w:name="_Toc6883"/>
      <w:bookmarkStart w:id="106" w:name="_Toc27611"/>
      <w:r>
        <w:rPr>
          <w:rFonts w:hint="eastAsia" w:ascii="宋体" w:hAnsi="宋体" w:eastAsia="宋体" w:cs="宋体"/>
          <w:color w:val="auto"/>
          <w:highlight w:val="none"/>
        </w:rPr>
        <w:t>6. 竞争性比选响应文件的递交</w:t>
      </w:r>
      <w:bookmarkEnd w:id="91"/>
      <w:bookmarkEnd w:id="92"/>
      <w:bookmarkEnd w:id="93"/>
      <w:bookmarkEnd w:id="94"/>
      <w:bookmarkEnd w:id="95"/>
      <w:bookmarkEnd w:id="96"/>
      <w:bookmarkEnd w:id="97"/>
      <w:bookmarkEnd w:id="98"/>
      <w:bookmarkEnd w:id="99"/>
      <w:r>
        <w:rPr>
          <w:rFonts w:hint="eastAsia" w:ascii="宋体" w:hAnsi="宋体" w:eastAsia="宋体" w:cs="宋体"/>
          <w:color w:val="auto"/>
          <w:highlight w:val="none"/>
        </w:rPr>
        <w:t>及相关事宜</w:t>
      </w:r>
      <w:bookmarkEnd w:id="100"/>
      <w:bookmarkEnd w:id="101"/>
      <w:bookmarkEnd w:id="102"/>
      <w:bookmarkEnd w:id="103"/>
      <w:bookmarkEnd w:id="104"/>
      <w:bookmarkEnd w:id="105"/>
      <w:bookmarkEnd w:id="106"/>
      <w:bookmarkStart w:id="107" w:name="_Toc393"/>
      <w:bookmarkStart w:id="108" w:name="_Toc246996164"/>
      <w:bookmarkStart w:id="109" w:name="_Toc11329219"/>
      <w:bookmarkStart w:id="110" w:name="_Toc247085678"/>
      <w:bookmarkStart w:id="111" w:name="_Toc18402"/>
      <w:bookmarkStart w:id="112" w:name="_Toc246996907"/>
      <w:bookmarkStart w:id="113" w:name="_Toc179632534"/>
      <w:bookmarkStart w:id="114" w:name="_Toc144974485"/>
      <w:bookmarkStart w:id="115" w:name="_Toc152042293"/>
      <w:bookmarkStart w:id="116" w:name="_Toc507319897"/>
      <w:bookmarkStart w:id="117" w:name="_Toc21615"/>
      <w:bookmarkStart w:id="118" w:name="_Toc152045517"/>
    </w:p>
    <w:p w14:paraId="3A4718FD">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6.1竞争性比选响应文件递交截止时间：</w:t>
      </w:r>
      <w:r>
        <w:rPr>
          <w:rFonts w:hint="eastAsia" w:ascii="宋体" w:hAnsi="宋体" w:cs="宋体"/>
          <w:color w:val="auto"/>
          <w:highlight w:val="none"/>
          <w:u w:val="single"/>
        </w:rPr>
        <w:t xml:space="preserve"> 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05</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 xml:space="preserve"> </w:t>
      </w:r>
      <w:r>
        <w:rPr>
          <w:rFonts w:hint="eastAsia" w:ascii="宋体" w:hAnsi="宋体" w:cs="宋体"/>
          <w:color w:val="auto"/>
          <w:highlight w:val="none"/>
        </w:rPr>
        <w:t>日上午1</w:t>
      </w:r>
      <w:r>
        <w:rPr>
          <w:rFonts w:hint="eastAsia" w:ascii="宋体" w:hAnsi="宋体" w:cs="宋体"/>
          <w:color w:val="auto"/>
          <w:highlight w:val="none"/>
          <w:lang w:val="en-US" w:eastAsia="zh-CN"/>
        </w:rPr>
        <w:t>0</w:t>
      </w:r>
      <w:r>
        <w:rPr>
          <w:rFonts w:hint="eastAsia" w:ascii="宋体" w:hAnsi="宋体" w:cs="宋体"/>
          <w:color w:val="auto"/>
          <w:highlight w:val="none"/>
        </w:rPr>
        <w:t>时00分（北京时间）。</w:t>
      </w:r>
    </w:p>
    <w:p w14:paraId="7E91DCA9">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6.2开标时间：同竞争性比选响应文件递交截止时间。</w:t>
      </w:r>
    </w:p>
    <w:p w14:paraId="07D207CA">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6.3投标文件递交地点：重庆市渝北区龙溪街道新南路52号1楼（重庆首讯科技股份有限公司）。</w:t>
      </w:r>
    </w:p>
    <w:p w14:paraId="38A6F80D">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6.4采购人不组织现场踏勘，不召开报价预备会。</w:t>
      </w:r>
    </w:p>
    <w:p w14:paraId="300F9E13">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6.5逾期送达的或未送达指定地点的或未按要求密封的竞争性比选响应文件，采购人不予受理。</w:t>
      </w:r>
    </w:p>
    <w:p w14:paraId="00B1CE6C">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6.6递交方式：现场递交或邮寄，若采用现场递交方式需在竞争性比选响应文件递交截止时间前将竞争性比选响应文件送达并参与现场开标；若采用邮寄方式的需在竞争性比选响应文件递交截止时间前将竞争性比选响应文件邮寄至重庆首讯科技股份有限公司（重庆市渝北区龙溪街道新南路52号东界龙湖三楼），并按要求进行密封，否则采购人有权拒收，采用邮寄方式的报价人默认认可采购人的开标结果，不得由此提出任何质疑。</w:t>
      </w:r>
    </w:p>
    <w:p w14:paraId="3DEC1360">
      <w:pPr>
        <w:pStyle w:val="13"/>
        <w:adjustRightInd w:val="0"/>
        <w:spacing w:line="400" w:lineRule="exact"/>
        <w:outlineLvl w:val="2"/>
        <w:rPr>
          <w:rFonts w:ascii="宋体" w:hAnsi="宋体" w:cs="宋体"/>
          <w:color w:val="auto"/>
          <w:highlight w:val="none"/>
        </w:rPr>
      </w:pPr>
    </w:p>
    <w:p w14:paraId="474D93D5">
      <w:pPr>
        <w:pStyle w:val="3"/>
        <w:spacing w:before="0" w:after="0" w:line="400" w:lineRule="exact"/>
        <w:rPr>
          <w:rFonts w:ascii="宋体" w:hAnsi="宋体" w:eastAsia="宋体" w:cs="宋体"/>
          <w:color w:val="auto"/>
          <w:highlight w:val="none"/>
        </w:rPr>
      </w:pPr>
      <w:bookmarkStart w:id="119" w:name="_Toc28014"/>
      <w:bookmarkStart w:id="120" w:name="_Toc8843"/>
      <w:bookmarkStart w:id="121" w:name="_Toc12272"/>
      <w:bookmarkStart w:id="122" w:name="_Toc16800"/>
      <w:r>
        <w:rPr>
          <w:rFonts w:hint="eastAsia" w:ascii="宋体" w:hAnsi="宋体" w:eastAsia="宋体" w:cs="宋体"/>
          <w:color w:val="auto"/>
          <w:highlight w:val="none"/>
        </w:rPr>
        <w:t>7. 联系方式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bl>
      <w:tblPr>
        <w:tblStyle w:val="44"/>
        <w:tblW w:w="9388" w:type="dxa"/>
        <w:tblInd w:w="0" w:type="dxa"/>
        <w:tblLayout w:type="fixed"/>
        <w:tblCellMar>
          <w:top w:w="0" w:type="dxa"/>
          <w:left w:w="108" w:type="dxa"/>
          <w:bottom w:w="0" w:type="dxa"/>
          <w:right w:w="108" w:type="dxa"/>
        </w:tblCellMar>
      </w:tblPr>
      <w:tblGrid>
        <w:gridCol w:w="9388"/>
      </w:tblGrid>
      <w:tr w14:paraId="47F4019B">
        <w:tblPrEx>
          <w:tblCellMar>
            <w:top w:w="0" w:type="dxa"/>
            <w:left w:w="108" w:type="dxa"/>
            <w:bottom w:w="0" w:type="dxa"/>
            <w:right w:w="108" w:type="dxa"/>
          </w:tblCellMar>
        </w:tblPrEx>
        <w:trPr>
          <w:trHeight w:val="470" w:hRule="atLeast"/>
        </w:trPr>
        <w:tc>
          <w:tcPr>
            <w:tcW w:w="9388" w:type="dxa"/>
            <w:vAlign w:val="center"/>
          </w:tcPr>
          <w:p w14:paraId="4CFD3093">
            <w:pPr>
              <w:pStyle w:val="105"/>
              <w:spacing w:before="0" w:beforeAutospacing="0" w:after="0" w:afterAutospacing="0" w:line="400" w:lineRule="exact"/>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679E92ED">
        <w:tblPrEx>
          <w:tblCellMar>
            <w:top w:w="0" w:type="dxa"/>
            <w:left w:w="108" w:type="dxa"/>
            <w:bottom w:w="0" w:type="dxa"/>
            <w:right w:w="108" w:type="dxa"/>
          </w:tblCellMar>
        </w:tblPrEx>
        <w:trPr>
          <w:trHeight w:val="461" w:hRule="atLeast"/>
        </w:trPr>
        <w:tc>
          <w:tcPr>
            <w:tcW w:w="9388" w:type="dxa"/>
            <w:vAlign w:val="center"/>
          </w:tcPr>
          <w:p w14:paraId="77EAF863">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地址：重庆市渝北区新南路52号东界龙湖三楼</w:t>
            </w:r>
          </w:p>
        </w:tc>
      </w:tr>
      <w:tr w14:paraId="5E7AB3EE">
        <w:tblPrEx>
          <w:tblCellMar>
            <w:top w:w="0" w:type="dxa"/>
            <w:left w:w="108" w:type="dxa"/>
            <w:bottom w:w="0" w:type="dxa"/>
            <w:right w:w="108" w:type="dxa"/>
          </w:tblCellMar>
        </w:tblPrEx>
        <w:trPr>
          <w:trHeight w:val="405" w:hRule="atLeast"/>
        </w:trPr>
        <w:tc>
          <w:tcPr>
            <w:tcW w:w="9388" w:type="dxa"/>
            <w:vAlign w:val="center"/>
          </w:tcPr>
          <w:p w14:paraId="4C0B22D9">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卢</w:t>
            </w:r>
            <w:r>
              <w:rPr>
                <w:rFonts w:hint="eastAsia" w:ascii="宋体" w:hAnsi="宋体" w:cs="宋体"/>
                <w:color w:val="auto"/>
                <w:szCs w:val="21"/>
                <w:highlight w:val="none"/>
              </w:rPr>
              <w:t>老师  电 话：17830496906</w:t>
            </w:r>
          </w:p>
        </w:tc>
      </w:tr>
      <w:tr w14:paraId="76EB3A23">
        <w:tblPrEx>
          <w:tblCellMar>
            <w:top w:w="0" w:type="dxa"/>
            <w:left w:w="108" w:type="dxa"/>
            <w:bottom w:w="0" w:type="dxa"/>
            <w:right w:w="108" w:type="dxa"/>
          </w:tblCellMar>
        </w:tblPrEx>
        <w:trPr>
          <w:trHeight w:val="405" w:hRule="atLeast"/>
        </w:trPr>
        <w:tc>
          <w:tcPr>
            <w:tcW w:w="9388" w:type="dxa"/>
            <w:vAlign w:val="center"/>
          </w:tcPr>
          <w:p w14:paraId="2B373679">
            <w:pPr>
              <w:topLinePunct/>
              <w:spacing w:line="400" w:lineRule="exact"/>
              <w:ind w:firstLine="420" w:firstLineChars="200"/>
              <w:rPr>
                <w:color w:val="auto"/>
                <w:highlight w:val="none"/>
              </w:rPr>
            </w:pPr>
            <w:r>
              <w:rPr>
                <w:rFonts w:hint="eastAsia" w:ascii="宋体" w:hAnsi="宋体" w:cs="宋体"/>
                <w:color w:val="auto"/>
                <w:szCs w:val="21"/>
                <w:highlight w:val="none"/>
              </w:rPr>
              <w:t>商务联系人：潘老师  电 话：18523970401</w:t>
            </w:r>
          </w:p>
        </w:tc>
      </w:tr>
    </w:tbl>
    <w:p w14:paraId="4E7A8B3A">
      <w:pPr>
        <w:rPr>
          <w:color w:val="auto"/>
          <w:highlight w:val="none"/>
        </w:rPr>
      </w:pPr>
    </w:p>
    <w:p w14:paraId="6266F928">
      <w:pPr>
        <w:pStyle w:val="29"/>
        <w:rPr>
          <w:color w:val="auto"/>
          <w:highlight w:val="none"/>
        </w:rPr>
      </w:pPr>
    </w:p>
    <w:p w14:paraId="6590890C">
      <w:pPr>
        <w:rPr>
          <w:color w:val="auto"/>
          <w:highlight w:val="none"/>
        </w:rPr>
      </w:pPr>
    </w:p>
    <w:p w14:paraId="2B41300D">
      <w:pPr>
        <w:pStyle w:val="29"/>
        <w:rPr>
          <w:color w:val="auto"/>
          <w:highlight w:val="none"/>
        </w:rPr>
      </w:pPr>
    </w:p>
    <w:bookmarkEnd w:id="16"/>
    <w:bookmarkEnd w:id="17"/>
    <w:p w14:paraId="7E3B0F11">
      <w:pPr>
        <w:pStyle w:val="2"/>
        <w:numPr>
          <w:ilvl w:val="0"/>
          <w:numId w:val="2"/>
        </w:numPr>
        <w:spacing w:before="0" w:after="0" w:line="360" w:lineRule="auto"/>
        <w:jc w:val="center"/>
        <w:rPr>
          <w:rFonts w:ascii="宋体" w:hAnsi="宋体" w:cs="宋体"/>
          <w:color w:val="auto"/>
          <w:highlight w:val="none"/>
        </w:rPr>
      </w:pPr>
      <w:bookmarkStart w:id="123" w:name="_Toc2000405"/>
      <w:bookmarkStart w:id="124" w:name="_Toc179632544"/>
      <w:bookmarkStart w:id="125" w:name="_Toc246996173"/>
      <w:bookmarkStart w:id="126" w:name="_Toc507319898"/>
      <w:bookmarkStart w:id="127" w:name="_Toc152042303"/>
      <w:bookmarkStart w:id="128" w:name="_Toc144974495"/>
      <w:bookmarkStart w:id="129" w:name="_Toc246996916"/>
      <w:bookmarkStart w:id="130" w:name="_Toc152045527"/>
      <w:bookmarkStart w:id="131" w:name="_Toc247085687"/>
      <w:r>
        <w:rPr>
          <w:rFonts w:hint="eastAsia" w:ascii="宋体" w:hAnsi="宋体" w:cs="宋体"/>
          <w:color w:val="auto"/>
          <w:highlight w:val="none"/>
        </w:rPr>
        <w:br w:type="page"/>
      </w:r>
      <w:bookmarkEnd w:id="123"/>
      <w:bookmarkEnd w:id="124"/>
      <w:bookmarkEnd w:id="125"/>
      <w:bookmarkEnd w:id="126"/>
      <w:bookmarkEnd w:id="127"/>
      <w:bookmarkEnd w:id="128"/>
      <w:bookmarkEnd w:id="129"/>
      <w:bookmarkEnd w:id="130"/>
      <w:bookmarkEnd w:id="131"/>
      <w:bookmarkStart w:id="132" w:name="_Toc16020"/>
      <w:r>
        <w:rPr>
          <w:rFonts w:hint="eastAsia" w:ascii="宋体" w:hAnsi="宋体" w:cs="宋体"/>
          <w:color w:val="auto"/>
          <w:highlight w:val="none"/>
        </w:rPr>
        <w:t>报价人须知</w:t>
      </w:r>
      <w:bookmarkEnd w:id="132"/>
    </w:p>
    <w:p w14:paraId="6DA3362C">
      <w:pPr>
        <w:rPr>
          <w:color w:val="auto"/>
          <w:highlight w:val="none"/>
        </w:rPr>
      </w:pPr>
      <w:r>
        <w:rPr>
          <w:rFonts w:hint="eastAsia"/>
          <w:color w:val="auto"/>
          <w:highlight w:val="none"/>
        </w:rPr>
        <w:t>报价人须知前附表</w:t>
      </w:r>
    </w:p>
    <w:tbl>
      <w:tblPr>
        <w:tblStyle w:val="44"/>
        <w:tblpPr w:leftFromText="180" w:rightFromText="180" w:vertAnchor="text" w:horzAnchor="page" w:tblpX="1111"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2C51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34F9D8A3">
            <w:pPr>
              <w:spacing w:line="360" w:lineRule="exact"/>
              <w:jc w:val="center"/>
              <w:rPr>
                <w:rFonts w:ascii="宋体" w:hAnsi="宋体" w:cs="宋体"/>
                <w:b/>
                <w:color w:val="auto"/>
                <w:kern w:val="0"/>
                <w:szCs w:val="21"/>
                <w:highlight w:val="none"/>
              </w:rPr>
            </w:pPr>
            <w:bookmarkStart w:id="133" w:name="_Toc326760840"/>
            <w:bookmarkStart w:id="134" w:name="_Toc224103317"/>
            <w:r>
              <w:rPr>
                <w:rFonts w:hint="eastAsia" w:ascii="宋体" w:hAnsi="宋体" w:cs="宋体"/>
                <w:b/>
                <w:color w:val="auto"/>
                <w:kern w:val="0"/>
                <w:szCs w:val="21"/>
                <w:highlight w:val="none"/>
              </w:rPr>
              <w:t>序号</w:t>
            </w:r>
          </w:p>
        </w:tc>
        <w:tc>
          <w:tcPr>
            <w:tcW w:w="2106" w:type="dxa"/>
            <w:vAlign w:val="center"/>
          </w:tcPr>
          <w:p w14:paraId="0BCF4522">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66D8D044">
            <w:pPr>
              <w:spacing w:line="360" w:lineRule="exact"/>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59A0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438E53C">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74BB7216">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178C3E0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采购人：重庆首讯科技股份有限公司</w:t>
            </w:r>
          </w:p>
          <w:p w14:paraId="146178C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址：重庆市渝北区新南路52号东界龙湖三楼</w:t>
            </w:r>
          </w:p>
          <w:p w14:paraId="1091262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联系人：潘老师</w:t>
            </w:r>
          </w:p>
          <w:p w14:paraId="02D37F2F">
            <w:pPr>
              <w:topLinePunct/>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话：18523970401</w:t>
            </w:r>
          </w:p>
        </w:tc>
      </w:tr>
      <w:tr w14:paraId="5448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53F8BBF">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3C0FA320">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7A9C87B9">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高速公路空地协同应用场景开发数据集标注服务</w:t>
            </w:r>
          </w:p>
        </w:tc>
      </w:tr>
      <w:tr w14:paraId="674D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0B4674D">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04E61D7A">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采购内容</w:t>
            </w:r>
          </w:p>
        </w:tc>
        <w:tc>
          <w:tcPr>
            <w:tcW w:w="7104" w:type="dxa"/>
            <w:vAlign w:val="center"/>
          </w:tcPr>
          <w:p w14:paraId="54542C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见比选公告</w:t>
            </w:r>
          </w:p>
        </w:tc>
      </w:tr>
      <w:tr w14:paraId="7E77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169B9A2">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65FF25F2">
            <w:pPr>
              <w:spacing w:line="360" w:lineRule="exact"/>
              <w:jc w:val="center"/>
              <w:rPr>
                <w:rFonts w:ascii="宋体" w:hAnsi="宋体" w:cs="宋体"/>
                <w:color w:val="auto"/>
                <w:szCs w:val="21"/>
                <w:highlight w:val="none"/>
              </w:rPr>
            </w:pPr>
            <w:r>
              <w:rPr>
                <w:rFonts w:hint="eastAsia" w:ascii="宋体" w:hAnsi="宋体" w:cs="宋体"/>
                <w:color w:val="auto"/>
                <w:highlight w:val="none"/>
              </w:rPr>
              <w:t>服务地点</w:t>
            </w:r>
          </w:p>
        </w:tc>
        <w:tc>
          <w:tcPr>
            <w:tcW w:w="7104" w:type="dxa"/>
            <w:vAlign w:val="center"/>
          </w:tcPr>
          <w:p w14:paraId="7C7B9D72">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5F7A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D9AACC1">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0FA0AD17">
            <w:pPr>
              <w:spacing w:line="360" w:lineRule="exact"/>
              <w:jc w:val="center"/>
              <w:rPr>
                <w:rFonts w:ascii="宋体" w:hAnsi="宋体" w:cs="宋体"/>
                <w:color w:val="auto"/>
                <w:highlight w:val="none"/>
              </w:rPr>
            </w:pPr>
            <w:r>
              <w:rPr>
                <w:rFonts w:hint="eastAsia" w:ascii="宋体" w:hAnsi="宋体" w:cs="宋体"/>
                <w:color w:val="auto"/>
                <w:szCs w:val="21"/>
                <w:highlight w:val="none"/>
              </w:rPr>
              <w:t>服务期限</w:t>
            </w:r>
          </w:p>
        </w:tc>
        <w:tc>
          <w:tcPr>
            <w:tcW w:w="7104" w:type="dxa"/>
            <w:vAlign w:val="center"/>
          </w:tcPr>
          <w:p w14:paraId="03C10058">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7305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E4A1BC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4B3AF3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缺陷责任期（质保期）</w:t>
            </w:r>
          </w:p>
        </w:tc>
        <w:tc>
          <w:tcPr>
            <w:tcW w:w="7104" w:type="dxa"/>
            <w:vAlign w:val="center"/>
          </w:tcPr>
          <w:p w14:paraId="16920167">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w:t>
            </w:r>
          </w:p>
        </w:tc>
      </w:tr>
      <w:tr w14:paraId="2ABE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34890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4AD2F460">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服务要求</w:t>
            </w:r>
          </w:p>
        </w:tc>
        <w:tc>
          <w:tcPr>
            <w:tcW w:w="7104" w:type="dxa"/>
            <w:vAlign w:val="center"/>
          </w:tcPr>
          <w:p w14:paraId="1A9F269F">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详见第六章 服务要求</w:t>
            </w:r>
          </w:p>
        </w:tc>
      </w:tr>
      <w:tr w14:paraId="3039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0C20CD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0B0CDD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报价人资格要求</w:t>
            </w:r>
          </w:p>
        </w:tc>
        <w:tc>
          <w:tcPr>
            <w:tcW w:w="7104" w:type="dxa"/>
            <w:vAlign w:val="center"/>
          </w:tcPr>
          <w:p w14:paraId="07EE21C2">
            <w:pPr>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01F5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11B8D5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1B051B0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0694915B">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1CE5DEEA">
            <w:pPr>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不接受</w:t>
            </w:r>
          </w:p>
        </w:tc>
      </w:tr>
      <w:tr w14:paraId="41D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259F408">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0BFFF28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37D51C8C">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6D84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F209613">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62A99A46">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7763540B">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F4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348AAEF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14:paraId="708BBA92">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1A4113E1">
            <w:pPr>
              <w:spacing w:line="360" w:lineRule="exact"/>
              <w:ind w:firstLine="422" w:firstLineChars="200"/>
              <w:rPr>
                <w:rFonts w:ascii="宋体" w:hAnsi="宋体" w:cs="宋体"/>
                <w:color w:val="auto"/>
                <w:kern w:val="0"/>
                <w:szCs w:val="21"/>
                <w:highlight w:val="none"/>
              </w:rPr>
            </w:pPr>
            <w:bookmarkStart w:id="135" w:name="OLE_LINK9"/>
            <w:r>
              <w:rPr>
                <w:rFonts w:hint="eastAsia" w:ascii="宋体" w:hAnsi="宋体" w:cs="宋体"/>
                <w:b/>
                <w:bCs/>
                <w:color w:val="auto"/>
                <w:szCs w:val="21"/>
                <w:highlight w:val="none"/>
              </w:rPr>
              <w:t>不允许负偏差</w:t>
            </w:r>
            <w:r>
              <w:rPr>
                <w:rFonts w:ascii="宋体" w:hAnsi="宋体" w:cs="宋体"/>
                <w:b/>
                <w:bCs/>
                <w:color w:val="auto"/>
                <w:szCs w:val="21"/>
                <w:highlight w:val="none"/>
              </w:rPr>
              <w:t>。</w:t>
            </w:r>
            <w:bookmarkEnd w:id="135"/>
          </w:p>
        </w:tc>
      </w:tr>
      <w:tr w14:paraId="4D25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56C036B">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14:paraId="6FBC4C86">
            <w:pPr>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3116F557">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采购人发布的图纸、补遗书、答疑、澄清、最高限价通知等附件。</w:t>
            </w:r>
          </w:p>
        </w:tc>
      </w:tr>
      <w:tr w14:paraId="4B21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FA9EBA3">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106" w:type="dxa"/>
            <w:vAlign w:val="center"/>
          </w:tcPr>
          <w:p w14:paraId="0608F51A">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641367D3">
            <w:pPr>
              <w:pStyle w:val="152"/>
              <w:spacing w:line="36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6892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0B9FC514">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vAlign w:val="center"/>
          </w:tcPr>
          <w:p w14:paraId="010256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报价原则</w:t>
            </w:r>
          </w:p>
        </w:tc>
        <w:tc>
          <w:tcPr>
            <w:tcW w:w="7104" w:type="dxa"/>
            <w:vAlign w:val="center"/>
          </w:tcPr>
          <w:p w14:paraId="5217F547">
            <w:pPr>
              <w:spacing w:line="42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1</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投标报价：</w:t>
            </w:r>
          </w:p>
          <w:p w14:paraId="0D516494">
            <w:pPr>
              <w:spacing w:line="42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本项目采用总价包干报价，</w:t>
            </w:r>
            <w:r>
              <w:rPr>
                <w:rFonts w:hint="eastAsia" w:ascii="宋体" w:hAnsi="宋体" w:cs="宋体"/>
                <w:color w:val="auto"/>
                <w:szCs w:val="21"/>
                <w:highlight w:val="none"/>
                <w:u w:val="none"/>
                <w:lang w:val="en-US" w:eastAsia="zh-CN"/>
              </w:rPr>
              <w:t>报价</w:t>
            </w:r>
            <w:r>
              <w:rPr>
                <w:rFonts w:hint="eastAsia" w:ascii="宋体" w:hAnsi="宋体" w:cs="宋体"/>
                <w:color w:val="auto"/>
                <w:szCs w:val="21"/>
                <w:highlight w:val="none"/>
                <w:u w:val="none"/>
              </w:rPr>
              <w:t>人所报总报价应包含但不限于完成本项目</w:t>
            </w:r>
            <w:r>
              <w:rPr>
                <w:rFonts w:hint="eastAsia" w:ascii="宋体" w:hAnsi="宋体" w:cs="宋体"/>
                <w:color w:val="auto"/>
                <w:szCs w:val="21"/>
                <w:highlight w:val="none"/>
                <w:u w:val="none"/>
                <w:lang w:val="en-US" w:eastAsia="zh-CN"/>
              </w:rPr>
              <w:t>比选</w:t>
            </w:r>
            <w:r>
              <w:rPr>
                <w:rFonts w:hint="eastAsia" w:ascii="宋体" w:hAnsi="宋体" w:cs="宋体"/>
                <w:color w:val="auto"/>
                <w:szCs w:val="21"/>
                <w:highlight w:val="none"/>
                <w:u w:val="none"/>
              </w:rPr>
              <w:t>内容全部工作内容所需的人工、材料</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机械、服务</w:t>
            </w:r>
            <w:r>
              <w:rPr>
                <w:rFonts w:hint="eastAsia" w:ascii="宋体" w:hAnsi="宋体" w:cs="宋体"/>
                <w:color w:val="auto"/>
                <w:szCs w:val="21"/>
                <w:highlight w:val="none"/>
                <w:u w:val="none"/>
              </w:rPr>
              <w:t>、税金、管理费、利润等所有费用，一旦中标，</w:t>
            </w:r>
            <w:r>
              <w:rPr>
                <w:rFonts w:hint="eastAsia" w:ascii="宋体" w:hAnsi="宋体" w:cs="宋体"/>
                <w:color w:val="auto"/>
                <w:szCs w:val="21"/>
                <w:highlight w:val="none"/>
                <w:u w:val="none"/>
                <w:lang w:val="en-US" w:eastAsia="zh-CN"/>
              </w:rPr>
              <w:t>采购</w:t>
            </w:r>
            <w:r>
              <w:rPr>
                <w:rFonts w:hint="eastAsia" w:ascii="宋体" w:hAnsi="宋体" w:cs="宋体"/>
                <w:color w:val="auto"/>
                <w:szCs w:val="21"/>
                <w:highlight w:val="none"/>
                <w:u w:val="none"/>
              </w:rPr>
              <w:t>人不再额外支付任何费用。</w:t>
            </w:r>
          </w:p>
          <w:p w14:paraId="379E1671">
            <w:pPr>
              <w:spacing w:line="420" w:lineRule="exact"/>
              <w:ind w:firstLine="420" w:firstLineChars="200"/>
              <w:rPr>
                <w:rFonts w:hint="eastAsia" w:ascii="宋体" w:hAnsi="宋体" w:cs="宋体"/>
                <w:color w:val="auto"/>
                <w:szCs w:val="21"/>
                <w:highlight w:val="none"/>
                <w:u w:val="none"/>
              </w:rPr>
            </w:pPr>
            <w:r>
              <w:rPr>
                <w:rFonts w:hint="eastAsia" w:ascii="宋体" w:hAnsi="宋体" w:cs="宋体"/>
                <w:color w:val="auto"/>
                <w:highlight w:val="none"/>
                <w:u w:val="none"/>
              </w:rPr>
              <w:t>2</w:t>
            </w:r>
            <w:r>
              <w:rPr>
                <w:rFonts w:hint="eastAsia" w:ascii="宋体" w:hAnsi="宋体" w:cs="宋体"/>
                <w:color w:val="auto"/>
                <w:highlight w:val="none"/>
                <w:u w:val="none"/>
                <w:lang w:eastAsia="zh-CN"/>
              </w:rPr>
              <w:t>、</w:t>
            </w:r>
            <w:r>
              <w:rPr>
                <w:rFonts w:hint="eastAsia" w:ascii="宋体" w:hAnsi="宋体" w:cs="宋体"/>
                <w:color w:val="auto"/>
                <w:highlight w:val="none"/>
                <w:u w:val="none"/>
              </w:rPr>
              <w:t>报价原则</w:t>
            </w:r>
          </w:p>
          <w:p w14:paraId="0CE13B9A">
            <w:pPr>
              <w:spacing w:line="420" w:lineRule="exact"/>
              <w:ind w:firstLine="308" w:firstLineChars="147"/>
              <w:rPr>
                <w:rFonts w:hint="eastAsia" w:ascii="宋体" w:hAnsi="宋体" w:cs="宋体"/>
                <w:color w:val="auto"/>
                <w:szCs w:val="21"/>
                <w:highlight w:val="none"/>
                <w:u w:val="none"/>
              </w:rPr>
            </w:pPr>
            <w:r>
              <w:rPr>
                <w:rFonts w:hint="eastAsia" w:ascii="宋体" w:hAnsi="宋体" w:cs="宋体"/>
                <w:color w:val="auto"/>
                <w:highlight w:val="none"/>
                <w:u w:val="none"/>
                <w:lang w:eastAsia="zh-CN"/>
              </w:rPr>
              <w:t>报价人</w:t>
            </w:r>
            <w:r>
              <w:rPr>
                <w:rFonts w:hint="eastAsia" w:ascii="宋体" w:hAnsi="宋体" w:cs="宋体"/>
                <w:color w:val="auto"/>
                <w:highlight w:val="none"/>
                <w:u w:val="none"/>
              </w:rPr>
              <w:t>应严格根据</w:t>
            </w:r>
            <w:r>
              <w:rPr>
                <w:rFonts w:hint="eastAsia" w:ascii="宋体" w:hAnsi="宋体" w:cs="宋体"/>
                <w:color w:val="auto"/>
                <w:highlight w:val="none"/>
                <w:u w:val="none"/>
                <w:lang w:val="en-US" w:eastAsia="zh-CN"/>
              </w:rPr>
              <w:t>竞争性比选文件</w:t>
            </w:r>
            <w:r>
              <w:rPr>
                <w:rFonts w:hint="eastAsia" w:ascii="宋体" w:hAnsi="宋体" w:cs="宋体"/>
                <w:color w:val="auto"/>
                <w:highlight w:val="none"/>
                <w:u w:val="none"/>
              </w:rPr>
              <w:t>及相关资料，结合市场价格、依据企业自身实力、技术及生产管理水平等，进行自主报价；</w:t>
            </w:r>
            <w:r>
              <w:rPr>
                <w:rFonts w:hint="eastAsia" w:ascii="宋体" w:hAnsi="宋体" w:cs="宋体"/>
                <w:color w:val="auto"/>
                <w:highlight w:val="none"/>
                <w:u w:val="none"/>
                <w:lang w:eastAsia="zh-CN"/>
              </w:rPr>
              <w:t>报价人</w:t>
            </w:r>
            <w:r>
              <w:rPr>
                <w:rFonts w:hint="eastAsia" w:ascii="宋体" w:hAnsi="宋体" w:cs="宋体"/>
                <w:color w:val="auto"/>
                <w:highlight w:val="none"/>
                <w:u w:val="none"/>
              </w:rPr>
              <w:t>投标总报价只能有一个有效报价，不得提交选择性报价，否则竞争性比选响应文件将按否决报价处理。</w:t>
            </w:r>
          </w:p>
          <w:p w14:paraId="6B2A825E">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u w:val="none"/>
              </w:rPr>
            </w:pPr>
            <w:r>
              <w:rPr>
                <w:rFonts w:hint="eastAsia" w:ascii="宋体" w:hAnsi="宋体" w:cs="宋体"/>
                <w:color w:val="auto"/>
                <w:highlight w:val="none"/>
                <w:u w:val="none"/>
                <w:lang w:val="en-US" w:eastAsia="zh-CN"/>
              </w:rPr>
              <w:t>3、</w:t>
            </w:r>
            <w:r>
              <w:rPr>
                <w:rFonts w:hint="eastAsia" w:ascii="宋体" w:hAnsi="宋体" w:cs="宋体"/>
                <w:color w:val="auto"/>
                <w:highlight w:val="none"/>
                <w:u w:val="none"/>
              </w:rPr>
              <w:t>报价人按照采购人提供的报价清单填写报价</w:t>
            </w:r>
          </w:p>
          <w:p w14:paraId="5F9A1D0F">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u w:val="none"/>
              </w:rPr>
            </w:pPr>
            <w:r>
              <w:rPr>
                <w:rFonts w:hint="eastAsia" w:ascii="宋体" w:hAnsi="宋体" w:cs="宋体"/>
                <w:b w:val="0"/>
                <w:bCs/>
                <w:color w:val="auto"/>
                <w:szCs w:val="21"/>
                <w:highlight w:val="none"/>
                <w:u w:val="none"/>
                <w:lang w:val="en-US" w:eastAsia="zh-CN"/>
              </w:rPr>
              <w:t>4、</w:t>
            </w:r>
            <w:r>
              <w:rPr>
                <w:rFonts w:hint="eastAsia" w:ascii="宋体" w:hAnsi="宋体" w:cs="宋体"/>
                <w:b w:val="0"/>
                <w:bCs/>
                <w:color w:val="auto"/>
                <w:szCs w:val="21"/>
                <w:highlight w:val="none"/>
                <w:u w:val="none"/>
              </w:rPr>
              <w:t>综合单价取小数点后两位，小数点后第三位四舍五入。</w:t>
            </w:r>
          </w:p>
          <w:p w14:paraId="6FB6AD68">
            <w:pPr>
              <w:snapToGrid w:val="0"/>
              <w:spacing w:line="420" w:lineRule="exact"/>
              <w:ind w:firstLine="420" w:firstLineChars="200"/>
              <w:rPr>
                <w:rFonts w:hint="eastAsia" w:ascii="宋体" w:hAnsi="宋体" w:cs="宋体"/>
                <w:b w:val="0"/>
                <w:bCs w:val="0"/>
                <w:color w:val="auto"/>
                <w:highlight w:val="none"/>
                <w:u w:val="none"/>
              </w:rPr>
            </w:pPr>
            <w:r>
              <w:rPr>
                <w:rFonts w:hint="eastAsia" w:ascii="宋体" w:hAnsi="宋体" w:cs="宋体"/>
                <w:b w:val="0"/>
                <w:bCs w:val="0"/>
                <w:color w:val="auto"/>
                <w:szCs w:val="21"/>
                <w:highlight w:val="none"/>
                <w:u w:val="none"/>
                <w:lang w:val="en-US" w:eastAsia="zh-CN"/>
              </w:rPr>
              <w:t>5、</w:t>
            </w:r>
            <w:r>
              <w:rPr>
                <w:rFonts w:hint="eastAsia" w:ascii="宋体" w:hAnsi="宋体" w:cs="宋体"/>
                <w:b w:val="0"/>
                <w:bCs w:val="0"/>
                <w:color w:val="auto"/>
                <w:szCs w:val="21"/>
                <w:highlight w:val="none"/>
                <w:u w:val="none"/>
              </w:rPr>
              <w:t>本项目报价清单及说明随比选文件一并发布，详见</w:t>
            </w:r>
            <w:r>
              <w:rPr>
                <w:rFonts w:hint="eastAsia"/>
                <w:color w:val="auto"/>
                <w:highlight w:val="none"/>
              </w:rPr>
              <w:t>后文</w:t>
            </w:r>
            <w:r>
              <w:rPr>
                <w:rFonts w:hint="eastAsia" w:ascii="宋体" w:hAnsi="宋体" w:cs="宋体"/>
                <w:b w:val="0"/>
                <w:bCs w:val="0"/>
                <w:color w:val="auto"/>
                <w:szCs w:val="21"/>
                <w:highlight w:val="none"/>
                <w:u w:val="none"/>
              </w:rPr>
              <w:t>。</w:t>
            </w:r>
          </w:p>
          <w:p w14:paraId="2091ADCA">
            <w:pPr>
              <w:snapToGrid w:val="0"/>
              <w:spacing w:line="420" w:lineRule="exact"/>
              <w:ind w:firstLine="420" w:firstLineChars="200"/>
              <w:rPr>
                <w:rFonts w:hint="eastAsia" w:ascii="宋体" w:hAnsi="宋体" w:cs="宋体"/>
                <w:b w:val="0"/>
                <w:bCs w:val="0"/>
                <w:color w:val="auto"/>
                <w:highlight w:val="none"/>
                <w:u w:val="none"/>
              </w:rPr>
            </w:pPr>
            <w:r>
              <w:rPr>
                <w:rFonts w:hint="eastAsia" w:ascii="宋体" w:hAnsi="宋体" w:cs="宋体"/>
                <w:b w:val="0"/>
                <w:bCs w:val="0"/>
                <w:color w:val="auto"/>
                <w:highlight w:val="none"/>
                <w:u w:val="none"/>
                <w:lang w:val="en-US" w:eastAsia="zh-CN"/>
              </w:rPr>
              <w:t>注</w:t>
            </w:r>
            <w:r>
              <w:rPr>
                <w:rFonts w:hint="eastAsia" w:ascii="宋体" w:hAnsi="宋体" w:cs="宋体"/>
                <w:b w:val="0"/>
                <w:bCs w:val="0"/>
                <w:color w:val="auto"/>
                <w:highlight w:val="none"/>
                <w:u w:val="none"/>
              </w:rPr>
              <w:t>：</w:t>
            </w:r>
          </w:p>
          <w:p w14:paraId="05C0D658">
            <w:pPr>
              <w:adjustRightInd w:val="0"/>
              <w:snapToGrid w:val="0"/>
              <w:spacing w:line="420" w:lineRule="exact"/>
              <w:ind w:firstLine="344" w:firstLineChars="164"/>
              <w:rPr>
                <w:rFonts w:hint="eastAsia" w:ascii="宋体" w:hAnsi="宋体" w:cs="宋体"/>
                <w:b w:val="0"/>
                <w:bCs w:val="0"/>
                <w:color w:val="auto"/>
                <w:szCs w:val="21"/>
                <w:highlight w:val="none"/>
                <w:u w:val="none"/>
              </w:rPr>
            </w:pPr>
            <w:r>
              <w:rPr>
                <w:rFonts w:hint="eastAsia" w:ascii="宋体" w:hAnsi="宋体" w:cs="宋体"/>
                <w:color w:val="auto"/>
                <w:kern w:val="0"/>
                <w:szCs w:val="21"/>
                <w:highlight w:val="none"/>
                <w:lang w:bidi="ar"/>
              </w:rPr>
              <w:t>（1）</w:t>
            </w:r>
            <w:r>
              <w:rPr>
                <w:rFonts w:hint="eastAsia" w:ascii="宋体" w:hAnsi="宋体" w:cs="宋体"/>
                <w:b w:val="0"/>
                <w:bCs w:val="0"/>
                <w:color w:val="auto"/>
                <w:highlight w:val="none"/>
                <w:u w:val="none"/>
              </w:rPr>
              <w:t>若因</w:t>
            </w:r>
            <w:r>
              <w:rPr>
                <w:rFonts w:hint="eastAsia" w:ascii="宋体" w:hAnsi="宋体" w:cs="宋体"/>
                <w:b w:val="0"/>
                <w:bCs w:val="0"/>
                <w:color w:val="auto"/>
                <w:highlight w:val="none"/>
                <w:u w:val="none"/>
                <w:lang w:eastAsia="zh-CN"/>
              </w:rPr>
              <w:t>报价人</w:t>
            </w:r>
            <w:r>
              <w:rPr>
                <w:rFonts w:hint="eastAsia" w:ascii="宋体" w:hAnsi="宋体" w:cs="宋体"/>
                <w:b w:val="0"/>
                <w:bCs w:val="0"/>
                <w:color w:val="auto"/>
                <w:highlight w:val="none"/>
                <w:u w:val="none"/>
              </w:rPr>
              <w:t>在报价时有漏报、漏项的情况发生，</w:t>
            </w:r>
            <w:r>
              <w:rPr>
                <w:rFonts w:hint="eastAsia" w:ascii="宋体" w:hAnsi="宋体" w:cs="宋体"/>
                <w:b w:val="0"/>
                <w:bCs w:val="0"/>
                <w:color w:val="auto"/>
                <w:highlight w:val="none"/>
                <w:u w:val="none"/>
                <w:lang w:eastAsia="zh-CN"/>
              </w:rPr>
              <w:t>采购人</w:t>
            </w:r>
            <w:r>
              <w:rPr>
                <w:rFonts w:hint="eastAsia" w:ascii="宋体" w:hAnsi="宋体" w:cs="宋体"/>
                <w:b w:val="0"/>
                <w:bCs w:val="0"/>
                <w:color w:val="auto"/>
                <w:highlight w:val="none"/>
                <w:u w:val="none"/>
              </w:rPr>
              <w:t>均视为</w:t>
            </w:r>
            <w:r>
              <w:rPr>
                <w:rFonts w:hint="eastAsia" w:ascii="宋体" w:hAnsi="宋体" w:cs="宋体"/>
                <w:b w:val="0"/>
                <w:bCs w:val="0"/>
                <w:color w:val="auto"/>
                <w:highlight w:val="none"/>
                <w:u w:val="none"/>
                <w:lang w:eastAsia="zh-CN"/>
              </w:rPr>
              <w:t>报价人</w:t>
            </w:r>
            <w:r>
              <w:rPr>
                <w:rFonts w:hint="eastAsia" w:ascii="宋体" w:hAnsi="宋体" w:cs="宋体"/>
                <w:b w:val="0"/>
                <w:bCs w:val="0"/>
                <w:color w:val="auto"/>
                <w:highlight w:val="none"/>
                <w:u w:val="none"/>
              </w:rPr>
              <w:t>已充分理解</w:t>
            </w:r>
            <w:r>
              <w:rPr>
                <w:rFonts w:hint="eastAsia" w:ascii="宋体" w:hAnsi="宋体" w:cs="宋体"/>
                <w:b w:val="0"/>
                <w:bCs w:val="0"/>
                <w:color w:val="auto"/>
                <w:highlight w:val="none"/>
                <w:u w:val="none"/>
                <w:lang w:val="en-US" w:eastAsia="zh-CN"/>
              </w:rPr>
              <w:t>竞争性比选</w:t>
            </w:r>
            <w:r>
              <w:rPr>
                <w:rFonts w:hint="eastAsia" w:ascii="宋体" w:hAnsi="宋体" w:cs="宋体"/>
                <w:b w:val="0"/>
                <w:bCs w:val="0"/>
                <w:color w:val="auto"/>
                <w:highlight w:val="none"/>
                <w:u w:val="none"/>
              </w:rPr>
              <w:t>文件要求，漏报、漏项部分已包含在其报价之中。该</w:t>
            </w:r>
            <w:r>
              <w:rPr>
                <w:rFonts w:hint="eastAsia" w:ascii="宋体" w:hAnsi="宋体" w:cs="宋体"/>
                <w:b w:val="0"/>
                <w:bCs w:val="0"/>
                <w:color w:val="auto"/>
                <w:szCs w:val="21"/>
                <w:highlight w:val="none"/>
                <w:u w:val="none"/>
                <w:lang w:eastAsia="zh-CN"/>
              </w:rPr>
              <w:t>报价人</w:t>
            </w:r>
            <w:r>
              <w:rPr>
                <w:rFonts w:hint="eastAsia" w:ascii="宋体" w:hAnsi="宋体" w:cs="宋体"/>
                <w:b w:val="0"/>
                <w:bCs w:val="0"/>
                <w:color w:val="auto"/>
                <w:szCs w:val="21"/>
                <w:highlight w:val="none"/>
                <w:u w:val="none"/>
              </w:rPr>
              <w:t>若中标，其报价不得调整。</w:t>
            </w:r>
          </w:p>
          <w:p w14:paraId="649D41DE">
            <w:pPr>
              <w:adjustRightInd w:val="0"/>
              <w:snapToGrid w:val="0"/>
              <w:spacing w:line="420" w:lineRule="exact"/>
              <w:ind w:firstLine="344" w:firstLineChars="164"/>
              <w:rPr>
                <w:rFonts w:hint="eastAsia"/>
                <w:color w:val="auto"/>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w:t>
            </w:r>
            <w:r>
              <w:rPr>
                <w:rFonts w:hint="eastAsia" w:ascii="宋体" w:hAnsi="宋体" w:cs="宋体"/>
                <w:b w:val="0"/>
                <w:bCs w:val="0"/>
                <w:color w:val="auto"/>
                <w:szCs w:val="21"/>
                <w:highlight w:val="none"/>
                <w:u w:val="none"/>
                <w:lang w:eastAsia="zh-CN"/>
              </w:rPr>
              <w:t>报价人</w:t>
            </w:r>
            <w:r>
              <w:rPr>
                <w:rFonts w:hint="eastAsia" w:ascii="宋体" w:hAnsi="宋体" w:cs="宋体"/>
                <w:b w:val="0"/>
                <w:bCs w:val="0"/>
                <w:color w:val="auto"/>
                <w:szCs w:val="21"/>
                <w:highlight w:val="none"/>
                <w:u w:val="none"/>
              </w:rPr>
              <w:t>在报价时应充分考虑市场价格波动、人工费用上涨等不确定因素的风险，该</w:t>
            </w:r>
            <w:r>
              <w:rPr>
                <w:rFonts w:hint="eastAsia" w:ascii="宋体" w:hAnsi="宋体" w:cs="宋体"/>
                <w:b w:val="0"/>
                <w:bCs w:val="0"/>
                <w:color w:val="auto"/>
                <w:szCs w:val="21"/>
                <w:highlight w:val="none"/>
                <w:u w:val="none"/>
                <w:lang w:eastAsia="zh-CN"/>
              </w:rPr>
              <w:t>报价人</w:t>
            </w:r>
            <w:r>
              <w:rPr>
                <w:rFonts w:hint="eastAsia" w:ascii="宋体" w:hAnsi="宋体" w:cs="宋体"/>
                <w:b w:val="0"/>
                <w:bCs w:val="0"/>
                <w:color w:val="auto"/>
                <w:szCs w:val="21"/>
                <w:highlight w:val="none"/>
                <w:u w:val="none"/>
              </w:rPr>
              <w:t>若中标，其报价在服务期内不得调整。</w:t>
            </w:r>
          </w:p>
        </w:tc>
      </w:tr>
      <w:tr w14:paraId="0707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102FF12B">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14:paraId="3116B2FA">
            <w:pPr>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vAlign w:val="center"/>
          </w:tcPr>
          <w:p w14:paraId="5AE6AF6B">
            <w:pPr>
              <w:spacing w:line="3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本项目总价最高限价：</w:t>
            </w:r>
            <w:r>
              <w:rPr>
                <w:rFonts w:hint="eastAsia" w:ascii="宋体" w:hAnsi="宋体"/>
                <w:b/>
                <w:bCs/>
                <w:color w:val="auto"/>
                <w:szCs w:val="21"/>
                <w:highlight w:val="none"/>
                <w:lang w:val="en-US" w:eastAsia="zh-CN"/>
              </w:rPr>
              <w:t>142000.00</w:t>
            </w:r>
            <w:r>
              <w:rPr>
                <w:rFonts w:hint="eastAsia" w:ascii="宋体" w:hAnsi="宋体"/>
                <w:b/>
                <w:bCs/>
                <w:color w:val="auto"/>
                <w:szCs w:val="21"/>
                <w:highlight w:val="none"/>
              </w:rPr>
              <w:t>元。</w:t>
            </w:r>
            <w:r>
              <w:rPr>
                <w:rFonts w:hint="eastAsia" w:ascii="宋体" w:hAnsi="宋体"/>
                <w:b/>
                <w:bCs/>
                <w:szCs w:val="21"/>
                <w:highlight w:val="none"/>
              </w:rPr>
              <w:t>限价详见“比选文件附件”。</w:t>
            </w:r>
          </w:p>
          <w:p w14:paraId="206DA33E">
            <w:pPr>
              <w:spacing w:line="360" w:lineRule="exact"/>
              <w:ind w:firstLine="422" w:firstLineChars="200"/>
              <w:rPr>
                <w:rFonts w:hint="eastAsia" w:ascii="宋体" w:hAnsi="宋体"/>
                <w:b/>
                <w:bCs/>
                <w:color w:val="auto"/>
                <w:szCs w:val="21"/>
                <w:highlight w:val="none"/>
              </w:rPr>
            </w:pPr>
            <w:r>
              <w:rPr>
                <w:rFonts w:hint="eastAsia" w:ascii="宋体" w:hAnsi="宋体"/>
                <w:b/>
                <w:bCs/>
                <w:szCs w:val="21"/>
                <w:highlight w:val="none"/>
              </w:rPr>
              <w:t>本项目采用单价限价方式，报价人所报单价不得超过采购人发布的单价限价，若有报价高于采购人发布的单价限价</w:t>
            </w:r>
            <w:r>
              <w:rPr>
                <w:rFonts w:hint="eastAsia" w:ascii="宋体" w:hAnsi="宋体"/>
                <w:b/>
                <w:bCs/>
                <w:szCs w:val="21"/>
                <w:highlight w:val="none"/>
                <w:lang w:val="en-US" w:eastAsia="zh-CN"/>
              </w:rPr>
              <w:t>或总价最高限价</w:t>
            </w:r>
            <w:r>
              <w:rPr>
                <w:rFonts w:hint="eastAsia" w:ascii="宋体" w:hAnsi="宋体"/>
                <w:b/>
                <w:bCs/>
                <w:szCs w:val="21"/>
                <w:highlight w:val="none"/>
              </w:rPr>
              <w:t>，其竞争性比选响应文件视为重大偏差，竞争性比选响应文件将按否决报价处理。</w:t>
            </w:r>
          </w:p>
        </w:tc>
      </w:tr>
      <w:tr w14:paraId="019C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63DD00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2106" w:type="dxa"/>
            <w:tcBorders>
              <w:bottom w:val="single" w:color="auto" w:sz="4" w:space="0"/>
            </w:tcBorders>
            <w:vAlign w:val="center"/>
          </w:tcPr>
          <w:p w14:paraId="49B78A38">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760D2098">
            <w:pPr>
              <w:widowControl/>
              <w:numPr>
                <w:ilvl w:val="0"/>
                <w:numId w:val="0"/>
              </w:num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每次支付前需由乙方提交书面支付申请、相关证明材料以及对应增值税专用发票经甲方审核无误后，按以下节点支付：</w:t>
            </w:r>
          </w:p>
          <w:p w14:paraId="55A3E670">
            <w:pPr>
              <w:widowControl/>
              <w:numPr>
                <w:ilvl w:val="0"/>
                <w:numId w:val="0"/>
              </w:numPr>
              <w:spacing w:line="360" w:lineRule="exact"/>
              <w:ind w:firstLine="420" w:firstLineChars="200"/>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1.乙方按甲方要求完成合同约定50%</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服务内容，经甲方验收合格后30日内，甲方向乙方支付至</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金额的50%。</w:t>
            </w:r>
          </w:p>
          <w:p w14:paraId="1F6079E9">
            <w:pPr>
              <w:widowControl/>
              <w:numPr>
                <w:ilvl w:val="0"/>
                <w:numId w:val="0"/>
              </w:numPr>
              <w:spacing w:line="360" w:lineRule="exact"/>
              <w:ind w:firstLine="420" w:firstLineChars="200"/>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2.乙方按甲方要求完成合同约定</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全部服务内容</w:t>
            </w:r>
            <w:r>
              <w:rPr>
                <w:rFonts w:hint="eastAsia" w:ascii="宋体" w:hAnsi="宋体" w:cs="宋体"/>
                <w:color w:val="auto"/>
                <w:szCs w:val="21"/>
                <w:highlight w:val="none"/>
                <w:lang w:eastAsia="zh-CN"/>
              </w:rPr>
              <w:t>，经甲方验收合格后30日内，甲方向乙方支付至结算金额的</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0%。</w:t>
            </w:r>
          </w:p>
        </w:tc>
      </w:tr>
      <w:tr w14:paraId="1DCC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A65701E">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18</w:t>
            </w:r>
          </w:p>
        </w:tc>
        <w:tc>
          <w:tcPr>
            <w:tcW w:w="2106" w:type="dxa"/>
            <w:vAlign w:val="center"/>
          </w:tcPr>
          <w:p w14:paraId="7DB2018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7C08B84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推荐的中标候选人数：2名。</w:t>
            </w:r>
          </w:p>
        </w:tc>
      </w:tr>
      <w:tr w14:paraId="1FBF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E694714">
            <w:pPr>
              <w:pStyle w:val="152"/>
              <w:spacing w:line="360" w:lineRule="exact"/>
              <w:jc w:val="center"/>
              <w:rPr>
                <w:rFonts w:hAnsi="宋体"/>
                <w:color w:val="auto"/>
                <w:sz w:val="21"/>
                <w:szCs w:val="21"/>
                <w:highlight w:val="none"/>
              </w:rPr>
            </w:pPr>
            <w:r>
              <w:rPr>
                <w:rFonts w:hint="eastAsia" w:hAnsi="宋体"/>
                <w:color w:val="auto"/>
                <w:sz w:val="21"/>
                <w:szCs w:val="21"/>
                <w:highlight w:val="none"/>
              </w:rPr>
              <w:t>19</w:t>
            </w:r>
          </w:p>
        </w:tc>
        <w:tc>
          <w:tcPr>
            <w:tcW w:w="2106" w:type="dxa"/>
            <w:vAlign w:val="center"/>
          </w:tcPr>
          <w:p w14:paraId="23EB27A1">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71D1092A">
            <w:pPr>
              <w:pStyle w:val="152"/>
              <w:tabs>
                <w:tab w:val="left" w:pos="284"/>
              </w:tabs>
              <w:spacing w:line="400" w:lineRule="exact"/>
              <w:ind w:firstLine="420" w:firstLineChars="200"/>
              <w:rPr>
                <w:rFonts w:hAnsi="宋体"/>
                <w:color w:val="auto"/>
                <w:sz w:val="21"/>
                <w:szCs w:val="21"/>
                <w:highlight w:val="none"/>
              </w:rPr>
            </w:pPr>
            <w:bookmarkStart w:id="136" w:name="OLE_LINK76"/>
            <w:r>
              <w:rPr>
                <w:rFonts w:hint="eastAsia" w:hAnsi="宋体"/>
                <w:color w:val="auto"/>
                <w:sz w:val="21"/>
                <w:szCs w:val="21"/>
                <w:highlight w:val="none"/>
              </w:rPr>
              <w:t>一、投标保证金</w:t>
            </w:r>
          </w:p>
          <w:p w14:paraId="30917BA9">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报价人是否提供投标保证金：</w:t>
            </w:r>
            <w:r>
              <w:rPr>
                <w:rFonts w:hint="eastAsia" w:hAnsi="宋体"/>
                <w:color w:val="auto"/>
                <w:sz w:val="21"/>
                <w:szCs w:val="18"/>
                <w:highlight w:val="none"/>
                <w:lang w:bidi="ar"/>
              </w:rPr>
              <w:t>☑是   □否</w:t>
            </w:r>
          </w:p>
          <w:p w14:paraId="5C5DDBED">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1、报价人须缴纳投标保证金</w:t>
            </w:r>
            <w:r>
              <w:rPr>
                <w:rFonts w:hint="eastAsia" w:hAnsi="宋体"/>
                <w:color w:val="auto"/>
                <w:sz w:val="21"/>
                <w:szCs w:val="21"/>
                <w:highlight w:val="none"/>
                <w:lang w:val="en-US" w:eastAsia="zh-CN"/>
              </w:rPr>
              <w:t>2</w:t>
            </w:r>
            <w:r>
              <w:rPr>
                <w:rFonts w:hint="eastAsia" w:hAnsi="宋体"/>
                <w:color w:val="auto"/>
                <w:sz w:val="21"/>
                <w:szCs w:val="21"/>
                <w:highlight w:val="none"/>
              </w:rPr>
              <w:t>000.00元，</w:t>
            </w:r>
            <w:bookmarkEnd w:id="136"/>
            <w:r>
              <w:rPr>
                <w:rFonts w:hint="eastAsia" w:hAnsi="宋体"/>
                <w:color w:val="auto"/>
                <w:sz w:val="21"/>
                <w:szCs w:val="21"/>
                <w:highlight w:val="none"/>
              </w:rPr>
              <w:t>由报价人从公司基本账户将投标保证金汇至以下指定账户。</w:t>
            </w:r>
          </w:p>
          <w:p w14:paraId="6CED93C6">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保证金到账截止时间：同报价截止时间。</w:t>
            </w:r>
          </w:p>
          <w:p w14:paraId="42BDEC17">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若竞争性比选响应文件内无投标保证金缴纳凭证，采购人有权作废标处理，若投标保证金存在虚假不实情况，采购人有权作废标处理。</w:t>
            </w:r>
          </w:p>
          <w:p w14:paraId="31DAC3E5">
            <w:pPr>
              <w:pStyle w:val="152"/>
              <w:spacing w:line="400" w:lineRule="exact"/>
              <w:ind w:firstLine="420" w:firstLineChars="200"/>
              <w:rPr>
                <w:rFonts w:hAnsi="宋体"/>
                <w:b/>
                <w:bCs/>
                <w:color w:val="auto"/>
                <w:sz w:val="21"/>
                <w:szCs w:val="18"/>
                <w:highlight w:val="none"/>
              </w:rPr>
            </w:pPr>
            <w:r>
              <w:rPr>
                <w:rFonts w:hint="eastAsia" w:hAnsi="宋体"/>
                <w:sz w:val="21"/>
                <w:szCs w:val="21"/>
                <w:highlight w:val="none"/>
              </w:rPr>
              <w:t>转款备注：</w:t>
            </w:r>
            <w:r>
              <w:rPr>
                <w:rFonts w:hint="eastAsia" w:hAnsi="宋体"/>
                <w:b/>
                <w:bCs/>
                <w:sz w:val="21"/>
                <w:szCs w:val="21"/>
                <w:highlight w:val="none"/>
                <w:u w:val="single"/>
              </w:rPr>
              <w:t>******（项目名称）</w:t>
            </w:r>
            <w:r>
              <w:rPr>
                <w:rFonts w:hint="eastAsia" w:hAnsi="宋体"/>
                <w:b/>
                <w:bCs/>
                <w:sz w:val="21"/>
                <w:szCs w:val="18"/>
                <w:highlight w:val="none"/>
              </w:rPr>
              <w:t>投标保证金</w:t>
            </w:r>
            <w:r>
              <w:rPr>
                <w:rFonts w:hint="eastAsia" w:hAnsi="宋体"/>
                <w:b/>
                <w:bCs/>
                <w:sz w:val="21"/>
                <w:szCs w:val="21"/>
                <w:highlight w:val="none"/>
              </w:rPr>
              <w:t>（项目名称可简写）</w:t>
            </w:r>
            <w:r>
              <w:rPr>
                <w:rFonts w:hint="eastAsia" w:hAnsi="宋体"/>
                <w:b/>
                <w:bCs/>
                <w:color w:val="auto"/>
                <w:sz w:val="21"/>
                <w:szCs w:val="21"/>
                <w:highlight w:val="none"/>
              </w:rPr>
              <w:t>。</w:t>
            </w:r>
          </w:p>
          <w:p w14:paraId="468AE170">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2、投标保证金退还方式</w:t>
            </w:r>
          </w:p>
          <w:p w14:paraId="7B908003">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为便于及时退还，报价人在递交响应文件的同时，递交本项目保证金银行回单和公司的开户许可证复印件。</w:t>
            </w:r>
          </w:p>
          <w:p w14:paraId="0BC72329">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未中标报价人的投标保证金，于该项目结果公示期结束后15个工作日内无息退还至报价人基本账户。</w:t>
            </w:r>
          </w:p>
          <w:p w14:paraId="093BA2F9">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中标人的投标保证金，自合同签订后15个工作日内无息退还至中标人基本账户。</w:t>
            </w:r>
          </w:p>
          <w:p w14:paraId="7B5B4D0E">
            <w:pPr>
              <w:pStyle w:val="152"/>
              <w:spacing w:line="400" w:lineRule="exact"/>
              <w:ind w:left="420" w:leftChars="200"/>
              <w:rPr>
                <w:rFonts w:hAnsi="宋体"/>
                <w:color w:val="auto"/>
                <w:sz w:val="21"/>
                <w:szCs w:val="21"/>
                <w:highlight w:val="none"/>
              </w:rPr>
            </w:pPr>
            <w:bookmarkStart w:id="137" w:name="OLE_LINK77"/>
            <w:r>
              <w:rPr>
                <w:rFonts w:hint="eastAsia" w:hAnsi="宋体"/>
                <w:color w:val="auto"/>
                <w:sz w:val="21"/>
                <w:szCs w:val="21"/>
                <w:highlight w:val="none"/>
              </w:rPr>
              <w:t>二、履约保证金</w:t>
            </w:r>
          </w:p>
          <w:p w14:paraId="546FBA6F">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报价人是否提供履约保证金：</w:t>
            </w:r>
            <w:r>
              <w:rPr>
                <w:rFonts w:hint="eastAsia" w:hAnsi="宋体" w:cs="宋体"/>
                <w:color w:val="auto"/>
                <w:kern w:val="0"/>
                <w:szCs w:val="18"/>
                <w:highlight w:val="none"/>
                <w:lang w:eastAsia="zh-CN" w:bidi="ar"/>
              </w:rPr>
              <w:t>☑</w:t>
            </w:r>
            <w:r>
              <w:rPr>
                <w:rFonts w:hint="eastAsia" w:ascii="宋体" w:hAnsi="宋体" w:cs="宋体"/>
                <w:color w:val="auto"/>
                <w:kern w:val="0"/>
                <w:szCs w:val="18"/>
                <w:highlight w:val="none"/>
                <w:lang w:bidi="ar"/>
              </w:rPr>
              <w:t>是</w:t>
            </w:r>
            <w:r>
              <w:rPr>
                <w:rFonts w:hint="eastAsia" w:hAnsi="宋体" w:cs="宋体"/>
                <w:color w:val="auto"/>
                <w:kern w:val="0"/>
                <w:szCs w:val="18"/>
                <w:highlight w:val="none"/>
                <w:lang w:bidi="ar"/>
              </w:rPr>
              <w:t xml:space="preserve">   </w:t>
            </w:r>
            <w:r>
              <w:rPr>
                <w:rFonts w:hint="eastAsia" w:hAnsi="宋体" w:cs="宋体"/>
                <w:color w:val="auto"/>
                <w:kern w:val="0"/>
                <w:szCs w:val="18"/>
                <w:highlight w:val="none"/>
                <w:lang w:eastAsia="zh-CN" w:bidi="ar"/>
              </w:rPr>
              <w:t>□</w:t>
            </w:r>
            <w:r>
              <w:rPr>
                <w:rFonts w:hint="eastAsia" w:hAnsi="宋体" w:cs="宋体"/>
                <w:color w:val="auto"/>
                <w:kern w:val="0"/>
                <w:szCs w:val="18"/>
                <w:highlight w:val="none"/>
                <w:lang w:bidi="ar"/>
              </w:rPr>
              <w:t>否</w:t>
            </w:r>
          </w:p>
          <w:p w14:paraId="4F35D2CE">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1、履约担保作为本项目合同附件。</w:t>
            </w:r>
          </w:p>
          <w:p w14:paraId="609DF8BA">
            <w:pPr>
              <w:pStyle w:val="152"/>
              <w:spacing w:line="400" w:lineRule="exact"/>
              <w:ind w:firstLine="420" w:firstLineChars="200"/>
              <w:rPr>
                <w:rFonts w:hAnsi="宋体"/>
                <w:color w:val="auto"/>
                <w:sz w:val="21"/>
                <w:szCs w:val="21"/>
                <w:highlight w:val="none"/>
              </w:rPr>
            </w:pPr>
            <w:bookmarkStart w:id="138" w:name="OLE_LINK13"/>
            <w:r>
              <w:rPr>
                <w:rFonts w:hint="eastAsia" w:hAnsi="宋体"/>
                <w:color w:val="auto"/>
                <w:sz w:val="21"/>
                <w:szCs w:val="21"/>
                <w:highlight w:val="none"/>
              </w:rPr>
              <w:t>2、履约保证金的金额：中标金额的</w:t>
            </w:r>
            <w:r>
              <w:rPr>
                <w:rFonts w:hint="eastAsia" w:hAnsi="宋体"/>
                <w:color w:val="auto"/>
                <w:sz w:val="21"/>
                <w:szCs w:val="21"/>
                <w:highlight w:val="none"/>
                <w:lang w:val="en-US" w:eastAsia="zh-CN"/>
              </w:rPr>
              <w:t>5</w:t>
            </w:r>
            <w:r>
              <w:rPr>
                <w:rFonts w:hint="eastAsia" w:hAnsi="宋体"/>
                <w:color w:val="auto"/>
                <w:sz w:val="21"/>
                <w:szCs w:val="21"/>
                <w:highlight w:val="none"/>
              </w:rPr>
              <w:t>%。</w:t>
            </w:r>
          </w:p>
          <w:bookmarkEnd w:id="137"/>
          <w:bookmarkEnd w:id="138"/>
          <w:p w14:paraId="1DAE4C95">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3、履约保证金有效期：自双方签订的合同文件生效之日起，至合同约定时间或暂定金额使用完成为止。</w:t>
            </w:r>
          </w:p>
          <w:p w14:paraId="404A416B">
            <w:pPr>
              <w:pStyle w:val="152"/>
              <w:spacing w:line="360" w:lineRule="auto"/>
              <w:ind w:firstLine="420" w:firstLineChars="200"/>
              <w:rPr>
                <w:rFonts w:hAnsi="宋体"/>
                <w:color w:val="auto"/>
                <w:sz w:val="21"/>
                <w:szCs w:val="21"/>
                <w:highlight w:val="none"/>
              </w:rPr>
            </w:pPr>
            <w:r>
              <w:rPr>
                <w:rFonts w:hint="eastAsia" w:hAnsi="宋体"/>
                <w:color w:val="auto"/>
                <w:kern w:val="2"/>
                <w:sz w:val="21"/>
                <w:szCs w:val="21"/>
                <w:highlight w:val="none"/>
              </w:rPr>
              <w:t>4、履约保证金缴纳方式：现金或保函</w:t>
            </w:r>
          </w:p>
          <w:p w14:paraId="01FAAE3F">
            <w:pPr>
              <w:pStyle w:val="38"/>
              <w:numPr>
                <w:ilvl w:val="0"/>
                <w:numId w:val="3"/>
              </w:numPr>
              <w:spacing w:before="0" w:beforeAutospacing="0" w:after="0" w:afterAutospacing="0" w:line="360" w:lineRule="auto"/>
              <w:ind w:firstLine="420"/>
              <w:rPr>
                <w:color w:val="auto"/>
                <w:sz w:val="21"/>
                <w:szCs w:val="21"/>
                <w:highlight w:val="none"/>
              </w:rPr>
            </w:pPr>
            <w:r>
              <w:rPr>
                <w:rFonts w:hint="eastAsia"/>
                <w:color w:val="auto"/>
                <w:sz w:val="21"/>
                <w:szCs w:val="21"/>
                <w:highlight w:val="none"/>
              </w:rPr>
              <w:t>履约保证金的提交：在甲方发出中标通知书后28个工作日内（合同签订之前），中标人向采购人提供履约保证金缴纳凭证。报价人从企业的账户（开户行）在采购人规定时间内，向采购人通过电汇方式直接划付至采购人指定的保证金账户，否则，保证金无效。报价人自行考虑汇入时间风险，如同城汇入、异地汇入、跨行汇入的时间要求。若缴纳现金的，则需备注，</w:t>
            </w:r>
          </w:p>
          <w:p w14:paraId="602CC6E1">
            <w:pPr>
              <w:pStyle w:val="38"/>
              <w:spacing w:before="0" w:beforeAutospacing="0" w:after="0" w:afterAutospacing="0" w:line="360" w:lineRule="auto"/>
              <w:ind w:firstLine="422" w:firstLineChars="200"/>
              <w:rPr>
                <w:b/>
                <w:bCs/>
                <w:color w:val="auto"/>
                <w:sz w:val="21"/>
                <w:szCs w:val="21"/>
                <w:highlight w:val="none"/>
              </w:rPr>
            </w:pPr>
            <w:r>
              <w:rPr>
                <w:rFonts w:hint="eastAsia"/>
                <w:b/>
                <w:bCs/>
                <w:color w:val="000000"/>
                <w:sz w:val="21"/>
                <w:szCs w:val="21"/>
                <w:highlight w:val="none"/>
              </w:rPr>
              <w:t>转款备注：</w:t>
            </w:r>
            <w:r>
              <w:rPr>
                <w:rFonts w:hint="eastAsia"/>
                <w:b/>
                <w:bCs/>
                <w:color w:val="000000"/>
                <w:sz w:val="21"/>
                <w:szCs w:val="21"/>
                <w:highlight w:val="none"/>
                <w:u w:val="single"/>
              </w:rPr>
              <w:t>******（项目名称）</w:t>
            </w:r>
            <w:r>
              <w:rPr>
                <w:rFonts w:hint="eastAsia"/>
                <w:b/>
                <w:bCs/>
                <w:color w:val="000000"/>
                <w:sz w:val="21"/>
                <w:szCs w:val="21"/>
                <w:highlight w:val="none"/>
              </w:rPr>
              <w:t>履约保证金（项目名称可简写）</w:t>
            </w:r>
            <w:r>
              <w:rPr>
                <w:rFonts w:hint="eastAsia"/>
                <w:b/>
                <w:bCs/>
                <w:color w:val="auto"/>
                <w:sz w:val="21"/>
                <w:szCs w:val="21"/>
                <w:highlight w:val="none"/>
              </w:rPr>
              <w:t>。</w:t>
            </w:r>
          </w:p>
          <w:p w14:paraId="55B2E53E">
            <w:pPr>
              <w:pStyle w:val="38"/>
              <w:spacing w:before="0" w:beforeAutospacing="0" w:after="0" w:afterAutospacing="0" w:line="360" w:lineRule="auto"/>
              <w:ind w:firstLine="420"/>
              <w:rPr>
                <w:color w:val="auto"/>
                <w:sz w:val="21"/>
                <w:szCs w:val="21"/>
                <w:highlight w:val="none"/>
              </w:rPr>
            </w:pPr>
            <w:r>
              <w:rPr>
                <w:rFonts w:hint="eastAsia"/>
                <w:color w:val="auto"/>
                <w:kern w:val="2"/>
                <w:sz w:val="21"/>
                <w:szCs w:val="21"/>
                <w:highlight w:val="none"/>
              </w:rPr>
              <w:t>6</w:t>
            </w:r>
            <w:r>
              <w:rPr>
                <w:rFonts w:hint="eastAsia"/>
                <w:color w:val="auto"/>
                <w:sz w:val="21"/>
                <w:szCs w:val="21"/>
                <w:highlight w:val="none"/>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2F0ECAF7">
            <w:pPr>
              <w:spacing w:line="360" w:lineRule="auto"/>
              <w:ind w:firstLine="420" w:firstLineChars="200"/>
              <w:rPr>
                <w:rFonts w:hAnsi="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履约保证金</w:t>
            </w:r>
            <w:r>
              <w:rPr>
                <w:rFonts w:hint="eastAsia" w:ascii="宋体" w:hAnsi="宋体" w:cs="宋体"/>
                <w:color w:val="auto"/>
                <w:kern w:val="0"/>
                <w:szCs w:val="21"/>
                <w:highlight w:val="none"/>
              </w:rPr>
              <w:t>的</w:t>
            </w:r>
            <w:r>
              <w:rPr>
                <w:rFonts w:ascii="宋体" w:hAnsi="宋体" w:cs="宋体"/>
                <w:color w:val="auto"/>
                <w:kern w:val="0"/>
                <w:szCs w:val="21"/>
                <w:highlight w:val="none"/>
              </w:rPr>
              <w:t>退还：缴纳现金保函的，在完成合同约定的全部工作内容后</w:t>
            </w:r>
            <w:r>
              <w:rPr>
                <w:rFonts w:hint="eastAsia" w:ascii="宋体" w:hAnsi="宋体" w:cs="宋体"/>
                <w:color w:val="auto"/>
                <w:szCs w:val="21"/>
                <w:highlight w:val="none"/>
              </w:rPr>
              <w:t>由中标人提出申请，</w:t>
            </w:r>
            <w:r>
              <w:rPr>
                <w:rFonts w:ascii="宋体" w:hAnsi="宋体" w:cs="宋体"/>
                <w:color w:val="auto"/>
                <w:kern w:val="0"/>
                <w:szCs w:val="21"/>
                <w:highlight w:val="none"/>
              </w:rPr>
              <w:t>28天后无息退还剩余部分。</w:t>
            </w:r>
          </w:p>
          <w:p w14:paraId="0B0C1D8E">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三、</w:t>
            </w:r>
            <w:bookmarkStart w:id="139" w:name="OLE_LINK14"/>
            <w:r>
              <w:rPr>
                <w:rFonts w:hint="eastAsia" w:hAnsi="宋体"/>
                <w:color w:val="auto"/>
                <w:kern w:val="2"/>
                <w:sz w:val="21"/>
                <w:szCs w:val="21"/>
                <w:highlight w:val="none"/>
              </w:rPr>
              <w:t>低价风险担保金</w:t>
            </w:r>
            <w:bookmarkEnd w:id="139"/>
          </w:p>
          <w:p w14:paraId="5122CE35">
            <w:pPr>
              <w:spacing w:line="360" w:lineRule="auto"/>
              <w:ind w:firstLine="420" w:firstLineChars="200"/>
              <w:rPr>
                <w:rFonts w:hAnsi="宋体"/>
                <w:color w:val="auto"/>
                <w:szCs w:val="21"/>
                <w:highlight w:val="none"/>
              </w:rPr>
            </w:pPr>
            <w:r>
              <w:rPr>
                <w:rFonts w:hint="eastAsia" w:ascii="宋体" w:hAnsi="宋体" w:cs="宋体"/>
                <w:color w:val="auto"/>
                <w:kern w:val="0"/>
                <w:szCs w:val="21"/>
                <w:highlight w:val="none"/>
                <w:lang w:bidi="ar"/>
              </w:rPr>
              <w:t>报价人是否提供</w:t>
            </w:r>
            <w:r>
              <w:rPr>
                <w:rFonts w:hint="eastAsia" w:hAnsi="宋体"/>
                <w:color w:val="auto"/>
                <w:szCs w:val="21"/>
                <w:highlight w:val="none"/>
              </w:rPr>
              <w:t>低价风险担保金</w:t>
            </w:r>
            <w:r>
              <w:rPr>
                <w:rFonts w:hint="eastAsia" w:ascii="宋体" w:hAnsi="宋体" w:cs="宋体"/>
                <w:color w:val="auto"/>
                <w:kern w:val="0"/>
                <w:szCs w:val="21"/>
                <w:highlight w:val="none"/>
                <w:lang w:bidi="ar"/>
              </w:rPr>
              <w:t>：</w:t>
            </w:r>
            <w:r>
              <w:rPr>
                <w:rFonts w:hint="eastAsia" w:hAnsi="宋体" w:cs="宋体"/>
                <w:color w:val="auto"/>
                <w:kern w:val="0"/>
                <w:szCs w:val="18"/>
                <w:highlight w:val="none"/>
                <w:lang w:bidi="ar"/>
              </w:rPr>
              <w:t>☑</w:t>
            </w:r>
            <w:r>
              <w:rPr>
                <w:rFonts w:hint="eastAsia" w:ascii="宋体" w:hAnsi="宋体" w:cs="宋体"/>
                <w:color w:val="auto"/>
                <w:kern w:val="0"/>
                <w:szCs w:val="18"/>
                <w:highlight w:val="none"/>
                <w:lang w:bidi="ar"/>
              </w:rPr>
              <w:t>是</w:t>
            </w:r>
            <w:r>
              <w:rPr>
                <w:rFonts w:hint="eastAsia" w:hAnsi="宋体" w:cs="宋体"/>
                <w:color w:val="auto"/>
                <w:kern w:val="0"/>
                <w:szCs w:val="18"/>
                <w:highlight w:val="none"/>
                <w:lang w:bidi="ar"/>
              </w:rPr>
              <w:t xml:space="preserve">   □否</w:t>
            </w:r>
          </w:p>
          <w:p w14:paraId="701ADA0E">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1．低价风险担保：中标价低于最高限价的85%时提供，如不按时足额提供，视为中标人放弃中标，采购人有权不退还其投标保证金。</w:t>
            </w:r>
          </w:p>
          <w:p w14:paraId="25125E47">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2．中标人提供低价风险担保的形式、金额及期限：</w:t>
            </w:r>
          </w:p>
          <w:p w14:paraId="75373B9F">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附件合同条款及格式附件，中标人出具保函时，不得修改“低价风险担保保函”名称，也不得对低价风险担保保函示范文本中付款条件等实质性内容进行修改，否则视为不符合招标文件规定。</w:t>
            </w:r>
          </w:p>
          <w:p w14:paraId="4BF5F37C">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314494C3">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（3）低价风险担保送达采购人的时间：从采购人中标通知书送达拟中标人之日起 20 个工作日内。</w:t>
            </w:r>
          </w:p>
          <w:p w14:paraId="32CD0CA9">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14:paraId="38F441E4">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7E0DC87E">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7BFC7F12">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08B0E9DC">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14:paraId="63D7F1DF">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②因乙方违约被解除合同的，低价风险担保将全额扣除；</w:t>
            </w:r>
          </w:p>
          <w:p w14:paraId="445AF156">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③因乙方原因导致的其他情形。</w:t>
            </w:r>
          </w:p>
          <w:p w14:paraId="4FC691E3">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14:paraId="1D152857">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备注：当中标人或拟中标人未按时提交低价风险担保，且属于可以延长低价风险担保提交期限的特殊情形时，经采购人同意，可适当延长低价风险担保的提交期限。</w:t>
            </w:r>
          </w:p>
          <w:p w14:paraId="0B3FBC26">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投标总报价低于最高限价85%的，报价人应在编制投标文件时，在投标函部分中递交低价风险担保提交承诺书。格式自拟。</w:t>
            </w:r>
          </w:p>
          <w:p w14:paraId="636E7F3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75453144">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14:paraId="235B7ACE">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14:paraId="0634D4FC">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开户银行：兴业银行股份有限公司重庆空港支行</w:t>
            </w:r>
          </w:p>
          <w:p w14:paraId="0700B182">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帐    号：3460 1010 0100 4791 14</w:t>
            </w:r>
          </w:p>
          <w:p w14:paraId="17D317FD">
            <w:pPr>
              <w:pStyle w:val="152"/>
              <w:spacing w:line="360" w:lineRule="exact"/>
              <w:ind w:firstLine="422" w:firstLineChars="200"/>
              <w:jc w:val="both"/>
              <w:rPr>
                <w:rFonts w:hAnsi="宋体"/>
                <w:color w:val="auto"/>
                <w:kern w:val="2"/>
                <w:sz w:val="21"/>
                <w:szCs w:val="21"/>
                <w:highlight w:val="none"/>
              </w:rPr>
            </w:pPr>
            <w:r>
              <w:rPr>
                <w:rFonts w:hint="eastAsia" w:hAnsi="宋体"/>
                <w:b/>
                <w:bCs/>
                <w:color w:val="auto"/>
                <w:kern w:val="2"/>
                <w:sz w:val="21"/>
                <w:szCs w:val="21"/>
                <w:highlight w:val="none"/>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2B88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FD3899C">
            <w:pPr>
              <w:pStyle w:val="152"/>
              <w:spacing w:line="360" w:lineRule="exact"/>
              <w:jc w:val="center"/>
              <w:rPr>
                <w:rFonts w:hAnsi="宋体"/>
                <w:color w:val="auto"/>
                <w:sz w:val="21"/>
                <w:szCs w:val="21"/>
                <w:highlight w:val="none"/>
              </w:rPr>
            </w:pPr>
            <w:r>
              <w:rPr>
                <w:rFonts w:hint="eastAsia" w:hAnsi="宋体"/>
                <w:color w:val="auto"/>
                <w:sz w:val="21"/>
                <w:szCs w:val="21"/>
                <w:highlight w:val="none"/>
              </w:rPr>
              <w:t>20</w:t>
            </w:r>
          </w:p>
        </w:tc>
        <w:tc>
          <w:tcPr>
            <w:tcW w:w="2106" w:type="dxa"/>
            <w:vAlign w:val="center"/>
          </w:tcPr>
          <w:p w14:paraId="6E4ADF91">
            <w:pPr>
              <w:pStyle w:val="152"/>
              <w:spacing w:line="36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712E759B">
            <w:pPr>
              <w:pStyle w:val="152"/>
              <w:spacing w:line="360" w:lineRule="exact"/>
              <w:ind w:firstLine="420" w:firstLineChars="200"/>
              <w:jc w:val="both"/>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1C1F435B">
            <w:pPr>
              <w:pStyle w:val="152"/>
              <w:spacing w:line="360" w:lineRule="exact"/>
              <w:ind w:firstLine="420" w:firstLineChars="200"/>
              <w:jc w:val="both"/>
              <w:rPr>
                <w:rFonts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14:paraId="159325C4">
            <w:pPr>
              <w:pStyle w:val="152"/>
              <w:spacing w:line="360" w:lineRule="exact"/>
              <w:ind w:firstLine="420" w:firstLineChars="200"/>
              <w:jc w:val="both"/>
              <w:rPr>
                <w:rFonts w:hAnsi="宋体"/>
                <w:color w:val="auto"/>
                <w:sz w:val="21"/>
                <w:szCs w:val="21"/>
                <w:highlight w:val="none"/>
              </w:rPr>
            </w:pPr>
            <w:r>
              <w:rPr>
                <w:rFonts w:hint="eastAsia" w:hAnsi="宋体"/>
                <w:color w:val="auto"/>
                <w:kern w:val="2"/>
                <w:sz w:val="21"/>
                <w:szCs w:val="21"/>
                <w:highlight w:val="none"/>
              </w:rPr>
              <w:t>电    话：023-63132246</w:t>
            </w:r>
          </w:p>
        </w:tc>
      </w:tr>
      <w:tr w14:paraId="3D09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49B29BE">
            <w:pPr>
              <w:pStyle w:val="152"/>
              <w:spacing w:line="36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14:paraId="71B4D5F7">
            <w:pPr>
              <w:pStyle w:val="152"/>
              <w:spacing w:line="40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14:paraId="29F73D32">
            <w:pPr>
              <w:pStyle w:val="13"/>
              <w:adjustRightInd w:val="0"/>
              <w:spacing w:line="400" w:lineRule="exact"/>
              <w:rPr>
                <w:rFonts w:hAnsi="宋体"/>
                <w:color w:val="auto"/>
                <w:szCs w:val="21"/>
                <w:highlight w:val="none"/>
              </w:rPr>
            </w:pPr>
            <w:r>
              <w:rPr>
                <w:rFonts w:hint="eastAsia" w:hAnsi="宋体"/>
                <w:color w:val="auto"/>
                <w:szCs w:val="21"/>
                <w:highlight w:val="none"/>
              </w:rPr>
              <w:t>1.报价截止时间和开标时间：202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05</w:t>
            </w:r>
            <w:r>
              <w:rPr>
                <w:rFonts w:hint="eastAsia" w:hAnsi="宋体"/>
                <w:color w:val="auto"/>
                <w:szCs w:val="21"/>
                <w:highlight w:val="none"/>
              </w:rPr>
              <w:t>月</w:t>
            </w:r>
            <w:r>
              <w:rPr>
                <w:rFonts w:hint="eastAsia" w:hAnsi="宋体"/>
                <w:color w:val="auto"/>
                <w:szCs w:val="21"/>
                <w:highlight w:val="none"/>
                <w:lang w:val="en-US" w:eastAsia="zh-CN"/>
              </w:rPr>
              <w:t>16</w:t>
            </w:r>
            <w:r>
              <w:rPr>
                <w:rFonts w:hint="eastAsia" w:hAnsi="宋体"/>
                <w:color w:val="auto"/>
                <w:szCs w:val="21"/>
                <w:highlight w:val="none"/>
              </w:rPr>
              <w:t>日上午1</w:t>
            </w:r>
            <w:r>
              <w:rPr>
                <w:rFonts w:hint="eastAsia" w:hAnsi="宋体"/>
                <w:color w:val="auto"/>
                <w:szCs w:val="21"/>
                <w:highlight w:val="none"/>
                <w:lang w:val="en-US" w:eastAsia="zh-CN"/>
              </w:rPr>
              <w:t>0</w:t>
            </w:r>
            <w:r>
              <w:rPr>
                <w:rFonts w:hint="eastAsia" w:hAnsi="宋体"/>
                <w:color w:val="auto"/>
                <w:szCs w:val="21"/>
                <w:highlight w:val="none"/>
              </w:rPr>
              <w:t>时 00分（北京时间）。</w:t>
            </w:r>
          </w:p>
          <w:p w14:paraId="323D63D1">
            <w:pPr>
              <w:pStyle w:val="13"/>
              <w:adjustRightInd w:val="0"/>
              <w:spacing w:line="400" w:lineRule="exact"/>
              <w:rPr>
                <w:rFonts w:hAnsi="宋体"/>
                <w:color w:val="auto"/>
                <w:szCs w:val="21"/>
                <w:highlight w:val="none"/>
              </w:rPr>
            </w:pPr>
            <w:r>
              <w:rPr>
                <w:rFonts w:hint="eastAsia" w:hAnsi="宋体"/>
                <w:color w:val="auto"/>
                <w:szCs w:val="21"/>
                <w:highlight w:val="none"/>
              </w:rPr>
              <w:t>2.报价地点和开标地点：重庆首讯科技股份有限公司（重庆市渝北区新南路52号东界龙湖</w:t>
            </w:r>
            <w:r>
              <w:rPr>
                <w:rFonts w:hint="eastAsia" w:hAnsi="宋体"/>
                <w:color w:val="auto"/>
                <w:szCs w:val="21"/>
                <w:highlight w:val="none"/>
                <w:lang w:val="en-US" w:eastAsia="zh-CN"/>
              </w:rPr>
              <w:t>一</w:t>
            </w:r>
            <w:r>
              <w:rPr>
                <w:rFonts w:hint="eastAsia" w:hAnsi="宋体"/>
                <w:color w:val="auto"/>
                <w:szCs w:val="21"/>
                <w:highlight w:val="none"/>
              </w:rPr>
              <w:t>楼）。</w:t>
            </w:r>
            <w:bookmarkStart w:id="906" w:name="_GoBack"/>
            <w:bookmarkEnd w:id="906"/>
          </w:p>
          <w:p w14:paraId="6E2DB844">
            <w:pPr>
              <w:pStyle w:val="13"/>
              <w:adjustRightInd w:val="0"/>
              <w:spacing w:line="400" w:lineRule="exact"/>
              <w:rPr>
                <w:rFonts w:hAnsi="宋体"/>
                <w:color w:val="auto"/>
                <w:szCs w:val="21"/>
                <w:highlight w:val="none"/>
              </w:rPr>
            </w:pPr>
            <w:r>
              <w:rPr>
                <w:rFonts w:hint="eastAsia" w:hAnsi="宋体"/>
                <w:color w:val="auto"/>
                <w:szCs w:val="21"/>
                <w:highlight w:val="none"/>
              </w:rPr>
              <w:t>3.逾期送达，或未送达指定地点，或未密封的竞争性比选响应文件，采购人不予受理。</w:t>
            </w:r>
          </w:p>
        </w:tc>
      </w:tr>
      <w:tr w14:paraId="49F1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EBCAB55">
            <w:pPr>
              <w:pStyle w:val="152"/>
              <w:spacing w:line="360" w:lineRule="exact"/>
              <w:jc w:val="center"/>
              <w:rPr>
                <w:rFonts w:hAnsi="宋体"/>
                <w:color w:val="auto"/>
                <w:sz w:val="21"/>
                <w:szCs w:val="21"/>
                <w:highlight w:val="none"/>
              </w:rPr>
            </w:pPr>
            <w:r>
              <w:rPr>
                <w:rFonts w:hint="eastAsia" w:hAnsi="宋体"/>
                <w:color w:val="auto"/>
                <w:sz w:val="21"/>
                <w:szCs w:val="21"/>
                <w:highlight w:val="none"/>
              </w:rPr>
              <w:t>22</w:t>
            </w:r>
          </w:p>
        </w:tc>
        <w:tc>
          <w:tcPr>
            <w:tcW w:w="2106" w:type="dxa"/>
            <w:vAlign w:val="center"/>
          </w:tcPr>
          <w:p w14:paraId="6C5AA737">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竞争性比选响应文件的组成</w:t>
            </w:r>
          </w:p>
        </w:tc>
        <w:tc>
          <w:tcPr>
            <w:tcW w:w="7104" w:type="dxa"/>
            <w:vAlign w:val="center"/>
          </w:tcPr>
          <w:p w14:paraId="62B5F169">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w:t>
            </w:r>
            <w:r>
              <w:rPr>
                <w:rFonts w:hint="eastAsia" w:hAnsi="宋体"/>
                <w:b/>
                <w:bCs/>
                <w:color w:val="auto"/>
                <w:kern w:val="2"/>
                <w:sz w:val="21"/>
                <w:szCs w:val="21"/>
                <w:highlight w:val="none"/>
              </w:rPr>
              <w:t>扫描件PDF格式和excel版本报价清单</w:t>
            </w:r>
            <w:r>
              <w:rPr>
                <w:rFonts w:hint="eastAsia" w:hAnsi="宋体"/>
                <w:color w:val="auto"/>
                <w:kern w:val="2"/>
                <w:sz w:val="21"/>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14:paraId="644CFBC7">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2.竞争性比选响应声明书、报价函、法定代表人身份证明和法定代表人授权委托书、资格要求材料、承诺书、报价人认为需要提供的其他相关文件，根据第八章竞争性比选响应文件格式编制。</w:t>
            </w:r>
          </w:p>
          <w:p w14:paraId="3D97C7A4">
            <w:pPr>
              <w:pStyle w:val="152"/>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14:paraId="1981614D">
            <w:pPr>
              <w:pStyle w:val="152"/>
              <w:spacing w:line="400" w:lineRule="exact"/>
              <w:ind w:firstLine="420" w:firstLineChars="200"/>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竞争性比选响应文件密封到一个封袋中，在封套上写明：</w:t>
            </w:r>
          </w:p>
          <w:tbl>
            <w:tblPr>
              <w:tblStyle w:val="44"/>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627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5" w:hRule="atLeast"/>
                <w:jc w:val="center"/>
              </w:trPr>
              <w:tc>
                <w:tcPr>
                  <w:tcW w:w="6142" w:type="dxa"/>
                  <w:noWrap w:val="0"/>
                  <w:vAlign w:val="top"/>
                </w:tcPr>
                <w:p w14:paraId="3C257E41">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0B10C874">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3009AF2A">
                  <w:pPr>
                    <w:adjustRightInd w:val="0"/>
                    <w:snapToGrid w:val="0"/>
                    <w:spacing w:line="420" w:lineRule="exact"/>
                    <w:ind w:firstLine="436" w:firstLineChars="208"/>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5857005A">
            <w:pPr>
              <w:pStyle w:val="152"/>
              <w:spacing w:line="360" w:lineRule="exact"/>
              <w:jc w:val="both"/>
              <w:rPr>
                <w:rFonts w:hAnsi="宋体"/>
                <w:color w:val="auto"/>
                <w:kern w:val="2"/>
                <w:sz w:val="21"/>
                <w:szCs w:val="21"/>
                <w:highlight w:val="none"/>
              </w:rPr>
            </w:pPr>
          </w:p>
        </w:tc>
      </w:tr>
      <w:tr w14:paraId="0AAA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9DD70C8">
            <w:pPr>
              <w:pStyle w:val="152"/>
              <w:spacing w:line="360" w:lineRule="exact"/>
              <w:jc w:val="center"/>
              <w:rPr>
                <w:rFonts w:hAnsi="宋体"/>
                <w:color w:val="auto"/>
                <w:sz w:val="21"/>
                <w:szCs w:val="21"/>
                <w:highlight w:val="none"/>
              </w:rPr>
            </w:pPr>
            <w:r>
              <w:rPr>
                <w:rFonts w:hint="eastAsia" w:hAnsi="宋体"/>
                <w:color w:val="auto"/>
                <w:sz w:val="21"/>
                <w:szCs w:val="21"/>
                <w:highlight w:val="none"/>
              </w:rPr>
              <w:t>23</w:t>
            </w:r>
          </w:p>
        </w:tc>
        <w:tc>
          <w:tcPr>
            <w:tcW w:w="2106" w:type="dxa"/>
            <w:vAlign w:val="center"/>
          </w:tcPr>
          <w:p w14:paraId="7AB6307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中标候选人公示</w:t>
            </w:r>
          </w:p>
        </w:tc>
        <w:tc>
          <w:tcPr>
            <w:tcW w:w="7104" w:type="dxa"/>
            <w:vAlign w:val="center"/>
          </w:tcPr>
          <w:p w14:paraId="1744F0D4">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评标结果将在</w:t>
            </w:r>
            <w:r>
              <w:rPr>
                <w:rFonts w:hint="eastAsia" w:ascii="宋体" w:hAnsi="宋体"/>
                <w:color w:val="auto"/>
                <w:szCs w:val="21"/>
                <w:highlight w:val="none"/>
              </w:rPr>
              <w:t>重庆高速集团官网（http://www.cegc.com.cn/）</w:t>
            </w:r>
            <w:r>
              <w:rPr>
                <w:rFonts w:hint="eastAsia" w:ascii="宋体" w:hAnsi="宋体" w:cs="宋体"/>
                <w:color w:val="auto"/>
                <w:szCs w:val="21"/>
                <w:highlight w:val="none"/>
              </w:rPr>
              <w:t>上进行公示，公示期为3日。公示内容包括中标候选人名称、排序、投标报价；提出异议、投诉的渠道和方式。</w:t>
            </w:r>
          </w:p>
        </w:tc>
      </w:tr>
      <w:tr w14:paraId="3F3B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35D4986">
            <w:pPr>
              <w:pStyle w:val="152"/>
              <w:spacing w:line="36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24</w:t>
            </w:r>
          </w:p>
        </w:tc>
        <w:tc>
          <w:tcPr>
            <w:tcW w:w="2106" w:type="dxa"/>
            <w:vAlign w:val="center"/>
          </w:tcPr>
          <w:p w14:paraId="7501900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确定中标人</w:t>
            </w:r>
          </w:p>
        </w:tc>
        <w:tc>
          <w:tcPr>
            <w:tcW w:w="7104" w:type="dxa"/>
            <w:vAlign w:val="center"/>
          </w:tcPr>
          <w:p w14:paraId="142DC284">
            <w:pPr>
              <w:pStyle w:val="152"/>
              <w:spacing w:line="3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eastAsia="zh-CN"/>
              </w:rPr>
              <w:t>、</w:t>
            </w:r>
            <w:r>
              <w:rPr>
                <w:rFonts w:hint="eastAsia" w:hAnsi="宋体"/>
                <w:color w:val="auto"/>
                <w:sz w:val="21"/>
                <w:szCs w:val="21"/>
                <w:highlight w:val="none"/>
              </w:rPr>
              <w:t>中标候选人公示结束且无异议的，采购人确定排名第一的中标候选人为中标人。采购人不得在中标候选人之外确定中标人。</w:t>
            </w:r>
          </w:p>
          <w:p w14:paraId="4A714C55">
            <w:pPr>
              <w:wordWrap w:val="0"/>
              <w:spacing w:line="360" w:lineRule="exact"/>
              <w:ind w:firstLine="420" w:firstLineChars="200"/>
              <w:rPr>
                <w:rFonts w:hint="eastAsia" w:ascii="宋体" w:hAnsi="宋体" w:cs="宋体"/>
                <w:color w:val="auto"/>
                <w:szCs w:val="21"/>
                <w:highlight w:val="none"/>
              </w:rPr>
            </w:pPr>
            <w:r>
              <w:rPr>
                <w:rFonts w:hint="eastAsia" w:hAnsi="宋体"/>
                <w:color w:val="auto"/>
                <w:sz w:val="21"/>
                <w:szCs w:val="21"/>
                <w:highlight w:val="none"/>
              </w:rPr>
              <w:t>2</w:t>
            </w:r>
            <w:r>
              <w:rPr>
                <w:rFonts w:hint="eastAsia" w:hAnsi="宋体"/>
                <w:color w:val="auto"/>
                <w:sz w:val="21"/>
                <w:szCs w:val="21"/>
                <w:highlight w:val="none"/>
                <w:lang w:eastAsia="zh-CN"/>
              </w:rPr>
              <w:t>、</w:t>
            </w:r>
            <w:r>
              <w:rPr>
                <w:rFonts w:hint="eastAsia" w:hAnsi="宋体"/>
                <w:color w:val="auto"/>
                <w:sz w:val="21"/>
                <w:szCs w:val="21"/>
                <w:highlight w:val="none"/>
              </w:rPr>
              <w:t>排名第一的中标候选人放弃中标、因不可抗力不能签订合同、不按照竞争性比选文件要求提交履约保证金，或者被查实存在影响中标结果的违法行为等情形，不符合中标条件的，采购人可以按照评标委员会提出的中标候选人名单排序依次确定其他中标候选人为中标人，也可以重新招标。</w:t>
            </w:r>
          </w:p>
        </w:tc>
      </w:tr>
      <w:tr w14:paraId="396E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7D35A7E">
            <w:pPr>
              <w:pStyle w:val="152"/>
              <w:spacing w:line="36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9210" w:type="dxa"/>
            <w:gridSpan w:val="2"/>
            <w:vAlign w:val="center"/>
          </w:tcPr>
          <w:p w14:paraId="66056FF9">
            <w:pPr>
              <w:pStyle w:val="152"/>
              <w:spacing w:line="360" w:lineRule="exact"/>
              <w:ind w:firstLine="422" w:firstLineChars="200"/>
              <w:jc w:val="center"/>
              <w:rPr>
                <w:rFonts w:hAnsi="宋体"/>
                <w:color w:val="auto"/>
                <w:kern w:val="2"/>
                <w:sz w:val="21"/>
                <w:szCs w:val="21"/>
                <w:highlight w:val="none"/>
              </w:rPr>
            </w:pPr>
            <w:r>
              <w:rPr>
                <w:rFonts w:hint="eastAsia" w:hAnsi="宋体"/>
                <w:b/>
                <w:bCs/>
                <w:color w:val="auto"/>
                <w:sz w:val="21"/>
                <w:szCs w:val="21"/>
                <w:highlight w:val="none"/>
              </w:rPr>
              <w:t>需要补充的其他内容</w:t>
            </w:r>
          </w:p>
        </w:tc>
      </w:tr>
      <w:tr w14:paraId="4F84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7" w:type="dxa"/>
            <w:vAlign w:val="center"/>
          </w:tcPr>
          <w:p w14:paraId="225E1529">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5</w:t>
            </w:r>
            <w:r>
              <w:rPr>
                <w:rFonts w:hint="eastAsia" w:hAnsi="宋体"/>
                <w:color w:val="auto"/>
                <w:kern w:val="2"/>
                <w:sz w:val="21"/>
                <w:szCs w:val="21"/>
                <w:highlight w:val="none"/>
              </w:rPr>
              <w:t>.1</w:t>
            </w:r>
          </w:p>
        </w:tc>
        <w:tc>
          <w:tcPr>
            <w:tcW w:w="9210" w:type="dxa"/>
            <w:gridSpan w:val="2"/>
            <w:vAlign w:val="center"/>
          </w:tcPr>
          <w:p w14:paraId="365EA2FE">
            <w:pPr>
              <w:pStyle w:val="152"/>
              <w:spacing w:line="360" w:lineRule="exact"/>
              <w:ind w:firstLine="420" w:firstLineChars="200"/>
              <w:jc w:val="both"/>
              <w:rPr>
                <w:rFonts w:hAnsi="宋体"/>
                <w:b/>
                <w:bCs/>
                <w:color w:val="auto"/>
                <w:sz w:val="21"/>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6605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4CB36F3">
            <w:pPr>
              <w:pStyle w:val="152"/>
              <w:spacing w:line="360" w:lineRule="exact"/>
              <w:jc w:val="center"/>
              <w:rPr>
                <w:rFonts w:hAnsi="宋体"/>
                <w:color w:val="auto"/>
                <w:kern w:val="2"/>
                <w:sz w:val="21"/>
                <w:szCs w:val="21"/>
                <w:highlight w:val="none"/>
              </w:rPr>
            </w:pPr>
            <w:bookmarkStart w:id="140" w:name="OLE_LINK17" w:colFirst="0" w:colLast="1"/>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5</w:t>
            </w:r>
            <w:r>
              <w:rPr>
                <w:rFonts w:hint="eastAsia" w:hAnsi="宋体"/>
                <w:color w:val="auto"/>
                <w:kern w:val="2"/>
                <w:sz w:val="21"/>
                <w:szCs w:val="21"/>
                <w:highlight w:val="none"/>
              </w:rPr>
              <w:t>.2</w:t>
            </w:r>
          </w:p>
        </w:tc>
        <w:tc>
          <w:tcPr>
            <w:tcW w:w="9210" w:type="dxa"/>
            <w:gridSpan w:val="2"/>
            <w:vAlign w:val="center"/>
          </w:tcPr>
          <w:p w14:paraId="63F015B1">
            <w:pPr>
              <w:pStyle w:val="152"/>
              <w:spacing w:line="360" w:lineRule="exact"/>
              <w:ind w:firstLine="420" w:firstLineChars="200"/>
              <w:jc w:val="both"/>
              <w:rPr>
                <w:rFonts w:hAnsi="宋体"/>
                <w:b/>
                <w:bCs/>
                <w:color w:val="auto"/>
                <w:sz w:val="21"/>
                <w:szCs w:val="21"/>
                <w:highlight w:val="none"/>
              </w:rPr>
            </w:pPr>
            <w:r>
              <w:rPr>
                <w:rFonts w:hint="eastAsia" w:hAnsi="宋体"/>
                <w:color w:val="auto"/>
                <w:sz w:val="21"/>
                <w:szCs w:val="21"/>
                <w:highlight w:val="none"/>
              </w:rPr>
              <w:t>如中标人提供的服务无法满足本项目需求</w:t>
            </w:r>
            <w:bookmarkStart w:id="141" w:name="OLE_LINK16"/>
            <w:r>
              <w:rPr>
                <w:rFonts w:hint="eastAsia" w:hAnsi="宋体"/>
                <w:color w:val="auto"/>
                <w:sz w:val="21"/>
                <w:szCs w:val="21"/>
                <w:highlight w:val="none"/>
              </w:rPr>
              <w:t>的，采购人有权终止合同，并扣除合同</w:t>
            </w:r>
            <w:bookmarkEnd w:id="141"/>
            <w:r>
              <w:rPr>
                <w:rFonts w:hint="eastAsia" w:hAnsi="宋体"/>
                <w:color w:val="auto"/>
                <w:sz w:val="21"/>
                <w:szCs w:val="21"/>
                <w:highlight w:val="none"/>
              </w:rPr>
              <w:t>总金额的5%。</w:t>
            </w:r>
          </w:p>
        </w:tc>
      </w:tr>
      <w:bookmarkEnd w:id="140"/>
      <w:tr w14:paraId="6EE1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C2DD8F5">
            <w:pPr>
              <w:pStyle w:val="152"/>
              <w:spacing w:line="36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25.3</w:t>
            </w:r>
          </w:p>
        </w:tc>
        <w:tc>
          <w:tcPr>
            <w:tcW w:w="9210" w:type="dxa"/>
            <w:gridSpan w:val="2"/>
            <w:vAlign w:val="center"/>
          </w:tcPr>
          <w:p w14:paraId="31B41385">
            <w:pPr>
              <w:pStyle w:val="152"/>
              <w:spacing w:line="3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需提供投标保证金银行回执。</w:t>
            </w:r>
          </w:p>
        </w:tc>
      </w:tr>
      <w:bookmarkEnd w:id="133"/>
    </w:tbl>
    <w:p w14:paraId="45DA2988">
      <w:pPr>
        <w:pStyle w:val="3"/>
        <w:widowControl/>
        <w:spacing w:before="0" w:after="0" w:line="300" w:lineRule="exact"/>
        <w:rPr>
          <w:rFonts w:hint="eastAsia" w:ascii="黑体" w:hAnsi="宋体" w:cs="黑体"/>
          <w:color w:val="auto"/>
          <w:sz w:val="21"/>
          <w:szCs w:val="21"/>
          <w:highlight w:val="none"/>
        </w:rPr>
        <w:sectPr>
          <w:footerReference r:id="rId7"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234DD30">
      <w:pPr>
        <w:pStyle w:val="3"/>
        <w:widowControl/>
        <w:spacing w:before="0" w:after="0" w:line="300" w:lineRule="exact"/>
        <w:rPr>
          <w:rFonts w:ascii="黑体" w:hAnsi="宋体" w:cs="黑体"/>
          <w:color w:val="auto"/>
          <w:sz w:val="21"/>
          <w:szCs w:val="21"/>
          <w:highlight w:val="none"/>
        </w:rPr>
      </w:pPr>
      <w:r>
        <w:rPr>
          <w:rFonts w:hint="eastAsia" w:ascii="黑体" w:hAnsi="宋体" w:cs="黑体"/>
          <w:color w:val="auto"/>
          <w:sz w:val="21"/>
          <w:szCs w:val="21"/>
          <w:highlight w:val="none"/>
        </w:rPr>
        <w:t>报价人须知正文部分：</w:t>
      </w:r>
    </w:p>
    <w:p w14:paraId="786BBFFF">
      <w:pPr>
        <w:pStyle w:val="3"/>
        <w:widowControl/>
        <w:spacing w:before="0" w:after="0" w:line="300" w:lineRule="exact"/>
        <w:rPr>
          <w:rFonts w:ascii="宋体" w:hAnsi="宋体"/>
          <w:color w:val="auto"/>
          <w:sz w:val="21"/>
          <w:szCs w:val="21"/>
          <w:highlight w:val="none"/>
        </w:rPr>
      </w:pPr>
      <w:bookmarkStart w:id="142" w:name="_Toc9035"/>
      <w:bookmarkEnd w:id="142"/>
      <w:bookmarkStart w:id="143" w:name="_Toc5673"/>
      <w:bookmarkEnd w:id="143"/>
      <w:bookmarkStart w:id="144" w:name="_Toc17808"/>
      <w:bookmarkEnd w:id="144"/>
      <w:bookmarkStart w:id="145" w:name="_Toc28401"/>
      <w:bookmarkStart w:id="146" w:name="_Toc26326763"/>
      <w:r>
        <w:rPr>
          <w:rFonts w:hint="eastAsia" w:ascii="黑体" w:hAnsi="宋体" w:cs="黑体"/>
          <w:color w:val="auto"/>
          <w:sz w:val="21"/>
          <w:szCs w:val="21"/>
          <w:highlight w:val="none"/>
        </w:rPr>
        <w:t xml:space="preserve">1.  </w:t>
      </w:r>
      <w:bookmarkEnd w:id="145"/>
      <w:r>
        <w:rPr>
          <w:rFonts w:hint="eastAsia" w:ascii="黑体" w:hAnsi="宋体" w:cs="黑体"/>
          <w:color w:val="auto"/>
          <w:sz w:val="21"/>
          <w:szCs w:val="21"/>
          <w:highlight w:val="none"/>
        </w:rPr>
        <w:t>总则</w:t>
      </w:r>
      <w:bookmarkEnd w:id="146"/>
    </w:p>
    <w:p w14:paraId="52069B1F">
      <w:pPr>
        <w:pStyle w:val="4"/>
        <w:widowControl/>
        <w:spacing w:before="0" w:after="0" w:line="300" w:lineRule="exact"/>
        <w:rPr>
          <w:rFonts w:ascii="宋体" w:hAnsi="宋体"/>
          <w:color w:val="auto"/>
          <w:kern w:val="2"/>
          <w:sz w:val="21"/>
          <w:szCs w:val="21"/>
          <w:highlight w:val="none"/>
        </w:rPr>
      </w:pPr>
      <w:bookmarkStart w:id="147" w:name="_Toc224103318"/>
      <w:bookmarkEnd w:id="147"/>
      <w:bookmarkStart w:id="148" w:name="_Toc11657"/>
      <w:bookmarkEnd w:id="148"/>
      <w:bookmarkStart w:id="149" w:name="_Toc4661429"/>
      <w:bookmarkEnd w:id="149"/>
      <w:bookmarkStart w:id="150" w:name="_Toc40455646"/>
      <w:bookmarkEnd w:id="150"/>
      <w:bookmarkStart w:id="151" w:name="_Toc40455273"/>
      <w:bookmarkEnd w:id="151"/>
      <w:bookmarkStart w:id="152" w:name="_Toc287607747"/>
      <w:bookmarkEnd w:id="152"/>
      <w:bookmarkStart w:id="153" w:name="_Toc4661907"/>
      <w:bookmarkEnd w:id="153"/>
      <w:bookmarkStart w:id="154" w:name="_Toc4662143"/>
      <w:bookmarkEnd w:id="154"/>
      <w:bookmarkStart w:id="155" w:name="_Toc200513127"/>
      <w:bookmarkEnd w:id="155"/>
      <w:bookmarkStart w:id="156" w:name="_Toc4661671"/>
      <w:bookmarkEnd w:id="156"/>
      <w:bookmarkStart w:id="157" w:name="_Toc277082553"/>
      <w:bookmarkEnd w:id="157"/>
      <w:bookmarkStart w:id="158" w:name="_Toc40780255"/>
      <w:r>
        <w:rPr>
          <w:rFonts w:hint="eastAsia" w:ascii="宋体" w:hAnsi="宋体"/>
          <w:color w:val="auto"/>
          <w:kern w:val="2"/>
          <w:sz w:val="21"/>
          <w:szCs w:val="21"/>
          <w:highlight w:val="none"/>
        </w:rPr>
        <w:t xml:space="preserve">1.1  </w:t>
      </w:r>
      <w:bookmarkEnd w:id="158"/>
      <w:r>
        <w:rPr>
          <w:rFonts w:hint="eastAsia" w:ascii="宋体" w:hAnsi="宋体" w:cs="宋体"/>
          <w:color w:val="auto"/>
          <w:kern w:val="2"/>
          <w:sz w:val="21"/>
          <w:szCs w:val="21"/>
          <w:highlight w:val="none"/>
        </w:rPr>
        <w:t>项目概况</w:t>
      </w:r>
    </w:p>
    <w:p w14:paraId="2FCC8D30">
      <w:pPr>
        <w:autoSpaceDE w:val="0"/>
        <w:autoSpaceDN w:val="0"/>
        <w:adjustRightInd w:val="0"/>
        <w:spacing w:line="300" w:lineRule="exact"/>
        <w:ind w:firstLine="354" w:firstLineChars="169"/>
        <w:jc w:val="left"/>
        <w:rPr>
          <w:rFonts w:ascii="宋体" w:hAnsi="宋体" w:cs="Calibri"/>
          <w:color w:val="auto"/>
          <w:kern w:val="0"/>
          <w:szCs w:val="21"/>
          <w:highlight w:val="none"/>
        </w:rPr>
      </w:pPr>
      <w:r>
        <w:rPr>
          <w:rFonts w:hint="eastAsia" w:ascii="宋体" w:hAnsi="宋体" w:cs="Calibri"/>
          <w:color w:val="auto"/>
          <w:kern w:val="0"/>
          <w:szCs w:val="21"/>
          <w:highlight w:val="none"/>
          <w:lang w:bidi="ar"/>
        </w:rPr>
        <w:t xml:space="preserve">1.1.1  </w:t>
      </w:r>
      <w:r>
        <w:rPr>
          <w:rFonts w:hint="eastAsia" w:ascii="宋体" w:hAnsi="宋体" w:cs="宋体"/>
          <w:color w:val="auto"/>
          <w:kern w:val="0"/>
          <w:szCs w:val="21"/>
          <w:highlight w:val="none"/>
          <w:lang w:bidi="ar"/>
        </w:rPr>
        <w:t>根据国家有关法律、法规和规章的规定，本竞争性比选项目已具备竞争性比选条件，现对本项目进行竞争性比选。</w:t>
      </w:r>
    </w:p>
    <w:p w14:paraId="14CB1369">
      <w:pPr>
        <w:autoSpaceDE w:val="0"/>
        <w:autoSpaceDN w:val="0"/>
        <w:adjustRightInd w:val="0"/>
        <w:spacing w:line="300" w:lineRule="exact"/>
        <w:ind w:firstLine="354" w:firstLineChars="169"/>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1.1.2  </w:t>
      </w:r>
      <w:r>
        <w:rPr>
          <w:rFonts w:hint="eastAsia" w:ascii="宋体" w:hAnsi="宋体" w:cs="宋体"/>
          <w:color w:val="auto"/>
          <w:kern w:val="0"/>
          <w:szCs w:val="21"/>
          <w:highlight w:val="none"/>
          <w:lang w:bidi="ar"/>
        </w:rPr>
        <w:t>本竞争性比选项目采购人：见报价人须知前附表。</w:t>
      </w:r>
    </w:p>
    <w:p w14:paraId="77D67F12">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1.1.3 </w:t>
      </w:r>
      <w:r>
        <w:rPr>
          <w:rFonts w:ascii="宋体" w:hAnsi="宋体" w:cs="Calibri"/>
          <w:color w:val="auto"/>
          <w:kern w:val="0"/>
          <w:szCs w:val="21"/>
          <w:highlight w:val="none"/>
          <w:lang w:bidi="ar"/>
        </w:rPr>
        <w:t xml:space="preserve"> </w:t>
      </w:r>
      <w:r>
        <w:rPr>
          <w:rFonts w:hint="eastAsia" w:ascii="宋体" w:hAnsi="宋体" w:cs="宋体"/>
          <w:color w:val="auto"/>
          <w:kern w:val="0"/>
          <w:szCs w:val="21"/>
          <w:highlight w:val="none"/>
          <w:lang w:bidi="ar"/>
        </w:rPr>
        <w:t>本竞争性比选项目名称：见报价人须知前附表。</w:t>
      </w:r>
    </w:p>
    <w:p w14:paraId="7ADE6199">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1.1.4  </w:t>
      </w:r>
      <w:r>
        <w:rPr>
          <w:rFonts w:hint="eastAsia" w:ascii="宋体" w:hAnsi="宋体" w:cs="宋体"/>
          <w:color w:val="auto"/>
          <w:kern w:val="0"/>
          <w:szCs w:val="21"/>
          <w:highlight w:val="none"/>
          <w:lang w:bidi="ar"/>
        </w:rPr>
        <w:t>本项目建设地点：见报价人须知前附表。</w:t>
      </w:r>
    </w:p>
    <w:p w14:paraId="2513FCB4">
      <w:pPr>
        <w:pStyle w:val="4"/>
        <w:widowControl/>
        <w:spacing w:before="0" w:after="0" w:line="300" w:lineRule="exact"/>
        <w:rPr>
          <w:rFonts w:ascii="宋体" w:hAnsi="宋体"/>
          <w:color w:val="auto"/>
          <w:kern w:val="2"/>
          <w:sz w:val="21"/>
          <w:szCs w:val="21"/>
          <w:highlight w:val="none"/>
        </w:rPr>
      </w:pPr>
      <w:bookmarkStart w:id="159" w:name="_Toc4661672"/>
      <w:bookmarkEnd w:id="159"/>
      <w:bookmarkStart w:id="160" w:name="_Toc200513128"/>
      <w:bookmarkEnd w:id="160"/>
      <w:bookmarkStart w:id="161" w:name="_Toc40780256"/>
      <w:bookmarkEnd w:id="161"/>
      <w:bookmarkStart w:id="162" w:name="_Toc287607748"/>
      <w:bookmarkEnd w:id="162"/>
      <w:bookmarkStart w:id="163" w:name="_Toc40455274"/>
      <w:bookmarkEnd w:id="163"/>
      <w:bookmarkStart w:id="164" w:name="_Toc224103319"/>
      <w:bookmarkEnd w:id="164"/>
      <w:bookmarkStart w:id="165" w:name="_Toc21776"/>
      <w:bookmarkEnd w:id="165"/>
      <w:bookmarkStart w:id="166" w:name="_Toc4662144"/>
      <w:bookmarkEnd w:id="166"/>
      <w:bookmarkStart w:id="167" w:name="_Toc4661908"/>
      <w:bookmarkEnd w:id="167"/>
      <w:bookmarkStart w:id="168" w:name="_Toc4661430"/>
      <w:bookmarkEnd w:id="168"/>
      <w:bookmarkStart w:id="169" w:name="_Toc40455647"/>
      <w:bookmarkEnd w:id="169"/>
      <w:bookmarkStart w:id="170" w:name="_Toc277082554"/>
      <w:r>
        <w:rPr>
          <w:rFonts w:hint="eastAsia" w:ascii="宋体" w:hAnsi="宋体"/>
          <w:color w:val="auto"/>
          <w:kern w:val="2"/>
          <w:sz w:val="21"/>
          <w:szCs w:val="21"/>
          <w:highlight w:val="none"/>
        </w:rPr>
        <w:t xml:space="preserve">1.2  </w:t>
      </w:r>
      <w:bookmarkEnd w:id="170"/>
      <w:r>
        <w:rPr>
          <w:rFonts w:hint="eastAsia" w:ascii="宋体" w:hAnsi="宋体" w:cs="宋体"/>
          <w:color w:val="auto"/>
          <w:kern w:val="2"/>
          <w:sz w:val="21"/>
          <w:szCs w:val="21"/>
          <w:highlight w:val="none"/>
        </w:rPr>
        <w:t>竞争性比选范围、工期和质量要求</w:t>
      </w:r>
    </w:p>
    <w:p w14:paraId="7D117E8B">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1.3.1  </w:t>
      </w:r>
      <w:r>
        <w:rPr>
          <w:rFonts w:hint="eastAsia" w:ascii="宋体" w:hAnsi="宋体" w:cs="宋体"/>
          <w:color w:val="auto"/>
          <w:kern w:val="0"/>
          <w:szCs w:val="21"/>
          <w:highlight w:val="none"/>
          <w:lang w:bidi="ar"/>
        </w:rPr>
        <w:t>本次竞争性比选范围：见报价人须知前附表。</w:t>
      </w:r>
    </w:p>
    <w:p w14:paraId="5DFAE71E">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1.3.2  </w:t>
      </w:r>
      <w:r>
        <w:rPr>
          <w:rFonts w:hint="eastAsia" w:ascii="宋体" w:hAnsi="宋体" w:cs="宋体"/>
          <w:color w:val="auto"/>
          <w:kern w:val="0"/>
          <w:szCs w:val="21"/>
          <w:highlight w:val="none"/>
          <w:lang w:bidi="ar"/>
        </w:rPr>
        <w:t>本项目的计划工期：见报价人须知前附表。</w:t>
      </w:r>
    </w:p>
    <w:p w14:paraId="18454FB6">
      <w:pPr>
        <w:autoSpaceDE w:val="0"/>
        <w:autoSpaceDN w:val="0"/>
        <w:adjustRightInd w:val="0"/>
        <w:spacing w:line="300" w:lineRule="exact"/>
        <w:ind w:left="359" w:leftChars="171"/>
        <w:jc w:val="left"/>
        <w:rPr>
          <w:rFonts w:ascii="宋体" w:hAnsi="宋体" w:cs="宋体"/>
          <w:color w:val="auto"/>
          <w:kern w:val="0"/>
          <w:szCs w:val="21"/>
          <w:highlight w:val="none"/>
          <w:lang w:bidi="ar"/>
        </w:rPr>
      </w:pPr>
      <w:r>
        <w:rPr>
          <w:rFonts w:hint="eastAsia" w:ascii="宋体" w:hAnsi="宋体" w:cs="Calibri"/>
          <w:color w:val="auto"/>
          <w:kern w:val="0"/>
          <w:szCs w:val="21"/>
          <w:highlight w:val="none"/>
          <w:lang w:bidi="ar"/>
        </w:rPr>
        <w:t xml:space="preserve">1.3.3  </w:t>
      </w:r>
      <w:r>
        <w:rPr>
          <w:rFonts w:hint="eastAsia" w:ascii="宋体" w:hAnsi="宋体" w:cs="宋体"/>
          <w:color w:val="auto"/>
          <w:kern w:val="0"/>
          <w:szCs w:val="21"/>
          <w:highlight w:val="none"/>
          <w:lang w:bidi="ar"/>
        </w:rPr>
        <w:t>本项目的质量要求：见报价人须知前附表。</w:t>
      </w:r>
    </w:p>
    <w:p w14:paraId="5713FB12">
      <w:pPr>
        <w:autoSpaceDE w:val="0"/>
        <w:autoSpaceDN w:val="0"/>
        <w:adjustRightInd w:val="0"/>
        <w:spacing w:line="300" w:lineRule="exact"/>
        <w:ind w:left="359" w:leftChars="171"/>
        <w:jc w:val="left"/>
        <w:rPr>
          <w:color w:val="auto"/>
          <w:highlight w:val="none"/>
        </w:rPr>
      </w:pPr>
      <w:r>
        <w:rPr>
          <w:rFonts w:hint="eastAsia" w:ascii="宋体" w:hAnsi="宋体" w:cs="Calibri"/>
          <w:color w:val="auto"/>
          <w:kern w:val="0"/>
          <w:szCs w:val="21"/>
          <w:highlight w:val="none"/>
          <w:lang w:bidi="ar"/>
        </w:rPr>
        <w:t xml:space="preserve">1.3.4  </w:t>
      </w:r>
      <w:r>
        <w:rPr>
          <w:rFonts w:hint="eastAsia" w:ascii="宋体" w:hAnsi="宋体" w:cs="宋体"/>
          <w:color w:val="auto"/>
          <w:kern w:val="0"/>
          <w:szCs w:val="21"/>
          <w:highlight w:val="none"/>
          <w:lang w:bidi="ar"/>
        </w:rPr>
        <w:t>本项目的安全目标：见报价人须知前附表。</w:t>
      </w:r>
    </w:p>
    <w:p w14:paraId="4E629471">
      <w:pPr>
        <w:pStyle w:val="4"/>
        <w:widowControl/>
        <w:spacing w:before="0" w:after="0" w:line="300" w:lineRule="exact"/>
        <w:rPr>
          <w:rFonts w:ascii="宋体" w:hAnsi="宋体"/>
          <w:color w:val="auto"/>
          <w:kern w:val="2"/>
          <w:sz w:val="21"/>
          <w:szCs w:val="21"/>
          <w:highlight w:val="none"/>
        </w:rPr>
      </w:pPr>
      <w:bookmarkStart w:id="171" w:name="_Toc40455276"/>
      <w:bookmarkEnd w:id="171"/>
      <w:bookmarkStart w:id="172" w:name="_Toc224103322"/>
      <w:bookmarkEnd w:id="172"/>
      <w:bookmarkStart w:id="173" w:name="_Toc287607751"/>
      <w:bookmarkEnd w:id="173"/>
      <w:bookmarkStart w:id="174" w:name="_Toc4662146"/>
      <w:bookmarkEnd w:id="174"/>
      <w:bookmarkStart w:id="175" w:name="_Toc4661910"/>
      <w:bookmarkEnd w:id="175"/>
      <w:bookmarkStart w:id="176" w:name="_Toc15725"/>
      <w:bookmarkEnd w:id="176"/>
      <w:bookmarkStart w:id="177" w:name="_Toc40780258"/>
      <w:bookmarkEnd w:id="177"/>
      <w:bookmarkStart w:id="178" w:name="_Toc4661674"/>
      <w:bookmarkEnd w:id="178"/>
      <w:bookmarkStart w:id="179" w:name="_Toc200513131"/>
      <w:bookmarkEnd w:id="179"/>
      <w:bookmarkStart w:id="180" w:name="_Toc4661432"/>
      <w:bookmarkEnd w:id="180"/>
      <w:bookmarkStart w:id="181" w:name="_Toc40455649"/>
      <w:bookmarkEnd w:id="181"/>
      <w:bookmarkStart w:id="182" w:name="_Toc277082557"/>
      <w:r>
        <w:rPr>
          <w:rFonts w:hint="eastAsia" w:ascii="宋体" w:hAnsi="宋体"/>
          <w:color w:val="auto"/>
          <w:kern w:val="2"/>
          <w:sz w:val="21"/>
          <w:szCs w:val="21"/>
          <w:highlight w:val="none"/>
        </w:rPr>
        <w:t xml:space="preserve">1.4  </w:t>
      </w:r>
      <w:bookmarkEnd w:id="182"/>
      <w:r>
        <w:rPr>
          <w:rFonts w:hint="eastAsia" w:ascii="宋体" w:hAnsi="宋体" w:cs="宋体"/>
          <w:color w:val="auto"/>
          <w:kern w:val="2"/>
          <w:sz w:val="21"/>
          <w:szCs w:val="21"/>
          <w:highlight w:val="none"/>
        </w:rPr>
        <w:t>报价人资格要求</w:t>
      </w:r>
    </w:p>
    <w:p w14:paraId="0F7508AB">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1.4.1 </w:t>
      </w:r>
      <w:r>
        <w:rPr>
          <w:rFonts w:hint="eastAsia" w:ascii="宋体" w:hAnsi="宋体" w:cs="宋体"/>
          <w:color w:val="auto"/>
          <w:kern w:val="0"/>
          <w:szCs w:val="21"/>
          <w:highlight w:val="none"/>
          <w:lang w:bidi="ar"/>
        </w:rPr>
        <w:t>报价人应具备承担本项目的资质条件、能力和信誉。</w:t>
      </w:r>
    </w:p>
    <w:p w14:paraId="43F2E660">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1</w:t>
      </w:r>
      <w:r>
        <w:rPr>
          <w:rFonts w:hint="eastAsia" w:ascii="宋体" w:hAnsi="宋体" w:cs="宋体"/>
          <w:color w:val="auto"/>
          <w:kern w:val="0"/>
          <w:szCs w:val="21"/>
          <w:highlight w:val="none"/>
          <w:lang w:bidi="ar"/>
        </w:rPr>
        <w:t>）</w:t>
      </w:r>
      <w:r>
        <w:rPr>
          <w:rFonts w:hint="eastAsia" w:ascii="宋体" w:hAnsi="宋体" w:cs="宋体"/>
          <w:color w:val="auto"/>
          <w:szCs w:val="21"/>
          <w:highlight w:val="none"/>
          <w:lang w:bidi="ar"/>
        </w:rPr>
        <w:t>营业执照、资质要求</w:t>
      </w:r>
      <w:r>
        <w:rPr>
          <w:rFonts w:hint="eastAsia" w:ascii="宋体" w:hAnsi="宋体" w:cs="宋体"/>
          <w:color w:val="auto"/>
          <w:kern w:val="0"/>
          <w:szCs w:val="21"/>
          <w:highlight w:val="none"/>
          <w:lang w:bidi="ar"/>
        </w:rPr>
        <w:t>：见报价人须知前附表；</w:t>
      </w:r>
    </w:p>
    <w:p w14:paraId="7E8A61FF">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2</w:t>
      </w:r>
      <w:r>
        <w:rPr>
          <w:rFonts w:hint="eastAsia" w:ascii="宋体" w:hAnsi="宋体" w:cs="宋体"/>
          <w:color w:val="auto"/>
          <w:kern w:val="0"/>
          <w:szCs w:val="21"/>
          <w:highlight w:val="none"/>
          <w:lang w:bidi="ar"/>
        </w:rPr>
        <w:t>）业绩要求：见报价人须知前附表；</w:t>
      </w:r>
    </w:p>
    <w:p w14:paraId="055C8325">
      <w:pPr>
        <w:autoSpaceDE w:val="0"/>
        <w:autoSpaceDN w:val="0"/>
        <w:adjustRightInd w:val="0"/>
        <w:spacing w:line="300" w:lineRule="exact"/>
        <w:ind w:firstLine="357" w:firstLineChars="170"/>
        <w:jc w:val="left"/>
        <w:rPr>
          <w:rFonts w:ascii="宋体" w:hAnsi="宋体" w:cs="Calibri"/>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3</w:t>
      </w:r>
      <w:r>
        <w:rPr>
          <w:rFonts w:hint="eastAsia" w:ascii="宋体" w:hAnsi="宋体" w:cs="宋体"/>
          <w:color w:val="auto"/>
          <w:kern w:val="0"/>
          <w:szCs w:val="21"/>
          <w:highlight w:val="none"/>
          <w:lang w:bidi="ar"/>
        </w:rPr>
        <w:t>）项目主要人员要求：见报价人须知前附表；</w:t>
      </w:r>
    </w:p>
    <w:p w14:paraId="7D65DC3B">
      <w:pPr>
        <w:autoSpaceDE w:val="0"/>
        <w:autoSpaceDN w:val="0"/>
        <w:adjustRightInd w:val="0"/>
        <w:spacing w:line="300" w:lineRule="exact"/>
        <w:ind w:firstLine="357" w:firstLineChars="17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）信誉要求：见报价人须知前附表。</w:t>
      </w:r>
    </w:p>
    <w:p w14:paraId="138CB3DF">
      <w:pPr>
        <w:autoSpaceDE w:val="0"/>
        <w:autoSpaceDN w:val="0"/>
        <w:adjustRightInd w:val="0"/>
        <w:spacing w:line="300" w:lineRule="exact"/>
        <w:ind w:firstLine="357" w:firstLineChars="170"/>
        <w:jc w:val="left"/>
        <w:rPr>
          <w:color w:val="auto"/>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）其他要求：见报价人须知前附表。</w:t>
      </w:r>
    </w:p>
    <w:p w14:paraId="0E660DC3">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1.4.2  </w:t>
      </w:r>
      <w:r>
        <w:rPr>
          <w:rFonts w:hint="eastAsia" w:ascii="宋体" w:hAnsi="宋体" w:cs="宋体"/>
          <w:color w:val="auto"/>
          <w:kern w:val="0"/>
          <w:szCs w:val="21"/>
          <w:highlight w:val="none"/>
          <w:lang w:bidi="ar"/>
        </w:rPr>
        <w:t>报价人须知前附表规定接受联合体投标的，除应符合本章第</w:t>
      </w:r>
      <w:r>
        <w:rPr>
          <w:rFonts w:hint="eastAsia" w:ascii="宋体" w:hAnsi="宋体" w:cs="Calibri"/>
          <w:color w:val="auto"/>
          <w:kern w:val="0"/>
          <w:szCs w:val="21"/>
          <w:highlight w:val="none"/>
          <w:lang w:bidi="ar"/>
        </w:rPr>
        <w:t>1.4.1</w:t>
      </w:r>
      <w:r>
        <w:rPr>
          <w:rFonts w:hint="eastAsia" w:ascii="宋体" w:hAnsi="宋体" w:cs="宋体"/>
          <w:color w:val="auto"/>
          <w:kern w:val="0"/>
          <w:szCs w:val="21"/>
          <w:highlight w:val="none"/>
          <w:lang w:bidi="ar"/>
        </w:rPr>
        <w:t>项和报价人须知前附表的要求外，还应遵守以下规定：</w:t>
      </w:r>
    </w:p>
    <w:p w14:paraId="3E9DC7B7">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1</w:t>
      </w:r>
      <w:r>
        <w:rPr>
          <w:rFonts w:hint="eastAsia" w:ascii="宋体" w:hAnsi="宋体" w:cs="宋体"/>
          <w:color w:val="auto"/>
          <w:kern w:val="0"/>
          <w:szCs w:val="21"/>
          <w:highlight w:val="none"/>
          <w:lang w:bidi="ar"/>
        </w:rPr>
        <w:t>）联合体各方应按竞争性比选文件提供的格式签订联合体协议书，明确联合体牵头人和各方权利义务；</w:t>
      </w:r>
    </w:p>
    <w:p w14:paraId="178C19E9">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2</w:t>
      </w:r>
      <w:r>
        <w:rPr>
          <w:rFonts w:hint="eastAsia" w:ascii="宋体" w:hAnsi="宋体" w:cs="宋体"/>
          <w:color w:val="auto"/>
          <w:kern w:val="0"/>
          <w:szCs w:val="21"/>
          <w:highlight w:val="none"/>
          <w:lang w:bidi="ar"/>
        </w:rPr>
        <w:t>）由同一专业的单位组成的联合体，按照资质等级较低的单位确定资质等级；</w:t>
      </w:r>
    </w:p>
    <w:p w14:paraId="21D2CEEA">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3</w:t>
      </w:r>
      <w:r>
        <w:rPr>
          <w:rFonts w:hint="eastAsia" w:ascii="宋体" w:hAnsi="宋体" w:cs="宋体"/>
          <w:color w:val="auto"/>
          <w:kern w:val="0"/>
          <w:szCs w:val="21"/>
          <w:highlight w:val="none"/>
          <w:lang w:bidi="ar"/>
        </w:rPr>
        <w:t>）联合体各方不得再以自己名义单独或参加其他联合体在同一项目中投标。</w:t>
      </w:r>
    </w:p>
    <w:p w14:paraId="3D13A640">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1.4.3  </w:t>
      </w:r>
      <w:r>
        <w:rPr>
          <w:rFonts w:hint="eastAsia" w:ascii="宋体" w:hAnsi="宋体" w:cs="宋体"/>
          <w:color w:val="auto"/>
          <w:kern w:val="0"/>
          <w:szCs w:val="21"/>
          <w:highlight w:val="none"/>
          <w:lang w:bidi="ar"/>
        </w:rPr>
        <w:t>报价人不得存在下列情形之一：</w:t>
      </w:r>
    </w:p>
    <w:p w14:paraId="69A91DF5">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bookmarkStart w:id="183" w:name="_Toc4661675"/>
      <w:bookmarkEnd w:id="183"/>
      <w:bookmarkStart w:id="184" w:name="_Toc40780259"/>
      <w:bookmarkEnd w:id="184"/>
      <w:bookmarkStart w:id="185" w:name="_Toc287607752"/>
      <w:bookmarkEnd w:id="185"/>
      <w:bookmarkStart w:id="186" w:name="_Toc224103323"/>
      <w:bookmarkEnd w:id="186"/>
      <w:bookmarkStart w:id="187" w:name="_Toc40455650"/>
      <w:bookmarkEnd w:id="187"/>
      <w:bookmarkStart w:id="188" w:name="_Toc200513132"/>
      <w:bookmarkEnd w:id="188"/>
      <w:bookmarkStart w:id="189" w:name="_Toc40455277"/>
      <w:bookmarkEnd w:id="189"/>
      <w:bookmarkStart w:id="190" w:name="_Toc4662147"/>
      <w:bookmarkEnd w:id="190"/>
      <w:bookmarkStart w:id="191" w:name="_Toc277082558"/>
      <w:bookmarkEnd w:id="191"/>
      <w:bookmarkStart w:id="192" w:name="_Toc4661911"/>
      <w:bookmarkEnd w:id="192"/>
      <w:bookmarkStart w:id="193" w:name="_Toc4661433"/>
      <w:bookmarkEnd w:id="193"/>
      <w:r>
        <w:rPr>
          <w:rFonts w:hint="eastAsia" w:ascii="宋体" w:hAnsi="宋体" w:cs="MingLiU"/>
          <w:color w:val="auto"/>
          <w:kern w:val="0"/>
          <w:szCs w:val="21"/>
          <w:highlight w:val="none"/>
          <w:lang w:bidi="ar"/>
        </w:rPr>
        <w:t>与本竞争性比选项目的其他报价人为同一个单位负责人；</w:t>
      </w:r>
    </w:p>
    <w:p w14:paraId="661AE885">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与本竞争性比选项目的其他报价人存在控股、管理关系；</w:t>
      </w:r>
    </w:p>
    <w:p w14:paraId="755552F0">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被依法暂停或者取消投标资格；</w:t>
      </w:r>
    </w:p>
    <w:p w14:paraId="16156B11">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被责令停产停业、暂扣或者吊销许可证、暂扣或者吊销执照；</w:t>
      </w:r>
    </w:p>
    <w:p w14:paraId="6E3B8A78">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进入清算程序，或被宣告破产，或其他丧失履约能力的情形；</w:t>
      </w:r>
    </w:p>
    <w:p w14:paraId="2EC791EB">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在最近三年内发生重大产品质量问题；</w:t>
      </w:r>
    </w:p>
    <w:p w14:paraId="33076B4A">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被工商行政管理机关在全国企业信用信息公示系统中列入严重违法失信企业名单；</w:t>
      </w:r>
    </w:p>
    <w:p w14:paraId="4F5C6EDC">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在“信用中国”网站（www.creditchina.gov.cn）中被列入失信惩戒对象名单；</w:t>
      </w:r>
    </w:p>
    <w:p w14:paraId="7DCC073F">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在国家企业信用信息公示系统（http://www.gsxt.gov.cn/）中被列入严重违法失信企业名单；</w:t>
      </w:r>
    </w:p>
    <w:p w14:paraId="796CE312">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201</w:t>
      </w:r>
      <w:r>
        <w:rPr>
          <w:rFonts w:hint="eastAsia" w:ascii="宋体" w:hAnsi="宋体" w:cs="MingLiU"/>
          <w:color w:val="auto"/>
          <w:kern w:val="0"/>
          <w:szCs w:val="21"/>
          <w:highlight w:val="none"/>
          <w:lang w:val="en-US" w:eastAsia="zh-CN" w:bidi="ar"/>
        </w:rPr>
        <w:t>9</w:t>
      </w:r>
      <w:r>
        <w:rPr>
          <w:rFonts w:hint="eastAsia" w:ascii="宋体" w:hAnsi="宋体" w:cs="MingLiU"/>
          <w:color w:val="auto"/>
          <w:kern w:val="0"/>
          <w:szCs w:val="21"/>
          <w:highlight w:val="none"/>
          <w:lang w:bidi="ar"/>
        </w:rPr>
        <w:t>年1月1日至</w:t>
      </w:r>
      <w:r>
        <w:rPr>
          <w:rFonts w:ascii="宋体" w:hAnsi="宋体" w:cs="MingLiU"/>
          <w:color w:val="auto"/>
          <w:kern w:val="0"/>
          <w:szCs w:val="21"/>
          <w:highlight w:val="none"/>
          <w:lang w:bidi="ar"/>
        </w:rPr>
        <w:t>报价截止</w:t>
      </w:r>
      <w:r>
        <w:rPr>
          <w:rFonts w:hint="eastAsia" w:ascii="宋体" w:hAnsi="宋体" w:cs="MingLiU"/>
          <w:color w:val="auto"/>
          <w:kern w:val="0"/>
          <w:szCs w:val="21"/>
          <w:highlight w:val="none"/>
          <w:lang w:bidi="ar"/>
        </w:rPr>
        <w:t>日止报价人或其法定代表人有行贿犯罪行为的；</w:t>
      </w:r>
    </w:p>
    <w:p w14:paraId="0DAE77F2">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有过以他人名义投标或以其他方式弄虚作假，骗取中标行为；</w:t>
      </w:r>
    </w:p>
    <w:p w14:paraId="33997759">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财产被重组、接管、查封、扣押或冻结的；</w:t>
      </w:r>
    </w:p>
    <w:p w14:paraId="49B3D37A">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被国家、重庆市（含市</w:t>
      </w:r>
      <w:r>
        <w:rPr>
          <w:rFonts w:ascii="宋体" w:hAnsi="宋体" w:cs="MingLiU"/>
          <w:color w:val="auto"/>
          <w:kern w:val="0"/>
          <w:szCs w:val="21"/>
          <w:highlight w:val="none"/>
          <w:lang w:bidi="ar"/>
        </w:rPr>
        <w:t>区</w:t>
      </w:r>
      <w:r>
        <w:rPr>
          <w:rFonts w:hint="eastAsia" w:ascii="宋体" w:hAnsi="宋体" w:cs="MingLiU"/>
          <w:color w:val="auto"/>
          <w:kern w:val="0"/>
          <w:szCs w:val="21"/>
          <w:highlight w:val="none"/>
          <w:lang w:bidi="ar"/>
        </w:rPr>
        <w:t>或任意区县）有关行政部门处以暂停投标资格行政处罚，且在处罚期限内；</w:t>
      </w:r>
    </w:p>
    <w:p w14:paraId="7949A94F">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法律法规或报价人须知前附表规定的其他情形。</w:t>
      </w:r>
    </w:p>
    <w:p w14:paraId="2D35E0B5">
      <w:pPr>
        <w:pStyle w:val="4"/>
        <w:widowControl/>
        <w:spacing w:before="0" w:after="0" w:line="300" w:lineRule="exact"/>
        <w:rPr>
          <w:rFonts w:ascii="宋体" w:hAnsi="宋体"/>
          <w:color w:val="auto"/>
          <w:kern w:val="2"/>
          <w:sz w:val="21"/>
          <w:szCs w:val="21"/>
          <w:highlight w:val="none"/>
        </w:rPr>
      </w:pPr>
      <w:r>
        <w:rPr>
          <w:rFonts w:hint="eastAsia" w:ascii="宋体" w:hAnsi="宋体"/>
          <w:color w:val="auto"/>
          <w:kern w:val="2"/>
          <w:sz w:val="21"/>
          <w:szCs w:val="21"/>
          <w:highlight w:val="none"/>
        </w:rPr>
        <w:t>1.5  费用承担</w:t>
      </w:r>
    </w:p>
    <w:p w14:paraId="2E6840A9">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报价人准备和参加竞争性比选活动发生的费用自理。</w:t>
      </w:r>
    </w:p>
    <w:p w14:paraId="56CBCCFE">
      <w:pPr>
        <w:pStyle w:val="4"/>
        <w:widowControl/>
        <w:spacing w:before="0" w:after="0" w:line="300" w:lineRule="exact"/>
        <w:rPr>
          <w:rFonts w:ascii="宋体" w:hAnsi="宋体"/>
          <w:color w:val="auto"/>
          <w:kern w:val="2"/>
          <w:sz w:val="21"/>
          <w:szCs w:val="21"/>
          <w:highlight w:val="none"/>
        </w:rPr>
      </w:pPr>
      <w:bookmarkStart w:id="194" w:name="_Toc40455278"/>
      <w:bookmarkEnd w:id="194"/>
      <w:bookmarkStart w:id="195" w:name="_Toc40455651"/>
      <w:bookmarkEnd w:id="195"/>
      <w:bookmarkStart w:id="196" w:name="_Toc706"/>
      <w:bookmarkEnd w:id="196"/>
      <w:bookmarkStart w:id="197" w:name="_Toc200513133"/>
      <w:bookmarkEnd w:id="197"/>
      <w:bookmarkStart w:id="198" w:name="_Toc4661912"/>
      <w:bookmarkEnd w:id="198"/>
      <w:bookmarkStart w:id="199" w:name="_Toc4661434"/>
      <w:bookmarkEnd w:id="199"/>
      <w:bookmarkStart w:id="200" w:name="_Toc287607753"/>
      <w:bookmarkEnd w:id="200"/>
      <w:bookmarkStart w:id="201" w:name="_Toc224103324"/>
      <w:bookmarkEnd w:id="201"/>
      <w:bookmarkStart w:id="202" w:name="_Toc4661676"/>
      <w:bookmarkEnd w:id="202"/>
      <w:bookmarkStart w:id="203" w:name="_Toc4662148"/>
      <w:bookmarkEnd w:id="203"/>
      <w:bookmarkStart w:id="204" w:name="_Toc277082559"/>
      <w:bookmarkEnd w:id="204"/>
      <w:bookmarkStart w:id="205" w:name="_Toc40780260"/>
      <w:r>
        <w:rPr>
          <w:rFonts w:hint="eastAsia" w:ascii="宋体" w:hAnsi="宋体"/>
          <w:color w:val="auto"/>
          <w:kern w:val="2"/>
          <w:sz w:val="21"/>
          <w:szCs w:val="21"/>
          <w:highlight w:val="none"/>
        </w:rPr>
        <w:t xml:space="preserve">1.6  </w:t>
      </w:r>
      <w:bookmarkEnd w:id="205"/>
      <w:r>
        <w:rPr>
          <w:rFonts w:hint="eastAsia" w:ascii="宋体" w:hAnsi="宋体" w:cs="宋体"/>
          <w:color w:val="auto"/>
          <w:kern w:val="2"/>
          <w:sz w:val="21"/>
          <w:szCs w:val="21"/>
          <w:highlight w:val="none"/>
        </w:rPr>
        <w:t>保密</w:t>
      </w:r>
    </w:p>
    <w:p w14:paraId="2A0D7F11">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参与竞争性比选投标活动的各方应对竞争性比选文件和比选响应文件中的商业和技术等秘密保密，违者应对由此造成的后果承担法律责任。</w:t>
      </w:r>
    </w:p>
    <w:p w14:paraId="796E5B43">
      <w:pPr>
        <w:pStyle w:val="4"/>
        <w:widowControl/>
        <w:spacing w:before="0" w:after="0" w:line="300" w:lineRule="exact"/>
        <w:rPr>
          <w:rFonts w:ascii="宋体" w:hAnsi="宋体"/>
          <w:color w:val="auto"/>
          <w:kern w:val="2"/>
          <w:sz w:val="21"/>
          <w:szCs w:val="21"/>
          <w:highlight w:val="none"/>
        </w:rPr>
      </w:pPr>
      <w:bookmarkStart w:id="206" w:name="_Toc4661677"/>
      <w:bookmarkEnd w:id="206"/>
      <w:bookmarkStart w:id="207" w:name="_Toc40780261"/>
      <w:bookmarkEnd w:id="207"/>
      <w:bookmarkStart w:id="208" w:name="_Toc224103325"/>
      <w:bookmarkEnd w:id="208"/>
      <w:bookmarkStart w:id="209" w:name="_Toc40455279"/>
      <w:bookmarkEnd w:id="209"/>
      <w:bookmarkStart w:id="210" w:name="_Toc277082560"/>
      <w:bookmarkEnd w:id="210"/>
      <w:bookmarkStart w:id="211" w:name="_Toc40455652"/>
      <w:bookmarkEnd w:id="211"/>
      <w:bookmarkStart w:id="212" w:name="_Toc4661913"/>
      <w:bookmarkEnd w:id="212"/>
      <w:bookmarkStart w:id="213" w:name="_Toc200513134"/>
      <w:bookmarkEnd w:id="213"/>
      <w:bookmarkStart w:id="214" w:name="_Toc4661435"/>
      <w:bookmarkEnd w:id="214"/>
      <w:bookmarkStart w:id="215" w:name="_Toc287607754"/>
      <w:bookmarkEnd w:id="215"/>
      <w:bookmarkStart w:id="216" w:name="_Toc4264"/>
      <w:bookmarkEnd w:id="216"/>
      <w:bookmarkStart w:id="217" w:name="_Toc4662149"/>
      <w:r>
        <w:rPr>
          <w:rFonts w:hint="eastAsia" w:ascii="宋体" w:hAnsi="宋体"/>
          <w:color w:val="auto"/>
          <w:kern w:val="2"/>
          <w:sz w:val="21"/>
          <w:szCs w:val="21"/>
          <w:highlight w:val="none"/>
        </w:rPr>
        <w:t xml:space="preserve">1.7  </w:t>
      </w:r>
      <w:bookmarkEnd w:id="217"/>
      <w:r>
        <w:rPr>
          <w:rFonts w:hint="eastAsia" w:ascii="宋体" w:hAnsi="宋体" w:cs="宋体"/>
          <w:color w:val="auto"/>
          <w:kern w:val="2"/>
          <w:sz w:val="21"/>
          <w:szCs w:val="21"/>
          <w:highlight w:val="none"/>
        </w:rPr>
        <w:t>语言文字</w:t>
      </w:r>
    </w:p>
    <w:p w14:paraId="43DB3391">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除专用术语外，与竞争性比选投标有关的语言均使用中文。必要时专用术语应附有中文注释。</w:t>
      </w:r>
    </w:p>
    <w:p w14:paraId="1682DFC3">
      <w:pPr>
        <w:pStyle w:val="4"/>
        <w:widowControl/>
        <w:spacing w:before="0" w:after="0" w:line="300" w:lineRule="exact"/>
        <w:rPr>
          <w:rFonts w:ascii="宋体" w:hAnsi="宋体"/>
          <w:color w:val="auto"/>
          <w:kern w:val="2"/>
          <w:sz w:val="21"/>
          <w:szCs w:val="21"/>
          <w:highlight w:val="none"/>
        </w:rPr>
      </w:pPr>
      <w:bookmarkStart w:id="218" w:name="_Toc40455280"/>
      <w:bookmarkEnd w:id="218"/>
      <w:bookmarkStart w:id="219" w:name="_Toc4662150"/>
      <w:bookmarkEnd w:id="219"/>
      <w:bookmarkStart w:id="220" w:name="_Toc40455653"/>
      <w:bookmarkEnd w:id="220"/>
      <w:bookmarkStart w:id="221" w:name="_Toc277082561"/>
      <w:bookmarkEnd w:id="221"/>
      <w:bookmarkStart w:id="222" w:name="_Toc934"/>
      <w:bookmarkEnd w:id="222"/>
      <w:bookmarkStart w:id="223" w:name="_Toc287607755"/>
      <w:bookmarkEnd w:id="223"/>
      <w:bookmarkStart w:id="224" w:name="_Toc4661678"/>
      <w:bookmarkEnd w:id="224"/>
      <w:bookmarkStart w:id="225" w:name="_Toc40780262"/>
      <w:bookmarkEnd w:id="225"/>
      <w:bookmarkStart w:id="226" w:name="_Toc4661436"/>
      <w:bookmarkEnd w:id="226"/>
      <w:bookmarkStart w:id="227" w:name="_Toc200513135"/>
      <w:bookmarkEnd w:id="227"/>
      <w:bookmarkStart w:id="228" w:name="_Toc224103326"/>
      <w:bookmarkEnd w:id="228"/>
      <w:bookmarkStart w:id="229" w:name="_Toc4661914"/>
      <w:r>
        <w:rPr>
          <w:rFonts w:hint="eastAsia" w:ascii="宋体" w:hAnsi="宋体"/>
          <w:color w:val="auto"/>
          <w:kern w:val="2"/>
          <w:sz w:val="21"/>
          <w:szCs w:val="21"/>
          <w:highlight w:val="none"/>
        </w:rPr>
        <w:t xml:space="preserve">1.8  </w:t>
      </w:r>
      <w:bookmarkEnd w:id="229"/>
      <w:r>
        <w:rPr>
          <w:rFonts w:hint="eastAsia" w:ascii="宋体" w:hAnsi="宋体" w:cs="宋体"/>
          <w:color w:val="auto"/>
          <w:kern w:val="2"/>
          <w:sz w:val="21"/>
          <w:szCs w:val="21"/>
          <w:highlight w:val="none"/>
        </w:rPr>
        <w:t>计量单位</w:t>
      </w:r>
    </w:p>
    <w:p w14:paraId="19F0C32D">
      <w:pPr>
        <w:autoSpaceDE w:val="0"/>
        <w:autoSpaceDN w:val="0"/>
        <w:adjustRightInd w:val="0"/>
        <w:spacing w:line="300" w:lineRule="exact"/>
        <w:ind w:firstLine="424" w:firstLineChars="202"/>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所有计量均采用中华人民共和国法定计量单位。</w:t>
      </w:r>
    </w:p>
    <w:p w14:paraId="0E978A1A">
      <w:pPr>
        <w:pStyle w:val="4"/>
        <w:widowControl/>
        <w:spacing w:before="0" w:after="0" w:line="300" w:lineRule="exact"/>
        <w:rPr>
          <w:rFonts w:ascii="宋体" w:hAnsi="宋体"/>
          <w:color w:val="auto"/>
          <w:kern w:val="2"/>
          <w:sz w:val="21"/>
          <w:szCs w:val="21"/>
          <w:highlight w:val="none"/>
        </w:rPr>
      </w:pPr>
      <w:bookmarkStart w:id="230" w:name="_Toc287607756"/>
      <w:bookmarkEnd w:id="230"/>
      <w:bookmarkStart w:id="231" w:name="_Toc40455654"/>
      <w:bookmarkEnd w:id="231"/>
      <w:bookmarkStart w:id="232" w:name="_Toc4661679"/>
      <w:bookmarkEnd w:id="232"/>
      <w:bookmarkStart w:id="233" w:name="_Toc40455281"/>
      <w:bookmarkEnd w:id="233"/>
      <w:bookmarkStart w:id="234" w:name="_Toc4661915"/>
      <w:bookmarkEnd w:id="234"/>
      <w:bookmarkStart w:id="235" w:name="_Toc4662151"/>
      <w:bookmarkEnd w:id="235"/>
      <w:bookmarkStart w:id="236" w:name="_Toc200513136"/>
      <w:bookmarkEnd w:id="236"/>
      <w:bookmarkStart w:id="237" w:name="_Toc277082562"/>
      <w:bookmarkEnd w:id="237"/>
      <w:bookmarkStart w:id="238" w:name="_Toc4661437"/>
      <w:bookmarkEnd w:id="238"/>
      <w:bookmarkStart w:id="239" w:name="_Toc14666"/>
      <w:bookmarkEnd w:id="239"/>
      <w:bookmarkStart w:id="240" w:name="_Toc224103327"/>
      <w:bookmarkEnd w:id="240"/>
      <w:bookmarkStart w:id="241" w:name="_Toc40780263"/>
      <w:r>
        <w:rPr>
          <w:rFonts w:hint="eastAsia" w:ascii="宋体" w:hAnsi="宋体"/>
          <w:color w:val="auto"/>
          <w:kern w:val="2"/>
          <w:sz w:val="21"/>
          <w:szCs w:val="21"/>
          <w:highlight w:val="none"/>
        </w:rPr>
        <w:t xml:space="preserve">1.9  </w:t>
      </w:r>
      <w:bookmarkEnd w:id="241"/>
      <w:r>
        <w:rPr>
          <w:rFonts w:hint="eastAsia" w:ascii="宋体" w:hAnsi="宋体" w:cs="宋体"/>
          <w:color w:val="auto"/>
          <w:kern w:val="2"/>
          <w:sz w:val="21"/>
          <w:szCs w:val="21"/>
          <w:highlight w:val="none"/>
        </w:rPr>
        <w:t>踏勘现场</w:t>
      </w:r>
    </w:p>
    <w:p w14:paraId="1230DC0C">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 xml:space="preserve">1.9.1  </w:t>
      </w:r>
      <w:r>
        <w:rPr>
          <w:rFonts w:hint="eastAsia" w:ascii="宋体" w:hAnsi="宋体" w:cs="宋体"/>
          <w:color w:val="auto"/>
          <w:kern w:val="0"/>
          <w:szCs w:val="21"/>
          <w:highlight w:val="none"/>
          <w:lang w:bidi="ar"/>
        </w:rPr>
        <w:t>报价人须知前附表规定组织踏勘现场的，采购人按报价人须知前附表规定的时间、</w:t>
      </w:r>
      <w:r>
        <w:rPr>
          <w:rFonts w:hint="eastAsia" w:ascii="宋体" w:hAnsi="宋体" w:cs="MingLiU"/>
          <w:color w:val="auto"/>
          <w:kern w:val="0"/>
          <w:szCs w:val="21"/>
          <w:highlight w:val="none"/>
          <w:lang w:bidi="ar"/>
        </w:rPr>
        <w:t xml:space="preserve"> </w:t>
      </w:r>
      <w:r>
        <w:rPr>
          <w:rFonts w:hint="eastAsia" w:ascii="宋体" w:hAnsi="宋体" w:cs="宋体"/>
          <w:color w:val="auto"/>
          <w:kern w:val="0"/>
          <w:szCs w:val="21"/>
          <w:highlight w:val="none"/>
          <w:lang w:bidi="ar"/>
        </w:rPr>
        <w:t>地点组织报价人踏勘项目现场。</w:t>
      </w:r>
    </w:p>
    <w:p w14:paraId="67D13847">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 xml:space="preserve">1.9.2  </w:t>
      </w:r>
      <w:r>
        <w:rPr>
          <w:rFonts w:hint="eastAsia" w:ascii="宋体" w:hAnsi="宋体" w:cs="宋体"/>
          <w:color w:val="auto"/>
          <w:kern w:val="0"/>
          <w:szCs w:val="21"/>
          <w:highlight w:val="none"/>
          <w:lang w:bidi="ar"/>
        </w:rPr>
        <w:t>报价人踏勘现场发生的费用自理。</w:t>
      </w:r>
    </w:p>
    <w:p w14:paraId="1EE01255">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 xml:space="preserve">1.9.3  </w:t>
      </w:r>
      <w:r>
        <w:rPr>
          <w:rFonts w:hint="eastAsia" w:ascii="宋体" w:hAnsi="宋体" w:cs="宋体"/>
          <w:color w:val="auto"/>
          <w:kern w:val="0"/>
          <w:szCs w:val="21"/>
          <w:highlight w:val="none"/>
          <w:lang w:bidi="ar"/>
        </w:rPr>
        <w:t>除采购人的原因外，报价人自行负责在踏勘现场中所发生的人员伤亡和财产损失。</w:t>
      </w:r>
    </w:p>
    <w:p w14:paraId="02730239">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1.9.4  </w:t>
      </w:r>
      <w:r>
        <w:rPr>
          <w:rFonts w:hint="eastAsia" w:ascii="宋体" w:hAnsi="宋体" w:cs="宋体"/>
          <w:color w:val="auto"/>
          <w:kern w:val="0"/>
          <w:szCs w:val="21"/>
          <w:highlight w:val="none"/>
          <w:lang w:bidi="ar"/>
        </w:rPr>
        <w:t>采购人在踏勘现场中介绍的工程场地和相关的周边环境情况，供报价人在编制</w:t>
      </w:r>
      <w:r>
        <w:rPr>
          <w:rFonts w:ascii="宋体" w:hAnsi="宋体" w:cs="宋体"/>
          <w:color w:val="auto"/>
          <w:kern w:val="0"/>
          <w:szCs w:val="21"/>
          <w:highlight w:val="none"/>
          <w:lang w:bidi="ar"/>
        </w:rPr>
        <w:t>比选响应</w:t>
      </w:r>
      <w:r>
        <w:rPr>
          <w:rFonts w:hint="eastAsia" w:ascii="宋体" w:hAnsi="宋体" w:cs="宋体"/>
          <w:color w:val="auto"/>
          <w:kern w:val="0"/>
          <w:szCs w:val="21"/>
          <w:highlight w:val="none"/>
          <w:lang w:bidi="ar"/>
        </w:rPr>
        <w:t>文件时参考，采购人不对报价人据此做出的判断和决策负责。</w:t>
      </w:r>
    </w:p>
    <w:p w14:paraId="23EE5F1C">
      <w:pPr>
        <w:pStyle w:val="4"/>
        <w:widowControl/>
        <w:spacing w:before="0" w:after="0" w:line="300" w:lineRule="exact"/>
        <w:rPr>
          <w:rFonts w:ascii="宋体" w:hAnsi="宋体"/>
          <w:color w:val="auto"/>
          <w:kern w:val="2"/>
          <w:sz w:val="21"/>
          <w:szCs w:val="21"/>
          <w:highlight w:val="none"/>
        </w:rPr>
      </w:pPr>
      <w:bookmarkStart w:id="242" w:name="_Toc4661438"/>
      <w:bookmarkEnd w:id="242"/>
      <w:bookmarkStart w:id="243" w:name="_Toc224103328"/>
      <w:bookmarkEnd w:id="243"/>
      <w:bookmarkStart w:id="244" w:name="_Toc40780264"/>
      <w:bookmarkEnd w:id="244"/>
      <w:bookmarkStart w:id="245" w:name="_Toc32378"/>
      <w:bookmarkEnd w:id="245"/>
      <w:bookmarkStart w:id="246" w:name="_Toc287607757"/>
      <w:bookmarkEnd w:id="246"/>
      <w:bookmarkStart w:id="247" w:name="_Toc4661916"/>
      <w:bookmarkEnd w:id="247"/>
      <w:bookmarkStart w:id="248" w:name="_Toc200513137"/>
      <w:bookmarkEnd w:id="248"/>
      <w:bookmarkStart w:id="249" w:name="_Toc277082563"/>
      <w:bookmarkEnd w:id="249"/>
      <w:bookmarkStart w:id="250" w:name="_Toc4661680"/>
      <w:bookmarkEnd w:id="250"/>
      <w:bookmarkStart w:id="251" w:name="_Toc40455282"/>
      <w:bookmarkEnd w:id="251"/>
      <w:bookmarkStart w:id="252" w:name="_Toc4662152"/>
      <w:bookmarkEnd w:id="252"/>
      <w:bookmarkStart w:id="253" w:name="_Toc40455655"/>
      <w:r>
        <w:rPr>
          <w:rFonts w:hint="eastAsia" w:ascii="宋体" w:hAnsi="宋体"/>
          <w:color w:val="auto"/>
          <w:kern w:val="2"/>
          <w:sz w:val="21"/>
          <w:szCs w:val="21"/>
          <w:highlight w:val="none"/>
        </w:rPr>
        <w:t xml:space="preserve">1.10  </w:t>
      </w:r>
      <w:bookmarkEnd w:id="253"/>
      <w:r>
        <w:rPr>
          <w:rFonts w:hint="eastAsia" w:ascii="宋体" w:hAnsi="宋体" w:cs="宋体"/>
          <w:color w:val="auto"/>
          <w:kern w:val="2"/>
          <w:sz w:val="21"/>
          <w:szCs w:val="21"/>
          <w:highlight w:val="none"/>
        </w:rPr>
        <w:t>投标预备会</w:t>
      </w:r>
    </w:p>
    <w:p w14:paraId="54B73890">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1.10.1  </w:t>
      </w:r>
      <w:r>
        <w:rPr>
          <w:rFonts w:hint="eastAsia" w:ascii="宋体" w:hAnsi="宋体" w:cs="宋体"/>
          <w:color w:val="auto"/>
          <w:kern w:val="0"/>
          <w:szCs w:val="21"/>
          <w:highlight w:val="none"/>
          <w:lang w:bidi="ar"/>
        </w:rPr>
        <w:t>报价人须知前附表规定召开投标预备会的，采购人按报价人须知前附表规定的时间和地点召开投标预备会，澄清报价人提出的问题。</w:t>
      </w:r>
    </w:p>
    <w:p w14:paraId="2A8F432E">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1.10.2  </w:t>
      </w:r>
      <w:r>
        <w:rPr>
          <w:rFonts w:hint="eastAsia" w:ascii="宋体" w:hAnsi="宋体" w:cs="宋体"/>
          <w:color w:val="auto"/>
          <w:kern w:val="0"/>
          <w:szCs w:val="21"/>
          <w:highlight w:val="none"/>
          <w:lang w:bidi="ar"/>
        </w:rPr>
        <w:t>报价人应在报价人须知前附表规定的时间前，以书面形式将提出的问题送达采购人，以便采购人在会议期间澄清。</w:t>
      </w:r>
    </w:p>
    <w:p w14:paraId="7A1A7986">
      <w:pPr>
        <w:autoSpaceDE w:val="0"/>
        <w:autoSpaceDN w:val="0"/>
        <w:adjustRightInd w:val="0"/>
        <w:spacing w:line="300" w:lineRule="exact"/>
        <w:ind w:firstLine="424" w:firstLineChars="202"/>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1.10.3  </w:t>
      </w:r>
      <w:r>
        <w:rPr>
          <w:rFonts w:hint="eastAsia" w:ascii="宋体" w:hAnsi="宋体" w:cs="宋体"/>
          <w:color w:val="auto"/>
          <w:kern w:val="0"/>
          <w:szCs w:val="21"/>
          <w:highlight w:val="none"/>
          <w:lang w:bidi="ar"/>
        </w:rPr>
        <w:t>投标预备会后，采购人在报价人须知前附表规定的时间内，将对报价人所提问题</w:t>
      </w:r>
      <w:r>
        <w:rPr>
          <w:rFonts w:hint="eastAsia" w:ascii="宋体" w:hAnsi="宋体" w:cs="宋体"/>
          <w:color w:val="auto"/>
          <w:kern w:val="0"/>
          <w:position w:val="-2"/>
          <w:szCs w:val="21"/>
          <w:highlight w:val="none"/>
          <w:lang w:bidi="ar"/>
        </w:rPr>
        <w:t>的澄清，以书面方式通知所有购买竞争性比选文件的报价人。该澄清内容为竞争性比选文件的组成部分。</w:t>
      </w:r>
    </w:p>
    <w:p w14:paraId="78FDB669">
      <w:pPr>
        <w:pStyle w:val="4"/>
        <w:widowControl/>
        <w:spacing w:before="0" w:after="0" w:line="300" w:lineRule="exact"/>
        <w:rPr>
          <w:rFonts w:ascii="宋体" w:hAnsi="宋体" w:cs="MingLiU"/>
          <w:b w:val="0"/>
          <w:color w:val="auto"/>
          <w:sz w:val="21"/>
          <w:szCs w:val="21"/>
          <w:highlight w:val="none"/>
        </w:rPr>
      </w:pPr>
      <w:bookmarkStart w:id="254" w:name="_Toc224103329"/>
      <w:bookmarkEnd w:id="254"/>
      <w:bookmarkStart w:id="255" w:name="_Toc40780265"/>
      <w:bookmarkEnd w:id="255"/>
      <w:bookmarkStart w:id="256" w:name="_Toc277082564"/>
      <w:bookmarkEnd w:id="256"/>
      <w:bookmarkStart w:id="257" w:name="_Toc4661439"/>
      <w:bookmarkEnd w:id="257"/>
      <w:bookmarkStart w:id="258" w:name="_Toc1732"/>
      <w:bookmarkEnd w:id="258"/>
      <w:bookmarkStart w:id="259" w:name="_Toc4661917"/>
      <w:bookmarkEnd w:id="259"/>
      <w:bookmarkStart w:id="260" w:name="_Toc40455656"/>
      <w:bookmarkEnd w:id="260"/>
      <w:bookmarkStart w:id="261" w:name="_Toc40455283"/>
      <w:bookmarkEnd w:id="261"/>
      <w:bookmarkStart w:id="262" w:name="_Toc287607758"/>
      <w:bookmarkEnd w:id="262"/>
      <w:bookmarkStart w:id="263" w:name="_Toc4662153"/>
      <w:bookmarkEnd w:id="263"/>
      <w:bookmarkStart w:id="264" w:name="_Toc4661681"/>
      <w:bookmarkEnd w:id="264"/>
      <w:bookmarkStart w:id="265" w:name="_Toc200513138"/>
      <w:r>
        <w:rPr>
          <w:rFonts w:hint="eastAsia" w:ascii="宋体" w:hAnsi="宋体"/>
          <w:color w:val="auto"/>
          <w:kern w:val="2"/>
          <w:sz w:val="21"/>
          <w:szCs w:val="21"/>
          <w:highlight w:val="none"/>
        </w:rPr>
        <w:t xml:space="preserve">1.11  </w:t>
      </w:r>
      <w:bookmarkEnd w:id="265"/>
      <w:r>
        <w:rPr>
          <w:rFonts w:hint="eastAsia" w:ascii="宋体" w:hAnsi="宋体" w:cs="宋体"/>
          <w:color w:val="auto"/>
          <w:kern w:val="2"/>
          <w:sz w:val="21"/>
          <w:szCs w:val="21"/>
          <w:highlight w:val="none"/>
        </w:rPr>
        <w:t>分包</w:t>
      </w:r>
    </w:p>
    <w:p w14:paraId="1F37A050">
      <w:pPr>
        <w:autoSpaceDE w:val="0"/>
        <w:autoSpaceDN w:val="0"/>
        <w:adjustRightInd w:val="0"/>
        <w:spacing w:line="300" w:lineRule="exact"/>
        <w:ind w:firstLine="424" w:firstLineChars="202"/>
        <w:jc w:val="left"/>
        <w:rPr>
          <w:rFonts w:ascii="宋体" w:hAnsi="宋体" w:cs="MingLiU"/>
          <w:color w:val="auto"/>
          <w:kern w:val="0"/>
          <w:szCs w:val="21"/>
          <w:highlight w:val="none"/>
        </w:rPr>
      </w:pPr>
      <w:bookmarkStart w:id="266" w:name="_Toc40455657"/>
      <w:bookmarkEnd w:id="266"/>
      <w:bookmarkStart w:id="267" w:name="_Toc40780266"/>
      <w:bookmarkEnd w:id="267"/>
      <w:bookmarkStart w:id="268" w:name="_Toc4661918"/>
      <w:bookmarkEnd w:id="268"/>
      <w:bookmarkStart w:id="269" w:name="_Toc4661440"/>
      <w:bookmarkEnd w:id="269"/>
      <w:bookmarkStart w:id="270" w:name="_Toc200513139"/>
      <w:bookmarkEnd w:id="270"/>
      <w:bookmarkStart w:id="271" w:name="_Toc40455284"/>
      <w:bookmarkEnd w:id="271"/>
      <w:bookmarkStart w:id="272" w:name="_Toc287607759"/>
      <w:bookmarkEnd w:id="272"/>
      <w:bookmarkStart w:id="273" w:name="_Toc4661682"/>
      <w:bookmarkEnd w:id="273"/>
      <w:bookmarkStart w:id="274" w:name="_Toc1991"/>
      <w:bookmarkEnd w:id="274"/>
      <w:bookmarkStart w:id="275" w:name="_Toc277082565"/>
      <w:bookmarkEnd w:id="275"/>
      <w:bookmarkStart w:id="276" w:name="_Toc4662154"/>
      <w:bookmarkEnd w:id="276"/>
      <w:bookmarkStart w:id="277" w:name="_Toc224103330"/>
      <w:r>
        <w:rPr>
          <w:rFonts w:hint="eastAsia" w:ascii="宋体" w:hAnsi="宋体" w:cs="MingLiU"/>
          <w:color w:val="auto"/>
          <w:kern w:val="0"/>
          <w:szCs w:val="21"/>
          <w:highlight w:val="none"/>
        </w:rPr>
        <w:t>1.11.1</w:t>
      </w:r>
      <w:r>
        <w:rPr>
          <w:rFonts w:hint="eastAsia" w:ascii="宋体" w:hAnsi="宋体" w:cs="Calibri"/>
          <w:color w:val="auto"/>
          <w:kern w:val="0"/>
          <w:szCs w:val="21"/>
          <w:highlight w:val="none"/>
          <w:lang w:bidi="ar"/>
        </w:rPr>
        <w:t xml:space="preserve">  </w:t>
      </w:r>
      <w:r>
        <w:rPr>
          <w:rFonts w:hint="eastAsia" w:ascii="宋体" w:hAnsi="宋体" w:cs="MingLiU"/>
          <w:color w:val="auto"/>
          <w:kern w:val="0"/>
          <w:szCs w:val="21"/>
          <w:highlight w:val="none"/>
        </w:rPr>
        <w:t>本项目竞争性比选范围内的内容如需分包，分包单位的确定须采购人书面批准同意。否则采购人均有权取消中标人资格。</w:t>
      </w:r>
      <w:bookmarkEnd w:id="277"/>
    </w:p>
    <w:p w14:paraId="184B67D1">
      <w:pPr>
        <w:autoSpaceDE w:val="0"/>
        <w:autoSpaceDN w:val="0"/>
        <w:adjustRightInd w:val="0"/>
        <w:spacing w:line="300" w:lineRule="exact"/>
        <w:ind w:firstLine="424" w:firstLineChars="202"/>
        <w:jc w:val="left"/>
        <w:rPr>
          <w:rFonts w:ascii="宋体" w:hAnsi="宋体" w:cs="MingLiU"/>
          <w:color w:val="auto"/>
          <w:kern w:val="0"/>
          <w:szCs w:val="21"/>
          <w:highlight w:val="none"/>
        </w:rPr>
      </w:pPr>
      <w:r>
        <w:rPr>
          <w:rFonts w:hint="eastAsia" w:ascii="宋体" w:hAnsi="宋体" w:cs="MingLiU"/>
          <w:color w:val="auto"/>
          <w:kern w:val="0"/>
          <w:szCs w:val="21"/>
          <w:highlight w:val="none"/>
        </w:rPr>
        <w:t>1.11.2</w:t>
      </w:r>
      <w:r>
        <w:rPr>
          <w:rFonts w:ascii="宋体" w:hAnsi="宋体" w:cs="MingLiU"/>
          <w:color w:val="auto"/>
          <w:kern w:val="0"/>
          <w:szCs w:val="21"/>
          <w:highlight w:val="none"/>
        </w:rPr>
        <w:t xml:space="preserve">  </w:t>
      </w:r>
      <w:r>
        <w:rPr>
          <w:rFonts w:hint="eastAsia" w:ascii="宋体" w:hAnsi="宋体" w:cs="MingLiU"/>
          <w:color w:val="auto"/>
          <w:kern w:val="0"/>
          <w:szCs w:val="21"/>
          <w:highlight w:val="none"/>
        </w:rPr>
        <w:t>严禁转包、转让中标项目，也不得将中标项目肢解后分别转包、转让，否则采购人有权取消中标人资格。</w:t>
      </w:r>
    </w:p>
    <w:p w14:paraId="3DD1F7FD">
      <w:pPr>
        <w:pStyle w:val="4"/>
        <w:widowControl/>
        <w:spacing w:before="0" w:after="0" w:line="300" w:lineRule="exact"/>
        <w:rPr>
          <w:rFonts w:ascii="宋体" w:hAnsi="宋体"/>
          <w:color w:val="auto"/>
          <w:kern w:val="2"/>
          <w:sz w:val="21"/>
          <w:szCs w:val="21"/>
          <w:highlight w:val="none"/>
        </w:rPr>
      </w:pPr>
      <w:r>
        <w:rPr>
          <w:rFonts w:hint="eastAsia" w:ascii="宋体" w:hAnsi="宋体"/>
          <w:color w:val="auto"/>
          <w:kern w:val="2"/>
          <w:sz w:val="21"/>
          <w:szCs w:val="21"/>
          <w:highlight w:val="none"/>
        </w:rPr>
        <w:t>1.12  偏离</w:t>
      </w:r>
    </w:p>
    <w:p w14:paraId="7F296A69">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报价人须知前附表允许比选响应文件偏离竞争性比选文件某些要求的，偏离应当符合竞争性比选文件规定的偏离范围和幅度。</w:t>
      </w:r>
    </w:p>
    <w:p w14:paraId="20EBD0EA">
      <w:pPr>
        <w:pStyle w:val="3"/>
        <w:widowControl/>
        <w:spacing w:before="0" w:after="0" w:line="300" w:lineRule="exact"/>
        <w:rPr>
          <w:rFonts w:ascii="宋体" w:hAnsi="宋体"/>
          <w:color w:val="auto"/>
          <w:sz w:val="21"/>
          <w:szCs w:val="21"/>
          <w:highlight w:val="none"/>
        </w:rPr>
      </w:pPr>
      <w:bookmarkStart w:id="278" w:name="_Toc143"/>
      <w:bookmarkEnd w:id="278"/>
      <w:bookmarkStart w:id="279" w:name="_Toc200513140"/>
      <w:bookmarkEnd w:id="279"/>
      <w:bookmarkStart w:id="280" w:name="_Toc287607760"/>
      <w:bookmarkEnd w:id="280"/>
      <w:bookmarkStart w:id="281" w:name="_Toc4662155"/>
      <w:bookmarkEnd w:id="281"/>
      <w:bookmarkStart w:id="282" w:name="_Toc30989"/>
      <w:bookmarkEnd w:id="282"/>
      <w:bookmarkStart w:id="283" w:name="_Toc40455658"/>
      <w:bookmarkEnd w:id="283"/>
      <w:bookmarkStart w:id="284" w:name="_Toc4661683"/>
      <w:bookmarkEnd w:id="284"/>
      <w:bookmarkStart w:id="285" w:name="_Toc4661919"/>
      <w:bookmarkEnd w:id="285"/>
      <w:bookmarkStart w:id="286" w:name="_Toc4806"/>
      <w:bookmarkEnd w:id="286"/>
      <w:bookmarkStart w:id="287" w:name="_Toc27390"/>
      <w:bookmarkEnd w:id="287"/>
      <w:bookmarkStart w:id="288" w:name="_Toc4661441"/>
      <w:bookmarkEnd w:id="288"/>
      <w:bookmarkStart w:id="289" w:name="_Toc277082566"/>
      <w:bookmarkEnd w:id="289"/>
      <w:bookmarkStart w:id="290" w:name="_Toc40455285"/>
      <w:bookmarkEnd w:id="290"/>
      <w:bookmarkStart w:id="291" w:name="_Toc25763"/>
      <w:bookmarkEnd w:id="291"/>
      <w:bookmarkStart w:id="292" w:name="_Toc224103331"/>
      <w:bookmarkEnd w:id="292"/>
      <w:bookmarkStart w:id="293" w:name="_Toc24734"/>
      <w:bookmarkStart w:id="294" w:name="_Toc1321001590"/>
      <w:r>
        <w:rPr>
          <w:rFonts w:hint="eastAsia" w:ascii="宋体" w:hAnsi="宋体"/>
          <w:color w:val="auto"/>
          <w:sz w:val="21"/>
          <w:szCs w:val="21"/>
          <w:highlight w:val="none"/>
        </w:rPr>
        <w:t xml:space="preserve">2.  </w:t>
      </w:r>
      <w:bookmarkEnd w:id="293"/>
      <w:r>
        <w:rPr>
          <w:rFonts w:hint="eastAsia" w:ascii="黑体" w:hAnsi="宋体" w:cs="黑体"/>
          <w:color w:val="auto"/>
          <w:sz w:val="21"/>
          <w:szCs w:val="21"/>
          <w:highlight w:val="none"/>
        </w:rPr>
        <w:t>竞争性比选文件</w:t>
      </w:r>
      <w:bookmarkEnd w:id="294"/>
    </w:p>
    <w:p w14:paraId="6CB910BF">
      <w:pPr>
        <w:pStyle w:val="4"/>
        <w:widowControl/>
        <w:spacing w:before="0" w:after="0" w:line="300" w:lineRule="exact"/>
        <w:rPr>
          <w:rFonts w:ascii="宋体" w:hAnsi="宋体"/>
          <w:color w:val="auto"/>
          <w:kern w:val="2"/>
          <w:sz w:val="21"/>
          <w:szCs w:val="21"/>
          <w:highlight w:val="none"/>
        </w:rPr>
      </w:pPr>
      <w:bookmarkStart w:id="295" w:name="_Toc4662156"/>
      <w:bookmarkEnd w:id="295"/>
      <w:bookmarkStart w:id="296" w:name="_Toc29861"/>
      <w:bookmarkEnd w:id="296"/>
      <w:bookmarkStart w:id="297" w:name="_Toc4661920"/>
      <w:bookmarkEnd w:id="297"/>
      <w:bookmarkStart w:id="298" w:name="_Toc277082567"/>
      <w:bookmarkEnd w:id="298"/>
      <w:bookmarkStart w:id="299" w:name="_Toc40780268"/>
      <w:bookmarkEnd w:id="299"/>
      <w:bookmarkStart w:id="300" w:name="_Toc200513141"/>
      <w:bookmarkEnd w:id="300"/>
      <w:bookmarkStart w:id="301" w:name="_Toc4661684"/>
      <w:bookmarkEnd w:id="301"/>
      <w:bookmarkStart w:id="302" w:name="_Toc40455286"/>
      <w:bookmarkEnd w:id="302"/>
      <w:bookmarkStart w:id="303" w:name="_Toc40455659"/>
      <w:bookmarkEnd w:id="303"/>
      <w:bookmarkStart w:id="304" w:name="_Toc224103332"/>
      <w:bookmarkEnd w:id="304"/>
      <w:bookmarkStart w:id="305" w:name="_Toc287607761"/>
      <w:bookmarkEnd w:id="305"/>
      <w:bookmarkStart w:id="306" w:name="_Toc4661442"/>
      <w:r>
        <w:rPr>
          <w:rFonts w:hint="eastAsia" w:ascii="宋体" w:hAnsi="宋体"/>
          <w:color w:val="auto"/>
          <w:kern w:val="2"/>
          <w:sz w:val="21"/>
          <w:szCs w:val="21"/>
          <w:highlight w:val="none"/>
        </w:rPr>
        <w:t xml:space="preserve">2.1  </w:t>
      </w:r>
      <w:bookmarkEnd w:id="306"/>
      <w:r>
        <w:rPr>
          <w:rFonts w:hint="eastAsia" w:ascii="宋体" w:hAnsi="宋体" w:cs="宋体"/>
          <w:color w:val="auto"/>
          <w:kern w:val="2"/>
          <w:sz w:val="21"/>
          <w:szCs w:val="21"/>
          <w:highlight w:val="none"/>
        </w:rPr>
        <w:t>竞争性比选文件的组成</w:t>
      </w:r>
    </w:p>
    <w:p w14:paraId="6D19F860">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本竞争性比选文件包括：</w:t>
      </w:r>
    </w:p>
    <w:p w14:paraId="5797CF3A">
      <w:pPr>
        <w:numPr>
          <w:ilvl w:val="0"/>
          <w:numId w:val="5"/>
        </w:numPr>
        <w:autoSpaceDE w:val="0"/>
        <w:autoSpaceDN w:val="0"/>
        <w:adjustRightInd w:val="0"/>
        <w:spacing w:line="3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竞争性比选公告；</w:t>
      </w:r>
    </w:p>
    <w:p w14:paraId="1A628A38">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报价人须知；</w:t>
      </w:r>
    </w:p>
    <w:p w14:paraId="73148454">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评标办法；</w:t>
      </w:r>
    </w:p>
    <w:p w14:paraId="32CE4352">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ascii="宋体" w:hAnsi="宋体" w:cs="MingLiU"/>
          <w:color w:val="auto"/>
          <w:kern w:val="0"/>
          <w:szCs w:val="21"/>
          <w:highlight w:val="none"/>
        </w:rPr>
        <w:t>报价说明；</w:t>
      </w:r>
    </w:p>
    <w:p w14:paraId="63600FD7">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ascii="宋体" w:hAnsi="宋体" w:cs="宋体"/>
          <w:color w:val="auto"/>
          <w:kern w:val="0"/>
          <w:szCs w:val="21"/>
          <w:highlight w:val="none"/>
          <w:lang w:bidi="ar"/>
        </w:rPr>
        <w:t>工程量清单；</w:t>
      </w:r>
    </w:p>
    <w:p w14:paraId="063DCDC3">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ascii="宋体" w:hAnsi="宋体" w:cs="宋体"/>
          <w:color w:val="auto"/>
          <w:kern w:val="0"/>
          <w:szCs w:val="21"/>
          <w:highlight w:val="none"/>
          <w:lang w:bidi="ar"/>
        </w:rPr>
        <w:t>图纸；</w:t>
      </w:r>
    </w:p>
    <w:p w14:paraId="6140CE68">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技术标准和要求；</w:t>
      </w:r>
    </w:p>
    <w:p w14:paraId="3FA8C29A">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合同条款及格式；</w:t>
      </w:r>
    </w:p>
    <w:p w14:paraId="1B6B2C69">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比选响应文件格式；</w:t>
      </w:r>
    </w:p>
    <w:p w14:paraId="185B514B">
      <w:pPr>
        <w:numPr>
          <w:ilvl w:val="0"/>
          <w:numId w:val="5"/>
        </w:numPr>
        <w:autoSpaceDE w:val="0"/>
        <w:autoSpaceDN w:val="0"/>
        <w:spacing w:line="300" w:lineRule="exact"/>
        <w:jc w:val="left"/>
        <w:rPr>
          <w:rFonts w:ascii="宋体" w:hAnsi="宋体" w:cs="Calibri"/>
          <w:color w:val="auto"/>
          <w:spacing w:val="11"/>
          <w:kern w:val="0"/>
          <w:sz w:val="24"/>
          <w:highlight w:val="none"/>
        </w:rPr>
      </w:pPr>
      <w:r>
        <w:rPr>
          <w:rFonts w:hint="eastAsia" w:cs="MingLiU"/>
          <w:color w:val="auto"/>
          <w:kern w:val="0"/>
          <w:szCs w:val="21"/>
          <w:highlight w:val="none"/>
        </w:rPr>
        <w:t>报价人须知</w:t>
      </w:r>
      <w:r>
        <w:rPr>
          <w:rFonts w:hint="eastAsia" w:ascii="宋体" w:hAnsi="宋体" w:cs="MingLiU"/>
          <w:color w:val="auto"/>
          <w:kern w:val="0"/>
          <w:szCs w:val="21"/>
          <w:highlight w:val="none"/>
        </w:rPr>
        <w:t>前附表规定的其他材料。</w:t>
      </w:r>
    </w:p>
    <w:p w14:paraId="7D62B277">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根据本章第</w:t>
      </w:r>
      <w:r>
        <w:rPr>
          <w:rFonts w:hint="eastAsia" w:ascii="宋体" w:hAnsi="宋体" w:cs="Calibri"/>
          <w:color w:val="auto"/>
          <w:kern w:val="0"/>
          <w:szCs w:val="21"/>
          <w:highlight w:val="none"/>
          <w:lang w:bidi="ar"/>
        </w:rPr>
        <w:t>1.10</w:t>
      </w:r>
      <w:r>
        <w:rPr>
          <w:rFonts w:hint="eastAsia" w:ascii="宋体" w:hAnsi="宋体" w:cs="宋体"/>
          <w:color w:val="auto"/>
          <w:kern w:val="0"/>
          <w:szCs w:val="21"/>
          <w:highlight w:val="none"/>
          <w:lang w:bidi="ar"/>
        </w:rPr>
        <w:t>款、第</w:t>
      </w:r>
      <w:r>
        <w:rPr>
          <w:rFonts w:hint="eastAsia" w:ascii="宋体" w:hAnsi="宋体" w:cs="Calibri"/>
          <w:color w:val="auto"/>
          <w:kern w:val="0"/>
          <w:szCs w:val="21"/>
          <w:highlight w:val="none"/>
          <w:lang w:bidi="ar"/>
        </w:rPr>
        <w:t>2.2</w:t>
      </w:r>
      <w:r>
        <w:rPr>
          <w:rFonts w:hint="eastAsia" w:ascii="宋体" w:hAnsi="宋体" w:cs="宋体"/>
          <w:color w:val="auto"/>
          <w:kern w:val="0"/>
          <w:szCs w:val="21"/>
          <w:highlight w:val="none"/>
          <w:lang w:bidi="ar"/>
        </w:rPr>
        <w:t>款和第</w:t>
      </w:r>
      <w:r>
        <w:rPr>
          <w:rFonts w:hint="eastAsia" w:ascii="宋体" w:hAnsi="宋体" w:cs="Calibri"/>
          <w:color w:val="auto"/>
          <w:kern w:val="0"/>
          <w:szCs w:val="21"/>
          <w:highlight w:val="none"/>
          <w:lang w:bidi="ar"/>
        </w:rPr>
        <w:t>2.3</w:t>
      </w:r>
      <w:r>
        <w:rPr>
          <w:rFonts w:hint="eastAsia" w:ascii="宋体" w:hAnsi="宋体" w:cs="宋体"/>
          <w:color w:val="auto"/>
          <w:kern w:val="0"/>
          <w:szCs w:val="21"/>
          <w:highlight w:val="none"/>
          <w:lang w:bidi="ar"/>
        </w:rPr>
        <w:t>款对竞争性比选文件所作的澄清、修改，构成竞争性比选文件的组成部分。</w:t>
      </w:r>
    </w:p>
    <w:p w14:paraId="227CE1B8">
      <w:pPr>
        <w:pStyle w:val="4"/>
        <w:widowControl/>
        <w:spacing w:before="0" w:after="0" w:line="300" w:lineRule="exact"/>
        <w:rPr>
          <w:rFonts w:ascii="宋体" w:hAnsi="宋体"/>
          <w:color w:val="auto"/>
          <w:kern w:val="2"/>
          <w:sz w:val="21"/>
          <w:szCs w:val="21"/>
          <w:highlight w:val="none"/>
        </w:rPr>
      </w:pPr>
      <w:bookmarkStart w:id="307" w:name="_Toc200513142"/>
      <w:bookmarkEnd w:id="307"/>
      <w:bookmarkStart w:id="308" w:name="_Toc287607762"/>
      <w:bookmarkEnd w:id="308"/>
      <w:bookmarkStart w:id="309" w:name="_Toc4662157"/>
      <w:bookmarkEnd w:id="309"/>
      <w:bookmarkStart w:id="310" w:name="_Toc40455287"/>
      <w:bookmarkEnd w:id="310"/>
      <w:bookmarkStart w:id="311" w:name="_Toc224103333"/>
      <w:bookmarkEnd w:id="311"/>
      <w:bookmarkStart w:id="312" w:name="_Toc32674"/>
      <w:bookmarkEnd w:id="312"/>
      <w:bookmarkStart w:id="313" w:name="_Toc40780269"/>
      <w:bookmarkEnd w:id="313"/>
      <w:bookmarkStart w:id="314" w:name="_Toc4661921"/>
      <w:bookmarkEnd w:id="314"/>
      <w:bookmarkStart w:id="315" w:name="_Toc4661443"/>
      <w:bookmarkEnd w:id="315"/>
      <w:bookmarkStart w:id="316" w:name="_Toc40455660"/>
      <w:bookmarkEnd w:id="316"/>
      <w:bookmarkStart w:id="317" w:name="_Toc277082568"/>
      <w:bookmarkEnd w:id="317"/>
      <w:bookmarkStart w:id="318" w:name="_Toc4661685"/>
      <w:r>
        <w:rPr>
          <w:rFonts w:hint="eastAsia" w:ascii="宋体" w:hAnsi="宋体"/>
          <w:color w:val="auto"/>
          <w:kern w:val="2"/>
          <w:sz w:val="21"/>
          <w:szCs w:val="21"/>
          <w:highlight w:val="none"/>
        </w:rPr>
        <w:t xml:space="preserve">2.2  </w:t>
      </w:r>
      <w:bookmarkEnd w:id="318"/>
      <w:r>
        <w:rPr>
          <w:rFonts w:hint="eastAsia" w:ascii="宋体" w:hAnsi="宋体" w:cs="宋体"/>
          <w:color w:val="auto"/>
          <w:kern w:val="2"/>
          <w:sz w:val="21"/>
          <w:szCs w:val="21"/>
          <w:highlight w:val="none"/>
        </w:rPr>
        <w:t>竞争性比选文件的澄清</w:t>
      </w:r>
    </w:p>
    <w:p w14:paraId="100FDA06">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2.2.1  </w:t>
      </w:r>
      <w:r>
        <w:rPr>
          <w:rFonts w:hint="eastAsia" w:ascii="宋体" w:hAnsi="宋体" w:cs="宋体"/>
          <w:color w:val="auto"/>
          <w:kern w:val="0"/>
          <w:szCs w:val="21"/>
          <w:highlight w:val="none"/>
          <w:lang w:bidi="ar"/>
        </w:rPr>
        <w:t>报价人应仔细阅读和检查竞争性比选文件的全部内容。如发现缺页或附件不全，应及时向采购人提出，以便补齐。如有疑问，应在报价人须知前附表规定的时间前提交质疑，要求采购人对竞争性比选文件予以澄清。</w:t>
      </w:r>
    </w:p>
    <w:p w14:paraId="2F431EA8">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2.2.2  </w:t>
      </w:r>
      <w:r>
        <w:rPr>
          <w:rFonts w:hint="eastAsia" w:ascii="宋体" w:hAnsi="宋体" w:cs="宋体"/>
          <w:color w:val="auto"/>
          <w:kern w:val="0"/>
          <w:szCs w:val="21"/>
          <w:highlight w:val="none"/>
          <w:lang w:bidi="ar"/>
        </w:rPr>
        <w:t>竞争性比选文件的澄清将在报价人须知前附表规定的</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天前在重庆</w:t>
      </w:r>
      <w:r>
        <w:rPr>
          <w:rFonts w:ascii="宋体" w:hAnsi="宋体" w:cs="宋体"/>
          <w:color w:val="auto"/>
          <w:kern w:val="0"/>
          <w:szCs w:val="21"/>
          <w:highlight w:val="none"/>
          <w:lang w:bidi="ar"/>
        </w:rPr>
        <w:t>高速集团官方网站</w:t>
      </w:r>
      <w:r>
        <w:rPr>
          <w:rFonts w:hint="eastAsia" w:ascii="宋体" w:hAnsi="宋体" w:cs="宋体"/>
          <w:color w:val="auto"/>
          <w:kern w:val="0"/>
          <w:szCs w:val="21"/>
          <w:highlight w:val="none"/>
          <w:lang w:bidi="ar"/>
        </w:rPr>
        <w:t>发布答疑，但不指明澄清问题的来源。如果澄清发出的时间距</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时间不足</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天，相应延长</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w:t>
      </w:r>
    </w:p>
    <w:p w14:paraId="2D7C84B7">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Calibri"/>
          <w:color w:val="auto"/>
          <w:kern w:val="0"/>
          <w:position w:val="-2"/>
          <w:szCs w:val="21"/>
          <w:highlight w:val="none"/>
          <w:lang w:bidi="ar"/>
        </w:rPr>
        <w:t xml:space="preserve">2.2.3  </w:t>
      </w:r>
      <w:r>
        <w:rPr>
          <w:rFonts w:hint="eastAsia" w:ascii="宋体" w:hAnsi="宋体" w:cs="宋体"/>
          <w:color w:val="auto"/>
          <w:kern w:val="0"/>
          <w:szCs w:val="21"/>
          <w:highlight w:val="none"/>
          <w:lang w:bidi="ar"/>
        </w:rPr>
        <w:t>补遗内容可能影响比选响应文件编制的，须在</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w:t>
      </w:r>
      <w:r>
        <w:rPr>
          <w:rFonts w:ascii="宋体" w:hAnsi="宋体" w:cs="宋体"/>
          <w:color w:val="auto"/>
          <w:kern w:val="0"/>
          <w:szCs w:val="21"/>
          <w:highlight w:val="none"/>
          <w:lang w:bidi="ar"/>
        </w:rPr>
        <w:t>3</w:t>
      </w:r>
      <w:r>
        <w:rPr>
          <w:rFonts w:hint="eastAsia" w:ascii="宋体" w:hAnsi="宋体" w:cs="MingLiU"/>
          <w:color w:val="auto"/>
          <w:kern w:val="0"/>
          <w:szCs w:val="21"/>
          <w:highlight w:val="none"/>
          <w:lang w:bidi="ar"/>
        </w:rPr>
        <w:t>日前发布，发布时间至</w:t>
      </w:r>
      <w:r>
        <w:rPr>
          <w:rFonts w:ascii="宋体" w:hAnsi="宋体" w:cs="MingLiU"/>
          <w:color w:val="auto"/>
          <w:kern w:val="0"/>
          <w:szCs w:val="21"/>
          <w:highlight w:val="none"/>
          <w:lang w:bidi="ar"/>
        </w:rPr>
        <w:t>报价截止</w:t>
      </w:r>
      <w:r>
        <w:rPr>
          <w:rFonts w:hint="eastAsia" w:ascii="宋体" w:hAnsi="宋体" w:cs="MingLiU"/>
          <w:color w:val="auto"/>
          <w:kern w:val="0"/>
          <w:szCs w:val="21"/>
          <w:highlight w:val="none"/>
          <w:lang w:bidi="ar"/>
        </w:rPr>
        <w:t>时间不足</w:t>
      </w:r>
      <w:r>
        <w:rPr>
          <w:rFonts w:ascii="宋体" w:hAnsi="宋体" w:cs="MingLiU"/>
          <w:color w:val="auto"/>
          <w:kern w:val="0"/>
          <w:szCs w:val="21"/>
          <w:highlight w:val="none"/>
          <w:lang w:bidi="ar"/>
        </w:rPr>
        <w:t>3</w:t>
      </w:r>
      <w:r>
        <w:rPr>
          <w:rFonts w:hint="eastAsia" w:ascii="宋体" w:hAnsi="宋体" w:cs="MingLiU"/>
          <w:color w:val="auto"/>
          <w:kern w:val="0"/>
          <w:szCs w:val="21"/>
          <w:highlight w:val="none"/>
          <w:lang w:bidi="ar"/>
        </w:rPr>
        <w:t>日的，须相应延后</w:t>
      </w:r>
      <w:r>
        <w:rPr>
          <w:rFonts w:ascii="宋体" w:hAnsi="宋体" w:cs="MingLiU"/>
          <w:color w:val="auto"/>
          <w:kern w:val="0"/>
          <w:szCs w:val="21"/>
          <w:highlight w:val="none"/>
          <w:lang w:bidi="ar"/>
        </w:rPr>
        <w:t>报价截止</w:t>
      </w:r>
      <w:r>
        <w:rPr>
          <w:rFonts w:hint="eastAsia" w:ascii="宋体" w:hAnsi="宋体" w:cs="MingLiU"/>
          <w:color w:val="auto"/>
          <w:kern w:val="0"/>
          <w:szCs w:val="21"/>
          <w:highlight w:val="none"/>
          <w:lang w:bidi="ar"/>
        </w:rPr>
        <w:t>时间。</w:t>
      </w:r>
    </w:p>
    <w:p w14:paraId="561D0A77">
      <w:pPr>
        <w:pStyle w:val="4"/>
        <w:widowControl/>
        <w:spacing w:before="0" w:after="0" w:line="300" w:lineRule="exact"/>
        <w:rPr>
          <w:rFonts w:ascii="宋体" w:hAnsi="宋体"/>
          <w:color w:val="auto"/>
          <w:kern w:val="2"/>
          <w:sz w:val="21"/>
          <w:szCs w:val="21"/>
          <w:highlight w:val="none"/>
        </w:rPr>
      </w:pPr>
      <w:bookmarkStart w:id="319" w:name="_Toc40455288"/>
      <w:bookmarkEnd w:id="319"/>
      <w:bookmarkStart w:id="320" w:name="_Toc4662158"/>
      <w:bookmarkEnd w:id="320"/>
      <w:bookmarkStart w:id="321" w:name="_Toc4661686"/>
      <w:bookmarkEnd w:id="321"/>
      <w:bookmarkStart w:id="322" w:name="_Toc287607763"/>
      <w:bookmarkEnd w:id="322"/>
      <w:bookmarkStart w:id="323" w:name="_Toc277082569"/>
      <w:bookmarkEnd w:id="323"/>
      <w:bookmarkStart w:id="324" w:name="_Toc4661922"/>
      <w:bookmarkEnd w:id="324"/>
      <w:bookmarkStart w:id="325" w:name="_Toc200513143"/>
      <w:bookmarkEnd w:id="325"/>
      <w:bookmarkStart w:id="326" w:name="_Toc224103334"/>
      <w:bookmarkEnd w:id="326"/>
      <w:bookmarkStart w:id="327" w:name="_Toc40780270"/>
      <w:bookmarkEnd w:id="327"/>
      <w:bookmarkStart w:id="328" w:name="_Toc4661444"/>
      <w:bookmarkEnd w:id="328"/>
      <w:bookmarkStart w:id="329" w:name="_Toc24909"/>
      <w:bookmarkEnd w:id="329"/>
      <w:bookmarkStart w:id="330" w:name="_Toc40455661"/>
      <w:r>
        <w:rPr>
          <w:rFonts w:hint="eastAsia" w:ascii="宋体" w:hAnsi="宋体"/>
          <w:color w:val="auto"/>
          <w:kern w:val="2"/>
          <w:sz w:val="21"/>
          <w:szCs w:val="21"/>
          <w:highlight w:val="none"/>
        </w:rPr>
        <w:t xml:space="preserve">2.3  </w:t>
      </w:r>
      <w:bookmarkEnd w:id="330"/>
      <w:r>
        <w:rPr>
          <w:rFonts w:ascii="宋体" w:hAnsi="宋体"/>
          <w:color w:val="auto"/>
          <w:kern w:val="2"/>
          <w:sz w:val="21"/>
          <w:szCs w:val="21"/>
          <w:highlight w:val="none"/>
        </w:rPr>
        <w:t>报价</w:t>
      </w:r>
      <w:r>
        <w:rPr>
          <w:rFonts w:hint="eastAsia" w:ascii="宋体" w:hAnsi="宋体" w:cs="宋体"/>
          <w:color w:val="auto"/>
          <w:kern w:val="2"/>
          <w:sz w:val="21"/>
          <w:szCs w:val="21"/>
          <w:highlight w:val="none"/>
        </w:rPr>
        <w:t>截止时间</w:t>
      </w:r>
    </w:p>
    <w:p w14:paraId="6A0957ED">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详见报价人须知前附表。</w:t>
      </w:r>
    </w:p>
    <w:p w14:paraId="381ED8E8">
      <w:pPr>
        <w:pStyle w:val="3"/>
        <w:widowControl/>
        <w:spacing w:before="0" w:after="0" w:line="300" w:lineRule="exact"/>
        <w:rPr>
          <w:rFonts w:ascii="宋体" w:hAnsi="宋体"/>
          <w:color w:val="auto"/>
          <w:sz w:val="21"/>
          <w:szCs w:val="21"/>
          <w:highlight w:val="none"/>
        </w:rPr>
      </w:pPr>
      <w:bookmarkStart w:id="331" w:name="_Toc40455662"/>
      <w:bookmarkEnd w:id="331"/>
      <w:bookmarkStart w:id="332" w:name="_Toc200513144"/>
      <w:bookmarkEnd w:id="332"/>
      <w:bookmarkStart w:id="333" w:name="_Toc224103335"/>
      <w:bookmarkEnd w:id="333"/>
      <w:bookmarkStart w:id="334" w:name="_Toc4661445"/>
      <w:bookmarkEnd w:id="334"/>
      <w:bookmarkStart w:id="335" w:name="_Toc4661923"/>
      <w:bookmarkEnd w:id="335"/>
      <w:bookmarkStart w:id="336" w:name="_Toc22553"/>
      <w:bookmarkEnd w:id="336"/>
      <w:bookmarkStart w:id="337" w:name="_Toc9348"/>
      <w:bookmarkEnd w:id="337"/>
      <w:bookmarkStart w:id="338" w:name="_Toc4662159"/>
      <w:bookmarkEnd w:id="338"/>
      <w:bookmarkStart w:id="339" w:name="_Toc14104"/>
      <w:bookmarkEnd w:id="339"/>
      <w:bookmarkStart w:id="340" w:name="_Toc277082570"/>
      <w:bookmarkEnd w:id="340"/>
      <w:bookmarkStart w:id="341" w:name="_Toc40455289"/>
      <w:bookmarkEnd w:id="341"/>
      <w:bookmarkStart w:id="342" w:name="_Toc6279"/>
      <w:bookmarkEnd w:id="342"/>
      <w:bookmarkStart w:id="343" w:name="_Toc4661687"/>
      <w:bookmarkEnd w:id="343"/>
      <w:bookmarkStart w:id="344" w:name="_Toc287607764"/>
      <w:bookmarkEnd w:id="344"/>
      <w:bookmarkStart w:id="345" w:name="_Toc6118"/>
      <w:bookmarkEnd w:id="345"/>
      <w:bookmarkStart w:id="346" w:name="_Toc26853"/>
      <w:bookmarkStart w:id="347" w:name="_Toc228431514"/>
      <w:r>
        <w:rPr>
          <w:rFonts w:hint="eastAsia" w:ascii="宋体" w:hAnsi="宋体"/>
          <w:color w:val="auto"/>
          <w:sz w:val="21"/>
          <w:szCs w:val="21"/>
          <w:highlight w:val="none"/>
        </w:rPr>
        <w:t xml:space="preserve">3.  </w:t>
      </w:r>
      <w:bookmarkEnd w:id="346"/>
      <w:r>
        <w:rPr>
          <w:rFonts w:hint="eastAsia" w:ascii="黑体" w:hAnsi="宋体" w:cs="黑体"/>
          <w:color w:val="auto"/>
          <w:sz w:val="21"/>
          <w:szCs w:val="21"/>
          <w:highlight w:val="none"/>
        </w:rPr>
        <w:t>比选响应文件</w:t>
      </w:r>
      <w:bookmarkEnd w:id="347"/>
    </w:p>
    <w:p w14:paraId="46D108D8">
      <w:pPr>
        <w:pStyle w:val="4"/>
        <w:widowControl/>
        <w:spacing w:before="0" w:after="0" w:line="300" w:lineRule="exact"/>
        <w:rPr>
          <w:rFonts w:ascii="宋体" w:hAnsi="宋体"/>
          <w:color w:val="auto"/>
          <w:kern w:val="2"/>
          <w:sz w:val="21"/>
          <w:szCs w:val="21"/>
          <w:highlight w:val="none"/>
        </w:rPr>
      </w:pPr>
      <w:bookmarkStart w:id="348" w:name="_Toc224103336"/>
      <w:bookmarkEnd w:id="348"/>
      <w:bookmarkStart w:id="349" w:name="_Toc4661688"/>
      <w:bookmarkEnd w:id="349"/>
      <w:bookmarkStart w:id="350" w:name="_Toc4661446"/>
      <w:bookmarkEnd w:id="350"/>
      <w:bookmarkStart w:id="351" w:name="_Toc40455663"/>
      <w:bookmarkEnd w:id="351"/>
      <w:bookmarkStart w:id="352" w:name="_Toc200513145"/>
      <w:bookmarkEnd w:id="352"/>
      <w:bookmarkStart w:id="353" w:name="_Toc277082571"/>
      <w:bookmarkEnd w:id="353"/>
      <w:bookmarkStart w:id="354" w:name="_Toc287607765"/>
      <w:bookmarkEnd w:id="354"/>
      <w:bookmarkStart w:id="355" w:name="_Toc4662160"/>
      <w:bookmarkEnd w:id="355"/>
      <w:bookmarkStart w:id="356" w:name="_Toc32064"/>
      <w:bookmarkEnd w:id="356"/>
      <w:bookmarkStart w:id="357" w:name="_Toc40455290"/>
      <w:bookmarkEnd w:id="357"/>
      <w:bookmarkStart w:id="358" w:name="_Toc40780272"/>
      <w:bookmarkEnd w:id="358"/>
      <w:bookmarkStart w:id="359" w:name="_Toc4661924"/>
      <w:r>
        <w:rPr>
          <w:rFonts w:hint="eastAsia" w:ascii="宋体" w:hAnsi="宋体"/>
          <w:color w:val="auto"/>
          <w:kern w:val="2"/>
          <w:sz w:val="21"/>
          <w:szCs w:val="21"/>
          <w:highlight w:val="none"/>
        </w:rPr>
        <w:t xml:space="preserve">3.1  </w:t>
      </w:r>
      <w:bookmarkEnd w:id="359"/>
      <w:r>
        <w:rPr>
          <w:rFonts w:hint="eastAsia" w:ascii="宋体" w:hAnsi="宋体" w:cs="宋体"/>
          <w:color w:val="auto"/>
          <w:kern w:val="2"/>
          <w:sz w:val="21"/>
          <w:szCs w:val="21"/>
          <w:highlight w:val="none"/>
        </w:rPr>
        <w:t>比选响应文件的组成</w:t>
      </w:r>
    </w:p>
    <w:p w14:paraId="58B6479E">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3.1.1 </w:t>
      </w:r>
      <w:r>
        <w:rPr>
          <w:rFonts w:hint="eastAsia" w:ascii="宋体" w:hAnsi="宋体" w:cs="宋体"/>
          <w:color w:val="auto"/>
          <w:kern w:val="0"/>
          <w:szCs w:val="21"/>
          <w:highlight w:val="none"/>
          <w:lang w:bidi="ar"/>
        </w:rPr>
        <w:t>比选响应文件应包括下列内容：</w:t>
      </w:r>
    </w:p>
    <w:p w14:paraId="715239BF">
      <w:pPr>
        <w:spacing w:line="3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lang w:bidi="ar"/>
        </w:rPr>
        <w:t xml:space="preserve">3.1.1.1 </w:t>
      </w:r>
      <w:r>
        <w:rPr>
          <w:rFonts w:hint="eastAsia" w:ascii="宋体" w:hAnsi="宋体" w:cs="宋体"/>
          <w:color w:val="auto"/>
          <w:szCs w:val="21"/>
          <w:highlight w:val="none"/>
          <w:lang w:bidi="ar"/>
        </w:rPr>
        <w:t>比选响应文件及报价人与采购人之间与</w:t>
      </w:r>
      <w:r>
        <w:rPr>
          <w:rFonts w:ascii="宋体" w:hAnsi="宋体" w:cs="宋体"/>
          <w:color w:val="auto"/>
          <w:szCs w:val="21"/>
          <w:highlight w:val="none"/>
          <w:lang w:bidi="ar"/>
        </w:rPr>
        <w:t>报价</w:t>
      </w:r>
      <w:r>
        <w:rPr>
          <w:rFonts w:hint="eastAsia" w:ascii="宋体" w:hAnsi="宋体" w:cs="宋体"/>
          <w:color w:val="auto"/>
          <w:szCs w:val="21"/>
          <w:highlight w:val="none"/>
          <w:lang w:bidi="ar"/>
        </w:rPr>
        <w:t>有关的来往通知、函件和文件均应使用中文。</w:t>
      </w:r>
    </w:p>
    <w:p w14:paraId="58D333D5">
      <w:pPr>
        <w:spacing w:line="3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lang w:bidi="ar"/>
        </w:rPr>
        <w:t>3.1.1.2比选响应文件由以下内容组成：</w:t>
      </w:r>
    </w:p>
    <w:p w14:paraId="7A961491">
      <w:pPr>
        <w:spacing w:line="300" w:lineRule="exact"/>
        <w:ind w:firstLine="420" w:firstLineChars="200"/>
        <w:rPr>
          <w:rFonts w:ascii="宋体" w:hAnsi="宋体" w:cs="Calibri"/>
          <w:color w:val="auto"/>
          <w:szCs w:val="21"/>
          <w:highlight w:val="none"/>
        </w:rPr>
      </w:pPr>
      <w:r>
        <w:rPr>
          <w:rFonts w:hint="eastAsia" w:ascii="宋体" w:hAnsi="宋体" w:cs="宋体"/>
          <w:color w:val="auto"/>
          <w:szCs w:val="21"/>
          <w:highlight w:val="none"/>
          <w:lang w:bidi="ar"/>
        </w:rPr>
        <w:t>详见第九章</w:t>
      </w:r>
    </w:p>
    <w:p w14:paraId="53D9BBCE">
      <w:pPr>
        <w:pStyle w:val="4"/>
        <w:widowControl/>
        <w:spacing w:before="0" w:after="0" w:line="300" w:lineRule="exact"/>
        <w:rPr>
          <w:rFonts w:ascii="宋体" w:hAnsi="宋体"/>
          <w:color w:val="auto"/>
          <w:kern w:val="2"/>
          <w:sz w:val="21"/>
          <w:szCs w:val="21"/>
          <w:highlight w:val="none"/>
        </w:rPr>
      </w:pPr>
      <w:bookmarkStart w:id="360" w:name="_Toc200513146"/>
      <w:bookmarkEnd w:id="360"/>
      <w:bookmarkStart w:id="361" w:name="_Toc4661689"/>
      <w:bookmarkEnd w:id="361"/>
      <w:bookmarkStart w:id="362" w:name="_Toc27743"/>
      <w:bookmarkEnd w:id="362"/>
      <w:bookmarkStart w:id="363" w:name="_Toc40780273"/>
      <w:bookmarkEnd w:id="363"/>
      <w:bookmarkStart w:id="364" w:name="_Toc224103337"/>
      <w:bookmarkEnd w:id="364"/>
      <w:bookmarkStart w:id="365" w:name="_Toc287607766"/>
      <w:bookmarkEnd w:id="365"/>
      <w:bookmarkStart w:id="366" w:name="_Toc4661925"/>
      <w:bookmarkEnd w:id="366"/>
      <w:bookmarkStart w:id="367" w:name="_Toc4661447"/>
      <w:bookmarkEnd w:id="367"/>
      <w:bookmarkStart w:id="368" w:name="_Toc277082572"/>
      <w:bookmarkEnd w:id="368"/>
      <w:bookmarkStart w:id="369" w:name="_Toc40455664"/>
      <w:bookmarkEnd w:id="369"/>
      <w:bookmarkStart w:id="370" w:name="_Toc40455291"/>
      <w:bookmarkEnd w:id="370"/>
      <w:bookmarkStart w:id="371" w:name="_Toc4662161"/>
      <w:r>
        <w:rPr>
          <w:rFonts w:hint="eastAsia" w:ascii="宋体" w:hAnsi="宋体"/>
          <w:color w:val="auto"/>
          <w:kern w:val="2"/>
          <w:sz w:val="21"/>
          <w:szCs w:val="21"/>
          <w:highlight w:val="none"/>
        </w:rPr>
        <w:t xml:space="preserve">3.2  </w:t>
      </w:r>
      <w:bookmarkEnd w:id="371"/>
      <w:r>
        <w:rPr>
          <w:rFonts w:hint="eastAsia" w:ascii="宋体" w:hAnsi="宋体" w:cs="宋体"/>
          <w:color w:val="auto"/>
          <w:kern w:val="2"/>
          <w:sz w:val="21"/>
          <w:szCs w:val="21"/>
          <w:highlight w:val="none"/>
        </w:rPr>
        <w:t>报价</w:t>
      </w:r>
    </w:p>
    <w:p w14:paraId="2A31DA0B">
      <w:pPr>
        <w:spacing w:line="300" w:lineRule="exact"/>
        <w:ind w:firstLine="420" w:firstLineChars="200"/>
        <w:rPr>
          <w:rFonts w:ascii="宋体" w:hAnsi="宋体" w:cs="MingLiU"/>
          <w:color w:val="auto"/>
          <w:kern w:val="0"/>
          <w:szCs w:val="21"/>
          <w:highlight w:val="none"/>
        </w:rPr>
      </w:pPr>
      <w:r>
        <w:rPr>
          <w:rFonts w:hint="eastAsia" w:ascii="宋体" w:hAnsi="宋体" w:cs="宋体"/>
          <w:color w:val="auto"/>
          <w:kern w:val="0"/>
          <w:szCs w:val="21"/>
          <w:highlight w:val="none"/>
          <w:lang w:bidi="ar"/>
        </w:rPr>
        <w:t>见本章报价人须知前附表。</w:t>
      </w:r>
      <w:bookmarkStart w:id="372" w:name="_Toc4662162"/>
      <w:bookmarkEnd w:id="372"/>
      <w:bookmarkStart w:id="373" w:name="_Toc200513147"/>
      <w:bookmarkEnd w:id="373"/>
      <w:bookmarkStart w:id="374" w:name="_Toc40455665"/>
      <w:bookmarkEnd w:id="374"/>
      <w:bookmarkStart w:id="375" w:name="_Toc224103338"/>
      <w:bookmarkEnd w:id="375"/>
      <w:bookmarkStart w:id="376" w:name="_Toc287607767"/>
      <w:bookmarkEnd w:id="376"/>
      <w:bookmarkStart w:id="377" w:name="_Toc277082573"/>
      <w:bookmarkEnd w:id="377"/>
      <w:bookmarkStart w:id="378" w:name="_Toc4661926"/>
      <w:bookmarkEnd w:id="378"/>
      <w:bookmarkStart w:id="379" w:name="_Toc4661690"/>
      <w:bookmarkEnd w:id="379"/>
      <w:bookmarkStart w:id="380" w:name="_Toc40780274"/>
      <w:bookmarkEnd w:id="380"/>
      <w:bookmarkStart w:id="381" w:name="_Toc4661448"/>
      <w:bookmarkEnd w:id="381"/>
      <w:bookmarkStart w:id="382" w:name="_Toc20908"/>
      <w:bookmarkEnd w:id="382"/>
    </w:p>
    <w:p w14:paraId="3B33AE67">
      <w:pPr>
        <w:pStyle w:val="4"/>
        <w:widowControl/>
        <w:spacing w:before="0" w:after="0" w:line="300" w:lineRule="exact"/>
        <w:rPr>
          <w:rFonts w:ascii="宋体" w:hAnsi="宋体"/>
          <w:color w:val="auto"/>
          <w:kern w:val="2"/>
          <w:sz w:val="21"/>
          <w:szCs w:val="21"/>
          <w:highlight w:val="none"/>
        </w:rPr>
      </w:pPr>
      <w:bookmarkStart w:id="383" w:name="_Toc224103339"/>
      <w:bookmarkEnd w:id="383"/>
      <w:bookmarkStart w:id="384" w:name="_Toc287607768"/>
      <w:bookmarkEnd w:id="384"/>
      <w:bookmarkStart w:id="385" w:name="_Toc40455293"/>
      <w:bookmarkEnd w:id="385"/>
      <w:bookmarkStart w:id="386" w:name="_Toc40455666"/>
      <w:bookmarkEnd w:id="386"/>
      <w:bookmarkStart w:id="387" w:name="_Toc277082574"/>
      <w:bookmarkEnd w:id="387"/>
      <w:bookmarkStart w:id="388" w:name="_Toc4662163"/>
      <w:bookmarkEnd w:id="388"/>
      <w:bookmarkStart w:id="389" w:name="_Toc200513148"/>
      <w:bookmarkEnd w:id="389"/>
      <w:bookmarkStart w:id="390" w:name="_Toc4661449"/>
      <w:bookmarkEnd w:id="390"/>
      <w:bookmarkStart w:id="391" w:name="_Toc40780275"/>
      <w:bookmarkEnd w:id="391"/>
      <w:bookmarkStart w:id="392" w:name="_Toc4661927"/>
      <w:bookmarkEnd w:id="392"/>
      <w:bookmarkStart w:id="393" w:name="_Toc4661691"/>
      <w:bookmarkEnd w:id="393"/>
      <w:bookmarkStart w:id="394" w:name="_Toc25463"/>
      <w:r>
        <w:rPr>
          <w:rFonts w:hint="eastAsia" w:ascii="宋体" w:hAnsi="宋体"/>
          <w:color w:val="auto"/>
          <w:kern w:val="2"/>
          <w:sz w:val="21"/>
          <w:szCs w:val="21"/>
          <w:highlight w:val="none"/>
        </w:rPr>
        <w:t xml:space="preserve">3.3  </w:t>
      </w:r>
      <w:bookmarkEnd w:id="394"/>
      <w:r>
        <w:rPr>
          <w:rFonts w:hint="eastAsia" w:ascii="宋体" w:hAnsi="宋体" w:cs="宋体"/>
          <w:color w:val="auto"/>
          <w:kern w:val="2"/>
          <w:sz w:val="21"/>
          <w:szCs w:val="21"/>
          <w:highlight w:val="none"/>
        </w:rPr>
        <w:t>保证金</w:t>
      </w:r>
    </w:p>
    <w:p w14:paraId="48109EA4">
      <w:pPr>
        <w:autoSpaceDE w:val="0"/>
        <w:autoSpaceDN w:val="0"/>
        <w:adjustRightInd w:val="0"/>
        <w:spacing w:line="300" w:lineRule="exact"/>
        <w:ind w:firstLine="420" w:firstLineChars="20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3.3.1  </w:t>
      </w:r>
      <w:r>
        <w:rPr>
          <w:rFonts w:hint="eastAsia" w:ascii="宋体" w:hAnsi="宋体" w:cs="宋体"/>
          <w:color w:val="auto"/>
          <w:kern w:val="0"/>
          <w:szCs w:val="21"/>
          <w:highlight w:val="none"/>
          <w:lang w:bidi="ar"/>
        </w:rPr>
        <w:t>报价人在递交比选响应文件的同时，应按报价人须知前附表规定的金额、担保形式递交投标保证金，并作为其比选响应文件的组成部分。联合体</w:t>
      </w:r>
      <w:r>
        <w:rPr>
          <w:rFonts w:ascii="宋体" w:hAnsi="宋体" w:cs="宋体"/>
          <w:color w:val="auto"/>
          <w:kern w:val="0"/>
          <w:szCs w:val="21"/>
          <w:highlight w:val="none"/>
          <w:lang w:bidi="ar"/>
        </w:rPr>
        <w:t>报价</w:t>
      </w:r>
      <w:r>
        <w:rPr>
          <w:rFonts w:hint="eastAsia" w:ascii="宋体" w:hAnsi="宋体" w:cs="宋体"/>
          <w:color w:val="auto"/>
          <w:kern w:val="0"/>
          <w:szCs w:val="21"/>
          <w:highlight w:val="none"/>
          <w:lang w:bidi="ar"/>
        </w:rPr>
        <w:t>的，其投标保证金由牵头人递交，并应符合报价人须知前附表的规定。</w:t>
      </w:r>
    </w:p>
    <w:p w14:paraId="560030A8">
      <w:pPr>
        <w:autoSpaceDE w:val="0"/>
        <w:autoSpaceDN w:val="0"/>
        <w:adjustRightInd w:val="0"/>
        <w:spacing w:line="300" w:lineRule="exact"/>
        <w:ind w:left="13" w:leftChars="6" w:firstLine="403" w:firstLineChars="192"/>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3.3.2  </w:t>
      </w:r>
      <w:r>
        <w:rPr>
          <w:rFonts w:hint="eastAsia" w:ascii="宋体" w:hAnsi="宋体" w:cs="宋体"/>
          <w:color w:val="auto"/>
          <w:kern w:val="0"/>
          <w:szCs w:val="21"/>
          <w:highlight w:val="none"/>
          <w:lang w:bidi="ar"/>
        </w:rPr>
        <w:t>报价人不按报价人须知前附表要求提交投标保证金的，其比选响应文件作否决</w:t>
      </w:r>
      <w:r>
        <w:rPr>
          <w:rFonts w:ascii="宋体" w:hAnsi="宋体" w:cs="宋体"/>
          <w:color w:val="auto"/>
          <w:kern w:val="0"/>
          <w:szCs w:val="21"/>
          <w:highlight w:val="none"/>
          <w:lang w:bidi="ar"/>
        </w:rPr>
        <w:t>报价</w:t>
      </w:r>
      <w:r>
        <w:rPr>
          <w:rFonts w:hint="eastAsia" w:ascii="宋体" w:hAnsi="宋体" w:cs="宋体"/>
          <w:color w:val="auto"/>
          <w:kern w:val="0"/>
          <w:szCs w:val="21"/>
          <w:highlight w:val="none"/>
          <w:lang w:bidi="ar"/>
        </w:rPr>
        <w:t>处理。</w:t>
      </w:r>
    </w:p>
    <w:p w14:paraId="52D14DD4">
      <w:pPr>
        <w:autoSpaceDE w:val="0"/>
        <w:autoSpaceDN w:val="0"/>
        <w:adjustRightInd w:val="0"/>
        <w:spacing w:line="300" w:lineRule="exact"/>
        <w:ind w:left="13" w:leftChars="6" w:firstLine="403" w:firstLineChars="192"/>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3.3.3  </w:t>
      </w:r>
      <w:r>
        <w:rPr>
          <w:rFonts w:hint="eastAsia" w:ascii="宋体" w:hAnsi="宋体" w:cs="宋体"/>
          <w:color w:val="auto"/>
          <w:kern w:val="0"/>
          <w:szCs w:val="21"/>
          <w:highlight w:val="none"/>
          <w:lang w:bidi="ar"/>
        </w:rPr>
        <w:t>投标</w:t>
      </w:r>
      <w:r>
        <w:rPr>
          <w:rFonts w:hint="eastAsia" w:ascii="宋体" w:hAnsi="宋体" w:cs="宋体"/>
          <w:color w:val="auto"/>
          <w:kern w:val="0"/>
          <w:position w:val="-2"/>
          <w:szCs w:val="21"/>
          <w:highlight w:val="none"/>
          <w:lang w:bidi="ar"/>
        </w:rPr>
        <w:t>保证金</w:t>
      </w:r>
      <w:r>
        <w:rPr>
          <w:rFonts w:hint="eastAsia" w:ascii="宋体" w:hAnsi="宋体" w:cs="宋体"/>
          <w:color w:val="auto"/>
          <w:kern w:val="0"/>
          <w:szCs w:val="21"/>
          <w:highlight w:val="none"/>
          <w:lang w:bidi="ar"/>
        </w:rPr>
        <w:t>退还：见报价人须知前附表</w:t>
      </w:r>
      <w:r>
        <w:rPr>
          <w:rFonts w:hint="eastAsia" w:ascii="宋体" w:hAnsi="宋体" w:cs="宋体"/>
          <w:color w:val="auto"/>
          <w:kern w:val="0"/>
          <w:position w:val="-2"/>
          <w:szCs w:val="21"/>
          <w:highlight w:val="none"/>
          <w:lang w:bidi="ar"/>
        </w:rPr>
        <w:t>。</w:t>
      </w:r>
    </w:p>
    <w:p w14:paraId="0B649B7A">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3.3.4  </w:t>
      </w:r>
      <w:r>
        <w:rPr>
          <w:rFonts w:hint="eastAsia" w:ascii="宋体" w:hAnsi="宋体" w:cs="宋体"/>
          <w:color w:val="auto"/>
          <w:kern w:val="0"/>
          <w:szCs w:val="21"/>
          <w:highlight w:val="none"/>
          <w:lang w:bidi="ar"/>
        </w:rPr>
        <w:t>有下列情形之一的，投标保证金将不予退还：</w:t>
      </w:r>
    </w:p>
    <w:p w14:paraId="3AC620A7">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1</w:t>
      </w:r>
      <w:r>
        <w:rPr>
          <w:rFonts w:hint="eastAsia" w:ascii="宋体" w:hAnsi="宋体" w:cs="宋体"/>
          <w:color w:val="auto"/>
          <w:kern w:val="0"/>
          <w:szCs w:val="21"/>
          <w:highlight w:val="none"/>
          <w:lang w:bidi="ar"/>
        </w:rPr>
        <w:t>）报价人在规定的投标有效期内撤销或修改其比选响应文件；</w:t>
      </w:r>
    </w:p>
    <w:p w14:paraId="292B768A">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2</w:t>
      </w:r>
      <w:r>
        <w:rPr>
          <w:rFonts w:hint="eastAsia" w:ascii="宋体" w:hAnsi="宋体" w:cs="宋体"/>
          <w:color w:val="auto"/>
          <w:kern w:val="0"/>
          <w:szCs w:val="21"/>
          <w:highlight w:val="none"/>
          <w:lang w:bidi="ar"/>
        </w:rPr>
        <w:t>）中标人在收到中标通知书后，无正当理由拒签合同协议书或未按竞争性比选文件规定提交履约担保；</w:t>
      </w:r>
    </w:p>
    <w:p w14:paraId="3D6E32CC">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3）法律法规和本竞争性比选文件规定的其他情形。</w:t>
      </w:r>
    </w:p>
    <w:p w14:paraId="7A7C213F">
      <w:pPr>
        <w:pStyle w:val="4"/>
        <w:widowControl/>
        <w:spacing w:before="0" w:after="0" w:line="300" w:lineRule="exact"/>
        <w:rPr>
          <w:rFonts w:ascii="宋体" w:hAnsi="宋体"/>
          <w:color w:val="auto"/>
          <w:kern w:val="2"/>
          <w:sz w:val="21"/>
          <w:szCs w:val="21"/>
          <w:highlight w:val="none"/>
        </w:rPr>
      </w:pPr>
      <w:bookmarkStart w:id="395" w:name="_Toc224103341"/>
      <w:bookmarkEnd w:id="395"/>
      <w:bookmarkStart w:id="396" w:name="_Toc4662164"/>
      <w:bookmarkEnd w:id="396"/>
      <w:bookmarkStart w:id="397" w:name="_Toc287607770"/>
      <w:bookmarkEnd w:id="397"/>
      <w:bookmarkStart w:id="398" w:name="_Toc4661928"/>
      <w:bookmarkEnd w:id="398"/>
      <w:bookmarkStart w:id="399" w:name="_Toc200513150"/>
      <w:bookmarkEnd w:id="399"/>
      <w:bookmarkStart w:id="400" w:name="_Toc277082576"/>
      <w:bookmarkEnd w:id="400"/>
      <w:bookmarkStart w:id="401" w:name="_Toc7158"/>
      <w:bookmarkEnd w:id="401"/>
      <w:bookmarkStart w:id="402" w:name="_Toc4661692"/>
      <w:bookmarkEnd w:id="402"/>
      <w:bookmarkStart w:id="403" w:name="_Toc40780276"/>
      <w:bookmarkEnd w:id="403"/>
      <w:bookmarkStart w:id="404" w:name="_Toc40455667"/>
      <w:bookmarkEnd w:id="404"/>
      <w:bookmarkStart w:id="405" w:name="_Toc40455294"/>
      <w:bookmarkEnd w:id="405"/>
      <w:bookmarkStart w:id="406" w:name="_Toc4661450"/>
      <w:r>
        <w:rPr>
          <w:rFonts w:hint="eastAsia" w:ascii="宋体" w:hAnsi="宋体"/>
          <w:color w:val="auto"/>
          <w:kern w:val="2"/>
          <w:sz w:val="21"/>
          <w:szCs w:val="21"/>
          <w:highlight w:val="none"/>
        </w:rPr>
        <w:t xml:space="preserve">3.4  </w:t>
      </w:r>
      <w:bookmarkEnd w:id="406"/>
      <w:r>
        <w:rPr>
          <w:rFonts w:hint="eastAsia" w:ascii="宋体" w:hAnsi="宋体" w:cs="宋体"/>
          <w:color w:val="auto"/>
          <w:kern w:val="2"/>
          <w:sz w:val="21"/>
          <w:szCs w:val="21"/>
          <w:highlight w:val="none"/>
        </w:rPr>
        <w:t>资格审查资料</w:t>
      </w:r>
    </w:p>
    <w:p w14:paraId="0A07B015">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详见报价人须知前附表。</w:t>
      </w:r>
    </w:p>
    <w:p w14:paraId="6F89BD88">
      <w:pPr>
        <w:pStyle w:val="4"/>
        <w:widowControl/>
        <w:spacing w:before="0" w:after="0" w:line="300" w:lineRule="exact"/>
        <w:rPr>
          <w:rFonts w:ascii="宋体" w:hAnsi="宋体"/>
          <w:color w:val="auto"/>
          <w:kern w:val="2"/>
          <w:sz w:val="21"/>
          <w:szCs w:val="21"/>
          <w:highlight w:val="none"/>
        </w:rPr>
      </w:pPr>
      <w:bookmarkStart w:id="407" w:name="_Toc40455668"/>
      <w:bookmarkEnd w:id="407"/>
      <w:bookmarkStart w:id="408" w:name="_Toc224103342"/>
      <w:bookmarkEnd w:id="408"/>
      <w:bookmarkStart w:id="409" w:name="_Toc4662165"/>
      <w:bookmarkEnd w:id="409"/>
      <w:bookmarkStart w:id="410" w:name="_Toc20488"/>
      <w:bookmarkEnd w:id="410"/>
      <w:bookmarkStart w:id="411" w:name="_Toc277082577"/>
      <w:bookmarkEnd w:id="411"/>
      <w:bookmarkStart w:id="412" w:name="_Toc200513151"/>
      <w:bookmarkEnd w:id="412"/>
      <w:bookmarkStart w:id="413" w:name="_Toc40455295"/>
      <w:bookmarkEnd w:id="413"/>
      <w:bookmarkStart w:id="414" w:name="_Toc4661693"/>
      <w:bookmarkEnd w:id="414"/>
      <w:bookmarkStart w:id="415" w:name="_Toc40780277"/>
      <w:bookmarkEnd w:id="415"/>
      <w:bookmarkStart w:id="416" w:name="_Toc4661451"/>
      <w:bookmarkEnd w:id="416"/>
      <w:bookmarkStart w:id="417" w:name="_Toc287607771"/>
      <w:bookmarkEnd w:id="417"/>
      <w:bookmarkStart w:id="418" w:name="_Toc4661929"/>
      <w:r>
        <w:rPr>
          <w:rFonts w:hint="eastAsia" w:ascii="宋体" w:hAnsi="宋体"/>
          <w:color w:val="auto"/>
          <w:kern w:val="2"/>
          <w:sz w:val="21"/>
          <w:szCs w:val="21"/>
          <w:highlight w:val="none"/>
        </w:rPr>
        <w:t xml:space="preserve">3.5 </w:t>
      </w:r>
      <w:bookmarkEnd w:id="418"/>
      <w:r>
        <w:rPr>
          <w:rFonts w:hint="eastAsia" w:ascii="宋体" w:hAnsi="宋体" w:cs="宋体"/>
          <w:color w:val="auto"/>
          <w:kern w:val="2"/>
          <w:sz w:val="21"/>
          <w:szCs w:val="21"/>
          <w:highlight w:val="none"/>
        </w:rPr>
        <w:t>备选</w:t>
      </w:r>
      <w:r>
        <w:rPr>
          <w:rFonts w:ascii="宋体" w:hAnsi="宋体" w:cs="宋体"/>
          <w:color w:val="auto"/>
          <w:kern w:val="2"/>
          <w:sz w:val="21"/>
          <w:szCs w:val="21"/>
          <w:highlight w:val="none"/>
        </w:rPr>
        <w:t>报价</w:t>
      </w:r>
      <w:r>
        <w:rPr>
          <w:rFonts w:hint="eastAsia" w:ascii="宋体" w:hAnsi="宋体" w:cs="宋体"/>
          <w:color w:val="auto"/>
          <w:kern w:val="2"/>
          <w:sz w:val="21"/>
          <w:szCs w:val="21"/>
          <w:highlight w:val="none"/>
        </w:rPr>
        <w:t>方案</w:t>
      </w:r>
    </w:p>
    <w:p w14:paraId="7174EB44">
      <w:pPr>
        <w:autoSpaceDE w:val="0"/>
        <w:autoSpaceDN w:val="0"/>
        <w:adjustRightInd w:val="0"/>
        <w:spacing w:line="300" w:lineRule="exact"/>
        <w:ind w:left="120" w:right="-109" w:firstLine="420"/>
        <w:jc w:val="left"/>
        <w:rPr>
          <w:rFonts w:ascii="宋体" w:hAnsi="宋体" w:cs="黑体"/>
          <w:color w:val="auto"/>
          <w:kern w:val="0"/>
          <w:szCs w:val="21"/>
          <w:highlight w:val="none"/>
        </w:rPr>
      </w:pPr>
      <w:bookmarkStart w:id="419" w:name="_Toc4661930"/>
      <w:bookmarkEnd w:id="419"/>
      <w:bookmarkStart w:id="420" w:name="_Toc277082578"/>
      <w:bookmarkEnd w:id="420"/>
      <w:bookmarkStart w:id="421" w:name="_Toc224103343"/>
      <w:bookmarkEnd w:id="421"/>
      <w:bookmarkStart w:id="422" w:name="_Toc200513152"/>
      <w:bookmarkEnd w:id="422"/>
      <w:bookmarkStart w:id="423" w:name="_Toc4661694"/>
      <w:bookmarkEnd w:id="423"/>
      <w:bookmarkStart w:id="424" w:name="_Toc4661452"/>
      <w:bookmarkEnd w:id="424"/>
      <w:bookmarkStart w:id="425" w:name="_Toc287607772"/>
      <w:bookmarkEnd w:id="425"/>
      <w:bookmarkStart w:id="426" w:name="_Toc4662166"/>
      <w:r>
        <w:rPr>
          <w:rFonts w:hint="eastAsia" w:ascii="宋体" w:hAnsi="宋体" w:cs="宋体"/>
          <w:color w:val="auto"/>
          <w:kern w:val="0"/>
          <w:szCs w:val="21"/>
          <w:highlight w:val="none"/>
          <w:lang w:bidi="ar"/>
        </w:rPr>
        <w:t>采购人不接受报价人的备选</w:t>
      </w:r>
      <w:r>
        <w:rPr>
          <w:rFonts w:ascii="宋体" w:hAnsi="宋体" w:cs="宋体"/>
          <w:color w:val="auto"/>
          <w:kern w:val="0"/>
          <w:szCs w:val="21"/>
          <w:highlight w:val="none"/>
          <w:lang w:bidi="ar"/>
        </w:rPr>
        <w:t>报价</w:t>
      </w:r>
      <w:r>
        <w:rPr>
          <w:rFonts w:hint="eastAsia" w:ascii="宋体" w:hAnsi="宋体" w:cs="宋体"/>
          <w:color w:val="auto"/>
          <w:kern w:val="0"/>
          <w:szCs w:val="21"/>
          <w:highlight w:val="none"/>
          <w:lang w:bidi="ar"/>
        </w:rPr>
        <w:t>方案。</w:t>
      </w:r>
      <w:bookmarkEnd w:id="426"/>
    </w:p>
    <w:p w14:paraId="66C89782">
      <w:pPr>
        <w:pStyle w:val="4"/>
        <w:widowControl/>
        <w:spacing w:before="0" w:after="0" w:line="300" w:lineRule="exact"/>
        <w:rPr>
          <w:rFonts w:ascii="宋体" w:hAnsi="宋体"/>
          <w:color w:val="auto"/>
          <w:kern w:val="2"/>
          <w:sz w:val="21"/>
          <w:szCs w:val="21"/>
          <w:highlight w:val="none"/>
        </w:rPr>
      </w:pPr>
      <w:bookmarkStart w:id="427" w:name="_Toc26001"/>
      <w:bookmarkEnd w:id="427"/>
      <w:bookmarkStart w:id="428" w:name="_Toc40780278"/>
      <w:bookmarkEnd w:id="428"/>
      <w:bookmarkStart w:id="429" w:name="_Toc40455669"/>
      <w:bookmarkEnd w:id="429"/>
      <w:bookmarkStart w:id="430" w:name="_Toc40455296"/>
      <w:r>
        <w:rPr>
          <w:rFonts w:hint="eastAsia" w:ascii="宋体" w:hAnsi="宋体"/>
          <w:color w:val="auto"/>
          <w:kern w:val="2"/>
          <w:sz w:val="21"/>
          <w:szCs w:val="21"/>
          <w:highlight w:val="none"/>
        </w:rPr>
        <w:t>3</w:t>
      </w:r>
      <w:bookmarkEnd w:id="430"/>
      <w:r>
        <w:rPr>
          <w:rFonts w:hint="eastAsia" w:ascii="宋体" w:hAnsi="宋体"/>
          <w:color w:val="auto"/>
          <w:kern w:val="2"/>
          <w:sz w:val="21"/>
          <w:szCs w:val="21"/>
          <w:highlight w:val="none"/>
        </w:rPr>
        <w:t xml:space="preserve">.6  </w:t>
      </w:r>
      <w:r>
        <w:rPr>
          <w:rFonts w:hint="eastAsia" w:ascii="宋体" w:hAnsi="宋体" w:cs="宋体"/>
          <w:color w:val="auto"/>
          <w:kern w:val="2"/>
          <w:sz w:val="21"/>
          <w:szCs w:val="21"/>
          <w:highlight w:val="none"/>
        </w:rPr>
        <w:t>比选响应文件的编制</w:t>
      </w:r>
    </w:p>
    <w:p w14:paraId="5263E617">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3.6.1  </w:t>
      </w:r>
      <w:r>
        <w:rPr>
          <w:rFonts w:hint="eastAsia" w:ascii="宋体" w:hAnsi="宋体" w:cs="宋体"/>
          <w:color w:val="auto"/>
          <w:kern w:val="0"/>
          <w:szCs w:val="21"/>
          <w:highlight w:val="none"/>
          <w:lang w:bidi="ar"/>
        </w:rPr>
        <w:t>比选响应文件应按第九章</w:t>
      </w:r>
      <w:r>
        <w:rPr>
          <w:rFonts w:hint="eastAsia" w:ascii="宋体" w:hAnsi="宋体" w:cs="MingLiU"/>
          <w:color w:val="auto"/>
          <w:kern w:val="0"/>
          <w:szCs w:val="21"/>
          <w:highlight w:val="none"/>
          <w:lang w:bidi="ar"/>
        </w:rPr>
        <w:t>“比选响应文件格式”进行编写，如有必要，可以增加附页，作为比选响应文件的组成部分。</w:t>
      </w:r>
    </w:p>
    <w:p w14:paraId="4C6BF44E">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3.6.2  </w:t>
      </w:r>
      <w:r>
        <w:rPr>
          <w:rFonts w:hint="eastAsia" w:ascii="宋体" w:hAnsi="宋体" w:cs="宋体"/>
          <w:color w:val="auto"/>
          <w:kern w:val="0"/>
          <w:szCs w:val="21"/>
          <w:highlight w:val="none"/>
          <w:lang w:bidi="ar"/>
        </w:rPr>
        <w:t>比选响应文件应当对竞争性比选文件有关工期、投标有效期、质量要求、技术标准和要求、服务要求、竞争性比选范围等实质性内容做出响应。</w:t>
      </w:r>
    </w:p>
    <w:p w14:paraId="3F6FD7DB">
      <w:pPr>
        <w:autoSpaceDE w:val="0"/>
        <w:autoSpaceDN w:val="0"/>
        <w:adjustRightInd w:val="0"/>
        <w:spacing w:line="300" w:lineRule="exact"/>
        <w:ind w:firstLine="424" w:firstLineChars="202"/>
        <w:jc w:val="left"/>
        <w:rPr>
          <w:rFonts w:ascii="宋体" w:hAnsi="宋体" w:cs="MingLiU"/>
          <w:color w:val="auto"/>
          <w:kern w:val="0"/>
          <w:szCs w:val="21"/>
          <w:highlight w:val="none"/>
        </w:rPr>
      </w:pPr>
      <w:r>
        <w:rPr>
          <w:rFonts w:hint="eastAsia" w:ascii="宋体" w:hAnsi="宋体" w:cs="Calibri"/>
          <w:color w:val="auto"/>
          <w:kern w:val="0"/>
          <w:position w:val="-2"/>
          <w:szCs w:val="21"/>
          <w:highlight w:val="none"/>
          <w:lang w:bidi="ar"/>
        </w:rPr>
        <w:t xml:space="preserve">3.6.3  </w:t>
      </w:r>
      <w:r>
        <w:rPr>
          <w:rFonts w:hint="eastAsia" w:ascii="宋体" w:hAnsi="宋体" w:cs="宋体"/>
          <w:color w:val="auto"/>
          <w:kern w:val="0"/>
          <w:position w:val="-2"/>
          <w:szCs w:val="21"/>
          <w:highlight w:val="none"/>
          <w:lang w:bidi="ar"/>
        </w:rPr>
        <w:t>比选响应文件应用不褪色的材料书写或打印，并由报价人的法定代表人或其委托代理</w:t>
      </w:r>
      <w:r>
        <w:rPr>
          <w:rFonts w:hint="eastAsia" w:ascii="宋体" w:hAnsi="宋体" w:cs="宋体"/>
          <w:color w:val="auto"/>
          <w:kern w:val="0"/>
          <w:szCs w:val="21"/>
          <w:highlight w:val="none"/>
          <w:lang w:bidi="ar"/>
        </w:rPr>
        <w:t>人签字、盖单位</w:t>
      </w:r>
      <w:r>
        <w:rPr>
          <w:rFonts w:hint="eastAsia" w:hAnsi="宋体"/>
          <w:color w:val="auto"/>
          <w:szCs w:val="21"/>
          <w:highlight w:val="none"/>
        </w:rPr>
        <w:t>公章</w:t>
      </w:r>
      <w:r>
        <w:rPr>
          <w:rFonts w:hint="eastAsia" w:ascii="宋体" w:hAnsi="宋体" w:cs="宋体"/>
          <w:color w:val="auto"/>
          <w:kern w:val="0"/>
          <w:szCs w:val="21"/>
          <w:highlight w:val="none"/>
          <w:lang w:bidi="ar"/>
        </w:rPr>
        <w:t>。委托代理人签字的，比选响应文件应附法定代表人签署的授权委托书。比选响应文件应尽量避免涂改、行间插字或删除。如果出现上述情况，改动之处应加盖单位</w:t>
      </w:r>
      <w:r>
        <w:rPr>
          <w:rFonts w:hint="eastAsia" w:hAnsi="宋体"/>
          <w:color w:val="auto"/>
          <w:szCs w:val="21"/>
          <w:highlight w:val="none"/>
        </w:rPr>
        <w:t>公章</w:t>
      </w:r>
      <w:r>
        <w:rPr>
          <w:rFonts w:hint="eastAsia" w:ascii="宋体" w:hAnsi="宋体" w:cs="宋体"/>
          <w:color w:val="auto"/>
          <w:kern w:val="0"/>
          <w:szCs w:val="21"/>
          <w:highlight w:val="none"/>
          <w:lang w:bidi="ar"/>
        </w:rPr>
        <w:t>或由报价人的法定代表人或其授权的代理人签字确认。签字或盖章的具体要求见报价人须知前附表。</w:t>
      </w:r>
    </w:p>
    <w:p w14:paraId="56D85187">
      <w:pPr>
        <w:autoSpaceDE w:val="0"/>
        <w:autoSpaceDN w:val="0"/>
        <w:adjustRightInd w:val="0"/>
        <w:spacing w:line="300" w:lineRule="exact"/>
        <w:ind w:right="-164" w:firstLine="426"/>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3.6.4  </w:t>
      </w:r>
      <w:r>
        <w:rPr>
          <w:rFonts w:hint="eastAsia" w:ascii="宋体" w:hAnsi="宋体" w:cs="宋体"/>
          <w:color w:val="auto"/>
          <w:kern w:val="0"/>
          <w:szCs w:val="21"/>
          <w:highlight w:val="none"/>
          <w:lang w:bidi="ar"/>
        </w:rPr>
        <w:t>比选响应文件正本一份，副本份数见报价人须知前附表。正本和副本的封面上应清楚地标记</w:t>
      </w:r>
      <w:r>
        <w:rPr>
          <w:rFonts w:hint="eastAsia" w:ascii="宋体" w:hAnsi="宋体" w:cs="MingLiU"/>
          <w:color w:val="auto"/>
          <w:kern w:val="0"/>
          <w:szCs w:val="21"/>
          <w:highlight w:val="none"/>
          <w:lang w:bidi="ar"/>
        </w:rPr>
        <w:t>“正本”或“副本”的字样，正本和副本封面均须加盖单位</w:t>
      </w:r>
      <w:r>
        <w:rPr>
          <w:rFonts w:hint="eastAsia" w:hAnsi="宋体"/>
          <w:color w:val="auto"/>
          <w:szCs w:val="21"/>
          <w:highlight w:val="none"/>
        </w:rPr>
        <w:t>公章</w:t>
      </w:r>
      <w:r>
        <w:rPr>
          <w:rFonts w:hint="eastAsia" w:ascii="宋体" w:hAnsi="宋体" w:cs="MingLiU"/>
          <w:color w:val="auto"/>
          <w:kern w:val="0"/>
          <w:szCs w:val="21"/>
          <w:highlight w:val="none"/>
          <w:lang w:bidi="ar"/>
        </w:rPr>
        <w:t>。当副本和正本不一致时，以正本为准。</w:t>
      </w:r>
    </w:p>
    <w:p w14:paraId="535E74A6">
      <w:pPr>
        <w:autoSpaceDE w:val="0"/>
        <w:autoSpaceDN w:val="0"/>
        <w:adjustRightInd w:val="0"/>
        <w:spacing w:line="300" w:lineRule="exact"/>
        <w:ind w:right="-109" w:firstLine="426"/>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3.6.5  </w:t>
      </w:r>
      <w:r>
        <w:rPr>
          <w:rFonts w:hint="eastAsia" w:ascii="宋体" w:hAnsi="宋体" w:cs="宋体"/>
          <w:color w:val="auto"/>
          <w:kern w:val="0"/>
          <w:szCs w:val="21"/>
          <w:highlight w:val="none"/>
          <w:lang w:bidi="ar"/>
        </w:rPr>
        <w:t>比选响应文件的正本与副本应分别装订成册，并编制目录，具体装订要求见报价人须知前附表规定。</w:t>
      </w:r>
    </w:p>
    <w:p w14:paraId="115900A1">
      <w:pPr>
        <w:pStyle w:val="3"/>
        <w:widowControl/>
        <w:spacing w:before="0" w:after="0" w:line="300" w:lineRule="exact"/>
        <w:rPr>
          <w:rFonts w:ascii="宋体" w:hAnsi="宋体"/>
          <w:color w:val="auto"/>
          <w:sz w:val="21"/>
          <w:szCs w:val="21"/>
          <w:highlight w:val="none"/>
        </w:rPr>
      </w:pPr>
      <w:bookmarkStart w:id="431" w:name="_Toc40455297"/>
      <w:bookmarkEnd w:id="431"/>
      <w:bookmarkStart w:id="432" w:name="_Toc224103344"/>
      <w:bookmarkEnd w:id="432"/>
      <w:bookmarkStart w:id="433" w:name="_Toc7095"/>
      <w:bookmarkEnd w:id="433"/>
      <w:bookmarkStart w:id="434" w:name="_Toc30351"/>
      <w:bookmarkEnd w:id="434"/>
      <w:bookmarkStart w:id="435" w:name="_Toc200513153"/>
      <w:bookmarkEnd w:id="435"/>
      <w:bookmarkStart w:id="436" w:name="_Toc287607773"/>
      <w:bookmarkEnd w:id="436"/>
      <w:bookmarkStart w:id="437" w:name="_Toc4661695"/>
      <w:bookmarkEnd w:id="437"/>
      <w:bookmarkStart w:id="438" w:name="_Toc277082579"/>
      <w:bookmarkEnd w:id="438"/>
      <w:bookmarkStart w:id="439" w:name="_Toc28775"/>
      <w:bookmarkEnd w:id="439"/>
      <w:bookmarkStart w:id="440" w:name="_Toc4661453"/>
      <w:bookmarkEnd w:id="440"/>
      <w:bookmarkStart w:id="441" w:name="_Toc40455670"/>
      <w:bookmarkEnd w:id="441"/>
      <w:bookmarkStart w:id="442" w:name="_Toc778"/>
      <w:bookmarkEnd w:id="442"/>
      <w:bookmarkStart w:id="443" w:name="_Toc16777"/>
      <w:bookmarkEnd w:id="443"/>
      <w:bookmarkStart w:id="444" w:name="_Toc4661931"/>
      <w:bookmarkEnd w:id="444"/>
      <w:bookmarkStart w:id="445" w:name="_Toc4662167"/>
      <w:bookmarkEnd w:id="445"/>
      <w:bookmarkStart w:id="446" w:name="_Toc4633"/>
      <w:bookmarkStart w:id="447" w:name="_Toc164430122"/>
      <w:r>
        <w:rPr>
          <w:rFonts w:hint="eastAsia" w:ascii="宋体" w:hAnsi="宋体"/>
          <w:color w:val="auto"/>
          <w:sz w:val="21"/>
          <w:szCs w:val="21"/>
          <w:highlight w:val="none"/>
        </w:rPr>
        <w:t xml:space="preserve">4.  </w:t>
      </w:r>
      <w:bookmarkEnd w:id="446"/>
      <w:r>
        <w:rPr>
          <w:rFonts w:ascii="宋体" w:hAnsi="宋体"/>
          <w:color w:val="auto"/>
          <w:sz w:val="21"/>
          <w:szCs w:val="21"/>
          <w:highlight w:val="none"/>
        </w:rPr>
        <w:t>报价</w:t>
      </w:r>
      <w:bookmarkEnd w:id="447"/>
    </w:p>
    <w:p w14:paraId="4900B65F">
      <w:pPr>
        <w:pStyle w:val="4"/>
        <w:widowControl/>
        <w:spacing w:before="0" w:after="0" w:line="300" w:lineRule="exact"/>
        <w:rPr>
          <w:rFonts w:ascii="宋体" w:hAnsi="宋体"/>
          <w:color w:val="auto"/>
          <w:kern w:val="2"/>
          <w:sz w:val="21"/>
          <w:szCs w:val="21"/>
          <w:highlight w:val="none"/>
        </w:rPr>
      </w:pPr>
      <w:bookmarkStart w:id="448" w:name="_Toc40455298"/>
      <w:bookmarkEnd w:id="448"/>
      <w:bookmarkStart w:id="449" w:name="_Toc287607774"/>
      <w:bookmarkEnd w:id="449"/>
      <w:bookmarkStart w:id="450" w:name="_Toc4661696"/>
      <w:bookmarkEnd w:id="450"/>
      <w:bookmarkStart w:id="451" w:name="_Toc4661454"/>
      <w:bookmarkEnd w:id="451"/>
      <w:bookmarkStart w:id="452" w:name="_Toc277082580"/>
      <w:bookmarkEnd w:id="452"/>
      <w:bookmarkStart w:id="453" w:name="_Toc200513154"/>
      <w:bookmarkEnd w:id="453"/>
      <w:bookmarkStart w:id="454" w:name="_Toc40780280"/>
      <w:bookmarkEnd w:id="454"/>
      <w:bookmarkStart w:id="455" w:name="_Toc4661932"/>
      <w:bookmarkEnd w:id="455"/>
      <w:bookmarkStart w:id="456" w:name="_Toc2952"/>
      <w:bookmarkEnd w:id="456"/>
      <w:bookmarkStart w:id="457" w:name="_Toc40455671"/>
      <w:bookmarkEnd w:id="457"/>
      <w:bookmarkStart w:id="458" w:name="_Toc4662168"/>
      <w:bookmarkEnd w:id="458"/>
      <w:bookmarkStart w:id="459" w:name="_Toc224103345"/>
      <w:r>
        <w:rPr>
          <w:rFonts w:hint="eastAsia" w:ascii="宋体" w:hAnsi="宋体"/>
          <w:color w:val="auto"/>
          <w:kern w:val="2"/>
          <w:sz w:val="21"/>
          <w:szCs w:val="21"/>
          <w:highlight w:val="none"/>
        </w:rPr>
        <w:t xml:space="preserve">4.1  </w:t>
      </w:r>
      <w:bookmarkEnd w:id="459"/>
      <w:r>
        <w:rPr>
          <w:rFonts w:hint="eastAsia" w:ascii="宋体" w:hAnsi="宋体" w:cs="宋体"/>
          <w:color w:val="auto"/>
          <w:kern w:val="2"/>
          <w:sz w:val="21"/>
          <w:szCs w:val="21"/>
          <w:highlight w:val="none"/>
        </w:rPr>
        <w:t>比选响应文件的密封和标记</w:t>
      </w:r>
    </w:p>
    <w:p w14:paraId="1AA90663">
      <w:pPr>
        <w:autoSpaceDE w:val="0"/>
        <w:autoSpaceDN w:val="0"/>
        <w:adjustRightInd w:val="0"/>
        <w:spacing w:line="300" w:lineRule="exact"/>
        <w:ind w:left="359" w:leftChars="171"/>
        <w:jc w:val="left"/>
        <w:rPr>
          <w:rFonts w:ascii="宋体" w:hAnsi="宋体" w:cs="MingLiU"/>
          <w:color w:val="auto"/>
          <w:kern w:val="0"/>
          <w:szCs w:val="21"/>
          <w:highlight w:val="none"/>
        </w:rPr>
      </w:pPr>
      <w:bookmarkStart w:id="460" w:name="_Toc200513155"/>
      <w:bookmarkEnd w:id="460"/>
      <w:r>
        <w:rPr>
          <w:rFonts w:hint="eastAsia" w:ascii="宋体" w:hAnsi="宋体" w:cs="MingLiU"/>
          <w:color w:val="auto"/>
          <w:kern w:val="0"/>
          <w:szCs w:val="21"/>
          <w:highlight w:val="none"/>
          <w:lang w:bidi="ar"/>
        </w:rPr>
        <w:t>4.1.1  比选响应文件的正本与副本密封见报价人须知前附表。</w:t>
      </w:r>
    </w:p>
    <w:p w14:paraId="7CC644A4">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4.1.2  比选响应文件的封套上应写明的内容见报价人须知前附表。</w:t>
      </w:r>
    </w:p>
    <w:p w14:paraId="259683D5">
      <w:pPr>
        <w:pStyle w:val="4"/>
        <w:widowControl/>
        <w:spacing w:before="0" w:after="0" w:line="300" w:lineRule="exact"/>
        <w:rPr>
          <w:rFonts w:ascii="宋体" w:hAnsi="宋体"/>
          <w:color w:val="auto"/>
          <w:kern w:val="2"/>
          <w:sz w:val="21"/>
          <w:szCs w:val="21"/>
          <w:highlight w:val="none"/>
        </w:rPr>
      </w:pPr>
      <w:bookmarkStart w:id="461" w:name="_Toc28009"/>
      <w:bookmarkEnd w:id="461"/>
      <w:bookmarkStart w:id="462" w:name="_Toc4661697"/>
      <w:bookmarkEnd w:id="462"/>
      <w:bookmarkStart w:id="463" w:name="_Toc40455672"/>
      <w:bookmarkEnd w:id="463"/>
      <w:bookmarkStart w:id="464" w:name="_Toc4661455"/>
      <w:bookmarkEnd w:id="464"/>
      <w:bookmarkStart w:id="465" w:name="_Toc40780281"/>
      <w:bookmarkEnd w:id="465"/>
      <w:bookmarkStart w:id="466" w:name="_Toc4661933"/>
      <w:bookmarkEnd w:id="466"/>
      <w:bookmarkStart w:id="467" w:name="_Toc40455299"/>
      <w:bookmarkEnd w:id="467"/>
      <w:bookmarkStart w:id="468" w:name="_Toc277082581"/>
      <w:bookmarkEnd w:id="468"/>
      <w:bookmarkStart w:id="469" w:name="_Toc224103346"/>
      <w:bookmarkEnd w:id="469"/>
      <w:bookmarkStart w:id="470" w:name="_Toc4662169"/>
      <w:bookmarkEnd w:id="470"/>
      <w:bookmarkStart w:id="471" w:name="_Toc287607775"/>
      <w:r>
        <w:rPr>
          <w:rFonts w:hint="eastAsia" w:ascii="宋体" w:hAnsi="宋体"/>
          <w:color w:val="auto"/>
          <w:kern w:val="2"/>
          <w:sz w:val="21"/>
          <w:szCs w:val="21"/>
          <w:highlight w:val="none"/>
        </w:rPr>
        <w:t xml:space="preserve">4.2  </w:t>
      </w:r>
      <w:bookmarkEnd w:id="471"/>
      <w:r>
        <w:rPr>
          <w:rFonts w:hint="eastAsia" w:ascii="宋体" w:hAnsi="宋体" w:cs="宋体"/>
          <w:color w:val="auto"/>
          <w:kern w:val="2"/>
          <w:sz w:val="21"/>
          <w:szCs w:val="21"/>
          <w:highlight w:val="none"/>
        </w:rPr>
        <w:t>比选响应文件的递交</w:t>
      </w:r>
    </w:p>
    <w:p w14:paraId="5B539E97">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4.2.1  </w:t>
      </w:r>
      <w:r>
        <w:rPr>
          <w:rFonts w:hint="eastAsia" w:ascii="宋体" w:hAnsi="宋体" w:cs="宋体"/>
          <w:color w:val="auto"/>
          <w:kern w:val="0"/>
          <w:szCs w:val="21"/>
          <w:highlight w:val="none"/>
          <w:lang w:bidi="ar"/>
        </w:rPr>
        <w:t>报价人应在本章第</w:t>
      </w:r>
      <w:r>
        <w:rPr>
          <w:rFonts w:hint="eastAsia" w:ascii="宋体" w:hAnsi="宋体" w:cs="Calibri"/>
          <w:color w:val="auto"/>
          <w:kern w:val="0"/>
          <w:szCs w:val="21"/>
          <w:highlight w:val="none"/>
          <w:lang w:bidi="ar"/>
        </w:rPr>
        <w:t xml:space="preserve"> 2.2.2 </w:t>
      </w:r>
      <w:r>
        <w:rPr>
          <w:rFonts w:hint="eastAsia" w:ascii="宋体" w:hAnsi="宋体" w:cs="宋体"/>
          <w:color w:val="auto"/>
          <w:kern w:val="0"/>
          <w:szCs w:val="21"/>
          <w:highlight w:val="none"/>
          <w:lang w:bidi="ar"/>
        </w:rPr>
        <w:t>项规定的</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时间前递交比选响应文件。</w:t>
      </w:r>
    </w:p>
    <w:p w14:paraId="0FA91CF1">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4.2.2  </w:t>
      </w:r>
      <w:r>
        <w:rPr>
          <w:rFonts w:hint="eastAsia" w:ascii="宋体" w:hAnsi="宋体" w:cs="宋体"/>
          <w:color w:val="auto"/>
          <w:kern w:val="0"/>
          <w:szCs w:val="21"/>
          <w:highlight w:val="none"/>
          <w:lang w:bidi="ar"/>
        </w:rPr>
        <w:t>报价人递交比选响应文件的地点：见报价人须知前附表。</w:t>
      </w:r>
    </w:p>
    <w:p w14:paraId="2200F8E1">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4.2.3  </w:t>
      </w:r>
      <w:r>
        <w:rPr>
          <w:rFonts w:hint="eastAsia" w:ascii="宋体" w:hAnsi="宋体" w:cs="宋体"/>
          <w:color w:val="auto"/>
          <w:kern w:val="0"/>
          <w:szCs w:val="21"/>
          <w:highlight w:val="none"/>
          <w:lang w:bidi="ar"/>
        </w:rPr>
        <w:t>除报价人须知前附表另有规定外，报价人所递交的比选响应文件不予退还。</w:t>
      </w:r>
    </w:p>
    <w:p w14:paraId="07031D1F">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4.2.4  </w:t>
      </w:r>
      <w:r>
        <w:rPr>
          <w:rFonts w:hint="eastAsia" w:ascii="宋体" w:hAnsi="宋体" w:cs="宋体"/>
          <w:color w:val="auto"/>
          <w:kern w:val="0"/>
          <w:szCs w:val="21"/>
          <w:highlight w:val="none"/>
          <w:lang w:bidi="ar"/>
        </w:rPr>
        <w:t>采购人收到比选响应文件后，向报价人出具签收凭证。</w:t>
      </w:r>
    </w:p>
    <w:p w14:paraId="4CB538EA">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4.2.5  </w:t>
      </w:r>
      <w:r>
        <w:rPr>
          <w:rFonts w:hint="eastAsia" w:ascii="宋体" w:hAnsi="宋体" w:cs="宋体"/>
          <w:color w:val="auto"/>
          <w:kern w:val="0"/>
          <w:szCs w:val="21"/>
          <w:highlight w:val="none"/>
          <w:lang w:bidi="ar"/>
        </w:rPr>
        <w:t>逾期送达的或者未送达指定地点的比选响应文件，采购人不予受理。</w:t>
      </w:r>
    </w:p>
    <w:p w14:paraId="7B879A5C">
      <w:pPr>
        <w:pStyle w:val="4"/>
        <w:widowControl/>
        <w:spacing w:before="0" w:after="0" w:line="300" w:lineRule="exact"/>
        <w:rPr>
          <w:rFonts w:ascii="宋体" w:hAnsi="宋体"/>
          <w:color w:val="auto"/>
          <w:kern w:val="2"/>
          <w:sz w:val="21"/>
          <w:szCs w:val="21"/>
          <w:highlight w:val="none"/>
        </w:rPr>
      </w:pPr>
      <w:bookmarkStart w:id="472" w:name="_Toc40455673"/>
      <w:bookmarkEnd w:id="472"/>
      <w:bookmarkStart w:id="473" w:name="_Toc287607776"/>
      <w:bookmarkEnd w:id="473"/>
      <w:bookmarkStart w:id="474" w:name="_Toc224103347"/>
      <w:bookmarkEnd w:id="474"/>
      <w:bookmarkStart w:id="475" w:name="_Toc15210"/>
      <w:bookmarkEnd w:id="475"/>
      <w:bookmarkStart w:id="476" w:name="_Toc40780282"/>
      <w:bookmarkEnd w:id="476"/>
      <w:bookmarkStart w:id="477" w:name="_Toc4661934"/>
      <w:bookmarkEnd w:id="477"/>
      <w:bookmarkStart w:id="478" w:name="_Toc200513156"/>
      <w:bookmarkEnd w:id="478"/>
      <w:bookmarkStart w:id="479" w:name="_Toc4661698"/>
      <w:bookmarkEnd w:id="479"/>
      <w:bookmarkStart w:id="480" w:name="_Toc40455300"/>
      <w:bookmarkEnd w:id="480"/>
      <w:bookmarkStart w:id="481" w:name="_Toc4661456"/>
      <w:bookmarkEnd w:id="481"/>
      <w:bookmarkStart w:id="482" w:name="_Toc277082582"/>
      <w:bookmarkEnd w:id="482"/>
      <w:bookmarkStart w:id="483" w:name="_Toc4662170"/>
      <w:r>
        <w:rPr>
          <w:rFonts w:hint="eastAsia" w:ascii="宋体" w:hAnsi="宋体"/>
          <w:color w:val="auto"/>
          <w:kern w:val="2"/>
          <w:sz w:val="21"/>
          <w:szCs w:val="21"/>
          <w:highlight w:val="none"/>
        </w:rPr>
        <w:t xml:space="preserve">4.3  </w:t>
      </w:r>
      <w:bookmarkEnd w:id="483"/>
      <w:r>
        <w:rPr>
          <w:rFonts w:hint="eastAsia" w:ascii="宋体" w:hAnsi="宋体" w:cs="宋体"/>
          <w:color w:val="auto"/>
          <w:kern w:val="2"/>
          <w:sz w:val="21"/>
          <w:szCs w:val="21"/>
          <w:highlight w:val="none"/>
        </w:rPr>
        <w:t>比选响应文件的修改与撤回</w:t>
      </w:r>
    </w:p>
    <w:p w14:paraId="0CBB16CA">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4.3.1  </w:t>
      </w:r>
      <w:r>
        <w:rPr>
          <w:rFonts w:hint="eastAsia" w:ascii="宋体" w:hAnsi="宋体" w:cs="宋体"/>
          <w:color w:val="auto"/>
          <w:kern w:val="0"/>
          <w:szCs w:val="21"/>
          <w:highlight w:val="none"/>
          <w:lang w:bidi="ar"/>
        </w:rPr>
        <w:t>在本章第</w:t>
      </w:r>
      <w:r>
        <w:rPr>
          <w:rFonts w:hint="eastAsia" w:ascii="宋体" w:hAnsi="宋体" w:cs="Calibri"/>
          <w:color w:val="auto"/>
          <w:kern w:val="0"/>
          <w:szCs w:val="21"/>
          <w:highlight w:val="none"/>
          <w:lang w:bidi="ar"/>
        </w:rPr>
        <w:t>2.2.2</w:t>
      </w:r>
      <w:r>
        <w:rPr>
          <w:rFonts w:hint="eastAsia" w:ascii="宋体" w:hAnsi="宋体" w:cs="宋体"/>
          <w:color w:val="auto"/>
          <w:kern w:val="0"/>
          <w:szCs w:val="21"/>
          <w:highlight w:val="none"/>
          <w:lang w:bidi="ar"/>
        </w:rPr>
        <w:t>项规定的</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时间前，报价人可以修改或撤回已递交的比选响应文件，但应以书面形式通知采购人。</w:t>
      </w:r>
    </w:p>
    <w:p w14:paraId="5AF3540B">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4.3.2  </w:t>
      </w:r>
      <w:r>
        <w:rPr>
          <w:rFonts w:hint="eastAsia" w:ascii="宋体" w:hAnsi="宋体" w:cs="宋体"/>
          <w:color w:val="auto"/>
          <w:kern w:val="0"/>
          <w:szCs w:val="21"/>
          <w:highlight w:val="none"/>
          <w:lang w:bidi="ar"/>
        </w:rPr>
        <w:t>报价人修改或撤回已递交比选响应文件的书面通知应按照本章第</w:t>
      </w:r>
      <w:r>
        <w:rPr>
          <w:rFonts w:hint="eastAsia" w:ascii="宋体" w:hAnsi="宋体" w:cs="Calibri"/>
          <w:color w:val="auto"/>
          <w:kern w:val="0"/>
          <w:szCs w:val="21"/>
          <w:highlight w:val="none"/>
          <w:lang w:bidi="ar"/>
        </w:rPr>
        <w:t>3.7.3</w:t>
      </w:r>
      <w:r>
        <w:rPr>
          <w:rFonts w:hint="eastAsia" w:ascii="宋体" w:hAnsi="宋体" w:cs="宋体"/>
          <w:color w:val="auto"/>
          <w:kern w:val="0"/>
          <w:szCs w:val="21"/>
          <w:highlight w:val="none"/>
          <w:lang w:bidi="ar"/>
        </w:rPr>
        <w:t>项的要求签字或盖章。采购人收到书面通知后，向报价人出具签收凭证。</w:t>
      </w:r>
    </w:p>
    <w:p w14:paraId="33AEB7B8">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4.3.3  </w:t>
      </w:r>
      <w:r>
        <w:rPr>
          <w:rFonts w:hint="eastAsia" w:ascii="宋体" w:hAnsi="宋体" w:cs="宋体"/>
          <w:color w:val="auto"/>
          <w:kern w:val="0"/>
          <w:szCs w:val="21"/>
          <w:highlight w:val="none"/>
          <w:lang w:bidi="ar"/>
        </w:rPr>
        <w:t>修改的内容为比选响应文件的组成部分。修改的比选响应文件应按照本章第</w:t>
      </w:r>
      <w:r>
        <w:rPr>
          <w:rFonts w:hint="eastAsia" w:ascii="宋体" w:hAnsi="宋体" w:cs="Calibri"/>
          <w:color w:val="auto"/>
          <w:kern w:val="0"/>
          <w:szCs w:val="21"/>
          <w:highlight w:val="none"/>
          <w:lang w:bidi="ar"/>
        </w:rPr>
        <w:t>3</w:t>
      </w:r>
      <w:r>
        <w:rPr>
          <w:rFonts w:hint="eastAsia" w:ascii="宋体" w:hAnsi="宋体" w:cs="宋体"/>
          <w:color w:val="auto"/>
          <w:kern w:val="0"/>
          <w:szCs w:val="21"/>
          <w:highlight w:val="none"/>
          <w:lang w:bidi="ar"/>
        </w:rPr>
        <w:t>条、第</w:t>
      </w:r>
      <w:r>
        <w:rPr>
          <w:rFonts w:hint="eastAsia" w:ascii="宋体" w:hAnsi="宋体" w:cs="Calibri"/>
          <w:color w:val="auto"/>
          <w:kern w:val="0"/>
          <w:szCs w:val="21"/>
          <w:highlight w:val="none"/>
          <w:lang w:bidi="ar"/>
        </w:rPr>
        <w:t>4</w:t>
      </w:r>
      <w:r>
        <w:rPr>
          <w:rFonts w:hint="eastAsia" w:ascii="宋体" w:hAnsi="宋体" w:cs="宋体"/>
          <w:color w:val="auto"/>
          <w:kern w:val="0"/>
          <w:szCs w:val="21"/>
          <w:highlight w:val="none"/>
          <w:lang w:bidi="ar"/>
        </w:rPr>
        <w:t>条规定进行编制、密封、标记和递交，并标明</w:t>
      </w:r>
      <w:r>
        <w:rPr>
          <w:rFonts w:hint="eastAsia" w:ascii="宋体" w:hAnsi="宋体" w:cs="MingLiU"/>
          <w:color w:val="auto"/>
          <w:kern w:val="0"/>
          <w:szCs w:val="21"/>
          <w:highlight w:val="none"/>
          <w:lang w:bidi="ar"/>
        </w:rPr>
        <w:t>“修改”字样。</w:t>
      </w:r>
    </w:p>
    <w:p w14:paraId="073A9180">
      <w:pPr>
        <w:pStyle w:val="3"/>
        <w:widowControl/>
        <w:spacing w:before="0" w:after="0" w:line="300" w:lineRule="exact"/>
        <w:rPr>
          <w:rFonts w:ascii="宋体" w:hAnsi="宋体"/>
          <w:color w:val="auto"/>
          <w:sz w:val="21"/>
          <w:szCs w:val="21"/>
          <w:highlight w:val="none"/>
        </w:rPr>
      </w:pPr>
      <w:bookmarkStart w:id="484" w:name="_Toc200513157"/>
      <w:bookmarkEnd w:id="484"/>
      <w:bookmarkStart w:id="485" w:name="_Toc3631"/>
      <w:bookmarkEnd w:id="485"/>
      <w:bookmarkStart w:id="486" w:name="_Toc224103348"/>
      <w:bookmarkEnd w:id="486"/>
      <w:bookmarkStart w:id="487" w:name="_Toc277082583"/>
      <w:bookmarkEnd w:id="487"/>
      <w:bookmarkStart w:id="488" w:name="_Toc287607777"/>
      <w:bookmarkEnd w:id="488"/>
      <w:bookmarkStart w:id="489" w:name="_Toc40455674"/>
      <w:bookmarkEnd w:id="489"/>
      <w:bookmarkStart w:id="490" w:name="_Toc40455301"/>
      <w:bookmarkEnd w:id="490"/>
      <w:bookmarkStart w:id="491" w:name="_Toc4661457"/>
      <w:bookmarkEnd w:id="491"/>
      <w:bookmarkStart w:id="492" w:name="_Toc4662171"/>
      <w:bookmarkEnd w:id="492"/>
      <w:bookmarkStart w:id="493" w:name="_Toc4661699"/>
      <w:bookmarkEnd w:id="493"/>
      <w:bookmarkStart w:id="494" w:name="_Toc27819"/>
      <w:bookmarkEnd w:id="494"/>
      <w:bookmarkStart w:id="495" w:name="_Toc4661935"/>
      <w:bookmarkEnd w:id="495"/>
      <w:bookmarkStart w:id="496" w:name="_Toc26569"/>
      <w:bookmarkEnd w:id="496"/>
      <w:bookmarkStart w:id="497" w:name="_Toc2667"/>
      <w:bookmarkEnd w:id="497"/>
      <w:bookmarkStart w:id="498" w:name="_Toc13110"/>
      <w:bookmarkEnd w:id="498"/>
      <w:bookmarkStart w:id="499" w:name="_Toc665"/>
      <w:bookmarkStart w:id="500" w:name="_Toc1034437832"/>
      <w:r>
        <w:rPr>
          <w:rFonts w:hint="eastAsia" w:ascii="宋体" w:hAnsi="宋体"/>
          <w:color w:val="auto"/>
          <w:sz w:val="21"/>
          <w:szCs w:val="21"/>
          <w:highlight w:val="none"/>
        </w:rPr>
        <w:t xml:space="preserve">5.  </w:t>
      </w:r>
      <w:bookmarkEnd w:id="499"/>
      <w:r>
        <w:rPr>
          <w:rFonts w:hint="eastAsia" w:ascii="黑体" w:hAnsi="宋体" w:cs="黑体"/>
          <w:color w:val="auto"/>
          <w:sz w:val="21"/>
          <w:szCs w:val="21"/>
          <w:highlight w:val="none"/>
        </w:rPr>
        <w:t>开标</w:t>
      </w:r>
      <w:bookmarkEnd w:id="500"/>
    </w:p>
    <w:p w14:paraId="39963E29">
      <w:pPr>
        <w:pStyle w:val="4"/>
        <w:widowControl/>
        <w:spacing w:before="0" w:after="0" w:line="300" w:lineRule="exact"/>
        <w:rPr>
          <w:rFonts w:ascii="宋体" w:hAnsi="宋体"/>
          <w:color w:val="auto"/>
          <w:kern w:val="2"/>
          <w:sz w:val="21"/>
          <w:szCs w:val="21"/>
          <w:highlight w:val="none"/>
        </w:rPr>
      </w:pPr>
      <w:bookmarkStart w:id="501" w:name="_Toc4661700"/>
      <w:bookmarkEnd w:id="501"/>
      <w:bookmarkStart w:id="502" w:name="_Toc4662172"/>
      <w:bookmarkEnd w:id="502"/>
      <w:bookmarkStart w:id="503" w:name="_Toc4661458"/>
      <w:bookmarkEnd w:id="503"/>
      <w:bookmarkStart w:id="504" w:name="_Toc40455675"/>
      <w:bookmarkEnd w:id="504"/>
      <w:bookmarkStart w:id="505" w:name="_Toc22642"/>
      <w:bookmarkEnd w:id="505"/>
      <w:bookmarkStart w:id="506" w:name="_Toc224103349"/>
      <w:bookmarkEnd w:id="506"/>
      <w:bookmarkStart w:id="507" w:name="_Toc40455302"/>
      <w:bookmarkEnd w:id="507"/>
      <w:bookmarkStart w:id="508" w:name="_Toc287607778"/>
      <w:bookmarkEnd w:id="508"/>
      <w:bookmarkStart w:id="509" w:name="_Toc200513158"/>
      <w:bookmarkEnd w:id="509"/>
      <w:bookmarkStart w:id="510" w:name="_Toc40780284"/>
      <w:bookmarkEnd w:id="510"/>
      <w:bookmarkStart w:id="511" w:name="_Toc277082584"/>
      <w:bookmarkEnd w:id="511"/>
      <w:bookmarkStart w:id="512" w:name="_Toc4661936"/>
      <w:r>
        <w:rPr>
          <w:rFonts w:hint="eastAsia" w:ascii="宋体" w:hAnsi="宋体"/>
          <w:color w:val="auto"/>
          <w:kern w:val="2"/>
          <w:sz w:val="21"/>
          <w:szCs w:val="21"/>
          <w:highlight w:val="none"/>
        </w:rPr>
        <w:t>5.1  开标时间和地点</w:t>
      </w:r>
      <w:bookmarkEnd w:id="512"/>
    </w:p>
    <w:p w14:paraId="3ACE705D">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采购人在本章第</w:t>
      </w:r>
      <w:r>
        <w:rPr>
          <w:rFonts w:hint="eastAsia" w:ascii="宋体" w:hAnsi="宋体" w:cs="Calibri"/>
          <w:color w:val="auto"/>
          <w:kern w:val="0"/>
          <w:szCs w:val="21"/>
          <w:highlight w:val="none"/>
          <w:lang w:bidi="ar"/>
        </w:rPr>
        <w:t xml:space="preserve"> 2.2</w:t>
      </w:r>
      <w:r>
        <w:rPr>
          <w:rFonts w:hint="eastAsia" w:ascii="宋体" w:hAnsi="宋体" w:cs="宋体"/>
          <w:color w:val="auto"/>
          <w:kern w:val="0"/>
          <w:szCs w:val="21"/>
          <w:highlight w:val="none"/>
          <w:lang w:bidi="ar"/>
        </w:rPr>
        <w:t>项规定的</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时间（开标时间）和报价人须知前附表规定的情况进行开标。</w:t>
      </w:r>
    </w:p>
    <w:p w14:paraId="5D983A09">
      <w:pPr>
        <w:pStyle w:val="3"/>
        <w:widowControl/>
        <w:spacing w:before="0" w:after="0" w:line="300" w:lineRule="exact"/>
        <w:rPr>
          <w:rFonts w:ascii="宋体" w:hAnsi="宋体"/>
          <w:color w:val="auto"/>
          <w:sz w:val="21"/>
          <w:szCs w:val="21"/>
          <w:highlight w:val="none"/>
        </w:rPr>
      </w:pPr>
      <w:bookmarkStart w:id="513" w:name="_Toc224103350"/>
      <w:bookmarkEnd w:id="513"/>
      <w:bookmarkStart w:id="514" w:name="_Toc40455304"/>
      <w:bookmarkEnd w:id="514"/>
      <w:bookmarkStart w:id="515" w:name="_Toc4661938"/>
      <w:bookmarkEnd w:id="515"/>
      <w:bookmarkStart w:id="516" w:name="_Toc40780285"/>
      <w:bookmarkEnd w:id="516"/>
      <w:bookmarkStart w:id="517" w:name="_Toc4661460"/>
      <w:bookmarkEnd w:id="517"/>
      <w:bookmarkStart w:id="518" w:name="_Toc287607779"/>
      <w:bookmarkEnd w:id="518"/>
      <w:bookmarkStart w:id="519" w:name="_Toc4661937"/>
      <w:bookmarkEnd w:id="519"/>
      <w:bookmarkStart w:id="520" w:name="_Toc4904"/>
      <w:bookmarkEnd w:id="520"/>
      <w:bookmarkStart w:id="521" w:name="_Toc5895"/>
      <w:bookmarkEnd w:id="521"/>
      <w:bookmarkStart w:id="522" w:name="_Toc40455303"/>
      <w:bookmarkEnd w:id="522"/>
      <w:bookmarkStart w:id="523" w:name="_Toc40455676"/>
      <w:bookmarkEnd w:id="523"/>
      <w:bookmarkStart w:id="524" w:name="_Toc277082585"/>
      <w:bookmarkEnd w:id="524"/>
      <w:bookmarkStart w:id="525" w:name="_Toc4661701"/>
      <w:bookmarkEnd w:id="525"/>
      <w:bookmarkStart w:id="526" w:name="_Toc1823"/>
      <w:bookmarkEnd w:id="526"/>
      <w:bookmarkStart w:id="527" w:name="_Toc4661702"/>
      <w:bookmarkEnd w:id="527"/>
      <w:bookmarkStart w:id="528" w:name="_Toc6592"/>
      <w:bookmarkEnd w:id="528"/>
      <w:bookmarkStart w:id="529" w:name="_Toc4662173"/>
      <w:bookmarkEnd w:id="529"/>
      <w:bookmarkStart w:id="530" w:name="_Toc26714"/>
      <w:bookmarkEnd w:id="530"/>
      <w:bookmarkStart w:id="531" w:name="_Toc4662174"/>
      <w:bookmarkEnd w:id="531"/>
      <w:bookmarkStart w:id="532" w:name="_Toc4661459"/>
      <w:bookmarkEnd w:id="532"/>
      <w:bookmarkStart w:id="533" w:name="_Toc29816"/>
      <w:bookmarkEnd w:id="533"/>
      <w:bookmarkStart w:id="534" w:name="_Toc40455677"/>
      <w:bookmarkEnd w:id="534"/>
      <w:bookmarkStart w:id="535" w:name="_Toc5685"/>
      <w:bookmarkStart w:id="536" w:name="_Toc1701692102"/>
      <w:r>
        <w:rPr>
          <w:rFonts w:hint="eastAsia" w:ascii="宋体" w:hAnsi="宋体"/>
          <w:color w:val="auto"/>
          <w:sz w:val="21"/>
          <w:szCs w:val="21"/>
          <w:highlight w:val="none"/>
        </w:rPr>
        <w:t xml:space="preserve">6.  </w:t>
      </w:r>
      <w:bookmarkEnd w:id="535"/>
      <w:r>
        <w:rPr>
          <w:rFonts w:hint="eastAsia" w:ascii="黑体" w:hAnsi="宋体" w:cs="黑体"/>
          <w:color w:val="auto"/>
          <w:sz w:val="21"/>
          <w:szCs w:val="21"/>
          <w:highlight w:val="none"/>
        </w:rPr>
        <w:t>评标</w:t>
      </w:r>
      <w:bookmarkEnd w:id="536"/>
    </w:p>
    <w:p w14:paraId="19E1BF5E">
      <w:pPr>
        <w:pStyle w:val="4"/>
        <w:widowControl/>
        <w:spacing w:before="0" w:after="0" w:line="300" w:lineRule="exact"/>
        <w:rPr>
          <w:rFonts w:ascii="宋体" w:hAnsi="宋体"/>
          <w:color w:val="auto"/>
          <w:kern w:val="2"/>
          <w:sz w:val="21"/>
          <w:szCs w:val="21"/>
          <w:highlight w:val="none"/>
        </w:rPr>
      </w:pPr>
      <w:bookmarkStart w:id="537" w:name="_Toc40780287"/>
      <w:bookmarkEnd w:id="537"/>
      <w:bookmarkStart w:id="538" w:name="_Toc4662175"/>
      <w:bookmarkEnd w:id="538"/>
      <w:bookmarkStart w:id="539" w:name="_Toc224103352"/>
      <w:bookmarkEnd w:id="539"/>
      <w:bookmarkStart w:id="540" w:name="_Toc277082587"/>
      <w:bookmarkEnd w:id="540"/>
      <w:bookmarkStart w:id="541" w:name="_Toc200513161"/>
      <w:bookmarkEnd w:id="541"/>
      <w:bookmarkStart w:id="542" w:name="_Toc287607781"/>
      <w:bookmarkEnd w:id="542"/>
      <w:bookmarkStart w:id="543" w:name="_Toc4661703"/>
      <w:bookmarkEnd w:id="543"/>
      <w:bookmarkStart w:id="544" w:name="_Toc9614"/>
      <w:bookmarkEnd w:id="544"/>
      <w:bookmarkStart w:id="545" w:name="_Toc4661461"/>
      <w:bookmarkEnd w:id="545"/>
      <w:bookmarkStart w:id="546" w:name="_Toc40455678"/>
      <w:bookmarkEnd w:id="546"/>
      <w:bookmarkStart w:id="547" w:name="_Toc40455305"/>
      <w:bookmarkEnd w:id="547"/>
      <w:bookmarkStart w:id="548" w:name="_Toc4661939"/>
      <w:r>
        <w:rPr>
          <w:rFonts w:hint="eastAsia" w:ascii="宋体" w:hAnsi="宋体"/>
          <w:color w:val="auto"/>
          <w:kern w:val="2"/>
          <w:sz w:val="21"/>
          <w:szCs w:val="21"/>
          <w:highlight w:val="none"/>
        </w:rPr>
        <w:t xml:space="preserve">6.1  </w:t>
      </w:r>
      <w:bookmarkEnd w:id="548"/>
      <w:r>
        <w:rPr>
          <w:rFonts w:hint="eastAsia" w:ascii="宋体" w:hAnsi="宋体" w:cs="宋体"/>
          <w:color w:val="auto"/>
          <w:kern w:val="2"/>
          <w:sz w:val="21"/>
          <w:szCs w:val="21"/>
          <w:highlight w:val="none"/>
        </w:rPr>
        <w:t>评标委员会</w:t>
      </w:r>
    </w:p>
    <w:p w14:paraId="010BA599">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6.1.1  </w:t>
      </w:r>
      <w:r>
        <w:rPr>
          <w:rFonts w:hint="eastAsia" w:ascii="宋体" w:hAnsi="宋体" w:cs="宋体"/>
          <w:color w:val="auto"/>
          <w:kern w:val="0"/>
          <w:szCs w:val="21"/>
          <w:highlight w:val="none"/>
          <w:lang w:bidi="ar"/>
        </w:rPr>
        <w:t>评标由采购人依法组建的评标委员会负责。评标委员会由采购人或其委托的竞争性比选代理机构熟悉相关业务的代表，以及有关技术、经济等方面的专家组成。</w:t>
      </w:r>
    </w:p>
    <w:p w14:paraId="4823E7C5">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6.1.2  </w:t>
      </w:r>
      <w:r>
        <w:rPr>
          <w:rFonts w:hint="eastAsia" w:ascii="宋体" w:hAnsi="宋体" w:cs="宋体"/>
          <w:color w:val="auto"/>
          <w:kern w:val="0"/>
          <w:szCs w:val="21"/>
          <w:highlight w:val="none"/>
          <w:lang w:bidi="ar"/>
        </w:rPr>
        <w:t>评标委员会成员有下列情形之一的，应当回避：</w:t>
      </w:r>
    </w:p>
    <w:p w14:paraId="0D04A084">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1）采购人或竞争性比选代理机构主要负责人的近亲属，或与报价人法定代表人或其委托代理人有近亲属关系；</w:t>
      </w:r>
    </w:p>
    <w:p w14:paraId="7E72EAAF">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2</w:t>
      </w:r>
      <w:r>
        <w:rPr>
          <w:rFonts w:hint="eastAsia" w:ascii="宋体" w:hAnsi="宋体" w:cs="宋体"/>
          <w:color w:val="auto"/>
          <w:kern w:val="0"/>
          <w:szCs w:val="21"/>
          <w:highlight w:val="none"/>
          <w:lang w:bidi="ar"/>
        </w:rPr>
        <w:t>）为报价人的工作人员或退休人员；</w:t>
      </w:r>
    </w:p>
    <w:p w14:paraId="431C6A67">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3</w:t>
      </w:r>
      <w:r>
        <w:rPr>
          <w:rFonts w:hint="eastAsia" w:ascii="宋体" w:hAnsi="宋体" w:cs="宋体"/>
          <w:color w:val="auto"/>
          <w:kern w:val="0"/>
          <w:szCs w:val="21"/>
          <w:highlight w:val="none"/>
          <w:lang w:bidi="ar"/>
        </w:rPr>
        <w:t>）与报价人有其他利害关系，可能影响评标活动公正性；</w:t>
      </w:r>
    </w:p>
    <w:p w14:paraId="6713DF27">
      <w:pPr>
        <w:autoSpaceDE w:val="0"/>
        <w:autoSpaceDN w:val="0"/>
        <w:adjustRightInd w:val="0"/>
        <w:spacing w:line="300" w:lineRule="exact"/>
        <w:ind w:firstLine="361" w:firstLineChars="172"/>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4）在与竞争性比选投标有关的活动中有过违法违规行为、曾受过行政处罚或刑事处罚；</w:t>
      </w:r>
    </w:p>
    <w:p w14:paraId="75041C26">
      <w:pPr>
        <w:pStyle w:val="4"/>
        <w:widowControl/>
        <w:spacing w:before="0" w:after="0" w:line="300" w:lineRule="exact"/>
        <w:rPr>
          <w:rFonts w:ascii="宋体" w:hAnsi="宋体"/>
          <w:color w:val="auto"/>
          <w:kern w:val="2"/>
          <w:sz w:val="21"/>
          <w:szCs w:val="21"/>
          <w:highlight w:val="none"/>
        </w:rPr>
      </w:pPr>
      <w:bookmarkStart w:id="549" w:name="_Toc224103353"/>
      <w:bookmarkEnd w:id="549"/>
      <w:bookmarkStart w:id="550" w:name="_Toc200513162"/>
      <w:bookmarkEnd w:id="550"/>
      <w:bookmarkStart w:id="551" w:name="_Toc4661704"/>
      <w:bookmarkEnd w:id="551"/>
      <w:bookmarkStart w:id="552" w:name="_Toc287607782"/>
      <w:bookmarkEnd w:id="552"/>
      <w:bookmarkStart w:id="553" w:name="_Toc4662176"/>
      <w:bookmarkEnd w:id="553"/>
      <w:bookmarkStart w:id="554" w:name="_Toc40780288"/>
      <w:bookmarkEnd w:id="554"/>
      <w:bookmarkStart w:id="555" w:name="_Toc4661462"/>
      <w:bookmarkEnd w:id="555"/>
      <w:bookmarkStart w:id="556" w:name="_Toc277082588"/>
      <w:bookmarkEnd w:id="556"/>
      <w:bookmarkStart w:id="557" w:name="_Toc4661940"/>
      <w:bookmarkEnd w:id="557"/>
      <w:bookmarkStart w:id="558" w:name="_Toc40455306"/>
      <w:bookmarkEnd w:id="558"/>
      <w:bookmarkStart w:id="559" w:name="_Toc40455679"/>
      <w:bookmarkEnd w:id="559"/>
      <w:bookmarkStart w:id="560" w:name="_Toc3788"/>
      <w:r>
        <w:rPr>
          <w:rFonts w:hint="eastAsia" w:ascii="宋体" w:hAnsi="宋体"/>
          <w:color w:val="auto"/>
          <w:kern w:val="2"/>
          <w:sz w:val="21"/>
          <w:szCs w:val="21"/>
          <w:highlight w:val="none"/>
        </w:rPr>
        <w:t xml:space="preserve">6.2  </w:t>
      </w:r>
      <w:bookmarkEnd w:id="560"/>
      <w:r>
        <w:rPr>
          <w:rFonts w:hint="eastAsia" w:ascii="宋体" w:hAnsi="宋体" w:cs="宋体"/>
          <w:color w:val="auto"/>
          <w:kern w:val="2"/>
          <w:sz w:val="21"/>
          <w:szCs w:val="21"/>
          <w:highlight w:val="none"/>
        </w:rPr>
        <w:t>评标原则</w:t>
      </w:r>
    </w:p>
    <w:p w14:paraId="29193B9D">
      <w:p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 xml:space="preserve">    </w:t>
      </w:r>
      <w:r>
        <w:rPr>
          <w:rFonts w:hint="eastAsia" w:ascii="宋体" w:hAnsi="宋体" w:cs="宋体"/>
          <w:color w:val="auto"/>
          <w:kern w:val="0"/>
          <w:szCs w:val="21"/>
          <w:highlight w:val="none"/>
          <w:lang w:bidi="ar"/>
        </w:rPr>
        <w:t>评标活动遵循公平、公正、科学和择优的原则。</w:t>
      </w:r>
    </w:p>
    <w:p w14:paraId="50D45438">
      <w:pPr>
        <w:pStyle w:val="4"/>
        <w:widowControl/>
        <w:spacing w:before="0" w:after="0" w:line="300" w:lineRule="exact"/>
        <w:rPr>
          <w:rFonts w:ascii="宋体" w:hAnsi="宋体"/>
          <w:color w:val="auto"/>
          <w:kern w:val="2"/>
          <w:sz w:val="21"/>
          <w:szCs w:val="21"/>
          <w:highlight w:val="none"/>
        </w:rPr>
      </w:pPr>
      <w:bookmarkStart w:id="561" w:name="_Toc287607783"/>
      <w:bookmarkEnd w:id="561"/>
      <w:bookmarkStart w:id="562" w:name="_Toc4661941"/>
      <w:bookmarkEnd w:id="562"/>
      <w:bookmarkStart w:id="563" w:name="_Toc4661705"/>
      <w:bookmarkEnd w:id="563"/>
      <w:bookmarkStart w:id="564" w:name="_Toc4661463"/>
      <w:bookmarkEnd w:id="564"/>
      <w:bookmarkStart w:id="565" w:name="_Toc40455307"/>
      <w:bookmarkEnd w:id="565"/>
      <w:bookmarkStart w:id="566" w:name="_Toc200513163"/>
      <w:bookmarkEnd w:id="566"/>
      <w:bookmarkStart w:id="567" w:name="_Toc40455680"/>
      <w:bookmarkEnd w:id="567"/>
      <w:bookmarkStart w:id="568" w:name="_Toc224103354"/>
      <w:bookmarkEnd w:id="568"/>
      <w:bookmarkStart w:id="569" w:name="_Toc26101"/>
      <w:bookmarkEnd w:id="569"/>
      <w:bookmarkStart w:id="570" w:name="_Toc277082589"/>
      <w:bookmarkEnd w:id="570"/>
      <w:bookmarkStart w:id="571" w:name="_Toc40780289"/>
      <w:bookmarkEnd w:id="571"/>
      <w:bookmarkStart w:id="572" w:name="_Toc4662177"/>
      <w:r>
        <w:rPr>
          <w:rFonts w:hint="eastAsia" w:ascii="宋体" w:hAnsi="宋体"/>
          <w:color w:val="auto"/>
          <w:kern w:val="2"/>
          <w:sz w:val="21"/>
          <w:szCs w:val="21"/>
          <w:highlight w:val="none"/>
        </w:rPr>
        <w:t xml:space="preserve">6.3  </w:t>
      </w:r>
      <w:bookmarkEnd w:id="572"/>
      <w:r>
        <w:rPr>
          <w:rFonts w:hint="eastAsia" w:ascii="宋体" w:hAnsi="宋体" w:cs="宋体"/>
          <w:color w:val="auto"/>
          <w:kern w:val="2"/>
          <w:sz w:val="21"/>
          <w:szCs w:val="21"/>
          <w:highlight w:val="none"/>
        </w:rPr>
        <w:t>评标</w:t>
      </w:r>
    </w:p>
    <w:p w14:paraId="6AAA8CB0">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6.3.1评标委员会按照第三章“评标办法”规定的方法、评审因素、标准和程序对比选响应文件进行评审。第三章“评标办法”没有规定的方法、评审因素和标准，不得作为评标依据。</w:t>
      </w:r>
    </w:p>
    <w:p w14:paraId="471C82B5">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6.3.2评标完成后，评标委员会应向采购人提交书面评标报告和中标候选人名单。评标委员会推荐中标候选人的人数见报价人须知前附表。</w:t>
      </w:r>
    </w:p>
    <w:p w14:paraId="272DA7CC">
      <w:pPr>
        <w:pStyle w:val="3"/>
        <w:widowControl/>
        <w:spacing w:before="0" w:after="0" w:line="300" w:lineRule="exact"/>
        <w:rPr>
          <w:rFonts w:ascii="宋体" w:hAnsi="宋体"/>
          <w:color w:val="auto"/>
          <w:sz w:val="21"/>
          <w:szCs w:val="21"/>
          <w:highlight w:val="none"/>
        </w:rPr>
      </w:pPr>
      <w:bookmarkStart w:id="573" w:name="_Toc40455308"/>
      <w:bookmarkEnd w:id="573"/>
      <w:bookmarkStart w:id="574" w:name="_Toc2883"/>
      <w:bookmarkEnd w:id="574"/>
      <w:bookmarkStart w:id="575" w:name="_Toc28253"/>
      <w:bookmarkEnd w:id="575"/>
      <w:bookmarkStart w:id="576" w:name="_Toc6853"/>
      <w:bookmarkEnd w:id="576"/>
      <w:bookmarkStart w:id="577" w:name="_Toc20858"/>
      <w:bookmarkEnd w:id="577"/>
      <w:bookmarkStart w:id="578" w:name="_Toc277082590"/>
      <w:bookmarkEnd w:id="578"/>
      <w:bookmarkStart w:id="579" w:name="_Toc4661464"/>
      <w:bookmarkEnd w:id="579"/>
      <w:bookmarkStart w:id="580" w:name="_Toc200513164"/>
      <w:bookmarkEnd w:id="580"/>
      <w:bookmarkStart w:id="581" w:name="_Toc4662178"/>
      <w:bookmarkEnd w:id="581"/>
      <w:bookmarkStart w:id="582" w:name="_Toc287607784"/>
      <w:bookmarkEnd w:id="582"/>
      <w:bookmarkStart w:id="583" w:name="_Toc4661942"/>
      <w:bookmarkEnd w:id="583"/>
      <w:bookmarkStart w:id="584" w:name="_Toc4661706"/>
      <w:bookmarkEnd w:id="584"/>
      <w:bookmarkStart w:id="585" w:name="_Toc13060"/>
      <w:bookmarkEnd w:id="585"/>
      <w:bookmarkStart w:id="586" w:name="_Toc40455681"/>
      <w:bookmarkEnd w:id="586"/>
      <w:bookmarkStart w:id="587" w:name="_Toc224103355"/>
      <w:bookmarkEnd w:id="587"/>
      <w:bookmarkStart w:id="588" w:name="_Toc28602"/>
      <w:bookmarkStart w:id="589" w:name="_Toc678157388"/>
      <w:r>
        <w:rPr>
          <w:rFonts w:hint="eastAsia" w:ascii="宋体" w:hAnsi="宋体"/>
          <w:color w:val="auto"/>
          <w:sz w:val="21"/>
          <w:szCs w:val="21"/>
          <w:highlight w:val="none"/>
        </w:rPr>
        <w:t xml:space="preserve">7.  </w:t>
      </w:r>
      <w:bookmarkEnd w:id="588"/>
      <w:r>
        <w:rPr>
          <w:rFonts w:hint="eastAsia" w:ascii="宋体" w:hAnsi="宋体" w:eastAsia="宋体" w:cs="宋体"/>
          <w:color w:val="auto"/>
          <w:kern w:val="2"/>
          <w:sz w:val="21"/>
          <w:szCs w:val="21"/>
          <w:highlight w:val="none"/>
        </w:rPr>
        <w:t>合同授予</w:t>
      </w:r>
      <w:bookmarkEnd w:id="589"/>
    </w:p>
    <w:p w14:paraId="36406F02">
      <w:pPr>
        <w:pStyle w:val="4"/>
        <w:widowControl/>
        <w:spacing w:before="0" w:after="0" w:line="300" w:lineRule="exact"/>
        <w:rPr>
          <w:rFonts w:ascii="宋体" w:hAnsi="宋体"/>
          <w:color w:val="auto"/>
          <w:kern w:val="2"/>
          <w:sz w:val="21"/>
          <w:szCs w:val="21"/>
          <w:highlight w:val="none"/>
        </w:rPr>
      </w:pPr>
      <w:bookmarkStart w:id="590" w:name="_Toc4662179"/>
      <w:bookmarkEnd w:id="590"/>
      <w:bookmarkStart w:id="591" w:name="_Toc200513165"/>
      <w:bookmarkEnd w:id="591"/>
      <w:bookmarkStart w:id="592" w:name="_Toc277082591"/>
      <w:bookmarkEnd w:id="592"/>
      <w:bookmarkStart w:id="593" w:name="_Toc12458"/>
      <w:bookmarkEnd w:id="593"/>
      <w:bookmarkStart w:id="594" w:name="_Toc40455682"/>
      <w:bookmarkEnd w:id="594"/>
      <w:bookmarkStart w:id="595" w:name="_Toc224103356"/>
      <w:bookmarkEnd w:id="595"/>
      <w:bookmarkStart w:id="596" w:name="_Toc40455309"/>
      <w:bookmarkEnd w:id="596"/>
      <w:bookmarkStart w:id="597" w:name="_Toc4661943"/>
      <w:bookmarkEnd w:id="597"/>
      <w:bookmarkStart w:id="598" w:name="_Toc287607785"/>
      <w:bookmarkEnd w:id="598"/>
      <w:bookmarkStart w:id="599" w:name="_Toc4661707"/>
      <w:bookmarkEnd w:id="599"/>
      <w:bookmarkStart w:id="600" w:name="_Toc4661465"/>
      <w:bookmarkEnd w:id="600"/>
      <w:bookmarkStart w:id="601" w:name="_Toc40780291"/>
      <w:r>
        <w:rPr>
          <w:rFonts w:hint="eastAsia" w:ascii="宋体" w:hAnsi="宋体"/>
          <w:color w:val="auto"/>
          <w:kern w:val="2"/>
          <w:sz w:val="21"/>
          <w:szCs w:val="21"/>
          <w:highlight w:val="none"/>
        </w:rPr>
        <w:t xml:space="preserve">7.1  </w:t>
      </w:r>
      <w:bookmarkEnd w:id="601"/>
      <w:r>
        <w:rPr>
          <w:rFonts w:hint="eastAsia" w:ascii="宋体" w:hAnsi="宋体" w:cs="宋体"/>
          <w:color w:val="auto"/>
          <w:kern w:val="2"/>
          <w:sz w:val="21"/>
          <w:szCs w:val="21"/>
          <w:highlight w:val="none"/>
        </w:rPr>
        <w:t>定标方式</w:t>
      </w:r>
    </w:p>
    <w:p w14:paraId="7EF22E3F">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除报价人须知前附表规定评标委员会直接确定中标人外，采购人依据评标委员会推荐的中标候选人中的第一名综合得分者为中标人，评标委员会推荐中标候选人的人数见报价人须知前附表。</w:t>
      </w:r>
    </w:p>
    <w:p w14:paraId="43501777">
      <w:pPr>
        <w:pStyle w:val="4"/>
        <w:widowControl/>
        <w:spacing w:before="0" w:after="0" w:line="300" w:lineRule="exact"/>
        <w:rPr>
          <w:rFonts w:ascii="宋体" w:hAnsi="宋体"/>
          <w:color w:val="auto"/>
          <w:kern w:val="2"/>
          <w:sz w:val="21"/>
          <w:szCs w:val="21"/>
          <w:highlight w:val="none"/>
        </w:rPr>
      </w:pPr>
      <w:bookmarkStart w:id="602" w:name="_Toc277082592"/>
      <w:bookmarkEnd w:id="602"/>
      <w:bookmarkStart w:id="603" w:name="_Toc40780292"/>
      <w:bookmarkEnd w:id="603"/>
      <w:bookmarkStart w:id="604" w:name="_Toc4661944"/>
      <w:bookmarkEnd w:id="604"/>
      <w:bookmarkStart w:id="605" w:name="_Toc32622"/>
      <w:bookmarkEnd w:id="605"/>
      <w:bookmarkStart w:id="606" w:name="_Toc287607786"/>
      <w:bookmarkEnd w:id="606"/>
      <w:bookmarkStart w:id="607" w:name="_Toc4661466"/>
      <w:bookmarkEnd w:id="607"/>
      <w:bookmarkStart w:id="608" w:name="_Toc4662180"/>
      <w:bookmarkEnd w:id="608"/>
      <w:bookmarkStart w:id="609" w:name="_Toc200513166"/>
      <w:bookmarkEnd w:id="609"/>
      <w:bookmarkStart w:id="610" w:name="_Toc40455310"/>
      <w:bookmarkEnd w:id="610"/>
      <w:bookmarkStart w:id="611" w:name="_Toc4661708"/>
      <w:bookmarkEnd w:id="611"/>
      <w:bookmarkStart w:id="612" w:name="_Toc40455683"/>
      <w:bookmarkEnd w:id="612"/>
      <w:bookmarkStart w:id="613" w:name="_Toc224103357"/>
      <w:r>
        <w:rPr>
          <w:rFonts w:hint="eastAsia" w:ascii="宋体" w:hAnsi="宋体"/>
          <w:color w:val="auto"/>
          <w:kern w:val="2"/>
          <w:sz w:val="21"/>
          <w:szCs w:val="21"/>
          <w:highlight w:val="none"/>
        </w:rPr>
        <w:t xml:space="preserve">7.2  </w:t>
      </w:r>
      <w:bookmarkEnd w:id="613"/>
      <w:r>
        <w:rPr>
          <w:rFonts w:hint="eastAsia" w:ascii="宋体" w:hAnsi="宋体" w:cs="宋体"/>
          <w:color w:val="auto"/>
          <w:kern w:val="2"/>
          <w:sz w:val="21"/>
          <w:szCs w:val="21"/>
          <w:highlight w:val="none"/>
        </w:rPr>
        <w:t>中标通知</w:t>
      </w:r>
    </w:p>
    <w:p w14:paraId="0BBB109E">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采购人以书面形式向中标人发出中标通知书，同时将中标结果通知未中标的报价人。</w:t>
      </w:r>
    </w:p>
    <w:p w14:paraId="72CED52B">
      <w:pPr>
        <w:pStyle w:val="4"/>
        <w:widowControl/>
        <w:spacing w:before="0" w:after="0" w:line="300" w:lineRule="exact"/>
        <w:rPr>
          <w:rFonts w:ascii="宋体" w:hAnsi="宋体"/>
          <w:color w:val="auto"/>
          <w:kern w:val="2"/>
          <w:sz w:val="21"/>
          <w:szCs w:val="21"/>
          <w:highlight w:val="none"/>
        </w:rPr>
      </w:pPr>
      <w:bookmarkStart w:id="614" w:name="_Toc4661945"/>
      <w:bookmarkEnd w:id="614"/>
      <w:bookmarkStart w:id="615" w:name="_Toc40455684"/>
      <w:bookmarkEnd w:id="615"/>
      <w:bookmarkStart w:id="616" w:name="_Toc200513167"/>
      <w:bookmarkEnd w:id="616"/>
      <w:bookmarkStart w:id="617" w:name="_Toc4661467"/>
      <w:bookmarkEnd w:id="617"/>
      <w:bookmarkStart w:id="618" w:name="_Toc224103358"/>
      <w:bookmarkEnd w:id="618"/>
      <w:bookmarkStart w:id="619" w:name="_Toc6509"/>
      <w:bookmarkEnd w:id="619"/>
      <w:bookmarkStart w:id="620" w:name="_Toc40780293"/>
      <w:bookmarkEnd w:id="620"/>
      <w:bookmarkStart w:id="621" w:name="_Toc40455311"/>
      <w:bookmarkEnd w:id="621"/>
      <w:bookmarkStart w:id="622" w:name="_Toc277082593"/>
      <w:bookmarkEnd w:id="622"/>
      <w:bookmarkStart w:id="623" w:name="_Toc287607787"/>
      <w:bookmarkEnd w:id="623"/>
      <w:bookmarkStart w:id="624" w:name="_Toc4661709"/>
      <w:bookmarkEnd w:id="624"/>
      <w:bookmarkStart w:id="625" w:name="_Toc4662181"/>
      <w:r>
        <w:rPr>
          <w:rFonts w:hint="eastAsia" w:ascii="宋体" w:hAnsi="宋体"/>
          <w:color w:val="auto"/>
          <w:kern w:val="2"/>
          <w:sz w:val="21"/>
          <w:szCs w:val="21"/>
          <w:highlight w:val="none"/>
        </w:rPr>
        <w:t xml:space="preserve">7.3  </w:t>
      </w:r>
      <w:bookmarkEnd w:id="625"/>
      <w:r>
        <w:rPr>
          <w:rFonts w:hint="eastAsia" w:ascii="宋体" w:hAnsi="宋体" w:cs="宋体"/>
          <w:color w:val="auto"/>
          <w:kern w:val="2"/>
          <w:sz w:val="21"/>
          <w:szCs w:val="21"/>
          <w:highlight w:val="none"/>
        </w:rPr>
        <w:t>履约担保</w:t>
      </w:r>
    </w:p>
    <w:p w14:paraId="304E59E5">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7.3.1  </w:t>
      </w:r>
      <w:r>
        <w:rPr>
          <w:rFonts w:hint="eastAsia" w:ascii="宋体" w:hAnsi="宋体" w:cs="宋体"/>
          <w:color w:val="auto"/>
          <w:kern w:val="0"/>
          <w:szCs w:val="21"/>
          <w:highlight w:val="none"/>
          <w:lang w:bidi="ar"/>
        </w:rPr>
        <w:t>在签订合同前，中标人应按报价人须知前附表规定的金额、担保形式和竞争性比选文件</w:t>
      </w:r>
      <w:r>
        <w:rPr>
          <w:rFonts w:hint="eastAsia" w:ascii="宋体" w:hAnsi="宋体" w:cs="Calibri"/>
          <w:color w:val="auto"/>
          <w:kern w:val="0"/>
          <w:szCs w:val="21"/>
          <w:highlight w:val="none"/>
          <w:lang w:bidi="ar"/>
        </w:rPr>
        <w:t xml:space="preserve"> </w:t>
      </w:r>
      <w:r>
        <w:rPr>
          <w:rFonts w:hint="eastAsia" w:ascii="宋体" w:hAnsi="宋体" w:cs="宋体"/>
          <w:color w:val="auto"/>
          <w:kern w:val="0"/>
          <w:szCs w:val="21"/>
          <w:highlight w:val="none"/>
          <w:lang w:bidi="ar"/>
        </w:rPr>
        <w:t>第</w:t>
      </w:r>
      <w:r>
        <w:rPr>
          <w:rFonts w:ascii="宋体" w:hAnsi="宋体" w:cs="宋体"/>
          <w:color w:val="auto"/>
          <w:kern w:val="0"/>
          <w:szCs w:val="21"/>
          <w:highlight w:val="none"/>
          <w:lang w:bidi="ar"/>
        </w:rPr>
        <w:t>八</w:t>
      </w:r>
      <w:r>
        <w:rPr>
          <w:rFonts w:hint="eastAsia" w:ascii="宋体" w:hAnsi="宋体" w:cs="宋体"/>
          <w:color w:val="auto"/>
          <w:kern w:val="0"/>
          <w:szCs w:val="21"/>
          <w:highlight w:val="none"/>
          <w:lang w:bidi="ar"/>
        </w:rPr>
        <w:t>章</w:t>
      </w:r>
      <w:r>
        <w:rPr>
          <w:rFonts w:hint="eastAsia" w:ascii="宋体" w:hAnsi="宋体" w:cs="MingLiU"/>
          <w:color w:val="auto"/>
          <w:kern w:val="0"/>
          <w:szCs w:val="21"/>
          <w:highlight w:val="none"/>
          <w:lang w:bidi="ar"/>
        </w:rPr>
        <w:t>“合同条款及格式”规定的履约担保格式向采购人提交履约担保。</w:t>
      </w:r>
    </w:p>
    <w:p w14:paraId="03E0F360">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7.3.2  </w:t>
      </w:r>
      <w:r>
        <w:rPr>
          <w:rFonts w:hint="eastAsia" w:ascii="宋体" w:hAnsi="宋体" w:cs="宋体"/>
          <w:color w:val="auto"/>
          <w:kern w:val="0"/>
          <w:szCs w:val="21"/>
          <w:highlight w:val="none"/>
          <w:lang w:bidi="ar"/>
        </w:rPr>
        <w:t>中标人不能按本章第</w:t>
      </w:r>
      <w:r>
        <w:rPr>
          <w:rFonts w:hint="eastAsia" w:ascii="宋体" w:hAnsi="宋体" w:cs="Calibri"/>
          <w:color w:val="auto"/>
          <w:kern w:val="0"/>
          <w:szCs w:val="21"/>
          <w:highlight w:val="none"/>
          <w:lang w:bidi="ar"/>
        </w:rPr>
        <w:t xml:space="preserve"> 7.3.1 </w:t>
      </w:r>
      <w:r>
        <w:rPr>
          <w:rFonts w:hint="eastAsia" w:ascii="宋体" w:hAnsi="宋体" w:cs="宋体"/>
          <w:color w:val="auto"/>
          <w:kern w:val="0"/>
          <w:szCs w:val="21"/>
          <w:highlight w:val="none"/>
          <w:lang w:bidi="ar"/>
        </w:rPr>
        <w:t>项要求提交履约担保的，视为放弃中标，其投标保证金不予退还，给采购人造成的损失超过投标保证金数额的，中标人还应当对超过部分予以赔偿。</w:t>
      </w:r>
    </w:p>
    <w:p w14:paraId="1C49D044">
      <w:pPr>
        <w:pStyle w:val="4"/>
        <w:widowControl/>
        <w:spacing w:before="0" w:after="0" w:line="300" w:lineRule="exact"/>
        <w:rPr>
          <w:rFonts w:ascii="宋体" w:hAnsi="宋体"/>
          <w:color w:val="auto"/>
          <w:kern w:val="2"/>
          <w:sz w:val="21"/>
          <w:szCs w:val="21"/>
          <w:highlight w:val="none"/>
        </w:rPr>
      </w:pPr>
      <w:bookmarkStart w:id="626" w:name="_Toc40780294"/>
      <w:bookmarkEnd w:id="626"/>
      <w:bookmarkStart w:id="627" w:name="_Toc40455685"/>
      <w:bookmarkEnd w:id="627"/>
      <w:bookmarkStart w:id="628" w:name="_Toc200513168"/>
      <w:bookmarkEnd w:id="628"/>
      <w:bookmarkStart w:id="629" w:name="_Toc4661710"/>
      <w:bookmarkEnd w:id="629"/>
      <w:bookmarkStart w:id="630" w:name="_Toc40455312"/>
      <w:bookmarkEnd w:id="630"/>
      <w:bookmarkStart w:id="631" w:name="_Toc4661946"/>
      <w:bookmarkEnd w:id="631"/>
      <w:bookmarkStart w:id="632" w:name="_Toc4661468"/>
      <w:bookmarkEnd w:id="632"/>
      <w:bookmarkStart w:id="633" w:name="_Toc12031"/>
      <w:bookmarkEnd w:id="633"/>
      <w:bookmarkStart w:id="634" w:name="_Toc4662182"/>
      <w:bookmarkEnd w:id="634"/>
      <w:bookmarkStart w:id="635" w:name="_Toc277082594"/>
      <w:bookmarkEnd w:id="635"/>
      <w:bookmarkStart w:id="636" w:name="_Toc224103359"/>
      <w:bookmarkEnd w:id="636"/>
      <w:bookmarkStart w:id="637" w:name="_Toc287607788"/>
      <w:r>
        <w:rPr>
          <w:rFonts w:hint="eastAsia" w:ascii="宋体" w:hAnsi="宋体"/>
          <w:color w:val="auto"/>
          <w:kern w:val="2"/>
          <w:sz w:val="21"/>
          <w:szCs w:val="21"/>
          <w:highlight w:val="none"/>
        </w:rPr>
        <w:t xml:space="preserve">7.4  </w:t>
      </w:r>
      <w:bookmarkEnd w:id="637"/>
      <w:r>
        <w:rPr>
          <w:rFonts w:hint="eastAsia" w:ascii="宋体" w:hAnsi="宋体" w:cs="宋体"/>
          <w:color w:val="auto"/>
          <w:kern w:val="2"/>
          <w:sz w:val="21"/>
          <w:szCs w:val="21"/>
          <w:highlight w:val="none"/>
        </w:rPr>
        <w:t>签订合同</w:t>
      </w:r>
    </w:p>
    <w:p w14:paraId="3774B139">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7.4.1 </w:t>
      </w:r>
      <w:r>
        <w:rPr>
          <w:rFonts w:hint="eastAsia" w:ascii="宋体" w:hAnsi="宋体" w:cs="宋体"/>
          <w:color w:val="auto"/>
          <w:kern w:val="0"/>
          <w:szCs w:val="21"/>
          <w:highlight w:val="none"/>
          <w:lang w:bidi="ar"/>
        </w:rPr>
        <w:t>采购人和中标人应当自中标通知书发出之日起</w:t>
      </w:r>
      <w:r>
        <w:rPr>
          <w:rFonts w:hint="eastAsia" w:ascii="宋体" w:hAnsi="宋体" w:cs="Calibri"/>
          <w:color w:val="auto"/>
          <w:kern w:val="0"/>
          <w:szCs w:val="21"/>
          <w:highlight w:val="none"/>
          <w:lang w:bidi="ar"/>
        </w:rPr>
        <w:t xml:space="preserve"> 28 </w:t>
      </w:r>
      <w:r>
        <w:rPr>
          <w:rFonts w:hint="eastAsia" w:ascii="宋体" w:hAnsi="宋体" w:cs="宋体"/>
          <w:color w:val="auto"/>
          <w:kern w:val="0"/>
          <w:szCs w:val="21"/>
          <w:highlight w:val="none"/>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14:paraId="2F622386">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7.4.2  </w:t>
      </w:r>
      <w:r>
        <w:rPr>
          <w:rFonts w:hint="eastAsia" w:ascii="宋体" w:hAnsi="宋体" w:cs="宋体"/>
          <w:color w:val="auto"/>
          <w:kern w:val="0"/>
          <w:szCs w:val="21"/>
          <w:highlight w:val="none"/>
          <w:lang w:bidi="ar"/>
        </w:rPr>
        <w:t>发出中标通知书后，采购人无正当理由拒签合同的，采购人向中标人退还投标保证金；</w:t>
      </w:r>
    </w:p>
    <w:p w14:paraId="651C6366">
      <w:pPr>
        <w:autoSpaceDE w:val="0"/>
        <w:autoSpaceDN w:val="0"/>
        <w:adjustRightInd w:val="0"/>
        <w:spacing w:line="300" w:lineRule="exact"/>
        <w:jc w:val="left"/>
        <w:rPr>
          <w:rFonts w:ascii="宋体" w:hAnsi="宋体"/>
          <w:b/>
          <w:color w:val="auto"/>
          <w:szCs w:val="21"/>
          <w:highlight w:val="none"/>
        </w:rPr>
      </w:pPr>
      <w:bookmarkStart w:id="638" w:name="_Toc4662183"/>
      <w:bookmarkEnd w:id="638"/>
      <w:bookmarkStart w:id="639" w:name="_Toc224103360"/>
      <w:bookmarkEnd w:id="639"/>
      <w:bookmarkStart w:id="640" w:name="_Toc4661469"/>
      <w:bookmarkEnd w:id="640"/>
      <w:bookmarkStart w:id="641" w:name="_Toc200513169"/>
      <w:bookmarkEnd w:id="641"/>
      <w:bookmarkStart w:id="642" w:name="_Toc287607789"/>
      <w:bookmarkEnd w:id="642"/>
      <w:bookmarkStart w:id="643" w:name="_Toc8265"/>
      <w:bookmarkEnd w:id="643"/>
      <w:bookmarkStart w:id="644" w:name="_Toc4661711"/>
      <w:bookmarkEnd w:id="644"/>
      <w:bookmarkStart w:id="645" w:name="_Toc40455686"/>
      <w:bookmarkEnd w:id="645"/>
      <w:bookmarkStart w:id="646" w:name="_Toc4661947"/>
      <w:bookmarkEnd w:id="646"/>
      <w:bookmarkStart w:id="647" w:name="_Toc277082595"/>
      <w:bookmarkEnd w:id="647"/>
      <w:bookmarkStart w:id="648" w:name="_Toc40455313"/>
      <w:bookmarkEnd w:id="648"/>
      <w:bookmarkStart w:id="649" w:name="_Toc14976"/>
      <w:r>
        <w:rPr>
          <w:rFonts w:hint="eastAsia" w:ascii="宋体" w:hAnsi="宋体"/>
          <w:b/>
          <w:color w:val="auto"/>
          <w:szCs w:val="21"/>
          <w:highlight w:val="none"/>
          <w:lang w:bidi="ar"/>
        </w:rPr>
        <w:t xml:space="preserve">8.  </w:t>
      </w:r>
      <w:bookmarkEnd w:id="649"/>
      <w:bookmarkStart w:id="650" w:name="_Toc4662186"/>
      <w:bookmarkEnd w:id="650"/>
      <w:bookmarkStart w:id="651" w:name="_Toc4661472"/>
      <w:bookmarkEnd w:id="651"/>
      <w:bookmarkStart w:id="652" w:name="_Toc14831"/>
      <w:bookmarkEnd w:id="652"/>
      <w:bookmarkStart w:id="653" w:name="_Toc4661950"/>
      <w:bookmarkEnd w:id="653"/>
      <w:bookmarkStart w:id="654" w:name="_Toc4661714"/>
      <w:bookmarkEnd w:id="654"/>
      <w:bookmarkStart w:id="655" w:name="_Toc31835"/>
      <w:bookmarkEnd w:id="655"/>
      <w:bookmarkStart w:id="656" w:name="_Toc224103363"/>
      <w:bookmarkEnd w:id="656"/>
      <w:bookmarkStart w:id="657" w:name="_Toc287607792"/>
      <w:bookmarkEnd w:id="657"/>
      <w:bookmarkStart w:id="658" w:name="_Toc40455689"/>
      <w:bookmarkEnd w:id="658"/>
      <w:bookmarkStart w:id="659" w:name="_Toc40455316"/>
      <w:bookmarkEnd w:id="659"/>
      <w:bookmarkStart w:id="660" w:name="_Toc277082598"/>
      <w:bookmarkEnd w:id="660"/>
      <w:bookmarkStart w:id="661" w:name="_Toc200513172"/>
      <w:bookmarkEnd w:id="661"/>
      <w:r>
        <w:rPr>
          <w:rFonts w:hint="eastAsia" w:ascii="宋体" w:hAnsi="宋体"/>
          <w:b/>
          <w:color w:val="auto"/>
          <w:szCs w:val="21"/>
          <w:highlight w:val="none"/>
          <w:lang w:bidi="ar"/>
        </w:rPr>
        <w:t xml:space="preserve"> </w:t>
      </w:r>
      <w:r>
        <w:rPr>
          <w:rFonts w:hint="eastAsia" w:ascii="宋体" w:hAnsi="宋体" w:cs="宋体"/>
          <w:b/>
          <w:color w:val="auto"/>
          <w:szCs w:val="21"/>
          <w:highlight w:val="none"/>
          <w:lang w:bidi="ar"/>
        </w:rPr>
        <w:t>纪律和监督</w:t>
      </w:r>
    </w:p>
    <w:p w14:paraId="1426760F">
      <w:pPr>
        <w:pStyle w:val="4"/>
        <w:widowControl/>
        <w:spacing w:before="0" w:after="0" w:line="300" w:lineRule="exact"/>
        <w:rPr>
          <w:rFonts w:ascii="宋体" w:hAnsi="宋体"/>
          <w:color w:val="auto"/>
          <w:kern w:val="2"/>
          <w:sz w:val="21"/>
          <w:szCs w:val="21"/>
          <w:highlight w:val="none"/>
        </w:rPr>
      </w:pPr>
      <w:bookmarkStart w:id="662" w:name="_Toc8515"/>
      <w:bookmarkEnd w:id="662"/>
      <w:bookmarkStart w:id="663" w:name="_Toc287607793"/>
      <w:bookmarkEnd w:id="663"/>
      <w:bookmarkStart w:id="664" w:name="_Toc40455690"/>
      <w:bookmarkEnd w:id="664"/>
      <w:bookmarkStart w:id="665" w:name="_Toc4661473"/>
      <w:bookmarkEnd w:id="665"/>
      <w:bookmarkStart w:id="666" w:name="_Toc40780299"/>
      <w:bookmarkEnd w:id="666"/>
      <w:bookmarkStart w:id="667" w:name="_Toc4661715"/>
      <w:bookmarkEnd w:id="667"/>
      <w:bookmarkStart w:id="668" w:name="_Toc277082599"/>
      <w:bookmarkEnd w:id="668"/>
      <w:bookmarkStart w:id="669" w:name="_Toc224103364"/>
      <w:bookmarkEnd w:id="669"/>
      <w:bookmarkStart w:id="670" w:name="_Toc40455317"/>
      <w:bookmarkEnd w:id="670"/>
      <w:bookmarkStart w:id="671" w:name="_Toc4662187"/>
      <w:bookmarkEnd w:id="671"/>
      <w:bookmarkStart w:id="672" w:name="_Toc200513173"/>
      <w:bookmarkEnd w:id="672"/>
      <w:bookmarkStart w:id="673" w:name="_Toc4661951"/>
      <w:r>
        <w:rPr>
          <w:rFonts w:hint="eastAsia" w:ascii="宋体" w:hAnsi="宋体"/>
          <w:color w:val="auto"/>
          <w:kern w:val="2"/>
          <w:sz w:val="21"/>
          <w:szCs w:val="21"/>
          <w:highlight w:val="none"/>
        </w:rPr>
        <w:t>8</w:t>
      </w:r>
      <w:bookmarkEnd w:id="673"/>
      <w:r>
        <w:rPr>
          <w:rFonts w:hint="eastAsia" w:ascii="宋体" w:hAnsi="宋体"/>
          <w:color w:val="auto"/>
          <w:kern w:val="2"/>
          <w:sz w:val="21"/>
          <w:szCs w:val="21"/>
          <w:highlight w:val="none"/>
        </w:rPr>
        <w:t xml:space="preserve">.1  </w:t>
      </w:r>
      <w:r>
        <w:rPr>
          <w:rFonts w:hint="eastAsia" w:ascii="宋体" w:hAnsi="宋体" w:cs="宋体"/>
          <w:color w:val="auto"/>
          <w:kern w:val="2"/>
          <w:sz w:val="21"/>
          <w:szCs w:val="21"/>
          <w:highlight w:val="none"/>
        </w:rPr>
        <w:t>对采购人的纪律要求</w:t>
      </w:r>
    </w:p>
    <w:p w14:paraId="51D96A6C">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采购人不得泄漏竞争性比选投标活动中应当保密的情况和资料，不得与报价人串通损害国家利益、社会公共利益或者他人合法权益，</w:t>
      </w:r>
      <w:r>
        <w:rPr>
          <w:rFonts w:hint="eastAsia" w:ascii="宋体" w:hAnsi="宋体" w:cs="宋体"/>
          <w:color w:val="auto"/>
          <w:szCs w:val="21"/>
          <w:highlight w:val="none"/>
          <w:lang w:bidi="ar"/>
        </w:rPr>
        <w:t>禁止采购人与报价人串通投标。</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有下列情形之一的，属于采购人与报价人串通投标：</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（1）采购人在开标前开启比选响应文件并将有关信息泄露给其他报价人;</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（2）采购人直接或者间接向报价人泄露标底、评标委员会成员等信息；</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（3）采购人明示或者暗示报价人压低或者抬高投标报价；</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（4）采购人授意报价人撤换、修改比选响应文件；</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（5）采购人明示或者暗示报价人为特定报价人中标提供方便；</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（6）采购人与报价人为谋求特定报价人中标而采取的其他串通行为。</w:t>
      </w:r>
    </w:p>
    <w:p w14:paraId="53C74420">
      <w:pPr>
        <w:pStyle w:val="4"/>
        <w:widowControl/>
        <w:spacing w:before="0" w:after="0" w:line="300" w:lineRule="exact"/>
        <w:rPr>
          <w:rFonts w:ascii="宋体" w:hAnsi="宋体"/>
          <w:color w:val="auto"/>
          <w:kern w:val="2"/>
          <w:sz w:val="21"/>
          <w:szCs w:val="21"/>
          <w:highlight w:val="none"/>
        </w:rPr>
      </w:pPr>
      <w:bookmarkStart w:id="674" w:name="_Toc4661474"/>
      <w:bookmarkEnd w:id="674"/>
      <w:bookmarkStart w:id="675" w:name="_Toc200513174"/>
      <w:bookmarkEnd w:id="675"/>
      <w:bookmarkStart w:id="676" w:name="_Toc4661716"/>
      <w:bookmarkEnd w:id="676"/>
      <w:bookmarkStart w:id="677" w:name="_Toc40780300"/>
      <w:bookmarkEnd w:id="677"/>
      <w:bookmarkStart w:id="678" w:name="_Toc40455691"/>
      <w:bookmarkEnd w:id="678"/>
      <w:bookmarkStart w:id="679" w:name="_Toc224103365"/>
      <w:bookmarkEnd w:id="679"/>
      <w:bookmarkStart w:id="680" w:name="_Toc40455318"/>
      <w:bookmarkEnd w:id="680"/>
      <w:bookmarkStart w:id="681" w:name="_Toc19536"/>
      <w:bookmarkEnd w:id="681"/>
      <w:bookmarkStart w:id="682" w:name="_Toc287607794"/>
      <w:bookmarkEnd w:id="682"/>
      <w:bookmarkStart w:id="683" w:name="_Toc4662188"/>
      <w:bookmarkEnd w:id="683"/>
      <w:bookmarkStart w:id="684" w:name="_Toc4661952"/>
      <w:bookmarkEnd w:id="684"/>
      <w:bookmarkStart w:id="685" w:name="_Toc277082600"/>
      <w:r>
        <w:rPr>
          <w:rFonts w:hint="eastAsia" w:ascii="宋体" w:hAnsi="宋体"/>
          <w:color w:val="auto"/>
          <w:kern w:val="2"/>
          <w:sz w:val="21"/>
          <w:szCs w:val="21"/>
          <w:highlight w:val="none"/>
        </w:rPr>
        <w:t>8</w:t>
      </w:r>
      <w:bookmarkEnd w:id="685"/>
      <w:r>
        <w:rPr>
          <w:rFonts w:hint="eastAsia" w:ascii="宋体" w:hAnsi="宋体"/>
          <w:color w:val="auto"/>
          <w:kern w:val="2"/>
          <w:sz w:val="21"/>
          <w:szCs w:val="21"/>
          <w:highlight w:val="none"/>
        </w:rPr>
        <w:t xml:space="preserve">.2  </w:t>
      </w:r>
      <w:r>
        <w:rPr>
          <w:rFonts w:hint="eastAsia" w:ascii="宋体" w:hAnsi="宋体" w:cs="宋体"/>
          <w:color w:val="auto"/>
          <w:kern w:val="2"/>
          <w:sz w:val="21"/>
          <w:szCs w:val="21"/>
          <w:highlight w:val="none"/>
        </w:rPr>
        <w:t>对报价人的纪律要求</w:t>
      </w:r>
    </w:p>
    <w:p w14:paraId="10752D9D">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kern w:val="0"/>
          <w:szCs w:val="21"/>
          <w:highlight w:val="none"/>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14:paraId="01E7FC94">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Calibri"/>
          <w:color w:val="auto"/>
          <w:szCs w:val="21"/>
          <w:highlight w:val="none"/>
          <w:lang w:bidi="ar"/>
        </w:rPr>
        <w:t>8.2.1有下列情形之一的，属于报价人相互串通投标：</w:t>
      </w:r>
    </w:p>
    <w:p w14:paraId="5C2DBFF7">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1）报价人之间协商投标报价等比选响应文件的实质性内容；</w:t>
      </w:r>
    </w:p>
    <w:p w14:paraId="643CC931">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2）报价人之间约定中标人；</w:t>
      </w:r>
    </w:p>
    <w:p w14:paraId="5B2C67AE">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3）报价人之间约定部分报价人放弃投标或者中标；</w:t>
      </w:r>
    </w:p>
    <w:p w14:paraId="308CC9C1">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4）报价人之间为谋取中标或者排斥特定报价人而采取的其他联合行动。</w:t>
      </w:r>
    </w:p>
    <w:p w14:paraId="121AD726">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Calibri"/>
          <w:color w:val="auto"/>
          <w:szCs w:val="21"/>
          <w:highlight w:val="none"/>
          <w:lang w:bidi="ar"/>
        </w:rPr>
        <w:t>8.2.2有下列情形之一的，视为报价人相互串通投标：</w:t>
      </w:r>
    </w:p>
    <w:p w14:paraId="0AD2D926">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1）不同报价人的比选响应文件由同一单位或者个人编制；</w:t>
      </w:r>
    </w:p>
    <w:p w14:paraId="63D92F10">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2）不同报价人委托同一单位或者个人办理投标事宜；</w:t>
      </w:r>
    </w:p>
    <w:p w14:paraId="5F218F6F">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3）不同报价人的比选响应文件载明的项目管理成员为同一人；</w:t>
      </w:r>
    </w:p>
    <w:p w14:paraId="565329A0">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4）不同报价人的比选响应文件异常一致或者投标报价呈规律性差异；</w:t>
      </w:r>
    </w:p>
    <w:p w14:paraId="344D974B">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5）不同报价人的比选响应文件相互混装；</w:t>
      </w:r>
    </w:p>
    <w:p w14:paraId="551C5771">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6）不同报价人的投标保证金从同一单位或者个人的账户转出。</w:t>
      </w:r>
    </w:p>
    <w:p w14:paraId="0DA7D8C4">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Calibri"/>
          <w:color w:val="auto"/>
          <w:szCs w:val="21"/>
          <w:highlight w:val="none"/>
          <w:lang w:bidi="ar"/>
        </w:rPr>
        <w:t>8.2.3使用通过受让或者租借等方式获取的资格、资质证书投标的，属于以他人名义投标。</w:t>
      </w:r>
    </w:p>
    <w:p w14:paraId="15ED7B5D">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Calibri"/>
          <w:color w:val="auto"/>
          <w:szCs w:val="21"/>
          <w:highlight w:val="none"/>
          <w:lang w:bidi="ar"/>
        </w:rPr>
        <w:t>8.2.4报价人有下列情形之一的，属于以其他方式弄虚作假的行为：</w:t>
      </w:r>
    </w:p>
    <w:p w14:paraId="41D166B9">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1）使用伪造、变造的许可证件；</w:t>
      </w:r>
    </w:p>
    <w:p w14:paraId="575FC02A">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2）提供虚假的财务状况或者业绩；</w:t>
      </w:r>
    </w:p>
    <w:p w14:paraId="516D13A0">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3）提供虚假的项目负责人或者主要技术人员简历、劳动关系证明；</w:t>
      </w:r>
    </w:p>
    <w:p w14:paraId="12A9FC7B">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4）提供虚假的信用状况；</w:t>
      </w:r>
    </w:p>
    <w:p w14:paraId="32C1EE10">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5）其他弄虚作假的行为。</w:t>
      </w:r>
    </w:p>
    <w:p w14:paraId="6E097581">
      <w:pPr>
        <w:pStyle w:val="4"/>
        <w:widowControl/>
        <w:spacing w:before="0" w:after="0" w:line="300" w:lineRule="exact"/>
        <w:rPr>
          <w:rFonts w:ascii="宋体" w:hAnsi="宋体"/>
          <w:color w:val="auto"/>
          <w:kern w:val="2"/>
          <w:sz w:val="21"/>
          <w:szCs w:val="21"/>
          <w:highlight w:val="none"/>
        </w:rPr>
      </w:pPr>
      <w:bookmarkStart w:id="686" w:name="_Toc224103366"/>
      <w:bookmarkEnd w:id="686"/>
      <w:bookmarkStart w:id="687" w:name="_Toc40455692"/>
      <w:bookmarkEnd w:id="687"/>
      <w:bookmarkStart w:id="688" w:name="_Toc40780301"/>
      <w:bookmarkEnd w:id="688"/>
      <w:bookmarkStart w:id="689" w:name="_Toc287607795"/>
      <w:bookmarkEnd w:id="689"/>
      <w:bookmarkStart w:id="690" w:name="_Toc200513175"/>
      <w:bookmarkEnd w:id="690"/>
      <w:bookmarkStart w:id="691" w:name="_Toc4662189"/>
      <w:bookmarkEnd w:id="691"/>
      <w:bookmarkStart w:id="692" w:name="_Toc4661717"/>
      <w:bookmarkEnd w:id="692"/>
      <w:bookmarkStart w:id="693" w:name="_Toc6459"/>
      <w:bookmarkEnd w:id="693"/>
      <w:bookmarkStart w:id="694" w:name="_Toc40455319"/>
      <w:bookmarkEnd w:id="694"/>
      <w:bookmarkStart w:id="695" w:name="_Toc4661475"/>
      <w:bookmarkEnd w:id="695"/>
      <w:bookmarkStart w:id="696" w:name="_Toc277082601"/>
      <w:bookmarkEnd w:id="696"/>
      <w:bookmarkStart w:id="697" w:name="_Toc4661953"/>
      <w:r>
        <w:rPr>
          <w:rFonts w:hint="eastAsia" w:ascii="宋体" w:hAnsi="宋体"/>
          <w:color w:val="auto"/>
          <w:kern w:val="2"/>
          <w:sz w:val="21"/>
          <w:szCs w:val="21"/>
          <w:highlight w:val="none"/>
        </w:rPr>
        <w:t>8</w:t>
      </w:r>
      <w:bookmarkEnd w:id="697"/>
      <w:r>
        <w:rPr>
          <w:rFonts w:hint="eastAsia" w:ascii="宋体" w:hAnsi="宋体"/>
          <w:color w:val="auto"/>
          <w:kern w:val="2"/>
          <w:sz w:val="21"/>
          <w:szCs w:val="21"/>
          <w:highlight w:val="none"/>
        </w:rPr>
        <w:t xml:space="preserve">.3  </w:t>
      </w:r>
      <w:r>
        <w:rPr>
          <w:rFonts w:hint="eastAsia" w:ascii="宋体" w:hAnsi="宋体" w:cs="宋体"/>
          <w:color w:val="auto"/>
          <w:kern w:val="2"/>
          <w:sz w:val="21"/>
          <w:szCs w:val="21"/>
          <w:highlight w:val="none"/>
        </w:rPr>
        <w:t>对评标委员会成员的纪律要求</w:t>
      </w:r>
    </w:p>
    <w:p w14:paraId="30FD21CA">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kern w:val="0"/>
          <w:szCs w:val="21"/>
          <w:highlight w:val="none"/>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color w:val="auto"/>
          <w:kern w:val="0"/>
          <w:szCs w:val="21"/>
          <w:highlight w:val="none"/>
          <w:lang w:bidi="ar"/>
        </w:rPr>
        <w:t>“评标办法”没有规定的评审因素和标准进行评标。</w:t>
      </w:r>
    </w:p>
    <w:p w14:paraId="374CF0F2">
      <w:pPr>
        <w:pStyle w:val="4"/>
        <w:widowControl/>
        <w:spacing w:before="0" w:after="0" w:line="300" w:lineRule="exact"/>
        <w:rPr>
          <w:rFonts w:ascii="宋体" w:hAnsi="宋体"/>
          <w:color w:val="auto"/>
          <w:kern w:val="2"/>
          <w:sz w:val="21"/>
          <w:szCs w:val="21"/>
          <w:highlight w:val="none"/>
        </w:rPr>
      </w:pPr>
      <w:bookmarkStart w:id="698" w:name="_Toc287607796"/>
      <w:bookmarkEnd w:id="698"/>
      <w:bookmarkStart w:id="699" w:name="_Toc4662190"/>
      <w:bookmarkEnd w:id="699"/>
      <w:bookmarkStart w:id="700" w:name="_Toc4661476"/>
      <w:bookmarkEnd w:id="700"/>
      <w:bookmarkStart w:id="701" w:name="_Toc40455320"/>
      <w:bookmarkEnd w:id="701"/>
      <w:bookmarkStart w:id="702" w:name="_Toc40780302"/>
      <w:bookmarkEnd w:id="702"/>
      <w:bookmarkStart w:id="703" w:name="_Toc40455693"/>
      <w:bookmarkEnd w:id="703"/>
      <w:bookmarkStart w:id="704" w:name="_Toc277082602"/>
      <w:bookmarkEnd w:id="704"/>
      <w:bookmarkStart w:id="705" w:name="_Toc200513176"/>
      <w:bookmarkEnd w:id="705"/>
      <w:bookmarkStart w:id="706" w:name="_Toc224103367"/>
      <w:bookmarkEnd w:id="706"/>
      <w:bookmarkStart w:id="707" w:name="_Toc4661954"/>
      <w:bookmarkEnd w:id="707"/>
      <w:bookmarkStart w:id="708" w:name="_Toc13495"/>
      <w:bookmarkEnd w:id="708"/>
      <w:bookmarkStart w:id="709" w:name="_Toc4661718"/>
      <w:r>
        <w:rPr>
          <w:rFonts w:hint="eastAsia" w:ascii="宋体" w:hAnsi="宋体"/>
          <w:color w:val="auto"/>
          <w:kern w:val="2"/>
          <w:sz w:val="21"/>
          <w:szCs w:val="21"/>
          <w:highlight w:val="none"/>
        </w:rPr>
        <w:t>8</w:t>
      </w:r>
      <w:bookmarkEnd w:id="709"/>
      <w:r>
        <w:rPr>
          <w:rFonts w:hint="eastAsia" w:ascii="宋体" w:hAnsi="宋体"/>
          <w:color w:val="auto"/>
          <w:kern w:val="2"/>
          <w:sz w:val="21"/>
          <w:szCs w:val="21"/>
          <w:highlight w:val="none"/>
        </w:rPr>
        <w:t xml:space="preserve">.4  </w:t>
      </w:r>
      <w:r>
        <w:rPr>
          <w:rFonts w:hint="eastAsia" w:ascii="宋体" w:hAnsi="宋体" w:cs="宋体"/>
          <w:color w:val="auto"/>
          <w:kern w:val="2"/>
          <w:sz w:val="21"/>
          <w:szCs w:val="21"/>
          <w:highlight w:val="none"/>
        </w:rPr>
        <w:t>对与评标活动有关的工作人员的纪律要求</w:t>
      </w:r>
    </w:p>
    <w:p w14:paraId="35C5E20A">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kern w:val="0"/>
          <w:szCs w:val="21"/>
          <w:highlight w:val="none"/>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14:paraId="138C778C">
      <w:pPr>
        <w:pStyle w:val="4"/>
        <w:widowControl/>
        <w:spacing w:before="0" w:after="0" w:line="300" w:lineRule="exact"/>
        <w:rPr>
          <w:rFonts w:ascii="宋体" w:hAnsi="宋体"/>
          <w:color w:val="auto"/>
          <w:kern w:val="2"/>
          <w:sz w:val="21"/>
          <w:szCs w:val="21"/>
          <w:highlight w:val="none"/>
        </w:rPr>
      </w:pPr>
      <w:bookmarkStart w:id="710" w:name="_Toc4661477"/>
      <w:bookmarkEnd w:id="710"/>
      <w:bookmarkStart w:id="711" w:name="_Toc22072"/>
      <w:bookmarkEnd w:id="711"/>
      <w:bookmarkStart w:id="712" w:name="_Toc40455321"/>
      <w:bookmarkEnd w:id="712"/>
      <w:bookmarkStart w:id="713" w:name="_Toc224103368"/>
      <w:bookmarkEnd w:id="713"/>
      <w:bookmarkStart w:id="714" w:name="_Toc4662191"/>
      <w:bookmarkEnd w:id="714"/>
      <w:bookmarkStart w:id="715" w:name="_Toc287607797"/>
      <w:bookmarkEnd w:id="715"/>
      <w:bookmarkStart w:id="716" w:name="_Toc4661719"/>
      <w:bookmarkEnd w:id="716"/>
      <w:bookmarkStart w:id="717" w:name="_Toc40780303"/>
      <w:bookmarkEnd w:id="717"/>
      <w:bookmarkStart w:id="718" w:name="_Toc40455694"/>
      <w:bookmarkEnd w:id="718"/>
      <w:bookmarkStart w:id="719" w:name="_Toc200513177"/>
      <w:bookmarkEnd w:id="719"/>
      <w:bookmarkStart w:id="720" w:name="_Toc277082603"/>
      <w:bookmarkEnd w:id="720"/>
      <w:bookmarkStart w:id="721" w:name="_Toc4661955"/>
      <w:r>
        <w:rPr>
          <w:rFonts w:hint="eastAsia" w:ascii="宋体" w:hAnsi="宋体"/>
          <w:color w:val="auto"/>
          <w:kern w:val="2"/>
          <w:sz w:val="21"/>
          <w:szCs w:val="21"/>
          <w:highlight w:val="none"/>
        </w:rPr>
        <w:t>8</w:t>
      </w:r>
      <w:bookmarkEnd w:id="721"/>
      <w:r>
        <w:rPr>
          <w:rFonts w:hint="eastAsia" w:ascii="宋体" w:hAnsi="宋体"/>
          <w:color w:val="auto"/>
          <w:kern w:val="2"/>
          <w:sz w:val="21"/>
          <w:szCs w:val="21"/>
          <w:highlight w:val="none"/>
        </w:rPr>
        <w:t xml:space="preserve">.5  </w:t>
      </w:r>
      <w:r>
        <w:rPr>
          <w:rFonts w:hint="eastAsia" w:ascii="宋体" w:hAnsi="宋体" w:cs="宋体"/>
          <w:color w:val="auto"/>
          <w:kern w:val="2"/>
          <w:sz w:val="21"/>
          <w:szCs w:val="21"/>
          <w:highlight w:val="none"/>
        </w:rPr>
        <w:t>投诉</w:t>
      </w:r>
    </w:p>
    <w:p w14:paraId="5410BE22">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报价人和其他利害关系人认为本次竞争性比选活动违反法律、法规和规章规定的，有权向有关监督部门投诉。具体见报价人须知前附表。</w:t>
      </w:r>
    </w:p>
    <w:p w14:paraId="7CBCB3F9">
      <w:pPr>
        <w:pStyle w:val="4"/>
        <w:widowControl/>
        <w:spacing w:before="0" w:after="0" w:line="300" w:lineRule="exact"/>
        <w:rPr>
          <w:rFonts w:ascii="宋体" w:hAnsi="宋体" w:cs="宋体"/>
          <w:color w:val="auto"/>
          <w:sz w:val="28"/>
          <w:szCs w:val="28"/>
          <w:highlight w:val="none"/>
        </w:rPr>
        <w:sectPr>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722" w:name="_Toc277082604"/>
      <w:bookmarkEnd w:id="722"/>
      <w:bookmarkStart w:id="723" w:name="_Toc4661720"/>
      <w:bookmarkEnd w:id="723"/>
      <w:bookmarkStart w:id="724" w:name="_Toc287607798"/>
      <w:bookmarkEnd w:id="724"/>
      <w:bookmarkStart w:id="725" w:name="_Toc26060"/>
      <w:bookmarkEnd w:id="725"/>
      <w:bookmarkStart w:id="726" w:name="_Toc4661478"/>
      <w:bookmarkEnd w:id="726"/>
      <w:bookmarkStart w:id="727" w:name="_Toc4661956"/>
      <w:bookmarkEnd w:id="727"/>
      <w:bookmarkStart w:id="728" w:name="_Toc224103369"/>
      <w:bookmarkEnd w:id="728"/>
      <w:bookmarkStart w:id="729" w:name="_Toc4662192"/>
      <w:bookmarkEnd w:id="729"/>
      <w:bookmarkStart w:id="730" w:name="_Toc287620737"/>
      <w:bookmarkEnd w:id="730"/>
      <w:bookmarkStart w:id="731" w:name="_Toc40455322"/>
      <w:bookmarkEnd w:id="731"/>
      <w:bookmarkStart w:id="732" w:name="_Toc40455695"/>
      <w:bookmarkEnd w:id="732"/>
      <w:bookmarkStart w:id="733" w:name="_Toc200513178"/>
      <w:r>
        <w:rPr>
          <w:rFonts w:hint="eastAsia" w:ascii="宋体" w:hAnsi="宋体"/>
          <w:color w:val="auto"/>
          <w:kern w:val="2"/>
          <w:sz w:val="21"/>
          <w:szCs w:val="21"/>
          <w:highlight w:val="none"/>
        </w:rPr>
        <w:t>9</w:t>
      </w:r>
      <w:bookmarkEnd w:id="733"/>
      <w:r>
        <w:rPr>
          <w:rFonts w:hint="eastAsia" w:ascii="宋体" w:hAnsi="宋体"/>
          <w:color w:val="auto"/>
          <w:kern w:val="2"/>
          <w:sz w:val="21"/>
          <w:szCs w:val="21"/>
          <w:highlight w:val="none"/>
        </w:rPr>
        <w:t>.需要补充的其他内容</w:t>
      </w:r>
    </w:p>
    <w:p w14:paraId="3F26D856">
      <w:pPr>
        <w:rPr>
          <w:rFonts w:ascii="黑体" w:hAnsi="宋体" w:cs="黑体"/>
          <w:color w:val="auto"/>
          <w:szCs w:val="21"/>
          <w:highlight w:val="none"/>
        </w:rPr>
      </w:pPr>
    </w:p>
    <w:bookmarkEnd w:id="134"/>
    <w:p w14:paraId="7A786FC7">
      <w:pPr>
        <w:pStyle w:val="3"/>
        <w:jc w:val="center"/>
        <w:rPr>
          <w:rFonts w:ascii="宋体" w:hAnsi="宋体" w:eastAsia="宋体" w:cs="宋体"/>
          <w:bCs w:val="0"/>
          <w:color w:val="auto"/>
          <w:sz w:val="28"/>
          <w:szCs w:val="28"/>
          <w:highlight w:val="none"/>
        </w:rPr>
      </w:pPr>
      <w:bookmarkStart w:id="734" w:name="_Toc11284"/>
      <w:bookmarkStart w:id="735" w:name="_Toc11329222"/>
      <w:bookmarkStart w:id="736" w:name="_Toc17532"/>
      <w:bookmarkStart w:id="737" w:name="_Toc30198"/>
      <w:bookmarkStart w:id="738" w:name="_Toc30300"/>
      <w:bookmarkStart w:id="739" w:name="_Toc26404"/>
      <w:bookmarkStart w:id="740" w:name="_Toc32070"/>
      <w:bookmarkStart w:id="741" w:name="OLE_LINK47"/>
      <w:r>
        <w:rPr>
          <w:rFonts w:hint="eastAsia" w:ascii="宋体" w:hAnsi="宋体" w:eastAsia="宋体" w:cs="宋体"/>
          <w:color w:val="auto"/>
          <w:sz w:val="28"/>
          <w:szCs w:val="28"/>
          <w:highlight w:val="none"/>
        </w:rPr>
        <w:t xml:space="preserve">附录1  </w:t>
      </w:r>
      <w:bookmarkEnd w:id="734"/>
      <w:bookmarkEnd w:id="735"/>
      <w:bookmarkEnd w:id="736"/>
      <w:bookmarkEnd w:id="737"/>
      <w:bookmarkStart w:id="742" w:name="_Toc27096"/>
      <w:bookmarkStart w:id="743" w:name="_Toc12773"/>
      <w:bookmarkStart w:id="744" w:name="_Toc11329226"/>
      <w:bookmarkStart w:id="745" w:name="_Toc25591"/>
      <w:r>
        <w:rPr>
          <w:rFonts w:hint="eastAsia" w:ascii="宋体" w:hAnsi="宋体" w:eastAsia="宋体" w:cs="宋体"/>
          <w:bCs w:val="0"/>
          <w:color w:val="auto"/>
          <w:sz w:val="28"/>
          <w:szCs w:val="28"/>
          <w:highlight w:val="none"/>
        </w:rPr>
        <w:t>报价人资格要求</w:t>
      </w:r>
      <w:bookmarkEnd w:id="738"/>
      <w:bookmarkEnd w:id="739"/>
      <w:bookmarkEnd w:id="740"/>
      <w:bookmarkEnd w:id="742"/>
      <w:bookmarkEnd w:id="743"/>
      <w:bookmarkEnd w:id="744"/>
      <w:bookmarkEnd w:id="745"/>
    </w:p>
    <w:bookmarkEnd w:id="741"/>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6994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5FD1FF">
            <w:pPr>
              <w:spacing w:line="400" w:lineRule="exact"/>
              <w:jc w:val="center"/>
              <w:rPr>
                <w:rFonts w:ascii="宋体" w:hAnsi="宋体" w:cs="宋体"/>
                <w:color w:val="auto"/>
                <w:szCs w:val="21"/>
                <w:highlight w:val="none"/>
              </w:rPr>
            </w:pPr>
            <w:bookmarkStart w:id="746" w:name="_Toc387234996"/>
            <w:bookmarkStart w:id="747" w:name="_Toc388534043"/>
            <w:bookmarkStart w:id="748" w:name="OLE_LINK4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227702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78D2E09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7439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4" w:type="dxa"/>
            <w:tcBorders>
              <w:top w:val="single" w:color="auto" w:sz="4" w:space="0"/>
              <w:left w:val="single" w:color="auto" w:sz="4" w:space="0"/>
              <w:right w:val="single" w:color="auto" w:sz="4" w:space="0"/>
            </w:tcBorders>
            <w:vAlign w:val="center"/>
          </w:tcPr>
          <w:p w14:paraId="5374503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right w:val="single" w:color="auto" w:sz="4" w:space="0"/>
            </w:tcBorders>
            <w:vAlign w:val="center"/>
          </w:tcPr>
          <w:p w14:paraId="71CFC0F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4EDAFF0F">
            <w:pPr>
              <w:numPr>
                <w:ilvl w:val="0"/>
                <w:numId w:val="6"/>
              </w:numPr>
              <w:spacing w:line="400" w:lineRule="exact"/>
              <w:ind w:firstLine="420" w:firstLineChars="200"/>
              <w:rPr>
                <w:color w:val="auto"/>
                <w:highlight w:val="none"/>
              </w:rPr>
            </w:pPr>
            <w:r>
              <w:rPr>
                <w:rFonts w:hint="eastAsia"/>
                <w:color w:val="auto"/>
                <w:highlight w:val="none"/>
              </w:rPr>
              <w:t>报价人具有独立法人资格及有效的营业执照。</w:t>
            </w:r>
          </w:p>
          <w:p w14:paraId="4267DD89">
            <w:pPr>
              <w:pStyle w:val="17"/>
              <w:numPr>
                <w:ilvl w:val="0"/>
                <w:numId w:val="6"/>
              </w:numPr>
              <w:ind w:left="0" w:leftChars="0" w:firstLine="400" w:firstLineChars="200"/>
              <w:rPr>
                <w:rFonts w:hint="eastAsia"/>
                <w:highlight w:val="none"/>
              </w:rPr>
            </w:pPr>
            <w:r>
              <w:rPr>
                <w:rFonts w:hint="eastAsia"/>
                <w:highlight w:val="none"/>
              </w:rPr>
              <w:t>报价人须为一般纳税人。</w:t>
            </w:r>
          </w:p>
        </w:tc>
      </w:tr>
      <w:tr w14:paraId="0276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64" w:type="dxa"/>
            <w:tcBorders>
              <w:top w:val="single" w:color="auto" w:sz="4" w:space="0"/>
              <w:left w:val="single" w:color="auto" w:sz="4" w:space="0"/>
              <w:bottom w:val="single" w:color="auto" w:sz="4" w:space="0"/>
              <w:right w:val="single" w:color="auto" w:sz="4" w:space="0"/>
            </w:tcBorders>
            <w:vAlign w:val="center"/>
          </w:tcPr>
          <w:p w14:paraId="5332FA2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39E5E7E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5475FFEE">
            <w:pPr>
              <w:spacing w:line="400" w:lineRule="exact"/>
              <w:ind w:firstLine="420" w:firstLineChars="200"/>
              <w:rPr>
                <w:color w:val="auto"/>
                <w:highlight w:val="none"/>
              </w:rPr>
            </w:pPr>
            <w:r>
              <w:rPr>
                <w:rFonts w:hint="eastAsia"/>
                <w:color w:val="auto"/>
                <w:highlight w:val="none"/>
              </w:rPr>
              <w:t>1、报价人在2022年1月1日至报价截止日期（以合同签订时间为准）至少具有一个合同金额在10万元及以上的数据标注、数据采集等类似数据服务业绩。</w:t>
            </w:r>
          </w:p>
          <w:p w14:paraId="628AC2E0">
            <w:pPr>
              <w:spacing w:line="400" w:lineRule="exact"/>
              <w:ind w:firstLine="420" w:firstLineChars="200"/>
              <w:rPr>
                <w:highlight w:val="none"/>
              </w:rPr>
            </w:pPr>
            <w:r>
              <w:rPr>
                <w:rFonts w:hint="eastAsia" w:ascii="宋体" w:hAnsi="宋体" w:eastAsia="宋体" w:cs="宋体"/>
                <w:color w:val="auto"/>
                <w:szCs w:val="21"/>
                <w:highlight w:val="none"/>
                <w:shd w:val="clear" w:color="auto" w:fill="FFFFFF"/>
              </w:rPr>
              <w:t>注：</w:t>
            </w:r>
            <w:r>
              <w:rPr>
                <w:rFonts w:hint="eastAsia" w:ascii="宋体" w:hAnsi="宋体" w:eastAsia="宋体" w:cs="宋体"/>
                <w:color w:val="auto"/>
                <w:szCs w:val="21"/>
                <w:highlight w:val="none"/>
                <w:shd w:val="clear" w:color="auto" w:fill="FFFFFF"/>
                <w:lang w:val="en-US" w:eastAsia="zh-CN"/>
              </w:rPr>
              <w:t>业绩证明资料提供合同复印</w:t>
            </w:r>
            <w:r>
              <w:rPr>
                <w:rFonts w:hint="eastAsia" w:ascii="宋体" w:hAnsi="宋体" w:eastAsia="宋体" w:cs="宋体"/>
                <w:b w:val="0"/>
                <w:bCs w:val="0"/>
                <w:color w:val="auto"/>
                <w:kern w:val="2"/>
                <w:sz w:val="21"/>
                <w:szCs w:val="21"/>
                <w:highlight w:val="none"/>
                <w:shd w:val="clear" w:color="auto" w:fill="FFFFFF"/>
                <w:lang w:val="en-US" w:eastAsia="zh-CN" w:bidi="ar-SA"/>
              </w:rPr>
              <w:t>件或关键页（需清晰反映上述业绩要求的主要内容，包括但不限于合同签订时间、合同金额及合同内容），并盖单位公章。若合同中无法体现上述内容的，则还需出具加盖业主公章的业主证明材料。</w:t>
            </w:r>
            <w:r>
              <w:rPr>
                <w:rFonts w:hint="eastAsia" w:ascii="宋体" w:hAnsi="宋体" w:eastAsia="宋体" w:cs="宋体"/>
                <w:color w:val="auto"/>
                <w:szCs w:val="21"/>
                <w:highlight w:val="none"/>
                <w:shd w:val="clear" w:color="auto" w:fill="FFFFFF"/>
              </w:rPr>
              <w:t>不满足上述业绩要求的业绩视为无效。</w:t>
            </w:r>
          </w:p>
        </w:tc>
      </w:tr>
      <w:tr w14:paraId="3E7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715E9F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14:paraId="2A35024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34513C5A">
            <w:pPr>
              <w:wordWrap w:val="0"/>
              <w:spacing w:line="400" w:lineRule="exact"/>
              <w:ind w:firstLine="420" w:firstLineChars="200"/>
              <w:rPr>
                <w:color w:val="auto"/>
                <w:highlight w:val="none"/>
              </w:rPr>
            </w:pPr>
            <w:r>
              <w:rPr>
                <w:rFonts w:hint="eastAsia"/>
                <w:color w:val="auto"/>
                <w:highlight w:val="none"/>
              </w:rPr>
              <w:t>1、在国家企业信用信息公示系统（http://www.gsxt.gov.cn/）中未被列入严重违法失信企业名单（黑名单）信息；在“信用中国”网站（http://www.creditchina.gov.cn/）中未被列入严重失信主体名单。</w:t>
            </w:r>
          </w:p>
          <w:p w14:paraId="5C7DA9A0">
            <w:pPr>
              <w:wordWrap w:val="0"/>
              <w:spacing w:line="400" w:lineRule="exact"/>
              <w:ind w:firstLine="420" w:firstLineChars="200"/>
              <w:rPr>
                <w:color w:val="auto"/>
                <w:highlight w:val="none"/>
              </w:rPr>
            </w:pPr>
            <w:r>
              <w:rPr>
                <w:rFonts w:hint="eastAsia"/>
                <w:color w:val="auto"/>
                <w:highlight w:val="none"/>
              </w:rPr>
              <w:t>注：信誉要求报价人自行通过上述网站进行查询，经查询存在相应记录的，应回避本次比选；查询后无相应记录的，需按竞争性比选响应文件中承诺格式进行承诺并盖单位</w:t>
            </w:r>
            <w:r>
              <w:rPr>
                <w:rFonts w:hint="eastAsia" w:hAnsi="宋体"/>
                <w:color w:val="auto"/>
                <w:szCs w:val="21"/>
                <w:highlight w:val="none"/>
              </w:rPr>
              <w:t>公章</w:t>
            </w:r>
            <w:r>
              <w:rPr>
                <w:rFonts w:hint="eastAsia"/>
                <w:color w:val="auto"/>
                <w:highlight w:val="none"/>
              </w:rPr>
              <w:t>。采购人保留对报价人承诺真实性进行查询的权利，如果发现报价人承诺不实的，将取消其中标资格，采购人可以按照评审报告中标结果的排序，依次递补其他报价人为中标候选人或中标人，也可重新采购。</w:t>
            </w:r>
          </w:p>
        </w:tc>
      </w:tr>
      <w:tr w14:paraId="27EE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1474BFA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65" w:type="dxa"/>
            <w:tcBorders>
              <w:top w:val="single" w:color="auto" w:sz="4" w:space="0"/>
              <w:left w:val="single" w:color="auto" w:sz="4" w:space="0"/>
              <w:bottom w:val="single" w:color="auto" w:sz="4" w:space="0"/>
              <w:right w:val="single" w:color="auto" w:sz="4" w:space="0"/>
            </w:tcBorders>
            <w:vAlign w:val="center"/>
          </w:tcPr>
          <w:p w14:paraId="0C5A08D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3772EAA1">
            <w:pPr>
              <w:wordWrap w:val="0"/>
              <w:spacing w:line="400" w:lineRule="exact"/>
              <w:rPr>
                <w:rFonts w:hint="eastAsia"/>
                <w:color w:val="auto"/>
                <w:highlight w:val="none"/>
              </w:rPr>
            </w:pPr>
            <w:r>
              <w:rPr>
                <w:rFonts w:hint="eastAsia"/>
                <w:color w:val="auto"/>
                <w:highlight w:val="none"/>
              </w:rPr>
              <w:t xml:space="preserve">    1、项目负责人1人。</w:t>
            </w:r>
          </w:p>
          <w:p w14:paraId="587A0F30">
            <w:pPr>
              <w:wordWrap w:val="0"/>
              <w:spacing w:line="400" w:lineRule="exact"/>
              <w:rPr>
                <w:rFonts w:hint="eastAsia" w:eastAsia="宋体"/>
                <w:color w:val="auto"/>
                <w:highlight w:val="none"/>
                <w:lang w:eastAsia="zh-CN"/>
              </w:rPr>
            </w:pPr>
            <w:r>
              <w:rPr>
                <w:rFonts w:hint="eastAsia"/>
                <w:color w:val="auto"/>
                <w:highlight w:val="none"/>
              </w:rPr>
              <w:t xml:space="preserve">    2、驻场标注人员至少</w:t>
            </w:r>
            <w:r>
              <w:rPr>
                <w:rFonts w:hint="eastAsia"/>
                <w:color w:val="auto"/>
                <w:highlight w:val="none"/>
                <w:lang w:val="en-US" w:eastAsia="zh-CN"/>
              </w:rPr>
              <w:t>3</w:t>
            </w:r>
            <w:r>
              <w:rPr>
                <w:rFonts w:hint="eastAsia"/>
                <w:color w:val="auto"/>
                <w:highlight w:val="none"/>
              </w:rPr>
              <w:t>名</w:t>
            </w:r>
            <w:r>
              <w:rPr>
                <w:rFonts w:hint="eastAsia"/>
                <w:color w:val="auto"/>
                <w:highlight w:val="none"/>
                <w:lang w:eastAsia="zh-CN"/>
              </w:rPr>
              <w:t>（并承诺跟随</w:t>
            </w:r>
            <w:r>
              <w:rPr>
                <w:rFonts w:hint="eastAsia"/>
                <w:color w:val="auto"/>
                <w:highlight w:val="none"/>
                <w:lang w:val="en-US" w:eastAsia="zh-CN"/>
              </w:rPr>
              <w:t>甲方服务</w:t>
            </w:r>
            <w:r>
              <w:rPr>
                <w:rFonts w:hint="eastAsia"/>
                <w:color w:val="auto"/>
                <w:highlight w:val="none"/>
                <w:lang w:eastAsia="zh-CN"/>
              </w:rPr>
              <w:t>需求随时增减人员数量）。</w:t>
            </w:r>
          </w:p>
          <w:p w14:paraId="3EEEE2F4">
            <w:pPr>
              <w:wordWrap w:val="0"/>
              <w:spacing w:line="400" w:lineRule="exact"/>
              <w:ind w:firstLine="420" w:firstLineChars="200"/>
              <w:rPr>
                <w:rFonts w:ascii="宋体" w:hAnsi="宋体" w:cs="宋体"/>
                <w:color w:val="auto"/>
                <w:szCs w:val="21"/>
                <w:highlight w:val="none"/>
                <w:lang w:bidi="ar"/>
              </w:rPr>
            </w:pPr>
            <w:r>
              <w:rPr>
                <w:rFonts w:hint="eastAsia"/>
                <w:color w:val="auto"/>
                <w:highlight w:val="none"/>
              </w:rPr>
              <w:t>注：人员名单（表格形式），需提供身份证、资格证书复印件和由社保局出具的报价人为以上人员缴纳的</w:t>
            </w:r>
            <w:r>
              <w:rPr>
                <w:rFonts w:hint="eastAsia"/>
                <w:color w:val="auto"/>
                <w:highlight w:val="none"/>
                <w:lang w:val="en-US" w:eastAsia="zh-CN"/>
              </w:rPr>
              <w:t>最近连续3</w:t>
            </w:r>
            <w:r>
              <w:rPr>
                <w:rFonts w:hint="eastAsia"/>
                <w:color w:val="auto"/>
                <w:highlight w:val="none"/>
              </w:rPr>
              <w:t>个月</w:t>
            </w:r>
            <w:r>
              <w:rPr>
                <w:rFonts w:hint="eastAsia" w:ascii="宋体" w:hAnsi="宋体" w:cs="宋体"/>
                <w:color w:val="auto"/>
                <w:szCs w:val="21"/>
                <w:highlight w:val="none"/>
                <w:lang w:bidi="ar"/>
              </w:rPr>
              <w:t>（202</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年</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月-202</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年</w:t>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月）</w:t>
            </w:r>
            <w:r>
              <w:rPr>
                <w:rFonts w:hint="eastAsia"/>
                <w:color w:val="auto"/>
                <w:highlight w:val="none"/>
              </w:rPr>
              <w:t>社保查询证明资料（带有社保部门公章或社保部门的有效电子印章）</w:t>
            </w:r>
            <w:r>
              <w:rPr>
                <w:rFonts w:hint="eastAsia" w:ascii="宋体" w:hAnsi="宋体" w:cs="宋体"/>
                <w:color w:val="auto"/>
                <w:szCs w:val="21"/>
                <w:highlight w:val="none"/>
                <w:lang w:bidi="ar"/>
              </w:rPr>
              <w:t>，</w:t>
            </w:r>
            <w:r>
              <w:rPr>
                <w:rFonts w:hint="eastAsia" w:ascii="宋体" w:hAnsi="宋体" w:cs="宋体"/>
                <w:color w:val="auto"/>
                <w:szCs w:val="21"/>
                <w:highlight w:val="none"/>
                <w:shd w:val="clear" w:color="auto" w:fill="FFFFFF"/>
              </w:rPr>
              <w:t>并加盖单位</w:t>
            </w:r>
            <w:r>
              <w:rPr>
                <w:rFonts w:hint="eastAsia" w:hAnsi="宋体"/>
                <w:color w:val="auto"/>
                <w:szCs w:val="21"/>
                <w:highlight w:val="none"/>
              </w:rPr>
              <w:t>公章</w:t>
            </w:r>
            <w:r>
              <w:rPr>
                <w:rFonts w:hint="eastAsia" w:ascii="宋体" w:hAnsi="宋体" w:cs="宋体"/>
                <w:color w:val="auto"/>
                <w:szCs w:val="21"/>
                <w:highlight w:val="none"/>
                <w:lang w:bidi="ar"/>
              </w:rPr>
              <w:t>。</w:t>
            </w:r>
          </w:p>
        </w:tc>
      </w:tr>
    </w:tbl>
    <w:p w14:paraId="5C67A69E">
      <w:pPr>
        <w:spacing w:line="360" w:lineRule="auto"/>
        <w:jc w:val="left"/>
        <w:rPr>
          <w:rFonts w:hAnsi="宋体"/>
          <w:color w:val="auto"/>
          <w:kern w:val="0"/>
          <w:szCs w:val="21"/>
          <w:highlight w:val="none"/>
        </w:rPr>
      </w:pPr>
      <w:r>
        <w:rPr>
          <w:rFonts w:hint="eastAsia" w:ascii="宋体" w:hAnsi="宋体" w:cs="宋体"/>
          <w:color w:val="auto"/>
          <w:szCs w:val="21"/>
          <w:highlight w:val="none"/>
        </w:rPr>
        <w:t xml:space="preserve">  </w:t>
      </w:r>
      <w:r>
        <w:rPr>
          <w:rFonts w:hint="eastAsia" w:hAnsi="宋体"/>
          <w:color w:val="auto"/>
          <w:kern w:val="0"/>
          <w:szCs w:val="21"/>
          <w:highlight w:val="none"/>
        </w:rPr>
        <w:t xml:space="preserve"> 注：</w:t>
      </w:r>
    </w:p>
    <w:p w14:paraId="24076EAC">
      <w:pPr>
        <w:numPr>
          <w:ilvl w:val="0"/>
          <w:numId w:val="0"/>
        </w:numPr>
        <w:spacing w:line="360" w:lineRule="auto"/>
        <w:ind w:firstLine="420" w:firstLineChars="200"/>
        <w:jc w:val="left"/>
        <w:rPr>
          <w:color w:val="auto"/>
          <w:highlight w:val="none"/>
        </w:rPr>
      </w:pPr>
      <w:r>
        <w:rPr>
          <w:rFonts w:ascii="Times New Roman" w:hAnsi="宋体" w:eastAsia="宋体" w:cs="Times New Roman"/>
          <w:color w:val="auto"/>
          <w:kern w:val="0"/>
          <w:sz w:val="21"/>
          <w:szCs w:val="21"/>
          <w:highlight w:val="none"/>
          <w:lang w:val="en-US" w:eastAsia="zh-CN" w:bidi="ar-SA"/>
        </w:rPr>
        <w:t>1、</w:t>
      </w:r>
      <w:r>
        <w:rPr>
          <w:rFonts w:hint="eastAsia" w:hAnsi="宋体"/>
          <w:color w:val="auto"/>
          <w:kern w:val="0"/>
          <w:szCs w:val="21"/>
          <w:highlight w:val="none"/>
        </w:rPr>
        <w:t>报价人提供采购人要求的所有资质要求、业绩要求、信誉要求等资料并加盖单位单位</w:t>
      </w:r>
      <w:r>
        <w:rPr>
          <w:rFonts w:hint="eastAsia" w:hAnsi="宋体"/>
          <w:color w:val="auto"/>
          <w:szCs w:val="21"/>
          <w:highlight w:val="none"/>
        </w:rPr>
        <w:t>公章</w:t>
      </w:r>
      <w:r>
        <w:rPr>
          <w:rFonts w:hint="eastAsia" w:hAnsi="宋体"/>
          <w:color w:val="auto"/>
          <w:kern w:val="0"/>
          <w:szCs w:val="21"/>
          <w:highlight w:val="none"/>
        </w:rPr>
        <w:t>。</w:t>
      </w:r>
      <w:bookmarkEnd w:id="746"/>
      <w:bookmarkEnd w:id="747"/>
    </w:p>
    <w:bookmarkEnd w:id="748"/>
    <w:p w14:paraId="26F612B5">
      <w:pPr>
        <w:pStyle w:val="2"/>
        <w:spacing w:before="0" w:after="0" w:line="360" w:lineRule="auto"/>
        <w:jc w:val="center"/>
        <w:rPr>
          <w:color w:val="auto"/>
          <w:highlight w:val="none"/>
        </w:rPr>
      </w:pPr>
      <w:bookmarkStart w:id="749" w:name="_Toc144974554"/>
      <w:bookmarkStart w:id="750" w:name="_Toc152045587"/>
      <w:bookmarkStart w:id="751" w:name="_Toc507319957"/>
      <w:bookmarkStart w:id="752" w:name="_Toc154"/>
      <w:bookmarkStart w:id="753" w:name="_Toc246996230"/>
      <w:bookmarkStart w:id="754" w:name="_Toc246996973"/>
      <w:bookmarkStart w:id="755" w:name="_Toc247085745"/>
      <w:bookmarkStart w:id="756" w:name="_Toc2000406"/>
      <w:bookmarkStart w:id="757" w:name="_Toc179632605"/>
      <w:bookmarkStart w:id="758" w:name="_Toc152042364"/>
      <w:r>
        <w:rPr>
          <w:rFonts w:hint="eastAsia"/>
          <w:color w:val="auto"/>
          <w:highlight w:val="none"/>
        </w:rPr>
        <w:t>第三章</w:t>
      </w:r>
      <w:r>
        <w:rPr>
          <w:rFonts w:hint="eastAsia" w:ascii="宋体" w:hAnsi="宋体" w:cs="宋体"/>
          <w:color w:val="auto"/>
          <w:highlight w:val="none"/>
        </w:rPr>
        <w:t xml:space="preserve"> 评标办法</w:t>
      </w:r>
      <w:bookmarkEnd w:id="749"/>
      <w:bookmarkEnd w:id="750"/>
      <w:bookmarkEnd w:id="751"/>
      <w:bookmarkEnd w:id="752"/>
      <w:bookmarkEnd w:id="753"/>
      <w:bookmarkEnd w:id="754"/>
      <w:bookmarkEnd w:id="755"/>
      <w:bookmarkEnd w:id="756"/>
      <w:bookmarkEnd w:id="757"/>
      <w:bookmarkEnd w:id="758"/>
      <w:r>
        <w:rPr>
          <w:rFonts w:hint="eastAsia" w:ascii="宋体" w:hAnsi="宋体" w:cs="宋体"/>
          <w:color w:val="auto"/>
          <w:highlight w:val="none"/>
        </w:rPr>
        <w:t>（综合评估法）</w:t>
      </w:r>
    </w:p>
    <w:p w14:paraId="27044CDB">
      <w:pPr>
        <w:spacing w:line="420" w:lineRule="exact"/>
        <w:jc w:val="center"/>
        <w:rPr>
          <w:rFonts w:hint="eastAsia" w:ascii="宋体" w:hAnsi="宋体" w:cs="宋体"/>
          <w:b/>
          <w:bCs/>
          <w:color w:val="auto"/>
          <w:sz w:val="28"/>
          <w:szCs w:val="28"/>
          <w:highlight w:val="none"/>
        </w:rPr>
      </w:pPr>
      <w:bookmarkStart w:id="759" w:name="_Toc18631"/>
      <w:r>
        <w:rPr>
          <w:rFonts w:hint="eastAsia" w:ascii="宋体" w:hAnsi="宋体" w:cs="宋体"/>
          <w:b/>
          <w:bCs/>
          <w:color w:val="auto"/>
          <w:sz w:val="28"/>
          <w:szCs w:val="28"/>
          <w:highlight w:val="none"/>
        </w:rPr>
        <w:t>评标方法前附表</w:t>
      </w:r>
      <w:bookmarkEnd w:id="759"/>
    </w:p>
    <w:p w14:paraId="76BF36DC">
      <w:pPr>
        <w:spacing w:line="360" w:lineRule="exact"/>
        <w:ind w:firstLine="420" w:firstLineChars="200"/>
        <w:jc w:val="left"/>
        <w:outlineLvl w:val="1"/>
        <w:rPr>
          <w:rFonts w:hint="eastAsia" w:ascii="宋体" w:hAnsi="宋体" w:cs="宋体"/>
          <w:color w:val="auto"/>
          <w:szCs w:val="21"/>
          <w:highlight w:val="none"/>
        </w:rPr>
      </w:pPr>
      <w:bookmarkStart w:id="760" w:name="_Toc26227"/>
      <w:bookmarkStart w:id="761" w:name="_Toc9238"/>
    </w:p>
    <w:tbl>
      <w:tblPr>
        <w:tblStyle w:val="44"/>
        <w:tblpPr w:leftFromText="180" w:rightFromText="180" w:vertAnchor="text" w:horzAnchor="page" w:tblpX="1139" w:tblpY="296"/>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8"/>
        <w:gridCol w:w="777"/>
        <w:gridCol w:w="983"/>
        <w:gridCol w:w="1435"/>
        <w:gridCol w:w="4025"/>
        <w:gridCol w:w="481"/>
      </w:tblGrid>
      <w:tr w14:paraId="00FD4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513" w:type="pct"/>
            <w:gridSpan w:val="3"/>
            <w:tcBorders>
              <w:top w:val="single" w:color="auto" w:sz="4" w:space="0"/>
              <w:bottom w:val="single" w:color="auto" w:sz="4" w:space="0"/>
              <w:right w:val="single" w:color="auto" w:sz="4" w:space="0"/>
            </w:tcBorders>
            <w:vAlign w:val="center"/>
          </w:tcPr>
          <w:p w14:paraId="5B0583DC">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842" w:type="pct"/>
            <w:tcBorders>
              <w:top w:val="single" w:color="auto" w:sz="4" w:space="0"/>
              <w:left w:val="single" w:color="auto" w:sz="4" w:space="0"/>
              <w:bottom w:val="single" w:color="auto" w:sz="4" w:space="0"/>
              <w:right w:val="single" w:color="auto" w:sz="4" w:space="0"/>
            </w:tcBorders>
            <w:vAlign w:val="center"/>
          </w:tcPr>
          <w:p w14:paraId="0DFC224C">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2644" w:type="pct"/>
            <w:gridSpan w:val="2"/>
            <w:tcBorders>
              <w:top w:val="single" w:color="auto" w:sz="4" w:space="0"/>
              <w:left w:val="single" w:color="auto" w:sz="4" w:space="0"/>
              <w:bottom w:val="single" w:color="auto" w:sz="4" w:space="0"/>
            </w:tcBorders>
            <w:vAlign w:val="center"/>
          </w:tcPr>
          <w:p w14:paraId="0CC758A5">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5CBCE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tcBorders>
              <w:top w:val="single" w:color="auto" w:sz="4" w:space="0"/>
              <w:right w:val="single" w:color="auto" w:sz="4" w:space="0"/>
            </w:tcBorders>
            <w:vAlign w:val="center"/>
          </w:tcPr>
          <w:p w14:paraId="1DA76384">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032" w:type="pct"/>
            <w:gridSpan w:val="2"/>
            <w:tcBorders>
              <w:top w:val="single" w:color="auto" w:sz="4" w:space="0"/>
              <w:left w:val="single" w:color="auto" w:sz="4" w:space="0"/>
              <w:right w:val="single" w:color="auto" w:sz="4" w:space="0"/>
            </w:tcBorders>
            <w:vAlign w:val="center"/>
          </w:tcPr>
          <w:p w14:paraId="26DD602A">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842" w:type="pct"/>
            <w:tcBorders>
              <w:top w:val="single" w:color="auto" w:sz="4" w:space="0"/>
              <w:left w:val="single" w:color="auto" w:sz="4" w:space="0"/>
              <w:bottom w:val="single" w:color="auto" w:sz="4" w:space="0"/>
              <w:right w:val="single" w:color="auto" w:sz="4" w:space="0"/>
            </w:tcBorders>
            <w:vAlign w:val="center"/>
          </w:tcPr>
          <w:p w14:paraId="652DCD9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2644" w:type="pct"/>
            <w:gridSpan w:val="2"/>
            <w:tcBorders>
              <w:top w:val="single" w:color="auto" w:sz="4" w:space="0"/>
              <w:left w:val="single" w:color="auto" w:sz="4" w:space="0"/>
              <w:bottom w:val="single" w:color="auto" w:sz="4" w:space="0"/>
            </w:tcBorders>
          </w:tcPr>
          <w:p w14:paraId="4E7304E8">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5BCC81EA">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35388D57">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4F9984D6">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4B1BD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restart"/>
            <w:tcBorders>
              <w:top w:val="single" w:color="auto" w:sz="4" w:space="0"/>
              <w:right w:val="single" w:color="auto" w:sz="4" w:space="0"/>
            </w:tcBorders>
            <w:vAlign w:val="center"/>
          </w:tcPr>
          <w:p w14:paraId="7CFB2399">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032" w:type="pct"/>
            <w:gridSpan w:val="2"/>
            <w:vMerge w:val="restart"/>
            <w:tcBorders>
              <w:top w:val="single" w:color="auto" w:sz="4" w:space="0"/>
              <w:left w:val="single" w:color="auto" w:sz="4" w:space="0"/>
              <w:right w:val="single" w:color="auto" w:sz="4" w:space="0"/>
            </w:tcBorders>
            <w:vAlign w:val="center"/>
          </w:tcPr>
          <w:p w14:paraId="2C5E166E">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842" w:type="pct"/>
            <w:tcBorders>
              <w:top w:val="single" w:color="auto" w:sz="4" w:space="0"/>
              <w:left w:val="single" w:color="auto" w:sz="4" w:space="0"/>
              <w:bottom w:val="single" w:color="auto" w:sz="4" w:space="0"/>
              <w:right w:val="single" w:color="auto" w:sz="4" w:space="0"/>
            </w:tcBorders>
            <w:vAlign w:val="center"/>
          </w:tcPr>
          <w:p w14:paraId="5A01991D">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2644" w:type="pct"/>
            <w:gridSpan w:val="2"/>
            <w:tcBorders>
              <w:top w:val="single" w:color="auto" w:sz="4" w:space="0"/>
              <w:left w:val="single" w:color="auto" w:sz="4" w:space="0"/>
              <w:bottom w:val="single" w:color="auto" w:sz="4" w:space="0"/>
            </w:tcBorders>
            <w:vAlign w:val="center"/>
          </w:tcPr>
          <w:p w14:paraId="131E4FB2">
            <w:pPr>
              <w:spacing w:line="360" w:lineRule="exact"/>
              <w:rPr>
                <w:rFonts w:asciiTheme="minorEastAsia" w:hAnsiTheme="minorEastAsia" w:eastAsiaTheme="minorEastAsia" w:cstheme="minorEastAsia"/>
                <w:color w:val="auto"/>
                <w:szCs w:val="21"/>
                <w:highlight w:val="none"/>
              </w:rPr>
            </w:pPr>
            <w:r>
              <w:rPr>
                <w:color w:val="auto"/>
                <w:highlight w:val="none"/>
              </w:rPr>
              <w:t>与营业执照、资质证书</w:t>
            </w:r>
            <w:r>
              <w:rPr>
                <w:rFonts w:hint="eastAsia"/>
                <w:color w:val="auto"/>
                <w:highlight w:val="none"/>
              </w:rPr>
              <w:t>等资料</w:t>
            </w:r>
            <w:r>
              <w:rPr>
                <w:color w:val="auto"/>
                <w:highlight w:val="none"/>
              </w:rPr>
              <w:t>一致。</w:t>
            </w:r>
          </w:p>
        </w:tc>
      </w:tr>
      <w:tr w14:paraId="3BC64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right w:val="single" w:color="auto" w:sz="4" w:space="0"/>
            </w:tcBorders>
            <w:vAlign w:val="center"/>
          </w:tcPr>
          <w:p w14:paraId="0F065F7B">
            <w:pPr>
              <w:spacing w:line="360" w:lineRule="exact"/>
              <w:jc w:val="center"/>
              <w:rPr>
                <w:rFonts w:asciiTheme="minorEastAsia" w:hAnsiTheme="minorEastAsia" w:eastAsiaTheme="minorEastAsia" w:cstheme="minorEastAsia"/>
                <w:color w:val="auto"/>
                <w:szCs w:val="21"/>
                <w:highlight w:val="none"/>
              </w:rPr>
            </w:pPr>
            <w:bookmarkStart w:id="762" w:name="OLE_LINK21" w:colFirst="3" w:colLast="3"/>
          </w:p>
        </w:tc>
        <w:tc>
          <w:tcPr>
            <w:tcW w:w="1032" w:type="pct"/>
            <w:gridSpan w:val="2"/>
            <w:vMerge w:val="continue"/>
            <w:tcBorders>
              <w:top w:val="single" w:color="auto" w:sz="4" w:space="0"/>
              <w:left w:val="single" w:color="auto" w:sz="4" w:space="0"/>
              <w:right w:val="single" w:color="auto" w:sz="4" w:space="0"/>
            </w:tcBorders>
            <w:vAlign w:val="center"/>
          </w:tcPr>
          <w:p w14:paraId="29A3A39C">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EC2D116">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报价函签名盖章</w:t>
            </w:r>
          </w:p>
        </w:tc>
        <w:tc>
          <w:tcPr>
            <w:tcW w:w="2644" w:type="pct"/>
            <w:gridSpan w:val="2"/>
            <w:tcBorders>
              <w:top w:val="single" w:color="auto" w:sz="4" w:space="0"/>
              <w:left w:val="single" w:color="auto" w:sz="4" w:space="0"/>
              <w:bottom w:val="single" w:color="auto" w:sz="4" w:space="0"/>
            </w:tcBorders>
            <w:vAlign w:val="center"/>
          </w:tcPr>
          <w:p w14:paraId="34FE5BAE">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有法定代表人或委托代理人签名或加盖单位</w:t>
            </w:r>
            <w:r>
              <w:rPr>
                <w:rFonts w:hint="eastAsia" w:hAnsi="宋体"/>
                <w:color w:val="auto"/>
                <w:szCs w:val="21"/>
                <w:highlight w:val="none"/>
              </w:rPr>
              <w:t>公章</w:t>
            </w:r>
            <w:r>
              <w:rPr>
                <w:rFonts w:hint="eastAsia" w:asciiTheme="minorEastAsia" w:hAnsiTheme="minorEastAsia" w:eastAsiaTheme="minorEastAsia" w:cstheme="minorEastAsia"/>
                <w:color w:val="auto"/>
                <w:szCs w:val="21"/>
                <w:highlight w:val="none"/>
              </w:rPr>
              <w:t>。</w:t>
            </w:r>
          </w:p>
        </w:tc>
      </w:tr>
      <w:tr w14:paraId="4F47B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right w:val="single" w:color="auto" w:sz="4" w:space="0"/>
            </w:tcBorders>
            <w:vAlign w:val="center"/>
          </w:tcPr>
          <w:p w14:paraId="1479CE6E">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right w:val="single" w:color="auto" w:sz="4" w:space="0"/>
            </w:tcBorders>
            <w:vAlign w:val="center"/>
          </w:tcPr>
          <w:p w14:paraId="29942CAA">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FF75C8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2644" w:type="pct"/>
            <w:gridSpan w:val="2"/>
            <w:tcBorders>
              <w:top w:val="single" w:color="auto" w:sz="4" w:space="0"/>
              <w:left w:val="single" w:color="auto" w:sz="4" w:space="0"/>
              <w:bottom w:val="single" w:color="auto" w:sz="4" w:space="0"/>
            </w:tcBorders>
            <w:vAlign w:val="center"/>
          </w:tcPr>
          <w:p w14:paraId="42120453">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符合第八章“竞争性比选响应文件格式”的要求，字迹清晰可辨。</w:t>
            </w:r>
          </w:p>
          <w:p w14:paraId="260A2BA9">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4FDDF03B">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bookmarkEnd w:id="762"/>
      <w:tr w14:paraId="7B052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right w:val="single" w:color="auto" w:sz="4" w:space="0"/>
            </w:tcBorders>
            <w:vAlign w:val="center"/>
          </w:tcPr>
          <w:p w14:paraId="12F4B98E">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right w:val="single" w:color="auto" w:sz="4" w:space="0"/>
            </w:tcBorders>
            <w:vAlign w:val="center"/>
          </w:tcPr>
          <w:p w14:paraId="272EE926">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91A3FF4">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采购清单</w:t>
            </w:r>
          </w:p>
        </w:tc>
        <w:tc>
          <w:tcPr>
            <w:tcW w:w="2644" w:type="pct"/>
            <w:gridSpan w:val="2"/>
            <w:tcBorders>
              <w:top w:val="single" w:color="auto" w:sz="4" w:space="0"/>
              <w:left w:val="single" w:color="auto" w:sz="4" w:space="0"/>
              <w:bottom w:val="single" w:color="auto" w:sz="4" w:space="0"/>
            </w:tcBorders>
            <w:vAlign w:val="center"/>
          </w:tcPr>
          <w:p w14:paraId="334153E7">
            <w:pPr>
              <w:spacing w:line="360" w:lineRule="exact"/>
              <w:rPr>
                <w:rFonts w:asciiTheme="minorEastAsia" w:hAnsiTheme="minorEastAsia" w:eastAsiaTheme="minorEastAsia" w:cstheme="minorEastAsia"/>
                <w:color w:val="auto"/>
                <w:szCs w:val="21"/>
                <w:highlight w:val="none"/>
              </w:rPr>
            </w:pPr>
            <w:bookmarkStart w:id="763" w:name="OLE_LINK22"/>
            <w:r>
              <w:rPr>
                <w:rFonts w:hint="eastAsia" w:asciiTheme="minorEastAsia" w:hAnsiTheme="minorEastAsia" w:eastAsiaTheme="minorEastAsia" w:cstheme="minorEastAsia"/>
                <w:color w:val="auto"/>
                <w:szCs w:val="21"/>
                <w:highlight w:val="none"/>
              </w:rPr>
              <w:t>符合第五章“采购清单”给出的范围及数量。</w:t>
            </w:r>
            <w:bookmarkEnd w:id="763"/>
          </w:p>
        </w:tc>
      </w:tr>
      <w:tr w14:paraId="79FF5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right w:val="single" w:color="auto" w:sz="4" w:space="0"/>
            </w:tcBorders>
            <w:vAlign w:val="center"/>
          </w:tcPr>
          <w:p w14:paraId="3FA90D80">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right w:val="single" w:color="auto" w:sz="4" w:space="0"/>
            </w:tcBorders>
            <w:vAlign w:val="center"/>
          </w:tcPr>
          <w:p w14:paraId="08728FCA">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750C48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2644" w:type="pct"/>
            <w:gridSpan w:val="2"/>
            <w:tcBorders>
              <w:top w:val="single" w:color="auto" w:sz="4" w:space="0"/>
              <w:left w:val="single" w:color="auto" w:sz="4" w:space="0"/>
              <w:bottom w:val="single" w:color="auto" w:sz="4" w:space="0"/>
            </w:tcBorders>
            <w:vAlign w:val="center"/>
          </w:tcPr>
          <w:p w14:paraId="4DB6A9B6">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2F576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66AF7868">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left w:val="single" w:color="auto" w:sz="4" w:space="0"/>
              <w:right w:val="single" w:color="auto" w:sz="4" w:space="0"/>
            </w:tcBorders>
            <w:vAlign w:val="center"/>
          </w:tcPr>
          <w:p w14:paraId="2D300636">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right w:val="single" w:color="auto" w:sz="4" w:space="0"/>
            </w:tcBorders>
            <w:vAlign w:val="center"/>
          </w:tcPr>
          <w:p w14:paraId="24E4FEA2">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2644" w:type="pct"/>
            <w:gridSpan w:val="2"/>
            <w:tcBorders>
              <w:top w:val="single" w:color="auto" w:sz="4" w:space="0"/>
              <w:left w:val="single" w:color="auto" w:sz="4" w:space="0"/>
              <w:bottom w:val="single" w:color="auto" w:sz="4" w:space="0"/>
            </w:tcBorders>
            <w:vAlign w:val="center"/>
          </w:tcPr>
          <w:p w14:paraId="7E82747A">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250D4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4BEA52CF">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left w:val="single" w:color="auto" w:sz="4" w:space="0"/>
              <w:right w:val="single" w:color="auto" w:sz="4" w:space="0"/>
            </w:tcBorders>
            <w:vAlign w:val="center"/>
          </w:tcPr>
          <w:p w14:paraId="09BCB6F2">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right w:val="single" w:color="auto" w:sz="4" w:space="0"/>
            </w:tcBorders>
            <w:vAlign w:val="center"/>
          </w:tcPr>
          <w:p w14:paraId="49B04CC2">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其它材料</w:t>
            </w:r>
          </w:p>
        </w:tc>
        <w:tc>
          <w:tcPr>
            <w:tcW w:w="2644" w:type="pct"/>
            <w:gridSpan w:val="2"/>
            <w:tcBorders>
              <w:top w:val="single" w:color="auto" w:sz="4" w:space="0"/>
              <w:left w:val="single" w:color="auto" w:sz="4" w:space="0"/>
            </w:tcBorders>
            <w:vAlign w:val="center"/>
          </w:tcPr>
          <w:p w14:paraId="38088A80">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0459E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restart"/>
            <w:tcBorders>
              <w:top w:val="single" w:color="auto" w:sz="4" w:space="0"/>
              <w:bottom w:val="single" w:color="auto" w:sz="4" w:space="0"/>
              <w:right w:val="single" w:color="auto" w:sz="4" w:space="0"/>
            </w:tcBorders>
            <w:vAlign w:val="center"/>
          </w:tcPr>
          <w:p w14:paraId="480DD42C">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032" w:type="pct"/>
            <w:gridSpan w:val="2"/>
            <w:vMerge w:val="restart"/>
            <w:tcBorders>
              <w:top w:val="single" w:color="auto" w:sz="4" w:space="0"/>
              <w:left w:val="single" w:color="auto" w:sz="4" w:space="0"/>
              <w:bottom w:val="single" w:color="auto" w:sz="4" w:space="0"/>
              <w:right w:val="single" w:color="auto" w:sz="4" w:space="0"/>
            </w:tcBorders>
            <w:vAlign w:val="center"/>
          </w:tcPr>
          <w:p w14:paraId="2DDCCC05">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8CE047A">
            <w:pPr>
              <w:spacing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资格要求</w:t>
            </w:r>
          </w:p>
        </w:tc>
        <w:tc>
          <w:tcPr>
            <w:tcW w:w="2644" w:type="pct"/>
            <w:gridSpan w:val="2"/>
            <w:tcBorders>
              <w:top w:val="single" w:color="auto" w:sz="4" w:space="0"/>
              <w:left w:val="single" w:color="auto" w:sz="4" w:space="0"/>
              <w:bottom w:val="single" w:color="auto" w:sz="4" w:space="0"/>
            </w:tcBorders>
            <w:shd w:val="clear" w:color="auto" w:fill="auto"/>
            <w:vAlign w:val="center"/>
          </w:tcPr>
          <w:p w14:paraId="554A1DDE">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tr w14:paraId="43E99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3EF18D0B">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69AABC8E">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DC83458">
            <w:pPr>
              <w:spacing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2644" w:type="pct"/>
            <w:gridSpan w:val="2"/>
            <w:tcBorders>
              <w:top w:val="single" w:color="auto" w:sz="4" w:space="0"/>
              <w:left w:val="single" w:color="auto" w:sz="4" w:space="0"/>
              <w:bottom w:val="single" w:color="auto" w:sz="4" w:space="0"/>
            </w:tcBorders>
            <w:vAlign w:val="center"/>
          </w:tcPr>
          <w:p w14:paraId="58DAC3B2">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tr w14:paraId="1F9CF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49C42A38">
            <w:pPr>
              <w:spacing w:line="360" w:lineRule="exact"/>
              <w:jc w:val="center"/>
              <w:rPr>
                <w:rFonts w:asciiTheme="minorEastAsia" w:hAnsiTheme="minorEastAsia" w:eastAsiaTheme="minorEastAsia" w:cstheme="minorEastAsia"/>
                <w:color w:val="auto"/>
                <w:szCs w:val="21"/>
                <w:highlight w:val="none"/>
              </w:rPr>
            </w:pPr>
            <w:bookmarkStart w:id="764" w:name="OLE_LINK72" w:colFirst="2" w:colLast="3"/>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55D98234">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6AD353F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2644" w:type="pct"/>
            <w:gridSpan w:val="2"/>
            <w:tcBorders>
              <w:top w:val="single" w:color="auto" w:sz="4" w:space="0"/>
              <w:left w:val="single" w:color="auto" w:sz="4" w:space="0"/>
              <w:bottom w:val="single" w:color="auto" w:sz="4" w:space="0"/>
            </w:tcBorders>
            <w:shd w:val="clear" w:color="auto" w:fill="auto"/>
          </w:tcPr>
          <w:p w14:paraId="32517374">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tr w14:paraId="46305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11C097FD">
            <w:pPr>
              <w:spacing w:line="360" w:lineRule="exact"/>
              <w:jc w:val="center"/>
              <w:rPr>
                <w:rFonts w:asciiTheme="minorEastAsia" w:hAnsiTheme="minorEastAsia" w:eastAsiaTheme="minorEastAsia" w:cstheme="minorEastAsia"/>
                <w:color w:val="auto"/>
                <w:szCs w:val="21"/>
                <w:highlight w:val="none"/>
              </w:rPr>
            </w:pPr>
            <w:bookmarkStart w:id="765" w:name="OLE_LINK52" w:colFirst="2" w:colLast="3"/>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7FC44429">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E2A63CC">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人员要求</w:t>
            </w:r>
          </w:p>
        </w:tc>
        <w:tc>
          <w:tcPr>
            <w:tcW w:w="2644" w:type="pct"/>
            <w:gridSpan w:val="2"/>
            <w:tcBorders>
              <w:top w:val="single" w:color="auto" w:sz="4" w:space="0"/>
              <w:left w:val="single" w:color="auto" w:sz="4" w:space="0"/>
              <w:bottom w:val="single" w:color="auto" w:sz="4" w:space="0"/>
            </w:tcBorders>
            <w:shd w:val="clear" w:color="auto" w:fill="auto"/>
          </w:tcPr>
          <w:p w14:paraId="49D6863C">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bookmarkEnd w:id="764"/>
      <w:tr w14:paraId="014FE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0CBC05DC">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6B84A0B1">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7F2D380">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其他要求</w:t>
            </w:r>
          </w:p>
        </w:tc>
        <w:tc>
          <w:tcPr>
            <w:tcW w:w="2644" w:type="pct"/>
            <w:gridSpan w:val="2"/>
            <w:tcBorders>
              <w:top w:val="single" w:color="auto" w:sz="4" w:space="0"/>
              <w:left w:val="single" w:color="auto" w:sz="4" w:space="0"/>
              <w:bottom w:val="single" w:color="auto" w:sz="4" w:space="0"/>
            </w:tcBorders>
          </w:tcPr>
          <w:p w14:paraId="1D86A152">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bookmarkEnd w:id="765"/>
      <w:tr w14:paraId="39278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restart"/>
            <w:tcBorders>
              <w:top w:val="single" w:color="auto" w:sz="4" w:space="0"/>
              <w:bottom w:val="single" w:color="auto" w:sz="4" w:space="0"/>
              <w:right w:val="single" w:color="auto" w:sz="4" w:space="0"/>
            </w:tcBorders>
            <w:vAlign w:val="center"/>
          </w:tcPr>
          <w:p w14:paraId="2D6230E7">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032" w:type="pct"/>
            <w:gridSpan w:val="2"/>
            <w:vMerge w:val="restart"/>
            <w:tcBorders>
              <w:top w:val="single" w:color="auto" w:sz="4" w:space="0"/>
              <w:left w:val="single" w:color="auto" w:sz="4" w:space="0"/>
              <w:bottom w:val="single" w:color="auto" w:sz="4" w:space="0"/>
              <w:right w:val="single" w:color="auto" w:sz="4" w:space="0"/>
            </w:tcBorders>
            <w:vAlign w:val="center"/>
          </w:tcPr>
          <w:p w14:paraId="0E82B381">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842" w:type="pct"/>
            <w:tcBorders>
              <w:top w:val="single" w:color="auto" w:sz="4" w:space="0"/>
              <w:left w:val="single" w:color="auto" w:sz="4" w:space="0"/>
              <w:bottom w:val="single" w:color="auto" w:sz="4" w:space="0"/>
              <w:right w:val="single" w:color="auto" w:sz="4" w:space="0"/>
            </w:tcBorders>
            <w:vAlign w:val="center"/>
          </w:tcPr>
          <w:p w14:paraId="0AB2416F">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w:t>
            </w:r>
            <w:r>
              <w:rPr>
                <w:rFonts w:hint="eastAsia" w:ascii="宋体" w:hAnsi="宋体" w:cs="宋体"/>
                <w:color w:val="auto"/>
                <w:highlight w:val="none"/>
              </w:rPr>
              <w:t>内容</w:t>
            </w:r>
          </w:p>
        </w:tc>
        <w:tc>
          <w:tcPr>
            <w:tcW w:w="2644" w:type="pct"/>
            <w:gridSpan w:val="2"/>
            <w:tcBorders>
              <w:top w:val="single" w:color="auto" w:sz="4" w:space="0"/>
              <w:left w:val="single" w:color="auto" w:sz="4" w:space="0"/>
              <w:bottom w:val="single" w:color="auto" w:sz="4" w:space="0"/>
            </w:tcBorders>
            <w:vAlign w:val="center"/>
          </w:tcPr>
          <w:p w14:paraId="332DF65A">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符合第二章“报价人须知”第3项规定</w:t>
            </w:r>
          </w:p>
        </w:tc>
      </w:tr>
      <w:tr w14:paraId="1D48F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6BAD1C7C">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left w:val="single" w:color="auto" w:sz="4" w:space="0"/>
              <w:right w:val="single" w:color="auto" w:sz="4" w:space="0"/>
            </w:tcBorders>
            <w:vAlign w:val="center"/>
          </w:tcPr>
          <w:p w14:paraId="4AC2C2C3">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690A7BA">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w:t>
            </w:r>
          </w:p>
        </w:tc>
        <w:tc>
          <w:tcPr>
            <w:tcW w:w="2644" w:type="pct"/>
            <w:gridSpan w:val="2"/>
            <w:tcBorders>
              <w:top w:val="single" w:color="auto" w:sz="4" w:space="0"/>
              <w:left w:val="single" w:color="auto" w:sz="4" w:space="0"/>
              <w:bottom w:val="single" w:color="auto" w:sz="4" w:space="0"/>
            </w:tcBorders>
            <w:vAlign w:val="center"/>
          </w:tcPr>
          <w:p w14:paraId="017A6822">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符合比选文件给出的范围及数量，且报价不得超过采购人公布的最高限价。</w:t>
            </w:r>
          </w:p>
        </w:tc>
      </w:tr>
      <w:tr w14:paraId="20A3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077CE08B">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67912F32">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BCD8CEC">
            <w:pPr>
              <w:spacing w:line="360" w:lineRule="exact"/>
              <w:jc w:val="center"/>
              <w:rPr>
                <w:rFonts w:asciiTheme="minorEastAsia" w:hAnsiTheme="minorEastAsia" w:eastAsiaTheme="minorEastAsia" w:cstheme="minorEastAsia"/>
                <w:color w:val="auto"/>
                <w:szCs w:val="21"/>
                <w:highlight w:val="none"/>
              </w:rPr>
            </w:pPr>
            <w:r>
              <w:rPr>
                <w:rFonts w:hint="eastAsia"/>
                <w:color w:val="auto"/>
                <w:highlight w:val="none"/>
              </w:rPr>
              <w:t>服务地点</w:t>
            </w:r>
          </w:p>
        </w:tc>
        <w:tc>
          <w:tcPr>
            <w:tcW w:w="2644" w:type="pct"/>
            <w:gridSpan w:val="2"/>
            <w:tcBorders>
              <w:top w:val="single" w:color="auto" w:sz="4" w:space="0"/>
              <w:left w:val="single" w:color="auto" w:sz="4" w:space="0"/>
              <w:bottom w:val="single" w:color="auto" w:sz="4" w:space="0"/>
            </w:tcBorders>
            <w:vAlign w:val="center"/>
          </w:tcPr>
          <w:p w14:paraId="4C190B83">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符合第二章“报价人须知”第4项规定</w:t>
            </w:r>
          </w:p>
        </w:tc>
      </w:tr>
      <w:tr w14:paraId="2BCD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42E6C673">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339BBA51">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9823C46">
            <w:pPr>
              <w:spacing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服务期限</w:t>
            </w:r>
          </w:p>
        </w:tc>
        <w:tc>
          <w:tcPr>
            <w:tcW w:w="2644" w:type="pct"/>
            <w:gridSpan w:val="2"/>
            <w:tcBorders>
              <w:top w:val="single" w:color="auto" w:sz="4" w:space="0"/>
              <w:left w:val="single" w:color="auto" w:sz="4" w:space="0"/>
              <w:bottom w:val="single" w:color="auto" w:sz="4" w:space="0"/>
            </w:tcBorders>
            <w:shd w:val="clear" w:color="auto" w:fill="auto"/>
            <w:vAlign w:val="center"/>
          </w:tcPr>
          <w:p w14:paraId="4BAECC3D">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符合第二章“报价人须知”第5项规定</w:t>
            </w:r>
          </w:p>
        </w:tc>
      </w:tr>
      <w:tr w14:paraId="775CF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3FBD301E">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18264040">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EFAA873">
            <w:pPr>
              <w:spacing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缺陷责任期（质保期）</w:t>
            </w:r>
          </w:p>
        </w:tc>
        <w:tc>
          <w:tcPr>
            <w:tcW w:w="2644" w:type="pct"/>
            <w:gridSpan w:val="2"/>
            <w:tcBorders>
              <w:top w:val="single" w:color="auto" w:sz="4" w:space="0"/>
              <w:left w:val="single" w:color="auto" w:sz="4" w:space="0"/>
              <w:bottom w:val="single" w:color="auto" w:sz="4" w:space="0"/>
            </w:tcBorders>
            <w:shd w:val="clear" w:color="auto" w:fill="auto"/>
            <w:vAlign w:val="center"/>
          </w:tcPr>
          <w:p w14:paraId="22C156F3">
            <w:pPr>
              <w:spacing w:line="400" w:lineRule="exact"/>
              <w:rPr>
                <w:rFonts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6</w:t>
            </w:r>
            <w:r>
              <w:rPr>
                <w:color w:val="auto"/>
                <w:highlight w:val="none"/>
              </w:rPr>
              <w:t>项规定</w:t>
            </w:r>
          </w:p>
        </w:tc>
      </w:tr>
      <w:tr w14:paraId="552F6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380CDFED">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09E21202">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09592F96">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工作要求</w:t>
            </w:r>
          </w:p>
        </w:tc>
        <w:tc>
          <w:tcPr>
            <w:tcW w:w="2644" w:type="pct"/>
            <w:gridSpan w:val="2"/>
            <w:tcBorders>
              <w:top w:val="single" w:color="auto" w:sz="4" w:space="0"/>
              <w:left w:val="single" w:color="auto" w:sz="4" w:space="0"/>
              <w:bottom w:val="single" w:color="auto" w:sz="4" w:space="0"/>
            </w:tcBorders>
            <w:shd w:val="clear" w:color="auto" w:fill="auto"/>
            <w:vAlign w:val="center"/>
          </w:tcPr>
          <w:p w14:paraId="25C85E31">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符合第二章“报价人须知”第7项规定</w:t>
            </w:r>
          </w:p>
        </w:tc>
      </w:tr>
      <w:tr w14:paraId="648CA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23A70F4B">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7392FCB5">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C40C2AC">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偏差</w:t>
            </w:r>
          </w:p>
        </w:tc>
        <w:tc>
          <w:tcPr>
            <w:tcW w:w="2644" w:type="pct"/>
            <w:gridSpan w:val="2"/>
            <w:tcBorders>
              <w:top w:val="single" w:color="auto" w:sz="4" w:space="0"/>
              <w:left w:val="single" w:color="auto" w:sz="4" w:space="0"/>
              <w:bottom w:val="single" w:color="auto" w:sz="4" w:space="0"/>
            </w:tcBorders>
            <w:shd w:val="clear" w:color="auto" w:fill="auto"/>
            <w:vAlign w:val="center"/>
          </w:tcPr>
          <w:p w14:paraId="7D3DB079">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符合第二章“报价人须知”第12项规定</w:t>
            </w:r>
          </w:p>
        </w:tc>
      </w:tr>
      <w:tr w14:paraId="26F9D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7CF2A5FB">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7EBF1570">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5BF0B1E9">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保证金</w:t>
            </w:r>
          </w:p>
        </w:tc>
        <w:tc>
          <w:tcPr>
            <w:tcW w:w="2644" w:type="pct"/>
            <w:gridSpan w:val="2"/>
            <w:tcBorders>
              <w:top w:val="single" w:color="auto" w:sz="4" w:space="0"/>
              <w:left w:val="single" w:color="auto" w:sz="4" w:space="0"/>
              <w:bottom w:val="single" w:color="auto" w:sz="4" w:space="0"/>
            </w:tcBorders>
            <w:shd w:val="clear" w:color="auto" w:fill="auto"/>
            <w:vAlign w:val="center"/>
          </w:tcPr>
          <w:p w14:paraId="755A408C">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符合第二章“报价人须知”第19项规定</w:t>
            </w:r>
          </w:p>
        </w:tc>
      </w:tr>
      <w:tr w14:paraId="1357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70C2F2C0">
            <w:pPr>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0029D37B">
            <w:pPr>
              <w:tabs>
                <w:tab w:val="left" w:pos="1875"/>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387C17B2">
            <w:pPr>
              <w:tabs>
                <w:tab w:val="left" w:pos="1875"/>
              </w:tabs>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3486" w:type="pct"/>
            <w:gridSpan w:val="3"/>
            <w:tcBorders>
              <w:top w:val="single" w:color="auto" w:sz="4" w:space="0"/>
              <w:left w:val="single" w:color="auto" w:sz="4" w:space="0"/>
              <w:bottom w:val="single" w:color="auto" w:sz="4" w:space="0"/>
            </w:tcBorders>
          </w:tcPr>
          <w:p w14:paraId="789E1995">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w:t>
            </w:r>
            <w:r>
              <w:rPr>
                <w:rFonts w:hint="eastAsia" w:asciiTheme="minorEastAsia" w:hAnsiTheme="minorEastAsia" w:eastAsiaTheme="minorEastAsia" w:cstheme="minorEastAsia"/>
                <w:color w:val="auto"/>
                <w:szCs w:val="21"/>
                <w:highlight w:val="none"/>
                <w:lang w:val="en-US" w:eastAsia="zh-CN"/>
              </w:rPr>
              <w:t>7</w:t>
            </w:r>
            <w:r>
              <w:rPr>
                <w:rFonts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rPr>
              <w:t>分；</w:t>
            </w:r>
          </w:p>
          <w:p w14:paraId="29CF19E0">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w:t>
            </w:r>
            <w:r>
              <w:rPr>
                <w:rFonts w:hint="eastAsia" w:asciiTheme="minorEastAsia" w:hAnsiTheme="minorEastAsia" w:eastAsiaTheme="minorEastAsia" w:cstheme="minorEastAsia"/>
                <w:color w:val="auto"/>
                <w:szCs w:val="21"/>
                <w:highlight w:val="none"/>
                <w:lang w:val="en-US" w:eastAsia="zh-CN"/>
              </w:rPr>
              <w:t>1</w:t>
            </w:r>
            <w:r>
              <w:rPr>
                <w:rFonts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rPr>
              <w:t>分；</w:t>
            </w:r>
          </w:p>
          <w:p w14:paraId="58CAB625">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w:t>
            </w:r>
            <w:r>
              <w:rPr>
                <w:rFonts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rPr>
              <w:t>分。</w:t>
            </w:r>
          </w:p>
        </w:tc>
      </w:tr>
      <w:tr w14:paraId="3CED2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480" w:type="pct"/>
            <w:tcBorders>
              <w:top w:val="single" w:color="auto" w:sz="4" w:space="0"/>
              <w:bottom w:val="single" w:color="auto" w:sz="4" w:space="0"/>
              <w:right w:val="single" w:color="auto" w:sz="4" w:space="0"/>
            </w:tcBorders>
            <w:vAlign w:val="center"/>
          </w:tcPr>
          <w:p w14:paraId="21A18A45">
            <w:pPr>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21904F93">
            <w:pPr>
              <w:spacing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3486" w:type="pct"/>
            <w:gridSpan w:val="3"/>
            <w:tcBorders>
              <w:top w:val="single" w:color="auto" w:sz="4" w:space="0"/>
              <w:left w:val="single" w:color="auto" w:sz="4" w:space="0"/>
              <w:bottom w:val="single" w:color="auto" w:sz="4" w:space="0"/>
            </w:tcBorders>
          </w:tcPr>
          <w:p w14:paraId="6A93D292">
            <w:pPr>
              <w:keepLines/>
              <w:adjustRightInd w:val="0"/>
              <w:snapToGrid w:val="0"/>
              <w:spacing w:line="36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1.有效报价：系指初步评审均合格且其响应内容满足比选文件要求的报价人的投标报价。</w:t>
            </w:r>
          </w:p>
          <w:p w14:paraId="40B411CD">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（1）评标价的确定：评标价＝投标函文字报价</w:t>
            </w:r>
          </w:p>
          <w:p w14:paraId="689D1B3C">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（2）评标基准价的确定：</w:t>
            </w:r>
          </w:p>
          <w:p w14:paraId="5C136D9A">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在通过初步评审后且不高于最高限价的有效投标报价中去掉六分之一（不能整除的按小数前整数取整，不足六家报价则不去掉）的最低价和相同家数的最高价后的算术平均值为评标基准价。</w:t>
            </w:r>
          </w:p>
          <w:p w14:paraId="15163174">
            <w:pPr>
              <w:spacing w:line="360" w:lineRule="exact"/>
              <w:ind w:firstLine="420"/>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rPr>
              <w:t>以上计算取小数点后两位，第三位四舍五入。</w:t>
            </w:r>
          </w:p>
        </w:tc>
      </w:tr>
      <w:tr w14:paraId="60446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480" w:type="pct"/>
            <w:tcBorders>
              <w:top w:val="single" w:color="auto" w:sz="4" w:space="0"/>
              <w:bottom w:val="single" w:color="auto" w:sz="4" w:space="0"/>
              <w:right w:val="single" w:color="auto" w:sz="4" w:space="0"/>
            </w:tcBorders>
            <w:vAlign w:val="center"/>
          </w:tcPr>
          <w:p w14:paraId="74818B17">
            <w:pPr>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0F310FD8">
            <w:pPr>
              <w:spacing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3486" w:type="pct"/>
            <w:gridSpan w:val="3"/>
            <w:tcBorders>
              <w:top w:val="single" w:color="auto" w:sz="4" w:space="0"/>
              <w:left w:val="single" w:color="auto" w:sz="4" w:space="0"/>
              <w:bottom w:val="single" w:color="auto" w:sz="4" w:space="0"/>
            </w:tcBorders>
            <w:vAlign w:val="center"/>
          </w:tcPr>
          <w:p w14:paraId="4D60FEE1">
            <w:pPr>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100％×（投标价-评标基准价）／评标基准价</w:t>
            </w:r>
          </w:p>
          <w:p w14:paraId="67136868">
            <w:p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204A7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38345AE2">
            <w:pPr>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359637D5">
            <w:pPr>
              <w:spacing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3204" w:type="pct"/>
            <w:gridSpan w:val="2"/>
            <w:tcBorders>
              <w:top w:val="single" w:color="auto" w:sz="4" w:space="0"/>
              <w:left w:val="single" w:color="auto" w:sz="4" w:space="0"/>
              <w:bottom w:val="single" w:color="auto" w:sz="4" w:space="0"/>
            </w:tcBorders>
            <w:vAlign w:val="center"/>
          </w:tcPr>
          <w:p w14:paraId="51DE6BC5">
            <w:pPr>
              <w:spacing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282" w:type="pct"/>
            <w:tcBorders>
              <w:top w:val="single" w:color="auto" w:sz="4" w:space="0"/>
              <w:left w:val="single" w:color="auto" w:sz="4" w:space="0"/>
              <w:bottom w:val="single" w:color="auto" w:sz="4" w:space="0"/>
            </w:tcBorders>
            <w:vAlign w:val="center"/>
          </w:tcPr>
          <w:p w14:paraId="78572C4D">
            <w:pPr>
              <w:spacing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14:paraId="4C384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restart"/>
            <w:tcBorders>
              <w:top w:val="single" w:color="auto" w:sz="4" w:space="0"/>
              <w:right w:val="single" w:color="auto" w:sz="4" w:space="0"/>
            </w:tcBorders>
            <w:vAlign w:val="center"/>
          </w:tcPr>
          <w:p w14:paraId="2AB984D2">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8</w:t>
            </w:r>
          </w:p>
        </w:tc>
        <w:tc>
          <w:tcPr>
            <w:tcW w:w="456" w:type="pct"/>
            <w:vMerge w:val="restart"/>
            <w:tcBorders>
              <w:top w:val="single" w:color="auto" w:sz="4" w:space="0"/>
              <w:left w:val="single" w:color="auto" w:sz="4" w:space="0"/>
              <w:right w:val="single" w:color="auto" w:sz="4" w:space="0"/>
            </w:tcBorders>
            <w:vAlign w:val="center"/>
          </w:tcPr>
          <w:p w14:paraId="5195838F">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B.商务评分标准（</w:t>
            </w:r>
            <w:r>
              <w:rPr>
                <w:rFonts w:hint="eastAsia" w:asciiTheme="minorEastAsia" w:hAnsiTheme="minorEastAsia" w:eastAsiaTheme="minorEastAsia" w:cstheme="minorEastAsia"/>
                <w:bCs/>
                <w:color w:val="auto"/>
                <w:szCs w:val="21"/>
                <w:highlight w:val="none"/>
                <w:lang w:val="en-US" w:eastAsia="zh-CN" w:bidi="ar"/>
              </w:rPr>
              <w:t>1</w:t>
            </w:r>
            <w:r>
              <w:rPr>
                <w:rFonts w:hint="eastAsia" w:asciiTheme="minorEastAsia" w:hAnsiTheme="minorEastAsia" w:eastAsiaTheme="minorEastAsia" w:cstheme="minorEastAsia"/>
                <w:bCs/>
                <w:color w:val="auto"/>
                <w:szCs w:val="21"/>
                <w:highlight w:val="none"/>
                <w:lang w:bidi="ar"/>
              </w:rPr>
              <w:t>0分）</w:t>
            </w:r>
          </w:p>
        </w:tc>
        <w:tc>
          <w:tcPr>
            <w:tcW w:w="3781" w:type="pct"/>
            <w:gridSpan w:val="3"/>
            <w:tcBorders>
              <w:top w:val="single" w:color="auto" w:sz="4" w:space="0"/>
              <w:left w:val="single" w:color="auto" w:sz="4" w:space="0"/>
              <w:bottom w:val="single" w:color="auto" w:sz="4" w:space="0"/>
            </w:tcBorders>
            <w:vAlign w:val="center"/>
          </w:tcPr>
          <w:p w14:paraId="068E2BB2">
            <w:pPr>
              <w:widowControl/>
              <w:spacing w:line="420" w:lineRule="exact"/>
              <w:ind w:firstLine="420" w:firstLineChars="200"/>
              <w:jc w:val="left"/>
              <w:rPr>
                <w:rFonts w:hint="eastAsia" w:eastAsia="宋体" w:asciiTheme="minorEastAsia" w:hAnsiTheme="minorEastAsia" w:cstheme="minorEastAsia"/>
                <w:b w:val="0"/>
                <w:bCs w:val="0"/>
                <w:color w:val="auto"/>
                <w:kern w:val="2"/>
                <w:sz w:val="21"/>
                <w:szCs w:val="21"/>
                <w:highlight w:val="none"/>
                <w:lang w:val="en-US" w:eastAsia="zh-CN" w:bidi="ar-SA"/>
              </w:rPr>
            </w:pPr>
            <w:r>
              <w:rPr>
                <w:rFonts w:hint="eastAsia" w:eastAsia="宋体" w:asciiTheme="minorEastAsia" w:hAnsiTheme="minorEastAsia" w:cstheme="minorEastAsia"/>
                <w:b w:val="0"/>
                <w:bCs w:val="0"/>
                <w:color w:val="auto"/>
                <w:kern w:val="2"/>
                <w:sz w:val="21"/>
                <w:szCs w:val="21"/>
                <w:highlight w:val="none"/>
                <w:lang w:val="en-US" w:eastAsia="zh-CN" w:bidi="ar-SA"/>
              </w:rPr>
              <w:t>商务部分评分为客观评分，评标委员会按以下各评审因素设定的分值进行评分且保证分值统一。</w:t>
            </w:r>
          </w:p>
          <w:p w14:paraId="6A31F15B">
            <w:pPr>
              <w:widowControl/>
              <w:spacing w:line="420" w:lineRule="exact"/>
              <w:ind w:firstLine="420" w:firstLineChars="200"/>
              <w:jc w:val="left"/>
              <w:rPr>
                <w:rFonts w:hint="eastAsia" w:eastAsia="宋体" w:asciiTheme="minorEastAsia" w:hAnsiTheme="minorEastAsia" w:cstheme="minorEastAsia"/>
                <w:b w:val="0"/>
                <w:bCs w:val="0"/>
                <w:color w:val="auto"/>
                <w:kern w:val="2"/>
                <w:sz w:val="21"/>
                <w:szCs w:val="21"/>
                <w:highlight w:val="none"/>
                <w:lang w:val="en-US" w:eastAsia="zh-CN" w:bidi="ar-SA"/>
              </w:rPr>
            </w:pPr>
            <w:r>
              <w:rPr>
                <w:rFonts w:hint="eastAsia" w:eastAsia="宋体" w:asciiTheme="minorEastAsia" w:hAnsiTheme="minorEastAsia" w:cstheme="minorEastAsia"/>
                <w:b w:val="0"/>
                <w:bCs w:val="0"/>
                <w:color w:val="auto"/>
                <w:kern w:val="2"/>
                <w:sz w:val="21"/>
                <w:szCs w:val="21"/>
                <w:highlight w:val="none"/>
                <w:lang w:val="en-US" w:eastAsia="zh-CN" w:bidi="ar-SA"/>
              </w:rPr>
              <w:t>商务部分得分的最终结果保留两位小数，小数点后第三位四舍五入。</w:t>
            </w:r>
          </w:p>
        </w:tc>
        <w:tc>
          <w:tcPr>
            <w:tcW w:w="282" w:type="pct"/>
            <w:tcBorders>
              <w:top w:val="single" w:color="auto" w:sz="4" w:space="0"/>
              <w:left w:val="single" w:color="auto" w:sz="4" w:space="0"/>
              <w:bottom w:val="single" w:color="auto" w:sz="4" w:space="0"/>
            </w:tcBorders>
            <w:vAlign w:val="center"/>
          </w:tcPr>
          <w:p w14:paraId="67CBAB60">
            <w:pPr>
              <w:pStyle w:val="29"/>
              <w:spacing w:before="0" w:after="0" w:line="360" w:lineRule="exact"/>
              <w:rPr>
                <w:color w:val="auto"/>
                <w:highlight w:val="none"/>
              </w:rPr>
            </w:pPr>
          </w:p>
        </w:tc>
      </w:tr>
      <w:tr w14:paraId="05057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7C978544">
            <w:pPr>
              <w:spacing w:line="360" w:lineRule="exact"/>
              <w:jc w:val="center"/>
              <w:rPr>
                <w:rFonts w:asciiTheme="minorEastAsia" w:hAnsiTheme="minorEastAsia" w:eastAsiaTheme="minorEastAsia" w:cstheme="minorEastAsia"/>
                <w:bCs/>
                <w:color w:val="auto"/>
                <w:szCs w:val="21"/>
                <w:highlight w:val="none"/>
                <w:lang w:bidi="ar"/>
              </w:rPr>
            </w:pPr>
          </w:p>
        </w:tc>
        <w:tc>
          <w:tcPr>
            <w:tcW w:w="456" w:type="pct"/>
            <w:vMerge w:val="continue"/>
            <w:tcBorders>
              <w:left w:val="single" w:color="auto" w:sz="4" w:space="0"/>
              <w:right w:val="single" w:color="auto" w:sz="4" w:space="0"/>
            </w:tcBorders>
            <w:vAlign w:val="center"/>
          </w:tcPr>
          <w:p w14:paraId="3435E712">
            <w:pPr>
              <w:spacing w:line="360" w:lineRule="exact"/>
              <w:jc w:val="center"/>
              <w:rPr>
                <w:rFonts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2F1B64CF">
            <w:pPr>
              <w:widowControl/>
              <w:spacing w:line="420" w:lineRule="exact"/>
              <w:jc w:val="left"/>
              <w:rPr>
                <w:rFonts w:hint="eastAsia" w:asciiTheme="minorEastAsia" w:hAnsiTheme="minorEastAsia" w:eastAsiaTheme="minorEastAsia" w:cstheme="minorEastAsia"/>
                <w:color w:val="auto"/>
                <w:kern w:val="0"/>
                <w:szCs w:val="21"/>
                <w:highlight w:val="none"/>
                <w:shd w:val="clear" w:color="auto" w:fill="FFFFFF"/>
                <w:lang w:bidi="ar"/>
              </w:rPr>
            </w:pPr>
            <w:r>
              <w:rPr>
                <w:rFonts w:hint="eastAsia" w:asciiTheme="minorEastAsia" w:hAnsiTheme="minorEastAsia" w:eastAsiaTheme="minorEastAsia" w:cstheme="minorEastAsia"/>
                <w:color w:val="auto"/>
                <w:kern w:val="0"/>
                <w:szCs w:val="21"/>
                <w:highlight w:val="none"/>
                <w:shd w:val="clear" w:color="auto" w:fill="FFFFFF"/>
                <w:lang w:val="en-US" w:eastAsia="zh-CN" w:bidi="ar"/>
              </w:rPr>
              <w:t>企业实力</w:t>
            </w:r>
            <w:r>
              <w:rPr>
                <w:rFonts w:hint="eastAsia" w:asciiTheme="minorEastAsia" w:hAnsiTheme="minorEastAsia" w:eastAsiaTheme="minorEastAsia" w:cstheme="minorEastAsia"/>
                <w:color w:val="auto"/>
                <w:kern w:val="0"/>
                <w:szCs w:val="21"/>
                <w:highlight w:val="none"/>
                <w:shd w:val="clear" w:color="auto" w:fill="FFFFFF"/>
                <w:lang w:bidi="ar"/>
              </w:rPr>
              <w:t>（</w:t>
            </w:r>
            <w:r>
              <w:rPr>
                <w:rFonts w:hint="eastAsia" w:asciiTheme="minorEastAsia" w:hAnsiTheme="minorEastAsia" w:eastAsiaTheme="minorEastAsia" w:cstheme="minorEastAsia"/>
                <w:color w:val="auto"/>
                <w:kern w:val="0"/>
                <w:szCs w:val="21"/>
                <w:highlight w:val="none"/>
                <w:shd w:val="clear" w:color="auto" w:fill="FFFFFF"/>
                <w:lang w:val="en-US" w:eastAsia="zh-CN" w:bidi="ar"/>
              </w:rPr>
              <w:t>2</w:t>
            </w:r>
            <w:r>
              <w:rPr>
                <w:rFonts w:hint="eastAsia" w:asciiTheme="minorEastAsia" w:hAnsiTheme="minorEastAsia" w:eastAsiaTheme="minorEastAsia" w:cstheme="minorEastAsia"/>
                <w:color w:val="auto"/>
                <w:kern w:val="0"/>
                <w:szCs w:val="21"/>
                <w:highlight w:val="none"/>
                <w:shd w:val="clear" w:color="auto" w:fill="FFFFFF"/>
                <w:lang w:bidi="ar"/>
              </w:rPr>
              <w:t>分）</w:t>
            </w:r>
          </w:p>
        </w:tc>
        <w:tc>
          <w:tcPr>
            <w:tcW w:w="3204" w:type="pct"/>
            <w:gridSpan w:val="2"/>
            <w:tcBorders>
              <w:top w:val="single" w:color="auto" w:sz="4" w:space="0"/>
              <w:left w:val="single" w:color="auto" w:sz="4" w:space="0"/>
              <w:bottom w:val="single" w:color="auto" w:sz="4" w:space="0"/>
            </w:tcBorders>
            <w:vAlign w:val="center"/>
          </w:tcPr>
          <w:p w14:paraId="4F1EAA85">
            <w:pPr>
              <w:widowControl/>
              <w:spacing w:line="360" w:lineRule="exact"/>
              <w:ind w:firstLine="420" w:firstLineChars="200"/>
              <w:jc w:val="left"/>
              <w:textAlignment w:val="center"/>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1.报价人提供ISO9001质量管理体系认证得1分，</w:t>
            </w:r>
            <w:r>
              <w:rPr>
                <w:rFonts w:hint="default" w:ascii="宋体" w:hAnsi="宋体" w:cs="宋体"/>
                <w:color w:val="auto"/>
                <w:szCs w:val="21"/>
                <w:highlight w:val="none"/>
                <w:u w:val="none"/>
                <w:lang w:val="en-US" w:eastAsia="zh-CN"/>
              </w:rPr>
              <w:t>未提供不得分</w:t>
            </w:r>
            <w:r>
              <w:rPr>
                <w:rFonts w:hint="eastAsia" w:ascii="宋体" w:hAnsi="宋体" w:cs="宋体"/>
                <w:color w:val="auto"/>
                <w:szCs w:val="21"/>
                <w:highlight w:val="none"/>
                <w:u w:val="none"/>
                <w:lang w:val="en-US" w:eastAsia="zh-CN"/>
              </w:rPr>
              <w:t>。</w:t>
            </w:r>
          </w:p>
          <w:p w14:paraId="36192B5F">
            <w:pPr>
              <w:widowControl/>
              <w:spacing w:line="360" w:lineRule="exact"/>
              <w:ind w:firstLine="420" w:firstLineChars="200"/>
              <w:jc w:val="left"/>
              <w:textAlignment w:val="center"/>
              <w:rPr>
                <w:rFonts w:hint="eastAsia"/>
                <w:highlight w:val="none"/>
                <w:lang w:val="en-US" w:eastAsia="zh-CN"/>
              </w:rPr>
            </w:pPr>
            <w:r>
              <w:rPr>
                <w:rFonts w:hint="eastAsia" w:ascii="宋体" w:hAnsi="宋体" w:cs="宋体"/>
                <w:color w:val="auto"/>
                <w:szCs w:val="21"/>
                <w:highlight w:val="none"/>
                <w:u w:val="none"/>
                <w:lang w:val="en-US" w:eastAsia="zh-CN"/>
              </w:rPr>
              <w:t>2.报价人提供CMMI3级及以上认证证书得1分，</w:t>
            </w:r>
            <w:r>
              <w:rPr>
                <w:rFonts w:hint="default" w:ascii="宋体" w:hAnsi="宋体" w:cs="宋体"/>
                <w:color w:val="auto"/>
                <w:szCs w:val="21"/>
                <w:highlight w:val="none"/>
                <w:u w:val="none"/>
                <w:lang w:val="en-US" w:eastAsia="zh-CN"/>
              </w:rPr>
              <w:t>未提供不得分</w:t>
            </w:r>
            <w:r>
              <w:rPr>
                <w:rFonts w:hint="eastAsia" w:ascii="宋体" w:hAnsi="宋体" w:cs="宋体"/>
                <w:color w:val="auto"/>
                <w:szCs w:val="21"/>
                <w:highlight w:val="none"/>
                <w:u w:val="none"/>
                <w:lang w:val="en-US" w:eastAsia="zh-CN"/>
              </w:rPr>
              <w:t>。</w:t>
            </w:r>
          </w:p>
          <w:p w14:paraId="6F5DBA4D">
            <w:pPr>
              <w:widowControl/>
              <w:spacing w:line="420" w:lineRule="exact"/>
              <w:ind w:firstLine="420" w:firstLineChars="200"/>
              <w:jc w:val="left"/>
              <w:rPr>
                <w:rFonts w:hint="default"/>
                <w:color w:val="auto"/>
                <w:highlight w:val="none"/>
                <w:lang w:val="en-US" w:eastAsia="zh-CN"/>
              </w:rPr>
            </w:pPr>
            <w:r>
              <w:rPr>
                <w:rFonts w:hint="eastAsia" w:eastAsia="宋体" w:asciiTheme="minorEastAsia" w:hAnsiTheme="minorEastAsia" w:cstheme="minorEastAsia"/>
                <w:b w:val="0"/>
                <w:bCs w:val="0"/>
                <w:color w:val="auto"/>
                <w:kern w:val="2"/>
                <w:sz w:val="21"/>
                <w:szCs w:val="21"/>
                <w:highlight w:val="none"/>
                <w:lang w:val="en-US" w:eastAsia="zh-CN" w:bidi="ar-SA"/>
              </w:rPr>
              <w:t>注：提供上述证书复印件或证明资料，并加盖单位公章。</w:t>
            </w:r>
          </w:p>
        </w:tc>
        <w:tc>
          <w:tcPr>
            <w:tcW w:w="282" w:type="pct"/>
            <w:tcBorders>
              <w:top w:val="single" w:color="auto" w:sz="4" w:space="0"/>
              <w:left w:val="single" w:color="auto" w:sz="4" w:space="0"/>
              <w:bottom w:val="single" w:color="auto" w:sz="4" w:space="0"/>
            </w:tcBorders>
            <w:vAlign w:val="center"/>
          </w:tcPr>
          <w:p w14:paraId="283F56C4">
            <w:pPr>
              <w:spacing w:line="360" w:lineRule="exact"/>
              <w:jc w:val="center"/>
              <w:rPr>
                <w:rFonts w:asciiTheme="minorEastAsia" w:hAnsiTheme="minorEastAsia" w:eastAsiaTheme="minorEastAsia" w:cstheme="minorEastAsia"/>
                <w:b/>
                <w:color w:val="auto"/>
                <w:szCs w:val="21"/>
                <w:highlight w:val="none"/>
                <w:lang w:bidi="ar"/>
              </w:rPr>
            </w:pPr>
          </w:p>
          <w:p w14:paraId="1E31DC66">
            <w:pPr>
              <w:pStyle w:val="29"/>
              <w:spacing w:before="0" w:after="0" w:line="360" w:lineRule="exact"/>
              <w:rPr>
                <w:color w:val="auto"/>
                <w:highlight w:val="none"/>
              </w:rPr>
            </w:pPr>
          </w:p>
        </w:tc>
      </w:tr>
      <w:tr w14:paraId="31075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5FF874B1">
            <w:pPr>
              <w:spacing w:line="360" w:lineRule="exact"/>
              <w:jc w:val="center"/>
              <w:rPr>
                <w:rFonts w:hint="eastAsia" w:asciiTheme="minorEastAsia" w:hAnsiTheme="minorEastAsia" w:eastAsiaTheme="minorEastAsia" w:cstheme="minorEastAsia"/>
                <w:bCs/>
                <w:color w:val="auto"/>
                <w:szCs w:val="21"/>
                <w:highlight w:val="none"/>
                <w:lang w:bidi="ar"/>
              </w:rPr>
            </w:pPr>
          </w:p>
        </w:tc>
        <w:tc>
          <w:tcPr>
            <w:tcW w:w="456" w:type="pct"/>
            <w:vMerge w:val="continue"/>
            <w:tcBorders>
              <w:left w:val="single" w:color="auto" w:sz="4" w:space="0"/>
              <w:right w:val="single" w:color="auto" w:sz="4" w:space="0"/>
            </w:tcBorders>
            <w:vAlign w:val="center"/>
          </w:tcPr>
          <w:p w14:paraId="46110A2E">
            <w:pPr>
              <w:spacing w:line="360" w:lineRule="exact"/>
              <w:jc w:val="center"/>
              <w:rPr>
                <w:rFonts w:hint="eastAsia" w:asciiTheme="minorEastAsia" w:hAnsiTheme="minorEastAsia" w:eastAsiaTheme="minorEastAsia" w:cstheme="minorEastAsia"/>
                <w:bCs/>
                <w:color w:val="auto"/>
                <w:szCs w:val="21"/>
                <w:highlight w:val="none"/>
                <w:lang w:bidi="ar"/>
              </w:rPr>
            </w:pPr>
          </w:p>
        </w:tc>
        <w:tc>
          <w:tcPr>
            <w:tcW w:w="983" w:type="dxa"/>
            <w:tcBorders>
              <w:top w:val="single" w:color="auto" w:sz="4" w:space="0"/>
              <w:left w:val="single" w:color="auto" w:sz="4" w:space="0"/>
              <w:bottom w:val="single" w:color="auto" w:sz="4" w:space="0"/>
              <w:right w:val="single" w:color="auto" w:sz="4" w:space="0"/>
            </w:tcBorders>
            <w:vAlign w:val="center"/>
          </w:tcPr>
          <w:p w14:paraId="20234C88">
            <w:pPr>
              <w:widowControl/>
              <w:spacing w:line="360" w:lineRule="exact"/>
              <w:jc w:val="left"/>
              <w:textAlignment w:val="cente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团队实力（2分）</w:t>
            </w:r>
          </w:p>
        </w:tc>
        <w:tc>
          <w:tcPr>
            <w:tcW w:w="5460" w:type="dxa"/>
            <w:gridSpan w:val="2"/>
            <w:tcBorders>
              <w:top w:val="single" w:color="auto" w:sz="4" w:space="0"/>
              <w:left w:val="single" w:color="auto" w:sz="4" w:space="0"/>
              <w:bottom w:val="single" w:color="auto" w:sz="4" w:space="0"/>
            </w:tcBorders>
            <w:vAlign w:val="center"/>
          </w:tcPr>
          <w:p w14:paraId="7CB05B3C">
            <w:pPr>
              <w:widowControl/>
              <w:spacing w:line="360" w:lineRule="exact"/>
              <w:ind w:firstLine="420" w:firstLineChars="200"/>
              <w:jc w:val="left"/>
              <w:textAlignment w:val="cente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1.报价人项目团队负责人具备PMP证书得2分，未提供不得分。</w:t>
            </w:r>
          </w:p>
          <w:p w14:paraId="322C7DE9">
            <w:pPr>
              <w:widowControl/>
              <w:spacing w:line="360" w:lineRule="exact"/>
              <w:ind w:firstLine="420" w:firstLineChars="200"/>
              <w:jc w:val="left"/>
              <w:textAlignment w:val="cente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注：提供人员身份证、资格证书复印件和由社保局出具的报价人为以上人员缴纳的最近连续3个月（2025年1月-2025年4月）社保查询证明资料（带有社保部门公章或社保部门的有效电子印章），并加盖单位公章。</w:t>
            </w:r>
          </w:p>
        </w:tc>
        <w:tc>
          <w:tcPr>
            <w:tcW w:w="282" w:type="pct"/>
            <w:tcBorders>
              <w:top w:val="single" w:color="auto" w:sz="4" w:space="0"/>
              <w:left w:val="single" w:color="auto" w:sz="4" w:space="0"/>
              <w:bottom w:val="single" w:color="auto" w:sz="4" w:space="0"/>
            </w:tcBorders>
            <w:vAlign w:val="center"/>
          </w:tcPr>
          <w:p w14:paraId="58F2CDF1">
            <w:pPr>
              <w:pStyle w:val="29"/>
              <w:spacing w:before="0" w:after="0" w:line="360" w:lineRule="exact"/>
              <w:rPr>
                <w:color w:val="auto"/>
                <w:highlight w:val="none"/>
              </w:rPr>
            </w:pPr>
          </w:p>
        </w:tc>
      </w:tr>
      <w:tr w14:paraId="12CAB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23BE379B">
            <w:pPr>
              <w:spacing w:line="360" w:lineRule="exact"/>
              <w:jc w:val="center"/>
              <w:rPr>
                <w:rFonts w:hint="eastAsia" w:asciiTheme="minorEastAsia" w:hAnsiTheme="minorEastAsia" w:eastAsiaTheme="minorEastAsia" w:cstheme="minorEastAsia"/>
                <w:bCs/>
                <w:color w:val="auto"/>
                <w:szCs w:val="21"/>
                <w:highlight w:val="none"/>
                <w:lang w:bidi="ar"/>
              </w:rPr>
            </w:pPr>
          </w:p>
        </w:tc>
        <w:tc>
          <w:tcPr>
            <w:tcW w:w="456" w:type="pct"/>
            <w:vMerge w:val="continue"/>
            <w:tcBorders>
              <w:left w:val="single" w:color="auto" w:sz="4" w:space="0"/>
              <w:right w:val="single" w:color="auto" w:sz="4" w:space="0"/>
            </w:tcBorders>
            <w:vAlign w:val="center"/>
          </w:tcPr>
          <w:p w14:paraId="0BBB97B1">
            <w:pPr>
              <w:spacing w:line="360" w:lineRule="exact"/>
              <w:jc w:val="center"/>
              <w:rPr>
                <w:rFonts w:hint="eastAsia"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23C830AD">
            <w:pPr>
              <w:widowControl/>
              <w:spacing w:line="420" w:lineRule="exact"/>
              <w:jc w:val="left"/>
              <w:rPr>
                <w:rFonts w:hint="eastAsia" w:eastAsia="宋体" w:asciiTheme="minorEastAsia" w:hAnsiTheme="minorEastAsia" w:cstheme="minorEastAsia"/>
                <w:b w:val="0"/>
                <w:bCs w:val="0"/>
                <w:color w:val="auto"/>
                <w:kern w:val="2"/>
                <w:sz w:val="21"/>
                <w:szCs w:val="21"/>
                <w:highlight w:val="none"/>
                <w:lang w:val="en-US" w:eastAsia="zh-CN" w:bidi="ar-SA"/>
              </w:rPr>
            </w:pPr>
            <w:r>
              <w:rPr>
                <w:rFonts w:hint="eastAsia" w:eastAsia="宋体" w:asciiTheme="minorEastAsia" w:hAnsiTheme="minorEastAsia" w:cstheme="minorEastAsia"/>
                <w:b w:val="0"/>
                <w:bCs w:val="0"/>
                <w:color w:val="auto"/>
                <w:kern w:val="2"/>
                <w:sz w:val="21"/>
                <w:szCs w:val="21"/>
                <w:highlight w:val="none"/>
                <w:lang w:val="en-US" w:eastAsia="zh-CN" w:bidi="ar-SA"/>
              </w:rPr>
              <w:t>财务情况（2分）</w:t>
            </w:r>
          </w:p>
        </w:tc>
        <w:tc>
          <w:tcPr>
            <w:tcW w:w="3204" w:type="pct"/>
            <w:gridSpan w:val="2"/>
            <w:tcBorders>
              <w:top w:val="single" w:color="auto" w:sz="4" w:space="0"/>
              <w:left w:val="single" w:color="auto" w:sz="4" w:space="0"/>
              <w:bottom w:val="single" w:color="auto" w:sz="4" w:space="0"/>
            </w:tcBorders>
            <w:vAlign w:val="center"/>
          </w:tcPr>
          <w:p w14:paraId="6497E4B7">
            <w:pPr>
              <w:widowControl/>
              <w:spacing w:line="420" w:lineRule="exact"/>
              <w:ind w:firstLine="420" w:firstLineChars="200"/>
              <w:jc w:val="left"/>
              <w:rPr>
                <w:rFonts w:hint="eastAsia" w:eastAsia="宋体" w:asciiTheme="minorEastAsia" w:hAnsiTheme="minorEastAsia" w:cstheme="minorEastAsia"/>
                <w:b w:val="0"/>
                <w:bCs w:val="0"/>
                <w:color w:val="auto"/>
                <w:kern w:val="2"/>
                <w:sz w:val="21"/>
                <w:szCs w:val="21"/>
                <w:highlight w:val="none"/>
                <w:lang w:val="en-US" w:eastAsia="zh-CN" w:bidi="ar-SA"/>
              </w:rPr>
            </w:pPr>
            <w:r>
              <w:rPr>
                <w:rFonts w:hint="eastAsia" w:eastAsia="宋体" w:asciiTheme="minorEastAsia" w:hAnsiTheme="minorEastAsia" w:cstheme="minorEastAsia"/>
                <w:b w:val="0"/>
                <w:bCs w:val="0"/>
                <w:color w:val="auto"/>
                <w:kern w:val="2"/>
                <w:sz w:val="21"/>
                <w:szCs w:val="21"/>
                <w:highlight w:val="none"/>
                <w:lang w:val="en-US" w:eastAsia="zh-CN" w:bidi="ar-SA"/>
              </w:rPr>
              <w:t>报价人提供经会计事务所或审计机构出具的2023年财务报表，成立不足一年的可提供银行出具资信证明或财务状况表，利润</w:t>
            </w:r>
            <w:r>
              <w:rPr>
                <w:rFonts w:hint="eastAsia" w:asciiTheme="minorEastAsia" w:hAnsiTheme="minorEastAsia" w:cstheme="minorEastAsia"/>
                <w:b w:val="0"/>
                <w:bCs w:val="0"/>
                <w:color w:val="auto"/>
                <w:kern w:val="2"/>
                <w:sz w:val="21"/>
                <w:szCs w:val="21"/>
                <w:highlight w:val="none"/>
                <w:lang w:val="en-US" w:eastAsia="zh-CN" w:bidi="ar-SA"/>
              </w:rPr>
              <w:t>均</w:t>
            </w:r>
            <w:r>
              <w:rPr>
                <w:rFonts w:hint="eastAsia" w:eastAsia="宋体" w:asciiTheme="minorEastAsia" w:hAnsiTheme="minorEastAsia" w:cstheme="minorEastAsia"/>
                <w:b w:val="0"/>
                <w:bCs w:val="0"/>
                <w:color w:val="auto"/>
                <w:kern w:val="2"/>
                <w:sz w:val="21"/>
                <w:szCs w:val="21"/>
                <w:highlight w:val="none"/>
                <w:lang w:val="en-US" w:eastAsia="zh-CN" w:bidi="ar-SA"/>
              </w:rPr>
              <w:t>为正得2分，其余情况不得分。</w:t>
            </w:r>
          </w:p>
          <w:p w14:paraId="4B601454">
            <w:pPr>
              <w:widowControl/>
              <w:spacing w:line="420" w:lineRule="exact"/>
              <w:ind w:firstLine="420" w:firstLineChars="200"/>
              <w:jc w:val="left"/>
              <w:rPr>
                <w:rFonts w:hint="eastAsia" w:eastAsia="宋体" w:asciiTheme="minorEastAsia" w:hAnsiTheme="minorEastAsia" w:cstheme="minorEastAsia"/>
                <w:b w:val="0"/>
                <w:bCs w:val="0"/>
                <w:color w:val="auto"/>
                <w:kern w:val="2"/>
                <w:sz w:val="21"/>
                <w:szCs w:val="21"/>
                <w:highlight w:val="none"/>
                <w:lang w:val="en-US" w:eastAsia="zh-CN" w:bidi="ar-SA"/>
              </w:rPr>
            </w:pPr>
            <w:r>
              <w:rPr>
                <w:rFonts w:hint="eastAsia" w:eastAsia="宋体" w:asciiTheme="minorEastAsia" w:hAnsiTheme="minorEastAsia" w:cstheme="minorEastAsia"/>
                <w:b w:val="0"/>
                <w:bCs w:val="0"/>
                <w:color w:val="auto"/>
                <w:kern w:val="2"/>
                <w:sz w:val="21"/>
                <w:szCs w:val="21"/>
                <w:highlight w:val="none"/>
                <w:lang w:val="en-US" w:eastAsia="zh-CN" w:bidi="ar-SA"/>
              </w:rPr>
              <w:t>注：财务报表须至少包括现金流量表、资产负债表、利润表</w:t>
            </w:r>
            <w:r>
              <w:rPr>
                <w:rFonts w:hint="eastAsia" w:asciiTheme="minorEastAsia" w:hAnsiTheme="minorEastAsia" w:cstheme="minorEastAsia"/>
                <w:b w:val="0"/>
                <w:bCs w:val="0"/>
                <w:color w:val="auto"/>
                <w:kern w:val="2"/>
                <w:sz w:val="21"/>
                <w:szCs w:val="21"/>
                <w:highlight w:val="none"/>
                <w:lang w:val="en-US" w:eastAsia="zh-CN" w:bidi="ar-SA"/>
              </w:rPr>
              <w:t>，</w:t>
            </w:r>
            <w:r>
              <w:rPr>
                <w:rFonts w:hint="eastAsia" w:eastAsia="宋体" w:asciiTheme="minorEastAsia" w:hAnsiTheme="minorEastAsia" w:cstheme="minorEastAsia"/>
                <w:b w:val="0"/>
                <w:bCs w:val="0"/>
                <w:color w:val="auto"/>
                <w:kern w:val="2"/>
                <w:sz w:val="21"/>
                <w:szCs w:val="21"/>
                <w:highlight w:val="none"/>
                <w:lang w:val="en-US" w:eastAsia="zh-CN" w:bidi="ar-SA"/>
              </w:rPr>
              <w:t>并加盖单位</w:t>
            </w:r>
            <w:r>
              <w:rPr>
                <w:rFonts w:hint="eastAsia" w:asciiTheme="minorEastAsia" w:hAnsiTheme="minorEastAsia" w:cstheme="minorEastAsia"/>
                <w:b w:val="0"/>
                <w:bCs w:val="0"/>
                <w:color w:val="auto"/>
                <w:kern w:val="2"/>
                <w:sz w:val="21"/>
                <w:szCs w:val="21"/>
                <w:highlight w:val="none"/>
                <w:lang w:val="en-US" w:eastAsia="zh-CN" w:bidi="ar-SA"/>
              </w:rPr>
              <w:t>公</w:t>
            </w:r>
            <w:r>
              <w:rPr>
                <w:rFonts w:hint="eastAsia" w:eastAsia="宋体" w:asciiTheme="minorEastAsia" w:hAnsiTheme="minorEastAsia" w:cstheme="minorEastAsia"/>
                <w:b w:val="0"/>
                <w:bCs w:val="0"/>
                <w:color w:val="auto"/>
                <w:kern w:val="2"/>
                <w:sz w:val="21"/>
                <w:szCs w:val="21"/>
                <w:highlight w:val="none"/>
                <w:lang w:val="en-US" w:eastAsia="zh-CN" w:bidi="ar-SA"/>
              </w:rPr>
              <w:t>章。</w:t>
            </w:r>
          </w:p>
        </w:tc>
        <w:tc>
          <w:tcPr>
            <w:tcW w:w="282" w:type="pct"/>
            <w:tcBorders>
              <w:top w:val="single" w:color="auto" w:sz="4" w:space="0"/>
              <w:left w:val="single" w:color="auto" w:sz="4" w:space="0"/>
              <w:bottom w:val="single" w:color="auto" w:sz="4" w:space="0"/>
            </w:tcBorders>
            <w:vAlign w:val="center"/>
          </w:tcPr>
          <w:p w14:paraId="6B4618E4">
            <w:pPr>
              <w:pStyle w:val="29"/>
              <w:spacing w:before="0" w:after="0" w:line="360" w:lineRule="exact"/>
              <w:rPr>
                <w:color w:val="auto"/>
                <w:highlight w:val="none"/>
              </w:rPr>
            </w:pPr>
          </w:p>
        </w:tc>
      </w:tr>
      <w:tr w14:paraId="2C989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8" w:hRule="atLeast"/>
        </w:trPr>
        <w:tc>
          <w:tcPr>
            <w:tcW w:w="480" w:type="pct"/>
            <w:vMerge w:val="continue"/>
            <w:tcBorders>
              <w:bottom w:val="single" w:color="auto" w:sz="4" w:space="0"/>
              <w:right w:val="single" w:color="auto" w:sz="4" w:space="0"/>
            </w:tcBorders>
            <w:vAlign w:val="center"/>
          </w:tcPr>
          <w:p w14:paraId="1A2FA693">
            <w:pPr>
              <w:spacing w:line="360" w:lineRule="exact"/>
              <w:jc w:val="center"/>
              <w:rPr>
                <w:rFonts w:asciiTheme="minorEastAsia" w:hAnsiTheme="minorEastAsia" w:eastAsiaTheme="minorEastAsia" w:cstheme="minorEastAsia"/>
                <w:b/>
                <w:color w:val="auto"/>
                <w:szCs w:val="21"/>
                <w:highlight w:val="none"/>
                <w:lang w:bidi="ar"/>
              </w:rPr>
            </w:pPr>
          </w:p>
        </w:tc>
        <w:tc>
          <w:tcPr>
            <w:tcW w:w="456" w:type="pct"/>
            <w:vMerge w:val="continue"/>
            <w:tcBorders>
              <w:left w:val="single" w:color="auto" w:sz="4" w:space="0"/>
              <w:bottom w:val="single" w:color="auto" w:sz="4" w:space="0"/>
              <w:right w:val="single" w:color="auto" w:sz="4" w:space="0"/>
            </w:tcBorders>
            <w:vAlign w:val="center"/>
          </w:tcPr>
          <w:p w14:paraId="58CEB225">
            <w:pPr>
              <w:spacing w:line="360" w:lineRule="exact"/>
              <w:jc w:val="center"/>
              <w:rPr>
                <w:rFonts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0666DD49">
            <w:pPr>
              <w:widowControl/>
              <w:spacing w:line="36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w:t>
            </w:r>
          </w:p>
          <w:p w14:paraId="0C8AB62A">
            <w:pPr>
              <w:widowControl/>
              <w:spacing w:line="36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业绩</w:t>
            </w:r>
          </w:p>
          <w:p w14:paraId="763D0CD4">
            <w:pPr>
              <w:widowControl/>
              <w:spacing w:line="360" w:lineRule="exact"/>
              <w:jc w:val="center"/>
              <w:textAlignment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tc>
        <w:tc>
          <w:tcPr>
            <w:tcW w:w="3204" w:type="pct"/>
            <w:gridSpan w:val="2"/>
            <w:tcBorders>
              <w:top w:val="single" w:color="auto" w:sz="4" w:space="0"/>
              <w:left w:val="single" w:color="auto" w:sz="4" w:space="0"/>
              <w:bottom w:val="single" w:color="auto" w:sz="4" w:space="0"/>
            </w:tcBorders>
            <w:vAlign w:val="center"/>
          </w:tcPr>
          <w:p w14:paraId="6C7FD324">
            <w:pPr>
              <w:widowControl/>
              <w:spacing w:line="420" w:lineRule="exact"/>
              <w:ind w:firstLine="420" w:firstLineChars="200"/>
              <w:jc w:val="left"/>
              <w:rPr>
                <w:rFonts w:hint="eastAsia" w:asciiTheme="minorEastAsia" w:hAnsiTheme="minorEastAsia" w:eastAsiaTheme="minorEastAsia" w:cstheme="minorEastAsia"/>
                <w:color w:val="auto"/>
                <w:kern w:val="0"/>
                <w:szCs w:val="21"/>
                <w:highlight w:val="none"/>
                <w:shd w:val="clear" w:color="auto" w:fill="FFFFFF"/>
                <w:lang w:val="en-US" w:eastAsia="zh-CN" w:bidi="ar"/>
              </w:rPr>
            </w:pPr>
            <w:r>
              <w:rPr>
                <w:rFonts w:hint="eastAsia" w:asciiTheme="minorEastAsia" w:hAnsiTheme="minorEastAsia" w:eastAsiaTheme="minorEastAsia" w:cstheme="minorEastAsia"/>
                <w:color w:val="auto"/>
                <w:kern w:val="0"/>
                <w:szCs w:val="21"/>
                <w:highlight w:val="none"/>
                <w:shd w:val="clear" w:color="auto" w:fill="FFFFFF"/>
                <w:lang w:val="en-US" w:eastAsia="zh-CN" w:bidi="ar"/>
              </w:rPr>
              <w:t>1.满足资格业绩要求得2分。</w:t>
            </w:r>
          </w:p>
          <w:p w14:paraId="6E8B2AA9">
            <w:pPr>
              <w:widowControl/>
              <w:spacing w:line="420" w:lineRule="exact"/>
              <w:ind w:firstLine="400" w:firstLineChars="200"/>
              <w:jc w:val="left"/>
              <w:rPr>
                <w:rFonts w:hint="default"/>
                <w:color w:val="auto"/>
                <w:highlight w:val="none"/>
                <w:lang w:val="en-US"/>
              </w:rPr>
            </w:pP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在满足资格要求的基础上</w:t>
            </w:r>
            <w:r>
              <w:rPr>
                <w:rFonts w:hint="eastAsia" w:ascii="宋体" w:hAnsi="宋体" w:cs="宋体"/>
                <w:i w:val="0"/>
                <w:iCs w:val="0"/>
                <w:color w:val="000000"/>
                <w:kern w:val="0"/>
                <w:sz w:val="20"/>
                <w:szCs w:val="20"/>
                <w:highlight w:val="none"/>
                <w:u w:val="none"/>
                <w:lang w:val="en-US" w:eastAsia="zh-CN" w:bidi="ar"/>
              </w:rPr>
              <w:t>，</w:t>
            </w:r>
            <w:r>
              <w:rPr>
                <w:rFonts w:hint="eastAsia" w:asciiTheme="minorEastAsia" w:hAnsiTheme="minorEastAsia" w:eastAsiaTheme="minorEastAsia" w:cstheme="minorEastAsia"/>
                <w:color w:val="auto"/>
                <w:kern w:val="0"/>
                <w:szCs w:val="21"/>
                <w:highlight w:val="none"/>
                <w:shd w:val="clear" w:color="auto" w:fill="FFFFFF"/>
                <w:lang w:val="en-US" w:eastAsia="zh-CN" w:bidi="ar"/>
              </w:rPr>
              <w:t>报价人在2022年1月1日至报价截止日期（以合同签订时间为准）每增加一个合同金额在10万元及以上的数据标注、数据采集等类似数据服务业绩得2分，</w:t>
            </w: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满分2分。</w:t>
            </w:r>
          </w:p>
          <w:p w14:paraId="63AEE3EB">
            <w:pPr>
              <w:widowControl/>
              <w:spacing w:line="420" w:lineRule="exact"/>
              <w:ind w:firstLine="420" w:firstLineChars="200"/>
              <w:jc w:val="left"/>
              <w:rPr>
                <w:rFonts w:cs="宋体" w:asciiTheme="minorEastAsia" w:hAnsiTheme="minorEastAsia"/>
                <w:color w:val="auto"/>
                <w:szCs w:val="21"/>
                <w:highlight w:val="none"/>
                <w:lang w:bidi="ar"/>
              </w:rPr>
            </w:pPr>
            <w:r>
              <w:rPr>
                <w:rFonts w:hint="eastAsia" w:asciiTheme="minorEastAsia" w:hAnsiTheme="minorEastAsia" w:eastAsiaTheme="minorEastAsia" w:cstheme="minorEastAsia"/>
                <w:color w:val="auto"/>
                <w:kern w:val="0"/>
                <w:szCs w:val="21"/>
                <w:highlight w:val="none"/>
                <w:shd w:val="clear" w:color="auto" w:fill="FFFFFF"/>
                <w:lang w:bidi="ar"/>
              </w:rPr>
              <w:t>注：</w:t>
            </w:r>
            <w:r>
              <w:rPr>
                <w:rFonts w:hint="eastAsia" w:asciiTheme="minorEastAsia" w:hAnsiTheme="minorEastAsia" w:eastAsiaTheme="minorEastAsia" w:cstheme="minorEastAsia"/>
                <w:color w:val="auto"/>
                <w:kern w:val="0"/>
                <w:szCs w:val="21"/>
                <w:highlight w:val="none"/>
                <w:shd w:val="clear" w:color="auto" w:fill="FFFFFF"/>
                <w:lang w:val="en-US" w:eastAsia="zh-CN" w:bidi="ar"/>
              </w:rPr>
              <w:t>业绩不重复计算得分，</w:t>
            </w:r>
            <w:r>
              <w:rPr>
                <w:rFonts w:hint="eastAsia" w:asciiTheme="minorEastAsia" w:hAnsiTheme="minorEastAsia" w:eastAsiaTheme="minorEastAsia" w:cstheme="minorEastAsia"/>
                <w:color w:val="auto"/>
                <w:kern w:val="0"/>
                <w:szCs w:val="21"/>
                <w:highlight w:val="none"/>
                <w:shd w:val="clear" w:color="auto" w:fill="FFFFFF"/>
                <w:lang w:bidi="ar"/>
              </w:rPr>
              <w:t>提供合同（合同需清晰反映上述业绩要求的主要内容，包括但不限于合同签订时间、合同金额及工作内容）复印件或扫描件。若合同中无法体现上述内容的，则还需提供业主出具的业绩证明材料（加盖业主单位公章）。</w:t>
            </w:r>
          </w:p>
        </w:tc>
        <w:tc>
          <w:tcPr>
            <w:tcW w:w="282" w:type="pct"/>
            <w:tcBorders>
              <w:top w:val="single" w:color="auto" w:sz="4" w:space="0"/>
              <w:left w:val="single" w:color="auto" w:sz="4" w:space="0"/>
              <w:bottom w:val="single" w:color="auto" w:sz="4" w:space="0"/>
            </w:tcBorders>
            <w:vAlign w:val="center"/>
          </w:tcPr>
          <w:p w14:paraId="6EF65FAC">
            <w:pPr>
              <w:spacing w:line="360" w:lineRule="exact"/>
              <w:jc w:val="center"/>
              <w:rPr>
                <w:rFonts w:asciiTheme="minorEastAsia" w:hAnsiTheme="minorEastAsia" w:eastAsiaTheme="minorEastAsia" w:cstheme="minorEastAsia"/>
                <w:b/>
                <w:color w:val="auto"/>
                <w:szCs w:val="21"/>
                <w:highlight w:val="none"/>
                <w:lang w:bidi="ar"/>
              </w:rPr>
            </w:pPr>
          </w:p>
        </w:tc>
      </w:tr>
      <w:tr w14:paraId="6887A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7" w:hRule="atLeast"/>
        </w:trPr>
        <w:tc>
          <w:tcPr>
            <w:tcW w:w="480" w:type="pct"/>
            <w:vMerge w:val="restart"/>
            <w:tcBorders>
              <w:top w:val="single" w:color="auto" w:sz="4" w:space="0"/>
              <w:right w:val="single" w:color="auto" w:sz="4" w:space="0"/>
            </w:tcBorders>
            <w:vAlign w:val="center"/>
          </w:tcPr>
          <w:p w14:paraId="07BC8B91">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9</w:t>
            </w:r>
          </w:p>
        </w:tc>
        <w:tc>
          <w:tcPr>
            <w:tcW w:w="456" w:type="pct"/>
            <w:vMerge w:val="restart"/>
            <w:tcBorders>
              <w:top w:val="single" w:color="auto" w:sz="4" w:space="0"/>
              <w:left w:val="single" w:color="auto" w:sz="4" w:space="0"/>
              <w:right w:val="single" w:color="auto" w:sz="4" w:space="0"/>
            </w:tcBorders>
            <w:vAlign w:val="center"/>
          </w:tcPr>
          <w:p w14:paraId="16B2CDC0">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C.技术评分标准（</w:t>
            </w:r>
            <w:r>
              <w:rPr>
                <w:rFonts w:asciiTheme="minorEastAsia" w:hAnsiTheme="minorEastAsia" w:eastAsiaTheme="minorEastAsia" w:cstheme="minorEastAsia"/>
                <w:bCs/>
                <w:color w:val="auto"/>
                <w:szCs w:val="21"/>
                <w:highlight w:val="none"/>
                <w:lang w:bidi="ar"/>
              </w:rPr>
              <w:t>20</w:t>
            </w:r>
            <w:r>
              <w:rPr>
                <w:rFonts w:hint="eastAsia" w:asciiTheme="minorEastAsia" w:hAnsiTheme="minorEastAsia" w:eastAsiaTheme="minorEastAsia" w:cstheme="minorEastAsia"/>
                <w:bCs/>
                <w:color w:val="auto"/>
                <w:szCs w:val="21"/>
                <w:highlight w:val="none"/>
                <w:lang w:bidi="ar"/>
              </w:rPr>
              <w:t>分）</w:t>
            </w:r>
          </w:p>
        </w:tc>
        <w:tc>
          <w:tcPr>
            <w:tcW w:w="3781" w:type="pct"/>
            <w:gridSpan w:val="3"/>
            <w:tcBorders>
              <w:top w:val="single" w:color="auto" w:sz="4" w:space="0"/>
              <w:left w:val="single" w:color="auto" w:sz="4" w:space="0"/>
              <w:bottom w:val="single" w:color="auto" w:sz="4" w:space="0"/>
              <w:right w:val="single" w:color="auto" w:sz="4" w:space="0"/>
            </w:tcBorders>
            <w:vAlign w:val="center"/>
          </w:tcPr>
          <w:p w14:paraId="0B08D27F">
            <w:pPr>
              <w:autoSpaceDE w:val="0"/>
              <w:autoSpaceDN w:val="0"/>
              <w:spacing w:line="360" w:lineRule="exact"/>
              <w:ind w:firstLine="42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技术部分评分分为客观评分和主观评分。</w:t>
            </w:r>
          </w:p>
          <w:p w14:paraId="159F9BB7">
            <w:pPr>
              <w:autoSpaceDE w:val="0"/>
              <w:autoSpaceDN w:val="0"/>
              <w:spacing w:line="360" w:lineRule="exact"/>
              <w:ind w:firstLine="42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客观评分：评标委员会按以下各评审因素设定的分值进行评分且保证分值统一；主观评分：评标委员会成员为5人及以上时，所有评委评分算术平均值为该投标人技术部分得分。</w:t>
            </w:r>
          </w:p>
          <w:p w14:paraId="4CE4570D">
            <w:pPr>
              <w:pStyle w:val="184"/>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default" w:ascii="Times New Roman" w:hAnsi="Times New Roman" w:cs="Times New Roman" w:eastAsiaTheme="minorEastAsia"/>
                <w:color w:val="auto"/>
                <w:sz w:val="21"/>
                <w:szCs w:val="21"/>
                <w:highlight w:val="none"/>
                <w:lang w:val="en-US" w:eastAsia="zh-CN"/>
              </w:rPr>
            </w:pPr>
            <w:r>
              <w:rPr>
                <w:rFonts w:hint="eastAsia" w:asciiTheme="minorEastAsia" w:hAnsiTheme="minorEastAsia" w:eastAsiaTheme="minorEastAsia" w:cstheme="minorEastAsia"/>
                <w:bCs/>
                <w:szCs w:val="21"/>
                <w:highlight w:val="none"/>
              </w:rPr>
              <w:t>技术部分得分的最终结果保留两位小数，小数点后第三位四舍五入。</w:t>
            </w:r>
          </w:p>
        </w:tc>
        <w:tc>
          <w:tcPr>
            <w:tcW w:w="282" w:type="pct"/>
            <w:tcBorders>
              <w:left w:val="single" w:color="auto" w:sz="4" w:space="0"/>
            </w:tcBorders>
            <w:vAlign w:val="center"/>
          </w:tcPr>
          <w:p w14:paraId="0B94A4DE">
            <w:pPr>
              <w:spacing w:line="360" w:lineRule="exact"/>
              <w:jc w:val="center"/>
              <w:rPr>
                <w:rFonts w:asciiTheme="minorEastAsia" w:hAnsiTheme="minorEastAsia" w:eastAsiaTheme="minorEastAsia" w:cstheme="minorEastAsia"/>
                <w:b/>
                <w:color w:val="auto"/>
                <w:sz w:val="18"/>
                <w:szCs w:val="18"/>
                <w:highlight w:val="none"/>
                <w:lang w:bidi="ar"/>
              </w:rPr>
            </w:pPr>
          </w:p>
        </w:tc>
      </w:tr>
      <w:tr w14:paraId="538D0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7" w:hRule="atLeast"/>
        </w:trPr>
        <w:tc>
          <w:tcPr>
            <w:tcW w:w="480" w:type="pct"/>
            <w:vMerge w:val="continue"/>
            <w:tcBorders>
              <w:right w:val="single" w:color="auto" w:sz="4" w:space="0"/>
            </w:tcBorders>
            <w:vAlign w:val="center"/>
          </w:tcPr>
          <w:p w14:paraId="6D57D42B">
            <w:pPr>
              <w:spacing w:line="360" w:lineRule="exact"/>
              <w:jc w:val="center"/>
              <w:rPr>
                <w:rFonts w:asciiTheme="minorEastAsia" w:hAnsiTheme="minorEastAsia" w:eastAsiaTheme="minorEastAsia" w:cstheme="minorEastAsia"/>
                <w:bCs/>
                <w:color w:val="auto"/>
                <w:szCs w:val="21"/>
                <w:highlight w:val="none"/>
                <w:lang w:bidi="ar"/>
              </w:rPr>
            </w:pPr>
          </w:p>
        </w:tc>
        <w:tc>
          <w:tcPr>
            <w:tcW w:w="456" w:type="pct"/>
            <w:vMerge w:val="continue"/>
            <w:tcBorders>
              <w:left w:val="single" w:color="auto" w:sz="4" w:space="0"/>
              <w:right w:val="single" w:color="auto" w:sz="4" w:space="0"/>
            </w:tcBorders>
            <w:vAlign w:val="center"/>
          </w:tcPr>
          <w:p w14:paraId="77303589">
            <w:pPr>
              <w:spacing w:line="360" w:lineRule="exact"/>
              <w:jc w:val="center"/>
              <w:rPr>
                <w:rFonts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419E985A">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项目整体理解</w:t>
            </w:r>
          </w:p>
          <w:p w14:paraId="0821A6CC">
            <w:pPr>
              <w:adjustRightInd w:val="0"/>
              <w:snapToGrid w:val="0"/>
              <w:spacing w:line="400" w:lineRule="exact"/>
              <w:jc w:val="center"/>
              <w:rPr>
                <w:rFonts w:hint="eastAsia" w:cs="Times New Roman" w:eastAsiaTheme="minorEastAsia"/>
                <w:color w:val="auto"/>
                <w:sz w:val="21"/>
                <w:szCs w:val="21"/>
                <w:highlight w:val="none"/>
                <w:lang w:val="en-US" w:eastAsia="zh-CN"/>
              </w:rPr>
            </w:pPr>
            <w:r>
              <w:rPr>
                <w:rFonts w:hint="eastAsia" w:ascii="宋体" w:hAnsi="宋体" w:cs="宋体"/>
                <w:kern w:val="0"/>
                <w:szCs w:val="21"/>
                <w:highlight w:val="none"/>
              </w:rPr>
              <w:t>（5分）</w:t>
            </w:r>
          </w:p>
        </w:tc>
        <w:tc>
          <w:tcPr>
            <w:tcW w:w="3204" w:type="pct"/>
            <w:gridSpan w:val="2"/>
            <w:tcBorders>
              <w:top w:val="single" w:color="auto" w:sz="4" w:space="0"/>
              <w:left w:val="single" w:color="auto" w:sz="4" w:space="0"/>
              <w:bottom w:val="single" w:color="auto" w:sz="4" w:space="0"/>
              <w:right w:val="single" w:color="auto" w:sz="4" w:space="0"/>
            </w:tcBorders>
            <w:vAlign w:val="center"/>
          </w:tcPr>
          <w:p w14:paraId="1A99C3EA">
            <w:pPr>
              <w:pStyle w:val="173"/>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baseline"/>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报价人对项目背景、用户现状和服务需求的整体理解情况进行分析，对本项目总体服务目标与服务内容有充分了解。</w:t>
            </w:r>
          </w:p>
          <w:p w14:paraId="3A1B9E32">
            <w:pPr>
              <w:pStyle w:val="173"/>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整体阐述应清晰透彻、内容详实、贴合实际。根据编制内容优劣给分，优秀：5.0-4.0分，良好：4.0-3.0分，一般：3.0-0分。</w:t>
            </w:r>
          </w:p>
        </w:tc>
        <w:tc>
          <w:tcPr>
            <w:tcW w:w="282" w:type="pct"/>
            <w:tcBorders>
              <w:left w:val="single" w:color="auto" w:sz="4" w:space="0"/>
            </w:tcBorders>
            <w:vAlign w:val="center"/>
          </w:tcPr>
          <w:p w14:paraId="591D2728">
            <w:pPr>
              <w:spacing w:line="360" w:lineRule="exact"/>
              <w:jc w:val="center"/>
              <w:rPr>
                <w:rFonts w:asciiTheme="minorEastAsia" w:hAnsiTheme="minorEastAsia" w:eastAsiaTheme="minorEastAsia" w:cstheme="minorEastAsia"/>
                <w:b/>
                <w:color w:val="auto"/>
                <w:sz w:val="18"/>
                <w:szCs w:val="18"/>
                <w:highlight w:val="none"/>
                <w:lang w:bidi="ar"/>
              </w:rPr>
            </w:pPr>
          </w:p>
        </w:tc>
      </w:tr>
      <w:tr w14:paraId="02856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7" w:hRule="atLeast"/>
        </w:trPr>
        <w:tc>
          <w:tcPr>
            <w:tcW w:w="480" w:type="pct"/>
            <w:vMerge w:val="continue"/>
            <w:tcBorders>
              <w:right w:val="single" w:color="auto" w:sz="4" w:space="0"/>
            </w:tcBorders>
            <w:vAlign w:val="center"/>
          </w:tcPr>
          <w:p w14:paraId="1F6C72EC">
            <w:pPr>
              <w:spacing w:line="360" w:lineRule="exact"/>
              <w:jc w:val="center"/>
              <w:rPr>
                <w:rFonts w:asciiTheme="minorEastAsia" w:hAnsiTheme="minorEastAsia" w:eastAsiaTheme="minorEastAsia" w:cstheme="minorEastAsia"/>
                <w:bCs/>
                <w:color w:val="auto"/>
                <w:szCs w:val="21"/>
                <w:highlight w:val="none"/>
                <w:lang w:bidi="ar"/>
              </w:rPr>
            </w:pPr>
          </w:p>
        </w:tc>
        <w:tc>
          <w:tcPr>
            <w:tcW w:w="456" w:type="pct"/>
            <w:vMerge w:val="continue"/>
            <w:tcBorders>
              <w:left w:val="single" w:color="auto" w:sz="4" w:space="0"/>
              <w:right w:val="single" w:color="auto" w:sz="4" w:space="0"/>
            </w:tcBorders>
            <w:vAlign w:val="center"/>
          </w:tcPr>
          <w:p w14:paraId="7A2D05C8">
            <w:pPr>
              <w:spacing w:line="360" w:lineRule="exact"/>
              <w:jc w:val="center"/>
              <w:rPr>
                <w:rFonts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77FC9CB7">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项目技术方案</w:t>
            </w:r>
          </w:p>
          <w:p w14:paraId="15C41B1B">
            <w:pPr>
              <w:adjustRightInd w:val="0"/>
              <w:snapToGrid w:val="0"/>
              <w:spacing w:line="400" w:lineRule="exact"/>
              <w:jc w:val="center"/>
              <w:textAlignment w:val="baseline"/>
              <w:rPr>
                <w:rFonts w:hint="eastAsia" w:cs="Times New Roman" w:eastAsiaTheme="minorEastAsia"/>
                <w:color w:val="auto"/>
                <w:sz w:val="21"/>
                <w:szCs w:val="21"/>
                <w:highlight w:val="none"/>
                <w:lang w:val="en-US" w:eastAsia="zh-CN"/>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15</w:t>
            </w:r>
            <w:r>
              <w:rPr>
                <w:rFonts w:hint="eastAsia" w:ascii="宋体" w:hAnsi="宋体" w:cs="宋体"/>
                <w:kern w:val="0"/>
                <w:szCs w:val="21"/>
                <w:highlight w:val="none"/>
              </w:rPr>
              <w:t>分）</w:t>
            </w:r>
          </w:p>
        </w:tc>
        <w:tc>
          <w:tcPr>
            <w:tcW w:w="3204" w:type="pct"/>
            <w:gridSpan w:val="2"/>
            <w:tcBorders>
              <w:top w:val="single" w:color="auto" w:sz="4" w:space="0"/>
              <w:left w:val="single" w:color="auto" w:sz="4" w:space="0"/>
              <w:bottom w:val="single" w:color="auto" w:sz="4" w:space="0"/>
              <w:right w:val="single" w:color="auto" w:sz="4" w:space="0"/>
            </w:tcBorders>
            <w:vAlign w:val="center"/>
          </w:tcPr>
          <w:p w14:paraId="24F155D4">
            <w:pPr>
              <w:adjustRightInd w:val="0"/>
              <w:snapToGrid w:val="0"/>
              <w:spacing w:line="400" w:lineRule="exact"/>
              <w:ind w:firstLine="420" w:firstLineChars="200"/>
              <w:textAlignment w:val="baseline"/>
              <w:rPr>
                <w:rFonts w:hint="eastAsia" w:eastAsia="宋体"/>
                <w:highlight w:val="none"/>
                <w:lang w:eastAsia="zh-CN"/>
              </w:rPr>
            </w:pPr>
            <w:r>
              <w:rPr>
                <w:rFonts w:hint="eastAsia"/>
                <w:highlight w:val="none"/>
              </w:rPr>
              <w:t>报价人提供的方案严谨、有针对性，项目实施</w:t>
            </w:r>
            <w:r>
              <w:rPr>
                <w:rFonts w:hint="eastAsia"/>
                <w:highlight w:val="none"/>
                <w:lang w:val="en-US" w:eastAsia="zh-CN"/>
              </w:rPr>
              <w:t>计划、</w:t>
            </w:r>
            <w:r>
              <w:rPr>
                <w:rFonts w:hint="eastAsia"/>
                <w:highlight w:val="none"/>
              </w:rPr>
              <w:t>阶段划分及进度安排合理，阶段任务明确、时间节点清晰，有较强的业务水准与团队协作能力、后续支持服务承诺完善、措施具体可行。根据报价人提供的方案与本项目的吻合度情况进行综合比较打分</w:t>
            </w:r>
            <w:r>
              <w:rPr>
                <w:rFonts w:hint="eastAsia"/>
                <w:highlight w:val="none"/>
                <w:lang w:eastAsia="zh-CN"/>
              </w:rPr>
              <w:t>。</w:t>
            </w:r>
          </w:p>
          <w:p w14:paraId="35CC5E8E">
            <w:pPr>
              <w:adjustRightInd w:val="0"/>
              <w:snapToGrid w:val="0"/>
              <w:spacing w:line="400" w:lineRule="exact"/>
              <w:ind w:firstLine="420" w:firstLineChars="200"/>
              <w:textAlignment w:val="baseline"/>
              <w:rPr>
                <w:rFonts w:hint="eastAsia"/>
                <w:highlight w:val="none"/>
              </w:rPr>
            </w:pPr>
            <w:r>
              <w:rPr>
                <w:rFonts w:hint="eastAsia"/>
                <w:highlight w:val="none"/>
              </w:rPr>
              <w:t>方案描述清晰、完整，可操作性强得</w:t>
            </w:r>
            <w:r>
              <w:rPr>
                <w:rFonts w:hint="eastAsia"/>
                <w:highlight w:val="none"/>
                <w:lang w:val="en-US" w:eastAsia="zh-CN"/>
              </w:rPr>
              <w:t>15.0</w:t>
            </w:r>
            <w:r>
              <w:rPr>
                <w:rFonts w:hint="eastAsia"/>
                <w:highlight w:val="none"/>
              </w:rPr>
              <w:t>-</w:t>
            </w:r>
            <w:r>
              <w:rPr>
                <w:rFonts w:hint="eastAsia"/>
                <w:highlight w:val="none"/>
                <w:lang w:val="en-US" w:eastAsia="zh-CN"/>
              </w:rPr>
              <w:t>12.0</w:t>
            </w:r>
            <w:r>
              <w:rPr>
                <w:rFonts w:hint="eastAsia"/>
                <w:highlight w:val="none"/>
              </w:rPr>
              <w:t>分，方案描述较清晰、较完整，可操作性较强得</w:t>
            </w:r>
            <w:r>
              <w:rPr>
                <w:rFonts w:hint="eastAsia"/>
                <w:highlight w:val="none"/>
                <w:lang w:val="en-US" w:eastAsia="zh-CN"/>
              </w:rPr>
              <w:t>12.0</w:t>
            </w:r>
            <w:r>
              <w:rPr>
                <w:rFonts w:hint="eastAsia"/>
                <w:highlight w:val="none"/>
              </w:rPr>
              <w:t>-</w:t>
            </w:r>
            <w:r>
              <w:rPr>
                <w:rFonts w:hint="eastAsia"/>
                <w:highlight w:val="none"/>
                <w:lang w:val="en-US" w:eastAsia="zh-CN"/>
              </w:rPr>
              <w:t>9.0</w:t>
            </w:r>
            <w:r>
              <w:rPr>
                <w:rFonts w:hint="eastAsia"/>
                <w:highlight w:val="none"/>
              </w:rPr>
              <w:t>分；方案描述不够清晰，不够完整得</w:t>
            </w:r>
            <w:r>
              <w:rPr>
                <w:rFonts w:hint="eastAsia"/>
                <w:highlight w:val="none"/>
                <w:lang w:val="en-US" w:eastAsia="zh-CN"/>
              </w:rPr>
              <w:t>9.0</w:t>
            </w:r>
            <w:r>
              <w:rPr>
                <w:rFonts w:hint="eastAsia"/>
                <w:highlight w:val="none"/>
              </w:rPr>
              <w:t>-0分；不提供不得分。</w:t>
            </w:r>
          </w:p>
          <w:p w14:paraId="7F1E9C2E">
            <w:pPr>
              <w:adjustRightInd w:val="0"/>
              <w:snapToGrid w:val="0"/>
              <w:spacing w:line="400" w:lineRule="exact"/>
              <w:ind w:firstLine="420" w:firstLineChars="200"/>
              <w:textAlignment w:val="baseline"/>
              <w:rPr>
                <w:rFonts w:hint="default"/>
                <w:highlight w:val="none"/>
                <w:lang w:val="en-US" w:eastAsia="zh-CN"/>
              </w:rPr>
            </w:pPr>
            <w:r>
              <w:rPr>
                <w:rFonts w:hint="eastAsia"/>
                <w:highlight w:val="none"/>
              </w:rPr>
              <w:t>注:由报价人自行编制，格式自拟。未提供的不得分</w:t>
            </w:r>
          </w:p>
        </w:tc>
        <w:tc>
          <w:tcPr>
            <w:tcW w:w="282" w:type="pct"/>
            <w:tcBorders>
              <w:left w:val="single" w:color="auto" w:sz="4" w:space="0"/>
            </w:tcBorders>
            <w:vAlign w:val="center"/>
          </w:tcPr>
          <w:p w14:paraId="6AFEE21C">
            <w:pPr>
              <w:spacing w:line="360" w:lineRule="exact"/>
              <w:jc w:val="center"/>
              <w:rPr>
                <w:rFonts w:asciiTheme="minorEastAsia" w:hAnsiTheme="minorEastAsia" w:eastAsiaTheme="minorEastAsia" w:cstheme="minorEastAsia"/>
                <w:b/>
                <w:color w:val="auto"/>
                <w:sz w:val="18"/>
                <w:szCs w:val="18"/>
                <w:highlight w:val="none"/>
                <w:lang w:bidi="ar"/>
              </w:rPr>
            </w:pPr>
          </w:p>
        </w:tc>
      </w:tr>
      <w:tr w14:paraId="6F61B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37B83A6F">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10</w:t>
            </w:r>
          </w:p>
        </w:tc>
        <w:tc>
          <w:tcPr>
            <w:tcW w:w="456" w:type="pct"/>
            <w:tcBorders>
              <w:top w:val="single" w:color="auto" w:sz="4" w:space="0"/>
              <w:left w:val="single" w:color="auto" w:sz="4" w:space="0"/>
              <w:bottom w:val="single" w:color="auto" w:sz="4" w:space="0"/>
              <w:right w:val="single" w:color="auto" w:sz="4" w:space="0"/>
            </w:tcBorders>
            <w:vAlign w:val="center"/>
          </w:tcPr>
          <w:p w14:paraId="698EB88F">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kern w:val="2"/>
                <w:sz w:val="21"/>
                <w:szCs w:val="21"/>
                <w:highlight w:val="none"/>
                <w:lang w:bidi="ar"/>
              </w:rPr>
              <w:t>A.评标价（</w:t>
            </w:r>
            <w:r>
              <w:rPr>
                <w:rFonts w:hint="eastAsia" w:asciiTheme="minorEastAsia" w:hAnsiTheme="minorEastAsia" w:eastAsiaTheme="minorEastAsia" w:cstheme="minorEastAsia"/>
                <w:bCs/>
                <w:color w:val="auto"/>
                <w:kern w:val="2"/>
                <w:sz w:val="21"/>
                <w:szCs w:val="21"/>
                <w:highlight w:val="none"/>
                <w:lang w:val="en-US" w:eastAsia="zh-CN" w:bidi="ar"/>
              </w:rPr>
              <w:t>7</w:t>
            </w:r>
            <w:r>
              <w:rPr>
                <w:rFonts w:asciiTheme="minorEastAsia" w:hAnsiTheme="minorEastAsia" w:eastAsiaTheme="minorEastAsia" w:cstheme="minorEastAsia"/>
                <w:bCs/>
                <w:color w:val="auto"/>
                <w:kern w:val="2"/>
                <w:sz w:val="21"/>
                <w:szCs w:val="21"/>
                <w:highlight w:val="none"/>
                <w:lang w:bidi="ar"/>
              </w:rPr>
              <w:t>0</w:t>
            </w:r>
            <w:r>
              <w:rPr>
                <w:rFonts w:hint="eastAsia" w:asciiTheme="minorEastAsia" w:hAnsiTheme="minorEastAsia" w:eastAsiaTheme="minorEastAsia" w:cstheme="minorEastAsia"/>
                <w:bCs/>
                <w:color w:val="auto"/>
                <w:kern w:val="2"/>
                <w:sz w:val="21"/>
                <w:szCs w:val="21"/>
                <w:highlight w:val="none"/>
                <w:lang w:bidi="ar"/>
              </w:rPr>
              <w:t>分）</w:t>
            </w:r>
          </w:p>
        </w:tc>
        <w:tc>
          <w:tcPr>
            <w:tcW w:w="576" w:type="pct"/>
            <w:tcBorders>
              <w:top w:val="single" w:color="auto" w:sz="4" w:space="0"/>
              <w:left w:val="single" w:color="auto" w:sz="4" w:space="0"/>
              <w:bottom w:val="single" w:color="auto" w:sz="4" w:space="0"/>
              <w:right w:val="single" w:color="auto" w:sz="4" w:space="0"/>
            </w:tcBorders>
            <w:vAlign w:val="center"/>
          </w:tcPr>
          <w:p w14:paraId="259F292B">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3204" w:type="pct"/>
            <w:gridSpan w:val="2"/>
            <w:tcBorders>
              <w:top w:val="single" w:color="auto" w:sz="4" w:space="0"/>
              <w:left w:val="single" w:color="auto" w:sz="4" w:space="0"/>
              <w:bottom w:val="single" w:color="auto" w:sz="4" w:space="0"/>
              <w:right w:val="single" w:color="auto" w:sz="4" w:space="0"/>
            </w:tcBorders>
            <w:vAlign w:val="center"/>
          </w:tcPr>
          <w:p w14:paraId="6AF3153D">
            <w:pPr>
              <w:pStyle w:val="42"/>
              <w:snapToGrid w:val="0"/>
              <w:spacing w:after="0" w:line="400" w:lineRule="exact"/>
              <w:ind w:firstLineChars="200"/>
              <w:rPr>
                <w:rFonts w:hAnsi="宋体" w:eastAsia="宋体" w:cs="宋体"/>
                <w:color w:val="auto"/>
                <w:sz w:val="21"/>
                <w:szCs w:val="24"/>
                <w:highlight w:val="none"/>
              </w:rPr>
            </w:pPr>
            <w:r>
              <w:rPr>
                <w:rFonts w:hint="eastAsia" w:hAnsi="宋体" w:eastAsia="宋体" w:cs="宋体"/>
                <w:color w:val="auto"/>
                <w:sz w:val="21"/>
                <w:szCs w:val="24"/>
                <w:highlight w:val="none"/>
              </w:rPr>
              <w:t>所有有效投标报价分别与评标基准价相比较，等于基准价得</w:t>
            </w:r>
            <w:r>
              <w:rPr>
                <w:rFonts w:hint="eastAsia" w:hAnsi="宋体" w:eastAsia="宋体" w:cs="宋体"/>
                <w:color w:val="auto"/>
                <w:sz w:val="21"/>
                <w:szCs w:val="24"/>
                <w:highlight w:val="none"/>
                <w:lang w:val="en-US" w:eastAsia="zh-CN"/>
              </w:rPr>
              <w:t>7</w:t>
            </w:r>
            <w:r>
              <w:rPr>
                <w:rFonts w:hint="eastAsia" w:hAnsi="宋体" w:eastAsia="宋体" w:cs="宋体"/>
                <w:color w:val="auto"/>
                <w:sz w:val="21"/>
                <w:szCs w:val="24"/>
                <w:highlight w:val="none"/>
              </w:rPr>
              <w:t>0分，每增加1%扣0.5分；每减少1%扣0.2</w:t>
            </w:r>
            <w:r>
              <w:rPr>
                <w:rFonts w:hint="eastAsia" w:hAnsi="宋体" w:eastAsia="宋体" w:cs="宋体"/>
                <w:color w:val="auto"/>
                <w:sz w:val="21"/>
                <w:szCs w:val="24"/>
                <w:highlight w:val="none"/>
                <w:lang w:val="en-US" w:eastAsia="zh-CN"/>
              </w:rPr>
              <w:t>5</w:t>
            </w:r>
            <w:r>
              <w:rPr>
                <w:rFonts w:hint="eastAsia" w:hAnsi="宋体" w:eastAsia="宋体" w:cs="宋体"/>
                <w:color w:val="auto"/>
                <w:sz w:val="21"/>
                <w:szCs w:val="24"/>
                <w:highlight w:val="none"/>
              </w:rPr>
              <w:t>分，</w:t>
            </w:r>
            <w:r>
              <w:rPr>
                <w:rFonts w:hint="eastAsia" w:asciiTheme="minorEastAsia" w:hAnsiTheme="minorEastAsia" w:eastAsiaTheme="minorEastAsia" w:cstheme="minorEastAsia"/>
                <w:color w:val="auto"/>
                <w:kern w:val="2"/>
                <w:sz w:val="21"/>
                <w:szCs w:val="21"/>
                <w:highlight w:val="none"/>
                <w:lang w:bidi="ar"/>
              </w:rPr>
              <w:t>最多扣10分</w:t>
            </w:r>
            <w:r>
              <w:rPr>
                <w:rFonts w:hint="eastAsia" w:hAnsi="宋体" w:eastAsia="宋体" w:cs="宋体"/>
                <w:color w:val="auto"/>
                <w:sz w:val="21"/>
                <w:szCs w:val="24"/>
                <w:highlight w:val="none"/>
              </w:rPr>
              <w:t>。按插入法计算得分。</w:t>
            </w:r>
          </w:p>
          <w:p w14:paraId="71383DFE">
            <w:pPr>
              <w:pStyle w:val="38"/>
              <w:widowControl w:val="0"/>
              <w:adjustRightInd w:val="0"/>
              <w:spacing w:before="0" w:beforeAutospacing="0" w:after="0" w:afterAutospacing="0" w:line="360" w:lineRule="exact"/>
              <w:ind w:firstLine="420" w:firstLineChars="200"/>
              <w:jc w:val="both"/>
              <w:textAlignment w:val="baseline"/>
              <w:rPr>
                <w:rFonts w:asciiTheme="minorEastAsia" w:hAnsiTheme="minorEastAsia" w:eastAsiaTheme="minorEastAsia" w:cstheme="minorEastAsia"/>
                <w:color w:val="auto"/>
                <w:kern w:val="2"/>
                <w:sz w:val="21"/>
                <w:szCs w:val="21"/>
                <w:highlight w:val="none"/>
              </w:rPr>
            </w:pPr>
            <w:r>
              <w:rPr>
                <w:rFonts w:hint="eastAsia"/>
                <w:color w:val="auto"/>
                <w:sz w:val="21"/>
                <w:highlight w:val="none"/>
              </w:rPr>
              <w:t>以上计算取小数点后两位，第三位四舍五入。</w:t>
            </w:r>
          </w:p>
        </w:tc>
        <w:tc>
          <w:tcPr>
            <w:tcW w:w="282" w:type="pct"/>
            <w:tcBorders>
              <w:top w:val="single" w:color="auto" w:sz="4" w:space="0"/>
              <w:left w:val="single" w:color="auto" w:sz="4" w:space="0"/>
              <w:bottom w:val="single" w:color="auto" w:sz="4" w:space="0"/>
            </w:tcBorders>
            <w:vAlign w:val="center"/>
          </w:tcPr>
          <w:p w14:paraId="2F6EBD7C">
            <w:pPr>
              <w:spacing w:line="360" w:lineRule="exact"/>
              <w:jc w:val="center"/>
              <w:rPr>
                <w:rFonts w:asciiTheme="minorEastAsia" w:hAnsiTheme="minorEastAsia" w:eastAsiaTheme="minorEastAsia" w:cstheme="minorEastAsia"/>
                <w:b/>
                <w:color w:val="auto"/>
                <w:szCs w:val="21"/>
                <w:highlight w:val="none"/>
                <w:lang w:bidi="ar"/>
              </w:rPr>
            </w:pPr>
          </w:p>
        </w:tc>
      </w:tr>
      <w:tr w14:paraId="36532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32F15AC9">
            <w:pPr>
              <w:adjustRightInd w:val="0"/>
              <w:snapToGrid w:val="0"/>
              <w:spacing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highlight w:val="none"/>
              </w:rPr>
              <w:t>11</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5949BF14">
            <w:pPr>
              <w:adjustRightInd w:val="0"/>
              <w:snapToGrid w:val="0"/>
              <w:spacing w:line="400" w:lineRule="exact"/>
              <w:jc w:val="center"/>
              <w:rPr>
                <w:rFonts w:asciiTheme="minorEastAsia" w:hAnsiTheme="minorEastAsia" w:eastAsiaTheme="minorEastAsia" w:cstheme="minorEastAsia"/>
                <w:color w:val="auto"/>
                <w:szCs w:val="21"/>
                <w:highlight w:val="none"/>
                <w:lang w:bidi="ar"/>
              </w:rPr>
            </w:pPr>
            <w:r>
              <w:rPr>
                <w:rFonts w:hint="eastAsia" w:ascii="宋体" w:hAnsi="宋体" w:cs="宋体"/>
                <w:color w:val="auto"/>
                <w:highlight w:val="none"/>
              </w:rPr>
              <w:t>报价人</w:t>
            </w:r>
            <w:r>
              <w:rPr>
                <w:rFonts w:hint="eastAsia" w:ascii="宋体" w:hAnsi="宋体" w:cs="宋体"/>
                <w:color w:val="auto"/>
                <w:highlight w:val="none"/>
                <w:lang w:val="en-US" w:eastAsia="zh-CN"/>
              </w:rPr>
              <w:t>综合</w:t>
            </w:r>
            <w:r>
              <w:rPr>
                <w:rFonts w:hint="eastAsia" w:ascii="宋体" w:hAnsi="宋体" w:cs="宋体"/>
                <w:color w:val="auto"/>
                <w:highlight w:val="none"/>
              </w:rPr>
              <w:t>得分</w:t>
            </w:r>
          </w:p>
        </w:tc>
        <w:tc>
          <w:tcPr>
            <w:tcW w:w="3204" w:type="pct"/>
            <w:gridSpan w:val="2"/>
            <w:tcBorders>
              <w:top w:val="single" w:color="auto" w:sz="4" w:space="0"/>
              <w:left w:val="single" w:color="auto" w:sz="4" w:space="0"/>
              <w:bottom w:val="single" w:color="auto" w:sz="4" w:space="0"/>
              <w:right w:val="single" w:color="auto" w:sz="4" w:space="0"/>
            </w:tcBorders>
            <w:vAlign w:val="center"/>
          </w:tcPr>
          <w:p w14:paraId="2BDD628E">
            <w:pPr>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highlight w:val="none"/>
              </w:rPr>
              <w:t>报价人</w:t>
            </w:r>
            <w:r>
              <w:rPr>
                <w:rFonts w:hint="eastAsia" w:ascii="宋体" w:hAnsi="宋体" w:cs="宋体"/>
                <w:color w:val="auto"/>
                <w:highlight w:val="none"/>
                <w:lang w:val="en-US" w:eastAsia="zh-CN"/>
              </w:rPr>
              <w:t>综合</w:t>
            </w:r>
            <w:r>
              <w:rPr>
                <w:rFonts w:hint="eastAsia" w:ascii="宋体" w:hAnsi="宋体" w:cs="宋体"/>
                <w:color w:val="auto"/>
                <w:highlight w:val="none"/>
              </w:rPr>
              <w:t>得分=</w:t>
            </w:r>
            <w:r>
              <w:rPr>
                <w:rFonts w:hint="eastAsia" w:ascii="宋体" w:hAnsi="宋体" w:cs="宋体"/>
                <w:color w:val="auto"/>
                <w:kern w:val="0"/>
                <w:szCs w:val="21"/>
                <w:highlight w:val="none"/>
              </w:rPr>
              <w:t>A+B+C</w:t>
            </w:r>
          </w:p>
        </w:tc>
        <w:tc>
          <w:tcPr>
            <w:tcW w:w="282" w:type="pct"/>
            <w:tcBorders>
              <w:top w:val="single" w:color="auto" w:sz="4" w:space="0"/>
              <w:left w:val="single" w:color="auto" w:sz="4" w:space="0"/>
              <w:bottom w:val="single" w:color="auto" w:sz="4" w:space="0"/>
            </w:tcBorders>
            <w:vAlign w:val="center"/>
          </w:tcPr>
          <w:p w14:paraId="731F7D3B">
            <w:pPr>
              <w:spacing w:line="360" w:lineRule="exact"/>
              <w:jc w:val="center"/>
              <w:rPr>
                <w:rFonts w:asciiTheme="minorEastAsia" w:hAnsiTheme="minorEastAsia" w:eastAsiaTheme="minorEastAsia" w:cstheme="minorEastAsia"/>
                <w:b/>
                <w:color w:val="auto"/>
                <w:szCs w:val="21"/>
                <w:highlight w:val="none"/>
                <w:lang w:bidi="ar"/>
              </w:rPr>
            </w:pPr>
          </w:p>
        </w:tc>
      </w:tr>
      <w:tr w14:paraId="413C0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71488588">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b/>
                <w:color w:val="auto"/>
                <w:kern w:val="2"/>
                <w:sz w:val="21"/>
                <w:szCs w:val="21"/>
                <w:highlight w:val="none"/>
                <w:lang w:bidi="ar"/>
              </w:rPr>
            </w:pPr>
            <w:bookmarkStart w:id="766" w:name="OLE_LINK39" w:colFirst="0" w:colLast="1"/>
            <w:r>
              <w:rPr>
                <w:rFonts w:hint="eastAsia" w:asciiTheme="minorEastAsia" w:hAnsiTheme="minorEastAsia" w:eastAsiaTheme="minorEastAsia" w:cstheme="minorEastAsia"/>
                <w:color w:val="auto"/>
                <w:kern w:val="2"/>
                <w:sz w:val="21"/>
                <w:szCs w:val="21"/>
                <w:highlight w:val="none"/>
                <w:lang w:bidi="ar"/>
              </w:rPr>
              <w:t>12</w:t>
            </w:r>
          </w:p>
        </w:tc>
        <w:tc>
          <w:tcPr>
            <w:tcW w:w="4519" w:type="pct"/>
            <w:gridSpan w:val="5"/>
            <w:tcBorders>
              <w:top w:val="single" w:color="auto" w:sz="4" w:space="0"/>
              <w:left w:val="single" w:color="auto" w:sz="4" w:space="0"/>
              <w:bottom w:val="single" w:color="auto" w:sz="4" w:space="0"/>
            </w:tcBorders>
            <w:vAlign w:val="bottom"/>
          </w:tcPr>
          <w:p w14:paraId="6595AE71">
            <w:pPr>
              <w:adjustRightInd w:val="0"/>
              <w:snapToGrid w:val="0"/>
              <w:spacing w:line="400" w:lineRule="exact"/>
              <w:rPr>
                <w:rFonts w:asciiTheme="minorEastAsia" w:hAnsiTheme="minorEastAsia" w:eastAsiaTheme="minorEastAsia" w:cstheme="minorEastAsia"/>
                <w:color w:val="auto"/>
                <w:szCs w:val="21"/>
                <w:highlight w:val="none"/>
                <w:lang w:bidi="ar"/>
              </w:rPr>
            </w:pPr>
            <w:r>
              <w:rPr>
                <w:rFonts w:hint="eastAsia" w:ascii="宋体" w:hAnsi="宋体" w:cs="宋体"/>
                <w:color w:val="auto"/>
                <w:highlight w:val="none"/>
              </w:rPr>
              <w:t>除第二章“报价人须知”前附表授权直接确定中标人外，评标委员会按照</w:t>
            </w:r>
            <w:r>
              <w:rPr>
                <w:rFonts w:hint="eastAsia" w:ascii="宋体" w:hAnsi="宋体" w:cs="宋体"/>
                <w:color w:val="auto"/>
                <w:highlight w:val="none"/>
                <w:lang w:val="en-US" w:eastAsia="zh-CN"/>
              </w:rPr>
              <w:t>综合</w:t>
            </w:r>
            <w:r>
              <w:rPr>
                <w:rFonts w:hint="eastAsia" w:ascii="宋体" w:hAnsi="宋体" w:cs="宋体"/>
                <w:color w:val="auto"/>
                <w:highlight w:val="none"/>
              </w:rPr>
              <w:t>得分由高到低的顺序推荐2名中标候选人，并标明排序。</w:t>
            </w:r>
          </w:p>
        </w:tc>
      </w:tr>
      <w:bookmarkEnd w:id="766"/>
    </w:tbl>
    <w:p w14:paraId="0AAEF60C">
      <w:pPr>
        <w:pStyle w:val="5"/>
        <w:rPr>
          <w:rFonts w:hint="eastAsia"/>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bookmarkEnd w:id="760"/>
    <w:bookmarkEnd w:id="761"/>
    <w:p w14:paraId="103A2608">
      <w:pPr>
        <w:spacing w:line="36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1.  评标方法</w:t>
      </w:r>
    </w:p>
    <w:p w14:paraId="4BDC1B9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比选文件实质性要求的响应文件，按照本章规定的评分标准进行评分，并按得分由高到低顺序推荐中标候选人，或根据采购人授权直接确定中标人。综合评分相等时，以评标办法前附表约定的原则确定中标候选人顺序。</w:t>
      </w:r>
    </w:p>
    <w:p w14:paraId="2B7E1284">
      <w:pPr>
        <w:spacing w:line="360" w:lineRule="exact"/>
        <w:ind w:firstLine="420" w:firstLineChars="200"/>
        <w:jc w:val="left"/>
        <w:outlineLvl w:val="1"/>
        <w:rPr>
          <w:rFonts w:ascii="宋体" w:hAnsi="宋体" w:cs="宋体"/>
          <w:color w:val="auto"/>
          <w:szCs w:val="21"/>
          <w:highlight w:val="none"/>
        </w:rPr>
      </w:pPr>
      <w:bookmarkStart w:id="767" w:name="_Toc6954"/>
      <w:bookmarkStart w:id="768" w:name="_Toc8753"/>
      <w:r>
        <w:rPr>
          <w:rFonts w:hint="eastAsia" w:ascii="宋体" w:hAnsi="宋体" w:cs="宋体"/>
          <w:color w:val="auto"/>
          <w:szCs w:val="21"/>
          <w:highlight w:val="none"/>
        </w:rPr>
        <w:t>2.  评审标准</w:t>
      </w:r>
      <w:bookmarkEnd w:id="767"/>
      <w:bookmarkEnd w:id="768"/>
    </w:p>
    <w:p w14:paraId="168B4412">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28A0A07D">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2.1.1A  资格评审标准：见评标办法前附表（适用于未进行资格预审的）。</w:t>
      </w:r>
    </w:p>
    <w:p w14:paraId="60D4864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2.1.1B  资格评审标准：见资格预审文件第三章“资格审查办法”详细审查标准（适用于已进行资格预审的）。</w:t>
      </w:r>
    </w:p>
    <w:p w14:paraId="3A7CE472">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  形式评审标准：见评标办法前附表。</w:t>
      </w:r>
    </w:p>
    <w:p w14:paraId="233DB17F">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5FD03ED4">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6BAB4C47">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5D01C9E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6E9593E0">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6959804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18DB361">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453515C9">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5F6A62DE">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642B6F1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6BFD8E67">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59788E0B">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11682292">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477A41BA">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（3）投标函部分评审标准：见评标办法前附表；</w:t>
      </w:r>
    </w:p>
    <w:p w14:paraId="1843E5C6">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（4）投标报价评分标准：见评标办法前附表。</w:t>
      </w:r>
    </w:p>
    <w:p w14:paraId="4EB89B3D">
      <w:pPr>
        <w:spacing w:line="360" w:lineRule="exact"/>
        <w:ind w:firstLine="420" w:firstLineChars="200"/>
        <w:jc w:val="left"/>
        <w:outlineLvl w:val="1"/>
        <w:rPr>
          <w:rFonts w:ascii="宋体" w:hAnsi="宋体" w:cs="宋体"/>
          <w:color w:val="auto"/>
          <w:szCs w:val="21"/>
          <w:highlight w:val="none"/>
        </w:rPr>
      </w:pPr>
      <w:bookmarkStart w:id="769" w:name="_Toc8345"/>
      <w:bookmarkStart w:id="770" w:name="_Toc4980"/>
      <w:r>
        <w:rPr>
          <w:rFonts w:hint="eastAsia" w:ascii="宋体" w:hAnsi="宋体" w:cs="宋体"/>
          <w:color w:val="auto"/>
          <w:szCs w:val="21"/>
          <w:highlight w:val="none"/>
        </w:rPr>
        <w:t>3.  评标程序</w:t>
      </w:r>
      <w:bookmarkEnd w:id="769"/>
      <w:bookmarkEnd w:id="770"/>
    </w:p>
    <w:p w14:paraId="338A2E0B">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0F6E638D">
      <w:pPr>
        <w:spacing w:line="360" w:lineRule="exact"/>
        <w:ind w:firstLine="420" w:firstLineChars="200"/>
        <w:jc w:val="left"/>
        <w:rPr>
          <w:rFonts w:ascii="宋体" w:hAnsi="宋体" w:cs="宋体"/>
          <w:color w:val="auto"/>
          <w:szCs w:val="21"/>
          <w:highlight w:val="none"/>
        </w:rPr>
      </w:pPr>
      <w:bookmarkStart w:id="771" w:name="OLE_LINK40"/>
      <w:r>
        <w:rPr>
          <w:rFonts w:hint="eastAsia" w:ascii="宋体" w:hAnsi="宋体" w:cs="宋体"/>
          <w:color w:val="auto"/>
          <w:szCs w:val="21"/>
          <w:highlight w:val="none"/>
        </w:rPr>
        <w:t>3.1.1  评标委员会依据本章第 2.1 款规定的标准对响应文件进行初步评审。有一项不符合评审标准的，作否决投标处理。（适用于未进行资格预审的）</w:t>
      </w:r>
    </w:p>
    <w:p w14:paraId="6C2D4275">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投标文件进行初步评审。有一项不符合评审标准的，作否决投标处理。当报价人资格预审申请文件的内容发生重大变化时，评标委员会依据本章第2.1.1项规定的标准对其更新资料进行评审。（适用于已进行资格预审的）</w:t>
      </w:r>
    </w:p>
    <w:bookmarkEnd w:id="771"/>
    <w:p w14:paraId="743D8019">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3.1.2  报价人有以下情形之一的，其投标作否决投标处理：</w:t>
      </w:r>
    </w:p>
    <w:p w14:paraId="6CDACC45">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14:paraId="65475CA4">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08B6A396">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163D781B">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投标报价有算术错误及其他错误的，评标委员会按以下原则要求报价人对投标报价进行修正，并要求报价人书面澄清确认。报价人拒不澄清确认的，评标委员会应当否决其投标：</w:t>
      </w:r>
    </w:p>
    <w:p w14:paraId="656103BA">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7FBFE15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0ED26291">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45F366D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1187561E">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1FA2AD3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17CDA0D4">
      <w:pPr>
        <w:spacing w:line="360" w:lineRule="exact"/>
        <w:ind w:firstLine="420" w:firstLineChars="200"/>
        <w:jc w:val="left"/>
        <w:rPr>
          <w:rFonts w:ascii="宋体" w:hAnsi="宋体" w:cs="宋体"/>
          <w:color w:val="auto"/>
          <w:szCs w:val="21"/>
          <w:highlight w:val="none"/>
        </w:rPr>
      </w:pPr>
      <w:bookmarkStart w:id="772" w:name="OLE_LINK41"/>
      <w:r>
        <w:rPr>
          <w:rFonts w:hint="eastAsia" w:ascii="宋体" w:hAnsi="宋体" w:cs="宋体"/>
          <w:color w:val="auto"/>
          <w:szCs w:val="21"/>
          <w:highlight w:val="none"/>
        </w:rPr>
        <w:t>（1）按本章第 2.2.4（1）目规定的评审因素和分值对技术部分计算出得分</w:t>
      </w:r>
      <w:bookmarkStart w:id="773" w:name="OLE_LINK56"/>
      <w:r>
        <w:rPr>
          <w:rFonts w:hint="eastAsia" w:ascii="宋体" w:hAnsi="宋体" w:cs="宋体"/>
          <w:color w:val="auto"/>
          <w:szCs w:val="21"/>
          <w:highlight w:val="none"/>
        </w:rPr>
        <w:t xml:space="preserve"> </w:t>
      </w:r>
      <w:bookmarkEnd w:id="773"/>
      <w:r>
        <w:rPr>
          <w:rFonts w:hint="eastAsia" w:ascii="宋体" w:hAnsi="宋体" w:cs="宋体"/>
          <w:color w:val="auto"/>
          <w:szCs w:val="21"/>
          <w:highlight w:val="none"/>
        </w:rPr>
        <w:t>C；</w:t>
      </w:r>
    </w:p>
    <w:p w14:paraId="3B9851C9">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69A0132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（3）按本章第 2.2.4（4）目规定的评审因素和分值对投标报价计算出得分 A；</w:t>
      </w:r>
    </w:p>
    <w:bookmarkEnd w:id="772"/>
    <w:p w14:paraId="3A853CF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4EC85669">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3.2.3  报价人得分=A+B+C。</w:t>
      </w:r>
    </w:p>
    <w:p w14:paraId="14C311B0">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3.3  投标文件的澄清</w:t>
      </w:r>
    </w:p>
    <w:p w14:paraId="6759975D">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报价人对所提交投标文件中含义不明确、对同类问题表述不一致或者有明显文字和计算错误的内容作必要的澄清、说明或补正。澄清、说明或补正应以书面方式进行。评标委员会不接受报价人主动提出的澄清、说明或补正。</w:t>
      </w:r>
    </w:p>
    <w:p w14:paraId="0E56E90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14:paraId="79F9A106">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3.3.3  评标委员会对报价人提交的澄清、说明或补正有疑问的，可以要求报价人进一步澄清、说明或补正，直至满足评标委员会的要求。</w:t>
      </w:r>
    </w:p>
    <w:p w14:paraId="7174E316">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12A328A2">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3.4.1  除第二章“报价人须知”前附表授权直接确定中标人外，评标委员会按照得分由高到低的顺序推荐中标候选人，并标明排序。</w:t>
      </w:r>
    </w:p>
    <w:p w14:paraId="521CA10A">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3.4.2  评标委员会完成评标后，应当向采购人提交书面评标报告和中标候选人名单。</w:t>
      </w:r>
    </w:p>
    <w:p w14:paraId="47F62BFC">
      <w:pPr>
        <w:rPr>
          <w:color w:val="auto"/>
          <w:highlight w:val="none"/>
        </w:rPr>
      </w:pPr>
    </w:p>
    <w:p w14:paraId="53CAA5A0">
      <w:pPr>
        <w:rPr>
          <w:rFonts w:ascii="宋体" w:hAnsi="宋体" w:cs="宋体"/>
          <w:color w:val="auto"/>
          <w:szCs w:val="21"/>
          <w:highlight w:val="none"/>
        </w:rPr>
      </w:pPr>
      <w:r>
        <w:rPr>
          <w:rFonts w:hint="eastAsia" w:ascii="宋体" w:hAnsi="宋体" w:cs="宋体"/>
          <w:color w:val="auto"/>
          <w:szCs w:val="21"/>
          <w:highlight w:val="none"/>
        </w:rPr>
        <w:br w:type="page"/>
      </w:r>
    </w:p>
    <w:p w14:paraId="1D506C30">
      <w:pPr>
        <w:pStyle w:val="2"/>
        <w:spacing w:before="156" w:beforeLines="50" w:after="156" w:afterLines="50" w:line="360" w:lineRule="auto"/>
        <w:jc w:val="center"/>
        <w:rPr>
          <w:rFonts w:ascii="宋体" w:hAnsi="宋体" w:cs="宋体"/>
          <w:color w:val="auto"/>
          <w:highlight w:val="none"/>
        </w:rPr>
      </w:pPr>
      <w:bookmarkStart w:id="774" w:name="_Toc19386"/>
      <w:bookmarkStart w:id="775" w:name="_Toc28162"/>
      <w:r>
        <w:rPr>
          <w:rFonts w:hint="eastAsia" w:ascii="宋体" w:hAnsi="宋体" w:cs="宋体"/>
          <w:color w:val="auto"/>
          <w:highlight w:val="none"/>
        </w:rPr>
        <w:t>第四章 报价说明</w:t>
      </w:r>
      <w:bookmarkEnd w:id="774"/>
      <w:bookmarkEnd w:id="775"/>
    </w:p>
    <w:p w14:paraId="224B0076">
      <w:pPr>
        <w:pStyle w:val="29"/>
        <w:spacing w:line="38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1、采购清单应与本工程竞争性比选文件、技术标准和要求等文件结合起来查阅与理解。</w:t>
      </w:r>
    </w:p>
    <w:p w14:paraId="5BAA56A3">
      <w:pPr>
        <w:pStyle w:val="29"/>
        <w:spacing w:line="38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本竞争性比选报价采用综合单价报价。</w:t>
      </w:r>
      <w:r>
        <w:rPr>
          <w:rFonts w:hint="eastAsia" w:ascii="宋体" w:hAnsi="宋体" w:eastAsia="宋体" w:cs="宋体"/>
          <w:b w:val="0"/>
          <w:bCs w:val="0"/>
          <w:color w:val="auto"/>
          <w:sz w:val="21"/>
          <w:szCs w:val="21"/>
          <w:highlight w:val="none"/>
          <w:lang w:val="en-US" w:eastAsia="zh-CN"/>
        </w:rPr>
        <w:t>综合单价是指</w:t>
      </w:r>
      <w:r>
        <w:rPr>
          <w:rFonts w:hint="eastAsia" w:ascii="宋体" w:hAnsi="宋体" w:eastAsia="宋体" w:cs="宋体"/>
          <w:b w:val="0"/>
          <w:bCs w:val="0"/>
          <w:color w:val="auto"/>
          <w:sz w:val="21"/>
          <w:szCs w:val="21"/>
          <w:highlight w:val="none"/>
        </w:rPr>
        <w:t>根据甲方工作要求完成</w:t>
      </w:r>
      <w:r>
        <w:rPr>
          <w:rFonts w:hint="eastAsia" w:ascii="宋体" w:hAnsi="宋体" w:eastAsia="宋体" w:cs="宋体"/>
          <w:b w:val="0"/>
          <w:bCs w:val="0"/>
          <w:color w:val="auto"/>
          <w:sz w:val="21"/>
          <w:szCs w:val="21"/>
          <w:highlight w:val="none"/>
          <w:lang w:val="en-US" w:eastAsia="zh-CN"/>
        </w:rPr>
        <w:t>全部</w:t>
      </w:r>
      <w:r>
        <w:rPr>
          <w:rFonts w:hint="eastAsia" w:ascii="宋体" w:hAnsi="宋体" w:eastAsia="宋体" w:cs="宋体"/>
          <w:b w:val="0"/>
          <w:bCs w:val="0"/>
          <w:color w:val="auto"/>
          <w:sz w:val="21"/>
          <w:szCs w:val="21"/>
          <w:highlight w:val="none"/>
        </w:rPr>
        <w:t>工作内容的全部费用，报价人应</w:t>
      </w:r>
      <w:r>
        <w:rPr>
          <w:rFonts w:hint="eastAsia" w:ascii="宋体" w:hAnsi="宋体" w:eastAsia="宋体" w:cs="宋体"/>
          <w:b w:val="0"/>
          <w:bCs w:val="0"/>
          <w:color w:val="auto"/>
          <w:sz w:val="21"/>
          <w:szCs w:val="21"/>
          <w:highlight w:val="none"/>
          <w:lang w:val="en-US" w:eastAsia="zh-CN"/>
        </w:rPr>
        <w:t>充分</w:t>
      </w:r>
      <w:r>
        <w:rPr>
          <w:rFonts w:hint="eastAsia" w:ascii="宋体" w:hAnsi="宋体" w:eastAsia="宋体" w:cs="宋体"/>
          <w:b w:val="0"/>
          <w:bCs w:val="0"/>
          <w:color w:val="auto"/>
          <w:sz w:val="21"/>
          <w:szCs w:val="21"/>
          <w:highlight w:val="none"/>
        </w:rPr>
        <w:t>考虑人员工资、税金、五险一金、商业险、意外险、交通、话费、食宿补助、办公场地、办公费用、生活费用、利润、加班赶工</w:t>
      </w:r>
      <w:r>
        <w:rPr>
          <w:rFonts w:hint="eastAsia" w:ascii="宋体" w:hAnsi="宋体" w:eastAsia="宋体" w:cs="宋体"/>
          <w:b w:val="0"/>
          <w:bCs w:val="0"/>
          <w:color w:val="auto"/>
          <w:sz w:val="21"/>
          <w:szCs w:val="21"/>
          <w:highlight w:val="none"/>
          <w:lang w:val="en-US" w:eastAsia="zh-CN"/>
        </w:rPr>
        <w:t>，人员培训、技术服务、</w:t>
      </w:r>
      <w:r>
        <w:rPr>
          <w:rFonts w:hint="eastAsia" w:ascii="宋体" w:hAnsi="宋体" w:eastAsia="宋体" w:cs="宋体"/>
          <w:b w:val="0"/>
          <w:bCs w:val="0"/>
          <w:color w:val="auto"/>
          <w:sz w:val="21"/>
          <w:szCs w:val="21"/>
          <w:highlight w:val="none"/>
        </w:rPr>
        <w:t>等一切相关费用及竞争性文件所包含的所有责任、义务和风险等各项费用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如报价人提供的人员在本项目服务期间发生任何意外事故均有报价人承担，相应费用考虑在报价中</w:t>
      </w:r>
      <w:r>
        <w:rPr>
          <w:rFonts w:hint="eastAsia" w:ascii="宋体" w:hAnsi="宋体" w:eastAsia="宋体" w:cs="宋体"/>
          <w:b w:val="0"/>
          <w:bCs w:val="0"/>
          <w:color w:val="auto"/>
          <w:sz w:val="21"/>
          <w:szCs w:val="21"/>
          <w:highlight w:val="none"/>
          <w:lang w:eastAsia="zh-CN"/>
        </w:rPr>
        <w:t>。</w:t>
      </w:r>
    </w:p>
    <w:p w14:paraId="13972658">
      <w:pPr>
        <w:pStyle w:val="29"/>
        <w:spacing w:line="38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3、报价人应结合现场实际和现在的市场情况、自身技术及管理水平、经营状况及制定的方案的要求自行报价，该报价不低于报价人完成该项目的成本。</w:t>
      </w:r>
    </w:p>
    <w:p w14:paraId="2C3890BD">
      <w:pPr>
        <w:pStyle w:val="29"/>
        <w:spacing w:line="38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若报价人对服务范围有漏报、漏项的情况发生，采购人均视为报价人已充分理解竞争性比选文件要求，漏报、漏项部分已包含在其投标报价之中。该报价人若中标，其报价不调整。</w:t>
      </w:r>
    </w:p>
    <w:p w14:paraId="2FF1ECA5">
      <w:pPr>
        <w:pStyle w:val="29"/>
        <w:spacing w:line="38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、报价中的单价和合价全部以人民币（元）表示。</w:t>
      </w:r>
    </w:p>
    <w:p w14:paraId="5456FC78">
      <w:pPr>
        <w:pStyle w:val="29"/>
        <w:spacing w:line="38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、合同为单价合同，合同期间不予调价。</w:t>
      </w:r>
    </w:p>
    <w:p w14:paraId="6E8B3374">
      <w:pPr>
        <w:pStyle w:val="29"/>
        <w:spacing w:line="380" w:lineRule="exact"/>
        <w:ind w:firstLine="420" w:firstLineChars="200"/>
        <w:rPr>
          <w:rFonts w:hint="eastAsia" w:ascii="宋体" w:hAnsi="宋体" w:eastAsia="宋体" w:cs="宋体"/>
          <w:b w:val="0"/>
          <w:bCs w:val="0"/>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对于符合要求的竞争性比选响应文件，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14:paraId="5579CE36">
      <w:pPr>
        <w:spacing w:line="400" w:lineRule="exact"/>
        <w:ind w:firstLine="420" w:firstLineChars="200"/>
        <w:rPr>
          <w:rFonts w:asciiTheme="minorEastAsia" w:hAnsiTheme="minorEastAsia" w:eastAsiaTheme="minorEastAsia" w:cstheme="minorEastAsia"/>
          <w:color w:val="auto"/>
          <w:szCs w:val="21"/>
          <w:highlight w:val="none"/>
        </w:rPr>
      </w:pPr>
    </w:p>
    <w:p w14:paraId="49C8B7BE">
      <w:pPr>
        <w:rPr>
          <w:rFonts w:ascii="宋体" w:hAnsi="宋体" w:cs="宋体"/>
          <w:color w:val="auto"/>
          <w:szCs w:val="21"/>
          <w:highlight w:val="none"/>
        </w:rPr>
      </w:pPr>
    </w:p>
    <w:p w14:paraId="78897544">
      <w:pPr>
        <w:pStyle w:val="2"/>
        <w:spacing w:before="0" w:after="0" w:line="360" w:lineRule="auto"/>
        <w:jc w:val="center"/>
        <w:rPr>
          <w:rFonts w:ascii="宋体" w:hAnsi="宋体" w:cs="宋体"/>
          <w:color w:val="auto"/>
          <w:highlight w:val="none"/>
        </w:rPr>
      </w:pPr>
      <w:bookmarkStart w:id="776" w:name="_Toc21033"/>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采购清单</w:t>
      </w:r>
      <w:bookmarkEnd w:id="776"/>
    </w:p>
    <w:p w14:paraId="748102B3">
      <w:pPr>
        <w:jc w:val="center"/>
        <w:rPr>
          <w:color w:val="auto"/>
          <w:highlight w:val="none"/>
        </w:rPr>
      </w:pPr>
    </w:p>
    <w:p w14:paraId="065A678E">
      <w:pPr>
        <w:pStyle w:val="17"/>
        <w:jc w:val="center"/>
        <w:rPr>
          <w:color w:val="auto"/>
          <w:highlight w:val="none"/>
        </w:rPr>
      </w:pPr>
      <w:bookmarkStart w:id="777" w:name="_Toc246997097"/>
      <w:bookmarkStart w:id="778" w:name="_Toc247085872"/>
      <w:bookmarkStart w:id="779" w:name="_Toc152045786"/>
      <w:bookmarkStart w:id="780" w:name="_Toc179632806"/>
      <w:bookmarkStart w:id="781" w:name="_Toc246996354"/>
      <w:bookmarkStart w:id="782" w:name="_Toc152042575"/>
      <w:bookmarkStart w:id="783" w:name="_Toc144974855"/>
      <w:r>
        <w:rPr>
          <w:rFonts w:hint="eastAsia"/>
          <w:b/>
          <w:bCs/>
          <w:color w:val="auto"/>
          <w:highlight w:val="none"/>
          <w:lang w:val="en-US" w:eastAsia="zh-CN"/>
        </w:rPr>
        <w:t>详见附件</w:t>
      </w:r>
    </w:p>
    <w:p w14:paraId="756FC70E">
      <w:pPr>
        <w:pStyle w:val="17"/>
        <w:rPr>
          <w:color w:val="auto"/>
          <w:highlight w:val="none"/>
        </w:rPr>
      </w:pPr>
    </w:p>
    <w:p w14:paraId="7FA1D63B">
      <w:pPr>
        <w:pStyle w:val="17"/>
        <w:rPr>
          <w:color w:val="auto"/>
          <w:highlight w:val="none"/>
        </w:rPr>
      </w:pPr>
    </w:p>
    <w:p w14:paraId="7411C905">
      <w:pPr>
        <w:rPr>
          <w:color w:val="auto"/>
          <w:highlight w:val="none"/>
        </w:rPr>
      </w:pPr>
    </w:p>
    <w:p w14:paraId="64366795">
      <w:pPr>
        <w:pStyle w:val="17"/>
        <w:rPr>
          <w:color w:val="auto"/>
          <w:highlight w:val="none"/>
        </w:rPr>
      </w:pPr>
    </w:p>
    <w:p w14:paraId="34151215">
      <w:pPr>
        <w:pStyle w:val="2"/>
        <w:numPr>
          <w:ilvl w:val="0"/>
          <w:numId w:val="7"/>
        </w:numPr>
        <w:spacing w:before="0" w:after="0" w:line="360" w:lineRule="auto"/>
        <w:jc w:val="center"/>
        <w:rPr>
          <w:color w:val="auto"/>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784" w:name="_Toc2000409"/>
      <w:bookmarkStart w:id="785" w:name="_Toc144974834"/>
      <w:bookmarkStart w:id="786" w:name="_Toc179632789"/>
      <w:bookmarkStart w:id="787" w:name="_Toc246997083"/>
      <w:bookmarkStart w:id="788" w:name="_Toc152042554"/>
      <w:bookmarkStart w:id="789" w:name="_Toc247085855"/>
      <w:bookmarkStart w:id="790" w:name="_Toc246996340"/>
      <w:bookmarkStart w:id="791" w:name="_Toc152045772"/>
      <w:bookmarkStart w:id="792" w:name="_Toc514858705"/>
    </w:p>
    <w:bookmarkEnd w:id="784"/>
    <w:bookmarkEnd w:id="785"/>
    <w:bookmarkEnd w:id="786"/>
    <w:bookmarkEnd w:id="787"/>
    <w:bookmarkEnd w:id="788"/>
    <w:bookmarkEnd w:id="789"/>
    <w:bookmarkEnd w:id="790"/>
    <w:bookmarkEnd w:id="791"/>
    <w:bookmarkEnd w:id="792"/>
    <w:p w14:paraId="73561ADA">
      <w:pPr>
        <w:pStyle w:val="2"/>
        <w:spacing w:before="159" w:beforeLines="50" w:after="159" w:afterLines="50" w:line="360" w:lineRule="auto"/>
        <w:jc w:val="center"/>
        <w:rPr>
          <w:rFonts w:ascii="宋体" w:hAnsi="宋体" w:cs="宋体"/>
          <w:color w:val="auto"/>
          <w:highlight w:val="none"/>
        </w:rPr>
      </w:pPr>
      <w:bookmarkStart w:id="793" w:name="_Toc152045785"/>
      <w:bookmarkStart w:id="794" w:name="_Toc503951043"/>
      <w:bookmarkStart w:id="795" w:name="_Toc179632804"/>
      <w:bookmarkStart w:id="796" w:name="_Toc2000411"/>
      <w:bookmarkStart w:id="797" w:name="_Toc447827049"/>
      <w:bookmarkStart w:id="798" w:name="_Toc246996353"/>
      <w:bookmarkStart w:id="799" w:name="_Toc247085870"/>
      <w:bookmarkStart w:id="800" w:name="_Toc246997096"/>
      <w:bookmarkStart w:id="801" w:name="_Toc144974854"/>
      <w:bookmarkStart w:id="802" w:name="_Toc514858707"/>
      <w:bookmarkStart w:id="803" w:name="_Toc152042574"/>
      <w:bookmarkStart w:id="804" w:name="_Toc513633964"/>
      <w:bookmarkStart w:id="805" w:name="_Toc15894"/>
      <w:r>
        <w:rPr>
          <w:rFonts w:hint="eastAsia" w:ascii="宋体" w:hAnsi="宋体" w:cs="宋体"/>
          <w:color w:val="auto"/>
          <w:highlight w:val="none"/>
        </w:rPr>
        <w:t xml:space="preserve">第六章 </w:t>
      </w:r>
      <w:bookmarkEnd w:id="793"/>
      <w:bookmarkEnd w:id="794"/>
      <w:bookmarkEnd w:id="795"/>
      <w:bookmarkEnd w:id="796"/>
      <w:bookmarkEnd w:id="797"/>
      <w:bookmarkEnd w:id="798"/>
      <w:bookmarkEnd w:id="799"/>
      <w:bookmarkEnd w:id="800"/>
      <w:bookmarkEnd w:id="801"/>
      <w:bookmarkEnd w:id="802"/>
      <w:bookmarkEnd w:id="803"/>
      <w:bookmarkEnd w:id="804"/>
      <w:r>
        <w:rPr>
          <w:rFonts w:hint="eastAsia" w:ascii="宋体" w:hAnsi="宋体" w:cs="宋体"/>
          <w:color w:val="auto"/>
          <w:highlight w:val="none"/>
        </w:rPr>
        <w:t>服务要求</w:t>
      </w:r>
      <w:bookmarkEnd w:id="805"/>
    </w:p>
    <w:bookmarkEnd w:id="777"/>
    <w:bookmarkEnd w:id="778"/>
    <w:bookmarkEnd w:id="779"/>
    <w:bookmarkEnd w:id="780"/>
    <w:bookmarkEnd w:id="781"/>
    <w:bookmarkEnd w:id="782"/>
    <w:bookmarkEnd w:id="783"/>
    <w:p w14:paraId="5A943BCF">
      <w:pPr>
        <w:rPr>
          <w:highlight w:val="none"/>
        </w:rPr>
      </w:pPr>
      <w:bookmarkStart w:id="806" w:name="_Toc514858708"/>
      <w:bookmarkStart w:id="807" w:name="_Toc514430114"/>
      <w:bookmarkStart w:id="808" w:name="_Toc2000412"/>
      <w:bookmarkStart w:id="809" w:name="_Toc246996355"/>
      <w:bookmarkStart w:id="810" w:name="_Toc507320039"/>
      <w:bookmarkStart w:id="811" w:name="_Toc179632807"/>
      <w:bookmarkStart w:id="812" w:name="_Toc246997098"/>
      <w:bookmarkStart w:id="813" w:name="_Toc247085873"/>
      <w:bookmarkStart w:id="814" w:name="_Toc144974856"/>
      <w:bookmarkStart w:id="815" w:name="_Toc152045787"/>
      <w:bookmarkStart w:id="816" w:name="_Toc152042576"/>
      <w:r>
        <w:rPr>
          <w:rFonts w:hint="eastAsia"/>
          <w:highlight w:val="none"/>
        </w:rPr>
        <w:t>需求功能项列表：</w:t>
      </w:r>
    </w:p>
    <w:tbl>
      <w:tblPr>
        <w:tblStyle w:val="44"/>
        <w:tblW w:w="5000" w:type="pct"/>
        <w:tblInd w:w="0" w:type="dxa"/>
        <w:tblLayout w:type="autofit"/>
        <w:tblCellMar>
          <w:top w:w="0" w:type="dxa"/>
          <w:left w:w="108" w:type="dxa"/>
          <w:bottom w:w="0" w:type="dxa"/>
          <w:right w:w="108" w:type="dxa"/>
        </w:tblCellMar>
      </w:tblPr>
      <w:tblGrid>
        <w:gridCol w:w="659"/>
        <w:gridCol w:w="681"/>
        <w:gridCol w:w="2062"/>
        <w:gridCol w:w="4362"/>
        <w:gridCol w:w="659"/>
        <w:gridCol w:w="660"/>
      </w:tblGrid>
      <w:tr w14:paraId="6B52568B">
        <w:tblPrEx>
          <w:tblCellMar>
            <w:top w:w="0" w:type="dxa"/>
            <w:left w:w="108" w:type="dxa"/>
            <w:bottom w:w="0" w:type="dxa"/>
            <w:right w:w="108" w:type="dxa"/>
          </w:tblCellMar>
        </w:tblPrEx>
        <w:trPr>
          <w:trHeight w:val="270" w:hRule="atLeast"/>
        </w:trPr>
        <w:tc>
          <w:tcPr>
            <w:tcW w:w="363" w:type="pct"/>
            <w:tcBorders>
              <w:top w:val="nil"/>
              <w:left w:val="single" w:color="000000" w:sz="4" w:space="0"/>
              <w:bottom w:val="single" w:color="000000" w:sz="4" w:space="0"/>
              <w:right w:val="single" w:color="000000" w:sz="4" w:space="0"/>
            </w:tcBorders>
            <w:shd w:val="clear" w:color="auto" w:fill="D0CECE"/>
            <w:noWrap/>
            <w:vAlign w:val="center"/>
          </w:tcPr>
          <w:p w14:paraId="314E6281">
            <w:pPr>
              <w:widowControl/>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序号</w:t>
            </w:r>
          </w:p>
        </w:tc>
        <w:tc>
          <w:tcPr>
            <w:tcW w:w="375" w:type="pct"/>
            <w:tcBorders>
              <w:top w:val="nil"/>
              <w:left w:val="single" w:color="000000" w:sz="4" w:space="0"/>
              <w:bottom w:val="single" w:color="000000" w:sz="4" w:space="0"/>
              <w:right w:val="single" w:color="000000" w:sz="4" w:space="0"/>
            </w:tcBorders>
            <w:shd w:val="clear" w:color="auto" w:fill="D0CECE"/>
            <w:vAlign w:val="center"/>
          </w:tcPr>
          <w:p w14:paraId="2EC01CD4">
            <w:pPr>
              <w:widowControl/>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类型</w:t>
            </w:r>
          </w:p>
        </w:tc>
        <w:tc>
          <w:tcPr>
            <w:tcW w:w="1135" w:type="pct"/>
            <w:tcBorders>
              <w:top w:val="nil"/>
              <w:left w:val="single" w:color="000000" w:sz="4" w:space="0"/>
              <w:bottom w:val="single" w:color="000000" w:sz="4" w:space="0"/>
              <w:right w:val="single" w:color="000000" w:sz="4" w:space="0"/>
            </w:tcBorders>
            <w:shd w:val="clear" w:color="auto" w:fill="D0CECE"/>
            <w:vAlign w:val="center"/>
          </w:tcPr>
          <w:p w14:paraId="62569C3A">
            <w:pPr>
              <w:widowControl/>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工作项</w:t>
            </w:r>
          </w:p>
        </w:tc>
        <w:tc>
          <w:tcPr>
            <w:tcW w:w="2401" w:type="pct"/>
            <w:tcBorders>
              <w:top w:val="nil"/>
              <w:left w:val="single" w:color="000000" w:sz="4" w:space="0"/>
              <w:bottom w:val="single" w:color="000000" w:sz="4" w:space="0"/>
              <w:right w:val="single" w:color="000000" w:sz="4" w:space="0"/>
            </w:tcBorders>
            <w:shd w:val="clear" w:color="auto" w:fill="D0CECE"/>
            <w:vAlign w:val="center"/>
          </w:tcPr>
          <w:p w14:paraId="659670F9">
            <w:pPr>
              <w:widowControl/>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描述</w:t>
            </w:r>
          </w:p>
        </w:tc>
        <w:tc>
          <w:tcPr>
            <w:tcW w:w="363" w:type="pct"/>
            <w:tcBorders>
              <w:top w:val="nil"/>
              <w:left w:val="single" w:color="000000" w:sz="4" w:space="0"/>
              <w:bottom w:val="single" w:color="000000" w:sz="4" w:space="0"/>
              <w:right w:val="single" w:color="000000" w:sz="4" w:space="0"/>
            </w:tcBorders>
            <w:shd w:val="clear" w:color="auto" w:fill="D0CECE"/>
            <w:noWrap/>
            <w:vAlign w:val="center"/>
          </w:tcPr>
          <w:p w14:paraId="26958687">
            <w:pPr>
              <w:widowControl/>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数量</w:t>
            </w:r>
          </w:p>
        </w:tc>
        <w:tc>
          <w:tcPr>
            <w:tcW w:w="363" w:type="pct"/>
            <w:tcBorders>
              <w:top w:val="nil"/>
              <w:left w:val="single" w:color="000000" w:sz="4" w:space="0"/>
              <w:bottom w:val="single" w:color="000000" w:sz="4" w:space="0"/>
              <w:right w:val="single" w:color="000000" w:sz="4" w:space="0"/>
            </w:tcBorders>
            <w:shd w:val="clear" w:color="auto" w:fill="D0CECE"/>
            <w:noWrap/>
            <w:vAlign w:val="center"/>
          </w:tcPr>
          <w:p w14:paraId="37DA50AE">
            <w:pPr>
              <w:widowControl/>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单位</w:t>
            </w:r>
          </w:p>
        </w:tc>
      </w:tr>
      <w:tr w14:paraId="36C6FA71">
        <w:tblPrEx>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AD98">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1</w:t>
            </w:r>
          </w:p>
        </w:tc>
        <w:tc>
          <w:tcPr>
            <w:tcW w:w="375"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10455945">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数据筛选</w:t>
            </w:r>
          </w:p>
        </w:tc>
        <w:tc>
          <w:tcPr>
            <w:tcW w:w="1135"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32AB9BC1">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数据清洗分层抽样</w:t>
            </w:r>
          </w:p>
        </w:tc>
        <w:tc>
          <w:tcPr>
            <w:tcW w:w="2401"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7F015931">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去除重复/低分辨率图像，挑选误识别图像，二次挑选公开数据集数据，系统性提升数据标注环节的输入质量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90FC">
            <w:pPr>
              <w:widowControl/>
              <w:jc w:val="center"/>
              <w:textAlignment w:val="center"/>
              <w:rPr>
                <w:rFonts w:ascii="宋体" w:hAnsi="宋体"/>
                <w:color w:val="000000"/>
                <w:sz w:val="22"/>
                <w:szCs w:val="22"/>
                <w:highlight w:val="none"/>
              </w:rPr>
            </w:pPr>
            <w:r>
              <w:rPr>
                <w:rFonts w:ascii="宋体" w:hAnsi="宋体"/>
                <w:color w:val="000000"/>
                <w:kern w:val="0"/>
                <w:sz w:val="22"/>
                <w:szCs w:val="22"/>
                <w:highlight w:val="none"/>
                <w:lang w:bidi="ar"/>
              </w:rPr>
              <w:t>5</w:t>
            </w:r>
            <w:r>
              <w:rPr>
                <w:rFonts w:hint="eastAsia" w:ascii="宋体" w:hAnsi="宋体"/>
                <w:color w:val="000000"/>
                <w:kern w:val="0"/>
                <w:sz w:val="22"/>
                <w:szCs w:val="22"/>
                <w:highlight w:val="none"/>
                <w:lang w:bidi="ar"/>
              </w:rPr>
              <w:t>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F4D7">
            <w:pPr>
              <w:widowControl/>
              <w:jc w:val="center"/>
              <w:textAlignment w:val="center"/>
              <w:rPr>
                <w:rFonts w:ascii="宋体" w:hAnsi="宋体"/>
                <w:color w:val="000000"/>
                <w:sz w:val="22"/>
                <w:szCs w:val="22"/>
                <w:highlight w:val="none"/>
              </w:rPr>
            </w:pPr>
            <w:r>
              <w:rPr>
                <w:rFonts w:hint="eastAsia" w:ascii="宋体" w:hAnsi="宋体"/>
                <w:color w:val="000000"/>
                <w:sz w:val="22"/>
                <w:szCs w:val="22"/>
                <w:highlight w:val="none"/>
              </w:rPr>
              <w:t>张</w:t>
            </w:r>
          </w:p>
        </w:tc>
      </w:tr>
      <w:tr w14:paraId="085C291F">
        <w:tblPrEx>
          <w:tblCellMar>
            <w:top w:w="0" w:type="dxa"/>
            <w:left w:w="108" w:type="dxa"/>
            <w:bottom w:w="0" w:type="dxa"/>
            <w:right w:w="108" w:type="dxa"/>
          </w:tblCellMar>
        </w:tblPrEx>
        <w:trPr>
          <w:trHeight w:val="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CBC8">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2</w:t>
            </w:r>
          </w:p>
        </w:tc>
        <w:tc>
          <w:tcPr>
            <w:tcW w:w="375" w:type="pct"/>
            <w:vMerge w:val="restart"/>
            <w:tcBorders>
              <w:top w:val="single" w:color="1F2329" w:sz="4" w:space="0"/>
              <w:left w:val="single" w:color="1F2329" w:sz="4" w:space="0"/>
              <w:bottom w:val="single" w:color="1F2329" w:sz="4" w:space="0"/>
              <w:right w:val="single" w:color="1F2329" w:sz="4" w:space="0"/>
            </w:tcBorders>
            <w:shd w:val="clear" w:color="auto" w:fill="FFFFFF"/>
            <w:vAlign w:val="center"/>
          </w:tcPr>
          <w:p w14:paraId="5B0FA747">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检测拉框标注</w:t>
            </w:r>
          </w:p>
        </w:tc>
        <w:tc>
          <w:tcPr>
            <w:tcW w:w="1135"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6AA5E0F7">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异常事件场景标注</w:t>
            </w:r>
          </w:p>
        </w:tc>
        <w:tc>
          <w:tcPr>
            <w:tcW w:w="2401"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52138097">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异常停车、行人闯入、交通拥堵、车辆逆行等异常事件场景标注</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B8B9">
            <w:pPr>
              <w:widowControl/>
              <w:jc w:val="center"/>
              <w:textAlignment w:val="center"/>
              <w:rPr>
                <w:rFonts w:ascii="宋体" w:hAnsi="宋体"/>
                <w:color w:val="000000"/>
                <w:sz w:val="22"/>
                <w:szCs w:val="22"/>
                <w:highlight w:val="none"/>
              </w:rPr>
            </w:pPr>
            <w:r>
              <w:rPr>
                <w:rFonts w:ascii="宋体" w:hAnsi="宋体"/>
                <w:color w:val="000000"/>
                <w:kern w:val="0"/>
                <w:sz w:val="22"/>
                <w:szCs w:val="22"/>
                <w:highlight w:val="none"/>
                <w:lang w:bidi="ar"/>
              </w:rPr>
              <w:t>5</w:t>
            </w:r>
            <w:r>
              <w:rPr>
                <w:rFonts w:hint="eastAsia" w:ascii="宋体" w:hAnsi="宋体"/>
                <w:color w:val="000000"/>
                <w:kern w:val="0"/>
                <w:sz w:val="22"/>
                <w:szCs w:val="22"/>
                <w:highlight w:val="none"/>
                <w:lang w:bidi="ar"/>
              </w:rPr>
              <w:t>万</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146E">
            <w:pPr>
              <w:widowControl/>
              <w:jc w:val="center"/>
              <w:textAlignment w:val="center"/>
              <w:rPr>
                <w:rFonts w:ascii="宋体" w:hAnsi="宋体"/>
                <w:color w:val="000000"/>
                <w:sz w:val="22"/>
                <w:szCs w:val="22"/>
                <w:highlight w:val="none"/>
              </w:rPr>
            </w:pPr>
            <w:r>
              <w:rPr>
                <w:rFonts w:hint="eastAsia" w:ascii="宋体" w:hAnsi="宋体"/>
                <w:color w:val="000000"/>
                <w:sz w:val="22"/>
                <w:szCs w:val="22"/>
                <w:highlight w:val="none"/>
              </w:rPr>
              <w:t>张</w:t>
            </w:r>
          </w:p>
        </w:tc>
      </w:tr>
      <w:tr w14:paraId="7F2A30F4">
        <w:tblPrEx>
          <w:tblCellMar>
            <w:top w:w="0" w:type="dxa"/>
            <w:left w:w="108" w:type="dxa"/>
            <w:bottom w:w="0" w:type="dxa"/>
            <w:right w:w="108" w:type="dxa"/>
          </w:tblCellMar>
        </w:tblPrEx>
        <w:trPr>
          <w:trHeight w:val="81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FD37">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375" w:type="pct"/>
            <w:vMerge w:val="continue"/>
            <w:tcBorders>
              <w:top w:val="single" w:color="1F2329" w:sz="4" w:space="0"/>
              <w:left w:val="single" w:color="1F2329" w:sz="4" w:space="0"/>
              <w:bottom w:val="single" w:color="1F2329" w:sz="4" w:space="0"/>
              <w:right w:val="single" w:color="1F2329" w:sz="4" w:space="0"/>
            </w:tcBorders>
            <w:shd w:val="clear" w:color="auto" w:fill="FFFFFF"/>
            <w:vAlign w:val="center"/>
          </w:tcPr>
          <w:p w14:paraId="14ADAA58">
            <w:pPr>
              <w:jc w:val="center"/>
              <w:rPr>
                <w:rFonts w:ascii="仿宋" w:hAnsi="仿宋" w:eastAsia="仿宋" w:cs="仿宋"/>
                <w:color w:val="000000"/>
                <w:sz w:val="22"/>
                <w:szCs w:val="22"/>
                <w:highlight w:val="none"/>
              </w:rPr>
            </w:pPr>
          </w:p>
        </w:tc>
        <w:tc>
          <w:tcPr>
            <w:tcW w:w="1135"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0EC413F1">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施工巡查场景标注</w:t>
            </w:r>
          </w:p>
        </w:tc>
        <w:tc>
          <w:tcPr>
            <w:tcW w:w="2401"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670197C6">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施工人员、锥桶、水马等目标拉框</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379C">
            <w:pPr>
              <w:jc w:val="center"/>
              <w:rPr>
                <w:rFonts w:ascii="宋体" w:hAnsi="宋体"/>
                <w:color w:val="000000"/>
                <w:sz w:val="22"/>
                <w:szCs w:val="22"/>
                <w:highlight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692F">
            <w:pPr>
              <w:jc w:val="center"/>
              <w:rPr>
                <w:rFonts w:ascii="宋体" w:hAnsi="宋体"/>
                <w:color w:val="000000"/>
                <w:sz w:val="22"/>
                <w:szCs w:val="22"/>
                <w:highlight w:val="none"/>
              </w:rPr>
            </w:pPr>
          </w:p>
        </w:tc>
      </w:tr>
      <w:tr w14:paraId="020FB625">
        <w:tblPrEx>
          <w:tblCellMar>
            <w:top w:w="0" w:type="dxa"/>
            <w:left w:w="108" w:type="dxa"/>
            <w:bottom w:w="0" w:type="dxa"/>
            <w:right w:w="108" w:type="dxa"/>
          </w:tblCellMar>
        </w:tblPrEx>
        <w:trPr>
          <w:trHeight w:val="3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8421">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375" w:type="pct"/>
            <w:vMerge w:val="continue"/>
            <w:tcBorders>
              <w:top w:val="single" w:color="1F2329" w:sz="4" w:space="0"/>
              <w:left w:val="single" w:color="1F2329" w:sz="4" w:space="0"/>
              <w:bottom w:val="single" w:color="1F2329" w:sz="4" w:space="0"/>
              <w:right w:val="single" w:color="1F2329" w:sz="4" w:space="0"/>
            </w:tcBorders>
            <w:shd w:val="clear" w:color="auto" w:fill="FFFFFF"/>
            <w:vAlign w:val="center"/>
          </w:tcPr>
          <w:p w14:paraId="2775B3A5">
            <w:pPr>
              <w:jc w:val="center"/>
              <w:rPr>
                <w:rFonts w:ascii="仿宋" w:hAnsi="仿宋" w:eastAsia="仿宋" w:cs="仿宋"/>
                <w:color w:val="000000"/>
                <w:sz w:val="22"/>
                <w:szCs w:val="22"/>
                <w:highlight w:val="none"/>
              </w:rPr>
            </w:pPr>
          </w:p>
        </w:tc>
        <w:tc>
          <w:tcPr>
            <w:tcW w:w="1135"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6EE7DB0C">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广告牌标注</w:t>
            </w:r>
          </w:p>
        </w:tc>
        <w:tc>
          <w:tcPr>
            <w:tcW w:w="2401"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74B6C648">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广告牌拉框</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01F6">
            <w:pPr>
              <w:jc w:val="center"/>
              <w:rPr>
                <w:rFonts w:ascii="宋体" w:hAnsi="宋体"/>
                <w:color w:val="000000"/>
                <w:sz w:val="22"/>
                <w:szCs w:val="22"/>
                <w:highlight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8856">
            <w:pPr>
              <w:jc w:val="center"/>
              <w:rPr>
                <w:rFonts w:ascii="宋体" w:hAnsi="宋体"/>
                <w:color w:val="000000"/>
                <w:sz w:val="22"/>
                <w:szCs w:val="22"/>
                <w:highlight w:val="none"/>
              </w:rPr>
            </w:pPr>
          </w:p>
        </w:tc>
      </w:tr>
      <w:tr w14:paraId="48352B6F">
        <w:tblPrEx>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24E6">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375" w:type="pct"/>
            <w:vMerge w:val="continue"/>
            <w:tcBorders>
              <w:top w:val="single" w:color="1F2329" w:sz="4" w:space="0"/>
              <w:left w:val="single" w:color="1F2329" w:sz="4" w:space="0"/>
              <w:bottom w:val="single" w:color="1F2329" w:sz="4" w:space="0"/>
              <w:right w:val="single" w:color="1F2329" w:sz="4" w:space="0"/>
            </w:tcBorders>
            <w:shd w:val="clear" w:color="auto" w:fill="FFFFFF"/>
            <w:vAlign w:val="center"/>
          </w:tcPr>
          <w:p w14:paraId="0EEB1A82">
            <w:pPr>
              <w:jc w:val="center"/>
              <w:rPr>
                <w:rFonts w:ascii="仿宋" w:hAnsi="仿宋" w:eastAsia="仿宋" w:cs="仿宋"/>
                <w:color w:val="000000"/>
                <w:sz w:val="22"/>
                <w:szCs w:val="22"/>
                <w:highlight w:val="none"/>
              </w:rPr>
            </w:pPr>
          </w:p>
        </w:tc>
        <w:tc>
          <w:tcPr>
            <w:tcW w:w="1135"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28F07F01">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交安设施标注</w:t>
            </w:r>
          </w:p>
        </w:tc>
        <w:tc>
          <w:tcPr>
            <w:tcW w:w="2401"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7DBB5286">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标志牌、门架、护栏等目标拉框</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1D0F">
            <w:pPr>
              <w:jc w:val="center"/>
              <w:rPr>
                <w:rFonts w:ascii="宋体" w:hAnsi="宋体"/>
                <w:color w:val="000000"/>
                <w:sz w:val="22"/>
                <w:szCs w:val="22"/>
                <w:highlight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08D9">
            <w:pPr>
              <w:jc w:val="center"/>
              <w:rPr>
                <w:rFonts w:ascii="宋体" w:hAnsi="宋体"/>
                <w:color w:val="000000"/>
                <w:sz w:val="22"/>
                <w:szCs w:val="22"/>
                <w:highlight w:val="none"/>
              </w:rPr>
            </w:pPr>
          </w:p>
        </w:tc>
      </w:tr>
      <w:tr w14:paraId="23BFA746">
        <w:tblPrEx>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BD4D">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375"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150581BB">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语义分割标注</w:t>
            </w:r>
          </w:p>
        </w:tc>
        <w:tc>
          <w:tcPr>
            <w:tcW w:w="1135"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5FBA681E">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道路分割标注</w:t>
            </w:r>
          </w:p>
        </w:tc>
        <w:tc>
          <w:tcPr>
            <w:tcW w:w="2401" w:type="pct"/>
            <w:tcBorders>
              <w:top w:val="single" w:color="1F2329" w:sz="4" w:space="0"/>
              <w:left w:val="single" w:color="1F2329" w:sz="4" w:space="0"/>
              <w:bottom w:val="single" w:color="1F2329" w:sz="4" w:space="0"/>
              <w:right w:val="single" w:color="1F2329" w:sz="4" w:space="0"/>
            </w:tcBorders>
            <w:shd w:val="clear" w:color="auto" w:fill="FFFFFF"/>
            <w:vAlign w:val="center"/>
          </w:tcPr>
          <w:p w14:paraId="1EE5357F">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通过分割完成可通行区域，车道区域的标注</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1BA5">
            <w:pPr>
              <w:widowControl/>
              <w:jc w:val="center"/>
              <w:textAlignment w:val="center"/>
              <w:rPr>
                <w:rFonts w:ascii="宋体" w:hAnsi="宋体"/>
                <w:color w:val="000000"/>
                <w:sz w:val="22"/>
                <w:szCs w:val="22"/>
                <w:highlight w:val="none"/>
              </w:rPr>
            </w:pPr>
            <w:r>
              <w:rPr>
                <w:rFonts w:hint="eastAsia" w:ascii="宋体" w:hAnsi="宋体"/>
                <w:color w:val="000000"/>
                <w:kern w:val="0"/>
                <w:sz w:val="22"/>
                <w:szCs w:val="22"/>
                <w:highlight w:val="none"/>
                <w:lang w:bidi="ar"/>
              </w:rPr>
              <w:t>1万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2F2E">
            <w:pPr>
              <w:widowControl/>
              <w:jc w:val="center"/>
              <w:textAlignment w:val="center"/>
              <w:rPr>
                <w:rFonts w:ascii="宋体" w:hAnsi="宋体"/>
                <w:color w:val="000000"/>
                <w:sz w:val="22"/>
                <w:szCs w:val="22"/>
                <w:highlight w:val="none"/>
              </w:rPr>
            </w:pPr>
            <w:r>
              <w:rPr>
                <w:rFonts w:hint="eastAsia" w:ascii="宋体" w:hAnsi="宋体"/>
                <w:color w:val="000000"/>
                <w:sz w:val="22"/>
                <w:szCs w:val="22"/>
                <w:highlight w:val="none"/>
              </w:rPr>
              <w:t>张</w:t>
            </w:r>
          </w:p>
        </w:tc>
      </w:tr>
    </w:tbl>
    <w:p w14:paraId="7F219843">
      <w:pPr>
        <w:pStyle w:val="2"/>
        <w:spacing w:before="0" w:after="0" w:line="360" w:lineRule="auto"/>
        <w:jc w:val="center"/>
        <w:rPr>
          <w:rFonts w:ascii="宋体" w:hAnsi="宋体" w:cs="宋体"/>
          <w:color w:val="auto"/>
          <w:highlight w:val="none"/>
        </w:rPr>
      </w:pPr>
      <w:r>
        <w:rPr>
          <w:rFonts w:hint="eastAsia" w:ascii="宋体" w:hAnsi="宋体" w:cs="宋体"/>
          <w:color w:val="auto"/>
          <w:highlight w:val="none"/>
        </w:rPr>
        <w:br w:type="page"/>
      </w:r>
      <w:bookmarkStart w:id="817" w:name="_Toc18777"/>
      <w:r>
        <w:rPr>
          <w:rFonts w:hint="eastAsia" w:ascii="宋体" w:hAnsi="宋体" w:cs="宋体"/>
          <w:color w:val="auto"/>
          <w:highlight w:val="none"/>
        </w:rPr>
        <w:t xml:space="preserve">第七章 </w:t>
      </w:r>
      <w:bookmarkEnd w:id="806"/>
      <w:bookmarkEnd w:id="807"/>
      <w:bookmarkEnd w:id="808"/>
      <w:r>
        <w:rPr>
          <w:rFonts w:hint="eastAsia" w:ascii="宋体" w:hAnsi="宋体" w:cs="宋体"/>
          <w:color w:val="auto"/>
          <w:highlight w:val="none"/>
        </w:rPr>
        <w:t>合同范本</w:t>
      </w:r>
      <w:bookmarkEnd w:id="817"/>
    </w:p>
    <w:p w14:paraId="5E3CAAA3">
      <w:pPr>
        <w:pStyle w:val="17"/>
        <w:spacing w:line="360" w:lineRule="auto"/>
        <w:jc w:val="center"/>
        <w:rPr>
          <w:rFonts w:ascii="宋体" w:hAnsi="宋体"/>
          <w:color w:val="auto"/>
          <w:sz w:val="22"/>
          <w:szCs w:val="22"/>
          <w:highlight w:val="none"/>
        </w:rPr>
      </w:pPr>
      <w:bookmarkStart w:id="818" w:name="_Toc513633965"/>
      <w:bookmarkStart w:id="819" w:name="_Toc2000413"/>
      <w:bookmarkStart w:id="820" w:name="_Toc514858709"/>
      <w:r>
        <w:rPr>
          <w:rFonts w:hint="eastAsia" w:ascii="宋体" w:hAnsi="宋体" w:cs="宋体"/>
          <w:b/>
          <w:bCs/>
          <w:caps/>
          <w:color w:val="auto"/>
          <w:kern w:val="2"/>
          <w:sz w:val="21"/>
          <w:szCs w:val="21"/>
          <w:highlight w:val="none"/>
          <w:lang w:val="en-US" w:eastAsia="zh-CN" w:bidi="ar-SA"/>
        </w:rPr>
        <w:t>无</w:t>
      </w:r>
      <w:r>
        <w:rPr>
          <w:rFonts w:ascii="宋体" w:hAnsi="宋体"/>
          <w:color w:val="auto"/>
          <w:sz w:val="22"/>
          <w:szCs w:val="22"/>
          <w:highlight w:val="none"/>
        </w:rPr>
        <w:br w:type="page"/>
      </w:r>
    </w:p>
    <w:p w14:paraId="11D7DB0D">
      <w:pPr>
        <w:rPr>
          <w:color w:val="auto"/>
          <w:highlight w:val="none"/>
        </w:rPr>
      </w:pPr>
    </w:p>
    <w:p w14:paraId="28A53981">
      <w:pPr>
        <w:pStyle w:val="2"/>
        <w:spacing w:before="0" w:after="0" w:line="360" w:lineRule="auto"/>
        <w:jc w:val="center"/>
        <w:rPr>
          <w:rFonts w:ascii="宋体" w:hAnsi="宋体" w:cs="宋体"/>
          <w:color w:val="auto"/>
          <w:highlight w:val="none"/>
        </w:rPr>
      </w:pPr>
      <w:bookmarkStart w:id="821" w:name="_Toc16885"/>
      <w:bookmarkStart w:id="822" w:name="OLE_LINK43"/>
      <w:r>
        <w:rPr>
          <w:rFonts w:hint="eastAsia" w:ascii="宋体" w:hAnsi="宋体" w:cs="宋体"/>
          <w:color w:val="auto"/>
          <w:highlight w:val="none"/>
        </w:rPr>
        <w:t>第八章 竞争性比选响应文件格式</w:t>
      </w:r>
      <w:bookmarkEnd w:id="818"/>
      <w:bookmarkEnd w:id="819"/>
      <w:bookmarkEnd w:id="820"/>
      <w:bookmarkEnd w:id="821"/>
    </w:p>
    <w:bookmarkEnd w:id="822"/>
    <w:p w14:paraId="79AA5AFF">
      <w:pPr>
        <w:rPr>
          <w:rFonts w:ascii="宋体" w:hAnsi="宋体" w:cs="宋体"/>
          <w:color w:val="auto"/>
          <w:highlight w:val="none"/>
        </w:rPr>
      </w:pPr>
    </w:p>
    <w:p w14:paraId="59D65551">
      <w:pPr>
        <w:rPr>
          <w:rFonts w:ascii="宋体" w:hAnsi="宋体" w:cs="宋体"/>
          <w:color w:val="auto"/>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14:paraId="0B5D137C">
      <w:pPr>
        <w:rPr>
          <w:rFonts w:ascii="宋体" w:hAnsi="宋体" w:cs="宋体"/>
          <w:color w:val="auto"/>
          <w:highlight w:val="none"/>
        </w:rPr>
      </w:pPr>
    </w:p>
    <w:p w14:paraId="2AAE373E">
      <w:pPr>
        <w:jc w:val="center"/>
        <w:rPr>
          <w:rFonts w:ascii="宋体" w:hAnsi="宋体" w:cs="宋体"/>
          <w:color w:val="auto"/>
          <w:sz w:val="52"/>
          <w:szCs w:val="52"/>
          <w:highlight w:val="none"/>
          <w:u w:val="single"/>
        </w:rPr>
      </w:pPr>
      <w:bookmarkStart w:id="823" w:name="_Toc513646738"/>
      <w:bookmarkStart w:id="824" w:name="_Toc503951046"/>
      <w:bookmarkStart w:id="825" w:name="_Toc513633967"/>
      <w:bookmarkStart w:id="826" w:name="_Toc514858710"/>
      <w:bookmarkStart w:id="827" w:name="_Toc503971829"/>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823"/>
      <w:bookmarkEnd w:id="824"/>
      <w:bookmarkEnd w:id="825"/>
      <w:bookmarkEnd w:id="826"/>
      <w:bookmarkEnd w:id="827"/>
      <w:r>
        <w:rPr>
          <w:rFonts w:hint="eastAsia" w:ascii="宋体" w:hAnsi="宋体" w:cs="宋体"/>
          <w:color w:val="auto"/>
          <w:sz w:val="52"/>
          <w:szCs w:val="52"/>
          <w:highlight w:val="none"/>
          <w:u w:val="single"/>
        </w:rPr>
        <w:t xml:space="preserve"> </w:t>
      </w:r>
    </w:p>
    <w:p w14:paraId="3872DACC">
      <w:pPr>
        <w:rPr>
          <w:rFonts w:ascii="宋体" w:hAnsi="宋体" w:cs="宋体"/>
          <w:color w:val="auto"/>
          <w:sz w:val="20"/>
          <w:szCs w:val="20"/>
          <w:highlight w:val="none"/>
        </w:rPr>
      </w:pPr>
    </w:p>
    <w:p w14:paraId="2F3DD8A3">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4EE2E3BC">
      <w:pPr>
        <w:rPr>
          <w:rFonts w:ascii="宋体" w:hAnsi="宋体" w:cs="宋体"/>
          <w:color w:val="auto"/>
          <w:sz w:val="28"/>
          <w:szCs w:val="28"/>
          <w:highlight w:val="none"/>
        </w:rPr>
      </w:pPr>
    </w:p>
    <w:p w14:paraId="3F60D779">
      <w:pPr>
        <w:rPr>
          <w:rFonts w:ascii="宋体" w:hAnsi="宋体" w:cs="宋体"/>
          <w:color w:val="auto"/>
          <w:sz w:val="28"/>
          <w:szCs w:val="28"/>
          <w:highlight w:val="none"/>
        </w:rPr>
      </w:pPr>
    </w:p>
    <w:p w14:paraId="7AFC9D27">
      <w:pPr>
        <w:rPr>
          <w:rFonts w:ascii="宋体" w:hAnsi="宋体" w:cs="宋体"/>
          <w:color w:val="auto"/>
          <w:sz w:val="28"/>
          <w:szCs w:val="28"/>
          <w:highlight w:val="none"/>
        </w:rPr>
      </w:pPr>
    </w:p>
    <w:p w14:paraId="364EADFE">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3F8110C0">
      <w:pPr>
        <w:jc w:val="center"/>
        <w:rPr>
          <w:rFonts w:ascii="宋体" w:hAnsi="宋体" w:cs="宋体"/>
          <w:b/>
          <w:color w:val="auto"/>
          <w:sz w:val="32"/>
          <w:szCs w:val="32"/>
          <w:highlight w:val="none"/>
        </w:rPr>
      </w:pPr>
    </w:p>
    <w:p w14:paraId="0E35CBA4">
      <w:pPr>
        <w:rPr>
          <w:rFonts w:ascii="宋体" w:hAnsi="宋体" w:cs="宋体"/>
          <w:color w:val="auto"/>
          <w:sz w:val="28"/>
          <w:szCs w:val="28"/>
          <w:highlight w:val="none"/>
        </w:rPr>
      </w:pPr>
    </w:p>
    <w:p w14:paraId="22A96B88">
      <w:pPr>
        <w:rPr>
          <w:rFonts w:ascii="宋体" w:hAnsi="宋体" w:cs="宋体"/>
          <w:color w:val="auto"/>
          <w:sz w:val="28"/>
          <w:szCs w:val="28"/>
          <w:highlight w:val="none"/>
        </w:rPr>
      </w:pPr>
    </w:p>
    <w:p w14:paraId="7A89945C">
      <w:pPr>
        <w:rPr>
          <w:rFonts w:ascii="宋体" w:hAnsi="宋体" w:cs="宋体"/>
          <w:color w:val="auto"/>
          <w:sz w:val="28"/>
          <w:szCs w:val="28"/>
          <w:highlight w:val="none"/>
        </w:rPr>
      </w:pPr>
    </w:p>
    <w:p w14:paraId="329E944D">
      <w:pPr>
        <w:rPr>
          <w:rFonts w:ascii="宋体" w:hAnsi="宋体" w:cs="宋体"/>
          <w:color w:val="auto"/>
          <w:sz w:val="28"/>
          <w:szCs w:val="28"/>
          <w:highlight w:val="none"/>
        </w:rPr>
      </w:pPr>
    </w:p>
    <w:p w14:paraId="4879E729">
      <w:pPr>
        <w:rPr>
          <w:rFonts w:ascii="宋体" w:hAnsi="宋体" w:cs="宋体"/>
          <w:color w:val="auto"/>
          <w:sz w:val="28"/>
          <w:szCs w:val="28"/>
          <w:highlight w:val="none"/>
        </w:rPr>
      </w:pPr>
    </w:p>
    <w:p w14:paraId="2B1E80A4">
      <w:pPr>
        <w:pStyle w:val="29"/>
        <w:rPr>
          <w:color w:val="auto"/>
          <w:highlight w:val="none"/>
        </w:rPr>
      </w:pPr>
    </w:p>
    <w:p w14:paraId="56CFF350">
      <w:pPr>
        <w:rPr>
          <w:color w:val="auto"/>
          <w:highlight w:val="none"/>
        </w:rPr>
      </w:pPr>
    </w:p>
    <w:p w14:paraId="51738B3C">
      <w:pPr>
        <w:pStyle w:val="29"/>
        <w:rPr>
          <w:color w:val="auto"/>
          <w:highlight w:val="none"/>
        </w:rPr>
      </w:pPr>
    </w:p>
    <w:p w14:paraId="028D5353">
      <w:pPr>
        <w:rPr>
          <w:color w:val="auto"/>
          <w:highlight w:val="none"/>
        </w:rPr>
      </w:pPr>
    </w:p>
    <w:p w14:paraId="715D2414">
      <w:pPr>
        <w:pStyle w:val="29"/>
        <w:rPr>
          <w:color w:val="auto"/>
          <w:highlight w:val="none"/>
        </w:rPr>
      </w:pPr>
    </w:p>
    <w:p w14:paraId="3ABC0AC1">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8F8D3C9">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（签名）</w:t>
      </w:r>
    </w:p>
    <w:p w14:paraId="7795B50A">
      <w:pPr>
        <w:jc w:val="center"/>
        <w:rPr>
          <w:rFonts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BC0C65F">
      <w:pPr>
        <w:rPr>
          <w:rFonts w:ascii="宋体" w:hAnsi="宋体" w:cs="宋体"/>
          <w:color w:val="auto"/>
          <w:highlight w:val="none"/>
        </w:rPr>
      </w:pPr>
      <w:bookmarkStart w:id="828" w:name="_Toc1368"/>
      <w:bookmarkStart w:id="829" w:name="_Toc5459"/>
      <w:bookmarkStart w:id="830" w:name="_Toc11329273"/>
      <w:bookmarkStart w:id="831" w:name="_Toc28780"/>
      <w:bookmarkStart w:id="832" w:name="_Toc26420"/>
      <w:r>
        <w:rPr>
          <w:rFonts w:hint="eastAsia" w:ascii="宋体" w:hAnsi="宋体" w:cs="宋体"/>
          <w:color w:val="auto"/>
          <w:highlight w:val="none"/>
        </w:rPr>
        <w:br w:type="page"/>
      </w:r>
    </w:p>
    <w:p w14:paraId="362816D6">
      <w:pPr>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目    录</w:t>
      </w:r>
      <w:bookmarkEnd w:id="809"/>
      <w:bookmarkEnd w:id="810"/>
      <w:bookmarkEnd w:id="811"/>
      <w:bookmarkEnd w:id="812"/>
      <w:bookmarkEnd w:id="813"/>
      <w:bookmarkEnd w:id="814"/>
      <w:bookmarkEnd w:id="815"/>
      <w:bookmarkEnd w:id="816"/>
      <w:bookmarkEnd w:id="828"/>
      <w:bookmarkEnd w:id="829"/>
      <w:bookmarkEnd w:id="830"/>
      <w:bookmarkEnd w:id="831"/>
      <w:bookmarkEnd w:id="832"/>
    </w:p>
    <w:p w14:paraId="176AA625">
      <w:pPr>
        <w:numPr>
          <w:ilvl w:val="0"/>
          <w:numId w:val="8"/>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14:paraId="5342FA90">
      <w:pPr>
        <w:numPr>
          <w:ilvl w:val="0"/>
          <w:numId w:val="8"/>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14:paraId="466AAE37">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5DFB9DF2">
      <w:pPr>
        <w:spacing w:line="400" w:lineRule="exact"/>
        <w:rPr>
          <w:rFonts w:hint="eastAsia" w:ascii="宋体" w:hAnsi="宋体" w:cs="宋体"/>
          <w:color w:val="auto"/>
          <w:highlight w:val="none"/>
        </w:rPr>
      </w:pPr>
      <w:r>
        <w:rPr>
          <w:rFonts w:hint="eastAsia" w:ascii="宋体" w:hAnsi="宋体" w:cs="宋体"/>
          <w:color w:val="auto"/>
          <w:highlight w:val="none"/>
        </w:rPr>
        <w:t>四、审查资料</w:t>
      </w:r>
    </w:p>
    <w:p w14:paraId="4B8F998B">
      <w:pPr>
        <w:spacing w:line="400" w:lineRule="exact"/>
        <w:rPr>
          <w:rFonts w:ascii="宋体" w:hAnsi="宋体" w:cs="宋体"/>
          <w:color w:val="auto"/>
          <w:highlight w:val="none"/>
        </w:rPr>
      </w:pPr>
      <w:r>
        <w:rPr>
          <w:rFonts w:hint="eastAsia" w:ascii="宋体" w:hAnsi="宋体" w:cs="宋体"/>
          <w:color w:val="auto"/>
          <w:highlight w:val="none"/>
        </w:rPr>
        <w:t>五、商务部分</w:t>
      </w:r>
    </w:p>
    <w:p w14:paraId="5F744139">
      <w:pPr>
        <w:spacing w:line="400" w:lineRule="exact"/>
        <w:rPr>
          <w:rFonts w:hint="eastAsia" w:ascii="宋体" w:hAnsi="宋体" w:cs="宋体"/>
          <w:color w:val="auto"/>
          <w:highlight w:val="none"/>
        </w:rPr>
      </w:pPr>
      <w:r>
        <w:rPr>
          <w:rFonts w:hint="eastAsia" w:ascii="宋体" w:hAnsi="宋体" w:cs="宋体"/>
          <w:color w:val="auto"/>
          <w:highlight w:val="none"/>
        </w:rPr>
        <w:t>六、技术部分</w:t>
      </w:r>
    </w:p>
    <w:p w14:paraId="698BF81C">
      <w:pPr>
        <w:spacing w:line="400" w:lineRule="exact"/>
        <w:rPr>
          <w:rFonts w:ascii="宋体" w:hAnsi="宋体" w:cs="宋体"/>
          <w:color w:val="auto"/>
          <w:szCs w:val="21"/>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w:t>
      </w:r>
      <w:r>
        <w:rPr>
          <w:rFonts w:hint="eastAsia" w:ascii="宋体" w:hAnsi="宋体" w:cs="宋体"/>
          <w:color w:val="auto"/>
          <w:szCs w:val="21"/>
          <w:highlight w:val="none"/>
        </w:rPr>
        <w:t>报价人承诺</w:t>
      </w:r>
    </w:p>
    <w:p w14:paraId="078BA05E">
      <w:pPr>
        <w:spacing w:line="400" w:lineRule="exact"/>
        <w:rPr>
          <w:rFonts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、报价人提供的其他资料</w:t>
      </w:r>
    </w:p>
    <w:p w14:paraId="79E0B792">
      <w:pPr>
        <w:spacing w:line="400" w:lineRule="exact"/>
        <w:rPr>
          <w:rFonts w:ascii="宋体" w:hAnsi="宋体" w:cs="宋体"/>
          <w:color w:val="auto"/>
          <w:highlight w:val="none"/>
        </w:rPr>
      </w:pPr>
      <w:r>
        <w:rPr>
          <w:rFonts w:hint="eastAsia" w:ascii="宋体" w:hAnsi="宋体" w:cs="宋体"/>
          <w:color w:val="auto"/>
          <w:highlight w:val="none"/>
          <w:lang w:val="en-US" w:eastAsia="zh-CN"/>
        </w:rPr>
        <w:t>九</w:t>
      </w:r>
      <w:r>
        <w:rPr>
          <w:rFonts w:hint="eastAsia" w:ascii="宋体" w:hAnsi="宋体" w:cs="宋体"/>
          <w:color w:val="auto"/>
          <w:highlight w:val="none"/>
        </w:rPr>
        <w:t>、低价风险担保提交承诺书（如有）</w:t>
      </w:r>
    </w:p>
    <w:p w14:paraId="577E33C1">
      <w:pPr>
        <w:spacing w:line="400" w:lineRule="exact"/>
        <w:rPr>
          <w:rFonts w:ascii="宋体" w:hAnsi="宋体" w:cs="宋体"/>
          <w:color w:val="auto"/>
          <w:highlight w:val="none"/>
        </w:rPr>
      </w:pPr>
    </w:p>
    <w:p w14:paraId="3A142038">
      <w:pPr>
        <w:spacing w:line="400" w:lineRule="exact"/>
        <w:rPr>
          <w:rFonts w:ascii="宋体" w:hAnsi="宋体" w:cs="宋体"/>
          <w:color w:val="auto"/>
          <w:highlight w:val="none"/>
        </w:rPr>
      </w:pPr>
    </w:p>
    <w:p w14:paraId="62924BB2">
      <w:pPr>
        <w:spacing w:line="400" w:lineRule="exact"/>
        <w:rPr>
          <w:rFonts w:ascii="宋体" w:hAnsi="宋体" w:cs="宋体"/>
          <w:color w:val="auto"/>
          <w:highlight w:val="none"/>
        </w:rPr>
      </w:pPr>
    </w:p>
    <w:p w14:paraId="04754DEB">
      <w:pPr>
        <w:spacing w:line="400" w:lineRule="exact"/>
        <w:rPr>
          <w:rFonts w:ascii="宋体" w:hAnsi="宋体" w:cs="宋体"/>
          <w:color w:val="auto"/>
          <w:highlight w:val="none"/>
        </w:rPr>
      </w:pPr>
    </w:p>
    <w:p w14:paraId="18858F66">
      <w:pPr>
        <w:spacing w:line="400" w:lineRule="exact"/>
        <w:rPr>
          <w:rFonts w:ascii="宋体" w:hAnsi="宋体" w:cs="宋体"/>
          <w:color w:val="auto"/>
          <w:highlight w:val="none"/>
        </w:rPr>
      </w:pPr>
    </w:p>
    <w:p w14:paraId="7EA02AB4">
      <w:pPr>
        <w:spacing w:line="400" w:lineRule="exact"/>
        <w:rPr>
          <w:rFonts w:ascii="宋体" w:hAnsi="宋体" w:cs="宋体"/>
          <w:color w:val="auto"/>
          <w:highlight w:val="none"/>
        </w:rPr>
      </w:pPr>
    </w:p>
    <w:p w14:paraId="53E4ADF4">
      <w:pPr>
        <w:spacing w:line="400" w:lineRule="exact"/>
        <w:rPr>
          <w:rFonts w:ascii="宋体" w:hAnsi="宋体" w:cs="宋体"/>
          <w:color w:val="auto"/>
          <w:highlight w:val="none"/>
        </w:rPr>
      </w:pPr>
    </w:p>
    <w:p w14:paraId="6A488674">
      <w:pPr>
        <w:spacing w:line="400" w:lineRule="exact"/>
        <w:rPr>
          <w:rFonts w:ascii="宋体" w:hAnsi="宋体" w:cs="宋体"/>
          <w:color w:val="auto"/>
          <w:highlight w:val="none"/>
        </w:rPr>
      </w:pPr>
    </w:p>
    <w:p w14:paraId="4626489E">
      <w:pPr>
        <w:spacing w:line="400" w:lineRule="exact"/>
        <w:rPr>
          <w:rFonts w:ascii="宋体" w:hAnsi="宋体" w:cs="宋体"/>
          <w:color w:val="auto"/>
          <w:highlight w:val="none"/>
        </w:rPr>
      </w:pPr>
    </w:p>
    <w:p w14:paraId="28F7ABBC">
      <w:pPr>
        <w:spacing w:line="400" w:lineRule="exact"/>
        <w:rPr>
          <w:rFonts w:ascii="宋体" w:hAnsi="宋体" w:cs="宋体"/>
          <w:color w:val="auto"/>
          <w:highlight w:val="none"/>
        </w:rPr>
      </w:pPr>
    </w:p>
    <w:p w14:paraId="69508D69">
      <w:pPr>
        <w:spacing w:line="400" w:lineRule="exact"/>
        <w:rPr>
          <w:rFonts w:ascii="宋体" w:hAnsi="宋体" w:cs="宋体"/>
          <w:color w:val="auto"/>
          <w:highlight w:val="none"/>
        </w:rPr>
      </w:pPr>
    </w:p>
    <w:p w14:paraId="197BB36F">
      <w:pPr>
        <w:spacing w:line="400" w:lineRule="exact"/>
        <w:rPr>
          <w:rFonts w:ascii="宋体" w:hAnsi="宋体" w:cs="宋体"/>
          <w:color w:val="auto"/>
          <w:highlight w:val="none"/>
        </w:rPr>
      </w:pPr>
    </w:p>
    <w:p w14:paraId="55A505AA">
      <w:pPr>
        <w:spacing w:line="400" w:lineRule="exact"/>
        <w:rPr>
          <w:rFonts w:ascii="宋体" w:hAnsi="宋体" w:cs="宋体"/>
          <w:color w:val="auto"/>
          <w:highlight w:val="none"/>
        </w:rPr>
      </w:pPr>
    </w:p>
    <w:p w14:paraId="2ADC04FD">
      <w:pPr>
        <w:spacing w:line="400" w:lineRule="exact"/>
        <w:rPr>
          <w:rFonts w:ascii="宋体" w:hAnsi="宋体" w:cs="宋体"/>
          <w:color w:val="auto"/>
          <w:highlight w:val="none"/>
        </w:rPr>
      </w:pPr>
    </w:p>
    <w:p w14:paraId="30DD3F03">
      <w:pPr>
        <w:spacing w:line="400" w:lineRule="exact"/>
        <w:rPr>
          <w:rFonts w:ascii="宋体" w:hAnsi="宋体" w:cs="宋体"/>
          <w:color w:val="auto"/>
          <w:highlight w:val="none"/>
        </w:rPr>
      </w:pPr>
    </w:p>
    <w:p w14:paraId="705190A0">
      <w:pPr>
        <w:spacing w:line="400" w:lineRule="exact"/>
        <w:rPr>
          <w:rFonts w:ascii="宋体" w:hAnsi="宋体" w:cs="宋体"/>
          <w:color w:val="auto"/>
          <w:highlight w:val="none"/>
        </w:rPr>
      </w:pPr>
    </w:p>
    <w:p w14:paraId="4D25EC51">
      <w:pPr>
        <w:spacing w:line="400" w:lineRule="exact"/>
        <w:rPr>
          <w:rFonts w:ascii="宋体" w:hAnsi="宋体" w:cs="宋体"/>
          <w:color w:val="auto"/>
          <w:highlight w:val="none"/>
        </w:rPr>
      </w:pPr>
    </w:p>
    <w:p w14:paraId="084DDB43">
      <w:pPr>
        <w:spacing w:line="400" w:lineRule="exact"/>
        <w:rPr>
          <w:rFonts w:ascii="宋体" w:hAnsi="宋体" w:cs="宋体"/>
          <w:color w:val="auto"/>
          <w:highlight w:val="none"/>
        </w:rPr>
      </w:pPr>
    </w:p>
    <w:p w14:paraId="710F35C7">
      <w:pPr>
        <w:spacing w:line="400" w:lineRule="exact"/>
        <w:rPr>
          <w:rFonts w:ascii="宋体" w:hAnsi="宋体" w:cs="宋体"/>
          <w:color w:val="auto"/>
          <w:highlight w:val="none"/>
        </w:rPr>
      </w:pPr>
    </w:p>
    <w:p w14:paraId="1921902C">
      <w:pPr>
        <w:spacing w:line="400" w:lineRule="exact"/>
        <w:rPr>
          <w:rFonts w:ascii="宋体" w:hAnsi="宋体" w:cs="宋体"/>
          <w:color w:val="auto"/>
          <w:highlight w:val="none"/>
        </w:rPr>
      </w:pPr>
    </w:p>
    <w:p w14:paraId="0F40FC00">
      <w:pPr>
        <w:spacing w:line="400" w:lineRule="exact"/>
        <w:rPr>
          <w:rFonts w:ascii="宋体" w:hAnsi="宋体" w:cs="宋体"/>
          <w:color w:val="auto"/>
          <w:highlight w:val="none"/>
        </w:rPr>
      </w:pPr>
      <w:r>
        <w:rPr>
          <w:rFonts w:ascii="宋体" w:hAnsi="宋体" w:cs="宋体"/>
          <w:color w:val="auto"/>
          <w:highlight w:val="none"/>
        </w:rPr>
        <w:br w:type="page"/>
      </w:r>
    </w:p>
    <w:p w14:paraId="3F95D59F">
      <w:pPr>
        <w:pStyle w:val="3"/>
        <w:numPr>
          <w:ilvl w:val="0"/>
          <w:numId w:val="9"/>
        </w:numPr>
        <w:spacing w:before="0" w:after="0" w:line="360" w:lineRule="auto"/>
        <w:jc w:val="center"/>
        <w:rPr>
          <w:rFonts w:ascii="宋体" w:hAnsi="宋体" w:eastAsia="宋体" w:cs="宋体"/>
          <w:color w:val="auto"/>
          <w:sz w:val="28"/>
          <w:highlight w:val="none"/>
        </w:rPr>
      </w:pPr>
      <w:bookmarkStart w:id="833" w:name="_Toc29547"/>
      <w:bookmarkStart w:id="834" w:name="_Toc3047"/>
      <w:bookmarkStart w:id="835" w:name="_Toc25874"/>
      <w:bookmarkStart w:id="836" w:name="_Toc15863"/>
      <w:bookmarkStart w:id="837" w:name="_Toc28976"/>
      <w:bookmarkStart w:id="838" w:name="_Toc20832"/>
      <w:bookmarkStart w:id="839" w:name="_Toc447827053"/>
      <w:bookmarkStart w:id="840" w:name="_Toc503951048"/>
      <w:bookmarkStart w:id="841" w:name="_Toc513633969"/>
      <w:r>
        <w:rPr>
          <w:rFonts w:hint="eastAsia" w:ascii="宋体" w:hAnsi="宋体" w:eastAsia="宋体" w:cs="宋体"/>
          <w:color w:val="auto"/>
          <w:sz w:val="28"/>
          <w:highlight w:val="none"/>
        </w:rPr>
        <w:t>竞争比选响应声明书</w:t>
      </w:r>
      <w:bookmarkEnd w:id="833"/>
      <w:bookmarkEnd w:id="834"/>
      <w:bookmarkEnd w:id="835"/>
      <w:bookmarkEnd w:id="836"/>
      <w:bookmarkEnd w:id="837"/>
      <w:bookmarkEnd w:id="838"/>
    </w:p>
    <w:p w14:paraId="2BE4725E">
      <w:pPr>
        <w:tabs>
          <w:tab w:val="left" w:pos="900"/>
        </w:tabs>
        <w:spacing w:line="300" w:lineRule="auto"/>
        <w:outlineLvl w:val="2"/>
        <w:rPr>
          <w:color w:val="auto"/>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61C18C7">
      <w:pPr>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根据贵方为</w:t>
      </w:r>
      <w:r>
        <w:rPr>
          <w:rFonts w:hint="eastAsia" w:ascii="Arial" w:hAnsi="Arial" w:cs="Arial"/>
          <w:color w:val="auto"/>
          <w:sz w:val="24"/>
          <w:highlight w:val="none"/>
          <w:u w:val="single"/>
          <w:lang w:eastAsia="zh-CN"/>
        </w:rPr>
        <w:t>高速公路空地协同应用场景开发数据集标注服务</w:t>
      </w:r>
      <w:r>
        <w:rPr>
          <w:rFonts w:hint="eastAsia" w:ascii="Arial" w:hAnsi="Arial" w:cs="Arial"/>
          <w:color w:val="auto"/>
          <w:sz w:val="24"/>
          <w:highlight w:val="none"/>
          <w:u w:val="single"/>
        </w:rPr>
        <w:t>项目</w:t>
      </w:r>
      <w:r>
        <w:rPr>
          <w:rFonts w:hint="eastAsia" w:ascii="Arial" w:hAnsi="Arial" w:cs="Arial"/>
          <w:color w:val="auto"/>
          <w:sz w:val="24"/>
          <w:highlight w:val="none"/>
        </w:rPr>
        <w:t>竞争比选项目的竞争比选公告，签名代表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经正式授权并代表竞争比选响应单位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rPr>
        <w:t>（竞争比选响应单位名称）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提交报价文件。</w:t>
      </w:r>
    </w:p>
    <w:p w14:paraId="612D3D19">
      <w:pPr>
        <w:spacing w:line="480" w:lineRule="auto"/>
        <w:ind w:firstLine="480" w:firstLineChars="200"/>
        <w:rPr>
          <w:rFonts w:ascii="Arial" w:hAnsi="Arial" w:cs="Arial"/>
          <w:color w:val="auto"/>
          <w:sz w:val="24"/>
          <w:highlight w:val="none"/>
          <w:u w:val="single"/>
        </w:rPr>
      </w:pPr>
      <w:r>
        <w:rPr>
          <w:rFonts w:hint="eastAsia" w:ascii="Arial" w:hAnsi="Arial" w:cs="Arial"/>
          <w:color w:val="auto"/>
          <w:sz w:val="24"/>
          <w:highlight w:val="none"/>
          <w:u w:val="single"/>
        </w:rPr>
        <w:t>我方愿以：           元（大写：    ）的报价按照竞争比选文件的要求，提供本次竞争比选文件要求的设备及服务。</w:t>
      </w:r>
    </w:p>
    <w:p w14:paraId="431C3608">
      <w:pPr>
        <w:tabs>
          <w:tab w:val="left" w:pos="540"/>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据此函，签名代表宣布同意如下：</w:t>
      </w:r>
    </w:p>
    <w:p w14:paraId="4475DE67">
      <w:pPr>
        <w:tabs>
          <w:tab w:val="left" w:pos="540"/>
          <w:tab w:val="left" w:pos="900"/>
        </w:tabs>
        <w:spacing w:line="480" w:lineRule="auto"/>
        <w:ind w:firstLine="480" w:firstLineChars="200"/>
        <w:outlineLvl w:val="2"/>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rPr>
        <w:t>、竞争比选响应单位将按竞争比选文件规定履行合同责任和义务。</w:t>
      </w:r>
    </w:p>
    <w:p w14:paraId="4C385AFD">
      <w:pPr>
        <w:tabs>
          <w:tab w:val="left" w:pos="900"/>
        </w:tabs>
        <w:spacing w:line="480" w:lineRule="auto"/>
        <w:ind w:firstLine="480" w:firstLineChars="200"/>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、竞争比选响应单位已详细审查全部竞争比选文件，包括修改文件（如有的话）以及全部参考资料和相关附件。我们完全理解并同意放弃对这方面有不明及误解的权利。</w:t>
      </w:r>
    </w:p>
    <w:p w14:paraId="1C71E342">
      <w:pPr>
        <w:tabs>
          <w:tab w:val="left" w:pos="900"/>
        </w:tabs>
        <w:spacing w:line="480" w:lineRule="auto"/>
        <w:ind w:firstLine="480" w:firstLineChars="200"/>
        <w:rPr>
          <w:rFonts w:ascii="Arial" w:hAnsi="Arial" w:cs="Arial"/>
          <w:b/>
          <w:color w:val="auto"/>
          <w:sz w:val="24"/>
          <w:highlight w:val="none"/>
        </w:rPr>
      </w:pPr>
      <w:r>
        <w:rPr>
          <w:rFonts w:hint="eastAsia" w:ascii="Arial" w:hAnsi="Arial" w:cs="Arial"/>
          <w:color w:val="auto"/>
          <w:sz w:val="24"/>
          <w:highlight w:val="none"/>
        </w:rPr>
        <w:t>3、竞争比选响应单位同意提供采购人可能要求的与其竞争比选响应文件有关的一切数据或资料，完全理解采购人不一定要接受最低报价的竞争比选响应或收到的任何报价。</w:t>
      </w:r>
    </w:p>
    <w:p w14:paraId="25537687">
      <w:pPr>
        <w:tabs>
          <w:tab w:val="left" w:pos="900"/>
        </w:tabs>
        <w:spacing w:line="480" w:lineRule="auto"/>
        <w:ind w:firstLine="480" w:firstLineChars="200"/>
        <w:outlineLvl w:val="2"/>
        <w:rPr>
          <w:rFonts w:ascii="Arial" w:hAnsi="Arial" w:cs="Arial"/>
          <w:b/>
          <w:color w:val="auto"/>
          <w:sz w:val="24"/>
          <w:highlight w:val="none"/>
        </w:rPr>
      </w:pPr>
      <w:r>
        <w:rPr>
          <w:rFonts w:hint="eastAsia" w:ascii="Arial" w:hAnsi="Arial" w:cs="Arial"/>
          <w:color w:val="auto"/>
          <w:sz w:val="24"/>
          <w:highlight w:val="none"/>
        </w:rPr>
        <w:t>4、与本竞争比选响应有关的一切正式往来通讯请寄：</w:t>
      </w:r>
    </w:p>
    <w:p w14:paraId="0822FC1E">
      <w:pPr>
        <w:tabs>
          <w:tab w:val="left" w:pos="900"/>
        </w:tabs>
        <w:spacing w:line="480" w:lineRule="auto"/>
        <w:ind w:firstLine="480" w:firstLineChars="200"/>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14:paraId="3AB8350E">
      <w:pPr>
        <w:tabs>
          <w:tab w:val="left" w:pos="900"/>
        </w:tabs>
        <w:spacing w:line="480" w:lineRule="auto"/>
        <w:ind w:firstLine="480" w:firstLineChars="200"/>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14:paraId="55DE2E9A">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竞争比选响应单位法定代表人或授权代表人（签名）：</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14:paraId="2EAAC2C9">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竞争比选响应单位法定代表人或授权代表人职务：</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14:paraId="2050F711">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竞争比选响应单位名称（加盖单位公章）：</w:t>
      </w:r>
      <w:r>
        <w:rPr>
          <w:rFonts w:ascii="Arial" w:hAnsi="Arial" w:cs="Arial"/>
          <w:color w:val="auto"/>
          <w:sz w:val="24"/>
          <w:highlight w:val="none"/>
          <w:u w:val="single"/>
        </w:rPr>
        <w:t xml:space="preserve">                        </w:t>
      </w:r>
    </w:p>
    <w:p w14:paraId="00E6232F">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p>
    <w:p w14:paraId="5EE5E5F8">
      <w:pPr>
        <w:pStyle w:val="3"/>
        <w:numPr>
          <w:ilvl w:val="0"/>
          <w:numId w:val="9"/>
        </w:numPr>
        <w:spacing w:before="0" w:after="0" w:line="360" w:lineRule="auto"/>
        <w:jc w:val="center"/>
        <w:rPr>
          <w:rFonts w:ascii="宋体" w:hAnsi="宋体" w:eastAsia="宋体" w:cs="宋体"/>
          <w:color w:val="auto"/>
          <w:sz w:val="28"/>
          <w:highlight w:val="none"/>
        </w:rPr>
      </w:pPr>
      <w:bookmarkStart w:id="842" w:name="_Toc27815"/>
      <w:bookmarkStart w:id="843" w:name="_Toc18931"/>
      <w:bookmarkStart w:id="844" w:name="_Toc10970"/>
      <w:bookmarkStart w:id="845" w:name="_Toc16435"/>
      <w:bookmarkStart w:id="846" w:name="_Toc491883232"/>
      <w:r>
        <w:rPr>
          <w:rFonts w:hint="eastAsia" w:ascii="宋体" w:hAnsi="宋体" w:eastAsia="宋体" w:cs="宋体"/>
          <w:color w:val="auto"/>
          <w:sz w:val="28"/>
          <w:highlight w:val="none"/>
        </w:rPr>
        <w:t>法定代表人身份证明或法定代表人授权委托书</w:t>
      </w:r>
      <w:bookmarkEnd w:id="842"/>
      <w:bookmarkEnd w:id="843"/>
      <w:bookmarkEnd w:id="844"/>
      <w:bookmarkEnd w:id="845"/>
    </w:p>
    <w:p w14:paraId="412B1509">
      <w:pPr>
        <w:pStyle w:val="3"/>
        <w:spacing w:line="480" w:lineRule="auto"/>
        <w:jc w:val="center"/>
        <w:rPr>
          <w:rFonts w:ascii="宋体" w:hAnsi="宋体" w:eastAsia="宋体" w:cs="宋体"/>
          <w:color w:val="auto"/>
          <w:sz w:val="24"/>
          <w:szCs w:val="24"/>
          <w:highlight w:val="none"/>
        </w:rPr>
      </w:pPr>
      <w:bookmarkStart w:id="847" w:name="_Toc14141"/>
      <w:bookmarkStart w:id="848" w:name="_Toc20985"/>
      <w:r>
        <w:rPr>
          <w:rFonts w:hint="eastAsia" w:ascii="宋体" w:hAnsi="宋体" w:eastAsia="宋体" w:cs="宋体"/>
          <w:color w:val="auto"/>
          <w:sz w:val="24"/>
          <w:szCs w:val="24"/>
          <w:highlight w:val="none"/>
        </w:rPr>
        <w:t>（一）法定代表人身份证明</w:t>
      </w:r>
      <w:bookmarkEnd w:id="846"/>
      <w:bookmarkEnd w:id="847"/>
      <w:bookmarkEnd w:id="848"/>
    </w:p>
    <w:p w14:paraId="5A5EE683">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0A0D721A">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849" w:name="_Toc352691662"/>
      <w:bookmarkStart w:id="850" w:name="_Toc27897"/>
      <w:bookmarkStart w:id="851" w:name="_Toc369531698"/>
      <w:r>
        <w:rPr>
          <w:rFonts w:ascii="宋体" w:hAnsi="宋体"/>
          <w:color w:val="auto"/>
          <w:highlight w:val="none"/>
          <w:u w:val="single"/>
        </w:rPr>
        <w:t xml:space="preserve">        </w:t>
      </w:r>
      <w:r>
        <w:rPr>
          <w:rFonts w:ascii="宋体" w:hAnsi="宋体"/>
          <w:color w:val="auto"/>
          <w:highlight w:val="none"/>
        </w:rPr>
        <w:t>年</w:t>
      </w:r>
      <w:bookmarkEnd w:id="849"/>
      <w:bookmarkEnd w:id="850"/>
      <w:bookmarkEnd w:id="851"/>
      <w:r>
        <w:rPr>
          <w:rFonts w:ascii="宋体" w:hAnsi="宋体"/>
          <w:color w:val="auto"/>
          <w:highlight w:val="none"/>
        </w:rPr>
        <w:t>龄</w:t>
      </w:r>
      <w:bookmarkStart w:id="852" w:name="_Toc369531699"/>
      <w:bookmarkStart w:id="853" w:name="_Toc300835211"/>
      <w:bookmarkStart w:id="854" w:name="_Toc15573"/>
      <w:bookmarkStart w:id="855" w:name="_Toc152042578"/>
      <w:bookmarkStart w:id="856" w:name="_Toc247514248"/>
      <w:bookmarkStart w:id="857" w:name="_Toc361508754"/>
      <w:bookmarkStart w:id="858" w:name="_Toc352691663"/>
      <w:bookmarkStart w:id="859" w:name="_Toc384308377"/>
      <w:bookmarkStart w:id="860" w:name="_Toc152045789"/>
      <w:bookmarkStart w:id="861" w:name="_Toc144974858"/>
      <w:bookmarkStart w:id="862" w:name="_Toc247527829"/>
      <w:r>
        <w:rPr>
          <w:rFonts w:ascii="宋体" w:hAnsi="宋体"/>
          <w:color w:val="auto"/>
          <w:highlight w:val="none"/>
        </w:rPr>
        <w:t>：</w:t>
      </w:r>
      <w:bookmarkEnd w:id="852"/>
      <w:bookmarkEnd w:id="853"/>
      <w:bookmarkEnd w:id="854"/>
      <w:bookmarkEnd w:id="855"/>
      <w:bookmarkEnd w:id="856"/>
      <w:bookmarkEnd w:id="857"/>
      <w:bookmarkEnd w:id="858"/>
      <w:bookmarkEnd w:id="859"/>
      <w:bookmarkEnd w:id="860"/>
      <w:bookmarkEnd w:id="861"/>
      <w:bookmarkEnd w:id="862"/>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1B29A71">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169490AE">
      <w:pPr>
        <w:spacing w:line="480" w:lineRule="auto"/>
        <w:ind w:firstLine="420" w:firstLineChars="200"/>
        <w:rPr>
          <w:rFonts w:ascii="宋体" w:hAnsi="宋体"/>
          <w:color w:val="auto"/>
          <w:highlight w:val="none"/>
        </w:rPr>
      </w:pPr>
      <w:r>
        <w:rPr>
          <w:rFonts w:ascii="宋体" w:hAnsi="宋体"/>
          <w:color w:val="auto"/>
          <w:highlight w:val="none"/>
        </w:rPr>
        <w:t>特此证明。</w:t>
      </w:r>
    </w:p>
    <w:p w14:paraId="078818DC">
      <w:pPr>
        <w:spacing w:line="480" w:lineRule="auto"/>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p w14:paraId="00CD19A0">
      <w:pPr>
        <w:spacing w:line="480" w:lineRule="auto"/>
        <w:rPr>
          <w:rFonts w:ascii="宋体" w:hAnsi="宋体"/>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25400</wp:posOffset>
                </wp:positionV>
                <wp:extent cx="5664200" cy="1885950"/>
                <wp:effectExtent l="5080" t="4445" r="15240" b="14605"/>
                <wp:wrapNone/>
                <wp:docPr id="7" name="文本框 7"/>
                <wp:cNvGraphicFramePr/>
                <a:graphic xmlns:a="http://schemas.openxmlformats.org/drawingml/2006/main">
                  <a:graphicData uri="http://schemas.microsoft.com/office/word/2010/wordprocessingShape">
                    <wps:wsp>
                      <wps:cNvSpPr txBox="1"/>
                      <wps:spPr>
                        <a:xfrm>
                          <a:off x="944880" y="4511040"/>
                          <a:ext cx="5664200" cy="1885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2DE7AE">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0E23454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2pt;height:148.5pt;width:446pt;z-index:251659264;mso-width-relative:page;mso-height-relative:page;" fillcolor="#FFFFFF [3201]" filled="t" stroked="t" coordsize="21600,21600" o:gfxdata="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IFdrfTAAAABwEAAA8AAAAAAAAAAQAgAAAAIgAAAGRycy9kb3ducmV2LnhtbFBLAQIUABQAAAAI&#10;AIdO4kBhoq8PZAIAAMMEAAAOAAAAAAAAAAEAIAAAACIBAABkcnMvZTJvRG9jLnhtbFBLBQYAAAAA&#10;BgAGAFkBAAD4BQAAAAA=&#10;">
                <v:fill on="t" focussize="0,0"/>
                <v:stroke weight="0.5pt" color="#000000 [3204]" joinstyle="round"/>
                <v:imagedata o:title=""/>
                <o:lock v:ext="edit" aspectratio="f"/>
                <v:textbox>
                  <w:txbxContent>
                    <w:p w14:paraId="1B2DE7AE">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0E23454E"/>
                  </w:txbxContent>
                </v:textbox>
              </v:shape>
            </w:pict>
          </mc:Fallback>
        </mc:AlternateContent>
      </w:r>
    </w:p>
    <w:p w14:paraId="796970ED">
      <w:pPr>
        <w:spacing w:line="440" w:lineRule="exact"/>
        <w:rPr>
          <w:rFonts w:ascii="宋体" w:hAnsi="宋体"/>
          <w:color w:val="auto"/>
          <w:highlight w:val="none"/>
        </w:rPr>
      </w:pPr>
    </w:p>
    <w:p w14:paraId="1DA4D331">
      <w:pPr>
        <w:spacing w:line="440" w:lineRule="exact"/>
        <w:rPr>
          <w:rFonts w:ascii="宋体" w:hAnsi="宋体"/>
          <w:color w:val="auto"/>
          <w:highlight w:val="none"/>
        </w:rPr>
      </w:pPr>
    </w:p>
    <w:p w14:paraId="2B62F5AA">
      <w:pPr>
        <w:spacing w:line="440" w:lineRule="exact"/>
        <w:rPr>
          <w:rFonts w:ascii="宋体" w:hAnsi="宋体"/>
          <w:color w:val="auto"/>
          <w:highlight w:val="none"/>
        </w:rPr>
      </w:pPr>
    </w:p>
    <w:p w14:paraId="6C9E5549">
      <w:pPr>
        <w:spacing w:line="440" w:lineRule="exact"/>
        <w:rPr>
          <w:rFonts w:ascii="宋体" w:hAnsi="宋体"/>
          <w:color w:val="auto"/>
          <w:highlight w:val="none"/>
        </w:rPr>
      </w:pPr>
    </w:p>
    <w:p w14:paraId="3CC43FCF">
      <w:pPr>
        <w:spacing w:line="440" w:lineRule="exact"/>
        <w:rPr>
          <w:rFonts w:ascii="宋体" w:hAnsi="宋体"/>
          <w:color w:val="auto"/>
          <w:highlight w:val="none"/>
        </w:rPr>
      </w:pPr>
    </w:p>
    <w:p w14:paraId="2FF1762A">
      <w:pPr>
        <w:spacing w:line="440" w:lineRule="exact"/>
        <w:rPr>
          <w:rFonts w:ascii="宋体" w:hAnsi="宋体"/>
          <w:color w:val="auto"/>
          <w:highlight w:val="none"/>
        </w:rPr>
      </w:pPr>
    </w:p>
    <w:p w14:paraId="20DD1F60">
      <w:pPr>
        <w:spacing w:line="440" w:lineRule="exact"/>
        <w:rPr>
          <w:rFonts w:ascii="宋体" w:hAnsi="宋体"/>
          <w:color w:val="auto"/>
          <w:highlight w:val="none"/>
        </w:rPr>
      </w:pPr>
    </w:p>
    <w:p w14:paraId="50BE66AC">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908F7D5">
      <w:pPr>
        <w:spacing w:line="440" w:lineRule="exact"/>
        <w:rPr>
          <w:rFonts w:ascii="宋体" w:hAnsi="宋体"/>
          <w:color w:val="auto"/>
          <w:highlight w:val="none"/>
        </w:rPr>
      </w:pPr>
    </w:p>
    <w:p w14:paraId="0430DBC6">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29E1884D">
      <w:pPr>
        <w:rPr>
          <w:rFonts w:ascii="宋体" w:hAnsi="宋体"/>
          <w:color w:val="auto"/>
          <w:highlight w:val="none"/>
        </w:rPr>
      </w:pPr>
    </w:p>
    <w:p w14:paraId="146CAC86">
      <w:pPr>
        <w:rPr>
          <w:rFonts w:ascii="宋体" w:hAnsi="宋体"/>
          <w:color w:val="auto"/>
          <w:highlight w:val="none"/>
        </w:rPr>
      </w:pPr>
    </w:p>
    <w:p w14:paraId="25F66FC4">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50E2878D">
      <w:pPr>
        <w:spacing w:line="440" w:lineRule="exact"/>
        <w:rPr>
          <w:rFonts w:ascii="宋体" w:hAnsi="宋体"/>
          <w:color w:val="auto"/>
          <w:sz w:val="20"/>
          <w:highlight w:val="none"/>
        </w:rPr>
      </w:pPr>
    </w:p>
    <w:p w14:paraId="40333F00">
      <w:pPr>
        <w:spacing w:line="20" w:lineRule="exact"/>
        <w:jc w:val="center"/>
        <w:rPr>
          <w:rFonts w:ascii="宋体" w:hAnsi="宋体"/>
          <w:color w:val="auto"/>
          <w:sz w:val="20"/>
          <w:highlight w:val="none"/>
        </w:rPr>
      </w:pPr>
      <w:r>
        <w:rPr>
          <w:rFonts w:ascii="宋体" w:hAnsi="宋体"/>
          <w:color w:val="auto"/>
          <w:sz w:val="20"/>
          <w:highlight w:val="none"/>
        </w:rPr>
        <w:br w:type="page"/>
      </w:r>
    </w:p>
    <w:p w14:paraId="3022740C">
      <w:pPr>
        <w:pStyle w:val="3"/>
        <w:spacing w:line="480" w:lineRule="auto"/>
        <w:jc w:val="center"/>
        <w:rPr>
          <w:rFonts w:ascii="宋体" w:hAnsi="宋体"/>
          <w:color w:val="auto"/>
          <w:sz w:val="28"/>
          <w:szCs w:val="28"/>
          <w:highlight w:val="none"/>
        </w:rPr>
      </w:pPr>
      <w:bookmarkStart w:id="863" w:name="_Toc491883233"/>
      <w:bookmarkStart w:id="864" w:name="_Toc58"/>
      <w:bookmarkStart w:id="865" w:name="_Toc3882"/>
      <w:r>
        <w:rPr>
          <w:rFonts w:hint="eastAsia" w:ascii="宋体" w:hAnsi="宋体" w:eastAsia="宋体" w:cs="宋体"/>
          <w:color w:val="auto"/>
          <w:sz w:val="24"/>
          <w:szCs w:val="24"/>
          <w:highlight w:val="none"/>
        </w:rPr>
        <w:t>（二）</w:t>
      </w:r>
      <w:bookmarkEnd w:id="863"/>
      <w:r>
        <w:rPr>
          <w:rFonts w:hint="eastAsia" w:ascii="宋体" w:hAnsi="宋体" w:eastAsia="宋体" w:cs="宋体"/>
          <w:color w:val="auto"/>
          <w:sz w:val="24"/>
          <w:szCs w:val="24"/>
          <w:highlight w:val="none"/>
        </w:rPr>
        <w:t>法定代表人授权委托书</w:t>
      </w:r>
      <w:bookmarkEnd w:id="864"/>
      <w:bookmarkEnd w:id="865"/>
    </w:p>
    <w:p w14:paraId="3BD8EB45">
      <w:pPr>
        <w:topLinePunct/>
        <w:spacing w:line="480" w:lineRule="auto"/>
        <w:ind w:firstLine="420" w:firstLineChars="200"/>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3B7679FA">
      <w:pPr>
        <w:spacing w:line="480" w:lineRule="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6A7DF25A">
      <w:pPr>
        <w:spacing w:line="480" w:lineRule="auto"/>
        <w:ind w:firstLine="420" w:firstLineChars="200"/>
        <w:rPr>
          <w:rFonts w:ascii="宋体" w:hAnsi="宋体"/>
          <w:color w:val="auto"/>
          <w:highlight w:val="none"/>
        </w:rPr>
      </w:pPr>
      <w:r>
        <w:rPr>
          <w:rFonts w:ascii="宋体" w:hAnsi="宋体"/>
          <w:color w:val="auto"/>
          <w:highlight w:val="none"/>
        </w:rPr>
        <w:t>代理人无转委托权。</w:t>
      </w:r>
    </w:p>
    <w:p w14:paraId="11E15218">
      <w:pPr>
        <w:spacing w:line="480" w:lineRule="auto"/>
        <w:rPr>
          <w:rFonts w:ascii="宋体" w:hAnsi="宋体"/>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-187325</wp:posOffset>
                </wp:positionH>
                <wp:positionV relativeFrom="paragraph">
                  <wp:posOffset>330200</wp:posOffset>
                </wp:positionV>
                <wp:extent cx="5930900" cy="1746250"/>
                <wp:effectExtent l="5080" t="4445" r="7620" b="17145"/>
                <wp:wrapNone/>
                <wp:docPr id="8" name="文本框 8"/>
                <wp:cNvGraphicFramePr/>
                <a:graphic xmlns:a="http://schemas.openxmlformats.org/drawingml/2006/main">
                  <a:graphicData uri="http://schemas.microsoft.com/office/word/2010/wordprocessingShape">
                    <wps:wsp>
                      <wps:cNvSpPr txBox="1"/>
                      <wps:spPr>
                        <a:xfrm>
                          <a:off x="741680" y="3840480"/>
                          <a:ext cx="5930900" cy="174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A124E2">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681D6B8F">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5pt;margin-top:26pt;height:137.5pt;width:467pt;z-index:251660288;mso-width-relative:page;mso-height-relative:page;" fillcolor="#FFFFFF [3201]" filled="t" stroked="t" coordsize="21600,21600" o:gfxdata="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36lk1wAAAAoBAAAPAAAAAAAAAAEAIAAAACIAAABkcnMvZG93bnJldi54bWxQSwECFAAU&#10;AAAACACHTuJAMNjTp2QCAADDBAAADgAAAAAAAAABACAAAAAmAQAAZHJzL2Uyb0RvYy54bWxQSwUG&#10;AAAAAAYABgBZAQAA/AUAAAAA&#10;">
                <v:fill on="t" focussize="0,0"/>
                <v:stroke weight="0.5pt" color="#000000 [3204]" joinstyle="round"/>
                <v:imagedata o:title=""/>
                <o:lock v:ext="edit" aspectratio="f"/>
                <v:textbox>
                  <w:txbxContent>
                    <w:p w14:paraId="64A124E2">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681D6B8F">
                      <w:pPr>
                        <w:jc w:val="center"/>
                      </w:pPr>
                    </w:p>
                  </w:txbxContent>
                </v:textbox>
              </v:shape>
            </w:pict>
          </mc:Fallback>
        </mc:AlternateContent>
      </w:r>
      <w:r>
        <w:rPr>
          <w:rFonts w:ascii="宋体" w:hAnsi="宋体"/>
          <w:color w:val="auto"/>
          <w:highlight w:val="none"/>
        </w:rPr>
        <w:t>附：法定代表人身份证复印件</w:t>
      </w:r>
      <w:bookmarkStart w:id="866" w:name="OLE_LINK44"/>
      <w:r>
        <w:rPr>
          <w:rFonts w:ascii="宋体" w:hAnsi="宋体"/>
          <w:b/>
          <w:bCs/>
          <w:color w:val="auto"/>
          <w:highlight w:val="none"/>
        </w:rPr>
        <w:t>及</w:t>
      </w:r>
      <w:bookmarkEnd w:id="866"/>
      <w:r>
        <w:rPr>
          <w:rFonts w:ascii="宋体" w:hAnsi="宋体"/>
          <w:color w:val="auto"/>
          <w:highlight w:val="none"/>
        </w:rPr>
        <w:t>委托代理人身份证复印件</w:t>
      </w:r>
      <w:r>
        <w:rPr>
          <w:rFonts w:hint="eastAsia" w:ascii="宋体" w:hAnsi="宋体"/>
          <w:color w:val="auto"/>
          <w:highlight w:val="none"/>
        </w:rPr>
        <w:t>（正、反面）</w:t>
      </w:r>
    </w:p>
    <w:p w14:paraId="47A3C76A">
      <w:pPr>
        <w:spacing w:line="480" w:lineRule="auto"/>
        <w:rPr>
          <w:rFonts w:ascii="宋体" w:hAnsi="宋体"/>
          <w:color w:val="auto"/>
          <w:highlight w:val="none"/>
        </w:rPr>
      </w:pPr>
    </w:p>
    <w:p w14:paraId="75AE8D57">
      <w:pPr>
        <w:spacing w:line="440" w:lineRule="exact"/>
        <w:rPr>
          <w:rFonts w:ascii="宋体" w:hAnsi="宋体"/>
          <w:color w:val="auto"/>
          <w:highlight w:val="none"/>
        </w:rPr>
      </w:pPr>
    </w:p>
    <w:p w14:paraId="3C73FB15">
      <w:pPr>
        <w:spacing w:line="440" w:lineRule="exact"/>
        <w:rPr>
          <w:rFonts w:ascii="宋体" w:hAnsi="宋体"/>
          <w:color w:val="auto"/>
          <w:highlight w:val="none"/>
        </w:rPr>
      </w:pPr>
    </w:p>
    <w:p w14:paraId="1888BADB">
      <w:pPr>
        <w:spacing w:line="440" w:lineRule="exact"/>
        <w:rPr>
          <w:rFonts w:ascii="宋体" w:hAnsi="宋体"/>
          <w:color w:val="auto"/>
          <w:highlight w:val="none"/>
        </w:rPr>
      </w:pPr>
    </w:p>
    <w:p w14:paraId="36AD49B3">
      <w:pPr>
        <w:spacing w:line="440" w:lineRule="exact"/>
        <w:rPr>
          <w:rFonts w:ascii="宋体" w:hAnsi="宋体"/>
          <w:color w:val="auto"/>
          <w:highlight w:val="none"/>
        </w:rPr>
      </w:pPr>
    </w:p>
    <w:p w14:paraId="58F9E64E">
      <w:pPr>
        <w:spacing w:line="440" w:lineRule="exact"/>
        <w:rPr>
          <w:rFonts w:ascii="宋体" w:hAnsi="宋体"/>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-193675</wp:posOffset>
                </wp:positionH>
                <wp:positionV relativeFrom="paragraph">
                  <wp:posOffset>218440</wp:posOffset>
                </wp:positionV>
                <wp:extent cx="5937250" cy="1943735"/>
                <wp:effectExtent l="4445" t="4445" r="17145" b="17780"/>
                <wp:wrapNone/>
                <wp:docPr id="9" name="文本框 9"/>
                <wp:cNvGraphicFramePr/>
                <a:graphic xmlns:a="http://schemas.openxmlformats.org/drawingml/2006/main">
                  <a:graphicData uri="http://schemas.microsoft.com/office/word/2010/wordprocessingShape">
                    <wps:wsp>
                      <wps:cNvSpPr txBox="1"/>
                      <wps:spPr>
                        <a:xfrm>
                          <a:off x="760730" y="5637530"/>
                          <a:ext cx="5937250" cy="1943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3B5482">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此处粘贴委托代理人身份证复印件（双面）</w:t>
                            </w:r>
                          </w:p>
                          <w:p w14:paraId="57405CA3">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17.2pt;height:153.05pt;width:467.5pt;z-index:251661312;mso-width-relative:page;mso-height-relative:page;" fillcolor="#FFFFFF [3201]" filled="t" stroked="t" coordsize="21600,21600" o:gfxdata="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YgJrVAAAACgEAAA8AAAAAAAAAAQAgAAAAIgAAAGRycy9kb3ducmV2LnhtbFBLAQIUABQAAAAI&#10;AIdO4kDlovrKYgIAAMMEAAAOAAAAAAAAAAEAIAAAACQBAABkcnMvZTJvRG9jLnhtbFBLBQYAAAAA&#10;BgAGAFkBAAD4BQAAAAA=&#10;">
                <v:fill on="t" focussize="0,0"/>
                <v:stroke weight="0.5pt" color="#000000 [3204]" joinstyle="round"/>
                <v:imagedata o:title=""/>
                <o:lock v:ext="edit" aspectratio="f"/>
                <v:textbox>
                  <w:txbxContent>
                    <w:p w14:paraId="1C3B5482">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此处粘贴委托代理人身份证复印件（双面）</w:t>
                      </w:r>
                    </w:p>
                    <w:p w14:paraId="57405CA3">
                      <w:pPr>
                        <w:jc w:val="center"/>
                      </w:pPr>
                    </w:p>
                  </w:txbxContent>
                </v:textbox>
              </v:shape>
            </w:pict>
          </mc:Fallback>
        </mc:AlternateContent>
      </w:r>
    </w:p>
    <w:p w14:paraId="71D613DC">
      <w:pPr>
        <w:spacing w:line="440" w:lineRule="exact"/>
        <w:rPr>
          <w:rFonts w:ascii="宋体" w:hAnsi="宋体"/>
          <w:color w:val="auto"/>
          <w:highlight w:val="none"/>
        </w:rPr>
      </w:pPr>
    </w:p>
    <w:p w14:paraId="110B098B">
      <w:pPr>
        <w:spacing w:line="440" w:lineRule="exact"/>
        <w:rPr>
          <w:rFonts w:ascii="宋体" w:hAnsi="宋体"/>
          <w:color w:val="auto"/>
          <w:highlight w:val="none"/>
        </w:rPr>
      </w:pPr>
    </w:p>
    <w:p w14:paraId="2392E4F9">
      <w:pPr>
        <w:spacing w:line="440" w:lineRule="exact"/>
        <w:rPr>
          <w:rFonts w:ascii="宋体" w:hAnsi="宋体"/>
          <w:color w:val="auto"/>
          <w:highlight w:val="none"/>
        </w:rPr>
      </w:pPr>
    </w:p>
    <w:p w14:paraId="52C33163">
      <w:pPr>
        <w:spacing w:line="440" w:lineRule="exact"/>
        <w:rPr>
          <w:rFonts w:ascii="宋体" w:hAnsi="宋体"/>
          <w:color w:val="auto"/>
          <w:highlight w:val="none"/>
        </w:rPr>
      </w:pPr>
    </w:p>
    <w:p w14:paraId="7798E8B0">
      <w:pPr>
        <w:spacing w:line="440" w:lineRule="exact"/>
        <w:rPr>
          <w:rFonts w:ascii="宋体" w:hAnsi="宋体"/>
          <w:color w:val="auto"/>
          <w:highlight w:val="none"/>
        </w:rPr>
      </w:pPr>
    </w:p>
    <w:p w14:paraId="4D16A976">
      <w:pPr>
        <w:spacing w:line="440" w:lineRule="exact"/>
        <w:ind w:firstLine="2692" w:firstLineChars="1282"/>
        <w:rPr>
          <w:rFonts w:ascii="宋体" w:hAnsi="宋体"/>
          <w:color w:val="auto"/>
          <w:highlight w:val="none"/>
        </w:rPr>
      </w:pPr>
    </w:p>
    <w:p w14:paraId="3F2B6756">
      <w:pPr>
        <w:spacing w:line="440" w:lineRule="exact"/>
        <w:ind w:firstLine="2692" w:firstLineChars="1282"/>
        <w:rPr>
          <w:rFonts w:ascii="宋体" w:hAnsi="宋体"/>
          <w:color w:val="auto"/>
          <w:highlight w:val="none"/>
        </w:rPr>
      </w:pPr>
    </w:p>
    <w:p w14:paraId="02F64618">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A501BB9">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 xml:space="preserve">签名 </w:t>
      </w:r>
      <w:r>
        <w:rPr>
          <w:rFonts w:ascii="宋体" w:hAnsi="宋体"/>
          <w:color w:val="auto"/>
          <w:highlight w:val="none"/>
        </w:rPr>
        <w:t>）</w:t>
      </w:r>
    </w:p>
    <w:p w14:paraId="3FD64F5A">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1068C9A">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签名</w:t>
      </w:r>
      <w:r>
        <w:rPr>
          <w:rFonts w:ascii="宋体" w:hAnsi="宋体"/>
          <w:color w:val="auto"/>
          <w:highlight w:val="none"/>
        </w:rPr>
        <w:t>）</w:t>
      </w:r>
    </w:p>
    <w:p w14:paraId="73947AD9">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E9AA3D8">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1858399B">
      <w:pPr>
        <w:spacing w:line="440" w:lineRule="exact"/>
        <w:rPr>
          <w:rFonts w:ascii="宋体" w:hAnsi="宋体" w:cs="宋体"/>
          <w:color w:val="auto"/>
          <w:sz w:val="28"/>
          <w:highlight w:val="none"/>
        </w:rPr>
        <w:sectPr>
          <w:footerReference r:id="rId11" w:type="first"/>
          <w:footerReference r:id="rId10"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bookmarkStart w:id="867" w:name="_Toc11329275"/>
      <w:bookmarkStart w:id="868" w:name="_Toc29500"/>
    </w:p>
    <w:bookmarkEnd w:id="839"/>
    <w:bookmarkEnd w:id="840"/>
    <w:bookmarkEnd w:id="841"/>
    <w:bookmarkEnd w:id="867"/>
    <w:p w14:paraId="1D73A314">
      <w:pPr>
        <w:pStyle w:val="3"/>
        <w:numPr>
          <w:ilvl w:val="0"/>
          <w:numId w:val="9"/>
        </w:numPr>
        <w:spacing w:before="0" w:after="0" w:line="360" w:lineRule="auto"/>
        <w:jc w:val="center"/>
        <w:rPr>
          <w:rFonts w:ascii="宋体" w:hAnsi="宋体" w:eastAsia="宋体" w:cs="宋体"/>
          <w:color w:val="auto"/>
          <w:sz w:val="28"/>
          <w:highlight w:val="none"/>
        </w:rPr>
      </w:pPr>
      <w:bookmarkStart w:id="869" w:name="_Toc22163"/>
      <w:bookmarkStart w:id="870" w:name="_Toc8564"/>
      <w:r>
        <w:rPr>
          <w:rFonts w:hint="eastAsia" w:ascii="宋体" w:hAnsi="宋体" w:eastAsia="宋体" w:cs="宋体"/>
          <w:color w:val="auto"/>
          <w:sz w:val="28"/>
          <w:highlight w:val="none"/>
        </w:rPr>
        <w:t>报价一览表</w:t>
      </w:r>
      <w:bookmarkEnd w:id="868"/>
      <w:bookmarkEnd w:id="869"/>
      <w:bookmarkEnd w:id="870"/>
    </w:p>
    <w:p w14:paraId="02F41939">
      <w:pPr>
        <w:pStyle w:val="39"/>
        <w:spacing w:line="480" w:lineRule="auto"/>
        <w:jc w:val="both"/>
        <w:rPr>
          <w:rFonts w:hAnsi="宋体"/>
          <w:color w:val="auto"/>
          <w:highlight w:val="none"/>
        </w:rPr>
      </w:pPr>
      <w:r>
        <w:rPr>
          <w:rFonts w:hint="eastAsia" w:hAnsi="宋体"/>
          <w:color w:val="auto"/>
          <w:highlight w:val="none"/>
        </w:rPr>
        <w:t>重庆首讯科技股份有限公司：</w:t>
      </w:r>
    </w:p>
    <w:p w14:paraId="2D7A173E">
      <w:pPr>
        <w:pStyle w:val="39"/>
        <w:spacing w:line="480" w:lineRule="auto"/>
        <w:ind w:firstLine="480" w:firstLineChars="200"/>
        <w:jc w:val="both"/>
        <w:rPr>
          <w:rFonts w:hAnsi="宋体" w:cs="Times New Roman"/>
          <w:color w:val="auto"/>
          <w:highlight w:val="none"/>
        </w:rPr>
      </w:pPr>
      <w:r>
        <w:rPr>
          <w:rFonts w:hint="eastAsia" w:hAnsi="宋体"/>
          <w:b w:val="0"/>
          <w:bCs/>
          <w:color w:val="auto"/>
          <w:highlight w:val="none"/>
        </w:rPr>
        <w:t>在研究了竞争比选文件中所有文件后，我司对</w:t>
      </w:r>
      <w:bookmarkStart w:id="871" w:name="OLE_LINK45"/>
      <w:r>
        <w:rPr>
          <w:rFonts w:hint="eastAsia" w:hAnsi="宋体"/>
          <w:b w:val="0"/>
          <w:bCs/>
          <w:color w:val="auto"/>
          <w:highlight w:val="none"/>
          <w:u w:val="single"/>
        </w:rPr>
        <w:t>******</w:t>
      </w:r>
      <w:bookmarkEnd w:id="871"/>
      <w:r>
        <w:rPr>
          <w:rFonts w:hint="eastAsia" w:hAnsi="宋体"/>
          <w:b w:val="0"/>
          <w:bCs/>
          <w:color w:val="auto"/>
          <w:highlight w:val="none"/>
          <w:u w:val="single"/>
        </w:rPr>
        <w:t>采购</w:t>
      </w:r>
      <w:r>
        <w:rPr>
          <w:rFonts w:hint="eastAsia" w:hAnsi="宋体"/>
          <w:b w:val="0"/>
          <w:bCs/>
          <w:color w:val="auto"/>
          <w:highlight w:val="none"/>
        </w:rPr>
        <w:t xml:space="preserve">项目竞争比选响应报价如下： </w:t>
      </w:r>
    </w:p>
    <w:p w14:paraId="011D8374">
      <w:pPr>
        <w:ind w:firstLine="482" w:firstLineChars="200"/>
        <w:rPr>
          <w:rFonts w:hint="eastAsia" w:ascii="宋体" w:hAnsi="宋体" w:cs="Times New Roman"/>
          <w:b/>
          <w:bCs/>
          <w:color w:val="000000"/>
          <w:sz w:val="24"/>
          <w:highlight w:val="none"/>
          <w:lang w:eastAsia="zh-CN"/>
        </w:rPr>
      </w:pPr>
      <w:bookmarkStart w:id="872" w:name="OLE_LINK46"/>
      <w:r>
        <w:rPr>
          <w:rFonts w:hint="eastAsia" w:ascii="宋体" w:hAnsi="宋体" w:cs="Times New Roman"/>
          <w:b/>
          <w:bCs/>
          <w:color w:val="000000"/>
          <w:sz w:val="24"/>
          <w:highlight w:val="none"/>
          <w:lang w:eastAsia="zh-CN"/>
        </w:rPr>
        <w:t>报价</w:t>
      </w:r>
      <w:r>
        <w:rPr>
          <w:rFonts w:hint="eastAsia" w:ascii="宋体" w:hAnsi="宋体" w:cs="Times New Roman"/>
          <w:b/>
          <w:bCs/>
          <w:color w:val="000000"/>
          <w:sz w:val="24"/>
          <w:highlight w:val="none"/>
          <w:lang w:val="en-US" w:eastAsia="zh-CN"/>
        </w:rPr>
        <w:t>表</w:t>
      </w:r>
      <w:r>
        <w:rPr>
          <w:rFonts w:hint="eastAsia" w:ascii="宋体" w:hAnsi="宋体" w:cs="Times New Roman"/>
          <w:b/>
          <w:bCs/>
          <w:color w:val="000000"/>
          <w:sz w:val="24"/>
          <w:highlight w:val="none"/>
          <w:lang w:eastAsia="zh-CN"/>
        </w:rPr>
        <w:t>形式，见</w:t>
      </w:r>
      <w:r>
        <w:rPr>
          <w:rFonts w:hint="eastAsia" w:ascii="宋体" w:hAnsi="宋体" w:cs="Times New Roman"/>
          <w:b/>
          <w:bCs/>
          <w:color w:val="000000"/>
          <w:sz w:val="24"/>
          <w:highlight w:val="none"/>
          <w:lang w:val="en-US" w:eastAsia="zh-CN"/>
        </w:rPr>
        <w:t>第五章</w:t>
      </w:r>
      <w:r>
        <w:rPr>
          <w:rFonts w:hint="eastAsia" w:ascii="宋体" w:hAnsi="宋体" w:cs="Times New Roman"/>
          <w:b/>
          <w:bCs/>
          <w:color w:val="000000"/>
          <w:sz w:val="24"/>
          <w:highlight w:val="none"/>
          <w:lang w:eastAsia="zh-CN"/>
        </w:rPr>
        <w:t>“</w:t>
      </w:r>
      <w:r>
        <w:rPr>
          <w:rFonts w:hint="eastAsia" w:ascii="宋体" w:hAnsi="宋体" w:cs="Times New Roman"/>
          <w:b/>
          <w:bCs/>
          <w:color w:val="000000"/>
          <w:sz w:val="24"/>
          <w:highlight w:val="none"/>
          <w:lang w:val="en-US" w:eastAsia="zh-CN"/>
        </w:rPr>
        <w:t>采购</w:t>
      </w:r>
      <w:r>
        <w:rPr>
          <w:rFonts w:hint="eastAsia" w:ascii="宋体" w:hAnsi="宋体" w:cs="Times New Roman"/>
          <w:b/>
          <w:bCs/>
          <w:color w:val="000000"/>
          <w:sz w:val="24"/>
          <w:highlight w:val="none"/>
          <w:lang w:eastAsia="zh-CN"/>
        </w:rPr>
        <w:t>清单”。</w:t>
      </w:r>
    </w:p>
    <w:p w14:paraId="075F2351">
      <w:pPr>
        <w:ind w:firstLine="482" w:firstLineChars="200"/>
        <w:rPr>
          <w:rFonts w:hint="eastAsia" w:ascii="宋体" w:hAnsi="宋体" w:cs="Times New Roman"/>
          <w:b/>
          <w:bCs/>
          <w:color w:val="000000"/>
          <w:sz w:val="24"/>
          <w:highlight w:val="none"/>
          <w:lang w:eastAsia="zh-CN"/>
        </w:rPr>
      </w:pPr>
    </w:p>
    <w:p w14:paraId="66892DB8">
      <w:pPr>
        <w:ind w:firstLine="482" w:firstLineChars="200"/>
        <w:rPr>
          <w:rFonts w:hint="eastAsia" w:ascii="宋体" w:hAnsi="宋体" w:cs="Times New Roman"/>
          <w:b/>
          <w:bCs/>
          <w:color w:val="000000"/>
          <w:sz w:val="24"/>
          <w:highlight w:val="none"/>
          <w:lang w:eastAsia="zh-CN"/>
        </w:rPr>
      </w:pPr>
    </w:p>
    <w:p w14:paraId="797B4F71">
      <w:pPr>
        <w:rPr>
          <w:color w:val="auto"/>
          <w:highlight w:val="none"/>
        </w:rPr>
      </w:pPr>
      <w:r>
        <w:rPr>
          <w:rFonts w:hint="eastAsia"/>
          <w:color w:val="auto"/>
          <w:highlight w:val="none"/>
        </w:rPr>
        <w:t>注：</w:t>
      </w:r>
    </w:p>
    <w:p w14:paraId="68DE0D2E">
      <w:pPr>
        <w:spacing w:line="420" w:lineRule="exact"/>
        <w:ind w:firstLine="420" w:firstLineChars="200"/>
        <w:rPr>
          <w:rFonts w:ascii="宋体" w:hAnsi="宋体"/>
          <w:snapToGrid w:val="0"/>
          <w:color w:val="auto"/>
          <w:w w:val="99"/>
          <w:highlight w:val="none"/>
        </w:rPr>
      </w:pPr>
      <w:r>
        <w:rPr>
          <w:rFonts w:hint="eastAsia" w:ascii="宋体" w:hAnsi="宋体"/>
          <w:color w:val="auto"/>
          <w:highlight w:val="none"/>
        </w:rPr>
        <w:t>1、含税金额合计</w:t>
      </w:r>
      <w:r>
        <w:rPr>
          <w:rFonts w:ascii="宋体" w:hAnsi="宋体"/>
          <w:color w:val="auto"/>
          <w:highlight w:val="none"/>
        </w:rPr>
        <w:t>应与</w:t>
      </w:r>
      <w:r>
        <w:rPr>
          <w:rFonts w:hint="eastAsia" w:ascii="宋体" w:hAnsi="宋体"/>
          <w:color w:val="auto"/>
          <w:highlight w:val="none"/>
        </w:rPr>
        <w:t>声明书</w:t>
      </w:r>
      <w:r>
        <w:rPr>
          <w:rFonts w:ascii="宋体" w:hAnsi="宋体"/>
          <w:color w:val="auto"/>
          <w:highlight w:val="none"/>
        </w:rPr>
        <w:t>中的</w:t>
      </w:r>
      <w:r>
        <w:rPr>
          <w:rFonts w:hint="eastAsia" w:ascii="宋体" w:hAnsi="宋体"/>
          <w:color w:val="auto"/>
          <w:highlight w:val="none"/>
        </w:rPr>
        <w:t>报价</w:t>
      </w:r>
      <w:r>
        <w:rPr>
          <w:rFonts w:ascii="宋体" w:hAnsi="宋体"/>
          <w:color w:val="auto"/>
          <w:highlight w:val="none"/>
        </w:rPr>
        <w:t>一致</w:t>
      </w:r>
      <w:r>
        <w:rPr>
          <w:rFonts w:hint="eastAsia" w:ascii="宋体" w:hAnsi="宋体"/>
          <w:color w:val="auto"/>
          <w:highlight w:val="none"/>
        </w:rPr>
        <w:t>，</w:t>
      </w:r>
      <w:r>
        <w:rPr>
          <w:rFonts w:ascii="宋体" w:hAnsi="宋体"/>
          <w:color w:val="auto"/>
          <w:highlight w:val="none"/>
        </w:rPr>
        <w:t>所有价格均系用人民币表示，单位为“元”，报价最多精确到小数点后两位。</w:t>
      </w:r>
    </w:p>
    <w:p w14:paraId="7F8ED5B4">
      <w:pPr>
        <w:spacing w:line="420" w:lineRule="exact"/>
        <w:ind w:firstLine="420" w:firstLineChars="200"/>
        <w:rPr>
          <w:rFonts w:ascii="宋体" w:hAnsi="宋体"/>
          <w:color w:val="auto"/>
          <w:highlight w:val="none"/>
        </w:rPr>
      </w:pPr>
      <w:r>
        <w:rPr>
          <w:rFonts w:hint="eastAsia" w:ascii="宋体" w:hAnsi="宋体"/>
          <w:color w:val="auto"/>
          <w:highlight w:val="none"/>
        </w:rPr>
        <w:t>2、报价</w:t>
      </w:r>
      <w:r>
        <w:rPr>
          <w:rFonts w:ascii="宋体" w:hAnsi="宋体"/>
          <w:color w:val="auto"/>
          <w:highlight w:val="none"/>
        </w:rPr>
        <w:t>人应仔细核实</w:t>
      </w:r>
      <w:r>
        <w:rPr>
          <w:rFonts w:hint="eastAsia" w:ascii="宋体" w:hAnsi="宋体"/>
          <w:color w:val="auto"/>
          <w:highlight w:val="none"/>
        </w:rPr>
        <w:t>比选</w:t>
      </w:r>
      <w:r>
        <w:rPr>
          <w:rFonts w:ascii="宋体" w:hAnsi="宋体"/>
          <w:color w:val="auto"/>
          <w:highlight w:val="none"/>
        </w:rPr>
        <w:t>范围内所包含的所有计费项目，</w:t>
      </w:r>
      <w:r>
        <w:rPr>
          <w:rFonts w:hint="eastAsia" w:ascii="宋体" w:hAnsi="宋体"/>
          <w:color w:val="auto"/>
          <w:highlight w:val="none"/>
        </w:rPr>
        <w:t>综合单价为已考虑各种风险后的所有费用，</w:t>
      </w:r>
      <w:r>
        <w:rPr>
          <w:rFonts w:ascii="宋体" w:hAnsi="宋体"/>
          <w:color w:val="auto"/>
          <w:highlight w:val="none"/>
        </w:rPr>
        <w:t>未报及漏报的项目将视为是</w:t>
      </w:r>
      <w:r>
        <w:rPr>
          <w:rFonts w:hint="eastAsia" w:ascii="宋体" w:hAnsi="宋体"/>
          <w:color w:val="auto"/>
          <w:highlight w:val="none"/>
        </w:rPr>
        <w:t>报价</w:t>
      </w:r>
      <w:r>
        <w:rPr>
          <w:rFonts w:ascii="宋体" w:hAnsi="宋体"/>
          <w:color w:val="auto"/>
          <w:highlight w:val="none"/>
        </w:rPr>
        <w:t>人对</w:t>
      </w:r>
      <w:r>
        <w:rPr>
          <w:rFonts w:hint="eastAsia" w:ascii="宋体" w:hAnsi="宋体"/>
          <w:color w:val="auto"/>
          <w:highlight w:val="none"/>
        </w:rPr>
        <w:t>采购</w:t>
      </w:r>
      <w:r>
        <w:rPr>
          <w:rFonts w:ascii="宋体" w:hAnsi="宋体"/>
          <w:color w:val="auto"/>
          <w:highlight w:val="none"/>
        </w:rPr>
        <w:t>人进行优惠，结算时不再进行增加。</w:t>
      </w:r>
    </w:p>
    <w:p w14:paraId="6DAAB345">
      <w:pPr>
        <w:spacing w:line="420" w:lineRule="exact"/>
        <w:ind w:firstLine="420" w:firstLineChars="200"/>
        <w:rPr>
          <w:rFonts w:ascii="宋体" w:hAnsi="宋体"/>
          <w:color w:val="auto"/>
          <w:highlight w:val="none"/>
        </w:rPr>
      </w:pPr>
      <w:r>
        <w:rPr>
          <w:rFonts w:hint="eastAsia" w:ascii="宋体" w:hAnsi="宋体"/>
          <w:color w:val="auto"/>
          <w:highlight w:val="none"/>
        </w:rPr>
        <w:t>3、合同为固定单价合同，合同期间不予调价。</w:t>
      </w:r>
    </w:p>
    <w:p w14:paraId="284A22A4">
      <w:pPr>
        <w:spacing w:line="420" w:lineRule="exact"/>
        <w:ind w:firstLine="420" w:firstLineChars="200"/>
        <w:jc w:val="left"/>
        <w:rPr>
          <w:rFonts w:cs="宋体" w:asciiTheme="minorEastAsia" w:hAnsiTheme="minorEastAsia"/>
          <w:color w:val="auto"/>
          <w:szCs w:val="21"/>
          <w:highlight w:val="none"/>
        </w:rPr>
      </w:pPr>
    </w:p>
    <w:p w14:paraId="332723BA">
      <w:pPr>
        <w:tabs>
          <w:tab w:val="left" w:pos="7140"/>
          <w:tab w:val="left" w:pos="7560"/>
          <w:tab w:val="left" w:pos="8300"/>
        </w:tabs>
        <w:autoSpaceDE w:val="0"/>
        <w:autoSpaceDN w:val="0"/>
        <w:adjustRightInd w:val="0"/>
        <w:spacing w:line="360" w:lineRule="auto"/>
        <w:ind w:right="210" w:firstLine="4907" w:firstLineChars="2337"/>
        <w:rPr>
          <w:rFonts w:ascii="宋体" w:hAnsi="宋体"/>
          <w:snapToGrid w:val="0"/>
          <w:color w:val="auto"/>
          <w:kern w:val="0"/>
          <w:szCs w:val="21"/>
          <w:highlight w:val="none"/>
        </w:rPr>
      </w:pPr>
      <w:r>
        <w:rPr>
          <w:rFonts w:hint="eastAsia" w:ascii="宋体" w:hAnsi="宋体"/>
          <w:snapToGrid w:val="0"/>
          <w:color w:val="auto"/>
          <w:kern w:val="0"/>
          <w:szCs w:val="21"/>
          <w:highlight w:val="none"/>
        </w:rPr>
        <w:t>报</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价</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rPr>
        <w:t>公章</w:t>
      </w:r>
      <w:r>
        <w:rPr>
          <w:rFonts w:ascii="宋体" w:hAnsi="宋体"/>
          <w:snapToGrid w:val="0"/>
          <w:color w:val="auto"/>
          <w:kern w:val="0"/>
          <w:szCs w:val="21"/>
          <w:highlight w:val="none"/>
        </w:rPr>
        <w:t xml:space="preserve">） </w:t>
      </w:r>
    </w:p>
    <w:p w14:paraId="32F32B46">
      <w:pPr>
        <w:tabs>
          <w:tab w:val="left" w:pos="7140"/>
          <w:tab w:val="left" w:pos="7560"/>
          <w:tab w:val="left" w:pos="8300"/>
        </w:tabs>
        <w:autoSpaceDE w:val="0"/>
        <w:autoSpaceDN w:val="0"/>
        <w:adjustRightInd w:val="0"/>
        <w:spacing w:line="360" w:lineRule="auto"/>
        <w:ind w:right="210" w:firstLine="4935" w:firstLineChars="2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617A6576">
      <w:pPr>
        <w:rPr>
          <w:rFonts w:ascii="宋体" w:hAnsi="宋体" w:cs="宋体"/>
          <w:color w:val="auto"/>
          <w:kern w:val="0"/>
          <w:szCs w:val="21"/>
          <w:highlight w:val="none"/>
        </w:rPr>
      </w:pPr>
    </w:p>
    <w:p w14:paraId="063B5D41">
      <w:pPr>
        <w:jc w:val="center"/>
        <w:rPr>
          <w:color w:val="auto"/>
          <w:highlight w:val="none"/>
        </w:rPr>
        <w:sectPr>
          <w:pgSz w:w="16838" w:h="11906" w:orient="landscape"/>
          <w:pgMar w:top="1463" w:right="1440" w:bottom="1576" w:left="1440" w:header="851" w:footer="992" w:gutter="0"/>
          <w:pgBorders>
            <w:top w:val="none" w:sz="0" w:space="0"/>
            <w:left w:val="none" w:sz="0" w:space="0"/>
            <w:bottom w:val="none" w:sz="0" w:space="0"/>
            <w:right w:val="none" w:sz="0" w:space="0"/>
          </w:pgBorders>
          <w:cols w:space="0" w:num="1"/>
          <w:titlePg/>
          <w:docGrid w:type="lines" w:linePitch="328" w:charSpace="0"/>
        </w:sect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日</w:t>
      </w:r>
    </w:p>
    <w:bookmarkEnd w:id="872"/>
    <w:p w14:paraId="25DD6B54">
      <w:pPr>
        <w:pStyle w:val="3"/>
        <w:numPr>
          <w:ilvl w:val="0"/>
          <w:numId w:val="9"/>
        </w:numPr>
        <w:spacing w:before="0" w:after="0" w:line="360" w:lineRule="auto"/>
        <w:jc w:val="center"/>
        <w:rPr>
          <w:rFonts w:ascii="宋体" w:hAnsi="宋体" w:eastAsia="宋体" w:cs="宋体"/>
          <w:color w:val="auto"/>
          <w:sz w:val="28"/>
          <w:highlight w:val="none"/>
        </w:rPr>
      </w:pPr>
      <w:bookmarkStart w:id="873" w:name="_Toc11961"/>
      <w:bookmarkStart w:id="874" w:name="_Toc24319"/>
      <w:bookmarkStart w:id="875" w:name="_Toc513633971"/>
      <w:bookmarkStart w:id="876" w:name="_Toc18757"/>
      <w:bookmarkStart w:id="877" w:name="_Toc23170"/>
      <w:bookmarkStart w:id="878" w:name="_Toc11329278"/>
      <w:bookmarkStart w:id="879" w:name="_Toc12910"/>
      <w:bookmarkStart w:id="880" w:name="_Toc19734"/>
      <w:bookmarkStart w:id="881" w:name="_Toc503951050"/>
      <w:bookmarkStart w:id="882" w:name="_Toc247085887"/>
      <w:bookmarkStart w:id="883" w:name="_Toc447827058"/>
      <w:bookmarkStart w:id="884" w:name="_Toc179632823"/>
      <w:bookmarkStart w:id="885" w:name="_Toc144974871"/>
      <w:bookmarkStart w:id="886" w:name="_Toc152045803"/>
      <w:bookmarkStart w:id="887" w:name="_Toc246997112"/>
      <w:bookmarkStart w:id="888" w:name="_Toc246996369"/>
      <w:bookmarkStart w:id="889" w:name="_Toc152042592"/>
      <w:r>
        <w:rPr>
          <w:rFonts w:hint="eastAsia" w:ascii="宋体" w:hAnsi="宋体" w:eastAsia="宋体" w:cs="宋体"/>
          <w:color w:val="auto"/>
          <w:sz w:val="28"/>
          <w:highlight w:val="none"/>
        </w:rPr>
        <w:t>审查资料</w:t>
      </w:r>
      <w:bookmarkEnd w:id="873"/>
      <w:bookmarkEnd w:id="874"/>
      <w:bookmarkEnd w:id="875"/>
      <w:bookmarkEnd w:id="876"/>
      <w:bookmarkEnd w:id="877"/>
      <w:bookmarkEnd w:id="878"/>
      <w:bookmarkEnd w:id="879"/>
      <w:bookmarkEnd w:id="880"/>
      <w:bookmarkEnd w:id="881"/>
    </w:p>
    <w:p w14:paraId="7EBAD944">
      <w:pPr>
        <w:pStyle w:val="3"/>
        <w:jc w:val="center"/>
        <w:rPr>
          <w:rFonts w:hint="eastAsia" w:hAnsi="宋体"/>
          <w:color w:val="auto"/>
          <w:kern w:val="0"/>
          <w:szCs w:val="21"/>
          <w:highlight w:val="none"/>
        </w:rPr>
      </w:pPr>
      <w:r>
        <w:rPr>
          <w:rFonts w:hint="eastAsia" w:ascii="宋体" w:hAnsi="宋体" w:eastAsia="宋体" w:cs="宋体"/>
          <w:color w:val="auto"/>
          <w:sz w:val="28"/>
          <w:highlight w:val="none"/>
        </w:rPr>
        <w:t>（一）资格审查资料</w:t>
      </w:r>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6F8C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6D26A3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72282E7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1DB5BC9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2EFE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4" w:type="dxa"/>
            <w:tcBorders>
              <w:top w:val="single" w:color="auto" w:sz="4" w:space="0"/>
              <w:left w:val="single" w:color="auto" w:sz="4" w:space="0"/>
              <w:right w:val="single" w:color="auto" w:sz="4" w:space="0"/>
            </w:tcBorders>
            <w:vAlign w:val="center"/>
          </w:tcPr>
          <w:p w14:paraId="0CA8737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right w:val="single" w:color="auto" w:sz="4" w:space="0"/>
            </w:tcBorders>
            <w:vAlign w:val="center"/>
          </w:tcPr>
          <w:p w14:paraId="47443F4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48A174B2">
            <w:pPr>
              <w:numPr>
                <w:ilvl w:val="0"/>
                <w:numId w:val="10"/>
              </w:numPr>
              <w:spacing w:line="400" w:lineRule="exact"/>
              <w:ind w:firstLine="420" w:firstLineChars="200"/>
              <w:rPr>
                <w:color w:val="auto"/>
                <w:highlight w:val="none"/>
              </w:rPr>
            </w:pPr>
            <w:r>
              <w:rPr>
                <w:rFonts w:hint="eastAsia"/>
                <w:color w:val="auto"/>
                <w:highlight w:val="none"/>
              </w:rPr>
              <w:t>报价人具有独立法人资格及有效的营业执照。</w:t>
            </w:r>
          </w:p>
          <w:p w14:paraId="4089D3AB">
            <w:pPr>
              <w:pStyle w:val="17"/>
              <w:numPr>
                <w:ilvl w:val="0"/>
                <w:numId w:val="10"/>
              </w:numPr>
              <w:ind w:left="0" w:leftChars="0" w:firstLine="400" w:firstLineChars="200"/>
              <w:rPr>
                <w:rFonts w:hint="eastAsia"/>
                <w:highlight w:val="none"/>
              </w:rPr>
            </w:pPr>
            <w:r>
              <w:rPr>
                <w:rFonts w:hint="eastAsia"/>
                <w:highlight w:val="none"/>
              </w:rPr>
              <w:t>报价人须为一般纳税人。</w:t>
            </w:r>
          </w:p>
        </w:tc>
      </w:tr>
      <w:tr w14:paraId="1711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64" w:type="dxa"/>
            <w:tcBorders>
              <w:top w:val="single" w:color="auto" w:sz="4" w:space="0"/>
              <w:left w:val="single" w:color="auto" w:sz="4" w:space="0"/>
              <w:bottom w:val="single" w:color="auto" w:sz="4" w:space="0"/>
              <w:right w:val="single" w:color="auto" w:sz="4" w:space="0"/>
            </w:tcBorders>
            <w:vAlign w:val="center"/>
          </w:tcPr>
          <w:p w14:paraId="4C645C1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13A6715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6982A89D">
            <w:pPr>
              <w:spacing w:line="400" w:lineRule="exact"/>
              <w:ind w:firstLine="420" w:firstLineChars="200"/>
              <w:rPr>
                <w:color w:val="auto"/>
                <w:highlight w:val="none"/>
              </w:rPr>
            </w:pPr>
            <w:r>
              <w:rPr>
                <w:rFonts w:hint="eastAsia"/>
                <w:color w:val="auto"/>
                <w:highlight w:val="none"/>
              </w:rPr>
              <w:t>1、报价人在2022年1月1日至报价截止日期（以合同签订时间为准）至少具有一个合同金额在10万元及以上的数据标注、数据采集等类似数据服务业绩。</w:t>
            </w:r>
          </w:p>
          <w:p w14:paraId="41E57A16">
            <w:pPr>
              <w:spacing w:line="400" w:lineRule="exact"/>
              <w:ind w:firstLine="420" w:firstLineChars="200"/>
              <w:rPr>
                <w:highlight w:val="none"/>
              </w:rPr>
            </w:pPr>
            <w:r>
              <w:rPr>
                <w:rFonts w:hint="eastAsia" w:ascii="宋体" w:hAnsi="宋体" w:eastAsia="宋体" w:cs="宋体"/>
                <w:color w:val="auto"/>
                <w:szCs w:val="21"/>
                <w:highlight w:val="none"/>
                <w:shd w:val="clear" w:color="auto" w:fill="FFFFFF"/>
              </w:rPr>
              <w:t>注：</w:t>
            </w:r>
            <w:r>
              <w:rPr>
                <w:rFonts w:hint="eastAsia" w:ascii="宋体" w:hAnsi="宋体" w:eastAsia="宋体" w:cs="宋体"/>
                <w:color w:val="auto"/>
                <w:szCs w:val="21"/>
                <w:highlight w:val="none"/>
                <w:shd w:val="clear" w:color="auto" w:fill="FFFFFF"/>
                <w:lang w:val="en-US" w:eastAsia="zh-CN"/>
              </w:rPr>
              <w:t>业绩证明资料提供合同复印</w:t>
            </w:r>
            <w:r>
              <w:rPr>
                <w:rFonts w:hint="eastAsia" w:ascii="宋体" w:hAnsi="宋体" w:eastAsia="宋体" w:cs="宋体"/>
                <w:b w:val="0"/>
                <w:bCs w:val="0"/>
                <w:color w:val="auto"/>
                <w:kern w:val="2"/>
                <w:sz w:val="21"/>
                <w:szCs w:val="21"/>
                <w:highlight w:val="none"/>
                <w:shd w:val="clear" w:color="auto" w:fill="FFFFFF"/>
                <w:lang w:val="en-US" w:eastAsia="zh-CN" w:bidi="ar-SA"/>
              </w:rPr>
              <w:t>件或关键页（需清晰反映上述业绩要求的主要内容，包括但不限于合同签订时间、合同金额及合同内容），并盖单位公章。若合同中无法体现上述内容的，则还需出具加盖业主公章的业主证明材料。</w:t>
            </w:r>
            <w:r>
              <w:rPr>
                <w:rFonts w:hint="eastAsia" w:ascii="宋体" w:hAnsi="宋体" w:eastAsia="宋体" w:cs="宋体"/>
                <w:color w:val="auto"/>
                <w:szCs w:val="21"/>
                <w:highlight w:val="none"/>
                <w:shd w:val="clear" w:color="auto" w:fill="FFFFFF"/>
              </w:rPr>
              <w:t>不满足上述业绩要求的业绩视为无效。</w:t>
            </w:r>
          </w:p>
        </w:tc>
      </w:tr>
      <w:tr w14:paraId="1D4D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2FE05E0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14:paraId="06B34AF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0067C831">
            <w:pPr>
              <w:wordWrap w:val="0"/>
              <w:spacing w:line="400" w:lineRule="exact"/>
              <w:ind w:firstLine="420" w:firstLineChars="200"/>
              <w:rPr>
                <w:color w:val="auto"/>
                <w:highlight w:val="none"/>
              </w:rPr>
            </w:pPr>
            <w:r>
              <w:rPr>
                <w:rFonts w:hint="eastAsia"/>
                <w:color w:val="auto"/>
                <w:highlight w:val="none"/>
              </w:rPr>
              <w:t>1、在国家企业信用信息公示系统（http://www.gsxt.gov.cn/）中未被列入严重违法失信企业名单（黑名单）信息；在“信用中国”网站（http://www.creditchina.gov.cn/）中未被列入严重失信主体名单。</w:t>
            </w:r>
          </w:p>
          <w:p w14:paraId="670666D2">
            <w:pPr>
              <w:wordWrap w:val="0"/>
              <w:spacing w:line="400" w:lineRule="exact"/>
              <w:ind w:firstLine="420" w:firstLineChars="200"/>
              <w:rPr>
                <w:color w:val="auto"/>
                <w:highlight w:val="none"/>
              </w:rPr>
            </w:pPr>
            <w:r>
              <w:rPr>
                <w:rFonts w:hint="eastAsia"/>
                <w:color w:val="auto"/>
                <w:highlight w:val="none"/>
              </w:rPr>
              <w:t>注：信誉要求报价人自行通过上述网站进行查询，经查询存在相应记录的，应回避本次比选；查询后无相应记录的，需按竞争性比选响应文件中承诺格式进行承诺并盖单位</w:t>
            </w:r>
            <w:r>
              <w:rPr>
                <w:rFonts w:hint="eastAsia" w:hAnsi="宋体"/>
                <w:color w:val="auto"/>
                <w:szCs w:val="21"/>
                <w:highlight w:val="none"/>
              </w:rPr>
              <w:t>公章</w:t>
            </w:r>
            <w:r>
              <w:rPr>
                <w:rFonts w:hint="eastAsia"/>
                <w:color w:val="auto"/>
                <w:highlight w:val="none"/>
              </w:rPr>
              <w:t>。采购人保留对报价人承诺真实性进行查询的权利，如果发现报价人承诺不实的，将取消其中标资格，采购人可以按照评审报告中标结果的排序，依次递补其他报价人为中标候选人或中标人，也可重新采购。</w:t>
            </w:r>
          </w:p>
        </w:tc>
      </w:tr>
      <w:tr w14:paraId="2F8A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3117D6F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65" w:type="dxa"/>
            <w:tcBorders>
              <w:top w:val="single" w:color="auto" w:sz="4" w:space="0"/>
              <w:left w:val="single" w:color="auto" w:sz="4" w:space="0"/>
              <w:bottom w:val="single" w:color="auto" w:sz="4" w:space="0"/>
              <w:right w:val="single" w:color="auto" w:sz="4" w:space="0"/>
            </w:tcBorders>
            <w:vAlign w:val="center"/>
          </w:tcPr>
          <w:p w14:paraId="68C89C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22D342EF">
            <w:pPr>
              <w:wordWrap w:val="0"/>
              <w:spacing w:line="400" w:lineRule="exact"/>
              <w:rPr>
                <w:rFonts w:hint="eastAsia"/>
                <w:color w:val="auto"/>
                <w:highlight w:val="none"/>
              </w:rPr>
            </w:pPr>
            <w:r>
              <w:rPr>
                <w:rFonts w:hint="eastAsia"/>
                <w:color w:val="auto"/>
                <w:highlight w:val="none"/>
              </w:rPr>
              <w:t xml:space="preserve">    1、项目负责人1人。</w:t>
            </w:r>
          </w:p>
          <w:p w14:paraId="7E477592">
            <w:pPr>
              <w:wordWrap w:val="0"/>
              <w:spacing w:line="400" w:lineRule="exact"/>
              <w:rPr>
                <w:rFonts w:hint="eastAsia" w:eastAsia="宋体"/>
                <w:color w:val="auto"/>
                <w:highlight w:val="none"/>
                <w:lang w:eastAsia="zh-CN"/>
              </w:rPr>
            </w:pPr>
            <w:r>
              <w:rPr>
                <w:rFonts w:hint="eastAsia"/>
                <w:color w:val="auto"/>
                <w:highlight w:val="none"/>
              </w:rPr>
              <w:t xml:space="preserve">    2、驻场标注人员至少</w:t>
            </w:r>
            <w:r>
              <w:rPr>
                <w:rFonts w:hint="eastAsia"/>
                <w:color w:val="auto"/>
                <w:highlight w:val="none"/>
                <w:lang w:val="en-US" w:eastAsia="zh-CN"/>
              </w:rPr>
              <w:t>3</w:t>
            </w:r>
            <w:r>
              <w:rPr>
                <w:rFonts w:hint="eastAsia"/>
                <w:color w:val="auto"/>
                <w:highlight w:val="none"/>
              </w:rPr>
              <w:t>名</w:t>
            </w:r>
            <w:r>
              <w:rPr>
                <w:rFonts w:hint="eastAsia"/>
                <w:color w:val="auto"/>
                <w:highlight w:val="none"/>
                <w:lang w:eastAsia="zh-CN"/>
              </w:rPr>
              <w:t>（并承诺跟随</w:t>
            </w:r>
            <w:r>
              <w:rPr>
                <w:rFonts w:hint="eastAsia"/>
                <w:color w:val="auto"/>
                <w:highlight w:val="none"/>
                <w:lang w:val="en-US" w:eastAsia="zh-CN"/>
              </w:rPr>
              <w:t>甲方服务</w:t>
            </w:r>
            <w:r>
              <w:rPr>
                <w:rFonts w:hint="eastAsia"/>
                <w:color w:val="auto"/>
                <w:highlight w:val="none"/>
                <w:lang w:eastAsia="zh-CN"/>
              </w:rPr>
              <w:t>需求随时增减人员数量）。</w:t>
            </w:r>
          </w:p>
          <w:p w14:paraId="3AB6749D">
            <w:pPr>
              <w:wordWrap w:val="0"/>
              <w:spacing w:line="400" w:lineRule="exact"/>
              <w:ind w:firstLine="420" w:firstLineChars="200"/>
              <w:rPr>
                <w:rFonts w:ascii="宋体" w:hAnsi="宋体" w:cs="宋体"/>
                <w:color w:val="auto"/>
                <w:szCs w:val="21"/>
                <w:highlight w:val="none"/>
                <w:lang w:bidi="ar"/>
              </w:rPr>
            </w:pPr>
            <w:r>
              <w:rPr>
                <w:rFonts w:hint="eastAsia"/>
                <w:color w:val="auto"/>
                <w:highlight w:val="none"/>
              </w:rPr>
              <w:t>注：人员名单（表格形式），需提供身份证、资格证书复印件和由社保局出具的报价人为以上人员缴纳的</w:t>
            </w:r>
            <w:r>
              <w:rPr>
                <w:rFonts w:hint="eastAsia"/>
                <w:color w:val="auto"/>
                <w:highlight w:val="none"/>
                <w:lang w:val="en-US" w:eastAsia="zh-CN"/>
              </w:rPr>
              <w:t>最近连续3</w:t>
            </w:r>
            <w:r>
              <w:rPr>
                <w:rFonts w:hint="eastAsia"/>
                <w:color w:val="auto"/>
                <w:highlight w:val="none"/>
              </w:rPr>
              <w:t>个月</w:t>
            </w:r>
            <w:r>
              <w:rPr>
                <w:rFonts w:hint="eastAsia" w:ascii="宋体" w:hAnsi="宋体" w:cs="宋体"/>
                <w:color w:val="auto"/>
                <w:szCs w:val="21"/>
                <w:highlight w:val="none"/>
                <w:lang w:bidi="ar"/>
              </w:rPr>
              <w:t>（202</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年</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月-202</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年</w:t>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月）</w:t>
            </w:r>
            <w:r>
              <w:rPr>
                <w:rFonts w:hint="eastAsia"/>
                <w:color w:val="auto"/>
                <w:highlight w:val="none"/>
              </w:rPr>
              <w:t>社保查询证明资料（带有社保部门公章或社保部门的有效电子印章）</w:t>
            </w:r>
            <w:r>
              <w:rPr>
                <w:rFonts w:hint="eastAsia" w:ascii="宋体" w:hAnsi="宋体" w:cs="宋体"/>
                <w:color w:val="auto"/>
                <w:szCs w:val="21"/>
                <w:highlight w:val="none"/>
                <w:lang w:bidi="ar"/>
              </w:rPr>
              <w:t>，</w:t>
            </w:r>
            <w:r>
              <w:rPr>
                <w:rFonts w:hint="eastAsia" w:ascii="宋体" w:hAnsi="宋体" w:cs="宋体"/>
                <w:color w:val="auto"/>
                <w:szCs w:val="21"/>
                <w:highlight w:val="none"/>
                <w:shd w:val="clear" w:color="auto" w:fill="FFFFFF"/>
              </w:rPr>
              <w:t>并加盖单位</w:t>
            </w:r>
            <w:r>
              <w:rPr>
                <w:rFonts w:hint="eastAsia" w:hAnsi="宋体"/>
                <w:color w:val="auto"/>
                <w:szCs w:val="21"/>
                <w:highlight w:val="none"/>
              </w:rPr>
              <w:t>公章</w:t>
            </w:r>
            <w:r>
              <w:rPr>
                <w:rFonts w:hint="eastAsia" w:ascii="宋体" w:hAnsi="宋体" w:cs="宋体"/>
                <w:color w:val="auto"/>
                <w:szCs w:val="21"/>
                <w:highlight w:val="none"/>
                <w:lang w:bidi="ar"/>
              </w:rPr>
              <w:t>。</w:t>
            </w:r>
          </w:p>
        </w:tc>
      </w:tr>
    </w:tbl>
    <w:p w14:paraId="4CDA129A">
      <w:pPr>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注：</w:t>
      </w:r>
    </w:p>
    <w:p w14:paraId="05585188">
      <w:pPr>
        <w:numPr>
          <w:ilvl w:val="0"/>
          <w:numId w:val="0"/>
        </w:numPr>
        <w:spacing w:line="360" w:lineRule="auto"/>
        <w:ind w:firstLine="420" w:firstLineChars="200"/>
        <w:jc w:val="left"/>
        <w:rPr>
          <w:rFonts w:hAnsi="宋体"/>
          <w:color w:val="auto"/>
          <w:kern w:val="0"/>
          <w:szCs w:val="21"/>
          <w:highlight w:val="none"/>
        </w:rPr>
      </w:pPr>
      <w:r>
        <w:rPr>
          <w:rFonts w:ascii="Times New Roman" w:hAnsi="宋体" w:eastAsia="宋体" w:cs="Times New Roman"/>
          <w:color w:val="auto"/>
          <w:kern w:val="0"/>
          <w:sz w:val="21"/>
          <w:szCs w:val="21"/>
          <w:highlight w:val="none"/>
          <w:lang w:val="en-US" w:eastAsia="zh-CN" w:bidi="ar-SA"/>
        </w:rPr>
        <w:t>1、</w:t>
      </w:r>
      <w:r>
        <w:rPr>
          <w:rFonts w:hint="eastAsia" w:hAnsi="宋体"/>
          <w:color w:val="auto"/>
          <w:kern w:val="0"/>
          <w:szCs w:val="21"/>
          <w:highlight w:val="none"/>
        </w:rPr>
        <w:t>报价人提供采购人要求的所有资质要求、业绩要求、信誉要求等资料并加盖单位单位</w:t>
      </w:r>
      <w:r>
        <w:rPr>
          <w:rFonts w:hint="eastAsia" w:hAnsi="宋体"/>
          <w:color w:val="auto"/>
          <w:szCs w:val="21"/>
          <w:highlight w:val="none"/>
        </w:rPr>
        <w:t>公章</w:t>
      </w:r>
      <w:r>
        <w:rPr>
          <w:rFonts w:hint="eastAsia" w:hAnsi="宋体"/>
          <w:color w:val="auto"/>
          <w:kern w:val="0"/>
          <w:szCs w:val="21"/>
          <w:highlight w:val="none"/>
        </w:rPr>
        <w:t>。</w:t>
      </w:r>
    </w:p>
    <w:p w14:paraId="498357FE">
      <w:pPr>
        <w:numPr>
          <w:ilvl w:val="0"/>
          <w:numId w:val="0"/>
        </w:numPr>
        <w:spacing w:line="360" w:lineRule="auto"/>
        <w:jc w:val="left"/>
        <w:rPr>
          <w:rFonts w:hAnsi="宋体"/>
          <w:color w:val="auto"/>
          <w:kern w:val="0"/>
          <w:szCs w:val="21"/>
          <w:highlight w:val="none"/>
        </w:rPr>
      </w:pPr>
    </w:p>
    <w:bookmarkEnd w:id="882"/>
    <w:bookmarkEnd w:id="883"/>
    <w:bookmarkEnd w:id="884"/>
    <w:bookmarkEnd w:id="885"/>
    <w:bookmarkEnd w:id="886"/>
    <w:bookmarkEnd w:id="887"/>
    <w:bookmarkEnd w:id="888"/>
    <w:bookmarkEnd w:id="889"/>
    <w:p w14:paraId="02BA25DC">
      <w:pPr>
        <w:spacing w:before="149"/>
        <w:ind w:right="32"/>
        <w:jc w:val="center"/>
        <w:rPr>
          <w:rFonts w:ascii="宋体" w:hAnsi="宋体" w:cs="宋体"/>
          <w:color w:val="auto"/>
          <w:szCs w:val="21"/>
          <w:highlight w:val="none"/>
        </w:rPr>
      </w:pPr>
      <w:bookmarkStart w:id="890" w:name="OLE_LINK63"/>
      <w:bookmarkStart w:id="891" w:name="_Toc503951058"/>
      <w:bookmarkStart w:id="892" w:name="_Toc513633974"/>
    </w:p>
    <w:p w14:paraId="136747E1">
      <w:pPr>
        <w:spacing w:before="149"/>
        <w:ind w:right="32"/>
        <w:jc w:val="center"/>
        <w:rPr>
          <w:rFonts w:ascii="宋体" w:hAnsi="宋体" w:cs="宋体"/>
          <w:color w:val="auto"/>
          <w:szCs w:val="21"/>
          <w:highlight w:val="none"/>
        </w:rPr>
      </w:pPr>
    </w:p>
    <w:tbl>
      <w:tblPr>
        <w:tblStyle w:val="4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42"/>
        <w:gridCol w:w="1575"/>
        <w:gridCol w:w="2800"/>
        <w:gridCol w:w="2533"/>
        <w:gridCol w:w="1095"/>
      </w:tblGrid>
      <w:tr w14:paraId="78C1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7E4675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42" w:type="dxa"/>
            <w:tcBorders>
              <w:top w:val="single" w:color="auto" w:sz="4" w:space="0"/>
              <w:left w:val="single" w:color="auto" w:sz="4" w:space="0"/>
              <w:bottom w:val="single" w:color="auto" w:sz="4" w:space="0"/>
              <w:right w:val="single" w:color="auto" w:sz="4" w:space="0"/>
            </w:tcBorders>
            <w:vAlign w:val="center"/>
          </w:tcPr>
          <w:p w14:paraId="7AABBF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tc>
        <w:tc>
          <w:tcPr>
            <w:tcW w:w="1575" w:type="dxa"/>
            <w:tcBorders>
              <w:top w:val="single" w:color="auto" w:sz="4" w:space="0"/>
              <w:left w:val="single" w:color="auto" w:sz="4" w:space="0"/>
              <w:bottom w:val="single" w:color="auto" w:sz="4" w:space="0"/>
              <w:right w:val="single" w:color="auto" w:sz="4" w:space="0"/>
            </w:tcBorders>
            <w:vAlign w:val="center"/>
          </w:tcPr>
          <w:p w14:paraId="273B49F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2800" w:type="dxa"/>
            <w:tcBorders>
              <w:top w:val="single" w:color="auto" w:sz="4" w:space="0"/>
              <w:left w:val="single" w:color="auto" w:sz="4" w:space="0"/>
              <w:bottom w:val="single" w:color="auto" w:sz="4" w:space="0"/>
              <w:right w:val="single" w:color="auto" w:sz="4" w:space="0"/>
            </w:tcBorders>
            <w:vAlign w:val="center"/>
          </w:tcPr>
          <w:p w14:paraId="715DCE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533" w:type="dxa"/>
            <w:tcBorders>
              <w:top w:val="single" w:color="auto" w:sz="4" w:space="0"/>
              <w:left w:val="single" w:color="auto" w:sz="4" w:space="0"/>
              <w:bottom w:val="single" w:color="auto" w:sz="4" w:space="0"/>
              <w:right w:val="single" w:color="auto" w:sz="4" w:space="0"/>
            </w:tcBorders>
            <w:vAlign w:val="center"/>
          </w:tcPr>
          <w:p w14:paraId="3ADED26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执业资格证件号码</w:t>
            </w:r>
          </w:p>
        </w:tc>
        <w:tc>
          <w:tcPr>
            <w:tcW w:w="1095" w:type="dxa"/>
            <w:tcBorders>
              <w:top w:val="single" w:color="auto" w:sz="4" w:space="0"/>
              <w:left w:val="single" w:color="auto" w:sz="4" w:space="0"/>
              <w:bottom w:val="single" w:color="auto" w:sz="4" w:space="0"/>
              <w:right w:val="single" w:color="auto" w:sz="4" w:space="0"/>
            </w:tcBorders>
            <w:vAlign w:val="center"/>
          </w:tcPr>
          <w:p w14:paraId="5B1A93F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676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D99FB4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2" w:type="dxa"/>
            <w:tcBorders>
              <w:top w:val="single" w:color="auto" w:sz="4" w:space="0"/>
              <w:left w:val="single" w:color="auto" w:sz="4" w:space="0"/>
              <w:bottom w:val="single" w:color="auto" w:sz="4" w:space="0"/>
              <w:right w:val="single" w:color="auto" w:sz="4" w:space="0"/>
            </w:tcBorders>
            <w:vAlign w:val="center"/>
          </w:tcPr>
          <w:p w14:paraId="2D3C16B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1575" w:type="dxa"/>
            <w:tcBorders>
              <w:top w:val="single" w:color="auto" w:sz="4" w:space="0"/>
              <w:left w:val="single" w:color="auto" w:sz="4" w:space="0"/>
              <w:bottom w:val="single" w:color="auto" w:sz="4" w:space="0"/>
              <w:right w:val="single" w:color="auto" w:sz="4" w:space="0"/>
            </w:tcBorders>
            <w:vAlign w:val="center"/>
          </w:tcPr>
          <w:p w14:paraId="0FD5CC17">
            <w:pPr>
              <w:spacing w:line="400" w:lineRule="exact"/>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463273C2">
            <w:pPr>
              <w:spacing w:line="400" w:lineRule="exact"/>
              <w:jc w:val="center"/>
              <w:rPr>
                <w:rFonts w:ascii="宋体" w:hAnsi="宋体" w:cs="宋体"/>
                <w:color w:val="auto"/>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7296906C">
            <w:pPr>
              <w:spacing w:line="400" w:lineRule="exact"/>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6D6CAA14">
            <w:pPr>
              <w:spacing w:line="400" w:lineRule="exact"/>
              <w:jc w:val="center"/>
              <w:rPr>
                <w:rFonts w:ascii="宋体" w:hAnsi="宋体" w:cs="宋体"/>
                <w:color w:val="auto"/>
                <w:szCs w:val="21"/>
                <w:highlight w:val="none"/>
              </w:rPr>
            </w:pPr>
          </w:p>
        </w:tc>
      </w:tr>
      <w:tr w14:paraId="4A42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D73F48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342" w:type="dxa"/>
            <w:tcBorders>
              <w:top w:val="single" w:color="auto" w:sz="4" w:space="0"/>
              <w:left w:val="single" w:color="auto" w:sz="4" w:space="0"/>
              <w:bottom w:val="single" w:color="auto" w:sz="4" w:space="0"/>
              <w:right w:val="single" w:color="auto" w:sz="4" w:space="0"/>
            </w:tcBorders>
            <w:vAlign w:val="center"/>
          </w:tcPr>
          <w:p w14:paraId="524EDC3E">
            <w:pPr>
              <w:spacing w:line="400" w:lineRule="exact"/>
              <w:jc w:val="center"/>
              <w:rPr>
                <w:rFonts w:ascii="宋体" w:hAnsi="宋体" w:cs="宋体"/>
                <w:color w:val="auto"/>
                <w:szCs w:val="21"/>
                <w:highlight w:val="none"/>
              </w:rPr>
            </w:pPr>
            <w:r>
              <w:rPr>
                <w:rFonts w:hint="eastAsia"/>
                <w:color w:val="auto"/>
                <w:highlight w:val="none"/>
              </w:rPr>
              <w:t>驻场标注人员</w:t>
            </w:r>
          </w:p>
        </w:tc>
        <w:tc>
          <w:tcPr>
            <w:tcW w:w="1575" w:type="dxa"/>
            <w:tcBorders>
              <w:top w:val="single" w:color="auto" w:sz="4" w:space="0"/>
              <w:left w:val="single" w:color="auto" w:sz="4" w:space="0"/>
              <w:bottom w:val="single" w:color="auto" w:sz="4" w:space="0"/>
              <w:right w:val="single" w:color="auto" w:sz="4" w:space="0"/>
            </w:tcBorders>
            <w:vAlign w:val="center"/>
          </w:tcPr>
          <w:p w14:paraId="40C812B4">
            <w:pPr>
              <w:spacing w:line="400" w:lineRule="exact"/>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1C9F1010">
            <w:pPr>
              <w:spacing w:line="400" w:lineRule="exact"/>
              <w:jc w:val="center"/>
              <w:rPr>
                <w:rFonts w:ascii="宋体" w:hAnsi="宋体" w:cs="宋体"/>
                <w:color w:val="auto"/>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376BEBCA">
            <w:pPr>
              <w:spacing w:line="400" w:lineRule="exact"/>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271C267">
            <w:pPr>
              <w:spacing w:line="400" w:lineRule="exact"/>
              <w:jc w:val="center"/>
              <w:rPr>
                <w:rFonts w:ascii="宋体" w:hAnsi="宋体" w:cs="宋体"/>
                <w:color w:val="auto"/>
                <w:szCs w:val="21"/>
                <w:highlight w:val="none"/>
              </w:rPr>
            </w:pPr>
          </w:p>
        </w:tc>
      </w:tr>
      <w:tr w14:paraId="1966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AD57AE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342" w:type="dxa"/>
            <w:tcBorders>
              <w:top w:val="single" w:color="auto" w:sz="4" w:space="0"/>
              <w:left w:val="single" w:color="auto" w:sz="4" w:space="0"/>
              <w:bottom w:val="single" w:color="auto" w:sz="4" w:space="0"/>
              <w:right w:val="single" w:color="auto" w:sz="4" w:space="0"/>
            </w:tcBorders>
            <w:vAlign w:val="center"/>
          </w:tcPr>
          <w:p w14:paraId="778319FE">
            <w:pPr>
              <w:spacing w:line="400" w:lineRule="exact"/>
              <w:jc w:val="center"/>
              <w:rPr>
                <w:rFonts w:ascii="宋体" w:hAnsi="宋体" w:cs="宋体"/>
                <w:color w:val="auto"/>
                <w:szCs w:val="21"/>
                <w:highlight w:val="none"/>
              </w:rPr>
            </w:pPr>
            <w:r>
              <w:rPr>
                <w:rFonts w:hint="eastAsia"/>
                <w:color w:val="auto"/>
                <w:highlight w:val="none"/>
              </w:rPr>
              <w:t>驻场标注人员</w:t>
            </w:r>
          </w:p>
        </w:tc>
        <w:tc>
          <w:tcPr>
            <w:tcW w:w="1575" w:type="dxa"/>
            <w:tcBorders>
              <w:top w:val="single" w:color="auto" w:sz="4" w:space="0"/>
              <w:left w:val="single" w:color="auto" w:sz="4" w:space="0"/>
              <w:bottom w:val="single" w:color="auto" w:sz="4" w:space="0"/>
              <w:right w:val="single" w:color="auto" w:sz="4" w:space="0"/>
            </w:tcBorders>
            <w:vAlign w:val="center"/>
          </w:tcPr>
          <w:p w14:paraId="1E104363">
            <w:pPr>
              <w:spacing w:line="400" w:lineRule="exact"/>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765209D1">
            <w:pPr>
              <w:spacing w:line="400" w:lineRule="exact"/>
              <w:jc w:val="center"/>
              <w:rPr>
                <w:rFonts w:ascii="宋体" w:hAnsi="宋体" w:cs="宋体"/>
                <w:color w:val="auto"/>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0447239C">
            <w:pPr>
              <w:spacing w:line="400" w:lineRule="exact"/>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74017C8">
            <w:pPr>
              <w:spacing w:line="400" w:lineRule="exact"/>
              <w:jc w:val="center"/>
              <w:rPr>
                <w:rFonts w:ascii="宋体" w:hAnsi="宋体" w:cs="宋体"/>
                <w:color w:val="auto"/>
                <w:szCs w:val="21"/>
                <w:highlight w:val="none"/>
              </w:rPr>
            </w:pPr>
          </w:p>
        </w:tc>
      </w:tr>
      <w:tr w14:paraId="55B9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75709F7">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342" w:type="dxa"/>
            <w:tcBorders>
              <w:top w:val="single" w:color="auto" w:sz="4" w:space="0"/>
              <w:left w:val="single" w:color="auto" w:sz="4" w:space="0"/>
              <w:bottom w:val="single" w:color="auto" w:sz="4" w:space="0"/>
              <w:right w:val="single" w:color="auto" w:sz="4" w:space="0"/>
            </w:tcBorders>
            <w:vAlign w:val="center"/>
          </w:tcPr>
          <w:p w14:paraId="25C5892E">
            <w:pPr>
              <w:spacing w:line="400" w:lineRule="exact"/>
              <w:jc w:val="center"/>
              <w:rPr>
                <w:rFonts w:ascii="宋体" w:hAnsi="宋体" w:cs="宋体"/>
                <w:color w:val="auto"/>
                <w:szCs w:val="21"/>
                <w:highlight w:val="none"/>
              </w:rPr>
            </w:pPr>
            <w:r>
              <w:rPr>
                <w:rFonts w:hint="eastAsia"/>
                <w:color w:val="auto"/>
                <w:highlight w:val="none"/>
              </w:rPr>
              <w:t>驻场标注人员</w:t>
            </w:r>
          </w:p>
        </w:tc>
        <w:tc>
          <w:tcPr>
            <w:tcW w:w="1575" w:type="dxa"/>
            <w:tcBorders>
              <w:top w:val="single" w:color="auto" w:sz="4" w:space="0"/>
              <w:left w:val="single" w:color="auto" w:sz="4" w:space="0"/>
              <w:bottom w:val="single" w:color="auto" w:sz="4" w:space="0"/>
              <w:right w:val="single" w:color="auto" w:sz="4" w:space="0"/>
            </w:tcBorders>
            <w:vAlign w:val="center"/>
          </w:tcPr>
          <w:p w14:paraId="57DCAF66">
            <w:pPr>
              <w:spacing w:line="400" w:lineRule="exact"/>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58FB21C5">
            <w:pPr>
              <w:spacing w:line="400" w:lineRule="exact"/>
              <w:jc w:val="center"/>
              <w:rPr>
                <w:rFonts w:ascii="宋体" w:hAnsi="宋体" w:cs="宋体"/>
                <w:color w:val="auto"/>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7A3B2EF1">
            <w:pPr>
              <w:spacing w:line="400" w:lineRule="exact"/>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41BCB0C">
            <w:pPr>
              <w:spacing w:line="400" w:lineRule="exact"/>
              <w:jc w:val="center"/>
              <w:rPr>
                <w:rFonts w:ascii="宋体" w:hAnsi="宋体" w:cs="宋体"/>
                <w:color w:val="auto"/>
                <w:szCs w:val="21"/>
                <w:highlight w:val="none"/>
              </w:rPr>
            </w:pPr>
          </w:p>
        </w:tc>
      </w:tr>
    </w:tbl>
    <w:p w14:paraId="11769CCA">
      <w:pPr>
        <w:spacing w:before="149"/>
        <w:ind w:right="32"/>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bookmarkEnd w:id="890"/>
      <w:bookmarkStart w:id="893" w:name="_Toc8299"/>
    </w:p>
    <w:p w14:paraId="5EC76D4A">
      <w:pPr>
        <w:bidi w:val="0"/>
        <w:rPr>
          <w:rFonts w:hint="eastAsia" w:ascii="Times New Roman" w:hAnsi="Times New Roman" w:eastAsia="宋体" w:cs="Times New Roman"/>
          <w:kern w:val="2"/>
          <w:sz w:val="21"/>
          <w:szCs w:val="24"/>
          <w:highlight w:val="none"/>
          <w:lang w:val="en-US" w:eastAsia="zh-CN" w:bidi="ar-SA"/>
        </w:rPr>
      </w:pPr>
    </w:p>
    <w:p w14:paraId="1A9A8255">
      <w:pPr>
        <w:bidi w:val="0"/>
        <w:rPr>
          <w:rFonts w:hint="eastAsia"/>
          <w:highlight w:val="none"/>
          <w:lang w:val="en-US" w:eastAsia="zh-CN"/>
        </w:rPr>
      </w:pPr>
    </w:p>
    <w:p w14:paraId="5D06DC25">
      <w:pPr>
        <w:bidi w:val="0"/>
        <w:rPr>
          <w:rFonts w:hint="eastAsia"/>
          <w:highlight w:val="none"/>
          <w:lang w:val="en-US" w:eastAsia="zh-CN"/>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p>
    <w:p w14:paraId="239C631B">
      <w:pPr>
        <w:bidi w:val="0"/>
        <w:rPr>
          <w:rFonts w:hint="eastAsia"/>
          <w:highlight w:val="none"/>
          <w:lang w:val="en-US" w:eastAsia="zh-CN"/>
        </w:rPr>
      </w:pPr>
    </w:p>
    <w:p w14:paraId="5C56FFB7">
      <w:pPr>
        <w:spacing w:before="149"/>
        <w:ind w:right="32"/>
        <w:jc w:val="center"/>
        <w:rPr>
          <w:rFonts w:hint="eastAsia" w:ascii="Times New Roman" w:hAnsi="Times New Roman" w:eastAsia="宋体" w:cs="Times New Roman"/>
          <w:b/>
          <w:bCs/>
          <w:color w:val="auto"/>
          <w:sz w:val="28"/>
          <w:highlight w:val="none"/>
          <w:lang w:eastAsia="zh-CN"/>
        </w:rPr>
      </w:pPr>
      <w:r>
        <w:rPr>
          <w:rFonts w:hint="eastAsia"/>
          <w:highlight w:val="none"/>
          <w:lang w:val="en-US" w:eastAsia="zh-CN"/>
        </w:rPr>
        <w:tab/>
      </w:r>
      <w:r>
        <w:rPr>
          <w:rFonts w:hint="eastAsia" w:ascii="Times New Roman" w:hAnsi="Times New Roman" w:eastAsia="宋体" w:cs="Times New Roman"/>
          <w:b/>
          <w:bCs/>
          <w:color w:val="auto"/>
          <w:sz w:val="28"/>
          <w:highlight w:val="none"/>
          <w:lang w:eastAsia="zh-CN"/>
        </w:rPr>
        <w:t>（</w:t>
      </w:r>
      <w:r>
        <w:rPr>
          <w:rFonts w:hint="eastAsia" w:cs="Times New Roman"/>
          <w:b/>
          <w:bCs/>
          <w:color w:val="auto"/>
          <w:sz w:val="28"/>
          <w:highlight w:val="none"/>
          <w:lang w:val="en-US" w:eastAsia="zh-CN"/>
        </w:rPr>
        <w:t>二</w:t>
      </w:r>
      <w:r>
        <w:rPr>
          <w:rFonts w:hint="eastAsia" w:ascii="Times New Roman" w:hAnsi="Times New Roman" w:eastAsia="宋体" w:cs="Times New Roman"/>
          <w:b/>
          <w:bCs/>
          <w:color w:val="auto"/>
          <w:sz w:val="28"/>
          <w:highlight w:val="none"/>
          <w:lang w:eastAsia="zh-CN"/>
        </w:rPr>
        <w:t>）</w:t>
      </w:r>
      <w:r>
        <w:rPr>
          <w:rFonts w:ascii="Times New Roman" w:hAnsi="Times New Roman" w:eastAsia="宋体" w:cs="Times New Roman"/>
          <w:b/>
          <w:bCs/>
          <w:color w:val="auto"/>
          <w:sz w:val="28"/>
          <w:highlight w:val="none"/>
        </w:rPr>
        <w:t>制造商资格声明</w:t>
      </w:r>
    </w:p>
    <w:p w14:paraId="7B97132E">
      <w:pPr>
        <w:spacing w:line="420" w:lineRule="exact"/>
        <w:ind w:firstLine="420" w:firstLineChars="200"/>
        <w:rPr>
          <w:rFonts w:hint="eastAsia" w:ascii="宋体" w:hAnsi="宋体" w:eastAsia="宋体" w:cs="Times New Roman"/>
          <w:color w:val="auto"/>
          <w:szCs w:val="21"/>
          <w:highlight w:val="none"/>
        </w:rPr>
      </w:pPr>
    </w:p>
    <w:p w14:paraId="0A9732C3">
      <w:pPr>
        <w:spacing w:line="420" w:lineRule="exact"/>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1.制造商基本情况</w:t>
      </w:r>
    </w:p>
    <w:p w14:paraId="75C07BE3">
      <w:pPr>
        <w:spacing w:line="42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24DE4C24">
      <w:pPr>
        <w:spacing w:line="42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5F066F85">
      <w:pPr>
        <w:spacing w:line="42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03BA1D7A">
      <w:pPr>
        <w:spacing w:line="42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5AAD832A">
      <w:pPr>
        <w:spacing w:line="42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14:paraId="0F487E59">
      <w:pPr>
        <w:numPr>
          <w:ilvl w:val="255"/>
          <w:numId w:val="0"/>
        </w:numPr>
        <w:autoSpaceDE w:val="0"/>
        <w:autoSpaceDN w:val="0"/>
        <w:spacing w:line="420" w:lineRule="exact"/>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rPr>
        <w:t>a.固定资产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5FCC9B69">
      <w:pPr>
        <w:numPr>
          <w:ilvl w:val="255"/>
          <w:numId w:val="0"/>
        </w:numPr>
        <w:autoSpaceDE w:val="0"/>
        <w:autoSpaceDN w:val="0"/>
        <w:spacing w:line="42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b.流动资产：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524A98F8">
      <w:pPr>
        <w:spacing w:line="42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4BF6CD80">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2.制造商生产经营情况</w:t>
      </w:r>
    </w:p>
    <w:p w14:paraId="75A49024">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46C5E2C9">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635361C4">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5DFDE1F1">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7231F1FB">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5A1D0FFE">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7F6DC440">
      <w:pPr>
        <w:autoSpaceDE w:val="0"/>
        <w:autoSpaceDN w:val="0"/>
        <w:adjustRightInd w:val="0"/>
        <w:spacing w:line="420" w:lineRule="exact"/>
        <w:ind w:firstLine="422" w:firstLineChars="200"/>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兹证明上述声明是真实、正确的，并提供了全部能提供的资料和数据，我们同意遵照贵方要求出示有关证明文件。</w:t>
      </w:r>
    </w:p>
    <w:p w14:paraId="5B3337A1">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p>
    <w:p w14:paraId="71619266">
      <w:pPr>
        <w:pStyle w:val="17"/>
        <w:spacing w:after="0" w:line="420" w:lineRule="exact"/>
        <w:rPr>
          <w:color w:val="auto"/>
          <w:szCs w:val="21"/>
          <w:highlight w:val="none"/>
        </w:rPr>
      </w:pPr>
    </w:p>
    <w:p w14:paraId="435DE407">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盖单位章：</w:t>
      </w:r>
      <w:r>
        <w:rPr>
          <w:rFonts w:hint="eastAsia" w:ascii="宋体" w:hAnsi="宋体" w:eastAsia="宋体" w:cs="Times New Roman"/>
          <w:color w:val="auto"/>
          <w:szCs w:val="21"/>
          <w:highlight w:val="none"/>
          <w:u w:val="single"/>
        </w:rPr>
        <w:t xml:space="preserve">                                        </w:t>
      </w:r>
    </w:p>
    <w:p w14:paraId="1BF37624">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法定代表人或授权委托人（签名）：</w:t>
      </w:r>
      <w:r>
        <w:rPr>
          <w:rFonts w:hint="eastAsia" w:ascii="宋体" w:hAnsi="宋体" w:eastAsia="宋体" w:cs="Times New Roman"/>
          <w:color w:val="auto"/>
          <w:szCs w:val="21"/>
          <w:highlight w:val="none"/>
          <w:u w:val="single"/>
        </w:rPr>
        <w:t xml:space="preserve">                  </w:t>
      </w:r>
    </w:p>
    <w:p w14:paraId="4E77D132">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14:paraId="156C81F4">
      <w:pPr>
        <w:autoSpaceDE w:val="0"/>
        <w:autoSpaceDN w:val="0"/>
        <w:adjustRightInd w:val="0"/>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14:paraId="33C8CF1E">
      <w:pPr>
        <w:spacing w:line="4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14:paraId="28117379">
      <w:pPr>
        <w:spacing w:line="420" w:lineRule="exact"/>
        <w:ind w:firstLine="420" w:firstLineChars="200"/>
        <w:rPr>
          <w:color w:val="auto"/>
          <w:szCs w:val="21"/>
          <w:highlight w:val="none"/>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p>
    <w:p w14:paraId="0F10AA16">
      <w:pPr>
        <w:tabs>
          <w:tab w:val="left" w:pos="5034"/>
        </w:tabs>
        <w:bidi w:val="0"/>
        <w:jc w:val="left"/>
        <w:rPr>
          <w:rFonts w:hint="eastAsia"/>
          <w:highlight w:val="none"/>
          <w:lang w:val="en-US" w:eastAsia="zh-CN"/>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p>
    <w:bookmarkEnd w:id="893"/>
    <w:p w14:paraId="6F998080">
      <w:pPr>
        <w:jc w:val="center"/>
        <w:rPr>
          <w:rFonts w:hint="eastAsia" w:ascii="宋体" w:hAnsi="宋体" w:cs="宋体"/>
          <w:b/>
          <w:bCs/>
          <w:color w:val="auto"/>
          <w:kern w:val="0"/>
          <w:sz w:val="28"/>
          <w:szCs w:val="20"/>
          <w:highlight w:val="none"/>
          <w:lang w:eastAsia="zh-CN"/>
        </w:rPr>
      </w:pPr>
      <w:bookmarkStart w:id="894" w:name="_Toc30447"/>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14:paraId="6490FF2F">
      <w:pPr>
        <w:jc w:val="center"/>
        <w:rPr>
          <w:rFonts w:hint="eastAsia" w:ascii="宋体" w:hAnsi="宋体" w:cs="宋体"/>
          <w:b/>
          <w:bCs/>
          <w:color w:val="auto"/>
          <w:kern w:val="0"/>
          <w:sz w:val="28"/>
          <w:szCs w:val="20"/>
          <w:highlight w:val="none"/>
          <w:lang w:eastAsia="zh-CN"/>
        </w:rPr>
      </w:pPr>
    </w:p>
    <w:tbl>
      <w:tblPr>
        <w:tblStyle w:val="44"/>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14:paraId="68742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14:paraId="712520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4D1088A8">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14:paraId="116080BB">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0D3FAB47">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14:paraId="4B4D0928">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14:paraId="598522BF">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14:paraId="1D192C9D">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14:paraId="12237EB3">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6C751849">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14:paraId="2DCD6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54BDD6E">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14:paraId="6C6DED9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904597B">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3FE2E3F8">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2614A58">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E6DEB00">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72F324AB">
            <w:pPr>
              <w:jc w:val="center"/>
              <w:rPr>
                <w:rFonts w:hint="eastAsia" w:ascii="宋体" w:hAnsi="宋体"/>
                <w:color w:val="auto"/>
                <w:szCs w:val="21"/>
                <w:highlight w:val="none"/>
              </w:rPr>
            </w:pPr>
          </w:p>
        </w:tc>
      </w:tr>
      <w:tr w14:paraId="2B4C2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A533A60">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14:paraId="02E1CE5C">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CC6B4CF">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3AC4E3BE">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352D4A91">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46D5059">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4CE07076">
            <w:pPr>
              <w:jc w:val="center"/>
              <w:rPr>
                <w:rFonts w:hint="eastAsia" w:ascii="宋体" w:hAnsi="宋体"/>
                <w:color w:val="auto"/>
                <w:szCs w:val="21"/>
                <w:highlight w:val="none"/>
              </w:rPr>
            </w:pPr>
          </w:p>
        </w:tc>
      </w:tr>
      <w:tr w14:paraId="0CC7B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6297C153">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14:paraId="05E061B1">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04068B5">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48CB34AB">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49AD148">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3BCF2E0">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3A2B9D38">
            <w:pPr>
              <w:jc w:val="center"/>
              <w:rPr>
                <w:rFonts w:hint="eastAsia" w:ascii="宋体" w:hAnsi="宋体"/>
                <w:color w:val="auto"/>
                <w:szCs w:val="21"/>
                <w:highlight w:val="none"/>
              </w:rPr>
            </w:pPr>
          </w:p>
        </w:tc>
      </w:tr>
      <w:tr w14:paraId="1E45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42D7E578">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14:paraId="0C55EA7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264B2F5">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573BFF36">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2FEFC3A0">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BA9C79B">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48A0C7E4">
            <w:pPr>
              <w:jc w:val="center"/>
              <w:rPr>
                <w:rFonts w:hint="eastAsia" w:ascii="宋体" w:hAnsi="宋体"/>
                <w:color w:val="auto"/>
                <w:szCs w:val="21"/>
                <w:highlight w:val="none"/>
              </w:rPr>
            </w:pPr>
          </w:p>
        </w:tc>
      </w:tr>
      <w:tr w14:paraId="54FBD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0A327E71">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14:paraId="3362731D">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8EF0A02">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7CE6F105">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2630CE11">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1B4CB85">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557279E7">
            <w:pPr>
              <w:jc w:val="center"/>
              <w:rPr>
                <w:rFonts w:hint="eastAsia" w:ascii="宋体" w:hAnsi="宋体"/>
                <w:color w:val="auto"/>
                <w:szCs w:val="21"/>
                <w:highlight w:val="none"/>
              </w:rPr>
            </w:pPr>
          </w:p>
        </w:tc>
      </w:tr>
    </w:tbl>
    <w:p w14:paraId="44AC2F37">
      <w:pPr>
        <w:adjustRightInd w:val="0"/>
        <w:snapToGrid w:val="0"/>
        <w:spacing w:line="460" w:lineRule="exact"/>
        <w:ind w:firstLine="422"/>
        <w:rPr>
          <w:rFonts w:hint="eastAsia" w:ascii="宋体" w:hAnsi="宋体"/>
          <w:b/>
          <w:color w:val="auto"/>
          <w:szCs w:val="21"/>
          <w:highlight w:val="none"/>
        </w:rPr>
      </w:pPr>
    </w:p>
    <w:p w14:paraId="1BFF11CC">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14:paraId="030CCFFE">
      <w:pPr>
        <w:adjustRightInd w:val="0"/>
        <w:snapToGrid w:val="0"/>
        <w:spacing w:line="460" w:lineRule="exact"/>
        <w:ind w:firstLine="422"/>
        <w:rPr>
          <w:rFonts w:hint="eastAsia" w:ascii="宋体" w:hAnsi="宋体"/>
          <w:b/>
          <w:color w:val="auto"/>
          <w:szCs w:val="21"/>
          <w:highlight w:val="none"/>
        </w:rPr>
      </w:pPr>
    </w:p>
    <w:p w14:paraId="21FFBA89">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14:paraId="69430ABF">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14:paraId="03721DD1">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6C119456">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lang w:eastAsia="zh-CN"/>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r>
        <w:rPr>
          <w:rFonts w:hint="eastAsia" w:ascii="宋体" w:hAnsi="宋体"/>
          <w:color w:val="auto"/>
          <w:szCs w:val="21"/>
          <w:highlight w:val="none"/>
          <w:lang w:eastAsia="zh-CN"/>
        </w:rPr>
        <w:t>。</w:t>
      </w:r>
    </w:p>
    <w:p w14:paraId="5F647EEE">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30" w:firstLineChars="300"/>
        <w:jc w:val="left"/>
        <w:textAlignment w:val="auto"/>
        <w:rPr>
          <w:rFonts w:hint="eastAsia"/>
          <w:highlight w:val="none"/>
          <w:lang w:eastAsia="zh-CN"/>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szCs w:val="21"/>
          <w:highlight w:val="none"/>
        </w:rPr>
        <w:t>无偏离请在偏离程度处填写</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无偏离</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，偏离程度符合第二章“报价人须知</w:t>
      </w:r>
      <w:r>
        <w:rPr>
          <w:rFonts w:hint="eastAsia" w:ascii="宋体" w:hAnsi="宋体" w:cs="Times New Roman"/>
          <w:color w:val="auto"/>
          <w:szCs w:val="21"/>
          <w:highlight w:val="none"/>
          <w:lang w:val="en-US" w:eastAsia="zh-CN"/>
        </w:rPr>
        <w:t>前附表</w:t>
      </w:r>
      <w:r>
        <w:rPr>
          <w:rFonts w:hint="eastAsia" w:ascii="宋体" w:hAnsi="宋体" w:eastAsia="宋体" w:cs="Times New Roman"/>
          <w:color w:val="auto"/>
          <w:szCs w:val="21"/>
          <w:highlight w:val="none"/>
        </w:rPr>
        <w:t>”第12项规定。</w:t>
      </w:r>
    </w:p>
    <w:p w14:paraId="09360F5A">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30" w:firstLineChars="3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szCs w:val="21"/>
          <w:highlight w:val="none"/>
        </w:rPr>
        <w:t>报价人承诺“所有商务部分负偏离项均已填写在本表，除此之外的商务条款均无偏离。”</w:t>
      </w:r>
      <w:r>
        <w:rPr>
          <w:rFonts w:hint="eastAsia" w:ascii="宋体" w:hAnsi="宋体" w:eastAsia="宋体" w:cs="Times New Roman"/>
          <w:b/>
          <w:bCs/>
          <w:color w:val="auto"/>
          <w:szCs w:val="21"/>
          <w:highlight w:val="none"/>
        </w:rPr>
        <w:t>视作对无偏离商务条款的响应。</w:t>
      </w:r>
    </w:p>
    <w:p w14:paraId="528F6C8E">
      <w:pPr>
        <w:keepNext w:val="0"/>
        <w:keepLines w:val="0"/>
        <w:pageBreakBefore w:val="0"/>
        <w:widowControl w:val="0"/>
        <w:kinsoku/>
        <w:wordWrap/>
        <w:overflowPunct/>
        <w:topLinePunct w:val="0"/>
        <w:autoSpaceDE/>
        <w:autoSpaceDN/>
        <w:bidi w:val="0"/>
        <w:spacing w:line="600" w:lineRule="exact"/>
        <w:ind w:firstLine="632" w:firstLineChars="300"/>
        <w:jc w:val="left"/>
        <w:textAlignment w:val="auto"/>
        <w:rPr>
          <w:rFonts w:cs="宋体"/>
          <w:b/>
          <w:bCs/>
          <w:color w:val="auto"/>
          <w:highlight w:val="none"/>
        </w:rPr>
      </w:pPr>
    </w:p>
    <w:p w14:paraId="7A5A2320">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14:paraId="4B6C6A5D">
      <w:pPr>
        <w:spacing w:after="0" w:afterLines="-2147483648" w:line="240" w:lineRule="auto"/>
        <w:ind w:firstLine="0"/>
        <w:jc w:val="left"/>
        <w:outlineLvl w:val="9"/>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14:paraId="191AE55D">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四</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14:paraId="3D40A981">
      <w:pPr>
        <w:spacing w:line="360" w:lineRule="auto"/>
        <w:jc w:val="left"/>
        <w:rPr>
          <w:rFonts w:ascii="宋体" w:hAnsi="宋体" w:eastAsia="宋体" w:cs="Times New Roman"/>
          <w:color w:val="auto"/>
          <w:szCs w:val="21"/>
          <w:highlight w:val="none"/>
        </w:rPr>
      </w:pPr>
    </w:p>
    <w:tbl>
      <w:tblPr>
        <w:tblStyle w:val="4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538"/>
        <w:gridCol w:w="2075"/>
        <w:gridCol w:w="1777"/>
        <w:gridCol w:w="1134"/>
        <w:gridCol w:w="1134"/>
      </w:tblGrid>
      <w:tr w14:paraId="3E56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10" w:type="dxa"/>
            <w:vAlign w:val="center"/>
          </w:tcPr>
          <w:p w14:paraId="24C3BA23">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38" w:type="dxa"/>
            <w:vAlign w:val="center"/>
          </w:tcPr>
          <w:p w14:paraId="6122E756">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75" w:type="dxa"/>
            <w:vAlign w:val="center"/>
          </w:tcPr>
          <w:p w14:paraId="1750957E">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文件要求技术参数、性能指标</w:t>
            </w:r>
          </w:p>
        </w:tc>
        <w:tc>
          <w:tcPr>
            <w:tcW w:w="1777" w:type="dxa"/>
            <w:vAlign w:val="center"/>
          </w:tcPr>
          <w:p w14:paraId="080FA4B4">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人提供技术参数、性能指标</w:t>
            </w:r>
          </w:p>
        </w:tc>
        <w:tc>
          <w:tcPr>
            <w:tcW w:w="1134" w:type="dxa"/>
            <w:vAlign w:val="center"/>
          </w:tcPr>
          <w:p w14:paraId="70825B82">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14:paraId="4D0663C0">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14:paraId="3EB9DADB">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37BD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10" w:type="dxa"/>
            <w:vAlign w:val="center"/>
          </w:tcPr>
          <w:p w14:paraId="21DC6D12">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38" w:type="dxa"/>
            <w:vAlign w:val="center"/>
          </w:tcPr>
          <w:p w14:paraId="22526046">
            <w:pPr>
              <w:spacing w:before="312" w:beforeLines="100" w:line="360" w:lineRule="auto"/>
              <w:jc w:val="center"/>
              <w:rPr>
                <w:rFonts w:ascii="宋体" w:hAnsi="宋体" w:eastAsia="宋体" w:cs="Times New Roman"/>
                <w:color w:val="auto"/>
                <w:szCs w:val="21"/>
                <w:highlight w:val="none"/>
              </w:rPr>
            </w:pPr>
          </w:p>
        </w:tc>
        <w:tc>
          <w:tcPr>
            <w:tcW w:w="2075" w:type="dxa"/>
            <w:vAlign w:val="center"/>
          </w:tcPr>
          <w:p w14:paraId="42C14B99">
            <w:pPr>
              <w:spacing w:before="312" w:beforeLines="100" w:line="360" w:lineRule="auto"/>
              <w:jc w:val="center"/>
              <w:rPr>
                <w:rFonts w:ascii="宋体" w:hAnsi="宋体" w:eastAsia="宋体" w:cs="Times New Roman"/>
                <w:color w:val="auto"/>
                <w:szCs w:val="21"/>
                <w:highlight w:val="none"/>
              </w:rPr>
            </w:pPr>
          </w:p>
        </w:tc>
        <w:tc>
          <w:tcPr>
            <w:tcW w:w="1777" w:type="dxa"/>
            <w:vAlign w:val="center"/>
          </w:tcPr>
          <w:p w14:paraId="47427E7D">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9053198">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590F9A75">
            <w:pPr>
              <w:spacing w:before="312" w:beforeLines="100" w:line="360" w:lineRule="auto"/>
              <w:jc w:val="center"/>
              <w:rPr>
                <w:rFonts w:ascii="宋体" w:hAnsi="宋体" w:eastAsia="宋体" w:cs="Times New Roman"/>
                <w:color w:val="auto"/>
                <w:szCs w:val="21"/>
                <w:highlight w:val="none"/>
              </w:rPr>
            </w:pPr>
          </w:p>
        </w:tc>
      </w:tr>
      <w:tr w14:paraId="4FAA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10" w:type="dxa"/>
            <w:vAlign w:val="center"/>
          </w:tcPr>
          <w:p w14:paraId="0AB96979">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38" w:type="dxa"/>
            <w:vAlign w:val="center"/>
          </w:tcPr>
          <w:p w14:paraId="00816118">
            <w:pPr>
              <w:spacing w:before="312" w:beforeLines="100" w:line="360" w:lineRule="auto"/>
              <w:jc w:val="center"/>
              <w:rPr>
                <w:rFonts w:ascii="宋体" w:hAnsi="宋体" w:eastAsia="宋体" w:cs="Times New Roman"/>
                <w:color w:val="auto"/>
                <w:szCs w:val="21"/>
                <w:highlight w:val="none"/>
              </w:rPr>
            </w:pPr>
          </w:p>
        </w:tc>
        <w:tc>
          <w:tcPr>
            <w:tcW w:w="2075" w:type="dxa"/>
            <w:vAlign w:val="center"/>
          </w:tcPr>
          <w:p w14:paraId="41ADC929">
            <w:pPr>
              <w:spacing w:before="312" w:beforeLines="100" w:line="360" w:lineRule="auto"/>
              <w:jc w:val="center"/>
              <w:rPr>
                <w:rFonts w:ascii="宋体" w:hAnsi="宋体" w:eastAsia="宋体" w:cs="Times New Roman"/>
                <w:color w:val="auto"/>
                <w:szCs w:val="21"/>
                <w:highlight w:val="none"/>
              </w:rPr>
            </w:pPr>
          </w:p>
        </w:tc>
        <w:tc>
          <w:tcPr>
            <w:tcW w:w="1777" w:type="dxa"/>
            <w:vAlign w:val="center"/>
          </w:tcPr>
          <w:p w14:paraId="59E12222">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5B502626">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30F5BD5B">
            <w:pPr>
              <w:spacing w:before="312" w:beforeLines="100" w:line="360" w:lineRule="auto"/>
              <w:jc w:val="center"/>
              <w:rPr>
                <w:rFonts w:ascii="宋体" w:hAnsi="宋体" w:eastAsia="宋体" w:cs="Times New Roman"/>
                <w:color w:val="auto"/>
                <w:szCs w:val="21"/>
                <w:highlight w:val="none"/>
              </w:rPr>
            </w:pPr>
          </w:p>
        </w:tc>
      </w:tr>
      <w:tr w14:paraId="69D4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jc w:val="center"/>
        </w:trPr>
        <w:tc>
          <w:tcPr>
            <w:tcW w:w="1110" w:type="dxa"/>
            <w:vAlign w:val="center"/>
          </w:tcPr>
          <w:p w14:paraId="09F86814">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38" w:type="dxa"/>
            <w:vAlign w:val="center"/>
          </w:tcPr>
          <w:p w14:paraId="653D9B9A">
            <w:pPr>
              <w:spacing w:before="312" w:beforeLines="100" w:line="360" w:lineRule="auto"/>
              <w:jc w:val="center"/>
              <w:rPr>
                <w:rFonts w:ascii="宋体" w:hAnsi="宋体" w:eastAsia="宋体" w:cs="Times New Roman"/>
                <w:color w:val="auto"/>
                <w:szCs w:val="21"/>
                <w:highlight w:val="none"/>
              </w:rPr>
            </w:pPr>
          </w:p>
        </w:tc>
        <w:tc>
          <w:tcPr>
            <w:tcW w:w="2075" w:type="dxa"/>
            <w:vAlign w:val="center"/>
          </w:tcPr>
          <w:p w14:paraId="6881CD98">
            <w:pPr>
              <w:spacing w:before="312" w:beforeLines="100" w:line="360" w:lineRule="auto"/>
              <w:jc w:val="center"/>
              <w:rPr>
                <w:rFonts w:ascii="宋体" w:hAnsi="宋体" w:eastAsia="宋体" w:cs="Times New Roman"/>
                <w:color w:val="auto"/>
                <w:szCs w:val="21"/>
                <w:highlight w:val="none"/>
              </w:rPr>
            </w:pPr>
          </w:p>
        </w:tc>
        <w:tc>
          <w:tcPr>
            <w:tcW w:w="1777" w:type="dxa"/>
            <w:vAlign w:val="center"/>
          </w:tcPr>
          <w:p w14:paraId="7A4C4F03">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299862B5">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C59AFDF">
            <w:pPr>
              <w:spacing w:before="312" w:beforeLines="100" w:line="360" w:lineRule="auto"/>
              <w:jc w:val="center"/>
              <w:rPr>
                <w:rFonts w:ascii="宋体" w:hAnsi="宋体" w:eastAsia="宋体" w:cs="Times New Roman"/>
                <w:color w:val="auto"/>
                <w:szCs w:val="21"/>
                <w:highlight w:val="none"/>
              </w:rPr>
            </w:pPr>
          </w:p>
        </w:tc>
      </w:tr>
      <w:tr w14:paraId="528A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10" w:type="dxa"/>
            <w:vAlign w:val="center"/>
          </w:tcPr>
          <w:p w14:paraId="528D1D5B">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38" w:type="dxa"/>
            <w:vAlign w:val="center"/>
          </w:tcPr>
          <w:p w14:paraId="1DCB5B5D">
            <w:pPr>
              <w:spacing w:before="312" w:beforeLines="100" w:line="360" w:lineRule="auto"/>
              <w:jc w:val="center"/>
              <w:rPr>
                <w:rFonts w:ascii="宋体" w:hAnsi="宋体" w:eastAsia="宋体" w:cs="Times New Roman"/>
                <w:color w:val="auto"/>
                <w:szCs w:val="21"/>
                <w:highlight w:val="none"/>
              </w:rPr>
            </w:pPr>
          </w:p>
        </w:tc>
        <w:tc>
          <w:tcPr>
            <w:tcW w:w="2075" w:type="dxa"/>
            <w:vAlign w:val="center"/>
          </w:tcPr>
          <w:p w14:paraId="5B28A7A2">
            <w:pPr>
              <w:spacing w:before="312" w:beforeLines="100" w:line="360" w:lineRule="auto"/>
              <w:jc w:val="center"/>
              <w:rPr>
                <w:rFonts w:ascii="宋体" w:hAnsi="宋体" w:eastAsia="宋体" w:cs="Times New Roman"/>
                <w:color w:val="auto"/>
                <w:szCs w:val="21"/>
                <w:highlight w:val="none"/>
              </w:rPr>
            </w:pPr>
          </w:p>
        </w:tc>
        <w:tc>
          <w:tcPr>
            <w:tcW w:w="1777" w:type="dxa"/>
            <w:vAlign w:val="center"/>
          </w:tcPr>
          <w:p w14:paraId="1004E61C">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8FBA009">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04BD45C">
            <w:pPr>
              <w:spacing w:before="312" w:beforeLines="100" w:line="360" w:lineRule="auto"/>
              <w:jc w:val="center"/>
              <w:rPr>
                <w:rFonts w:ascii="宋体" w:hAnsi="宋体" w:eastAsia="宋体" w:cs="Times New Roman"/>
                <w:color w:val="auto"/>
                <w:szCs w:val="21"/>
                <w:highlight w:val="none"/>
              </w:rPr>
            </w:pPr>
          </w:p>
        </w:tc>
      </w:tr>
    </w:tbl>
    <w:p w14:paraId="08367E1E">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14:paraId="4AB0C7B8">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14:paraId="7F73CF57">
      <w:pPr>
        <w:adjustRightInd w:val="0"/>
        <w:snapToGrid w:val="0"/>
        <w:spacing w:line="460" w:lineRule="exact"/>
        <w:ind w:firstLine="422"/>
        <w:rPr>
          <w:rFonts w:ascii="宋体" w:hAnsi="宋体" w:eastAsia="宋体" w:cs="Times New Roman"/>
          <w:b/>
          <w:color w:val="auto"/>
          <w:szCs w:val="21"/>
          <w:highlight w:val="none"/>
        </w:rPr>
      </w:pPr>
    </w:p>
    <w:p w14:paraId="3392419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授权代表（签名或盖章）：</w:t>
      </w:r>
    </w:p>
    <w:p w14:paraId="5A1869A4">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14:paraId="7C7D7B4C">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eastAsia="宋体" w:cs="Times New Roman"/>
          <w:b/>
          <w:bCs/>
          <w:color w:val="auto"/>
          <w:sz w:val="21"/>
          <w:szCs w:val="21"/>
          <w:highlight w:val="none"/>
        </w:rPr>
      </w:pPr>
    </w:p>
    <w:p w14:paraId="09A03205">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lang w:eastAsia="zh-CN"/>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color w:val="auto"/>
          <w:szCs w:val="21"/>
          <w:highlight w:val="none"/>
        </w:rPr>
        <w:t>1、如果本表不能填写完毕，可按此格式扩展</w:t>
      </w:r>
      <w:r>
        <w:rPr>
          <w:rFonts w:hint="eastAsia" w:ascii="宋体" w:hAnsi="宋体"/>
          <w:color w:val="auto"/>
          <w:szCs w:val="21"/>
          <w:highlight w:val="none"/>
          <w:lang w:eastAsia="zh-CN"/>
        </w:rPr>
        <w:t>。</w:t>
      </w:r>
    </w:p>
    <w:p w14:paraId="7AA6B453">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30" w:firstLineChars="300"/>
        <w:jc w:val="left"/>
        <w:textAlignment w:val="auto"/>
        <w:rPr>
          <w:rFonts w:hint="eastAsia"/>
          <w:highlight w:val="none"/>
          <w:lang w:eastAsia="zh-CN"/>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szCs w:val="21"/>
          <w:highlight w:val="none"/>
        </w:rPr>
        <w:t>无偏离请在偏离程度处填写</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无偏离</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，偏离程度符合第二章“报价人须知</w:t>
      </w:r>
      <w:r>
        <w:rPr>
          <w:rFonts w:hint="eastAsia" w:ascii="宋体" w:hAnsi="宋体" w:cs="Times New Roman"/>
          <w:color w:val="auto"/>
          <w:szCs w:val="21"/>
          <w:highlight w:val="none"/>
          <w:lang w:val="en-US" w:eastAsia="zh-CN"/>
        </w:rPr>
        <w:t>前附表</w:t>
      </w:r>
      <w:r>
        <w:rPr>
          <w:rFonts w:hint="eastAsia" w:ascii="宋体" w:hAnsi="宋体" w:eastAsia="宋体" w:cs="Times New Roman"/>
          <w:color w:val="auto"/>
          <w:szCs w:val="21"/>
          <w:highlight w:val="none"/>
        </w:rPr>
        <w:t>”第12项规定。</w:t>
      </w:r>
    </w:p>
    <w:p w14:paraId="171F9726">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30" w:firstLineChars="300"/>
        <w:jc w:val="left"/>
        <w:textAlignment w:val="auto"/>
        <w:rPr>
          <w:rFonts w:hint="eastAsia" w:ascii="宋体" w:hAnsi="宋体" w:eastAsia="宋体" w:cs="Times New Roman"/>
          <w:b/>
          <w:bCs/>
          <w:color w:val="auto"/>
          <w:szCs w:val="21"/>
          <w:highlight w:val="none"/>
        </w:rPr>
      </w:pPr>
      <w:r>
        <w:rPr>
          <w:rFonts w:hint="eastAsia"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szCs w:val="21"/>
          <w:highlight w:val="none"/>
        </w:rPr>
        <w:t>报价人承诺“所有</w:t>
      </w:r>
      <w:r>
        <w:rPr>
          <w:rFonts w:hint="eastAsia" w:ascii="宋体" w:hAnsi="宋体" w:cs="Times New Roman"/>
          <w:color w:val="auto"/>
          <w:szCs w:val="21"/>
          <w:highlight w:val="none"/>
          <w:lang w:val="en-US" w:eastAsia="zh-CN"/>
        </w:rPr>
        <w:t>技术</w:t>
      </w:r>
      <w:r>
        <w:rPr>
          <w:rFonts w:hint="eastAsia" w:ascii="宋体" w:hAnsi="宋体" w:eastAsia="宋体" w:cs="Times New Roman"/>
          <w:color w:val="auto"/>
          <w:szCs w:val="21"/>
          <w:highlight w:val="none"/>
        </w:rPr>
        <w:t>部分负偏离项均已填写在本表，除此之外的</w:t>
      </w:r>
      <w:r>
        <w:rPr>
          <w:rFonts w:hint="eastAsia" w:ascii="宋体" w:hAnsi="宋体" w:cs="Times New Roman"/>
          <w:color w:val="auto"/>
          <w:szCs w:val="21"/>
          <w:highlight w:val="none"/>
          <w:lang w:val="en-US" w:eastAsia="zh-CN"/>
        </w:rPr>
        <w:t>技术</w:t>
      </w:r>
      <w:r>
        <w:rPr>
          <w:rFonts w:hint="eastAsia" w:ascii="宋体" w:hAnsi="宋体" w:eastAsia="宋体" w:cs="Times New Roman"/>
          <w:color w:val="auto"/>
          <w:szCs w:val="21"/>
          <w:highlight w:val="none"/>
        </w:rPr>
        <w:t>条款均无偏离。”</w:t>
      </w:r>
      <w:r>
        <w:rPr>
          <w:rFonts w:hint="eastAsia" w:ascii="宋体" w:hAnsi="宋体" w:eastAsia="宋体" w:cs="Times New Roman"/>
          <w:b/>
          <w:bCs/>
          <w:color w:val="auto"/>
          <w:szCs w:val="21"/>
          <w:highlight w:val="none"/>
        </w:rPr>
        <w:t>视作对无偏离技术条款的响应。</w:t>
      </w:r>
    </w:p>
    <w:p w14:paraId="5A2A5B20">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32" w:firstLineChars="300"/>
        <w:jc w:val="left"/>
        <w:textAlignment w:val="auto"/>
        <w:rPr>
          <w:rFonts w:hint="eastAsia" w:ascii="宋体" w:hAnsi="宋体" w:eastAsia="宋体" w:cs="Times New Roman"/>
          <w:b/>
          <w:bCs/>
          <w:color w:val="auto"/>
          <w:szCs w:val="21"/>
          <w:highlight w:val="none"/>
        </w:rPr>
      </w:pPr>
    </w:p>
    <w:p w14:paraId="32D5E61F">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32" w:firstLineChars="300"/>
        <w:jc w:val="left"/>
        <w:textAlignment w:val="auto"/>
        <w:rPr>
          <w:rFonts w:hint="eastAsia" w:ascii="宋体" w:hAnsi="宋体" w:eastAsia="宋体" w:cs="Times New Roman"/>
          <w:b/>
          <w:bCs/>
          <w:color w:val="auto"/>
          <w:szCs w:val="21"/>
          <w:highlight w:val="none"/>
        </w:rPr>
      </w:pPr>
    </w:p>
    <w:p w14:paraId="065592EC">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32" w:firstLineChars="300"/>
        <w:jc w:val="left"/>
        <w:textAlignment w:val="auto"/>
        <w:rPr>
          <w:rFonts w:hint="eastAsia" w:ascii="宋体" w:hAnsi="宋体" w:eastAsia="宋体" w:cs="Times New Roman"/>
          <w:b/>
          <w:bCs/>
          <w:color w:val="auto"/>
          <w:szCs w:val="21"/>
          <w:highlight w:val="none"/>
        </w:rPr>
      </w:pPr>
    </w:p>
    <w:p w14:paraId="47AE5339">
      <w:pPr>
        <w:spacing w:line="800" w:lineRule="exact"/>
        <w:jc w:val="center"/>
        <w:outlineLvl w:val="3"/>
        <w:rPr>
          <w:rFonts w:ascii="宋体" w:hAnsi="宋体"/>
          <w:b/>
          <w:color w:val="auto"/>
          <w:kern w:val="0"/>
          <w:sz w:val="32"/>
          <w:szCs w:val="32"/>
          <w:highlight w:val="none"/>
        </w:rPr>
      </w:pPr>
      <w:r>
        <w:rPr>
          <w:rFonts w:hint="eastAsia" w:ascii="宋体" w:hAnsi="宋体" w:cs="宋体"/>
          <w:b/>
          <w:bCs/>
          <w:color w:val="auto"/>
          <w:kern w:val="0"/>
          <w:sz w:val="28"/>
          <w:szCs w:val="32"/>
          <w:highlight w:val="none"/>
        </w:rPr>
        <w:t>五、</w:t>
      </w:r>
      <w:r>
        <w:rPr>
          <w:rFonts w:hint="eastAsia" w:ascii="宋体" w:hAnsi="宋体" w:cs="宋体"/>
          <w:b/>
          <w:bCs/>
          <w:color w:val="auto"/>
          <w:kern w:val="0"/>
          <w:sz w:val="28"/>
          <w:szCs w:val="20"/>
          <w:highlight w:val="none"/>
        </w:rPr>
        <w:t>商务部分</w:t>
      </w:r>
    </w:p>
    <w:p w14:paraId="65AE5B2B">
      <w:pPr>
        <w:pStyle w:val="17"/>
        <w:spacing w:line="460" w:lineRule="exact"/>
        <w:ind w:firstLine="422" w:firstLineChars="200"/>
        <w:jc w:val="left"/>
        <w:rPr>
          <w:rFonts w:ascii="宋体" w:hAnsi="宋体" w:cs="宋体"/>
          <w:b/>
          <w:color w:val="auto"/>
          <w:sz w:val="21"/>
          <w:szCs w:val="21"/>
          <w:highlight w:val="none"/>
          <w:lang w:bidi="ar"/>
        </w:rPr>
      </w:pPr>
      <w:r>
        <w:rPr>
          <w:rFonts w:hint="eastAsia" w:ascii="宋体" w:hAnsi="宋体" w:cs="宋体"/>
          <w:b/>
          <w:color w:val="auto"/>
          <w:sz w:val="21"/>
          <w:szCs w:val="21"/>
          <w:highlight w:val="none"/>
          <w:lang w:bidi="ar"/>
        </w:rPr>
        <w:t>[提示：商务部分评分标准所涉及的内容及相关佐证资料由报价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2C33002E">
      <w:pPr>
        <w:rPr>
          <w:color w:val="auto"/>
          <w:highlight w:val="none"/>
        </w:rPr>
      </w:pPr>
    </w:p>
    <w:tbl>
      <w:tblPr>
        <w:tblStyle w:val="44"/>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10"/>
        <w:gridCol w:w="2390"/>
        <w:gridCol w:w="2490"/>
        <w:gridCol w:w="1682"/>
      </w:tblGrid>
      <w:tr w14:paraId="61A9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8" w:type="dxa"/>
            <w:vAlign w:val="center"/>
          </w:tcPr>
          <w:p w14:paraId="39718BFC">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序号</w:t>
            </w:r>
          </w:p>
        </w:tc>
        <w:tc>
          <w:tcPr>
            <w:tcW w:w="1610" w:type="dxa"/>
            <w:vAlign w:val="center"/>
          </w:tcPr>
          <w:p w14:paraId="2F94D44C">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bCs/>
                <w:color w:val="auto"/>
                <w:sz w:val="18"/>
                <w:szCs w:val="18"/>
                <w:highlight w:val="none"/>
              </w:rPr>
              <w:t>对应评分标准</w:t>
            </w:r>
          </w:p>
        </w:tc>
        <w:tc>
          <w:tcPr>
            <w:tcW w:w="2390" w:type="dxa"/>
            <w:vAlign w:val="center"/>
          </w:tcPr>
          <w:p w14:paraId="594C391E">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证明材料</w:t>
            </w:r>
          </w:p>
        </w:tc>
        <w:tc>
          <w:tcPr>
            <w:tcW w:w="2490" w:type="dxa"/>
            <w:vAlign w:val="center"/>
          </w:tcPr>
          <w:p w14:paraId="41263D5A">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对应页码</w:t>
            </w:r>
          </w:p>
        </w:tc>
        <w:tc>
          <w:tcPr>
            <w:tcW w:w="1682" w:type="dxa"/>
            <w:vAlign w:val="center"/>
          </w:tcPr>
          <w:p w14:paraId="7D2D0E7C">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备注</w:t>
            </w:r>
          </w:p>
        </w:tc>
      </w:tr>
      <w:tr w14:paraId="437A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8" w:type="dxa"/>
            <w:vAlign w:val="center"/>
          </w:tcPr>
          <w:p w14:paraId="0B532D3A">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例</w:t>
            </w:r>
          </w:p>
        </w:tc>
        <w:tc>
          <w:tcPr>
            <w:tcW w:w="1610" w:type="dxa"/>
            <w:vAlign w:val="center"/>
          </w:tcPr>
          <w:p w14:paraId="237B0E5B">
            <w:pPr>
              <w:spacing w:line="360" w:lineRule="auto"/>
              <w:jc w:val="center"/>
              <w:rPr>
                <w:rFonts w:ascii="宋体" w:hAnsi="宋体" w:cs="宋体"/>
                <w:b/>
                <w:color w:val="auto"/>
                <w:sz w:val="18"/>
                <w:szCs w:val="18"/>
                <w:highlight w:val="none"/>
              </w:rPr>
            </w:pPr>
          </w:p>
        </w:tc>
        <w:tc>
          <w:tcPr>
            <w:tcW w:w="2390" w:type="dxa"/>
            <w:vAlign w:val="center"/>
          </w:tcPr>
          <w:p w14:paraId="1EE844A1">
            <w:pPr>
              <w:spacing w:line="360" w:lineRule="auto"/>
              <w:jc w:val="center"/>
              <w:rPr>
                <w:rFonts w:ascii="宋体" w:hAnsi="宋体" w:cs="宋体"/>
                <w:b/>
                <w:color w:val="auto"/>
                <w:sz w:val="18"/>
                <w:szCs w:val="18"/>
                <w:highlight w:val="none"/>
              </w:rPr>
            </w:pPr>
          </w:p>
        </w:tc>
        <w:tc>
          <w:tcPr>
            <w:tcW w:w="2490" w:type="dxa"/>
            <w:vAlign w:val="center"/>
          </w:tcPr>
          <w:p w14:paraId="5AEA0885">
            <w:pPr>
              <w:spacing w:line="360" w:lineRule="auto"/>
              <w:jc w:val="center"/>
              <w:rPr>
                <w:rFonts w:ascii="宋体" w:hAnsi="宋体" w:cs="宋体"/>
                <w:b/>
                <w:color w:val="auto"/>
                <w:sz w:val="18"/>
                <w:szCs w:val="18"/>
                <w:highlight w:val="none"/>
              </w:rPr>
            </w:pPr>
          </w:p>
        </w:tc>
        <w:tc>
          <w:tcPr>
            <w:tcW w:w="1682" w:type="dxa"/>
            <w:vAlign w:val="center"/>
          </w:tcPr>
          <w:p w14:paraId="6E991C71">
            <w:pPr>
              <w:spacing w:line="360" w:lineRule="auto"/>
              <w:jc w:val="center"/>
              <w:rPr>
                <w:rFonts w:ascii="宋体" w:hAnsi="宋体" w:cs="宋体"/>
                <w:b/>
                <w:color w:val="auto"/>
                <w:sz w:val="18"/>
                <w:szCs w:val="18"/>
                <w:highlight w:val="none"/>
              </w:rPr>
            </w:pPr>
          </w:p>
        </w:tc>
      </w:tr>
      <w:tr w14:paraId="7B4C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8" w:type="dxa"/>
            <w:vAlign w:val="center"/>
          </w:tcPr>
          <w:p w14:paraId="71DCDBF0">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610" w:type="dxa"/>
            <w:shd w:val="clear" w:color="auto" w:fill="auto"/>
            <w:vAlign w:val="center"/>
          </w:tcPr>
          <w:p w14:paraId="23EF5E64">
            <w:pPr>
              <w:snapToGrid w:val="0"/>
              <w:spacing w:line="400" w:lineRule="exact"/>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报价人业绩</w:t>
            </w:r>
          </w:p>
        </w:tc>
        <w:tc>
          <w:tcPr>
            <w:tcW w:w="2390" w:type="dxa"/>
            <w:shd w:val="clear" w:color="auto" w:fill="auto"/>
            <w:vAlign w:val="center"/>
          </w:tcPr>
          <w:p w14:paraId="7A6DC41B">
            <w:pPr>
              <w:snapToGrid w:val="0"/>
              <w:spacing w:line="400" w:lineRule="exact"/>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w:t>
            </w:r>
          </w:p>
        </w:tc>
        <w:tc>
          <w:tcPr>
            <w:tcW w:w="2490" w:type="dxa"/>
            <w:shd w:val="clear" w:color="auto" w:fill="auto"/>
            <w:vAlign w:val="center"/>
          </w:tcPr>
          <w:p w14:paraId="401DCF7C">
            <w:pPr>
              <w:snapToGrid w:val="0"/>
              <w:spacing w:line="400" w:lineRule="exact"/>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**页-**页</w:t>
            </w:r>
          </w:p>
        </w:tc>
        <w:tc>
          <w:tcPr>
            <w:tcW w:w="1682" w:type="dxa"/>
            <w:shd w:val="clear" w:color="auto" w:fill="auto"/>
            <w:vAlign w:val="center"/>
          </w:tcPr>
          <w:p w14:paraId="50A1C06E">
            <w:pPr>
              <w:snapToGrid w:val="0"/>
              <w:spacing w:line="400" w:lineRule="exact"/>
              <w:jc w:val="center"/>
              <w:rPr>
                <w:rFonts w:ascii="宋体" w:hAnsi="宋体" w:cs="宋体"/>
                <w:color w:val="auto"/>
                <w:sz w:val="18"/>
                <w:szCs w:val="18"/>
                <w:highlight w:val="none"/>
              </w:rPr>
            </w:pPr>
          </w:p>
        </w:tc>
      </w:tr>
      <w:tr w14:paraId="1982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4E73D436">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610" w:type="dxa"/>
            <w:vAlign w:val="center"/>
          </w:tcPr>
          <w:p w14:paraId="3A8A8B3B">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390" w:type="dxa"/>
            <w:vAlign w:val="center"/>
          </w:tcPr>
          <w:p w14:paraId="26999C1F">
            <w:pPr>
              <w:snapToGrid w:val="0"/>
              <w:spacing w:line="400" w:lineRule="exact"/>
              <w:jc w:val="center"/>
              <w:rPr>
                <w:rFonts w:ascii="宋体" w:hAnsi="宋体" w:cs="宋体"/>
                <w:color w:val="auto"/>
                <w:sz w:val="18"/>
                <w:szCs w:val="18"/>
                <w:highlight w:val="none"/>
              </w:rPr>
            </w:pPr>
          </w:p>
        </w:tc>
        <w:tc>
          <w:tcPr>
            <w:tcW w:w="2490" w:type="dxa"/>
            <w:vAlign w:val="center"/>
          </w:tcPr>
          <w:p w14:paraId="7895F878">
            <w:pPr>
              <w:snapToGrid w:val="0"/>
              <w:spacing w:line="400" w:lineRule="exact"/>
              <w:jc w:val="center"/>
              <w:rPr>
                <w:rFonts w:ascii="宋体" w:hAnsi="宋体" w:cs="宋体"/>
                <w:color w:val="auto"/>
                <w:sz w:val="18"/>
                <w:szCs w:val="18"/>
                <w:highlight w:val="none"/>
              </w:rPr>
            </w:pPr>
          </w:p>
        </w:tc>
        <w:tc>
          <w:tcPr>
            <w:tcW w:w="1682" w:type="dxa"/>
            <w:vAlign w:val="center"/>
          </w:tcPr>
          <w:p w14:paraId="00D74791">
            <w:pPr>
              <w:snapToGrid w:val="0"/>
              <w:spacing w:line="400" w:lineRule="exact"/>
              <w:jc w:val="center"/>
              <w:rPr>
                <w:rFonts w:ascii="宋体" w:hAnsi="宋体" w:cs="宋体"/>
                <w:color w:val="auto"/>
                <w:sz w:val="18"/>
                <w:szCs w:val="18"/>
                <w:highlight w:val="none"/>
              </w:rPr>
            </w:pPr>
          </w:p>
        </w:tc>
      </w:tr>
      <w:tr w14:paraId="3042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46E9BDB">
            <w:pPr>
              <w:snapToGrid w:val="0"/>
              <w:spacing w:line="400" w:lineRule="exact"/>
              <w:jc w:val="center"/>
              <w:rPr>
                <w:rFonts w:ascii="宋体" w:hAnsi="宋体" w:cs="宋体"/>
                <w:color w:val="auto"/>
                <w:sz w:val="18"/>
                <w:szCs w:val="18"/>
                <w:highlight w:val="none"/>
              </w:rPr>
            </w:pPr>
          </w:p>
        </w:tc>
        <w:tc>
          <w:tcPr>
            <w:tcW w:w="1610" w:type="dxa"/>
            <w:vAlign w:val="center"/>
          </w:tcPr>
          <w:p w14:paraId="009ACEBB">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390" w:type="dxa"/>
            <w:vAlign w:val="center"/>
          </w:tcPr>
          <w:p w14:paraId="2616AC36">
            <w:pPr>
              <w:snapToGrid w:val="0"/>
              <w:spacing w:line="400" w:lineRule="exact"/>
              <w:jc w:val="center"/>
              <w:rPr>
                <w:rFonts w:ascii="宋体" w:hAnsi="宋体" w:cs="宋体"/>
                <w:color w:val="auto"/>
                <w:sz w:val="18"/>
                <w:szCs w:val="18"/>
                <w:highlight w:val="none"/>
              </w:rPr>
            </w:pPr>
          </w:p>
        </w:tc>
        <w:tc>
          <w:tcPr>
            <w:tcW w:w="2490" w:type="dxa"/>
            <w:vAlign w:val="center"/>
          </w:tcPr>
          <w:p w14:paraId="7A5DA033">
            <w:pPr>
              <w:snapToGrid w:val="0"/>
              <w:spacing w:line="400" w:lineRule="exact"/>
              <w:jc w:val="center"/>
              <w:rPr>
                <w:rFonts w:ascii="宋体" w:hAnsi="宋体" w:cs="宋体"/>
                <w:color w:val="auto"/>
                <w:sz w:val="18"/>
                <w:szCs w:val="18"/>
                <w:highlight w:val="none"/>
              </w:rPr>
            </w:pPr>
          </w:p>
        </w:tc>
        <w:tc>
          <w:tcPr>
            <w:tcW w:w="1682" w:type="dxa"/>
            <w:vAlign w:val="center"/>
          </w:tcPr>
          <w:p w14:paraId="308D1407">
            <w:pPr>
              <w:snapToGrid w:val="0"/>
              <w:spacing w:line="400" w:lineRule="exact"/>
              <w:jc w:val="center"/>
              <w:rPr>
                <w:rFonts w:ascii="宋体" w:hAnsi="宋体" w:cs="宋体"/>
                <w:color w:val="auto"/>
                <w:sz w:val="18"/>
                <w:szCs w:val="18"/>
                <w:highlight w:val="none"/>
              </w:rPr>
            </w:pPr>
          </w:p>
        </w:tc>
      </w:tr>
      <w:tr w14:paraId="298A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B6297A1">
            <w:pPr>
              <w:snapToGrid w:val="0"/>
              <w:spacing w:line="400" w:lineRule="exact"/>
              <w:jc w:val="center"/>
              <w:rPr>
                <w:rFonts w:ascii="宋体" w:hAnsi="宋体" w:cs="宋体"/>
                <w:color w:val="auto"/>
                <w:sz w:val="18"/>
                <w:szCs w:val="18"/>
                <w:highlight w:val="none"/>
              </w:rPr>
            </w:pPr>
          </w:p>
        </w:tc>
        <w:tc>
          <w:tcPr>
            <w:tcW w:w="1610" w:type="dxa"/>
            <w:vAlign w:val="center"/>
          </w:tcPr>
          <w:p w14:paraId="264F2D37">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390" w:type="dxa"/>
            <w:vAlign w:val="center"/>
          </w:tcPr>
          <w:p w14:paraId="0F273695">
            <w:pPr>
              <w:snapToGrid w:val="0"/>
              <w:spacing w:line="400" w:lineRule="exact"/>
              <w:jc w:val="center"/>
              <w:rPr>
                <w:rFonts w:ascii="宋体" w:hAnsi="宋体" w:cs="宋体"/>
                <w:color w:val="auto"/>
                <w:sz w:val="18"/>
                <w:szCs w:val="18"/>
                <w:highlight w:val="none"/>
              </w:rPr>
            </w:pPr>
          </w:p>
        </w:tc>
        <w:tc>
          <w:tcPr>
            <w:tcW w:w="2490" w:type="dxa"/>
            <w:vAlign w:val="center"/>
          </w:tcPr>
          <w:p w14:paraId="4A103A9C">
            <w:pPr>
              <w:snapToGrid w:val="0"/>
              <w:spacing w:line="400" w:lineRule="exact"/>
              <w:jc w:val="center"/>
              <w:rPr>
                <w:rFonts w:ascii="宋体" w:hAnsi="宋体" w:cs="宋体"/>
                <w:color w:val="auto"/>
                <w:sz w:val="18"/>
                <w:szCs w:val="18"/>
                <w:highlight w:val="none"/>
              </w:rPr>
            </w:pPr>
          </w:p>
        </w:tc>
        <w:tc>
          <w:tcPr>
            <w:tcW w:w="1682" w:type="dxa"/>
            <w:vAlign w:val="center"/>
          </w:tcPr>
          <w:p w14:paraId="2C820C3C">
            <w:pPr>
              <w:snapToGrid w:val="0"/>
              <w:spacing w:line="400" w:lineRule="exact"/>
              <w:jc w:val="center"/>
              <w:rPr>
                <w:rFonts w:ascii="宋体" w:hAnsi="宋体" w:cs="宋体"/>
                <w:color w:val="auto"/>
                <w:sz w:val="18"/>
                <w:szCs w:val="18"/>
                <w:highlight w:val="none"/>
              </w:rPr>
            </w:pPr>
          </w:p>
        </w:tc>
      </w:tr>
      <w:tr w14:paraId="287A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90AAA6A">
            <w:pPr>
              <w:snapToGrid w:val="0"/>
              <w:spacing w:line="400" w:lineRule="exact"/>
              <w:jc w:val="center"/>
              <w:rPr>
                <w:rFonts w:ascii="宋体" w:hAnsi="宋体" w:cs="宋体"/>
                <w:color w:val="auto"/>
                <w:sz w:val="18"/>
                <w:szCs w:val="18"/>
                <w:highlight w:val="none"/>
              </w:rPr>
            </w:pPr>
          </w:p>
        </w:tc>
        <w:tc>
          <w:tcPr>
            <w:tcW w:w="1610" w:type="dxa"/>
            <w:vAlign w:val="center"/>
          </w:tcPr>
          <w:p w14:paraId="5E29D991">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390" w:type="dxa"/>
            <w:vAlign w:val="center"/>
          </w:tcPr>
          <w:p w14:paraId="61AED159">
            <w:pPr>
              <w:snapToGrid w:val="0"/>
              <w:spacing w:line="400" w:lineRule="exact"/>
              <w:jc w:val="center"/>
              <w:rPr>
                <w:rFonts w:ascii="宋体" w:hAnsi="宋体" w:cs="宋体"/>
                <w:color w:val="auto"/>
                <w:sz w:val="18"/>
                <w:szCs w:val="18"/>
                <w:highlight w:val="none"/>
              </w:rPr>
            </w:pPr>
          </w:p>
        </w:tc>
        <w:tc>
          <w:tcPr>
            <w:tcW w:w="2490" w:type="dxa"/>
            <w:vAlign w:val="center"/>
          </w:tcPr>
          <w:p w14:paraId="7CB2D548">
            <w:pPr>
              <w:snapToGrid w:val="0"/>
              <w:spacing w:line="400" w:lineRule="exact"/>
              <w:jc w:val="center"/>
              <w:rPr>
                <w:rFonts w:ascii="宋体" w:hAnsi="宋体" w:cs="宋体"/>
                <w:color w:val="auto"/>
                <w:sz w:val="18"/>
                <w:szCs w:val="18"/>
                <w:highlight w:val="none"/>
              </w:rPr>
            </w:pPr>
          </w:p>
        </w:tc>
        <w:tc>
          <w:tcPr>
            <w:tcW w:w="1682" w:type="dxa"/>
            <w:vAlign w:val="center"/>
          </w:tcPr>
          <w:p w14:paraId="7CB3310E">
            <w:pPr>
              <w:snapToGrid w:val="0"/>
              <w:spacing w:line="400" w:lineRule="exact"/>
              <w:jc w:val="center"/>
              <w:rPr>
                <w:rFonts w:ascii="宋体" w:hAnsi="宋体" w:cs="宋体"/>
                <w:color w:val="auto"/>
                <w:sz w:val="18"/>
                <w:szCs w:val="18"/>
                <w:highlight w:val="none"/>
              </w:rPr>
            </w:pPr>
          </w:p>
        </w:tc>
      </w:tr>
    </w:tbl>
    <w:p w14:paraId="3E11BB49">
      <w:pPr>
        <w:spacing w:line="480" w:lineRule="exact"/>
        <w:jc w:val="left"/>
        <w:rPr>
          <w:rFonts w:ascii="宋体" w:hAnsi="宋体"/>
          <w:b/>
          <w:bCs/>
          <w:color w:val="auto"/>
          <w:szCs w:val="21"/>
          <w:highlight w:val="none"/>
        </w:rPr>
      </w:pPr>
    </w:p>
    <w:p w14:paraId="68EF5B3F">
      <w:pPr>
        <w:spacing w:line="480" w:lineRule="exact"/>
        <w:jc w:val="left"/>
        <w:rPr>
          <w:rFonts w:ascii="宋体" w:hAnsi="宋体"/>
          <w:b/>
          <w:bCs/>
          <w:color w:val="auto"/>
          <w:szCs w:val="21"/>
          <w:highlight w:val="none"/>
        </w:rPr>
      </w:pPr>
    </w:p>
    <w:p w14:paraId="7269B7BA">
      <w:pPr>
        <w:spacing w:line="480" w:lineRule="exact"/>
        <w:jc w:val="left"/>
        <w:rPr>
          <w:rFonts w:ascii="宋体" w:hAnsi="宋体"/>
          <w:b/>
          <w:bCs/>
          <w:color w:val="auto"/>
          <w:szCs w:val="21"/>
          <w:highlight w:val="none"/>
        </w:rPr>
      </w:pPr>
    </w:p>
    <w:p w14:paraId="0D3797B6">
      <w:pPr>
        <w:spacing w:line="480" w:lineRule="exact"/>
        <w:jc w:val="left"/>
        <w:rPr>
          <w:rFonts w:ascii="宋体" w:hAnsi="宋体"/>
          <w:b/>
          <w:bCs/>
          <w:color w:val="auto"/>
          <w:szCs w:val="21"/>
          <w:highlight w:val="none"/>
        </w:rPr>
      </w:pPr>
    </w:p>
    <w:p w14:paraId="278E31CE">
      <w:pPr>
        <w:spacing w:line="480" w:lineRule="exact"/>
        <w:jc w:val="left"/>
        <w:rPr>
          <w:rFonts w:ascii="宋体" w:hAnsi="宋体"/>
          <w:b/>
          <w:bCs/>
          <w:color w:val="auto"/>
          <w:szCs w:val="21"/>
          <w:highlight w:val="none"/>
        </w:rPr>
      </w:pPr>
    </w:p>
    <w:p w14:paraId="3CD82CFF">
      <w:pPr>
        <w:spacing w:line="480" w:lineRule="exact"/>
        <w:jc w:val="left"/>
        <w:rPr>
          <w:rFonts w:ascii="宋体" w:hAnsi="宋体"/>
          <w:b/>
          <w:bCs/>
          <w:color w:val="auto"/>
          <w:szCs w:val="21"/>
          <w:highlight w:val="none"/>
        </w:rPr>
      </w:pPr>
    </w:p>
    <w:p w14:paraId="539D2780">
      <w:pPr>
        <w:spacing w:line="480" w:lineRule="exact"/>
        <w:jc w:val="left"/>
        <w:rPr>
          <w:rFonts w:ascii="宋体" w:hAnsi="宋体"/>
          <w:b/>
          <w:bCs/>
          <w:color w:val="auto"/>
          <w:szCs w:val="21"/>
          <w:highlight w:val="none"/>
        </w:rPr>
      </w:pPr>
    </w:p>
    <w:p w14:paraId="09349B89">
      <w:pPr>
        <w:spacing w:line="480" w:lineRule="exact"/>
        <w:jc w:val="left"/>
        <w:rPr>
          <w:rFonts w:ascii="宋体" w:hAnsi="宋体"/>
          <w:b/>
          <w:bCs/>
          <w:color w:val="auto"/>
          <w:szCs w:val="21"/>
          <w:highlight w:val="none"/>
        </w:rPr>
      </w:pPr>
    </w:p>
    <w:p w14:paraId="5B9E58E8">
      <w:pPr>
        <w:spacing w:line="480" w:lineRule="exact"/>
        <w:jc w:val="left"/>
        <w:rPr>
          <w:rFonts w:ascii="宋体" w:hAnsi="宋体"/>
          <w:b/>
          <w:bCs/>
          <w:color w:val="auto"/>
          <w:szCs w:val="21"/>
          <w:highlight w:val="none"/>
        </w:rPr>
      </w:pPr>
    </w:p>
    <w:p w14:paraId="449041E8">
      <w:pPr>
        <w:spacing w:line="480" w:lineRule="exact"/>
        <w:jc w:val="left"/>
        <w:rPr>
          <w:rFonts w:ascii="宋体" w:hAnsi="宋体"/>
          <w:b/>
          <w:bCs/>
          <w:color w:val="auto"/>
          <w:szCs w:val="21"/>
          <w:highlight w:val="none"/>
        </w:rPr>
      </w:pPr>
    </w:p>
    <w:p w14:paraId="4C7AA1BE">
      <w:pPr>
        <w:spacing w:line="480" w:lineRule="exact"/>
        <w:jc w:val="left"/>
        <w:rPr>
          <w:rFonts w:ascii="宋体" w:hAnsi="宋体"/>
          <w:b/>
          <w:bCs/>
          <w:color w:val="auto"/>
          <w:szCs w:val="21"/>
          <w:highlight w:val="none"/>
        </w:rPr>
      </w:pPr>
    </w:p>
    <w:p w14:paraId="3E7C9705">
      <w:pPr>
        <w:spacing w:line="480" w:lineRule="exact"/>
        <w:jc w:val="left"/>
        <w:rPr>
          <w:rFonts w:ascii="宋体" w:hAnsi="宋体"/>
          <w:b/>
          <w:bCs/>
          <w:color w:val="auto"/>
          <w:szCs w:val="21"/>
          <w:highlight w:val="none"/>
        </w:rPr>
      </w:pPr>
    </w:p>
    <w:p w14:paraId="5E783CEA">
      <w:pPr>
        <w:spacing w:line="480" w:lineRule="exact"/>
        <w:jc w:val="left"/>
        <w:rPr>
          <w:rFonts w:ascii="宋体" w:hAnsi="宋体"/>
          <w:b/>
          <w:bCs/>
          <w:color w:val="auto"/>
          <w:szCs w:val="21"/>
          <w:highlight w:val="none"/>
        </w:rPr>
      </w:pPr>
    </w:p>
    <w:p w14:paraId="76612C65">
      <w:pPr>
        <w:pStyle w:val="3"/>
        <w:spacing w:before="0" w:after="0" w:line="360" w:lineRule="auto"/>
        <w:ind w:firstLine="420"/>
        <w:jc w:val="center"/>
        <w:rPr>
          <w:rFonts w:ascii="宋体" w:hAnsi="宋体" w:eastAsia="宋体" w:cs="宋体"/>
          <w:color w:val="auto"/>
          <w:sz w:val="28"/>
          <w:highlight w:val="none"/>
        </w:rPr>
      </w:pPr>
      <w:bookmarkStart w:id="895" w:name="_Toc773"/>
      <w:bookmarkStart w:id="896" w:name="_Toc597"/>
      <w:r>
        <w:rPr>
          <w:rFonts w:hint="eastAsia" w:ascii="宋体" w:hAnsi="宋体" w:eastAsia="宋体" w:cs="宋体"/>
          <w:color w:val="auto"/>
          <w:sz w:val="28"/>
          <w:highlight w:val="none"/>
        </w:rPr>
        <w:t>六、技术</w:t>
      </w:r>
      <w:bookmarkEnd w:id="895"/>
      <w:r>
        <w:rPr>
          <w:rFonts w:hint="eastAsia" w:ascii="宋体" w:hAnsi="宋体" w:eastAsia="宋体" w:cs="宋体"/>
          <w:color w:val="auto"/>
          <w:sz w:val="28"/>
          <w:highlight w:val="none"/>
        </w:rPr>
        <w:t>部份</w:t>
      </w:r>
      <w:bookmarkEnd w:id="896"/>
    </w:p>
    <w:p w14:paraId="0414EB16">
      <w:pPr>
        <w:wordWrap w:val="0"/>
        <w:adjustRightInd w:val="0"/>
        <w:snapToGrid w:val="0"/>
        <w:spacing w:line="460" w:lineRule="exact"/>
        <w:ind w:firstLine="422" w:firstLineChars="200"/>
        <w:jc w:val="left"/>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提示：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25003D87">
      <w:pPr>
        <w:rPr>
          <w:rFonts w:ascii="宋体" w:hAnsi="宋体" w:cs="宋体"/>
          <w:b/>
          <w:bCs/>
          <w:color w:val="auto"/>
          <w:kern w:val="0"/>
          <w:sz w:val="28"/>
          <w:szCs w:val="32"/>
          <w:highlight w:val="none"/>
        </w:rPr>
      </w:pPr>
    </w:p>
    <w:tbl>
      <w:tblPr>
        <w:tblStyle w:val="4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60"/>
        <w:gridCol w:w="3210"/>
        <w:gridCol w:w="1420"/>
        <w:gridCol w:w="1706"/>
      </w:tblGrid>
      <w:tr w14:paraId="2CF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2" w:type="dxa"/>
            <w:vAlign w:val="center"/>
          </w:tcPr>
          <w:p w14:paraId="3D35854B">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序号</w:t>
            </w:r>
          </w:p>
        </w:tc>
        <w:tc>
          <w:tcPr>
            <w:tcW w:w="1660" w:type="dxa"/>
            <w:vAlign w:val="center"/>
          </w:tcPr>
          <w:p w14:paraId="4DAE3F8B">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bCs/>
                <w:color w:val="auto"/>
                <w:sz w:val="18"/>
                <w:szCs w:val="18"/>
                <w:highlight w:val="none"/>
              </w:rPr>
              <w:t>对应评分标准</w:t>
            </w:r>
          </w:p>
        </w:tc>
        <w:tc>
          <w:tcPr>
            <w:tcW w:w="3210" w:type="dxa"/>
            <w:vAlign w:val="center"/>
          </w:tcPr>
          <w:p w14:paraId="3B460B09">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证明材料</w:t>
            </w:r>
          </w:p>
        </w:tc>
        <w:tc>
          <w:tcPr>
            <w:tcW w:w="1420" w:type="dxa"/>
            <w:vAlign w:val="center"/>
          </w:tcPr>
          <w:p w14:paraId="72AA9579">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对应页码</w:t>
            </w:r>
          </w:p>
        </w:tc>
        <w:tc>
          <w:tcPr>
            <w:tcW w:w="1706" w:type="dxa"/>
            <w:vAlign w:val="center"/>
          </w:tcPr>
          <w:p w14:paraId="40C5E953">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备注</w:t>
            </w:r>
          </w:p>
        </w:tc>
      </w:tr>
      <w:tr w14:paraId="1EF2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2" w:type="dxa"/>
            <w:vAlign w:val="center"/>
          </w:tcPr>
          <w:p w14:paraId="4BD2260F">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例</w:t>
            </w:r>
          </w:p>
        </w:tc>
        <w:tc>
          <w:tcPr>
            <w:tcW w:w="1660" w:type="dxa"/>
            <w:vAlign w:val="center"/>
          </w:tcPr>
          <w:p w14:paraId="0FEB9EB0">
            <w:pPr>
              <w:spacing w:line="360" w:lineRule="auto"/>
              <w:jc w:val="center"/>
              <w:rPr>
                <w:rFonts w:ascii="宋体" w:hAnsi="宋体" w:cs="宋体"/>
                <w:b/>
                <w:color w:val="auto"/>
                <w:sz w:val="18"/>
                <w:szCs w:val="18"/>
                <w:highlight w:val="none"/>
              </w:rPr>
            </w:pPr>
          </w:p>
        </w:tc>
        <w:tc>
          <w:tcPr>
            <w:tcW w:w="3210" w:type="dxa"/>
            <w:vAlign w:val="center"/>
          </w:tcPr>
          <w:p w14:paraId="3D66BB65">
            <w:pPr>
              <w:spacing w:line="360" w:lineRule="auto"/>
              <w:jc w:val="center"/>
              <w:rPr>
                <w:rFonts w:ascii="宋体" w:hAnsi="宋体" w:cs="宋体"/>
                <w:b/>
                <w:color w:val="auto"/>
                <w:sz w:val="18"/>
                <w:szCs w:val="18"/>
                <w:highlight w:val="none"/>
              </w:rPr>
            </w:pPr>
          </w:p>
        </w:tc>
        <w:tc>
          <w:tcPr>
            <w:tcW w:w="1420" w:type="dxa"/>
            <w:vAlign w:val="center"/>
          </w:tcPr>
          <w:p w14:paraId="19D374FE">
            <w:pPr>
              <w:spacing w:line="360" w:lineRule="auto"/>
              <w:jc w:val="center"/>
              <w:rPr>
                <w:rFonts w:ascii="宋体" w:hAnsi="宋体" w:cs="宋体"/>
                <w:b/>
                <w:color w:val="auto"/>
                <w:sz w:val="18"/>
                <w:szCs w:val="18"/>
                <w:highlight w:val="none"/>
              </w:rPr>
            </w:pPr>
          </w:p>
        </w:tc>
        <w:tc>
          <w:tcPr>
            <w:tcW w:w="1706" w:type="dxa"/>
            <w:vAlign w:val="center"/>
          </w:tcPr>
          <w:p w14:paraId="0876939F">
            <w:pPr>
              <w:spacing w:line="360" w:lineRule="auto"/>
              <w:jc w:val="center"/>
              <w:rPr>
                <w:rFonts w:ascii="宋体" w:hAnsi="宋体" w:cs="宋体"/>
                <w:b/>
                <w:color w:val="auto"/>
                <w:sz w:val="18"/>
                <w:szCs w:val="18"/>
                <w:highlight w:val="none"/>
              </w:rPr>
            </w:pPr>
          </w:p>
        </w:tc>
      </w:tr>
      <w:tr w14:paraId="0DFD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2" w:type="dxa"/>
            <w:vAlign w:val="center"/>
          </w:tcPr>
          <w:p w14:paraId="0234945B">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660" w:type="dxa"/>
            <w:shd w:val="clear" w:color="auto" w:fill="auto"/>
            <w:vAlign w:val="center"/>
          </w:tcPr>
          <w:p w14:paraId="7055B380">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方案</w:t>
            </w:r>
          </w:p>
        </w:tc>
        <w:tc>
          <w:tcPr>
            <w:tcW w:w="3210" w:type="dxa"/>
            <w:vAlign w:val="center"/>
          </w:tcPr>
          <w:p w14:paraId="44129208">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420" w:type="dxa"/>
            <w:shd w:val="clear" w:color="auto" w:fill="auto"/>
            <w:vAlign w:val="center"/>
          </w:tcPr>
          <w:p w14:paraId="4B783040">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**页-**页</w:t>
            </w:r>
          </w:p>
        </w:tc>
        <w:tc>
          <w:tcPr>
            <w:tcW w:w="1706" w:type="dxa"/>
            <w:shd w:val="clear" w:color="auto" w:fill="auto"/>
            <w:vAlign w:val="center"/>
          </w:tcPr>
          <w:p w14:paraId="52931ADA">
            <w:pPr>
              <w:snapToGrid w:val="0"/>
              <w:spacing w:line="400" w:lineRule="exact"/>
              <w:jc w:val="center"/>
              <w:rPr>
                <w:rFonts w:ascii="宋体" w:hAnsi="宋体" w:cs="宋体"/>
                <w:color w:val="auto"/>
                <w:sz w:val="18"/>
                <w:szCs w:val="18"/>
                <w:highlight w:val="none"/>
              </w:rPr>
            </w:pPr>
          </w:p>
        </w:tc>
      </w:tr>
      <w:tr w14:paraId="76CF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046C4BF5">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660" w:type="dxa"/>
            <w:vAlign w:val="center"/>
          </w:tcPr>
          <w:p w14:paraId="31941F58">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210" w:type="dxa"/>
            <w:vAlign w:val="center"/>
          </w:tcPr>
          <w:p w14:paraId="3854765E">
            <w:pPr>
              <w:snapToGrid w:val="0"/>
              <w:spacing w:line="400" w:lineRule="exact"/>
              <w:jc w:val="center"/>
              <w:rPr>
                <w:rFonts w:ascii="宋体" w:hAnsi="宋体" w:cs="宋体"/>
                <w:color w:val="auto"/>
                <w:sz w:val="18"/>
                <w:szCs w:val="18"/>
                <w:highlight w:val="none"/>
              </w:rPr>
            </w:pPr>
          </w:p>
        </w:tc>
        <w:tc>
          <w:tcPr>
            <w:tcW w:w="1420" w:type="dxa"/>
            <w:vAlign w:val="center"/>
          </w:tcPr>
          <w:p w14:paraId="5BBD35F0">
            <w:pPr>
              <w:snapToGrid w:val="0"/>
              <w:spacing w:line="400" w:lineRule="exact"/>
              <w:jc w:val="center"/>
              <w:rPr>
                <w:rFonts w:ascii="宋体" w:hAnsi="宋体" w:cs="宋体"/>
                <w:color w:val="auto"/>
                <w:sz w:val="18"/>
                <w:szCs w:val="18"/>
                <w:highlight w:val="none"/>
              </w:rPr>
            </w:pPr>
          </w:p>
        </w:tc>
        <w:tc>
          <w:tcPr>
            <w:tcW w:w="1706" w:type="dxa"/>
            <w:vAlign w:val="center"/>
          </w:tcPr>
          <w:p w14:paraId="4661277F">
            <w:pPr>
              <w:snapToGrid w:val="0"/>
              <w:spacing w:line="400" w:lineRule="exact"/>
              <w:jc w:val="center"/>
              <w:rPr>
                <w:rFonts w:ascii="宋体" w:hAnsi="宋体" w:cs="宋体"/>
                <w:color w:val="auto"/>
                <w:sz w:val="18"/>
                <w:szCs w:val="18"/>
                <w:highlight w:val="none"/>
              </w:rPr>
            </w:pPr>
          </w:p>
        </w:tc>
      </w:tr>
      <w:tr w14:paraId="235F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17619318">
            <w:pPr>
              <w:snapToGrid w:val="0"/>
              <w:spacing w:line="400" w:lineRule="exact"/>
              <w:jc w:val="center"/>
              <w:rPr>
                <w:rFonts w:ascii="宋体" w:hAnsi="宋体" w:cs="宋体"/>
                <w:color w:val="auto"/>
                <w:sz w:val="18"/>
                <w:szCs w:val="18"/>
                <w:highlight w:val="none"/>
              </w:rPr>
            </w:pPr>
          </w:p>
        </w:tc>
        <w:tc>
          <w:tcPr>
            <w:tcW w:w="1660" w:type="dxa"/>
            <w:vAlign w:val="center"/>
          </w:tcPr>
          <w:p w14:paraId="3C567044">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210" w:type="dxa"/>
            <w:vAlign w:val="center"/>
          </w:tcPr>
          <w:p w14:paraId="5E7B0DCC">
            <w:pPr>
              <w:snapToGrid w:val="0"/>
              <w:spacing w:line="400" w:lineRule="exact"/>
              <w:jc w:val="center"/>
              <w:rPr>
                <w:rFonts w:ascii="宋体" w:hAnsi="宋体" w:cs="宋体"/>
                <w:color w:val="auto"/>
                <w:sz w:val="18"/>
                <w:szCs w:val="18"/>
                <w:highlight w:val="none"/>
              </w:rPr>
            </w:pPr>
          </w:p>
        </w:tc>
        <w:tc>
          <w:tcPr>
            <w:tcW w:w="1420" w:type="dxa"/>
            <w:vAlign w:val="center"/>
          </w:tcPr>
          <w:p w14:paraId="6775402D">
            <w:pPr>
              <w:snapToGrid w:val="0"/>
              <w:spacing w:line="400" w:lineRule="exact"/>
              <w:jc w:val="center"/>
              <w:rPr>
                <w:rFonts w:ascii="宋体" w:hAnsi="宋体" w:cs="宋体"/>
                <w:color w:val="auto"/>
                <w:sz w:val="18"/>
                <w:szCs w:val="18"/>
                <w:highlight w:val="none"/>
              </w:rPr>
            </w:pPr>
          </w:p>
        </w:tc>
        <w:tc>
          <w:tcPr>
            <w:tcW w:w="1706" w:type="dxa"/>
            <w:vAlign w:val="center"/>
          </w:tcPr>
          <w:p w14:paraId="1E3CA512">
            <w:pPr>
              <w:snapToGrid w:val="0"/>
              <w:spacing w:line="400" w:lineRule="exact"/>
              <w:jc w:val="center"/>
              <w:rPr>
                <w:rFonts w:ascii="宋体" w:hAnsi="宋体" w:cs="宋体"/>
                <w:color w:val="auto"/>
                <w:sz w:val="18"/>
                <w:szCs w:val="18"/>
                <w:highlight w:val="none"/>
              </w:rPr>
            </w:pPr>
          </w:p>
        </w:tc>
      </w:tr>
      <w:tr w14:paraId="3270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72121856">
            <w:pPr>
              <w:snapToGrid w:val="0"/>
              <w:spacing w:line="400" w:lineRule="exact"/>
              <w:jc w:val="center"/>
              <w:rPr>
                <w:rFonts w:ascii="宋体" w:hAnsi="宋体" w:cs="宋体"/>
                <w:color w:val="auto"/>
                <w:sz w:val="18"/>
                <w:szCs w:val="18"/>
                <w:highlight w:val="none"/>
              </w:rPr>
            </w:pPr>
          </w:p>
        </w:tc>
        <w:tc>
          <w:tcPr>
            <w:tcW w:w="1660" w:type="dxa"/>
            <w:vAlign w:val="center"/>
          </w:tcPr>
          <w:p w14:paraId="2BCD3188">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210" w:type="dxa"/>
            <w:vAlign w:val="center"/>
          </w:tcPr>
          <w:p w14:paraId="43E3FF20">
            <w:pPr>
              <w:snapToGrid w:val="0"/>
              <w:spacing w:line="400" w:lineRule="exact"/>
              <w:jc w:val="center"/>
              <w:rPr>
                <w:rFonts w:ascii="宋体" w:hAnsi="宋体" w:cs="宋体"/>
                <w:color w:val="auto"/>
                <w:sz w:val="18"/>
                <w:szCs w:val="18"/>
                <w:highlight w:val="none"/>
              </w:rPr>
            </w:pPr>
          </w:p>
        </w:tc>
        <w:tc>
          <w:tcPr>
            <w:tcW w:w="1420" w:type="dxa"/>
            <w:vAlign w:val="center"/>
          </w:tcPr>
          <w:p w14:paraId="6E1FEF8D">
            <w:pPr>
              <w:snapToGrid w:val="0"/>
              <w:spacing w:line="400" w:lineRule="exact"/>
              <w:jc w:val="center"/>
              <w:rPr>
                <w:rFonts w:ascii="宋体" w:hAnsi="宋体" w:cs="宋体"/>
                <w:color w:val="auto"/>
                <w:sz w:val="18"/>
                <w:szCs w:val="18"/>
                <w:highlight w:val="none"/>
              </w:rPr>
            </w:pPr>
          </w:p>
        </w:tc>
        <w:tc>
          <w:tcPr>
            <w:tcW w:w="1706" w:type="dxa"/>
            <w:vAlign w:val="center"/>
          </w:tcPr>
          <w:p w14:paraId="53035A0F">
            <w:pPr>
              <w:snapToGrid w:val="0"/>
              <w:spacing w:line="400" w:lineRule="exact"/>
              <w:jc w:val="center"/>
              <w:rPr>
                <w:rFonts w:ascii="宋体" w:hAnsi="宋体" w:cs="宋体"/>
                <w:color w:val="auto"/>
                <w:sz w:val="18"/>
                <w:szCs w:val="18"/>
                <w:highlight w:val="none"/>
              </w:rPr>
            </w:pPr>
          </w:p>
        </w:tc>
      </w:tr>
      <w:tr w14:paraId="1065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2979E586">
            <w:pPr>
              <w:snapToGrid w:val="0"/>
              <w:spacing w:line="400" w:lineRule="exact"/>
              <w:jc w:val="center"/>
              <w:rPr>
                <w:rFonts w:ascii="宋体" w:hAnsi="宋体" w:cs="宋体"/>
                <w:color w:val="auto"/>
                <w:sz w:val="18"/>
                <w:szCs w:val="18"/>
                <w:highlight w:val="none"/>
              </w:rPr>
            </w:pPr>
          </w:p>
        </w:tc>
        <w:tc>
          <w:tcPr>
            <w:tcW w:w="1660" w:type="dxa"/>
            <w:vAlign w:val="center"/>
          </w:tcPr>
          <w:p w14:paraId="02366EA3">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210" w:type="dxa"/>
            <w:vAlign w:val="center"/>
          </w:tcPr>
          <w:p w14:paraId="42D2682C">
            <w:pPr>
              <w:snapToGrid w:val="0"/>
              <w:spacing w:line="400" w:lineRule="exact"/>
              <w:jc w:val="center"/>
              <w:rPr>
                <w:rFonts w:ascii="宋体" w:hAnsi="宋体" w:cs="宋体"/>
                <w:color w:val="auto"/>
                <w:sz w:val="18"/>
                <w:szCs w:val="18"/>
                <w:highlight w:val="none"/>
              </w:rPr>
            </w:pPr>
          </w:p>
        </w:tc>
        <w:tc>
          <w:tcPr>
            <w:tcW w:w="1420" w:type="dxa"/>
            <w:vAlign w:val="center"/>
          </w:tcPr>
          <w:p w14:paraId="34690D19">
            <w:pPr>
              <w:snapToGrid w:val="0"/>
              <w:spacing w:line="400" w:lineRule="exact"/>
              <w:jc w:val="center"/>
              <w:rPr>
                <w:rFonts w:ascii="宋体" w:hAnsi="宋体" w:cs="宋体"/>
                <w:color w:val="auto"/>
                <w:sz w:val="18"/>
                <w:szCs w:val="18"/>
                <w:highlight w:val="none"/>
              </w:rPr>
            </w:pPr>
          </w:p>
        </w:tc>
        <w:tc>
          <w:tcPr>
            <w:tcW w:w="1706" w:type="dxa"/>
            <w:vAlign w:val="center"/>
          </w:tcPr>
          <w:p w14:paraId="4C710781">
            <w:pPr>
              <w:snapToGrid w:val="0"/>
              <w:spacing w:line="400" w:lineRule="exact"/>
              <w:jc w:val="center"/>
              <w:rPr>
                <w:rFonts w:ascii="宋体" w:hAnsi="宋体" w:cs="宋体"/>
                <w:color w:val="auto"/>
                <w:sz w:val="18"/>
                <w:szCs w:val="18"/>
                <w:highlight w:val="none"/>
              </w:rPr>
            </w:pPr>
          </w:p>
        </w:tc>
      </w:tr>
    </w:tbl>
    <w:p w14:paraId="54732928">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32" w:firstLineChars="300"/>
        <w:jc w:val="left"/>
        <w:textAlignment w:val="auto"/>
        <w:rPr>
          <w:rFonts w:hint="eastAsia" w:ascii="宋体" w:hAnsi="宋体" w:eastAsia="宋体" w:cs="Times New Roman"/>
          <w:b/>
          <w:bCs/>
          <w:color w:val="auto"/>
          <w:szCs w:val="21"/>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p>
    <w:p w14:paraId="6CD0975F">
      <w:pPr>
        <w:pStyle w:val="3"/>
        <w:spacing w:before="0" w:after="0" w:line="360" w:lineRule="auto"/>
        <w:jc w:val="center"/>
        <w:rPr>
          <w:rFonts w:ascii="宋体" w:hAnsi="宋体" w:eastAsia="宋体" w:cs="宋体"/>
          <w:color w:val="auto"/>
          <w:sz w:val="28"/>
          <w:highlight w:val="none"/>
        </w:rPr>
      </w:pPr>
      <w:bookmarkStart w:id="897" w:name="_Toc3698"/>
      <w:bookmarkStart w:id="898" w:name="_Toc32497"/>
      <w:r>
        <w:rPr>
          <w:rFonts w:hint="eastAsia" w:ascii="宋体" w:hAnsi="宋体" w:eastAsia="宋体" w:cs="宋体"/>
          <w:color w:val="auto"/>
          <w:sz w:val="28"/>
          <w:highlight w:val="none"/>
          <w:lang w:val="en-US" w:eastAsia="zh-CN"/>
        </w:rPr>
        <w:t>七</w:t>
      </w:r>
      <w:r>
        <w:rPr>
          <w:rFonts w:hint="eastAsia" w:ascii="宋体" w:hAnsi="宋体" w:eastAsia="宋体" w:cs="宋体"/>
          <w:color w:val="auto"/>
          <w:sz w:val="28"/>
          <w:highlight w:val="none"/>
        </w:rPr>
        <w:t>、报价人承诺</w:t>
      </w:r>
      <w:bookmarkEnd w:id="894"/>
      <w:bookmarkEnd w:id="897"/>
      <w:bookmarkEnd w:id="898"/>
    </w:p>
    <w:p w14:paraId="4FC0EFB3">
      <w:pPr>
        <w:pStyle w:val="17"/>
        <w:rPr>
          <w:color w:val="auto"/>
          <w:highlight w:val="none"/>
        </w:rPr>
      </w:pPr>
    </w:p>
    <w:p w14:paraId="74641042">
      <w:pPr>
        <w:jc w:val="center"/>
        <w:rPr>
          <w:rFonts w:hint="eastAsia" w:ascii="宋体" w:hAnsi="宋体" w:eastAsia="宋体" w:cs="宋体"/>
          <w:b/>
          <w:bCs/>
          <w:color w:val="auto"/>
          <w:kern w:val="0"/>
          <w:sz w:val="28"/>
          <w:szCs w:val="32"/>
          <w:highlight w:val="none"/>
          <w:lang w:val="en-US" w:eastAsia="zh-CN" w:bidi="ar-SA"/>
        </w:rPr>
      </w:pPr>
      <w:r>
        <w:rPr>
          <w:rFonts w:hint="eastAsia" w:ascii="宋体" w:hAnsi="宋体" w:eastAsia="宋体" w:cs="宋体"/>
          <w:b/>
          <w:bCs/>
          <w:color w:val="auto"/>
          <w:kern w:val="0"/>
          <w:sz w:val="28"/>
          <w:szCs w:val="32"/>
          <w:highlight w:val="none"/>
          <w:lang w:val="en-US" w:eastAsia="zh-CN" w:bidi="ar-SA"/>
        </w:rPr>
        <w:t>（一）响应性承诺书</w:t>
      </w:r>
    </w:p>
    <w:p w14:paraId="6FD316EC">
      <w:pPr>
        <w:pStyle w:val="17"/>
        <w:rPr>
          <w:color w:val="auto"/>
          <w:highlight w:val="none"/>
        </w:rPr>
      </w:pPr>
    </w:p>
    <w:p w14:paraId="75B05FA2">
      <w:pPr>
        <w:pStyle w:val="39"/>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48194117">
      <w:pPr>
        <w:rPr>
          <w:color w:val="auto"/>
          <w:highlight w:val="none"/>
        </w:rPr>
      </w:pPr>
    </w:p>
    <w:p w14:paraId="42BBD609">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宋体" w:hAnsi="宋体"/>
          <w:color w:val="auto"/>
          <w:sz w:val="24"/>
          <w:highlight w:val="none"/>
          <w:u w:val="single"/>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w:t>
      </w:r>
      <w:r>
        <w:rPr>
          <w:rFonts w:hint="eastAsia" w:ascii="宋体" w:hAnsi="宋体" w:eastAsia="宋体" w:cs="宋体"/>
          <w:color w:val="000000"/>
          <w:kern w:val="2"/>
          <w:sz w:val="24"/>
          <w:szCs w:val="24"/>
          <w:highlight w:val="none"/>
          <w:lang w:val="en-US" w:eastAsia="zh-CN" w:bidi="ar"/>
        </w:rPr>
        <w:t>业主要求</w:t>
      </w:r>
      <w:r>
        <w:rPr>
          <w:rFonts w:hint="eastAsia" w:ascii="宋体" w:hAnsi="宋体" w:cs="宋体"/>
          <w:color w:val="000000"/>
          <w:kern w:val="2"/>
          <w:sz w:val="24"/>
          <w:szCs w:val="24"/>
          <w:highlight w:val="none"/>
          <w:lang w:val="en-US" w:eastAsia="zh-CN" w:bidi="ar"/>
        </w:rPr>
        <w:t>及时保质保量完成合同任务、并根据</w:t>
      </w:r>
      <w:r>
        <w:rPr>
          <w:rFonts w:hint="eastAsia" w:ascii="宋体" w:hAnsi="宋体"/>
          <w:color w:val="auto"/>
          <w:sz w:val="24"/>
          <w:highlight w:val="none"/>
        </w:rPr>
        <w:t>自行给出的商务、技术方案组建服务团队、履行服务义务。若我司中标本项目且无法满足业主相关需求，我司愿承担由此给采购人造成的一切损失。</w:t>
      </w:r>
    </w:p>
    <w:p w14:paraId="53C5F2D8">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1、在收到中标通知书后，在中标通知书规定的期限内与你方签订合同</w:t>
      </w:r>
      <w:r>
        <w:rPr>
          <w:rFonts w:hint="eastAsia" w:ascii="宋体" w:hAnsi="宋体" w:cs="宋体"/>
          <w:color w:val="000000"/>
          <w:kern w:val="2"/>
          <w:sz w:val="24"/>
          <w:szCs w:val="24"/>
          <w:highlight w:val="none"/>
          <w:u w:val="none"/>
          <w:lang w:val="en-US" w:eastAsia="zh-CN" w:bidi="ar"/>
        </w:rPr>
        <w:t>。</w:t>
      </w:r>
    </w:p>
    <w:p w14:paraId="37A9CE64">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2、在签订合同时不向你方提出附加条件</w:t>
      </w:r>
      <w:r>
        <w:rPr>
          <w:rFonts w:hint="eastAsia" w:ascii="宋体" w:hAnsi="宋体" w:cs="宋体"/>
          <w:color w:val="000000"/>
          <w:kern w:val="2"/>
          <w:sz w:val="24"/>
          <w:szCs w:val="24"/>
          <w:highlight w:val="none"/>
          <w:u w:val="none"/>
          <w:lang w:val="en-US" w:eastAsia="zh-CN" w:bidi="ar"/>
        </w:rPr>
        <w:t>。</w:t>
      </w:r>
    </w:p>
    <w:p w14:paraId="2E0541C4">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3、在合同约定的期限内完成合同规定的全部义务。</w:t>
      </w:r>
    </w:p>
    <w:p w14:paraId="5E3A9FD3">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cs="宋体"/>
          <w:color w:val="000000"/>
          <w:kern w:val="2"/>
          <w:sz w:val="24"/>
          <w:szCs w:val="24"/>
          <w:highlight w:val="none"/>
          <w:u w:val="none"/>
          <w:lang w:val="en-US" w:eastAsia="zh-CN" w:bidi="ar"/>
        </w:rPr>
        <w:t>4、在合同履行过程中</w:t>
      </w:r>
      <w:r>
        <w:rPr>
          <w:rFonts w:hint="eastAsia" w:ascii="宋体" w:hAnsi="宋体" w:eastAsia="宋体" w:cs="宋体"/>
          <w:color w:val="000000"/>
          <w:kern w:val="2"/>
          <w:sz w:val="24"/>
          <w:szCs w:val="24"/>
          <w:highlight w:val="none"/>
          <w:u w:val="none"/>
          <w:lang w:val="en-US" w:eastAsia="zh-CN" w:bidi="ar"/>
        </w:rPr>
        <w:t>承诺跟随甲方服务需求随时增</w:t>
      </w:r>
      <w:r>
        <w:rPr>
          <w:rFonts w:hint="eastAsia" w:ascii="宋体" w:hAnsi="宋体" w:cs="宋体"/>
          <w:color w:val="000000"/>
          <w:kern w:val="2"/>
          <w:sz w:val="24"/>
          <w:szCs w:val="24"/>
          <w:highlight w:val="none"/>
          <w:u w:val="none"/>
          <w:lang w:val="en-US" w:eastAsia="zh-CN" w:bidi="ar"/>
        </w:rPr>
        <w:t>减</w:t>
      </w:r>
      <w:r>
        <w:rPr>
          <w:rFonts w:hint="eastAsia" w:ascii="宋体" w:hAnsi="宋体" w:eastAsia="宋体" w:cs="宋体"/>
          <w:color w:val="000000"/>
          <w:kern w:val="2"/>
          <w:sz w:val="24"/>
          <w:szCs w:val="24"/>
          <w:highlight w:val="none"/>
          <w:u w:val="none"/>
          <w:lang w:val="en-US" w:eastAsia="zh-CN" w:bidi="ar"/>
        </w:rPr>
        <w:t>人员数量</w:t>
      </w:r>
      <w:r>
        <w:rPr>
          <w:rFonts w:hint="eastAsia" w:ascii="宋体" w:hAnsi="宋体" w:cs="宋体"/>
          <w:color w:val="000000"/>
          <w:kern w:val="2"/>
          <w:sz w:val="24"/>
          <w:szCs w:val="24"/>
          <w:highlight w:val="none"/>
          <w:u w:val="none"/>
          <w:lang w:val="en-US" w:eastAsia="zh-CN" w:bidi="ar"/>
        </w:rPr>
        <w:t>。</w:t>
      </w:r>
    </w:p>
    <w:p w14:paraId="122DEE52">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p>
    <w:p w14:paraId="26E52BC3">
      <w:pPr>
        <w:pStyle w:val="17"/>
        <w:spacing w:line="480" w:lineRule="auto"/>
        <w:rPr>
          <w:rFonts w:ascii="宋体" w:hAnsi="宋体"/>
          <w:color w:val="auto"/>
          <w:sz w:val="24"/>
          <w:highlight w:val="none"/>
        </w:rPr>
      </w:pPr>
    </w:p>
    <w:p w14:paraId="42BCABF1">
      <w:pPr>
        <w:keepNext w:val="0"/>
        <w:keepLines w:val="0"/>
        <w:widowControl w:val="0"/>
        <w:suppressLineNumbers w:val="0"/>
        <w:spacing w:before="0" w:beforeAutospacing="0" w:after="0" w:afterAutospacing="0" w:line="480" w:lineRule="auto"/>
        <w:ind w:left="0" w:right="0"/>
        <w:jc w:val="both"/>
        <w:rPr>
          <w:rFonts w:ascii="宋体" w:hAnsi="宋体"/>
          <w:color w:val="auto"/>
          <w:sz w:val="24"/>
          <w:highlight w:val="none"/>
        </w:rPr>
      </w:pPr>
      <w:r>
        <w:rPr>
          <w:rFonts w:hint="eastAsia" w:ascii="宋体" w:hAnsi="宋体"/>
          <w:color w:val="auto"/>
          <w:sz w:val="24"/>
          <w:highlight w:val="none"/>
        </w:rPr>
        <w:t xml:space="preserve">                                        承诺人：</w:t>
      </w:r>
      <w:r>
        <w:rPr>
          <w:rFonts w:hint="eastAsia" w:ascii="宋体" w:hAnsi="宋体" w:eastAsia="宋体" w:cs="Times New Roman"/>
          <w:color w:val="000000"/>
          <w:kern w:val="2"/>
          <w:sz w:val="24"/>
          <w:szCs w:val="24"/>
          <w:highlight w:val="none"/>
          <w:lang w:val="en-US" w:eastAsia="zh-CN" w:bidi="ar"/>
        </w:rPr>
        <w:t>XX公司</w:t>
      </w:r>
    </w:p>
    <w:p w14:paraId="1B2BB89C">
      <w:pPr>
        <w:pStyle w:val="17"/>
        <w:spacing w:line="480" w:lineRule="auto"/>
        <w:rPr>
          <w:rFonts w:hint="eastAsia" w:ascii="宋体" w:hAnsi="宋体"/>
          <w:color w:val="auto"/>
          <w:sz w:val="24"/>
          <w:highlight w:val="none"/>
        </w:rPr>
      </w:pPr>
      <w:r>
        <w:rPr>
          <w:rFonts w:hint="eastAsia" w:ascii="宋体" w:hAnsi="宋体"/>
          <w:color w:val="auto"/>
          <w:sz w:val="24"/>
          <w:highlight w:val="none"/>
        </w:rPr>
        <w:t xml:space="preserve">                                        日期：</w:t>
      </w:r>
    </w:p>
    <w:p w14:paraId="4B6B93E2">
      <w:pPr>
        <w:rPr>
          <w:rFonts w:hint="eastAsia" w:ascii="宋体" w:hAnsi="宋体"/>
          <w:color w:val="auto"/>
          <w:sz w:val="24"/>
          <w:highlight w:val="none"/>
        </w:rPr>
      </w:pPr>
    </w:p>
    <w:p w14:paraId="0065F4FC">
      <w:pPr>
        <w:rPr>
          <w:rFonts w:hint="eastAsia" w:ascii="宋体" w:hAnsi="宋体"/>
          <w:color w:val="auto"/>
          <w:sz w:val="24"/>
          <w:highlight w:val="none"/>
        </w:rPr>
      </w:pPr>
    </w:p>
    <w:p w14:paraId="13E23E05">
      <w:pPr>
        <w:rPr>
          <w:rFonts w:hint="eastAsia" w:ascii="宋体" w:hAnsi="宋体"/>
          <w:color w:val="auto"/>
          <w:sz w:val="24"/>
          <w:highlight w:val="none"/>
        </w:rPr>
      </w:pPr>
    </w:p>
    <w:p w14:paraId="405F1490">
      <w:pPr>
        <w:rPr>
          <w:rFonts w:hint="eastAsia" w:ascii="宋体" w:hAnsi="宋体"/>
          <w:color w:val="auto"/>
          <w:sz w:val="24"/>
          <w:highlight w:val="none"/>
        </w:rPr>
      </w:pPr>
    </w:p>
    <w:p w14:paraId="10CD1D5C">
      <w:pPr>
        <w:rPr>
          <w:rFonts w:hint="eastAsia" w:ascii="宋体" w:hAnsi="宋体"/>
          <w:color w:val="auto"/>
          <w:sz w:val="24"/>
          <w:highlight w:val="none"/>
        </w:rPr>
      </w:pPr>
    </w:p>
    <w:p w14:paraId="00CB71FD">
      <w:pPr>
        <w:rPr>
          <w:rFonts w:hint="eastAsia" w:ascii="宋体" w:hAnsi="宋体"/>
          <w:color w:val="auto"/>
          <w:sz w:val="24"/>
          <w:highlight w:val="none"/>
        </w:rPr>
      </w:pPr>
    </w:p>
    <w:p w14:paraId="3A9CC8EF">
      <w:pPr>
        <w:rPr>
          <w:rFonts w:hint="eastAsia" w:ascii="宋体" w:hAnsi="宋体"/>
          <w:color w:val="auto"/>
          <w:sz w:val="24"/>
          <w:highlight w:val="none"/>
        </w:rPr>
      </w:pPr>
    </w:p>
    <w:p w14:paraId="2573CC7E">
      <w:pPr>
        <w:rPr>
          <w:rFonts w:hint="eastAsia" w:ascii="宋体" w:hAnsi="宋体"/>
          <w:color w:val="auto"/>
          <w:sz w:val="24"/>
          <w:highlight w:val="none"/>
        </w:rPr>
      </w:pPr>
    </w:p>
    <w:p w14:paraId="76C2019B">
      <w:pPr>
        <w:rPr>
          <w:rFonts w:hint="eastAsia" w:ascii="宋体" w:hAnsi="宋体"/>
          <w:color w:val="auto"/>
          <w:sz w:val="24"/>
          <w:highlight w:val="none"/>
        </w:rPr>
      </w:pPr>
    </w:p>
    <w:p w14:paraId="786CBC38">
      <w:pPr>
        <w:jc w:val="center"/>
        <w:rPr>
          <w:rFonts w:hint="eastAsia" w:ascii="宋体" w:hAnsi="宋体"/>
          <w:color w:val="auto"/>
          <w:sz w:val="24"/>
          <w:highlight w:val="none"/>
        </w:rPr>
      </w:pPr>
      <w:r>
        <w:rPr>
          <w:rFonts w:hint="eastAsia" w:ascii="宋体" w:hAnsi="宋体" w:eastAsia="宋体" w:cs="宋体"/>
          <w:b/>
          <w:bCs/>
          <w:color w:val="auto"/>
          <w:kern w:val="0"/>
          <w:sz w:val="28"/>
          <w:szCs w:val="32"/>
          <w:highlight w:val="none"/>
          <w:lang w:val="en-US" w:eastAsia="zh-CN" w:bidi="ar-SA"/>
        </w:rPr>
        <w:t>（二）信誉要求承诺</w:t>
      </w:r>
    </w:p>
    <w:p w14:paraId="5FF3811B">
      <w:pPr>
        <w:rPr>
          <w:rFonts w:hint="eastAsia" w:ascii="宋体" w:hAnsi="宋体"/>
          <w:color w:val="auto"/>
          <w:sz w:val="24"/>
          <w:highlight w:val="none"/>
        </w:rPr>
      </w:pPr>
    </w:p>
    <w:p w14:paraId="0CECAF74">
      <w:pPr>
        <w:pStyle w:val="39"/>
        <w:spacing w:line="480" w:lineRule="auto"/>
        <w:jc w:val="both"/>
        <w:rPr>
          <w:rFonts w:hint="eastAsia" w:ascii="宋体" w:hAnsi="宋体"/>
          <w:color w:val="auto"/>
          <w:sz w:val="24"/>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162ACB29">
      <w:pPr>
        <w:tabs>
          <w:tab w:val="left" w:pos="1680"/>
          <w:tab w:val="left" w:pos="4215"/>
          <w:tab w:val="left" w:pos="4305"/>
          <w:tab w:val="left" w:pos="8000"/>
        </w:tabs>
        <w:autoSpaceDE w:val="0"/>
        <w:autoSpaceDN w:val="0"/>
        <w:adjustRightInd w:val="0"/>
        <w:snapToGrid w:val="0"/>
        <w:spacing w:line="480" w:lineRule="auto"/>
        <w:rPr>
          <w:rFonts w:hint="eastAsia" w:ascii="宋体" w:hAnsi="宋体" w:eastAsia="宋体" w:cs="Times New Roman"/>
          <w:color w:val="auto"/>
          <w:sz w:val="24"/>
          <w:highlight w:val="none"/>
          <w:lang w:val="en-US" w:eastAsia="zh-CN"/>
        </w:rPr>
      </w:pPr>
    </w:p>
    <w:p w14:paraId="3251ECDC">
      <w:pPr>
        <w:keepNext w:val="0"/>
        <w:keepLines w:val="0"/>
        <w:widowControl w:val="0"/>
        <w:suppressLineNumbers w:val="0"/>
        <w:spacing w:before="0" w:beforeAutospacing="0" w:after="0" w:afterAutospacing="0" w:line="480" w:lineRule="auto"/>
        <w:ind w:right="0"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我公司</w:t>
      </w:r>
      <w:r>
        <w:rPr>
          <w:rFonts w:hint="eastAsia" w:ascii="宋体" w:hAnsi="宋体" w:eastAsia="宋体" w:cs="Times New Roman"/>
          <w:color w:val="auto"/>
          <w:sz w:val="24"/>
          <w:highlight w:val="none"/>
        </w:rPr>
        <w:t>在此承诺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46304435">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auto"/>
          <w:sz w:val="24"/>
          <w:highlight w:val="none"/>
        </w:rPr>
      </w:pPr>
    </w:p>
    <w:p w14:paraId="60BAC565">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auto"/>
          <w:sz w:val="24"/>
          <w:highlight w:val="none"/>
        </w:rPr>
      </w:pPr>
    </w:p>
    <w:p w14:paraId="1FE4CD26">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auto"/>
          <w:sz w:val="24"/>
          <w:highlight w:val="none"/>
        </w:rPr>
      </w:pPr>
    </w:p>
    <w:p w14:paraId="72B0B447">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auto"/>
          <w:sz w:val="24"/>
          <w:highlight w:val="none"/>
        </w:rPr>
      </w:pPr>
    </w:p>
    <w:p w14:paraId="3E40B88F">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auto"/>
          <w:sz w:val="24"/>
          <w:highlight w:val="none"/>
        </w:rPr>
      </w:pPr>
    </w:p>
    <w:p w14:paraId="7032AF20">
      <w:pPr>
        <w:keepNext w:val="0"/>
        <w:keepLines w:val="0"/>
        <w:widowControl w:val="0"/>
        <w:suppressLineNumbers w:val="0"/>
        <w:spacing w:before="0" w:beforeAutospacing="0" w:after="0" w:afterAutospacing="0" w:line="480" w:lineRule="auto"/>
        <w:ind w:left="0" w:right="0" w:firstLine="4800" w:firstLineChars="2000"/>
        <w:jc w:val="both"/>
        <w:rPr>
          <w:rFonts w:ascii="宋体" w:hAnsi="宋体"/>
          <w:color w:val="auto"/>
          <w:sz w:val="24"/>
          <w:highlight w:val="none"/>
        </w:rPr>
      </w:pPr>
      <w:r>
        <w:rPr>
          <w:rFonts w:hint="eastAsia" w:ascii="宋体" w:hAnsi="宋体"/>
          <w:color w:val="auto"/>
          <w:sz w:val="24"/>
          <w:highlight w:val="none"/>
        </w:rPr>
        <w:t>承诺人：</w:t>
      </w:r>
      <w:r>
        <w:rPr>
          <w:rFonts w:hint="eastAsia" w:ascii="宋体" w:hAnsi="宋体" w:eastAsia="宋体" w:cs="Times New Roman"/>
          <w:color w:val="000000"/>
          <w:kern w:val="2"/>
          <w:sz w:val="24"/>
          <w:szCs w:val="24"/>
          <w:highlight w:val="none"/>
          <w:lang w:val="en-US" w:eastAsia="zh-CN" w:bidi="ar"/>
        </w:rPr>
        <w:t>XX公司</w:t>
      </w:r>
    </w:p>
    <w:p w14:paraId="1D6E0E8D">
      <w:pPr>
        <w:pStyle w:val="17"/>
        <w:spacing w:line="480" w:lineRule="auto"/>
        <w:rPr>
          <w:rFonts w:hint="eastAsia" w:ascii="宋体" w:hAnsi="宋体"/>
          <w:color w:val="auto"/>
          <w:sz w:val="24"/>
          <w:highlight w:val="none"/>
        </w:rPr>
      </w:pPr>
      <w:r>
        <w:rPr>
          <w:rFonts w:hint="eastAsia" w:ascii="宋体" w:hAnsi="宋体"/>
          <w:color w:val="auto"/>
          <w:sz w:val="24"/>
          <w:highlight w:val="none"/>
        </w:rPr>
        <w:t xml:space="preserve">                                        日期：</w:t>
      </w:r>
    </w:p>
    <w:p w14:paraId="19B952A1">
      <w:pPr>
        <w:tabs>
          <w:tab w:val="left" w:pos="1680"/>
          <w:tab w:val="left" w:pos="4215"/>
          <w:tab w:val="left" w:pos="4305"/>
          <w:tab w:val="left" w:pos="8000"/>
        </w:tabs>
        <w:autoSpaceDE w:val="0"/>
        <w:autoSpaceDN w:val="0"/>
        <w:adjustRightInd w:val="0"/>
        <w:snapToGrid w:val="0"/>
        <w:spacing w:line="480" w:lineRule="auto"/>
        <w:ind w:firstLine="480" w:firstLineChars="200"/>
        <w:rPr>
          <w:rFonts w:hint="eastAsia" w:ascii="宋体" w:hAnsi="宋体" w:eastAsia="宋体" w:cs="Times New Roman"/>
          <w:color w:val="auto"/>
          <w:sz w:val="24"/>
          <w:highlight w:val="none"/>
        </w:rPr>
      </w:pPr>
    </w:p>
    <w:p w14:paraId="70103562">
      <w:pPr>
        <w:rPr>
          <w:rFonts w:hint="eastAsia" w:ascii="宋体" w:hAnsi="宋体"/>
          <w:color w:val="auto"/>
          <w:sz w:val="24"/>
          <w:highlight w:val="none"/>
        </w:rPr>
      </w:pPr>
    </w:p>
    <w:p w14:paraId="4840C9C5">
      <w:pPr>
        <w:pStyle w:val="17"/>
        <w:rPr>
          <w:rFonts w:ascii="宋体" w:hAnsi="宋体"/>
          <w:color w:val="auto"/>
          <w:sz w:val="24"/>
          <w:highlight w:val="none"/>
        </w:rPr>
      </w:pPr>
    </w:p>
    <w:p w14:paraId="74AAE04F">
      <w:pPr>
        <w:rPr>
          <w:rFonts w:ascii="宋体" w:hAnsi="宋体"/>
          <w:color w:val="auto"/>
          <w:sz w:val="24"/>
          <w:highlight w:val="none"/>
        </w:rPr>
      </w:pPr>
    </w:p>
    <w:p w14:paraId="2E13688B">
      <w:pPr>
        <w:rPr>
          <w:color w:val="auto"/>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r>
        <w:rPr>
          <w:color w:val="auto"/>
          <w:highlight w:val="none"/>
        </w:rPr>
        <w:br w:type="page"/>
      </w:r>
    </w:p>
    <w:p w14:paraId="73BAD8B0">
      <w:pPr>
        <w:spacing w:line="360" w:lineRule="auto"/>
        <w:ind w:firstLine="562" w:firstLineChars="200"/>
        <w:jc w:val="center"/>
        <w:rPr>
          <w:rFonts w:hint="default" w:ascii="宋体" w:hAnsi="宋体" w:eastAsia="宋体" w:cs="宋体"/>
          <w:b/>
          <w:bCs/>
          <w:color w:val="auto"/>
          <w:kern w:val="0"/>
          <w:sz w:val="28"/>
          <w:szCs w:val="32"/>
          <w:highlight w:val="none"/>
          <w:lang w:val="en-US" w:eastAsia="zh-CN" w:bidi="ar-SA"/>
        </w:rPr>
      </w:pPr>
      <w:r>
        <w:rPr>
          <w:rFonts w:hint="eastAsia" w:ascii="宋体" w:hAnsi="宋体" w:eastAsia="宋体" w:cs="宋体"/>
          <w:b/>
          <w:bCs/>
          <w:color w:val="auto"/>
          <w:kern w:val="0"/>
          <w:sz w:val="28"/>
          <w:szCs w:val="32"/>
          <w:highlight w:val="none"/>
          <w:lang w:val="en-US" w:eastAsia="zh-CN" w:bidi="ar-SA"/>
        </w:rPr>
        <w:t>（三）报价人自行承诺部分</w:t>
      </w:r>
    </w:p>
    <w:p w14:paraId="196118C4">
      <w:pPr>
        <w:spacing w:line="360" w:lineRule="auto"/>
        <w:ind w:firstLine="420" w:firstLineChars="200"/>
        <w:jc w:val="left"/>
        <w:rPr>
          <w:rFonts w:hint="eastAsia" w:ascii="宋体" w:hAnsi="宋体" w:cs="宋体"/>
          <w:color w:val="000000" w:themeColor="text1"/>
          <w:kern w:val="0"/>
          <w:szCs w:val="21"/>
          <w:highlight w:val="none"/>
          <w:lang w:val="en-US" w:eastAsia="zh-CN"/>
          <w14:textFill>
            <w14:solidFill>
              <w14:schemeClr w14:val="tx1"/>
            </w14:solidFill>
          </w14:textFill>
        </w:rPr>
      </w:pPr>
    </w:p>
    <w:p w14:paraId="400E455E">
      <w:pPr>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如：人员、机械、技术指标等其他承诺</w:t>
      </w:r>
    </w:p>
    <w:p w14:paraId="3ED3B5E6">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14:paraId="09A81DF6">
      <w:pPr>
        <w:pStyle w:val="17"/>
        <w:rPr>
          <w:rFonts w:ascii="宋体" w:hAnsi="宋体"/>
          <w:color w:val="auto"/>
          <w:sz w:val="24"/>
          <w:highlight w:val="none"/>
        </w:rPr>
      </w:pPr>
    </w:p>
    <w:p w14:paraId="1F5B769B">
      <w:pPr>
        <w:rPr>
          <w:rFonts w:ascii="宋体" w:hAnsi="宋体"/>
          <w:color w:val="auto"/>
          <w:sz w:val="24"/>
          <w:highlight w:val="none"/>
        </w:rPr>
      </w:pPr>
    </w:p>
    <w:p w14:paraId="16AA1F3D">
      <w:pPr>
        <w:rPr>
          <w:color w:val="auto"/>
          <w:highlight w:val="none"/>
        </w:rPr>
      </w:pPr>
      <w:r>
        <w:rPr>
          <w:color w:val="auto"/>
          <w:highlight w:val="none"/>
        </w:rPr>
        <w:br w:type="page"/>
      </w:r>
    </w:p>
    <w:p w14:paraId="54687D5C">
      <w:pPr>
        <w:pStyle w:val="3"/>
        <w:numPr>
          <w:ilvl w:val="0"/>
          <w:numId w:val="0"/>
        </w:numPr>
        <w:spacing w:before="0" w:after="0" w:line="360" w:lineRule="auto"/>
        <w:ind w:firstLine="420" w:firstLineChars="0"/>
        <w:jc w:val="center"/>
        <w:rPr>
          <w:rFonts w:ascii="宋体" w:hAnsi="宋体" w:eastAsia="宋体" w:cs="宋体"/>
          <w:color w:val="auto"/>
          <w:sz w:val="28"/>
          <w:highlight w:val="none"/>
        </w:rPr>
      </w:pPr>
      <w:bookmarkStart w:id="899" w:name="_Toc17409"/>
      <w:bookmarkStart w:id="900" w:name="_Toc6506"/>
      <w:r>
        <w:rPr>
          <w:rFonts w:hint="eastAsia" w:ascii="宋体" w:hAnsi="宋体" w:eastAsia="宋体" w:cs="宋体"/>
          <w:b/>
          <w:bCs/>
          <w:color w:val="auto"/>
          <w:kern w:val="0"/>
          <w:sz w:val="28"/>
          <w:szCs w:val="32"/>
          <w:highlight w:val="none"/>
          <w:lang w:val="en-US" w:eastAsia="zh-CN" w:bidi="ar-SA"/>
        </w:rPr>
        <w:t>八、</w:t>
      </w:r>
      <w:r>
        <w:rPr>
          <w:rFonts w:hint="eastAsia" w:ascii="宋体" w:hAnsi="宋体" w:eastAsia="宋体" w:cs="宋体"/>
          <w:color w:val="auto"/>
          <w:sz w:val="28"/>
          <w:highlight w:val="none"/>
        </w:rPr>
        <w:t>报价人提供的其他资料</w:t>
      </w:r>
      <w:bookmarkEnd w:id="899"/>
      <w:bookmarkEnd w:id="900"/>
    </w:p>
    <w:p w14:paraId="11953903">
      <w:pPr>
        <w:rPr>
          <w:color w:val="auto"/>
          <w:highlight w:val="none"/>
        </w:rPr>
      </w:pPr>
    </w:p>
    <w:p w14:paraId="6E942442">
      <w:pPr>
        <w:pStyle w:val="4"/>
        <w:spacing w:before="0" w:after="0" w:line="360" w:lineRule="auto"/>
        <w:jc w:val="center"/>
        <w:rPr>
          <w:color w:val="auto"/>
          <w:sz w:val="28"/>
          <w:szCs w:val="28"/>
          <w:highlight w:val="none"/>
        </w:rPr>
      </w:pPr>
      <w:bookmarkStart w:id="901" w:name="_Toc452107137"/>
      <w:bookmarkStart w:id="902" w:name="_Toc508110857"/>
      <w:bookmarkStart w:id="903" w:name="_Toc4375"/>
      <w:r>
        <w:rPr>
          <w:rFonts w:hint="eastAsia"/>
          <w:color w:val="auto"/>
          <w:sz w:val="28"/>
          <w:szCs w:val="28"/>
          <w:highlight w:val="none"/>
        </w:rPr>
        <w:t>（一）报价人基本信息表</w:t>
      </w:r>
      <w:bookmarkEnd w:id="901"/>
      <w:bookmarkEnd w:id="902"/>
      <w:bookmarkEnd w:id="903"/>
    </w:p>
    <w:p w14:paraId="2EB61C99">
      <w:pPr>
        <w:pStyle w:val="27"/>
        <w:rPr>
          <w:color w:val="auto"/>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6F9FD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0F39F85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3D128EC">
            <w:pPr>
              <w:topLinePunct/>
              <w:spacing w:line="440" w:lineRule="exact"/>
              <w:jc w:val="center"/>
              <w:rPr>
                <w:rFonts w:ascii="宋体" w:hAnsi="宋体" w:cs="宋体"/>
                <w:color w:val="auto"/>
                <w:szCs w:val="21"/>
                <w:highlight w:val="none"/>
              </w:rPr>
            </w:pPr>
          </w:p>
        </w:tc>
      </w:tr>
      <w:tr w14:paraId="5EDB1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50ED437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4AEAAFC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E688EAF">
            <w:pPr>
              <w:topLinePunct/>
              <w:spacing w:line="440" w:lineRule="exact"/>
              <w:jc w:val="center"/>
              <w:rPr>
                <w:rFonts w:ascii="宋体" w:hAnsi="宋体" w:cs="宋体"/>
                <w:color w:val="auto"/>
                <w:szCs w:val="21"/>
                <w:highlight w:val="none"/>
              </w:rPr>
            </w:pPr>
          </w:p>
        </w:tc>
      </w:tr>
      <w:tr w14:paraId="3AF37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056DAD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7207A528">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666765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0A381DC">
            <w:pPr>
              <w:topLinePunct/>
              <w:spacing w:line="440" w:lineRule="exact"/>
              <w:jc w:val="center"/>
              <w:rPr>
                <w:rFonts w:ascii="宋体" w:hAnsi="宋体" w:cs="宋体"/>
                <w:color w:val="auto"/>
                <w:szCs w:val="21"/>
                <w:highlight w:val="none"/>
              </w:rPr>
            </w:pPr>
          </w:p>
        </w:tc>
      </w:tr>
      <w:tr w14:paraId="55803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3FACF0D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15EC238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EF9747D">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620CE5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F2C768E">
            <w:pPr>
              <w:topLinePunct/>
              <w:spacing w:line="440" w:lineRule="exact"/>
              <w:jc w:val="center"/>
              <w:rPr>
                <w:rFonts w:ascii="宋体" w:hAnsi="宋体" w:cs="宋体"/>
                <w:color w:val="auto"/>
                <w:szCs w:val="21"/>
                <w:highlight w:val="none"/>
              </w:rPr>
            </w:pPr>
          </w:p>
        </w:tc>
      </w:tr>
      <w:tr w14:paraId="4DA4C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5747C200">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1320712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6C8E7B7">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8DEC4A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4E2A4CF">
            <w:pPr>
              <w:topLinePunct/>
              <w:spacing w:line="440" w:lineRule="exact"/>
              <w:jc w:val="center"/>
              <w:rPr>
                <w:rFonts w:ascii="宋体" w:hAnsi="宋体" w:cs="宋体"/>
                <w:color w:val="auto"/>
                <w:szCs w:val="21"/>
                <w:highlight w:val="none"/>
              </w:rPr>
            </w:pPr>
          </w:p>
        </w:tc>
      </w:tr>
      <w:tr w14:paraId="300F8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56465CA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2CBA647">
            <w:pPr>
              <w:topLinePunct/>
              <w:spacing w:line="440" w:lineRule="exact"/>
              <w:jc w:val="center"/>
              <w:rPr>
                <w:rFonts w:ascii="宋体" w:hAnsi="宋体" w:cs="宋体"/>
                <w:color w:val="auto"/>
                <w:szCs w:val="21"/>
                <w:highlight w:val="none"/>
              </w:rPr>
            </w:pPr>
          </w:p>
        </w:tc>
      </w:tr>
      <w:tr w14:paraId="1B790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30C08CF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1B4406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439C3AA3">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B48BF6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4D92474B">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2E94C62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5585EBDD">
            <w:pPr>
              <w:topLinePunct/>
              <w:spacing w:line="440" w:lineRule="exact"/>
              <w:jc w:val="center"/>
              <w:rPr>
                <w:rFonts w:ascii="宋体" w:hAnsi="宋体" w:cs="宋体"/>
                <w:color w:val="auto"/>
                <w:szCs w:val="21"/>
                <w:highlight w:val="none"/>
              </w:rPr>
            </w:pPr>
          </w:p>
        </w:tc>
      </w:tr>
      <w:tr w14:paraId="4CFBC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632C5E8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15BE7D7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37B90E3B">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EAE9B5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43CAFE54">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99321B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337866D2">
            <w:pPr>
              <w:topLinePunct/>
              <w:spacing w:line="440" w:lineRule="exact"/>
              <w:jc w:val="center"/>
              <w:rPr>
                <w:rFonts w:ascii="宋体" w:hAnsi="宋体" w:cs="宋体"/>
                <w:color w:val="auto"/>
                <w:szCs w:val="21"/>
                <w:highlight w:val="none"/>
              </w:rPr>
            </w:pPr>
          </w:p>
        </w:tc>
      </w:tr>
      <w:tr w14:paraId="3F348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7CD8C7C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99A1CD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1A2E32D9">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58C3D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26AF7EA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588D4B4">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79FC282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D4B113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C54BCC9">
            <w:pPr>
              <w:topLinePunct/>
              <w:spacing w:line="440" w:lineRule="exact"/>
              <w:jc w:val="center"/>
              <w:rPr>
                <w:rFonts w:ascii="宋体" w:hAnsi="宋体" w:cs="宋体"/>
                <w:color w:val="auto"/>
                <w:szCs w:val="21"/>
                <w:highlight w:val="none"/>
              </w:rPr>
            </w:pPr>
          </w:p>
        </w:tc>
      </w:tr>
      <w:tr w14:paraId="0BEC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733AD0E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506BEE5">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120FAB7">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52E43C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4AB8F93">
            <w:pPr>
              <w:topLinePunct/>
              <w:spacing w:line="440" w:lineRule="exact"/>
              <w:jc w:val="center"/>
              <w:rPr>
                <w:rFonts w:ascii="宋体" w:hAnsi="宋体" w:cs="宋体"/>
                <w:color w:val="auto"/>
                <w:szCs w:val="21"/>
                <w:highlight w:val="none"/>
              </w:rPr>
            </w:pPr>
          </w:p>
        </w:tc>
      </w:tr>
      <w:tr w14:paraId="78531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1B1BEB0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D4383FF">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0F52B5F">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41AD7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7042468">
            <w:pPr>
              <w:topLinePunct/>
              <w:spacing w:line="440" w:lineRule="exact"/>
              <w:jc w:val="center"/>
              <w:rPr>
                <w:rFonts w:ascii="宋体" w:hAnsi="宋体" w:cs="宋体"/>
                <w:color w:val="auto"/>
                <w:szCs w:val="21"/>
                <w:highlight w:val="none"/>
              </w:rPr>
            </w:pPr>
          </w:p>
        </w:tc>
      </w:tr>
      <w:tr w14:paraId="01969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6976659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E90BD7B">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38B2605">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E9BC6B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8228CA">
            <w:pPr>
              <w:topLinePunct/>
              <w:spacing w:line="440" w:lineRule="exact"/>
              <w:jc w:val="center"/>
              <w:rPr>
                <w:rFonts w:ascii="宋体" w:hAnsi="宋体" w:cs="宋体"/>
                <w:color w:val="auto"/>
                <w:szCs w:val="21"/>
                <w:highlight w:val="none"/>
              </w:rPr>
            </w:pPr>
          </w:p>
        </w:tc>
      </w:tr>
      <w:tr w14:paraId="4595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417F553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604D0C3">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C5FBCFC">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CB372D">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C287F1C">
            <w:pPr>
              <w:topLinePunct/>
              <w:spacing w:line="440" w:lineRule="exact"/>
              <w:jc w:val="center"/>
              <w:rPr>
                <w:rFonts w:ascii="宋体" w:hAnsi="宋体" w:cs="宋体"/>
                <w:color w:val="auto"/>
                <w:szCs w:val="21"/>
                <w:highlight w:val="none"/>
              </w:rPr>
            </w:pPr>
          </w:p>
        </w:tc>
      </w:tr>
      <w:tr w14:paraId="09A89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298D0AD9">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3841EA7E">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1C6ED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1920105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D726C74">
            <w:pPr>
              <w:topLinePunct/>
              <w:spacing w:line="440" w:lineRule="exact"/>
              <w:jc w:val="center"/>
              <w:rPr>
                <w:rFonts w:ascii="宋体" w:hAnsi="宋体" w:cs="宋体"/>
                <w:color w:val="auto"/>
                <w:szCs w:val="21"/>
                <w:highlight w:val="none"/>
              </w:rPr>
            </w:pPr>
          </w:p>
        </w:tc>
      </w:tr>
    </w:tbl>
    <w:p w14:paraId="55A4FBD5">
      <w:pPr>
        <w:rPr>
          <w:rFonts w:hint="default"/>
          <w:color w:val="auto"/>
          <w:highlight w:val="none"/>
          <w:lang w:val="en-US"/>
        </w:rPr>
      </w:pPr>
    </w:p>
    <w:p w14:paraId="260CB4BB">
      <w:pPr>
        <w:pStyle w:val="4"/>
        <w:jc w:val="center"/>
        <w:rPr>
          <w:rFonts w:ascii="宋体" w:hAnsi="宋体" w:cs="宋体"/>
          <w:color w:val="auto"/>
          <w:sz w:val="28"/>
          <w:highlight w:val="none"/>
        </w:rPr>
      </w:pPr>
      <w:r>
        <w:rPr>
          <w:rFonts w:hint="eastAsia" w:ascii="宋体" w:hAnsi="宋体" w:cs="宋体"/>
          <w:color w:val="auto"/>
          <w:sz w:val="28"/>
          <w:highlight w:val="none"/>
        </w:rPr>
        <w:t>（二）其他材料</w:t>
      </w:r>
    </w:p>
    <w:p w14:paraId="07F32954">
      <w:pPr>
        <w:rPr>
          <w:color w:val="auto"/>
          <w:highlight w:val="none"/>
        </w:rPr>
      </w:pPr>
    </w:p>
    <w:p w14:paraId="3B62D5B0">
      <w:pPr>
        <w:wordWrap w:val="0"/>
        <w:adjustRightInd w:val="0"/>
        <w:snapToGrid w:val="0"/>
        <w:spacing w:line="4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投标保证金银行回执等附件。</w:t>
      </w:r>
    </w:p>
    <w:p w14:paraId="3AFC9453">
      <w:pPr>
        <w:wordWrap w:val="0"/>
        <w:adjustRightInd w:val="0"/>
        <w:snapToGrid w:val="0"/>
        <w:spacing w:line="460" w:lineRule="exact"/>
        <w:jc w:val="left"/>
        <w:rPr>
          <w:rFonts w:hint="eastAsia" w:ascii="宋体" w:hAnsi="宋体" w:cs="宋体"/>
          <w:color w:val="auto"/>
          <w:szCs w:val="21"/>
          <w:highlight w:val="none"/>
          <w:lang w:bidi="ar"/>
        </w:rPr>
      </w:pPr>
      <w:r>
        <w:rPr>
          <w:rFonts w:hint="eastAsia"/>
          <w:color w:val="auto"/>
          <w:highlight w:val="none"/>
          <w:lang w:val="en-US" w:eastAsia="zh-CN"/>
        </w:rPr>
        <w:t>2</w:t>
      </w:r>
      <w:r>
        <w:rPr>
          <w:rFonts w:hint="eastAsia"/>
          <w:color w:val="auto"/>
          <w:highlight w:val="none"/>
        </w:rPr>
        <w:t>、</w:t>
      </w:r>
      <w:r>
        <w:rPr>
          <w:rFonts w:hint="eastAsia" w:ascii="宋体" w:hAnsi="宋体" w:cs="宋体"/>
          <w:color w:val="auto"/>
          <w:szCs w:val="21"/>
          <w:highlight w:val="none"/>
          <w:lang w:bidi="ar"/>
        </w:rPr>
        <w:t>报价人认为有必要提供的资料，标明其内容且格式自拟。</w:t>
      </w:r>
    </w:p>
    <w:p w14:paraId="17D69487">
      <w:pPr>
        <w:rPr>
          <w:b/>
          <w:bCs/>
          <w:color w:val="auto"/>
          <w:highlight w:val="none"/>
        </w:rPr>
      </w:pPr>
    </w:p>
    <w:p w14:paraId="061A61D8">
      <w:pPr>
        <w:pStyle w:val="29"/>
        <w:rPr>
          <w:rFonts w:ascii="宋体" w:hAnsi="宋体" w:cs="宋体"/>
          <w:b/>
          <w:bCs/>
          <w:color w:val="auto"/>
          <w:kern w:val="0"/>
          <w:sz w:val="28"/>
          <w:szCs w:val="32"/>
          <w:highlight w:val="none"/>
        </w:rPr>
      </w:pPr>
      <w:r>
        <w:rPr>
          <w:rFonts w:hint="eastAsia" w:ascii="宋体" w:hAnsi="宋体" w:cs="宋体"/>
          <w:b/>
          <w:bCs/>
          <w:color w:val="auto"/>
          <w:kern w:val="0"/>
          <w:sz w:val="28"/>
          <w:szCs w:val="32"/>
          <w:highlight w:val="none"/>
        </w:rPr>
        <w:br w:type="page"/>
      </w:r>
    </w:p>
    <w:p w14:paraId="2219C1D3">
      <w:pPr>
        <w:autoSpaceDE w:val="0"/>
        <w:autoSpaceDN w:val="0"/>
        <w:adjustRightInd w:val="0"/>
        <w:snapToGrid w:val="0"/>
        <w:spacing w:line="360" w:lineRule="auto"/>
        <w:jc w:val="center"/>
        <w:rPr>
          <w:b/>
          <w:bCs/>
          <w:caps/>
          <w:color w:val="auto"/>
          <w:sz w:val="32"/>
          <w:szCs w:val="32"/>
          <w:highlight w:val="none"/>
        </w:rPr>
      </w:pPr>
      <w:bookmarkStart w:id="904" w:name="OLE_LINK50"/>
      <w:bookmarkStart w:id="905" w:name="OLE_LINK49"/>
      <w:r>
        <w:rPr>
          <w:rFonts w:hint="eastAsia" w:ascii="宋体" w:hAnsi="宋体" w:cs="宋体"/>
          <w:b/>
          <w:bCs/>
          <w:color w:val="auto"/>
          <w:kern w:val="0"/>
          <w:sz w:val="28"/>
          <w:szCs w:val="32"/>
          <w:highlight w:val="none"/>
          <w:lang w:val="en-US" w:eastAsia="zh-CN"/>
        </w:rPr>
        <w:t>九</w:t>
      </w:r>
      <w:r>
        <w:rPr>
          <w:rFonts w:hint="eastAsia" w:ascii="宋体" w:hAnsi="宋体" w:cs="宋体"/>
          <w:b/>
          <w:bCs/>
          <w:color w:val="auto"/>
          <w:kern w:val="0"/>
          <w:sz w:val="28"/>
          <w:szCs w:val="32"/>
          <w:highlight w:val="none"/>
        </w:rPr>
        <w:t>、低价风险担保提交承诺书（如有）</w:t>
      </w:r>
      <w:bookmarkEnd w:id="904"/>
    </w:p>
    <w:bookmarkEnd w:id="905"/>
    <w:p w14:paraId="24A284EE">
      <w:pPr>
        <w:rPr>
          <w:color w:val="auto"/>
          <w:highlight w:val="none"/>
        </w:rPr>
      </w:pPr>
    </w:p>
    <w:p w14:paraId="7D649CE3">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55A2DDE5">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7136F96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49EB415C">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220EA67B">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58D27E27">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57A125B">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7819B69">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502DB11D">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40E745A6">
      <w:pPr>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bookmarkEnd w:id="891"/>
    <w:bookmarkEnd w:id="892"/>
    <w:p w14:paraId="43203D7D">
      <w:pPr>
        <w:rPr>
          <w:color w:val="auto"/>
          <w:highlight w:val="none"/>
        </w:rPr>
      </w:pPr>
    </w:p>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772A6F-1782-4A77-A46F-63FD37269971}"/>
  </w:font>
  <w:font w:name="黑体">
    <w:panose1 w:val="02010609060101010101"/>
    <w:charset w:val="86"/>
    <w:family w:val="auto"/>
    <w:pitch w:val="default"/>
    <w:sig w:usb0="800002BF" w:usb1="38CF7CFA" w:usb2="00000016" w:usb3="00000000" w:csb0="00040001" w:csb1="00000000"/>
    <w:embedRegular r:id="rId2" w:fontKey="{0C9B7FFB-FBDE-41B1-A1BF-F076E47A1F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AF75AA0-03AD-4FC7-A98A-C6F9F0E09D0C}"/>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B87ECA28-450A-43C4-9319-A9AF9F879FBF}"/>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5" w:fontKey="{8CEC2FC7-D582-4ED3-A4CC-62424E1B20DE}"/>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宋体-简">
    <w:altName w:val="宋体"/>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07FB">
    <w:pPr>
      <w:pStyle w:val="27"/>
      <w:jc w:val="center"/>
    </w:pPr>
  </w:p>
  <w:p w14:paraId="1E3ECDB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CE8A">
    <w:pPr>
      <w:pStyle w:val="27"/>
      <w:framePr w:wrap="around" w:vAnchor="text" w:hAnchor="margin" w:xAlign="center" w:y="1"/>
      <w:rPr>
        <w:rStyle w:val="48"/>
      </w:rPr>
    </w:pPr>
    <w:r>
      <w:fldChar w:fldCharType="begin"/>
    </w:r>
    <w:r>
      <w:rPr>
        <w:rStyle w:val="48"/>
      </w:rPr>
      <w:instrText xml:space="preserve">PAGE  </w:instrText>
    </w:r>
    <w:r>
      <w:fldChar w:fldCharType="end"/>
    </w:r>
  </w:p>
  <w:p w14:paraId="306EC009">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3EEA">
    <w:pPr>
      <w:pStyle w:val="27"/>
      <w:jc w:val="center"/>
    </w:pPr>
    <w:r>
      <w:fldChar w:fldCharType="begin"/>
    </w:r>
    <w:r>
      <w:instrText xml:space="preserve">PAGE   \* MERGEFORMAT</w:instrText>
    </w:r>
    <w:r>
      <w:fldChar w:fldCharType="separate"/>
    </w:r>
    <w:r>
      <w:rPr>
        <w:lang w:val="zh-CN"/>
      </w:rPr>
      <w:t>22</w:t>
    </w:r>
    <w:r>
      <w:fldChar w:fldCharType="end"/>
    </w:r>
  </w:p>
  <w:p w14:paraId="6A39F657">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92E6">
    <w:pPr>
      <w:pStyle w:val="27"/>
      <w:jc w:val="center"/>
    </w:pPr>
    <w:r>
      <w:fldChar w:fldCharType="begin"/>
    </w:r>
    <w:r>
      <w:instrText xml:space="preserve">PAGE   \* MERGEFORMAT</w:instrText>
    </w:r>
    <w:r>
      <w:fldChar w:fldCharType="separate"/>
    </w:r>
    <w:r>
      <w:rPr>
        <w:lang w:val="zh-CN"/>
      </w:rPr>
      <w:t>13</w:t>
    </w:r>
    <w:r>
      <w:fldChar w:fldCharType="end"/>
    </w:r>
  </w:p>
  <w:p w14:paraId="2BBAC455">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88A8">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20</w:t>
    </w:r>
    <w:r>
      <w:fldChar w:fldCharType="end"/>
    </w:r>
  </w:p>
  <w:p w14:paraId="510CC1F7">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3D7A">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24</w:t>
    </w:r>
    <w:r>
      <w:fldChar w:fldCharType="end"/>
    </w:r>
  </w:p>
  <w:p w14:paraId="33A33E30">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45E7">
    <w:pPr>
      <w:pStyle w:val="27"/>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536020">
                          <w:pPr>
                            <w:pStyle w:val="27"/>
                            <w:rPr>
                              <w:rStyle w:val="48"/>
                            </w:rPr>
                          </w:pPr>
                          <w:r>
                            <w:fldChar w:fldCharType="begin"/>
                          </w:r>
                          <w:r>
                            <w:rPr>
                              <w:rStyle w:val="48"/>
                            </w:rPr>
                            <w:instrText xml:space="preserve">PAGE  </w:instrText>
                          </w:r>
                          <w:r>
                            <w:fldChar w:fldCharType="separate"/>
                          </w:r>
                          <w:r>
                            <w:rPr>
                              <w:rStyle w:val="48"/>
                            </w:rPr>
                            <w:t>34</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43536020">
                    <w:pPr>
                      <w:pStyle w:val="27"/>
                      <w:rPr>
                        <w:rStyle w:val="48"/>
                      </w:rPr>
                    </w:pPr>
                    <w:r>
                      <w:fldChar w:fldCharType="begin"/>
                    </w:r>
                    <w:r>
                      <w:rPr>
                        <w:rStyle w:val="48"/>
                      </w:rPr>
                      <w:instrText xml:space="preserve">PAGE  </w:instrText>
                    </w:r>
                    <w:r>
                      <w:fldChar w:fldCharType="separate"/>
                    </w:r>
                    <w:r>
                      <w:rPr>
                        <w:rStyle w:val="48"/>
                      </w:rP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E0CC">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E4275">
                          <w:pPr>
                            <w:pStyle w:val="2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1AE4275">
                    <w:pPr>
                      <w:pStyle w:val="2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C072">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41D1F"/>
    <w:multiLevelType w:val="singleLevel"/>
    <w:tmpl w:val="85D41D1F"/>
    <w:lvl w:ilvl="0" w:tentative="0">
      <w:start w:val="1"/>
      <w:numFmt w:val="decimal"/>
      <w:suff w:val="nothing"/>
      <w:lvlText w:val="%1、"/>
      <w:lvlJc w:val="left"/>
    </w:lvl>
  </w:abstractNum>
  <w:abstractNum w:abstractNumId="1">
    <w:nsid w:val="9CBF54FB"/>
    <w:multiLevelType w:val="singleLevel"/>
    <w:tmpl w:val="9CBF54FB"/>
    <w:lvl w:ilvl="0" w:tentative="0">
      <w:start w:val="1"/>
      <w:numFmt w:val="decimal"/>
      <w:lvlText w:val="(%1)"/>
      <w:lvlJc w:val="left"/>
      <w:pPr>
        <w:ind w:left="425" w:hanging="425"/>
      </w:pPr>
      <w:rPr>
        <w:rFonts w:hint="default"/>
      </w:rPr>
    </w:lvl>
  </w:abstractNum>
  <w:abstractNum w:abstractNumId="2">
    <w:nsid w:val="B4C4B53F"/>
    <w:multiLevelType w:val="singleLevel"/>
    <w:tmpl w:val="B4C4B53F"/>
    <w:lvl w:ilvl="0" w:tentative="0">
      <w:start w:val="5"/>
      <w:numFmt w:val="decimal"/>
      <w:suff w:val="nothing"/>
      <w:lvlText w:val="%1、"/>
      <w:lvlJc w:val="left"/>
    </w:lvl>
  </w:abstractNum>
  <w:abstractNum w:abstractNumId="3">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4">
    <w:nsid w:val="C87D13C6"/>
    <w:multiLevelType w:val="singleLevel"/>
    <w:tmpl w:val="C87D13C6"/>
    <w:lvl w:ilvl="0" w:tentative="0">
      <w:start w:val="3"/>
      <w:numFmt w:val="chineseCounting"/>
      <w:suff w:val="space"/>
      <w:lvlText w:val="第%1章"/>
      <w:lvlJc w:val="left"/>
      <w:rPr>
        <w:rFonts w:hint="eastAsia"/>
      </w:rPr>
    </w:lvl>
  </w:abstractNum>
  <w:abstractNum w:abstractNumId="5">
    <w:nsid w:val="F5EAA11E"/>
    <w:multiLevelType w:val="singleLevel"/>
    <w:tmpl w:val="F5EAA11E"/>
    <w:lvl w:ilvl="0" w:tentative="0">
      <w:start w:val="1"/>
      <w:numFmt w:val="decimal"/>
      <w:suff w:val="nothing"/>
      <w:lvlText w:val="（%1）"/>
      <w:lvlJc w:val="left"/>
    </w:lvl>
  </w:abstractNum>
  <w:abstractNum w:abstractNumId="6">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14B8792D"/>
    <w:multiLevelType w:val="singleLevel"/>
    <w:tmpl w:val="14B8792D"/>
    <w:lvl w:ilvl="0" w:tentative="0">
      <w:start w:val="1"/>
      <w:numFmt w:val="decimal"/>
      <w:suff w:val="nothing"/>
      <w:lvlText w:val="%1、"/>
      <w:lvlJc w:val="left"/>
    </w:lvl>
  </w:abstractNum>
  <w:abstractNum w:abstractNumId="8">
    <w:nsid w:val="3871CE1D"/>
    <w:multiLevelType w:val="singleLevel"/>
    <w:tmpl w:val="3871CE1D"/>
    <w:lvl w:ilvl="0" w:tentative="0">
      <w:start w:val="1"/>
      <w:numFmt w:val="chineseCounting"/>
      <w:suff w:val="nothing"/>
      <w:lvlText w:val="%1、"/>
      <w:lvlJc w:val="left"/>
      <w:rPr>
        <w:rFonts w:hint="eastAsia"/>
      </w:rPr>
    </w:lvl>
  </w:abstractNum>
  <w:abstractNum w:abstractNumId="9">
    <w:nsid w:val="70413B3D"/>
    <w:multiLevelType w:val="singleLevel"/>
    <w:tmpl w:val="70413B3D"/>
    <w:lvl w:ilvl="0" w:tentative="0">
      <w:start w:val="2"/>
      <w:numFmt w:val="chineseCounting"/>
      <w:suff w:val="space"/>
      <w:lvlText w:val="第%1章"/>
      <w:lvlJc w:val="left"/>
      <w:rPr>
        <w:rFonts w:hint="eastAsia"/>
      </w:rPr>
    </w:lvl>
  </w:abstractNum>
  <w:num w:numId="1">
    <w:abstractNumId w:val="6"/>
  </w:num>
  <w:num w:numId="2">
    <w:abstractNumId w:val="9"/>
  </w:num>
  <w:num w:numId="3">
    <w:abstractNumId w:val="2"/>
  </w:num>
  <w:num w:numId="4">
    <w:abstractNumId w:val="1"/>
  </w:num>
  <w:num w:numId="5">
    <w:abstractNumId w:val="5"/>
  </w:num>
  <w:num w:numId="6">
    <w:abstractNumId w:val="0"/>
  </w:num>
  <w:num w:numId="7">
    <w:abstractNumId w:val="4"/>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0836"/>
    <w:rsid w:val="000C153A"/>
    <w:rsid w:val="000C1FF9"/>
    <w:rsid w:val="000C337E"/>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15D9"/>
    <w:rsid w:val="001326B8"/>
    <w:rsid w:val="00133F0F"/>
    <w:rsid w:val="001350A2"/>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6B"/>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1FE1"/>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377CE"/>
    <w:rsid w:val="002460EA"/>
    <w:rsid w:val="00246DBB"/>
    <w:rsid w:val="002501D5"/>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A6350"/>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41CB"/>
    <w:rsid w:val="00305027"/>
    <w:rsid w:val="003111A2"/>
    <w:rsid w:val="0031451A"/>
    <w:rsid w:val="0031530B"/>
    <w:rsid w:val="00321B30"/>
    <w:rsid w:val="00322C4B"/>
    <w:rsid w:val="00323A00"/>
    <w:rsid w:val="0032479B"/>
    <w:rsid w:val="00325CDF"/>
    <w:rsid w:val="00326D75"/>
    <w:rsid w:val="003331DE"/>
    <w:rsid w:val="003332D7"/>
    <w:rsid w:val="00333974"/>
    <w:rsid w:val="003349A6"/>
    <w:rsid w:val="003357D8"/>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85F65"/>
    <w:rsid w:val="0039099F"/>
    <w:rsid w:val="00394802"/>
    <w:rsid w:val="00397134"/>
    <w:rsid w:val="003A063A"/>
    <w:rsid w:val="003A67CF"/>
    <w:rsid w:val="003B5115"/>
    <w:rsid w:val="003B5AAE"/>
    <w:rsid w:val="003B696A"/>
    <w:rsid w:val="003C18C8"/>
    <w:rsid w:val="003C28DD"/>
    <w:rsid w:val="003C4C34"/>
    <w:rsid w:val="003C7632"/>
    <w:rsid w:val="003C7809"/>
    <w:rsid w:val="003C7881"/>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370"/>
    <w:rsid w:val="00420586"/>
    <w:rsid w:val="00420FC3"/>
    <w:rsid w:val="00421DFA"/>
    <w:rsid w:val="00423CEA"/>
    <w:rsid w:val="00426621"/>
    <w:rsid w:val="0043226B"/>
    <w:rsid w:val="00432A83"/>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570C9"/>
    <w:rsid w:val="00461AD0"/>
    <w:rsid w:val="004634AB"/>
    <w:rsid w:val="00466348"/>
    <w:rsid w:val="004706E6"/>
    <w:rsid w:val="0047569F"/>
    <w:rsid w:val="00476803"/>
    <w:rsid w:val="004774EC"/>
    <w:rsid w:val="00480132"/>
    <w:rsid w:val="004802D9"/>
    <w:rsid w:val="00480BDB"/>
    <w:rsid w:val="00481CDD"/>
    <w:rsid w:val="0048320C"/>
    <w:rsid w:val="0048519D"/>
    <w:rsid w:val="004851D3"/>
    <w:rsid w:val="0049208D"/>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0D72"/>
    <w:rsid w:val="004E6A77"/>
    <w:rsid w:val="004F05BD"/>
    <w:rsid w:val="004F5845"/>
    <w:rsid w:val="004F7236"/>
    <w:rsid w:val="005016AD"/>
    <w:rsid w:val="00501C58"/>
    <w:rsid w:val="00502E26"/>
    <w:rsid w:val="00504EDE"/>
    <w:rsid w:val="005118BF"/>
    <w:rsid w:val="005142E6"/>
    <w:rsid w:val="00514C5C"/>
    <w:rsid w:val="00514DF5"/>
    <w:rsid w:val="005216B1"/>
    <w:rsid w:val="005230E8"/>
    <w:rsid w:val="005248B7"/>
    <w:rsid w:val="00524AAD"/>
    <w:rsid w:val="00527DED"/>
    <w:rsid w:val="0053576A"/>
    <w:rsid w:val="00535E7A"/>
    <w:rsid w:val="0053749E"/>
    <w:rsid w:val="0053783C"/>
    <w:rsid w:val="00537B50"/>
    <w:rsid w:val="00540A63"/>
    <w:rsid w:val="00541EAD"/>
    <w:rsid w:val="00543B84"/>
    <w:rsid w:val="00547A20"/>
    <w:rsid w:val="00551444"/>
    <w:rsid w:val="005516BA"/>
    <w:rsid w:val="005539A0"/>
    <w:rsid w:val="00554CE3"/>
    <w:rsid w:val="005638B5"/>
    <w:rsid w:val="00565E3C"/>
    <w:rsid w:val="0056641F"/>
    <w:rsid w:val="005668C7"/>
    <w:rsid w:val="00571660"/>
    <w:rsid w:val="0057233D"/>
    <w:rsid w:val="00573321"/>
    <w:rsid w:val="005758E3"/>
    <w:rsid w:val="005914DA"/>
    <w:rsid w:val="00591F3F"/>
    <w:rsid w:val="00594228"/>
    <w:rsid w:val="005946A1"/>
    <w:rsid w:val="00594DBC"/>
    <w:rsid w:val="0059501D"/>
    <w:rsid w:val="0059709C"/>
    <w:rsid w:val="005A0E5B"/>
    <w:rsid w:val="005A1707"/>
    <w:rsid w:val="005A390C"/>
    <w:rsid w:val="005A3A26"/>
    <w:rsid w:val="005A6CF0"/>
    <w:rsid w:val="005B0870"/>
    <w:rsid w:val="005B2C7F"/>
    <w:rsid w:val="005B427D"/>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65CD"/>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1725"/>
    <w:rsid w:val="0065343F"/>
    <w:rsid w:val="00662461"/>
    <w:rsid w:val="00663AC4"/>
    <w:rsid w:val="00663C2A"/>
    <w:rsid w:val="00664ABD"/>
    <w:rsid w:val="00670D51"/>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4C4F"/>
    <w:rsid w:val="007A5B10"/>
    <w:rsid w:val="007A6154"/>
    <w:rsid w:val="007A683C"/>
    <w:rsid w:val="007A6D78"/>
    <w:rsid w:val="007B04A9"/>
    <w:rsid w:val="007B119C"/>
    <w:rsid w:val="007B187B"/>
    <w:rsid w:val="007B1FF2"/>
    <w:rsid w:val="007B536D"/>
    <w:rsid w:val="007B53BD"/>
    <w:rsid w:val="007C074F"/>
    <w:rsid w:val="007C1CF6"/>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2C7F"/>
    <w:rsid w:val="00825742"/>
    <w:rsid w:val="00833989"/>
    <w:rsid w:val="00833FEE"/>
    <w:rsid w:val="00834654"/>
    <w:rsid w:val="008346F1"/>
    <w:rsid w:val="008354B1"/>
    <w:rsid w:val="008365E2"/>
    <w:rsid w:val="00836AA3"/>
    <w:rsid w:val="0084014A"/>
    <w:rsid w:val="00840D93"/>
    <w:rsid w:val="0084176C"/>
    <w:rsid w:val="00842B75"/>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5DBE"/>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16E4"/>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35E3"/>
    <w:rsid w:val="0094715F"/>
    <w:rsid w:val="009514A5"/>
    <w:rsid w:val="00951F63"/>
    <w:rsid w:val="00953549"/>
    <w:rsid w:val="00954247"/>
    <w:rsid w:val="009564C7"/>
    <w:rsid w:val="00956F8D"/>
    <w:rsid w:val="009572C8"/>
    <w:rsid w:val="00962870"/>
    <w:rsid w:val="00962ACC"/>
    <w:rsid w:val="00964B02"/>
    <w:rsid w:val="0096531D"/>
    <w:rsid w:val="009661C5"/>
    <w:rsid w:val="00972900"/>
    <w:rsid w:val="00972B04"/>
    <w:rsid w:val="00972BE1"/>
    <w:rsid w:val="00974712"/>
    <w:rsid w:val="00974ED2"/>
    <w:rsid w:val="009756CC"/>
    <w:rsid w:val="00984865"/>
    <w:rsid w:val="00987F58"/>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1C4E"/>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9A"/>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134E"/>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2ED"/>
    <w:rsid w:val="00B94AC5"/>
    <w:rsid w:val="00B95D90"/>
    <w:rsid w:val="00B96171"/>
    <w:rsid w:val="00B97C03"/>
    <w:rsid w:val="00BA114B"/>
    <w:rsid w:val="00BA3803"/>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3CB4"/>
    <w:rsid w:val="00BF4AB9"/>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37E48"/>
    <w:rsid w:val="00C415BC"/>
    <w:rsid w:val="00C44E2D"/>
    <w:rsid w:val="00C46B60"/>
    <w:rsid w:val="00C474B2"/>
    <w:rsid w:val="00C563B6"/>
    <w:rsid w:val="00C605D1"/>
    <w:rsid w:val="00C624A2"/>
    <w:rsid w:val="00C65044"/>
    <w:rsid w:val="00C65656"/>
    <w:rsid w:val="00C66A53"/>
    <w:rsid w:val="00C66FB7"/>
    <w:rsid w:val="00C76490"/>
    <w:rsid w:val="00C848C9"/>
    <w:rsid w:val="00C8655B"/>
    <w:rsid w:val="00C91CDE"/>
    <w:rsid w:val="00C91F22"/>
    <w:rsid w:val="00C92C81"/>
    <w:rsid w:val="00C943E9"/>
    <w:rsid w:val="00C9715E"/>
    <w:rsid w:val="00CA01B6"/>
    <w:rsid w:val="00CA2781"/>
    <w:rsid w:val="00CA398D"/>
    <w:rsid w:val="00CA45CB"/>
    <w:rsid w:val="00CA6808"/>
    <w:rsid w:val="00CA7567"/>
    <w:rsid w:val="00CB3A28"/>
    <w:rsid w:val="00CB452C"/>
    <w:rsid w:val="00CB4A3D"/>
    <w:rsid w:val="00CB5C0F"/>
    <w:rsid w:val="00CB7FDA"/>
    <w:rsid w:val="00CC505F"/>
    <w:rsid w:val="00CC5715"/>
    <w:rsid w:val="00CD1726"/>
    <w:rsid w:val="00CD1788"/>
    <w:rsid w:val="00CD225D"/>
    <w:rsid w:val="00CD4175"/>
    <w:rsid w:val="00CD6C71"/>
    <w:rsid w:val="00CD78E5"/>
    <w:rsid w:val="00CE076F"/>
    <w:rsid w:val="00CE0AF3"/>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537A"/>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0D79"/>
    <w:rsid w:val="00DF1985"/>
    <w:rsid w:val="00DF4CFA"/>
    <w:rsid w:val="00DF5B31"/>
    <w:rsid w:val="00E02114"/>
    <w:rsid w:val="00E03783"/>
    <w:rsid w:val="00E06502"/>
    <w:rsid w:val="00E0716D"/>
    <w:rsid w:val="00E10E7C"/>
    <w:rsid w:val="00E15007"/>
    <w:rsid w:val="00E17769"/>
    <w:rsid w:val="00E20ABC"/>
    <w:rsid w:val="00E23505"/>
    <w:rsid w:val="00E24890"/>
    <w:rsid w:val="00E26737"/>
    <w:rsid w:val="00E30BDB"/>
    <w:rsid w:val="00E31348"/>
    <w:rsid w:val="00E34C6A"/>
    <w:rsid w:val="00E36724"/>
    <w:rsid w:val="00E42612"/>
    <w:rsid w:val="00E42AF9"/>
    <w:rsid w:val="00E44E76"/>
    <w:rsid w:val="00E457A5"/>
    <w:rsid w:val="00E45EDE"/>
    <w:rsid w:val="00E47DBF"/>
    <w:rsid w:val="00E516C7"/>
    <w:rsid w:val="00E52FD0"/>
    <w:rsid w:val="00E53668"/>
    <w:rsid w:val="00E562C9"/>
    <w:rsid w:val="00E57CE7"/>
    <w:rsid w:val="00E64D73"/>
    <w:rsid w:val="00E65B2B"/>
    <w:rsid w:val="00E73F6E"/>
    <w:rsid w:val="00E82559"/>
    <w:rsid w:val="00E84AD3"/>
    <w:rsid w:val="00E8555A"/>
    <w:rsid w:val="00E907D3"/>
    <w:rsid w:val="00E9117E"/>
    <w:rsid w:val="00E91C2B"/>
    <w:rsid w:val="00E9267B"/>
    <w:rsid w:val="00E9477F"/>
    <w:rsid w:val="00EA168E"/>
    <w:rsid w:val="00EA2585"/>
    <w:rsid w:val="00EA416E"/>
    <w:rsid w:val="00EA4665"/>
    <w:rsid w:val="00EA6533"/>
    <w:rsid w:val="00EA7196"/>
    <w:rsid w:val="00EB209E"/>
    <w:rsid w:val="00EB60B2"/>
    <w:rsid w:val="00EB6899"/>
    <w:rsid w:val="00EC0980"/>
    <w:rsid w:val="00EC0FB9"/>
    <w:rsid w:val="00EC1329"/>
    <w:rsid w:val="00EC1698"/>
    <w:rsid w:val="00EC21B3"/>
    <w:rsid w:val="00EC26B2"/>
    <w:rsid w:val="00EC4BAC"/>
    <w:rsid w:val="00EC542A"/>
    <w:rsid w:val="00EC58D0"/>
    <w:rsid w:val="00EC6200"/>
    <w:rsid w:val="00ED29DF"/>
    <w:rsid w:val="00EE220D"/>
    <w:rsid w:val="00EE440D"/>
    <w:rsid w:val="00EE4955"/>
    <w:rsid w:val="00EE5143"/>
    <w:rsid w:val="00EE6AEA"/>
    <w:rsid w:val="00EE75C1"/>
    <w:rsid w:val="00EF4112"/>
    <w:rsid w:val="00EF7399"/>
    <w:rsid w:val="00F02127"/>
    <w:rsid w:val="00F03096"/>
    <w:rsid w:val="00F04171"/>
    <w:rsid w:val="00F04CFE"/>
    <w:rsid w:val="00F04E3D"/>
    <w:rsid w:val="00F10690"/>
    <w:rsid w:val="00F14AAD"/>
    <w:rsid w:val="00F15A03"/>
    <w:rsid w:val="00F1614E"/>
    <w:rsid w:val="00F1787C"/>
    <w:rsid w:val="00F22F9D"/>
    <w:rsid w:val="00F23B12"/>
    <w:rsid w:val="00F3551B"/>
    <w:rsid w:val="00F40101"/>
    <w:rsid w:val="00F425FC"/>
    <w:rsid w:val="00F43948"/>
    <w:rsid w:val="00F44225"/>
    <w:rsid w:val="00F4432F"/>
    <w:rsid w:val="00F47A3D"/>
    <w:rsid w:val="00F47D02"/>
    <w:rsid w:val="00F518DB"/>
    <w:rsid w:val="00F53D6E"/>
    <w:rsid w:val="00F5528C"/>
    <w:rsid w:val="00F55898"/>
    <w:rsid w:val="00F55EB1"/>
    <w:rsid w:val="00F56076"/>
    <w:rsid w:val="00F620DD"/>
    <w:rsid w:val="00F6265D"/>
    <w:rsid w:val="00F646A2"/>
    <w:rsid w:val="00F65BF5"/>
    <w:rsid w:val="00F66766"/>
    <w:rsid w:val="00F70302"/>
    <w:rsid w:val="00F72A20"/>
    <w:rsid w:val="00F72AAD"/>
    <w:rsid w:val="00F72FBB"/>
    <w:rsid w:val="00F73BC2"/>
    <w:rsid w:val="00F73F3B"/>
    <w:rsid w:val="00F74775"/>
    <w:rsid w:val="00F75143"/>
    <w:rsid w:val="00F807D7"/>
    <w:rsid w:val="00F8218B"/>
    <w:rsid w:val="00F821AD"/>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C65F4"/>
    <w:rsid w:val="00FD2B70"/>
    <w:rsid w:val="00FD480A"/>
    <w:rsid w:val="00FD4E1C"/>
    <w:rsid w:val="00FD5A4F"/>
    <w:rsid w:val="00FE041C"/>
    <w:rsid w:val="00FE3166"/>
    <w:rsid w:val="00FE3EEF"/>
    <w:rsid w:val="00FE5EBF"/>
    <w:rsid w:val="00FE7AEA"/>
    <w:rsid w:val="00FF3180"/>
    <w:rsid w:val="00FF4C28"/>
    <w:rsid w:val="00FF569F"/>
    <w:rsid w:val="00FF7182"/>
    <w:rsid w:val="0103164E"/>
    <w:rsid w:val="01161381"/>
    <w:rsid w:val="013A26A0"/>
    <w:rsid w:val="01583748"/>
    <w:rsid w:val="015D18DC"/>
    <w:rsid w:val="016C63EF"/>
    <w:rsid w:val="0171740C"/>
    <w:rsid w:val="01852BD3"/>
    <w:rsid w:val="018A6C3C"/>
    <w:rsid w:val="01944054"/>
    <w:rsid w:val="01976C47"/>
    <w:rsid w:val="019F250B"/>
    <w:rsid w:val="01A3653E"/>
    <w:rsid w:val="01A8609A"/>
    <w:rsid w:val="01AB5777"/>
    <w:rsid w:val="01BF37C7"/>
    <w:rsid w:val="01C17A5F"/>
    <w:rsid w:val="01C667FC"/>
    <w:rsid w:val="01E054EB"/>
    <w:rsid w:val="01E55127"/>
    <w:rsid w:val="01EB691B"/>
    <w:rsid w:val="01F0355E"/>
    <w:rsid w:val="01F049C2"/>
    <w:rsid w:val="01F40F97"/>
    <w:rsid w:val="01F5332B"/>
    <w:rsid w:val="01F9043A"/>
    <w:rsid w:val="0204567E"/>
    <w:rsid w:val="02064357"/>
    <w:rsid w:val="02155A13"/>
    <w:rsid w:val="02160F0D"/>
    <w:rsid w:val="02195A53"/>
    <w:rsid w:val="021D04ED"/>
    <w:rsid w:val="02214E85"/>
    <w:rsid w:val="02302DFC"/>
    <w:rsid w:val="02387DE2"/>
    <w:rsid w:val="023C4E17"/>
    <w:rsid w:val="024F7DD5"/>
    <w:rsid w:val="02532161"/>
    <w:rsid w:val="025920CC"/>
    <w:rsid w:val="02616E57"/>
    <w:rsid w:val="0270019B"/>
    <w:rsid w:val="02720839"/>
    <w:rsid w:val="02754BE2"/>
    <w:rsid w:val="027778CD"/>
    <w:rsid w:val="02813AD2"/>
    <w:rsid w:val="02844CE4"/>
    <w:rsid w:val="028F3D5E"/>
    <w:rsid w:val="02967C73"/>
    <w:rsid w:val="029D41FE"/>
    <w:rsid w:val="02A800C5"/>
    <w:rsid w:val="02A814F4"/>
    <w:rsid w:val="02AE1145"/>
    <w:rsid w:val="02BD6798"/>
    <w:rsid w:val="02C6499B"/>
    <w:rsid w:val="02C91CAA"/>
    <w:rsid w:val="02DC153B"/>
    <w:rsid w:val="02E36B97"/>
    <w:rsid w:val="02EA61D4"/>
    <w:rsid w:val="02F53218"/>
    <w:rsid w:val="02FE415A"/>
    <w:rsid w:val="03127926"/>
    <w:rsid w:val="03137680"/>
    <w:rsid w:val="0316299A"/>
    <w:rsid w:val="031B3B46"/>
    <w:rsid w:val="031C2E9A"/>
    <w:rsid w:val="03200295"/>
    <w:rsid w:val="03304250"/>
    <w:rsid w:val="033C2BF5"/>
    <w:rsid w:val="033D65BD"/>
    <w:rsid w:val="033E10EB"/>
    <w:rsid w:val="03410496"/>
    <w:rsid w:val="034A3564"/>
    <w:rsid w:val="034D3C45"/>
    <w:rsid w:val="034D6BB0"/>
    <w:rsid w:val="036F2FCB"/>
    <w:rsid w:val="036F6B27"/>
    <w:rsid w:val="037D0CD2"/>
    <w:rsid w:val="038B3366"/>
    <w:rsid w:val="03903544"/>
    <w:rsid w:val="03981B5E"/>
    <w:rsid w:val="03996EAD"/>
    <w:rsid w:val="039E565E"/>
    <w:rsid w:val="03B501AB"/>
    <w:rsid w:val="03B819D7"/>
    <w:rsid w:val="03BB03A0"/>
    <w:rsid w:val="03C169FD"/>
    <w:rsid w:val="03C649D4"/>
    <w:rsid w:val="03CF5817"/>
    <w:rsid w:val="03D95E13"/>
    <w:rsid w:val="03DB75BC"/>
    <w:rsid w:val="03DD1CE2"/>
    <w:rsid w:val="03DF4FA7"/>
    <w:rsid w:val="03ED2496"/>
    <w:rsid w:val="03F60BFA"/>
    <w:rsid w:val="03FD3D3F"/>
    <w:rsid w:val="03FD4168"/>
    <w:rsid w:val="04023CC8"/>
    <w:rsid w:val="04031A8C"/>
    <w:rsid w:val="04043713"/>
    <w:rsid w:val="04074EC0"/>
    <w:rsid w:val="041B151E"/>
    <w:rsid w:val="04206073"/>
    <w:rsid w:val="042674F4"/>
    <w:rsid w:val="042D3C13"/>
    <w:rsid w:val="04461F7D"/>
    <w:rsid w:val="04471852"/>
    <w:rsid w:val="046046C1"/>
    <w:rsid w:val="04620439"/>
    <w:rsid w:val="04722D72"/>
    <w:rsid w:val="04730C2E"/>
    <w:rsid w:val="047A0BBC"/>
    <w:rsid w:val="0480239D"/>
    <w:rsid w:val="04830723"/>
    <w:rsid w:val="04884B8D"/>
    <w:rsid w:val="049443A0"/>
    <w:rsid w:val="0499689A"/>
    <w:rsid w:val="04A3483A"/>
    <w:rsid w:val="04A75810"/>
    <w:rsid w:val="04A82A9E"/>
    <w:rsid w:val="04C05DD9"/>
    <w:rsid w:val="04C12ED8"/>
    <w:rsid w:val="04C40774"/>
    <w:rsid w:val="04CA0382"/>
    <w:rsid w:val="04CB0441"/>
    <w:rsid w:val="04CC2756"/>
    <w:rsid w:val="04D65528"/>
    <w:rsid w:val="04D700E0"/>
    <w:rsid w:val="04DA4474"/>
    <w:rsid w:val="04DC5749"/>
    <w:rsid w:val="04DF1A8A"/>
    <w:rsid w:val="04E20559"/>
    <w:rsid w:val="04E26FED"/>
    <w:rsid w:val="04E41F94"/>
    <w:rsid w:val="04EE4C2C"/>
    <w:rsid w:val="04EE7F1F"/>
    <w:rsid w:val="04FD6633"/>
    <w:rsid w:val="05070289"/>
    <w:rsid w:val="05086B01"/>
    <w:rsid w:val="05091758"/>
    <w:rsid w:val="0518141E"/>
    <w:rsid w:val="051B1823"/>
    <w:rsid w:val="052971A9"/>
    <w:rsid w:val="052D1FA4"/>
    <w:rsid w:val="052E2B3B"/>
    <w:rsid w:val="053E2C54"/>
    <w:rsid w:val="05432019"/>
    <w:rsid w:val="054416D2"/>
    <w:rsid w:val="05461B09"/>
    <w:rsid w:val="05507F0F"/>
    <w:rsid w:val="0564405C"/>
    <w:rsid w:val="057A4A8F"/>
    <w:rsid w:val="058663AA"/>
    <w:rsid w:val="05871A0A"/>
    <w:rsid w:val="05921BD7"/>
    <w:rsid w:val="05933E01"/>
    <w:rsid w:val="0596483F"/>
    <w:rsid w:val="05A10A5E"/>
    <w:rsid w:val="05A351AD"/>
    <w:rsid w:val="05A369C4"/>
    <w:rsid w:val="05A42E7B"/>
    <w:rsid w:val="05A70EA9"/>
    <w:rsid w:val="05AA4C39"/>
    <w:rsid w:val="05AA653C"/>
    <w:rsid w:val="05AE242A"/>
    <w:rsid w:val="05B2719F"/>
    <w:rsid w:val="05B66090"/>
    <w:rsid w:val="05C01DDB"/>
    <w:rsid w:val="05C55124"/>
    <w:rsid w:val="05CF5C71"/>
    <w:rsid w:val="05D55D36"/>
    <w:rsid w:val="060617A9"/>
    <w:rsid w:val="060C2525"/>
    <w:rsid w:val="06242048"/>
    <w:rsid w:val="062756FD"/>
    <w:rsid w:val="062B138D"/>
    <w:rsid w:val="0637410B"/>
    <w:rsid w:val="06385829"/>
    <w:rsid w:val="06400E10"/>
    <w:rsid w:val="06471FDD"/>
    <w:rsid w:val="06492E61"/>
    <w:rsid w:val="0650368B"/>
    <w:rsid w:val="06506CFD"/>
    <w:rsid w:val="06512C11"/>
    <w:rsid w:val="06570D1B"/>
    <w:rsid w:val="065F7A31"/>
    <w:rsid w:val="066625FE"/>
    <w:rsid w:val="066A624B"/>
    <w:rsid w:val="066C1A43"/>
    <w:rsid w:val="06797312"/>
    <w:rsid w:val="067C53E7"/>
    <w:rsid w:val="06813741"/>
    <w:rsid w:val="06820F5E"/>
    <w:rsid w:val="068C566F"/>
    <w:rsid w:val="068C604D"/>
    <w:rsid w:val="068F02DD"/>
    <w:rsid w:val="069B6184"/>
    <w:rsid w:val="06AA766C"/>
    <w:rsid w:val="06AB60C8"/>
    <w:rsid w:val="06AE2ABA"/>
    <w:rsid w:val="06B331CE"/>
    <w:rsid w:val="06BE2E04"/>
    <w:rsid w:val="06BF6017"/>
    <w:rsid w:val="06C75368"/>
    <w:rsid w:val="06C75DF5"/>
    <w:rsid w:val="06CF1337"/>
    <w:rsid w:val="06D03D80"/>
    <w:rsid w:val="06D14EBD"/>
    <w:rsid w:val="06D3561E"/>
    <w:rsid w:val="06DD02BB"/>
    <w:rsid w:val="06E52002"/>
    <w:rsid w:val="06E71F51"/>
    <w:rsid w:val="06EB6E0C"/>
    <w:rsid w:val="06F061D0"/>
    <w:rsid w:val="06F523E5"/>
    <w:rsid w:val="06F537E7"/>
    <w:rsid w:val="06F965AD"/>
    <w:rsid w:val="06FD1AAD"/>
    <w:rsid w:val="07015A91"/>
    <w:rsid w:val="07050666"/>
    <w:rsid w:val="070954E4"/>
    <w:rsid w:val="070C4371"/>
    <w:rsid w:val="070C6ABF"/>
    <w:rsid w:val="0710034B"/>
    <w:rsid w:val="071022ED"/>
    <w:rsid w:val="07176E12"/>
    <w:rsid w:val="071C4DB7"/>
    <w:rsid w:val="072D508B"/>
    <w:rsid w:val="073377BE"/>
    <w:rsid w:val="07362674"/>
    <w:rsid w:val="0738659A"/>
    <w:rsid w:val="073B54B2"/>
    <w:rsid w:val="073C5B3F"/>
    <w:rsid w:val="07500A1D"/>
    <w:rsid w:val="07535B32"/>
    <w:rsid w:val="07537EF9"/>
    <w:rsid w:val="07595D1A"/>
    <w:rsid w:val="075C1AB8"/>
    <w:rsid w:val="0761245C"/>
    <w:rsid w:val="07677921"/>
    <w:rsid w:val="076A349C"/>
    <w:rsid w:val="076B5857"/>
    <w:rsid w:val="076F4724"/>
    <w:rsid w:val="07706E8A"/>
    <w:rsid w:val="077706A0"/>
    <w:rsid w:val="077A6A27"/>
    <w:rsid w:val="077E37DC"/>
    <w:rsid w:val="07815EE7"/>
    <w:rsid w:val="07821B2B"/>
    <w:rsid w:val="0788719A"/>
    <w:rsid w:val="07954CB4"/>
    <w:rsid w:val="079D47F2"/>
    <w:rsid w:val="079E283E"/>
    <w:rsid w:val="07A70F85"/>
    <w:rsid w:val="07AA14AC"/>
    <w:rsid w:val="07AA5695"/>
    <w:rsid w:val="07AF40C5"/>
    <w:rsid w:val="07B74F40"/>
    <w:rsid w:val="07CA6A21"/>
    <w:rsid w:val="07CC1DB5"/>
    <w:rsid w:val="07CE2FCD"/>
    <w:rsid w:val="07D16002"/>
    <w:rsid w:val="07DB0C2F"/>
    <w:rsid w:val="07F12200"/>
    <w:rsid w:val="07F27B5E"/>
    <w:rsid w:val="08072324"/>
    <w:rsid w:val="080F59B7"/>
    <w:rsid w:val="08132EBA"/>
    <w:rsid w:val="081748AE"/>
    <w:rsid w:val="081F2B0C"/>
    <w:rsid w:val="082012B0"/>
    <w:rsid w:val="082C08A1"/>
    <w:rsid w:val="08394895"/>
    <w:rsid w:val="08491B20"/>
    <w:rsid w:val="084936FF"/>
    <w:rsid w:val="084E1401"/>
    <w:rsid w:val="08555E8D"/>
    <w:rsid w:val="08635851"/>
    <w:rsid w:val="08660CC0"/>
    <w:rsid w:val="08684E49"/>
    <w:rsid w:val="086A3653"/>
    <w:rsid w:val="087C111E"/>
    <w:rsid w:val="08843A30"/>
    <w:rsid w:val="08874077"/>
    <w:rsid w:val="088A14B7"/>
    <w:rsid w:val="08962DA7"/>
    <w:rsid w:val="089825DA"/>
    <w:rsid w:val="08A57417"/>
    <w:rsid w:val="08A6215D"/>
    <w:rsid w:val="08A902B6"/>
    <w:rsid w:val="08B62FD9"/>
    <w:rsid w:val="08B80F70"/>
    <w:rsid w:val="08C2359B"/>
    <w:rsid w:val="08C51C8A"/>
    <w:rsid w:val="08C92851"/>
    <w:rsid w:val="08CB4814"/>
    <w:rsid w:val="08CC4952"/>
    <w:rsid w:val="08D04875"/>
    <w:rsid w:val="08D12C8C"/>
    <w:rsid w:val="08D13CBD"/>
    <w:rsid w:val="08E049BC"/>
    <w:rsid w:val="08E32BEA"/>
    <w:rsid w:val="08F8136C"/>
    <w:rsid w:val="08FD4BD5"/>
    <w:rsid w:val="08FD6633"/>
    <w:rsid w:val="08FF042B"/>
    <w:rsid w:val="08FF3732"/>
    <w:rsid w:val="09041814"/>
    <w:rsid w:val="090B017D"/>
    <w:rsid w:val="090F1B9E"/>
    <w:rsid w:val="091123E2"/>
    <w:rsid w:val="09175C96"/>
    <w:rsid w:val="0919314F"/>
    <w:rsid w:val="091A12E3"/>
    <w:rsid w:val="091B2D51"/>
    <w:rsid w:val="0923693C"/>
    <w:rsid w:val="09297778"/>
    <w:rsid w:val="092D7BDC"/>
    <w:rsid w:val="09300B06"/>
    <w:rsid w:val="09304FAA"/>
    <w:rsid w:val="09320D22"/>
    <w:rsid w:val="09332D2B"/>
    <w:rsid w:val="093911B4"/>
    <w:rsid w:val="093D3FA4"/>
    <w:rsid w:val="093E2D64"/>
    <w:rsid w:val="094579C5"/>
    <w:rsid w:val="09472203"/>
    <w:rsid w:val="09482DEA"/>
    <w:rsid w:val="094C3D6F"/>
    <w:rsid w:val="095203B9"/>
    <w:rsid w:val="096B5F1C"/>
    <w:rsid w:val="096D3B08"/>
    <w:rsid w:val="096F639D"/>
    <w:rsid w:val="09706921"/>
    <w:rsid w:val="09821F09"/>
    <w:rsid w:val="09866978"/>
    <w:rsid w:val="098B1DA7"/>
    <w:rsid w:val="098D4F5C"/>
    <w:rsid w:val="09907951"/>
    <w:rsid w:val="099217C1"/>
    <w:rsid w:val="099F43E4"/>
    <w:rsid w:val="09A31A61"/>
    <w:rsid w:val="09A80A8D"/>
    <w:rsid w:val="09AD65FB"/>
    <w:rsid w:val="09B259BF"/>
    <w:rsid w:val="09BA7A85"/>
    <w:rsid w:val="09BC4A90"/>
    <w:rsid w:val="09C400B8"/>
    <w:rsid w:val="09CC1D29"/>
    <w:rsid w:val="09D56D89"/>
    <w:rsid w:val="09D91422"/>
    <w:rsid w:val="09DE1094"/>
    <w:rsid w:val="09DF1D71"/>
    <w:rsid w:val="09E2475B"/>
    <w:rsid w:val="09E813E1"/>
    <w:rsid w:val="09EE4F48"/>
    <w:rsid w:val="09FE6B62"/>
    <w:rsid w:val="0A034B64"/>
    <w:rsid w:val="0A05780A"/>
    <w:rsid w:val="0A0720F2"/>
    <w:rsid w:val="0A0C7B21"/>
    <w:rsid w:val="0A1E6E37"/>
    <w:rsid w:val="0A3C54E3"/>
    <w:rsid w:val="0A3E292B"/>
    <w:rsid w:val="0A3F34B7"/>
    <w:rsid w:val="0A4B11BE"/>
    <w:rsid w:val="0A5D1DCF"/>
    <w:rsid w:val="0A5E65C7"/>
    <w:rsid w:val="0A60366D"/>
    <w:rsid w:val="0A6767AA"/>
    <w:rsid w:val="0A7A4F65"/>
    <w:rsid w:val="0A7A6896"/>
    <w:rsid w:val="0A7B4003"/>
    <w:rsid w:val="0A8530D4"/>
    <w:rsid w:val="0A8E5B8D"/>
    <w:rsid w:val="0A8F0761"/>
    <w:rsid w:val="0A962768"/>
    <w:rsid w:val="0A964CC7"/>
    <w:rsid w:val="0A9F4331"/>
    <w:rsid w:val="0AA240FA"/>
    <w:rsid w:val="0AAC0CBB"/>
    <w:rsid w:val="0AB941DB"/>
    <w:rsid w:val="0ABB60D1"/>
    <w:rsid w:val="0ACB6CFE"/>
    <w:rsid w:val="0ACD23CC"/>
    <w:rsid w:val="0AD04B8B"/>
    <w:rsid w:val="0AD61B81"/>
    <w:rsid w:val="0AD84BD3"/>
    <w:rsid w:val="0ADF450F"/>
    <w:rsid w:val="0AE727E9"/>
    <w:rsid w:val="0AE941D3"/>
    <w:rsid w:val="0AEA0C42"/>
    <w:rsid w:val="0AF85654"/>
    <w:rsid w:val="0AFF21AB"/>
    <w:rsid w:val="0B0264D2"/>
    <w:rsid w:val="0B095AB3"/>
    <w:rsid w:val="0B1061C6"/>
    <w:rsid w:val="0B2B08D5"/>
    <w:rsid w:val="0B32274A"/>
    <w:rsid w:val="0B357071"/>
    <w:rsid w:val="0B3B56E7"/>
    <w:rsid w:val="0B403483"/>
    <w:rsid w:val="0B41349E"/>
    <w:rsid w:val="0B4B05CB"/>
    <w:rsid w:val="0B503BF6"/>
    <w:rsid w:val="0B7078E0"/>
    <w:rsid w:val="0B772A1C"/>
    <w:rsid w:val="0B815649"/>
    <w:rsid w:val="0B913217"/>
    <w:rsid w:val="0BA35012"/>
    <w:rsid w:val="0BAA1044"/>
    <w:rsid w:val="0BB825ED"/>
    <w:rsid w:val="0BBF2615"/>
    <w:rsid w:val="0BC0647C"/>
    <w:rsid w:val="0BC371A6"/>
    <w:rsid w:val="0BC419DA"/>
    <w:rsid w:val="0BC465DD"/>
    <w:rsid w:val="0BD7624B"/>
    <w:rsid w:val="0BDC5BC2"/>
    <w:rsid w:val="0BF16C73"/>
    <w:rsid w:val="0BF26817"/>
    <w:rsid w:val="0BFA53FB"/>
    <w:rsid w:val="0C000C64"/>
    <w:rsid w:val="0C006EB6"/>
    <w:rsid w:val="0C032502"/>
    <w:rsid w:val="0C0D1051"/>
    <w:rsid w:val="0C120997"/>
    <w:rsid w:val="0C1B26A4"/>
    <w:rsid w:val="0C22464A"/>
    <w:rsid w:val="0C28640C"/>
    <w:rsid w:val="0C2B72AE"/>
    <w:rsid w:val="0C3C7C47"/>
    <w:rsid w:val="0C3E353A"/>
    <w:rsid w:val="0C430B50"/>
    <w:rsid w:val="0C4C0F18"/>
    <w:rsid w:val="0C4F1BEB"/>
    <w:rsid w:val="0C5A4BC9"/>
    <w:rsid w:val="0C6173B0"/>
    <w:rsid w:val="0C623EAC"/>
    <w:rsid w:val="0C632759"/>
    <w:rsid w:val="0C6E1DFD"/>
    <w:rsid w:val="0C8A2C23"/>
    <w:rsid w:val="0C907472"/>
    <w:rsid w:val="0C946488"/>
    <w:rsid w:val="0C97375F"/>
    <w:rsid w:val="0C9D2956"/>
    <w:rsid w:val="0CA154BB"/>
    <w:rsid w:val="0CA34B6B"/>
    <w:rsid w:val="0CAB0CCE"/>
    <w:rsid w:val="0CAD24AF"/>
    <w:rsid w:val="0CB27F34"/>
    <w:rsid w:val="0CB317A3"/>
    <w:rsid w:val="0CBF1A10"/>
    <w:rsid w:val="0CC83A2C"/>
    <w:rsid w:val="0CD12600"/>
    <w:rsid w:val="0CDC69F0"/>
    <w:rsid w:val="0CE25105"/>
    <w:rsid w:val="0CF84031"/>
    <w:rsid w:val="0CFE0B7E"/>
    <w:rsid w:val="0D030DE8"/>
    <w:rsid w:val="0D0D3F93"/>
    <w:rsid w:val="0D12389F"/>
    <w:rsid w:val="0D1978DD"/>
    <w:rsid w:val="0D2820B7"/>
    <w:rsid w:val="0D4903E8"/>
    <w:rsid w:val="0D5A43A4"/>
    <w:rsid w:val="0D662D48"/>
    <w:rsid w:val="0D662EE5"/>
    <w:rsid w:val="0D6E3DB2"/>
    <w:rsid w:val="0D6FAE02"/>
    <w:rsid w:val="0D70468E"/>
    <w:rsid w:val="0D73333E"/>
    <w:rsid w:val="0D772C4D"/>
    <w:rsid w:val="0D7E023F"/>
    <w:rsid w:val="0D83239F"/>
    <w:rsid w:val="0D847672"/>
    <w:rsid w:val="0D860EC5"/>
    <w:rsid w:val="0D866726"/>
    <w:rsid w:val="0D921D8F"/>
    <w:rsid w:val="0D9339BE"/>
    <w:rsid w:val="0D962D9A"/>
    <w:rsid w:val="0D9B0DE1"/>
    <w:rsid w:val="0D9C49BC"/>
    <w:rsid w:val="0D9E6A67"/>
    <w:rsid w:val="0D9F0DC4"/>
    <w:rsid w:val="0DA16476"/>
    <w:rsid w:val="0DA47D15"/>
    <w:rsid w:val="0DA93760"/>
    <w:rsid w:val="0DC02AA1"/>
    <w:rsid w:val="0DC06BC5"/>
    <w:rsid w:val="0DCC706A"/>
    <w:rsid w:val="0DD21336"/>
    <w:rsid w:val="0DD71E98"/>
    <w:rsid w:val="0DDE695A"/>
    <w:rsid w:val="0DE16873"/>
    <w:rsid w:val="0DF73A5B"/>
    <w:rsid w:val="0DF75384"/>
    <w:rsid w:val="0E164CA8"/>
    <w:rsid w:val="0E231949"/>
    <w:rsid w:val="0E2826F4"/>
    <w:rsid w:val="0E2C1011"/>
    <w:rsid w:val="0E2D072E"/>
    <w:rsid w:val="0E2D1722"/>
    <w:rsid w:val="0E3B295D"/>
    <w:rsid w:val="0E3E1F17"/>
    <w:rsid w:val="0E407A3D"/>
    <w:rsid w:val="0E415563"/>
    <w:rsid w:val="0E47249B"/>
    <w:rsid w:val="0E4B71D2"/>
    <w:rsid w:val="0E520A4C"/>
    <w:rsid w:val="0E551882"/>
    <w:rsid w:val="0E5C501B"/>
    <w:rsid w:val="0E65340B"/>
    <w:rsid w:val="0E683859"/>
    <w:rsid w:val="0E7158E5"/>
    <w:rsid w:val="0E7306EC"/>
    <w:rsid w:val="0E813BB2"/>
    <w:rsid w:val="0E9F762D"/>
    <w:rsid w:val="0EB254B2"/>
    <w:rsid w:val="0EB73D57"/>
    <w:rsid w:val="0EBB3118"/>
    <w:rsid w:val="0EBF5BE0"/>
    <w:rsid w:val="0ECA2E90"/>
    <w:rsid w:val="0ECF0DC1"/>
    <w:rsid w:val="0ECF491D"/>
    <w:rsid w:val="0ED2440E"/>
    <w:rsid w:val="0EDF2545"/>
    <w:rsid w:val="0EE16A6A"/>
    <w:rsid w:val="0EE83C31"/>
    <w:rsid w:val="0EFB3F5D"/>
    <w:rsid w:val="0F041CC7"/>
    <w:rsid w:val="0F042317"/>
    <w:rsid w:val="0F1121DB"/>
    <w:rsid w:val="0F1209F8"/>
    <w:rsid w:val="0F205179"/>
    <w:rsid w:val="0F242EBB"/>
    <w:rsid w:val="0F2733BC"/>
    <w:rsid w:val="0F2979DF"/>
    <w:rsid w:val="0F3E06C6"/>
    <w:rsid w:val="0F3E38C0"/>
    <w:rsid w:val="0F470958"/>
    <w:rsid w:val="0F4C19DA"/>
    <w:rsid w:val="0F4C7D05"/>
    <w:rsid w:val="0F4F31AF"/>
    <w:rsid w:val="0F565979"/>
    <w:rsid w:val="0F5C607F"/>
    <w:rsid w:val="0F5F17BD"/>
    <w:rsid w:val="0F5F1D9E"/>
    <w:rsid w:val="0F661726"/>
    <w:rsid w:val="0F7D0846"/>
    <w:rsid w:val="0F837211"/>
    <w:rsid w:val="0F90531D"/>
    <w:rsid w:val="0F985657"/>
    <w:rsid w:val="0F9D2C6D"/>
    <w:rsid w:val="0FA20284"/>
    <w:rsid w:val="0FAD64B5"/>
    <w:rsid w:val="0FB21FD4"/>
    <w:rsid w:val="0FC01CC2"/>
    <w:rsid w:val="0FC02C42"/>
    <w:rsid w:val="0FC744B9"/>
    <w:rsid w:val="0FDC5544"/>
    <w:rsid w:val="0FEF171B"/>
    <w:rsid w:val="0FF360CA"/>
    <w:rsid w:val="0FFF2EBC"/>
    <w:rsid w:val="0FFF5930"/>
    <w:rsid w:val="10005ACF"/>
    <w:rsid w:val="10026009"/>
    <w:rsid w:val="10090303"/>
    <w:rsid w:val="101A606C"/>
    <w:rsid w:val="101C0036"/>
    <w:rsid w:val="102E1B18"/>
    <w:rsid w:val="102F2299"/>
    <w:rsid w:val="103C03B2"/>
    <w:rsid w:val="103F4475"/>
    <w:rsid w:val="10646943"/>
    <w:rsid w:val="10667503"/>
    <w:rsid w:val="1068327B"/>
    <w:rsid w:val="106E22E2"/>
    <w:rsid w:val="10721A98"/>
    <w:rsid w:val="10741C20"/>
    <w:rsid w:val="108160EB"/>
    <w:rsid w:val="109B71AD"/>
    <w:rsid w:val="109E6C9D"/>
    <w:rsid w:val="10A265EF"/>
    <w:rsid w:val="10BF5428"/>
    <w:rsid w:val="10CF50A9"/>
    <w:rsid w:val="10D02F1C"/>
    <w:rsid w:val="10D539AA"/>
    <w:rsid w:val="10D73F5D"/>
    <w:rsid w:val="10E0785E"/>
    <w:rsid w:val="10E548CC"/>
    <w:rsid w:val="10EC4A0F"/>
    <w:rsid w:val="10F015F8"/>
    <w:rsid w:val="10F20D97"/>
    <w:rsid w:val="10F6623E"/>
    <w:rsid w:val="10F863AD"/>
    <w:rsid w:val="10F93ED3"/>
    <w:rsid w:val="110A1F26"/>
    <w:rsid w:val="11156FC6"/>
    <w:rsid w:val="111D7BC2"/>
    <w:rsid w:val="111E1B8C"/>
    <w:rsid w:val="1123176F"/>
    <w:rsid w:val="113847BC"/>
    <w:rsid w:val="11485B0D"/>
    <w:rsid w:val="114C7209"/>
    <w:rsid w:val="115256FE"/>
    <w:rsid w:val="1154158B"/>
    <w:rsid w:val="115E6363"/>
    <w:rsid w:val="11641C95"/>
    <w:rsid w:val="11687758"/>
    <w:rsid w:val="117076B2"/>
    <w:rsid w:val="117C440B"/>
    <w:rsid w:val="118B0F65"/>
    <w:rsid w:val="118C33AB"/>
    <w:rsid w:val="11963E18"/>
    <w:rsid w:val="119E6579"/>
    <w:rsid w:val="11A058D6"/>
    <w:rsid w:val="11A64463"/>
    <w:rsid w:val="11AF6E53"/>
    <w:rsid w:val="11B85B3D"/>
    <w:rsid w:val="11BC0FBF"/>
    <w:rsid w:val="11C5591F"/>
    <w:rsid w:val="11C646FD"/>
    <w:rsid w:val="11C97D4A"/>
    <w:rsid w:val="11CC783A"/>
    <w:rsid w:val="11D435DD"/>
    <w:rsid w:val="11DA3C43"/>
    <w:rsid w:val="11DC5CCF"/>
    <w:rsid w:val="11DC7A7D"/>
    <w:rsid w:val="11E83DAB"/>
    <w:rsid w:val="11E859B4"/>
    <w:rsid w:val="11EB328A"/>
    <w:rsid w:val="11F1104F"/>
    <w:rsid w:val="11FF2AFC"/>
    <w:rsid w:val="120C240A"/>
    <w:rsid w:val="120D5D21"/>
    <w:rsid w:val="121A0D82"/>
    <w:rsid w:val="121C2D98"/>
    <w:rsid w:val="121D44A7"/>
    <w:rsid w:val="1220326C"/>
    <w:rsid w:val="122C3D05"/>
    <w:rsid w:val="123A67B6"/>
    <w:rsid w:val="123F4084"/>
    <w:rsid w:val="125215C0"/>
    <w:rsid w:val="125670E6"/>
    <w:rsid w:val="125C6A25"/>
    <w:rsid w:val="125E1A9C"/>
    <w:rsid w:val="1276289F"/>
    <w:rsid w:val="127C10DA"/>
    <w:rsid w:val="12800CED"/>
    <w:rsid w:val="1288522D"/>
    <w:rsid w:val="128F2D41"/>
    <w:rsid w:val="129D6A95"/>
    <w:rsid w:val="12AF4046"/>
    <w:rsid w:val="12B1296B"/>
    <w:rsid w:val="12C86AF6"/>
    <w:rsid w:val="12CA1FCB"/>
    <w:rsid w:val="12CE506D"/>
    <w:rsid w:val="12DC3213"/>
    <w:rsid w:val="12ED1816"/>
    <w:rsid w:val="12F65490"/>
    <w:rsid w:val="12F73D2A"/>
    <w:rsid w:val="12F86B39"/>
    <w:rsid w:val="12F9698E"/>
    <w:rsid w:val="12FC44F2"/>
    <w:rsid w:val="12FE7459"/>
    <w:rsid w:val="1303145A"/>
    <w:rsid w:val="130628D8"/>
    <w:rsid w:val="13112273"/>
    <w:rsid w:val="13135E04"/>
    <w:rsid w:val="131C7C5D"/>
    <w:rsid w:val="131D231B"/>
    <w:rsid w:val="132E255A"/>
    <w:rsid w:val="13370A53"/>
    <w:rsid w:val="13442287"/>
    <w:rsid w:val="134E1CE9"/>
    <w:rsid w:val="13511DF6"/>
    <w:rsid w:val="135F1DD8"/>
    <w:rsid w:val="13677654"/>
    <w:rsid w:val="13781A27"/>
    <w:rsid w:val="137B5074"/>
    <w:rsid w:val="138B4634"/>
    <w:rsid w:val="138C54D3"/>
    <w:rsid w:val="138F1214"/>
    <w:rsid w:val="139B20B6"/>
    <w:rsid w:val="13A47E95"/>
    <w:rsid w:val="13A85D99"/>
    <w:rsid w:val="13A96922"/>
    <w:rsid w:val="13AA5FC9"/>
    <w:rsid w:val="13AC77D8"/>
    <w:rsid w:val="13B862C8"/>
    <w:rsid w:val="13BE4336"/>
    <w:rsid w:val="13BF412F"/>
    <w:rsid w:val="13D101C7"/>
    <w:rsid w:val="13D247DC"/>
    <w:rsid w:val="13D50C28"/>
    <w:rsid w:val="13D6674E"/>
    <w:rsid w:val="13D75DF6"/>
    <w:rsid w:val="13FA243C"/>
    <w:rsid w:val="1400440E"/>
    <w:rsid w:val="141259D8"/>
    <w:rsid w:val="1417554F"/>
    <w:rsid w:val="14222D76"/>
    <w:rsid w:val="142669A3"/>
    <w:rsid w:val="14272D11"/>
    <w:rsid w:val="142971E9"/>
    <w:rsid w:val="143248CB"/>
    <w:rsid w:val="14346F7A"/>
    <w:rsid w:val="143805F9"/>
    <w:rsid w:val="1439779F"/>
    <w:rsid w:val="144068BA"/>
    <w:rsid w:val="14454D6C"/>
    <w:rsid w:val="144729D8"/>
    <w:rsid w:val="144D44FA"/>
    <w:rsid w:val="144E7951"/>
    <w:rsid w:val="1451239D"/>
    <w:rsid w:val="145D6BC3"/>
    <w:rsid w:val="145F04F1"/>
    <w:rsid w:val="14741DE5"/>
    <w:rsid w:val="148E78CB"/>
    <w:rsid w:val="149F4D92"/>
    <w:rsid w:val="14A13E6D"/>
    <w:rsid w:val="14AB614D"/>
    <w:rsid w:val="14AD5911"/>
    <w:rsid w:val="14B96C2B"/>
    <w:rsid w:val="14C45781"/>
    <w:rsid w:val="14C91E0F"/>
    <w:rsid w:val="14CA0061"/>
    <w:rsid w:val="14CB5B87"/>
    <w:rsid w:val="14CC1154"/>
    <w:rsid w:val="14D56A06"/>
    <w:rsid w:val="14E95C60"/>
    <w:rsid w:val="14ED4B63"/>
    <w:rsid w:val="14F711F2"/>
    <w:rsid w:val="14F85A27"/>
    <w:rsid w:val="1517701E"/>
    <w:rsid w:val="1521120D"/>
    <w:rsid w:val="152141DA"/>
    <w:rsid w:val="152233B7"/>
    <w:rsid w:val="15282A96"/>
    <w:rsid w:val="152A0AFF"/>
    <w:rsid w:val="1530079D"/>
    <w:rsid w:val="15436E45"/>
    <w:rsid w:val="15450840"/>
    <w:rsid w:val="15483D18"/>
    <w:rsid w:val="154B3CDA"/>
    <w:rsid w:val="15507C7E"/>
    <w:rsid w:val="15664AEF"/>
    <w:rsid w:val="1568429B"/>
    <w:rsid w:val="15744470"/>
    <w:rsid w:val="15792211"/>
    <w:rsid w:val="1581326E"/>
    <w:rsid w:val="158521DA"/>
    <w:rsid w:val="15883524"/>
    <w:rsid w:val="158E23E1"/>
    <w:rsid w:val="159D7EA6"/>
    <w:rsid w:val="159E51B1"/>
    <w:rsid w:val="159F1BF9"/>
    <w:rsid w:val="15A04442"/>
    <w:rsid w:val="15B66E83"/>
    <w:rsid w:val="15B71B1D"/>
    <w:rsid w:val="15CA22E2"/>
    <w:rsid w:val="15E63361"/>
    <w:rsid w:val="15E82AFC"/>
    <w:rsid w:val="15ED9D0A"/>
    <w:rsid w:val="160B0227"/>
    <w:rsid w:val="16117F11"/>
    <w:rsid w:val="16191DBA"/>
    <w:rsid w:val="162369B8"/>
    <w:rsid w:val="1636626F"/>
    <w:rsid w:val="1638724C"/>
    <w:rsid w:val="163C3478"/>
    <w:rsid w:val="16555BF5"/>
    <w:rsid w:val="165754AD"/>
    <w:rsid w:val="166261D9"/>
    <w:rsid w:val="166C7DA6"/>
    <w:rsid w:val="16704C38"/>
    <w:rsid w:val="16734728"/>
    <w:rsid w:val="16736221"/>
    <w:rsid w:val="16772145"/>
    <w:rsid w:val="167A1613"/>
    <w:rsid w:val="16864176"/>
    <w:rsid w:val="169134F9"/>
    <w:rsid w:val="169F7B22"/>
    <w:rsid w:val="16A14DF1"/>
    <w:rsid w:val="16A3500D"/>
    <w:rsid w:val="16BA2357"/>
    <w:rsid w:val="16BA36A4"/>
    <w:rsid w:val="16BF34C9"/>
    <w:rsid w:val="16C531D6"/>
    <w:rsid w:val="16E04880"/>
    <w:rsid w:val="16F715C6"/>
    <w:rsid w:val="16F73631"/>
    <w:rsid w:val="16F86032"/>
    <w:rsid w:val="16FE2B67"/>
    <w:rsid w:val="17081A7A"/>
    <w:rsid w:val="171A224F"/>
    <w:rsid w:val="171C4609"/>
    <w:rsid w:val="172607E9"/>
    <w:rsid w:val="17292C0C"/>
    <w:rsid w:val="172A02F2"/>
    <w:rsid w:val="17371DE5"/>
    <w:rsid w:val="173E6AE4"/>
    <w:rsid w:val="17465999"/>
    <w:rsid w:val="17481711"/>
    <w:rsid w:val="174C321D"/>
    <w:rsid w:val="1760471E"/>
    <w:rsid w:val="176A42E8"/>
    <w:rsid w:val="176C3651"/>
    <w:rsid w:val="176E561B"/>
    <w:rsid w:val="176F50FE"/>
    <w:rsid w:val="17743B3E"/>
    <w:rsid w:val="177F5DCE"/>
    <w:rsid w:val="1784066B"/>
    <w:rsid w:val="17870C29"/>
    <w:rsid w:val="17982698"/>
    <w:rsid w:val="179854A4"/>
    <w:rsid w:val="17AB7911"/>
    <w:rsid w:val="17AF1790"/>
    <w:rsid w:val="17C640D5"/>
    <w:rsid w:val="17D10049"/>
    <w:rsid w:val="17DD0B49"/>
    <w:rsid w:val="17E56F60"/>
    <w:rsid w:val="17F1258D"/>
    <w:rsid w:val="17F1563C"/>
    <w:rsid w:val="17F23C73"/>
    <w:rsid w:val="17FD6053"/>
    <w:rsid w:val="1809733D"/>
    <w:rsid w:val="180E7B8D"/>
    <w:rsid w:val="180F3B80"/>
    <w:rsid w:val="181B1411"/>
    <w:rsid w:val="181C1400"/>
    <w:rsid w:val="1822161A"/>
    <w:rsid w:val="18223BBF"/>
    <w:rsid w:val="182B46CE"/>
    <w:rsid w:val="18351C95"/>
    <w:rsid w:val="18406E44"/>
    <w:rsid w:val="18534811"/>
    <w:rsid w:val="185C1918"/>
    <w:rsid w:val="186407CC"/>
    <w:rsid w:val="186B3909"/>
    <w:rsid w:val="186C25A2"/>
    <w:rsid w:val="186D44B9"/>
    <w:rsid w:val="187D1E98"/>
    <w:rsid w:val="1880349D"/>
    <w:rsid w:val="188350F6"/>
    <w:rsid w:val="188930EC"/>
    <w:rsid w:val="189B64C2"/>
    <w:rsid w:val="189E5FA9"/>
    <w:rsid w:val="189F3152"/>
    <w:rsid w:val="18A408A8"/>
    <w:rsid w:val="18A84B5D"/>
    <w:rsid w:val="18BF367D"/>
    <w:rsid w:val="18C64FE3"/>
    <w:rsid w:val="18C84D5E"/>
    <w:rsid w:val="18C92265"/>
    <w:rsid w:val="18D435BC"/>
    <w:rsid w:val="18E216F1"/>
    <w:rsid w:val="18E261BC"/>
    <w:rsid w:val="18EF6999"/>
    <w:rsid w:val="18F558C8"/>
    <w:rsid w:val="18F55B1A"/>
    <w:rsid w:val="18FD1452"/>
    <w:rsid w:val="190B7602"/>
    <w:rsid w:val="19193365"/>
    <w:rsid w:val="191D5626"/>
    <w:rsid w:val="191E0DAD"/>
    <w:rsid w:val="19261639"/>
    <w:rsid w:val="192636D7"/>
    <w:rsid w:val="193208CA"/>
    <w:rsid w:val="19337DEC"/>
    <w:rsid w:val="19434886"/>
    <w:rsid w:val="195D5C0E"/>
    <w:rsid w:val="196D06DE"/>
    <w:rsid w:val="197005B4"/>
    <w:rsid w:val="19773796"/>
    <w:rsid w:val="198F2D53"/>
    <w:rsid w:val="19947E51"/>
    <w:rsid w:val="199D2EDD"/>
    <w:rsid w:val="199E633D"/>
    <w:rsid w:val="19AC41D9"/>
    <w:rsid w:val="19B64CC2"/>
    <w:rsid w:val="19BA69A5"/>
    <w:rsid w:val="19BD4C92"/>
    <w:rsid w:val="19CA28B1"/>
    <w:rsid w:val="19D63004"/>
    <w:rsid w:val="19DF6D3F"/>
    <w:rsid w:val="19E24459"/>
    <w:rsid w:val="19E25E4D"/>
    <w:rsid w:val="19E47C53"/>
    <w:rsid w:val="19E80F89"/>
    <w:rsid w:val="19F66E1B"/>
    <w:rsid w:val="19FB27C8"/>
    <w:rsid w:val="1A02204B"/>
    <w:rsid w:val="1A157C58"/>
    <w:rsid w:val="1A215C48"/>
    <w:rsid w:val="1A25488B"/>
    <w:rsid w:val="1A293A7B"/>
    <w:rsid w:val="1A305FF4"/>
    <w:rsid w:val="1A3D7EBE"/>
    <w:rsid w:val="1A4353A0"/>
    <w:rsid w:val="1A4E320C"/>
    <w:rsid w:val="1A557489"/>
    <w:rsid w:val="1A5D7931"/>
    <w:rsid w:val="1A5E3AD4"/>
    <w:rsid w:val="1A7003A4"/>
    <w:rsid w:val="1A862C7C"/>
    <w:rsid w:val="1A8E1B30"/>
    <w:rsid w:val="1A952EBF"/>
    <w:rsid w:val="1AA03612"/>
    <w:rsid w:val="1AB21B9E"/>
    <w:rsid w:val="1AB83B61"/>
    <w:rsid w:val="1AC53040"/>
    <w:rsid w:val="1AC9700C"/>
    <w:rsid w:val="1ADC538F"/>
    <w:rsid w:val="1ADE1DAD"/>
    <w:rsid w:val="1AE31E7C"/>
    <w:rsid w:val="1AF45443"/>
    <w:rsid w:val="1B010554"/>
    <w:rsid w:val="1B054E06"/>
    <w:rsid w:val="1B075A0C"/>
    <w:rsid w:val="1B132036"/>
    <w:rsid w:val="1B1D4C62"/>
    <w:rsid w:val="1B207588"/>
    <w:rsid w:val="1B26620D"/>
    <w:rsid w:val="1B2E1A41"/>
    <w:rsid w:val="1B2E2FAC"/>
    <w:rsid w:val="1B4B4BDD"/>
    <w:rsid w:val="1B59213E"/>
    <w:rsid w:val="1B5B4A57"/>
    <w:rsid w:val="1B5B65FA"/>
    <w:rsid w:val="1B67066F"/>
    <w:rsid w:val="1B7229E4"/>
    <w:rsid w:val="1B7A5EC7"/>
    <w:rsid w:val="1B8E5EC0"/>
    <w:rsid w:val="1B93795B"/>
    <w:rsid w:val="1B9459BC"/>
    <w:rsid w:val="1B9C1571"/>
    <w:rsid w:val="1BA07D6D"/>
    <w:rsid w:val="1BBE6D7C"/>
    <w:rsid w:val="1BC81072"/>
    <w:rsid w:val="1BD05DB4"/>
    <w:rsid w:val="1BD5630D"/>
    <w:rsid w:val="1BDC68CC"/>
    <w:rsid w:val="1BF25642"/>
    <w:rsid w:val="1BF94285"/>
    <w:rsid w:val="1BFF685C"/>
    <w:rsid w:val="1C073948"/>
    <w:rsid w:val="1C116575"/>
    <w:rsid w:val="1C1E6EE4"/>
    <w:rsid w:val="1C273CF7"/>
    <w:rsid w:val="1C453213"/>
    <w:rsid w:val="1C4C3A51"/>
    <w:rsid w:val="1C5D7A0C"/>
    <w:rsid w:val="1C7224BE"/>
    <w:rsid w:val="1C7620AF"/>
    <w:rsid w:val="1C8E406A"/>
    <w:rsid w:val="1C8F6F6A"/>
    <w:rsid w:val="1C913B5A"/>
    <w:rsid w:val="1C9A1204"/>
    <w:rsid w:val="1CA1462E"/>
    <w:rsid w:val="1CAA6003"/>
    <w:rsid w:val="1CB30B67"/>
    <w:rsid w:val="1CB33990"/>
    <w:rsid w:val="1CBA4E5F"/>
    <w:rsid w:val="1CC22665"/>
    <w:rsid w:val="1CDF48C5"/>
    <w:rsid w:val="1CEB4346"/>
    <w:rsid w:val="1CF0718B"/>
    <w:rsid w:val="1CF6260F"/>
    <w:rsid w:val="1CF83AEA"/>
    <w:rsid w:val="1CF911FC"/>
    <w:rsid w:val="1CFE032D"/>
    <w:rsid w:val="1D063C00"/>
    <w:rsid w:val="1D0845A8"/>
    <w:rsid w:val="1D0B525D"/>
    <w:rsid w:val="1D157942"/>
    <w:rsid w:val="1D1D719C"/>
    <w:rsid w:val="1D207523"/>
    <w:rsid w:val="1D24677C"/>
    <w:rsid w:val="1D372BD9"/>
    <w:rsid w:val="1D4330A6"/>
    <w:rsid w:val="1D526E45"/>
    <w:rsid w:val="1D545CBC"/>
    <w:rsid w:val="1D570900"/>
    <w:rsid w:val="1D5A219E"/>
    <w:rsid w:val="1D623BCD"/>
    <w:rsid w:val="1D6914D5"/>
    <w:rsid w:val="1D7A2332"/>
    <w:rsid w:val="1D7C7A22"/>
    <w:rsid w:val="1D7E09CF"/>
    <w:rsid w:val="1D85546D"/>
    <w:rsid w:val="1D862C8F"/>
    <w:rsid w:val="1D903E12"/>
    <w:rsid w:val="1D9A55EC"/>
    <w:rsid w:val="1D9F1A69"/>
    <w:rsid w:val="1DA8115B"/>
    <w:rsid w:val="1DA91A6B"/>
    <w:rsid w:val="1DB45D52"/>
    <w:rsid w:val="1DB467BA"/>
    <w:rsid w:val="1DC81497"/>
    <w:rsid w:val="1DC94859"/>
    <w:rsid w:val="1DD609E7"/>
    <w:rsid w:val="1DDA19F5"/>
    <w:rsid w:val="1DE23DBC"/>
    <w:rsid w:val="1DE41480"/>
    <w:rsid w:val="1DED4DC0"/>
    <w:rsid w:val="1DF334D5"/>
    <w:rsid w:val="1E08471B"/>
    <w:rsid w:val="1E2139B7"/>
    <w:rsid w:val="1E2A1F4B"/>
    <w:rsid w:val="1E344EE0"/>
    <w:rsid w:val="1E3B38FB"/>
    <w:rsid w:val="1E497454"/>
    <w:rsid w:val="1E4B0F80"/>
    <w:rsid w:val="1E5141B8"/>
    <w:rsid w:val="1E6432D4"/>
    <w:rsid w:val="1E6D61CB"/>
    <w:rsid w:val="1E7065BE"/>
    <w:rsid w:val="1E7828DC"/>
    <w:rsid w:val="1E7A14A8"/>
    <w:rsid w:val="1E7B061E"/>
    <w:rsid w:val="1E7F32B0"/>
    <w:rsid w:val="1E830C89"/>
    <w:rsid w:val="1E873426"/>
    <w:rsid w:val="1E9D67E6"/>
    <w:rsid w:val="1E9E0462"/>
    <w:rsid w:val="1EA52202"/>
    <w:rsid w:val="1EA6136F"/>
    <w:rsid w:val="1EB52891"/>
    <w:rsid w:val="1EB63EED"/>
    <w:rsid w:val="1EBA058B"/>
    <w:rsid w:val="1EBB622E"/>
    <w:rsid w:val="1EC34807"/>
    <w:rsid w:val="1EC73863"/>
    <w:rsid w:val="1ECC78B2"/>
    <w:rsid w:val="1ED63AA6"/>
    <w:rsid w:val="1EDF6DFF"/>
    <w:rsid w:val="1EE83A25"/>
    <w:rsid w:val="1EEA13A6"/>
    <w:rsid w:val="1EF55AE5"/>
    <w:rsid w:val="1EFE64E9"/>
    <w:rsid w:val="1EFF6A6E"/>
    <w:rsid w:val="1F010B23"/>
    <w:rsid w:val="1F01713F"/>
    <w:rsid w:val="1F0566C7"/>
    <w:rsid w:val="1F0709E5"/>
    <w:rsid w:val="1F095F07"/>
    <w:rsid w:val="1F0C54A8"/>
    <w:rsid w:val="1F182311"/>
    <w:rsid w:val="1F2246B6"/>
    <w:rsid w:val="1F3548F1"/>
    <w:rsid w:val="1F3F5213"/>
    <w:rsid w:val="1F473F03"/>
    <w:rsid w:val="1F4924CA"/>
    <w:rsid w:val="1F4B4494"/>
    <w:rsid w:val="1F6207D0"/>
    <w:rsid w:val="1F62533A"/>
    <w:rsid w:val="1F674396"/>
    <w:rsid w:val="1F6B0692"/>
    <w:rsid w:val="1F7A08D5"/>
    <w:rsid w:val="1F7D0570"/>
    <w:rsid w:val="1F7D4B27"/>
    <w:rsid w:val="1F830E19"/>
    <w:rsid w:val="1F903C55"/>
    <w:rsid w:val="1F9041EC"/>
    <w:rsid w:val="1F90634B"/>
    <w:rsid w:val="1F951C78"/>
    <w:rsid w:val="1F961842"/>
    <w:rsid w:val="1FA015EC"/>
    <w:rsid w:val="1FA60FA0"/>
    <w:rsid w:val="1FB86721"/>
    <w:rsid w:val="1FBC0562"/>
    <w:rsid w:val="1FBC0EEE"/>
    <w:rsid w:val="1FCC611D"/>
    <w:rsid w:val="1FDE70B6"/>
    <w:rsid w:val="1FE04BDC"/>
    <w:rsid w:val="1FE1627D"/>
    <w:rsid w:val="1FE20D9D"/>
    <w:rsid w:val="1FEA5A5B"/>
    <w:rsid w:val="1FEA603B"/>
    <w:rsid w:val="1FEF09AF"/>
    <w:rsid w:val="1FF16DE9"/>
    <w:rsid w:val="20133D98"/>
    <w:rsid w:val="201523AC"/>
    <w:rsid w:val="201D3642"/>
    <w:rsid w:val="201E5705"/>
    <w:rsid w:val="20226856"/>
    <w:rsid w:val="20270FDB"/>
    <w:rsid w:val="20293E2F"/>
    <w:rsid w:val="202C6073"/>
    <w:rsid w:val="202D3482"/>
    <w:rsid w:val="203413CD"/>
    <w:rsid w:val="20384A18"/>
    <w:rsid w:val="203C3BA6"/>
    <w:rsid w:val="204E373B"/>
    <w:rsid w:val="20503B07"/>
    <w:rsid w:val="205B00CB"/>
    <w:rsid w:val="205B4E3E"/>
    <w:rsid w:val="205E1FA5"/>
    <w:rsid w:val="20686E43"/>
    <w:rsid w:val="206C021E"/>
    <w:rsid w:val="206E3E8E"/>
    <w:rsid w:val="207224C8"/>
    <w:rsid w:val="2076639A"/>
    <w:rsid w:val="207900AE"/>
    <w:rsid w:val="207E43F5"/>
    <w:rsid w:val="20880DD0"/>
    <w:rsid w:val="208A2D9A"/>
    <w:rsid w:val="2093114F"/>
    <w:rsid w:val="2094746D"/>
    <w:rsid w:val="20964C3C"/>
    <w:rsid w:val="209B57AA"/>
    <w:rsid w:val="20A121FD"/>
    <w:rsid w:val="20AE2F8F"/>
    <w:rsid w:val="20B147CB"/>
    <w:rsid w:val="20B15A28"/>
    <w:rsid w:val="20B6486E"/>
    <w:rsid w:val="20C20004"/>
    <w:rsid w:val="20C531AB"/>
    <w:rsid w:val="20C55B75"/>
    <w:rsid w:val="20D07CD4"/>
    <w:rsid w:val="20D30097"/>
    <w:rsid w:val="20D83D6E"/>
    <w:rsid w:val="20DE5531"/>
    <w:rsid w:val="20E1180E"/>
    <w:rsid w:val="20E22BD6"/>
    <w:rsid w:val="20E33532"/>
    <w:rsid w:val="20E57B85"/>
    <w:rsid w:val="20EA6084"/>
    <w:rsid w:val="20F01139"/>
    <w:rsid w:val="20F1461D"/>
    <w:rsid w:val="210A3306"/>
    <w:rsid w:val="212B522B"/>
    <w:rsid w:val="214462C3"/>
    <w:rsid w:val="214537B9"/>
    <w:rsid w:val="214B10EC"/>
    <w:rsid w:val="214E3DC8"/>
    <w:rsid w:val="215B46FA"/>
    <w:rsid w:val="216A60C6"/>
    <w:rsid w:val="216E6218"/>
    <w:rsid w:val="21736537"/>
    <w:rsid w:val="217A108B"/>
    <w:rsid w:val="217A74D8"/>
    <w:rsid w:val="218849E6"/>
    <w:rsid w:val="21977807"/>
    <w:rsid w:val="219A6D4B"/>
    <w:rsid w:val="21A37617"/>
    <w:rsid w:val="21BA1D69"/>
    <w:rsid w:val="21BC76DD"/>
    <w:rsid w:val="21C2735E"/>
    <w:rsid w:val="21C701AF"/>
    <w:rsid w:val="21CA4C16"/>
    <w:rsid w:val="21D544E9"/>
    <w:rsid w:val="21D705EC"/>
    <w:rsid w:val="21D71593"/>
    <w:rsid w:val="21DF3764"/>
    <w:rsid w:val="21E11A55"/>
    <w:rsid w:val="21E57FA3"/>
    <w:rsid w:val="21E604A4"/>
    <w:rsid w:val="21FB008B"/>
    <w:rsid w:val="21FB5A74"/>
    <w:rsid w:val="22034F52"/>
    <w:rsid w:val="22192627"/>
    <w:rsid w:val="22216264"/>
    <w:rsid w:val="222A4D23"/>
    <w:rsid w:val="22405491"/>
    <w:rsid w:val="22411897"/>
    <w:rsid w:val="224D22D1"/>
    <w:rsid w:val="226827C0"/>
    <w:rsid w:val="226A69DF"/>
    <w:rsid w:val="226B38FD"/>
    <w:rsid w:val="226B7518"/>
    <w:rsid w:val="226C0E5E"/>
    <w:rsid w:val="227C6EFF"/>
    <w:rsid w:val="228026A7"/>
    <w:rsid w:val="22851F9A"/>
    <w:rsid w:val="228D0920"/>
    <w:rsid w:val="22942795"/>
    <w:rsid w:val="22957CF0"/>
    <w:rsid w:val="2296669F"/>
    <w:rsid w:val="2297721A"/>
    <w:rsid w:val="22A10D06"/>
    <w:rsid w:val="22B17CE4"/>
    <w:rsid w:val="22B665A5"/>
    <w:rsid w:val="22B85F08"/>
    <w:rsid w:val="22B91715"/>
    <w:rsid w:val="22C925E0"/>
    <w:rsid w:val="22CC1448"/>
    <w:rsid w:val="22E46F4A"/>
    <w:rsid w:val="22E50938"/>
    <w:rsid w:val="22E635B7"/>
    <w:rsid w:val="22E7687B"/>
    <w:rsid w:val="22EF5136"/>
    <w:rsid w:val="22F20159"/>
    <w:rsid w:val="23005537"/>
    <w:rsid w:val="231560F9"/>
    <w:rsid w:val="2323381D"/>
    <w:rsid w:val="23264FFC"/>
    <w:rsid w:val="232B292E"/>
    <w:rsid w:val="233A4603"/>
    <w:rsid w:val="233C2C53"/>
    <w:rsid w:val="23476D20"/>
    <w:rsid w:val="23486890"/>
    <w:rsid w:val="23597536"/>
    <w:rsid w:val="235F00BB"/>
    <w:rsid w:val="236E6EF2"/>
    <w:rsid w:val="236F1F61"/>
    <w:rsid w:val="23781255"/>
    <w:rsid w:val="237B34F9"/>
    <w:rsid w:val="237F470C"/>
    <w:rsid w:val="237F64BA"/>
    <w:rsid w:val="23806EF6"/>
    <w:rsid w:val="23890781"/>
    <w:rsid w:val="23897339"/>
    <w:rsid w:val="23A67EEB"/>
    <w:rsid w:val="23AB4CDF"/>
    <w:rsid w:val="23B65B66"/>
    <w:rsid w:val="23BA40F1"/>
    <w:rsid w:val="23C37A75"/>
    <w:rsid w:val="23C71C0F"/>
    <w:rsid w:val="23D26F32"/>
    <w:rsid w:val="23D83E1C"/>
    <w:rsid w:val="23EB750E"/>
    <w:rsid w:val="23F32A04"/>
    <w:rsid w:val="240927AD"/>
    <w:rsid w:val="24117D17"/>
    <w:rsid w:val="24170DE9"/>
    <w:rsid w:val="24183AA4"/>
    <w:rsid w:val="24186FDB"/>
    <w:rsid w:val="24220F3E"/>
    <w:rsid w:val="2423604B"/>
    <w:rsid w:val="24240261"/>
    <w:rsid w:val="24280900"/>
    <w:rsid w:val="242B0FF0"/>
    <w:rsid w:val="242B79AD"/>
    <w:rsid w:val="242E3524"/>
    <w:rsid w:val="24387E55"/>
    <w:rsid w:val="243A3F7E"/>
    <w:rsid w:val="24417C14"/>
    <w:rsid w:val="24436391"/>
    <w:rsid w:val="24443260"/>
    <w:rsid w:val="2450121E"/>
    <w:rsid w:val="245231DD"/>
    <w:rsid w:val="245726F7"/>
    <w:rsid w:val="245C7CD0"/>
    <w:rsid w:val="246102B6"/>
    <w:rsid w:val="24697468"/>
    <w:rsid w:val="247973AD"/>
    <w:rsid w:val="2487622C"/>
    <w:rsid w:val="24973094"/>
    <w:rsid w:val="24981900"/>
    <w:rsid w:val="24AD6D9A"/>
    <w:rsid w:val="24C23DE0"/>
    <w:rsid w:val="24D301B1"/>
    <w:rsid w:val="24D6253B"/>
    <w:rsid w:val="24E940D8"/>
    <w:rsid w:val="24EC4023"/>
    <w:rsid w:val="24F353B2"/>
    <w:rsid w:val="24FD7FDE"/>
    <w:rsid w:val="24FF3D57"/>
    <w:rsid w:val="25050C41"/>
    <w:rsid w:val="25070E5D"/>
    <w:rsid w:val="251418FC"/>
    <w:rsid w:val="252C0373"/>
    <w:rsid w:val="252F286D"/>
    <w:rsid w:val="25387269"/>
    <w:rsid w:val="253A33DC"/>
    <w:rsid w:val="253B7D61"/>
    <w:rsid w:val="25426A8E"/>
    <w:rsid w:val="254C382E"/>
    <w:rsid w:val="254C6FAD"/>
    <w:rsid w:val="25566D99"/>
    <w:rsid w:val="25583467"/>
    <w:rsid w:val="256F6E6B"/>
    <w:rsid w:val="25773499"/>
    <w:rsid w:val="25776C2C"/>
    <w:rsid w:val="25A845B3"/>
    <w:rsid w:val="25AD6BEE"/>
    <w:rsid w:val="25C1725E"/>
    <w:rsid w:val="25C7239A"/>
    <w:rsid w:val="25C7479E"/>
    <w:rsid w:val="25D22652"/>
    <w:rsid w:val="25D42928"/>
    <w:rsid w:val="25E22D30"/>
    <w:rsid w:val="25E55A4D"/>
    <w:rsid w:val="25E940BF"/>
    <w:rsid w:val="25EA5EF1"/>
    <w:rsid w:val="25EB71B7"/>
    <w:rsid w:val="25F62D7B"/>
    <w:rsid w:val="25FBD1C6"/>
    <w:rsid w:val="260276E7"/>
    <w:rsid w:val="26154215"/>
    <w:rsid w:val="261A0BE6"/>
    <w:rsid w:val="262B0778"/>
    <w:rsid w:val="262C6E4F"/>
    <w:rsid w:val="263C7598"/>
    <w:rsid w:val="263C7691"/>
    <w:rsid w:val="263D7F73"/>
    <w:rsid w:val="263F0183"/>
    <w:rsid w:val="2641504A"/>
    <w:rsid w:val="264E02A4"/>
    <w:rsid w:val="265951C3"/>
    <w:rsid w:val="265E2776"/>
    <w:rsid w:val="26666FDC"/>
    <w:rsid w:val="2675010D"/>
    <w:rsid w:val="267E6EFD"/>
    <w:rsid w:val="2689284A"/>
    <w:rsid w:val="269F3AD4"/>
    <w:rsid w:val="26AA5F44"/>
    <w:rsid w:val="26AB763C"/>
    <w:rsid w:val="26B267E7"/>
    <w:rsid w:val="26B44CD1"/>
    <w:rsid w:val="26BC72F6"/>
    <w:rsid w:val="26C16282"/>
    <w:rsid w:val="26C756D4"/>
    <w:rsid w:val="26CA5BC2"/>
    <w:rsid w:val="26CF59AB"/>
    <w:rsid w:val="26D37A33"/>
    <w:rsid w:val="26F131DC"/>
    <w:rsid w:val="26F31699"/>
    <w:rsid w:val="26F40657"/>
    <w:rsid w:val="26F65310"/>
    <w:rsid w:val="26F66D89"/>
    <w:rsid w:val="26FD42C6"/>
    <w:rsid w:val="27027B2E"/>
    <w:rsid w:val="27052D05"/>
    <w:rsid w:val="2707734C"/>
    <w:rsid w:val="27082804"/>
    <w:rsid w:val="270832AE"/>
    <w:rsid w:val="270E1B1F"/>
    <w:rsid w:val="270F5DA7"/>
    <w:rsid w:val="27116908"/>
    <w:rsid w:val="271F7205"/>
    <w:rsid w:val="27271343"/>
    <w:rsid w:val="272B1CE4"/>
    <w:rsid w:val="27357F9F"/>
    <w:rsid w:val="27402404"/>
    <w:rsid w:val="274F0899"/>
    <w:rsid w:val="27583EE3"/>
    <w:rsid w:val="27635FF9"/>
    <w:rsid w:val="276854B7"/>
    <w:rsid w:val="27734588"/>
    <w:rsid w:val="27814EF7"/>
    <w:rsid w:val="27904839"/>
    <w:rsid w:val="27A4553F"/>
    <w:rsid w:val="27AC47A5"/>
    <w:rsid w:val="27BB1617"/>
    <w:rsid w:val="27BB6CBD"/>
    <w:rsid w:val="27C82E0F"/>
    <w:rsid w:val="27D06488"/>
    <w:rsid w:val="27D35135"/>
    <w:rsid w:val="27D60349"/>
    <w:rsid w:val="27D76E3B"/>
    <w:rsid w:val="27D8067A"/>
    <w:rsid w:val="27DFF2BC"/>
    <w:rsid w:val="27E94FC7"/>
    <w:rsid w:val="27EB411E"/>
    <w:rsid w:val="27EC055B"/>
    <w:rsid w:val="27EF1935"/>
    <w:rsid w:val="27F21951"/>
    <w:rsid w:val="280A1B75"/>
    <w:rsid w:val="28146DCC"/>
    <w:rsid w:val="28176037"/>
    <w:rsid w:val="281D6171"/>
    <w:rsid w:val="281F201A"/>
    <w:rsid w:val="28374E96"/>
    <w:rsid w:val="283962F8"/>
    <w:rsid w:val="28416434"/>
    <w:rsid w:val="2858552C"/>
    <w:rsid w:val="2864476D"/>
    <w:rsid w:val="286A345F"/>
    <w:rsid w:val="286B7752"/>
    <w:rsid w:val="287A36F4"/>
    <w:rsid w:val="287C29F2"/>
    <w:rsid w:val="287D3B77"/>
    <w:rsid w:val="28844573"/>
    <w:rsid w:val="288458E7"/>
    <w:rsid w:val="288D3427"/>
    <w:rsid w:val="2899001E"/>
    <w:rsid w:val="289D2685"/>
    <w:rsid w:val="28A33A20"/>
    <w:rsid w:val="28A44A6A"/>
    <w:rsid w:val="28A47F17"/>
    <w:rsid w:val="28AD0871"/>
    <w:rsid w:val="28BB189A"/>
    <w:rsid w:val="28BB2901"/>
    <w:rsid w:val="28BB61E6"/>
    <w:rsid w:val="28BE7B75"/>
    <w:rsid w:val="28C468D0"/>
    <w:rsid w:val="28D7626B"/>
    <w:rsid w:val="28D90746"/>
    <w:rsid w:val="28D9666D"/>
    <w:rsid w:val="28DD6CC1"/>
    <w:rsid w:val="28E374EB"/>
    <w:rsid w:val="28E72F1D"/>
    <w:rsid w:val="28FF42B3"/>
    <w:rsid w:val="290212C1"/>
    <w:rsid w:val="290C07F0"/>
    <w:rsid w:val="290D5ED8"/>
    <w:rsid w:val="292151D1"/>
    <w:rsid w:val="292E4C0A"/>
    <w:rsid w:val="29362EF5"/>
    <w:rsid w:val="2937046C"/>
    <w:rsid w:val="293C5D8D"/>
    <w:rsid w:val="2944442E"/>
    <w:rsid w:val="29487555"/>
    <w:rsid w:val="295B1778"/>
    <w:rsid w:val="29613C3C"/>
    <w:rsid w:val="29643392"/>
    <w:rsid w:val="29656DCE"/>
    <w:rsid w:val="296A3769"/>
    <w:rsid w:val="296A40E9"/>
    <w:rsid w:val="296D5007"/>
    <w:rsid w:val="297623A4"/>
    <w:rsid w:val="297A048D"/>
    <w:rsid w:val="298957BD"/>
    <w:rsid w:val="298B4B23"/>
    <w:rsid w:val="298C1931"/>
    <w:rsid w:val="29B6075C"/>
    <w:rsid w:val="29B70F49"/>
    <w:rsid w:val="29B71FDB"/>
    <w:rsid w:val="29BF6DD4"/>
    <w:rsid w:val="29CF18DD"/>
    <w:rsid w:val="29D65D23"/>
    <w:rsid w:val="29D875FE"/>
    <w:rsid w:val="29D97CA1"/>
    <w:rsid w:val="29E66BFE"/>
    <w:rsid w:val="29ED78ED"/>
    <w:rsid w:val="29F12F35"/>
    <w:rsid w:val="29F218A9"/>
    <w:rsid w:val="29F825DC"/>
    <w:rsid w:val="2A0B100E"/>
    <w:rsid w:val="2A1439E1"/>
    <w:rsid w:val="2A194E5D"/>
    <w:rsid w:val="2A1B4C51"/>
    <w:rsid w:val="2A1C2CB5"/>
    <w:rsid w:val="2A21554B"/>
    <w:rsid w:val="2A260A48"/>
    <w:rsid w:val="2A41271B"/>
    <w:rsid w:val="2A443FBA"/>
    <w:rsid w:val="2A4B5348"/>
    <w:rsid w:val="2A581813"/>
    <w:rsid w:val="2A594BC2"/>
    <w:rsid w:val="2A5952FE"/>
    <w:rsid w:val="2A5B032A"/>
    <w:rsid w:val="2A620418"/>
    <w:rsid w:val="2A6D3510"/>
    <w:rsid w:val="2A7D60F5"/>
    <w:rsid w:val="2A950CB9"/>
    <w:rsid w:val="2A98608F"/>
    <w:rsid w:val="2A9B7161"/>
    <w:rsid w:val="2A9F7561"/>
    <w:rsid w:val="2AA64250"/>
    <w:rsid w:val="2AA809EC"/>
    <w:rsid w:val="2AA90FA0"/>
    <w:rsid w:val="2AAA3024"/>
    <w:rsid w:val="2AB033FD"/>
    <w:rsid w:val="2AB05704"/>
    <w:rsid w:val="2AB31CE2"/>
    <w:rsid w:val="2AB55266"/>
    <w:rsid w:val="2AC55FB0"/>
    <w:rsid w:val="2AC60E73"/>
    <w:rsid w:val="2AD27817"/>
    <w:rsid w:val="2AD74E2E"/>
    <w:rsid w:val="2AD92D6B"/>
    <w:rsid w:val="2ADF564F"/>
    <w:rsid w:val="2AF20B8D"/>
    <w:rsid w:val="2B00796F"/>
    <w:rsid w:val="2B0C0F7B"/>
    <w:rsid w:val="2B2D7144"/>
    <w:rsid w:val="2B2F4C6A"/>
    <w:rsid w:val="2B3344D8"/>
    <w:rsid w:val="2B3A35A8"/>
    <w:rsid w:val="2B43250A"/>
    <w:rsid w:val="2B487382"/>
    <w:rsid w:val="2B552F60"/>
    <w:rsid w:val="2B634FBD"/>
    <w:rsid w:val="2B69553F"/>
    <w:rsid w:val="2B6F12BB"/>
    <w:rsid w:val="2B70070F"/>
    <w:rsid w:val="2B715FD2"/>
    <w:rsid w:val="2B7841A6"/>
    <w:rsid w:val="2B801021"/>
    <w:rsid w:val="2B80324C"/>
    <w:rsid w:val="2B8367BD"/>
    <w:rsid w:val="2B85488A"/>
    <w:rsid w:val="2B992F00"/>
    <w:rsid w:val="2BA92769"/>
    <w:rsid w:val="2BAF5787"/>
    <w:rsid w:val="2BB367B9"/>
    <w:rsid w:val="2BB4516F"/>
    <w:rsid w:val="2BC1301F"/>
    <w:rsid w:val="2BC5112A"/>
    <w:rsid w:val="2BCE3064"/>
    <w:rsid w:val="2BCFAFDE"/>
    <w:rsid w:val="2BD15D21"/>
    <w:rsid w:val="2BD202AE"/>
    <w:rsid w:val="2BE9306B"/>
    <w:rsid w:val="2BFE0306"/>
    <w:rsid w:val="2C13380B"/>
    <w:rsid w:val="2C155C0E"/>
    <w:rsid w:val="2C184D47"/>
    <w:rsid w:val="2C1856FE"/>
    <w:rsid w:val="2C1B5FB0"/>
    <w:rsid w:val="2C372028"/>
    <w:rsid w:val="2C3E084B"/>
    <w:rsid w:val="2C3E3082"/>
    <w:rsid w:val="2C3F0EDD"/>
    <w:rsid w:val="2C514425"/>
    <w:rsid w:val="2C603586"/>
    <w:rsid w:val="2C6B29A8"/>
    <w:rsid w:val="2C6F0CAC"/>
    <w:rsid w:val="2C796A89"/>
    <w:rsid w:val="2C867DBF"/>
    <w:rsid w:val="2C8E59C0"/>
    <w:rsid w:val="2C931228"/>
    <w:rsid w:val="2C932FD6"/>
    <w:rsid w:val="2C94078E"/>
    <w:rsid w:val="2CA174A1"/>
    <w:rsid w:val="2CA628E2"/>
    <w:rsid w:val="2CA90479"/>
    <w:rsid w:val="2CBD243F"/>
    <w:rsid w:val="2CBD3A96"/>
    <w:rsid w:val="2CC74339"/>
    <w:rsid w:val="2CC80ED2"/>
    <w:rsid w:val="2CCC23F7"/>
    <w:rsid w:val="2CCE1414"/>
    <w:rsid w:val="2CCF04B2"/>
    <w:rsid w:val="2CF93ABF"/>
    <w:rsid w:val="2CFFA9B3"/>
    <w:rsid w:val="2D084CF5"/>
    <w:rsid w:val="2D0A3299"/>
    <w:rsid w:val="2D1327E2"/>
    <w:rsid w:val="2D1E27A3"/>
    <w:rsid w:val="2D27F8A5"/>
    <w:rsid w:val="2D2C3057"/>
    <w:rsid w:val="2D300825"/>
    <w:rsid w:val="2D394FF5"/>
    <w:rsid w:val="2D3B1E3A"/>
    <w:rsid w:val="2D42103B"/>
    <w:rsid w:val="2D5075B9"/>
    <w:rsid w:val="2D5E35E4"/>
    <w:rsid w:val="2D666D38"/>
    <w:rsid w:val="2D6E25C1"/>
    <w:rsid w:val="2D7561BE"/>
    <w:rsid w:val="2D766528"/>
    <w:rsid w:val="2D813334"/>
    <w:rsid w:val="2D910431"/>
    <w:rsid w:val="2D937732"/>
    <w:rsid w:val="2D986AF6"/>
    <w:rsid w:val="2D9F08C2"/>
    <w:rsid w:val="2DB30B2D"/>
    <w:rsid w:val="2DB94CBF"/>
    <w:rsid w:val="2DBB0A37"/>
    <w:rsid w:val="2DBB6D88"/>
    <w:rsid w:val="2DBE2231"/>
    <w:rsid w:val="2DC72800"/>
    <w:rsid w:val="2DCBA548"/>
    <w:rsid w:val="2DDFE05D"/>
    <w:rsid w:val="2DF0282F"/>
    <w:rsid w:val="2DF02CA4"/>
    <w:rsid w:val="2DF93839"/>
    <w:rsid w:val="2DFE1C2F"/>
    <w:rsid w:val="2DFF25E6"/>
    <w:rsid w:val="2E015DA4"/>
    <w:rsid w:val="2E026666"/>
    <w:rsid w:val="2E091619"/>
    <w:rsid w:val="2E0917D6"/>
    <w:rsid w:val="2E0B75B3"/>
    <w:rsid w:val="2E184E1D"/>
    <w:rsid w:val="2E19749E"/>
    <w:rsid w:val="2E24396F"/>
    <w:rsid w:val="2E2760CC"/>
    <w:rsid w:val="2E300912"/>
    <w:rsid w:val="2E3305CD"/>
    <w:rsid w:val="2E374561"/>
    <w:rsid w:val="2E3C691D"/>
    <w:rsid w:val="2E3D157E"/>
    <w:rsid w:val="2E5F6C40"/>
    <w:rsid w:val="2E620EB2"/>
    <w:rsid w:val="2E64470B"/>
    <w:rsid w:val="2E6A704D"/>
    <w:rsid w:val="2E717347"/>
    <w:rsid w:val="2E741BFF"/>
    <w:rsid w:val="2E756A24"/>
    <w:rsid w:val="2E775E30"/>
    <w:rsid w:val="2E8A6255"/>
    <w:rsid w:val="2E8E1840"/>
    <w:rsid w:val="2E95347B"/>
    <w:rsid w:val="2E960B5C"/>
    <w:rsid w:val="2E982276"/>
    <w:rsid w:val="2E9F54A4"/>
    <w:rsid w:val="2EAB5CB9"/>
    <w:rsid w:val="2EAE1CD4"/>
    <w:rsid w:val="2EAE2349"/>
    <w:rsid w:val="2EBE0643"/>
    <w:rsid w:val="2EC310BD"/>
    <w:rsid w:val="2ECE479A"/>
    <w:rsid w:val="2ED43AB3"/>
    <w:rsid w:val="2ED9174C"/>
    <w:rsid w:val="2EE43FBD"/>
    <w:rsid w:val="2EE82635"/>
    <w:rsid w:val="2EED4C20"/>
    <w:rsid w:val="2EF53AD4"/>
    <w:rsid w:val="2EFF6377"/>
    <w:rsid w:val="2F0130C4"/>
    <w:rsid w:val="2F061C83"/>
    <w:rsid w:val="2F0A3A24"/>
    <w:rsid w:val="2F0B1048"/>
    <w:rsid w:val="2F0D46D3"/>
    <w:rsid w:val="2F0E4C7B"/>
    <w:rsid w:val="2F107C1A"/>
    <w:rsid w:val="2F141AAA"/>
    <w:rsid w:val="2F155F25"/>
    <w:rsid w:val="2F171C9D"/>
    <w:rsid w:val="2F1A178D"/>
    <w:rsid w:val="2F203569"/>
    <w:rsid w:val="2F302D5E"/>
    <w:rsid w:val="2F3F2FA2"/>
    <w:rsid w:val="2F43561E"/>
    <w:rsid w:val="2F5551E0"/>
    <w:rsid w:val="2F7E58F3"/>
    <w:rsid w:val="2F8223E1"/>
    <w:rsid w:val="2F84002C"/>
    <w:rsid w:val="2F875074"/>
    <w:rsid w:val="2F8A6B45"/>
    <w:rsid w:val="2FA0365B"/>
    <w:rsid w:val="2FA16E1D"/>
    <w:rsid w:val="2FAC1ABB"/>
    <w:rsid w:val="2FAE67A1"/>
    <w:rsid w:val="2FBB54B2"/>
    <w:rsid w:val="2FC02334"/>
    <w:rsid w:val="2FC130E0"/>
    <w:rsid w:val="2FC42A39"/>
    <w:rsid w:val="2FC55B9D"/>
    <w:rsid w:val="2FC674F5"/>
    <w:rsid w:val="2FC75620"/>
    <w:rsid w:val="2FCA4353"/>
    <w:rsid w:val="2FCE5484"/>
    <w:rsid w:val="2FCF51B0"/>
    <w:rsid w:val="2FD874C4"/>
    <w:rsid w:val="2FDB12D6"/>
    <w:rsid w:val="2FDB7A76"/>
    <w:rsid w:val="2FDD238A"/>
    <w:rsid w:val="2FE204FD"/>
    <w:rsid w:val="2FE55D75"/>
    <w:rsid w:val="2FE5E77A"/>
    <w:rsid w:val="2FF23F99"/>
    <w:rsid w:val="2FF56214"/>
    <w:rsid w:val="2FFA5892"/>
    <w:rsid w:val="2FFE6C6F"/>
    <w:rsid w:val="30087837"/>
    <w:rsid w:val="30116FD6"/>
    <w:rsid w:val="301220A1"/>
    <w:rsid w:val="301245AE"/>
    <w:rsid w:val="301A2D67"/>
    <w:rsid w:val="301D3D5D"/>
    <w:rsid w:val="30216CBD"/>
    <w:rsid w:val="30236367"/>
    <w:rsid w:val="302428C3"/>
    <w:rsid w:val="30245155"/>
    <w:rsid w:val="30274161"/>
    <w:rsid w:val="30331BC6"/>
    <w:rsid w:val="30367D92"/>
    <w:rsid w:val="30370D81"/>
    <w:rsid w:val="303E7E03"/>
    <w:rsid w:val="304376ED"/>
    <w:rsid w:val="304545E8"/>
    <w:rsid w:val="304A182B"/>
    <w:rsid w:val="304A7E50"/>
    <w:rsid w:val="305B3BBD"/>
    <w:rsid w:val="3062550F"/>
    <w:rsid w:val="3064282D"/>
    <w:rsid w:val="30672894"/>
    <w:rsid w:val="306F321D"/>
    <w:rsid w:val="30700C52"/>
    <w:rsid w:val="307219B5"/>
    <w:rsid w:val="30757C00"/>
    <w:rsid w:val="307D5D65"/>
    <w:rsid w:val="307D6477"/>
    <w:rsid w:val="308E2CD0"/>
    <w:rsid w:val="30976689"/>
    <w:rsid w:val="30A457B2"/>
    <w:rsid w:val="30A811B7"/>
    <w:rsid w:val="30B34CE3"/>
    <w:rsid w:val="30BA0C82"/>
    <w:rsid w:val="30C96FC7"/>
    <w:rsid w:val="30CB1C83"/>
    <w:rsid w:val="30CC6AB7"/>
    <w:rsid w:val="30CE282F"/>
    <w:rsid w:val="30E43E01"/>
    <w:rsid w:val="30ED2830"/>
    <w:rsid w:val="30F27492"/>
    <w:rsid w:val="30F66C88"/>
    <w:rsid w:val="30FD60CB"/>
    <w:rsid w:val="31083F93"/>
    <w:rsid w:val="310B5831"/>
    <w:rsid w:val="310F4338"/>
    <w:rsid w:val="311A046D"/>
    <w:rsid w:val="31230DCD"/>
    <w:rsid w:val="312C45C0"/>
    <w:rsid w:val="312F69C4"/>
    <w:rsid w:val="3135748D"/>
    <w:rsid w:val="313677A8"/>
    <w:rsid w:val="31476416"/>
    <w:rsid w:val="316B2857"/>
    <w:rsid w:val="316F1BD7"/>
    <w:rsid w:val="31722BD2"/>
    <w:rsid w:val="3179279B"/>
    <w:rsid w:val="31794E91"/>
    <w:rsid w:val="317B0F60"/>
    <w:rsid w:val="31832D29"/>
    <w:rsid w:val="3187479A"/>
    <w:rsid w:val="318941C2"/>
    <w:rsid w:val="318B697D"/>
    <w:rsid w:val="31927D00"/>
    <w:rsid w:val="31994BEB"/>
    <w:rsid w:val="319B7811"/>
    <w:rsid w:val="319D5339"/>
    <w:rsid w:val="319F2F47"/>
    <w:rsid w:val="31A22271"/>
    <w:rsid w:val="31A960B8"/>
    <w:rsid w:val="31AC5DCB"/>
    <w:rsid w:val="31CA7CA9"/>
    <w:rsid w:val="31CF075C"/>
    <w:rsid w:val="31D20CDE"/>
    <w:rsid w:val="31D25FD2"/>
    <w:rsid w:val="31D8579D"/>
    <w:rsid w:val="31DC5A45"/>
    <w:rsid w:val="31F37E23"/>
    <w:rsid w:val="31F84007"/>
    <w:rsid w:val="31FD0ADA"/>
    <w:rsid w:val="31FE689A"/>
    <w:rsid w:val="321B5F48"/>
    <w:rsid w:val="32223DC6"/>
    <w:rsid w:val="32244DFC"/>
    <w:rsid w:val="32284A16"/>
    <w:rsid w:val="32322B73"/>
    <w:rsid w:val="324F5BF1"/>
    <w:rsid w:val="32527B6F"/>
    <w:rsid w:val="325963CD"/>
    <w:rsid w:val="325A02A1"/>
    <w:rsid w:val="325D41F6"/>
    <w:rsid w:val="325F4393"/>
    <w:rsid w:val="326E1B1D"/>
    <w:rsid w:val="32800500"/>
    <w:rsid w:val="32897985"/>
    <w:rsid w:val="328D3E75"/>
    <w:rsid w:val="329032EF"/>
    <w:rsid w:val="329970EF"/>
    <w:rsid w:val="329D695D"/>
    <w:rsid w:val="32A23F73"/>
    <w:rsid w:val="32AA38B4"/>
    <w:rsid w:val="32B35AAA"/>
    <w:rsid w:val="32C404E8"/>
    <w:rsid w:val="32C417B7"/>
    <w:rsid w:val="32CE1B91"/>
    <w:rsid w:val="32CE5592"/>
    <w:rsid w:val="32CF23FC"/>
    <w:rsid w:val="32D428B1"/>
    <w:rsid w:val="32D54349"/>
    <w:rsid w:val="32EF0B97"/>
    <w:rsid w:val="32F30EB5"/>
    <w:rsid w:val="32FA6DD7"/>
    <w:rsid w:val="33010C9A"/>
    <w:rsid w:val="33022C64"/>
    <w:rsid w:val="330850D6"/>
    <w:rsid w:val="330E626C"/>
    <w:rsid w:val="33102949"/>
    <w:rsid w:val="33135210"/>
    <w:rsid w:val="331704BD"/>
    <w:rsid w:val="331D60AF"/>
    <w:rsid w:val="331F75F9"/>
    <w:rsid w:val="3326373F"/>
    <w:rsid w:val="332979E8"/>
    <w:rsid w:val="334119DE"/>
    <w:rsid w:val="334459AC"/>
    <w:rsid w:val="33527747"/>
    <w:rsid w:val="335D7E26"/>
    <w:rsid w:val="33611DF4"/>
    <w:rsid w:val="336358B7"/>
    <w:rsid w:val="33681AA0"/>
    <w:rsid w:val="336B604C"/>
    <w:rsid w:val="336C1CB6"/>
    <w:rsid w:val="33705A64"/>
    <w:rsid w:val="3373210A"/>
    <w:rsid w:val="33760F33"/>
    <w:rsid w:val="337A712F"/>
    <w:rsid w:val="33A055AF"/>
    <w:rsid w:val="33A37FA3"/>
    <w:rsid w:val="33A51E80"/>
    <w:rsid w:val="33AF0601"/>
    <w:rsid w:val="33DC5263"/>
    <w:rsid w:val="33DC7D6A"/>
    <w:rsid w:val="33DF33CE"/>
    <w:rsid w:val="33DF8CA6"/>
    <w:rsid w:val="33E305CA"/>
    <w:rsid w:val="33EB7A8F"/>
    <w:rsid w:val="33EE589E"/>
    <w:rsid w:val="340329A9"/>
    <w:rsid w:val="340D7B12"/>
    <w:rsid w:val="34164C45"/>
    <w:rsid w:val="342645AD"/>
    <w:rsid w:val="342866FA"/>
    <w:rsid w:val="342B057B"/>
    <w:rsid w:val="342D613F"/>
    <w:rsid w:val="3432207E"/>
    <w:rsid w:val="34335C8F"/>
    <w:rsid w:val="3443128B"/>
    <w:rsid w:val="34477054"/>
    <w:rsid w:val="34580D8D"/>
    <w:rsid w:val="34617CD8"/>
    <w:rsid w:val="346B144D"/>
    <w:rsid w:val="34753860"/>
    <w:rsid w:val="347742DB"/>
    <w:rsid w:val="34806536"/>
    <w:rsid w:val="34942CD9"/>
    <w:rsid w:val="349618B6"/>
    <w:rsid w:val="34A61339"/>
    <w:rsid w:val="34A706BD"/>
    <w:rsid w:val="34A90696"/>
    <w:rsid w:val="34AA710F"/>
    <w:rsid w:val="34CB5A03"/>
    <w:rsid w:val="34CC3006"/>
    <w:rsid w:val="34D92ABF"/>
    <w:rsid w:val="34E95E89"/>
    <w:rsid w:val="34F3793E"/>
    <w:rsid w:val="34FB796B"/>
    <w:rsid w:val="350031D3"/>
    <w:rsid w:val="35054048"/>
    <w:rsid w:val="35083C3C"/>
    <w:rsid w:val="35093625"/>
    <w:rsid w:val="351137AF"/>
    <w:rsid w:val="351D3D85"/>
    <w:rsid w:val="351F4A39"/>
    <w:rsid w:val="352C3FC8"/>
    <w:rsid w:val="352C5D76"/>
    <w:rsid w:val="35415CC5"/>
    <w:rsid w:val="3542559A"/>
    <w:rsid w:val="35496928"/>
    <w:rsid w:val="354A35E0"/>
    <w:rsid w:val="355157DD"/>
    <w:rsid w:val="35574E9C"/>
    <w:rsid w:val="355B00FA"/>
    <w:rsid w:val="35603A46"/>
    <w:rsid w:val="356B4D9F"/>
    <w:rsid w:val="35712E34"/>
    <w:rsid w:val="358931C8"/>
    <w:rsid w:val="35976DA0"/>
    <w:rsid w:val="359C0020"/>
    <w:rsid w:val="359C73A0"/>
    <w:rsid w:val="359D0D18"/>
    <w:rsid w:val="35A326FB"/>
    <w:rsid w:val="35AE2C2F"/>
    <w:rsid w:val="35BA24A6"/>
    <w:rsid w:val="35BC1C56"/>
    <w:rsid w:val="35D37B7A"/>
    <w:rsid w:val="35E04239"/>
    <w:rsid w:val="35E26AD4"/>
    <w:rsid w:val="35E414CE"/>
    <w:rsid w:val="35ED793B"/>
    <w:rsid w:val="35EE5D7D"/>
    <w:rsid w:val="35F14001"/>
    <w:rsid w:val="35F84740"/>
    <w:rsid w:val="36105698"/>
    <w:rsid w:val="36176E2F"/>
    <w:rsid w:val="361B6516"/>
    <w:rsid w:val="362A512C"/>
    <w:rsid w:val="362F050C"/>
    <w:rsid w:val="36337A79"/>
    <w:rsid w:val="363470C6"/>
    <w:rsid w:val="36383125"/>
    <w:rsid w:val="363C77FB"/>
    <w:rsid w:val="36532455"/>
    <w:rsid w:val="365579C9"/>
    <w:rsid w:val="365C529D"/>
    <w:rsid w:val="365D3CB9"/>
    <w:rsid w:val="366559E4"/>
    <w:rsid w:val="366C082D"/>
    <w:rsid w:val="366C7224"/>
    <w:rsid w:val="366E0262"/>
    <w:rsid w:val="367E2601"/>
    <w:rsid w:val="368C388A"/>
    <w:rsid w:val="368E012F"/>
    <w:rsid w:val="368E7DC4"/>
    <w:rsid w:val="36981915"/>
    <w:rsid w:val="369E0EF6"/>
    <w:rsid w:val="369E2CA4"/>
    <w:rsid w:val="36A06A1C"/>
    <w:rsid w:val="36A63D67"/>
    <w:rsid w:val="36AA4BD5"/>
    <w:rsid w:val="36B644E3"/>
    <w:rsid w:val="36C50E5E"/>
    <w:rsid w:val="36C90DD1"/>
    <w:rsid w:val="36D303E0"/>
    <w:rsid w:val="36D466C5"/>
    <w:rsid w:val="36D6243D"/>
    <w:rsid w:val="36D668E1"/>
    <w:rsid w:val="36D96770"/>
    <w:rsid w:val="36F32FEF"/>
    <w:rsid w:val="36F34D9D"/>
    <w:rsid w:val="36F86858"/>
    <w:rsid w:val="37071057"/>
    <w:rsid w:val="370B1B77"/>
    <w:rsid w:val="370C381B"/>
    <w:rsid w:val="371D1E1A"/>
    <w:rsid w:val="3727556E"/>
    <w:rsid w:val="3735440F"/>
    <w:rsid w:val="373C217C"/>
    <w:rsid w:val="374634AB"/>
    <w:rsid w:val="3747333B"/>
    <w:rsid w:val="375401F5"/>
    <w:rsid w:val="375A306E"/>
    <w:rsid w:val="376143FD"/>
    <w:rsid w:val="376A379D"/>
    <w:rsid w:val="37704489"/>
    <w:rsid w:val="37710026"/>
    <w:rsid w:val="377314EC"/>
    <w:rsid w:val="37865C12"/>
    <w:rsid w:val="37925427"/>
    <w:rsid w:val="37936580"/>
    <w:rsid w:val="379E0F7A"/>
    <w:rsid w:val="37A55DCC"/>
    <w:rsid w:val="37A70B41"/>
    <w:rsid w:val="37A92245"/>
    <w:rsid w:val="37AA182A"/>
    <w:rsid w:val="37CA04FF"/>
    <w:rsid w:val="37D30771"/>
    <w:rsid w:val="37DC1CD5"/>
    <w:rsid w:val="37DFD518"/>
    <w:rsid w:val="37E10CD2"/>
    <w:rsid w:val="37EC0BB8"/>
    <w:rsid w:val="37F0752F"/>
    <w:rsid w:val="37F27930"/>
    <w:rsid w:val="37FE1C4C"/>
    <w:rsid w:val="37FFD3C5"/>
    <w:rsid w:val="38037262"/>
    <w:rsid w:val="38077E93"/>
    <w:rsid w:val="38095C30"/>
    <w:rsid w:val="3810197F"/>
    <w:rsid w:val="38196A86"/>
    <w:rsid w:val="381A74A7"/>
    <w:rsid w:val="382543F7"/>
    <w:rsid w:val="382B14C6"/>
    <w:rsid w:val="383733B0"/>
    <w:rsid w:val="383D3495"/>
    <w:rsid w:val="38474A55"/>
    <w:rsid w:val="3851621F"/>
    <w:rsid w:val="38521F98"/>
    <w:rsid w:val="38602906"/>
    <w:rsid w:val="386C6601"/>
    <w:rsid w:val="387B14EE"/>
    <w:rsid w:val="387B7DEB"/>
    <w:rsid w:val="38832151"/>
    <w:rsid w:val="388D6212"/>
    <w:rsid w:val="38995839"/>
    <w:rsid w:val="38A04B84"/>
    <w:rsid w:val="38A30A45"/>
    <w:rsid w:val="38A50319"/>
    <w:rsid w:val="38B478C6"/>
    <w:rsid w:val="38B642D4"/>
    <w:rsid w:val="38C75A84"/>
    <w:rsid w:val="38DA77C6"/>
    <w:rsid w:val="38E54DB7"/>
    <w:rsid w:val="38E57781"/>
    <w:rsid w:val="38E71D8F"/>
    <w:rsid w:val="38FD0155"/>
    <w:rsid w:val="391216F8"/>
    <w:rsid w:val="39122D1D"/>
    <w:rsid w:val="39140A3F"/>
    <w:rsid w:val="391937DE"/>
    <w:rsid w:val="392914B7"/>
    <w:rsid w:val="392D338D"/>
    <w:rsid w:val="392E03A9"/>
    <w:rsid w:val="393578EF"/>
    <w:rsid w:val="39396CB4"/>
    <w:rsid w:val="393E6C91"/>
    <w:rsid w:val="39425DC7"/>
    <w:rsid w:val="39455658"/>
    <w:rsid w:val="394C68A5"/>
    <w:rsid w:val="395525D9"/>
    <w:rsid w:val="39562097"/>
    <w:rsid w:val="395E479A"/>
    <w:rsid w:val="39624BF8"/>
    <w:rsid w:val="39675804"/>
    <w:rsid w:val="396E4BAF"/>
    <w:rsid w:val="39700927"/>
    <w:rsid w:val="39742D64"/>
    <w:rsid w:val="39743AD8"/>
    <w:rsid w:val="399946EF"/>
    <w:rsid w:val="39A36C2D"/>
    <w:rsid w:val="39AA29B9"/>
    <w:rsid w:val="39B03563"/>
    <w:rsid w:val="39B9109D"/>
    <w:rsid w:val="39B93D4B"/>
    <w:rsid w:val="39C72511"/>
    <w:rsid w:val="39CA00D5"/>
    <w:rsid w:val="39E71AEC"/>
    <w:rsid w:val="39E82BB3"/>
    <w:rsid w:val="39EE5CF0"/>
    <w:rsid w:val="39F05EB5"/>
    <w:rsid w:val="39F06271"/>
    <w:rsid w:val="39F41A71"/>
    <w:rsid w:val="39F60058"/>
    <w:rsid w:val="39FC665F"/>
    <w:rsid w:val="39FE4185"/>
    <w:rsid w:val="39FE49EE"/>
    <w:rsid w:val="3A053765"/>
    <w:rsid w:val="3A0E533A"/>
    <w:rsid w:val="3A104089"/>
    <w:rsid w:val="3A115BB0"/>
    <w:rsid w:val="3A1743D3"/>
    <w:rsid w:val="3A176FF5"/>
    <w:rsid w:val="3A1C17D2"/>
    <w:rsid w:val="3A23599A"/>
    <w:rsid w:val="3A241712"/>
    <w:rsid w:val="3A242B77"/>
    <w:rsid w:val="3A255F4C"/>
    <w:rsid w:val="3A2560A7"/>
    <w:rsid w:val="3A3A2CE3"/>
    <w:rsid w:val="3A3D57F6"/>
    <w:rsid w:val="3A3E4582"/>
    <w:rsid w:val="3A3F02FA"/>
    <w:rsid w:val="3A3F31C3"/>
    <w:rsid w:val="3A42356C"/>
    <w:rsid w:val="3A457D0A"/>
    <w:rsid w:val="3A4D04EA"/>
    <w:rsid w:val="3A52002D"/>
    <w:rsid w:val="3A536EBD"/>
    <w:rsid w:val="3A55380C"/>
    <w:rsid w:val="3A577D39"/>
    <w:rsid w:val="3A686EA2"/>
    <w:rsid w:val="3A713BC9"/>
    <w:rsid w:val="3A7304F5"/>
    <w:rsid w:val="3A8217DE"/>
    <w:rsid w:val="3A822B01"/>
    <w:rsid w:val="3A8312FD"/>
    <w:rsid w:val="3A914FF9"/>
    <w:rsid w:val="3A9F4998"/>
    <w:rsid w:val="3AA229ED"/>
    <w:rsid w:val="3AA30888"/>
    <w:rsid w:val="3AAB62C5"/>
    <w:rsid w:val="3AB049D8"/>
    <w:rsid w:val="3AB64A60"/>
    <w:rsid w:val="3AB8426E"/>
    <w:rsid w:val="3AB94550"/>
    <w:rsid w:val="3AB98CB2"/>
    <w:rsid w:val="3AC234D7"/>
    <w:rsid w:val="3ACD37E5"/>
    <w:rsid w:val="3ACF765C"/>
    <w:rsid w:val="3AD278CD"/>
    <w:rsid w:val="3AD33664"/>
    <w:rsid w:val="3AD42CE4"/>
    <w:rsid w:val="3AD61EBE"/>
    <w:rsid w:val="3ADA13B3"/>
    <w:rsid w:val="3AE27D06"/>
    <w:rsid w:val="3AF04177"/>
    <w:rsid w:val="3AFA4BE5"/>
    <w:rsid w:val="3AFB6916"/>
    <w:rsid w:val="3B011EAE"/>
    <w:rsid w:val="3B0961B1"/>
    <w:rsid w:val="3B23541A"/>
    <w:rsid w:val="3B2716C4"/>
    <w:rsid w:val="3B2A44B8"/>
    <w:rsid w:val="3B2B6476"/>
    <w:rsid w:val="3B395601"/>
    <w:rsid w:val="3B3E6803"/>
    <w:rsid w:val="3B3FAC0B"/>
    <w:rsid w:val="3B424BF5"/>
    <w:rsid w:val="3B53405D"/>
    <w:rsid w:val="3B5901B9"/>
    <w:rsid w:val="3B647EB1"/>
    <w:rsid w:val="3B706329"/>
    <w:rsid w:val="3B7266C3"/>
    <w:rsid w:val="3B7C0FEF"/>
    <w:rsid w:val="3B7F10D5"/>
    <w:rsid w:val="3B7F30A4"/>
    <w:rsid w:val="3B7F930F"/>
    <w:rsid w:val="3B9603ED"/>
    <w:rsid w:val="3BBC038E"/>
    <w:rsid w:val="3BD731F0"/>
    <w:rsid w:val="3BF539A4"/>
    <w:rsid w:val="3BFE3F02"/>
    <w:rsid w:val="3C0B2B89"/>
    <w:rsid w:val="3C19506D"/>
    <w:rsid w:val="3C227A61"/>
    <w:rsid w:val="3C2972FD"/>
    <w:rsid w:val="3C357C06"/>
    <w:rsid w:val="3C493B58"/>
    <w:rsid w:val="3C5A141B"/>
    <w:rsid w:val="3C5B4444"/>
    <w:rsid w:val="3C5D7B3F"/>
    <w:rsid w:val="3C5E0F0B"/>
    <w:rsid w:val="3C66681A"/>
    <w:rsid w:val="3C6BD4F9"/>
    <w:rsid w:val="3C7C5835"/>
    <w:rsid w:val="3C852047"/>
    <w:rsid w:val="3C8841DA"/>
    <w:rsid w:val="3C9A507E"/>
    <w:rsid w:val="3C9F3063"/>
    <w:rsid w:val="3CA13116"/>
    <w:rsid w:val="3CA42898"/>
    <w:rsid w:val="3CA925AE"/>
    <w:rsid w:val="3CC03974"/>
    <w:rsid w:val="3CCB40C7"/>
    <w:rsid w:val="3CCF3BB7"/>
    <w:rsid w:val="3CDAD20C"/>
    <w:rsid w:val="3CEA2D25"/>
    <w:rsid w:val="3CEB274D"/>
    <w:rsid w:val="3CEE6FC2"/>
    <w:rsid w:val="3CF877AB"/>
    <w:rsid w:val="3D0B5F9E"/>
    <w:rsid w:val="3D0C6BB9"/>
    <w:rsid w:val="3D193D46"/>
    <w:rsid w:val="3D255ECD"/>
    <w:rsid w:val="3D2C248A"/>
    <w:rsid w:val="3D306480"/>
    <w:rsid w:val="3D306CB2"/>
    <w:rsid w:val="3D324146"/>
    <w:rsid w:val="3D32729D"/>
    <w:rsid w:val="3D337EB5"/>
    <w:rsid w:val="3D3A313D"/>
    <w:rsid w:val="3D3F6F8E"/>
    <w:rsid w:val="3D404AB5"/>
    <w:rsid w:val="3D485E54"/>
    <w:rsid w:val="3D667959"/>
    <w:rsid w:val="3D6B569D"/>
    <w:rsid w:val="3D6D13F9"/>
    <w:rsid w:val="3D763B58"/>
    <w:rsid w:val="3D793B23"/>
    <w:rsid w:val="3D8230F2"/>
    <w:rsid w:val="3D863752"/>
    <w:rsid w:val="3D886E2C"/>
    <w:rsid w:val="3D9060CC"/>
    <w:rsid w:val="3D956EC1"/>
    <w:rsid w:val="3D9C3168"/>
    <w:rsid w:val="3D9D17E7"/>
    <w:rsid w:val="3DAA5519"/>
    <w:rsid w:val="3DBF1E7D"/>
    <w:rsid w:val="3DC413E8"/>
    <w:rsid w:val="3DC512A1"/>
    <w:rsid w:val="3DCA34BB"/>
    <w:rsid w:val="3DD02951"/>
    <w:rsid w:val="3DD83D60"/>
    <w:rsid w:val="3DDC47DD"/>
    <w:rsid w:val="3DDD0555"/>
    <w:rsid w:val="3DDF6E72"/>
    <w:rsid w:val="3DE73182"/>
    <w:rsid w:val="3DF42171"/>
    <w:rsid w:val="3DFA19FB"/>
    <w:rsid w:val="3DFA2EB5"/>
    <w:rsid w:val="3E014244"/>
    <w:rsid w:val="3E044CAE"/>
    <w:rsid w:val="3E09759C"/>
    <w:rsid w:val="3E0B01E0"/>
    <w:rsid w:val="3E12201C"/>
    <w:rsid w:val="3E1E1AF9"/>
    <w:rsid w:val="3E3035BD"/>
    <w:rsid w:val="3E3F2FBE"/>
    <w:rsid w:val="3E3F6B1A"/>
    <w:rsid w:val="3E427218"/>
    <w:rsid w:val="3E427DF7"/>
    <w:rsid w:val="3E481E73"/>
    <w:rsid w:val="3E494643"/>
    <w:rsid w:val="3E5B32B3"/>
    <w:rsid w:val="3E6B56AB"/>
    <w:rsid w:val="3E7551CA"/>
    <w:rsid w:val="3E7A2248"/>
    <w:rsid w:val="3E7BC2CD"/>
    <w:rsid w:val="3E80785E"/>
    <w:rsid w:val="3E8433D8"/>
    <w:rsid w:val="3E8C5AE1"/>
    <w:rsid w:val="3EA550E2"/>
    <w:rsid w:val="3EA72ABE"/>
    <w:rsid w:val="3EAD4174"/>
    <w:rsid w:val="3EAD7F9C"/>
    <w:rsid w:val="3EB32892"/>
    <w:rsid w:val="3EB56DDC"/>
    <w:rsid w:val="3EB58FF9"/>
    <w:rsid w:val="3EB63280"/>
    <w:rsid w:val="3EBC3336"/>
    <w:rsid w:val="3EBD0429"/>
    <w:rsid w:val="3ECB0E90"/>
    <w:rsid w:val="3ECD1D41"/>
    <w:rsid w:val="3ED05615"/>
    <w:rsid w:val="3ED6747E"/>
    <w:rsid w:val="3ED760AB"/>
    <w:rsid w:val="3ED8344F"/>
    <w:rsid w:val="3EDB5544"/>
    <w:rsid w:val="3EDE79C6"/>
    <w:rsid w:val="3EE979DD"/>
    <w:rsid w:val="3EED6576"/>
    <w:rsid w:val="3EEE3B85"/>
    <w:rsid w:val="3EF60026"/>
    <w:rsid w:val="3EF61BF0"/>
    <w:rsid w:val="3EF65530"/>
    <w:rsid w:val="3EF9316D"/>
    <w:rsid w:val="3EF94F1B"/>
    <w:rsid w:val="3EF9D3F1"/>
    <w:rsid w:val="3EFF9593"/>
    <w:rsid w:val="3F00274D"/>
    <w:rsid w:val="3F010273"/>
    <w:rsid w:val="3F064AE9"/>
    <w:rsid w:val="3F06588A"/>
    <w:rsid w:val="3F174CE4"/>
    <w:rsid w:val="3F1E0E25"/>
    <w:rsid w:val="3F2F4DE1"/>
    <w:rsid w:val="3F336634"/>
    <w:rsid w:val="3F3368B2"/>
    <w:rsid w:val="3F3B0C43"/>
    <w:rsid w:val="3F4C62B0"/>
    <w:rsid w:val="3F66523D"/>
    <w:rsid w:val="3F685621"/>
    <w:rsid w:val="3F6E4168"/>
    <w:rsid w:val="3F7153F9"/>
    <w:rsid w:val="3F7279F0"/>
    <w:rsid w:val="3F9717D1"/>
    <w:rsid w:val="3F980D41"/>
    <w:rsid w:val="3F9D7C66"/>
    <w:rsid w:val="3FA24396"/>
    <w:rsid w:val="3FA57E6B"/>
    <w:rsid w:val="3FA96941"/>
    <w:rsid w:val="3FB13A48"/>
    <w:rsid w:val="3FB2485B"/>
    <w:rsid w:val="3FB689BA"/>
    <w:rsid w:val="3FB7DAC3"/>
    <w:rsid w:val="3FBB0422"/>
    <w:rsid w:val="3FC426C8"/>
    <w:rsid w:val="3FCB940A"/>
    <w:rsid w:val="3FCD00FD"/>
    <w:rsid w:val="3FD15E98"/>
    <w:rsid w:val="3FDA1876"/>
    <w:rsid w:val="3FDD2A8F"/>
    <w:rsid w:val="3FE226BA"/>
    <w:rsid w:val="3FEF0943"/>
    <w:rsid w:val="3FF177F1"/>
    <w:rsid w:val="3FF2317E"/>
    <w:rsid w:val="3FF7BF3D"/>
    <w:rsid w:val="3FFFF1E1"/>
    <w:rsid w:val="400D1E93"/>
    <w:rsid w:val="400D4010"/>
    <w:rsid w:val="4010076E"/>
    <w:rsid w:val="401015C7"/>
    <w:rsid w:val="401D732F"/>
    <w:rsid w:val="4022529D"/>
    <w:rsid w:val="402618A7"/>
    <w:rsid w:val="402A34B8"/>
    <w:rsid w:val="402E040A"/>
    <w:rsid w:val="4033557B"/>
    <w:rsid w:val="40351E8A"/>
    <w:rsid w:val="40360CD1"/>
    <w:rsid w:val="40361D66"/>
    <w:rsid w:val="403A3AC6"/>
    <w:rsid w:val="4048447E"/>
    <w:rsid w:val="40484C36"/>
    <w:rsid w:val="404E1296"/>
    <w:rsid w:val="405645C4"/>
    <w:rsid w:val="406060C3"/>
    <w:rsid w:val="40613E30"/>
    <w:rsid w:val="40672358"/>
    <w:rsid w:val="40736573"/>
    <w:rsid w:val="40766A16"/>
    <w:rsid w:val="407D7357"/>
    <w:rsid w:val="407F1D06"/>
    <w:rsid w:val="40891FAA"/>
    <w:rsid w:val="40993106"/>
    <w:rsid w:val="409B4A07"/>
    <w:rsid w:val="40B54BB5"/>
    <w:rsid w:val="40BF6E39"/>
    <w:rsid w:val="40C25B7F"/>
    <w:rsid w:val="40D0241B"/>
    <w:rsid w:val="40D043A1"/>
    <w:rsid w:val="40D64CC0"/>
    <w:rsid w:val="40D847A6"/>
    <w:rsid w:val="40E02AB9"/>
    <w:rsid w:val="40EA5463"/>
    <w:rsid w:val="40F66678"/>
    <w:rsid w:val="40F73AFD"/>
    <w:rsid w:val="40F92738"/>
    <w:rsid w:val="40FC5196"/>
    <w:rsid w:val="40FC6F44"/>
    <w:rsid w:val="41032227"/>
    <w:rsid w:val="410E1C56"/>
    <w:rsid w:val="41166258"/>
    <w:rsid w:val="41176970"/>
    <w:rsid w:val="41197AF6"/>
    <w:rsid w:val="411A2E51"/>
    <w:rsid w:val="4120577A"/>
    <w:rsid w:val="41213237"/>
    <w:rsid w:val="41250259"/>
    <w:rsid w:val="41275ADF"/>
    <w:rsid w:val="4130498B"/>
    <w:rsid w:val="41313EDF"/>
    <w:rsid w:val="413761CE"/>
    <w:rsid w:val="413C5593"/>
    <w:rsid w:val="413D6781"/>
    <w:rsid w:val="41443CDD"/>
    <w:rsid w:val="415C192A"/>
    <w:rsid w:val="415E7BFF"/>
    <w:rsid w:val="41601281"/>
    <w:rsid w:val="416074D3"/>
    <w:rsid w:val="416C142E"/>
    <w:rsid w:val="416D1BF0"/>
    <w:rsid w:val="41764F49"/>
    <w:rsid w:val="417A7111"/>
    <w:rsid w:val="417F09E7"/>
    <w:rsid w:val="418A09F4"/>
    <w:rsid w:val="41B45A71"/>
    <w:rsid w:val="41B4781F"/>
    <w:rsid w:val="41B66342"/>
    <w:rsid w:val="41BE1659"/>
    <w:rsid w:val="41C26098"/>
    <w:rsid w:val="41C37B9A"/>
    <w:rsid w:val="41D0037B"/>
    <w:rsid w:val="41E023C2"/>
    <w:rsid w:val="41EF0FC2"/>
    <w:rsid w:val="41F31157"/>
    <w:rsid w:val="41FD121E"/>
    <w:rsid w:val="42004812"/>
    <w:rsid w:val="421A7627"/>
    <w:rsid w:val="421C7D4B"/>
    <w:rsid w:val="4233112B"/>
    <w:rsid w:val="42401E98"/>
    <w:rsid w:val="42465874"/>
    <w:rsid w:val="425D7468"/>
    <w:rsid w:val="42756FAE"/>
    <w:rsid w:val="427A2817"/>
    <w:rsid w:val="42824B6F"/>
    <w:rsid w:val="42872311"/>
    <w:rsid w:val="428A301F"/>
    <w:rsid w:val="428B5762"/>
    <w:rsid w:val="428D4EA3"/>
    <w:rsid w:val="42957651"/>
    <w:rsid w:val="42AD6748"/>
    <w:rsid w:val="42B610E1"/>
    <w:rsid w:val="42BE6BA7"/>
    <w:rsid w:val="42CF4AE1"/>
    <w:rsid w:val="42D24401"/>
    <w:rsid w:val="42D47C2B"/>
    <w:rsid w:val="42D825F4"/>
    <w:rsid w:val="42DA32B5"/>
    <w:rsid w:val="42DC0DDB"/>
    <w:rsid w:val="42DF08CC"/>
    <w:rsid w:val="42EF281A"/>
    <w:rsid w:val="430914E5"/>
    <w:rsid w:val="43092A49"/>
    <w:rsid w:val="430C481C"/>
    <w:rsid w:val="43125F6F"/>
    <w:rsid w:val="431A5C94"/>
    <w:rsid w:val="431B7ED7"/>
    <w:rsid w:val="43210EE4"/>
    <w:rsid w:val="4324555B"/>
    <w:rsid w:val="4325739A"/>
    <w:rsid w:val="432602A9"/>
    <w:rsid w:val="433543AC"/>
    <w:rsid w:val="43403CC3"/>
    <w:rsid w:val="43420FE8"/>
    <w:rsid w:val="434513F0"/>
    <w:rsid w:val="4353542C"/>
    <w:rsid w:val="43554D70"/>
    <w:rsid w:val="435D72A6"/>
    <w:rsid w:val="43615785"/>
    <w:rsid w:val="436924AC"/>
    <w:rsid w:val="43702851"/>
    <w:rsid w:val="43767A8A"/>
    <w:rsid w:val="437A6D15"/>
    <w:rsid w:val="4382735C"/>
    <w:rsid w:val="43902568"/>
    <w:rsid w:val="43903E6C"/>
    <w:rsid w:val="43912C5C"/>
    <w:rsid w:val="439671DC"/>
    <w:rsid w:val="439A62DE"/>
    <w:rsid w:val="439B5AA0"/>
    <w:rsid w:val="43C227B3"/>
    <w:rsid w:val="43CA4F48"/>
    <w:rsid w:val="43D9356D"/>
    <w:rsid w:val="43D94887"/>
    <w:rsid w:val="43DB1093"/>
    <w:rsid w:val="43DD5834"/>
    <w:rsid w:val="43DE4431"/>
    <w:rsid w:val="43E51F12"/>
    <w:rsid w:val="43F644FE"/>
    <w:rsid w:val="43F9002B"/>
    <w:rsid w:val="43F9776B"/>
    <w:rsid w:val="43FF1225"/>
    <w:rsid w:val="44136A7F"/>
    <w:rsid w:val="442369C8"/>
    <w:rsid w:val="4424604A"/>
    <w:rsid w:val="44251EF0"/>
    <w:rsid w:val="442967DE"/>
    <w:rsid w:val="443416F4"/>
    <w:rsid w:val="443F7874"/>
    <w:rsid w:val="445014AB"/>
    <w:rsid w:val="44540D98"/>
    <w:rsid w:val="44564BBE"/>
    <w:rsid w:val="445F3A72"/>
    <w:rsid w:val="446E63AB"/>
    <w:rsid w:val="44735770"/>
    <w:rsid w:val="44832363"/>
    <w:rsid w:val="44A10D67"/>
    <w:rsid w:val="44A4066B"/>
    <w:rsid w:val="44A5755B"/>
    <w:rsid w:val="44AB6CB7"/>
    <w:rsid w:val="44AC0FC9"/>
    <w:rsid w:val="44B050AB"/>
    <w:rsid w:val="44CC6C2E"/>
    <w:rsid w:val="44CE660D"/>
    <w:rsid w:val="44D750ED"/>
    <w:rsid w:val="44E7124E"/>
    <w:rsid w:val="44E95A32"/>
    <w:rsid w:val="44F83F0D"/>
    <w:rsid w:val="44F87A23"/>
    <w:rsid w:val="44FA1944"/>
    <w:rsid w:val="450B3BFA"/>
    <w:rsid w:val="4512744E"/>
    <w:rsid w:val="451900C5"/>
    <w:rsid w:val="451A208F"/>
    <w:rsid w:val="45261842"/>
    <w:rsid w:val="452847AC"/>
    <w:rsid w:val="4537679D"/>
    <w:rsid w:val="453C3DB3"/>
    <w:rsid w:val="45412BC0"/>
    <w:rsid w:val="45442C68"/>
    <w:rsid w:val="45456465"/>
    <w:rsid w:val="45462E84"/>
    <w:rsid w:val="454F0B76"/>
    <w:rsid w:val="456B6447"/>
    <w:rsid w:val="456B7F76"/>
    <w:rsid w:val="45795008"/>
    <w:rsid w:val="4579514B"/>
    <w:rsid w:val="457C4AF8"/>
    <w:rsid w:val="457E2BBE"/>
    <w:rsid w:val="457F72E8"/>
    <w:rsid w:val="4582210E"/>
    <w:rsid w:val="458614D2"/>
    <w:rsid w:val="45996D23"/>
    <w:rsid w:val="45A55E5B"/>
    <w:rsid w:val="45AA6F6F"/>
    <w:rsid w:val="45B61F0B"/>
    <w:rsid w:val="45C30031"/>
    <w:rsid w:val="45CB0639"/>
    <w:rsid w:val="45D36024"/>
    <w:rsid w:val="45D36EF2"/>
    <w:rsid w:val="45D466E2"/>
    <w:rsid w:val="45D83645"/>
    <w:rsid w:val="45DE083B"/>
    <w:rsid w:val="45E076C0"/>
    <w:rsid w:val="45E44E16"/>
    <w:rsid w:val="45E85CE9"/>
    <w:rsid w:val="45ED0A28"/>
    <w:rsid w:val="45F10353"/>
    <w:rsid w:val="45F36067"/>
    <w:rsid w:val="45F45AC9"/>
    <w:rsid w:val="460054E7"/>
    <w:rsid w:val="46080139"/>
    <w:rsid w:val="460821FC"/>
    <w:rsid w:val="460C0745"/>
    <w:rsid w:val="461610BC"/>
    <w:rsid w:val="46236324"/>
    <w:rsid w:val="463122D8"/>
    <w:rsid w:val="4632053D"/>
    <w:rsid w:val="463D551C"/>
    <w:rsid w:val="46451317"/>
    <w:rsid w:val="46454322"/>
    <w:rsid w:val="464E1FF0"/>
    <w:rsid w:val="46577675"/>
    <w:rsid w:val="465A0995"/>
    <w:rsid w:val="46623CEE"/>
    <w:rsid w:val="4662415A"/>
    <w:rsid w:val="4662498C"/>
    <w:rsid w:val="46715CDF"/>
    <w:rsid w:val="467C3575"/>
    <w:rsid w:val="469552F2"/>
    <w:rsid w:val="46A022D9"/>
    <w:rsid w:val="46A9554B"/>
    <w:rsid w:val="46AA7AE9"/>
    <w:rsid w:val="46B21457"/>
    <w:rsid w:val="46B502C1"/>
    <w:rsid w:val="46BE1A6C"/>
    <w:rsid w:val="46BE6647"/>
    <w:rsid w:val="46BF3B8B"/>
    <w:rsid w:val="46BF7BB5"/>
    <w:rsid w:val="46C07C52"/>
    <w:rsid w:val="46C800FE"/>
    <w:rsid w:val="46C96620"/>
    <w:rsid w:val="46C978C9"/>
    <w:rsid w:val="46EE3897"/>
    <w:rsid w:val="470D0391"/>
    <w:rsid w:val="4710374A"/>
    <w:rsid w:val="47166D8A"/>
    <w:rsid w:val="471B3499"/>
    <w:rsid w:val="472114B3"/>
    <w:rsid w:val="4730142A"/>
    <w:rsid w:val="47490A0A"/>
    <w:rsid w:val="474A6C5C"/>
    <w:rsid w:val="474E7DCE"/>
    <w:rsid w:val="475950F1"/>
    <w:rsid w:val="475E44B5"/>
    <w:rsid w:val="476E79E1"/>
    <w:rsid w:val="477201E3"/>
    <w:rsid w:val="4776427D"/>
    <w:rsid w:val="477A06A5"/>
    <w:rsid w:val="477D45C6"/>
    <w:rsid w:val="47873022"/>
    <w:rsid w:val="47876D4D"/>
    <w:rsid w:val="478DCCCB"/>
    <w:rsid w:val="478E4BD2"/>
    <w:rsid w:val="479B6AEC"/>
    <w:rsid w:val="47A45C40"/>
    <w:rsid w:val="47AB2942"/>
    <w:rsid w:val="47AF3CAC"/>
    <w:rsid w:val="47BC71B8"/>
    <w:rsid w:val="47C05087"/>
    <w:rsid w:val="47CC5DCA"/>
    <w:rsid w:val="47DD756D"/>
    <w:rsid w:val="47ED2ACF"/>
    <w:rsid w:val="47F042E6"/>
    <w:rsid w:val="47FB2049"/>
    <w:rsid w:val="47FC5A7C"/>
    <w:rsid w:val="48037A8A"/>
    <w:rsid w:val="48074B4D"/>
    <w:rsid w:val="48153C8D"/>
    <w:rsid w:val="482A25E9"/>
    <w:rsid w:val="48377D23"/>
    <w:rsid w:val="483D0E9A"/>
    <w:rsid w:val="48497FAC"/>
    <w:rsid w:val="48537D92"/>
    <w:rsid w:val="485567E2"/>
    <w:rsid w:val="485B09F4"/>
    <w:rsid w:val="485B27A2"/>
    <w:rsid w:val="485E67D6"/>
    <w:rsid w:val="48627FD5"/>
    <w:rsid w:val="486634EE"/>
    <w:rsid w:val="487A30EC"/>
    <w:rsid w:val="48807890"/>
    <w:rsid w:val="48823A88"/>
    <w:rsid w:val="488A727E"/>
    <w:rsid w:val="488D4382"/>
    <w:rsid w:val="48912EFC"/>
    <w:rsid w:val="48914416"/>
    <w:rsid w:val="48931F3C"/>
    <w:rsid w:val="489A5E11"/>
    <w:rsid w:val="48A22238"/>
    <w:rsid w:val="48A64B98"/>
    <w:rsid w:val="48BA34EC"/>
    <w:rsid w:val="48BB76E5"/>
    <w:rsid w:val="48BC156D"/>
    <w:rsid w:val="48CD58C9"/>
    <w:rsid w:val="48D10546"/>
    <w:rsid w:val="48E12275"/>
    <w:rsid w:val="48E44B59"/>
    <w:rsid w:val="48E73FCF"/>
    <w:rsid w:val="48F765BE"/>
    <w:rsid w:val="48F85C6A"/>
    <w:rsid w:val="48FA1FBB"/>
    <w:rsid w:val="4904108C"/>
    <w:rsid w:val="490445F2"/>
    <w:rsid w:val="49064842"/>
    <w:rsid w:val="490935A0"/>
    <w:rsid w:val="490B749B"/>
    <w:rsid w:val="49144199"/>
    <w:rsid w:val="49183CD0"/>
    <w:rsid w:val="4919662F"/>
    <w:rsid w:val="491C63D6"/>
    <w:rsid w:val="49281C73"/>
    <w:rsid w:val="49291217"/>
    <w:rsid w:val="49320F23"/>
    <w:rsid w:val="4934660C"/>
    <w:rsid w:val="493D6E11"/>
    <w:rsid w:val="493F20C4"/>
    <w:rsid w:val="49416DEF"/>
    <w:rsid w:val="49441489"/>
    <w:rsid w:val="494E0559"/>
    <w:rsid w:val="494E5BED"/>
    <w:rsid w:val="495E6F98"/>
    <w:rsid w:val="496B231B"/>
    <w:rsid w:val="497E0E3E"/>
    <w:rsid w:val="49942410"/>
    <w:rsid w:val="49953C63"/>
    <w:rsid w:val="49971F00"/>
    <w:rsid w:val="49A10689"/>
    <w:rsid w:val="49A40179"/>
    <w:rsid w:val="49A73FFD"/>
    <w:rsid w:val="49A85D88"/>
    <w:rsid w:val="49A92FC8"/>
    <w:rsid w:val="49BA0254"/>
    <w:rsid w:val="49BA174B"/>
    <w:rsid w:val="49C76E76"/>
    <w:rsid w:val="49C8030C"/>
    <w:rsid w:val="49CF169A"/>
    <w:rsid w:val="49D46CB0"/>
    <w:rsid w:val="49D92519"/>
    <w:rsid w:val="49DD73AE"/>
    <w:rsid w:val="49DF0293"/>
    <w:rsid w:val="49F0622F"/>
    <w:rsid w:val="49F50B31"/>
    <w:rsid w:val="49F95BD6"/>
    <w:rsid w:val="49F9FBFF"/>
    <w:rsid w:val="49FE0702"/>
    <w:rsid w:val="4A1B48DF"/>
    <w:rsid w:val="4A241A8F"/>
    <w:rsid w:val="4A4954D2"/>
    <w:rsid w:val="4A54747B"/>
    <w:rsid w:val="4A563B69"/>
    <w:rsid w:val="4A585ED7"/>
    <w:rsid w:val="4A632745"/>
    <w:rsid w:val="4A6A3171"/>
    <w:rsid w:val="4A6E730A"/>
    <w:rsid w:val="4A770310"/>
    <w:rsid w:val="4A7D5795"/>
    <w:rsid w:val="4A871F75"/>
    <w:rsid w:val="4A8C77D9"/>
    <w:rsid w:val="4AA73240"/>
    <w:rsid w:val="4AB12B4E"/>
    <w:rsid w:val="4AB72272"/>
    <w:rsid w:val="4AD4637A"/>
    <w:rsid w:val="4AD703A4"/>
    <w:rsid w:val="4ADB406F"/>
    <w:rsid w:val="4AE14CE5"/>
    <w:rsid w:val="4AEB5669"/>
    <w:rsid w:val="4AF24310"/>
    <w:rsid w:val="4AF56EDE"/>
    <w:rsid w:val="4B1650A7"/>
    <w:rsid w:val="4B1C7EBB"/>
    <w:rsid w:val="4B2C6678"/>
    <w:rsid w:val="4B305E1B"/>
    <w:rsid w:val="4B33682B"/>
    <w:rsid w:val="4B36786C"/>
    <w:rsid w:val="4B393D96"/>
    <w:rsid w:val="4B3D6070"/>
    <w:rsid w:val="4B3E326A"/>
    <w:rsid w:val="4B402A80"/>
    <w:rsid w:val="4B435B2E"/>
    <w:rsid w:val="4B486200"/>
    <w:rsid w:val="4B50680B"/>
    <w:rsid w:val="4B537606"/>
    <w:rsid w:val="4B555BCF"/>
    <w:rsid w:val="4B5730B2"/>
    <w:rsid w:val="4B5D303A"/>
    <w:rsid w:val="4B6127C6"/>
    <w:rsid w:val="4B655548"/>
    <w:rsid w:val="4B6D3C9F"/>
    <w:rsid w:val="4B773D97"/>
    <w:rsid w:val="4B814C16"/>
    <w:rsid w:val="4B840262"/>
    <w:rsid w:val="4BAD1567"/>
    <w:rsid w:val="4BB92D8E"/>
    <w:rsid w:val="4BD07B58"/>
    <w:rsid w:val="4BD120C2"/>
    <w:rsid w:val="4BDC62B6"/>
    <w:rsid w:val="4BE87BA5"/>
    <w:rsid w:val="4BEA1E49"/>
    <w:rsid w:val="4BEE652D"/>
    <w:rsid w:val="4BEF5C0C"/>
    <w:rsid w:val="4C0D09A4"/>
    <w:rsid w:val="4C140411"/>
    <w:rsid w:val="4C162B64"/>
    <w:rsid w:val="4C1B080F"/>
    <w:rsid w:val="4C3176AB"/>
    <w:rsid w:val="4C372BB9"/>
    <w:rsid w:val="4C40062D"/>
    <w:rsid w:val="4C415DC1"/>
    <w:rsid w:val="4C465518"/>
    <w:rsid w:val="4C51468C"/>
    <w:rsid w:val="4C525611"/>
    <w:rsid w:val="4C602C81"/>
    <w:rsid w:val="4C6E278E"/>
    <w:rsid w:val="4C6F31F2"/>
    <w:rsid w:val="4C742085"/>
    <w:rsid w:val="4C79769B"/>
    <w:rsid w:val="4C7A0977"/>
    <w:rsid w:val="4C7C23EC"/>
    <w:rsid w:val="4C7C7DDD"/>
    <w:rsid w:val="4C8205E4"/>
    <w:rsid w:val="4C855F6D"/>
    <w:rsid w:val="4C875163"/>
    <w:rsid w:val="4C8F5111"/>
    <w:rsid w:val="4C9837DA"/>
    <w:rsid w:val="4C997D3D"/>
    <w:rsid w:val="4CA20751"/>
    <w:rsid w:val="4CB465E7"/>
    <w:rsid w:val="4CBF59F6"/>
    <w:rsid w:val="4CD356E0"/>
    <w:rsid w:val="4CD46FC7"/>
    <w:rsid w:val="4CD82614"/>
    <w:rsid w:val="4CDD5E7C"/>
    <w:rsid w:val="4CE11333"/>
    <w:rsid w:val="4CEA3995"/>
    <w:rsid w:val="4CFF538B"/>
    <w:rsid w:val="4D07739D"/>
    <w:rsid w:val="4D094EC3"/>
    <w:rsid w:val="4D1E38B1"/>
    <w:rsid w:val="4D292382"/>
    <w:rsid w:val="4D293E95"/>
    <w:rsid w:val="4D4203D5"/>
    <w:rsid w:val="4D4C566E"/>
    <w:rsid w:val="4D4D7800"/>
    <w:rsid w:val="4D5A3970"/>
    <w:rsid w:val="4D7251FF"/>
    <w:rsid w:val="4D7E01AA"/>
    <w:rsid w:val="4D8B3293"/>
    <w:rsid w:val="4D8D5647"/>
    <w:rsid w:val="4DA573A0"/>
    <w:rsid w:val="4DBC39EF"/>
    <w:rsid w:val="4DC21A1F"/>
    <w:rsid w:val="4DC75479"/>
    <w:rsid w:val="4DCE1C69"/>
    <w:rsid w:val="4DCE28D4"/>
    <w:rsid w:val="4DE50C0B"/>
    <w:rsid w:val="4DE97BE2"/>
    <w:rsid w:val="4DF53699"/>
    <w:rsid w:val="4DF97491"/>
    <w:rsid w:val="4E0039F5"/>
    <w:rsid w:val="4E037B64"/>
    <w:rsid w:val="4E11105D"/>
    <w:rsid w:val="4E157897"/>
    <w:rsid w:val="4E16225A"/>
    <w:rsid w:val="4E1C2CD0"/>
    <w:rsid w:val="4E1E7E8E"/>
    <w:rsid w:val="4E253AB8"/>
    <w:rsid w:val="4E2B1DBF"/>
    <w:rsid w:val="4E37349F"/>
    <w:rsid w:val="4E3F7C56"/>
    <w:rsid w:val="4E472C92"/>
    <w:rsid w:val="4E501130"/>
    <w:rsid w:val="4E55643D"/>
    <w:rsid w:val="4E557C94"/>
    <w:rsid w:val="4E61619D"/>
    <w:rsid w:val="4E657666"/>
    <w:rsid w:val="4E6A7E03"/>
    <w:rsid w:val="4E6F0D56"/>
    <w:rsid w:val="4E7520E4"/>
    <w:rsid w:val="4E8178AA"/>
    <w:rsid w:val="4E824D97"/>
    <w:rsid w:val="4E9D5C2D"/>
    <w:rsid w:val="4EA10EDC"/>
    <w:rsid w:val="4EB31328"/>
    <w:rsid w:val="4EB470B0"/>
    <w:rsid w:val="4EBA57C1"/>
    <w:rsid w:val="4EBB21ED"/>
    <w:rsid w:val="4EC15AFE"/>
    <w:rsid w:val="4EC8490A"/>
    <w:rsid w:val="4ED10135"/>
    <w:rsid w:val="4ED50A17"/>
    <w:rsid w:val="4EE31744"/>
    <w:rsid w:val="4EE51018"/>
    <w:rsid w:val="4EE673C2"/>
    <w:rsid w:val="4EE7C9FA"/>
    <w:rsid w:val="4F047E0A"/>
    <w:rsid w:val="4F073684"/>
    <w:rsid w:val="4F07757D"/>
    <w:rsid w:val="4F086B2B"/>
    <w:rsid w:val="4F0B025E"/>
    <w:rsid w:val="4F19198E"/>
    <w:rsid w:val="4F2002A2"/>
    <w:rsid w:val="4F237EEA"/>
    <w:rsid w:val="4F276012"/>
    <w:rsid w:val="4F314BCD"/>
    <w:rsid w:val="4F3B332E"/>
    <w:rsid w:val="4F477F24"/>
    <w:rsid w:val="4F4936D9"/>
    <w:rsid w:val="4F5615F3"/>
    <w:rsid w:val="4F5A0092"/>
    <w:rsid w:val="4F6D1AB8"/>
    <w:rsid w:val="4F77F7B4"/>
    <w:rsid w:val="4F7E1EA1"/>
    <w:rsid w:val="4F834858"/>
    <w:rsid w:val="4F852864"/>
    <w:rsid w:val="4F8922EB"/>
    <w:rsid w:val="4FA91AAC"/>
    <w:rsid w:val="4FAB05DE"/>
    <w:rsid w:val="4FBCE6E7"/>
    <w:rsid w:val="4FBD0FF5"/>
    <w:rsid w:val="4FC854D7"/>
    <w:rsid w:val="4FCC0D62"/>
    <w:rsid w:val="4FCD042A"/>
    <w:rsid w:val="4FD2386F"/>
    <w:rsid w:val="4FD5649E"/>
    <w:rsid w:val="4FD84F9C"/>
    <w:rsid w:val="4FE4467F"/>
    <w:rsid w:val="4FE45773"/>
    <w:rsid w:val="4FE5AF24"/>
    <w:rsid w:val="4FF23ABB"/>
    <w:rsid w:val="4FF678D5"/>
    <w:rsid w:val="4FF787D8"/>
    <w:rsid w:val="50142DE1"/>
    <w:rsid w:val="5015687B"/>
    <w:rsid w:val="501926CA"/>
    <w:rsid w:val="50200F40"/>
    <w:rsid w:val="502A762A"/>
    <w:rsid w:val="503109FF"/>
    <w:rsid w:val="503F0BFC"/>
    <w:rsid w:val="50534210"/>
    <w:rsid w:val="505E3D68"/>
    <w:rsid w:val="50671184"/>
    <w:rsid w:val="5069323B"/>
    <w:rsid w:val="506B19F1"/>
    <w:rsid w:val="507718E7"/>
    <w:rsid w:val="50855379"/>
    <w:rsid w:val="50875D46"/>
    <w:rsid w:val="509A2603"/>
    <w:rsid w:val="50A237F7"/>
    <w:rsid w:val="50AD025B"/>
    <w:rsid w:val="50B71B80"/>
    <w:rsid w:val="50D13748"/>
    <w:rsid w:val="50D43A3A"/>
    <w:rsid w:val="50DC2AD2"/>
    <w:rsid w:val="50E579F5"/>
    <w:rsid w:val="50FD4D3F"/>
    <w:rsid w:val="5100482F"/>
    <w:rsid w:val="51032EA3"/>
    <w:rsid w:val="510936E3"/>
    <w:rsid w:val="510A2FB8"/>
    <w:rsid w:val="510F0E13"/>
    <w:rsid w:val="511F7088"/>
    <w:rsid w:val="51241968"/>
    <w:rsid w:val="51251B1C"/>
    <w:rsid w:val="51273B6A"/>
    <w:rsid w:val="51287410"/>
    <w:rsid w:val="513D513B"/>
    <w:rsid w:val="514E7348"/>
    <w:rsid w:val="51534422"/>
    <w:rsid w:val="515F1367"/>
    <w:rsid w:val="51693FF5"/>
    <w:rsid w:val="516A440A"/>
    <w:rsid w:val="516F72BF"/>
    <w:rsid w:val="51713B4F"/>
    <w:rsid w:val="51764AF1"/>
    <w:rsid w:val="517A638F"/>
    <w:rsid w:val="517C4963"/>
    <w:rsid w:val="5183782F"/>
    <w:rsid w:val="518A40F8"/>
    <w:rsid w:val="51946A15"/>
    <w:rsid w:val="519E06AE"/>
    <w:rsid w:val="51A96CEB"/>
    <w:rsid w:val="51AC406F"/>
    <w:rsid w:val="51B16868"/>
    <w:rsid w:val="51BA5A6F"/>
    <w:rsid w:val="51BE1358"/>
    <w:rsid w:val="51C140DD"/>
    <w:rsid w:val="51C42E16"/>
    <w:rsid w:val="51CB5193"/>
    <w:rsid w:val="51D01D0C"/>
    <w:rsid w:val="51DD247A"/>
    <w:rsid w:val="51EA5143"/>
    <w:rsid w:val="521115A1"/>
    <w:rsid w:val="52184AFE"/>
    <w:rsid w:val="521A722A"/>
    <w:rsid w:val="521F44A4"/>
    <w:rsid w:val="522B0225"/>
    <w:rsid w:val="523429E2"/>
    <w:rsid w:val="523522B6"/>
    <w:rsid w:val="52363EF8"/>
    <w:rsid w:val="52430B2E"/>
    <w:rsid w:val="52452AE0"/>
    <w:rsid w:val="52466271"/>
    <w:rsid w:val="525351F4"/>
    <w:rsid w:val="52541382"/>
    <w:rsid w:val="52595FA5"/>
    <w:rsid w:val="525A6FBC"/>
    <w:rsid w:val="52645B25"/>
    <w:rsid w:val="52666DFC"/>
    <w:rsid w:val="526C0997"/>
    <w:rsid w:val="526F597D"/>
    <w:rsid w:val="52705346"/>
    <w:rsid w:val="527252B8"/>
    <w:rsid w:val="527728CF"/>
    <w:rsid w:val="527C1C93"/>
    <w:rsid w:val="527C6137"/>
    <w:rsid w:val="528079D5"/>
    <w:rsid w:val="52855A65"/>
    <w:rsid w:val="52882253"/>
    <w:rsid w:val="5291079D"/>
    <w:rsid w:val="529139E8"/>
    <w:rsid w:val="52B06B82"/>
    <w:rsid w:val="52B50E06"/>
    <w:rsid w:val="52B91A5D"/>
    <w:rsid w:val="52BC7A8F"/>
    <w:rsid w:val="52C45C3E"/>
    <w:rsid w:val="52DD4828"/>
    <w:rsid w:val="52E00474"/>
    <w:rsid w:val="52E234D2"/>
    <w:rsid w:val="52E353BE"/>
    <w:rsid w:val="52E57838"/>
    <w:rsid w:val="52F244BA"/>
    <w:rsid w:val="52FB60FD"/>
    <w:rsid w:val="53035F10"/>
    <w:rsid w:val="53052442"/>
    <w:rsid w:val="5305612D"/>
    <w:rsid w:val="53147604"/>
    <w:rsid w:val="53181831"/>
    <w:rsid w:val="53223676"/>
    <w:rsid w:val="532742F5"/>
    <w:rsid w:val="53311AB3"/>
    <w:rsid w:val="53317F44"/>
    <w:rsid w:val="53334A48"/>
    <w:rsid w:val="533544FE"/>
    <w:rsid w:val="533D33D1"/>
    <w:rsid w:val="533D58C6"/>
    <w:rsid w:val="534F4096"/>
    <w:rsid w:val="534FE554"/>
    <w:rsid w:val="53511F1B"/>
    <w:rsid w:val="53585E93"/>
    <w:rsid w:val="53670B33"/>
    <w:rsid w:val="53684FB5"/>
    <w:rsid w:val="53746E0E"/>
    <w:rsid w:val="53756A1C"/>
    <w:rsid w:val="537735FB"/>
    <w:rsid w:val="53775B6A"/>
    <w:rsid w:val="53794425"/>
    <w:rsid w:val="53852D75"/>
    <w:rsid w:val="538A7275"/>
    <w:rsid w:val="538E1C7E"/>
    <w:rsid w:val="538F5737"/>
    <w:rsid w:val="53901E9A"/>
    <w:rsid w:val="539B577D"/>
    <w:rsid w:val="53A57E0C"/>
    <w:rsid w:val="53D43855"/>
    <w:rsid w:val="53D6214F"/>
    <w:rsid w:val="53DA3B86"/>
    <w:rsid w:val="53ED0228"/>
    <w:rsid w:val="53EE1101"/>
    <w:rsid w:val="53F15E34"/>
    <w:rsid w:val="53FB26C8"/>
    <w:rsid w:val="53FB5D72"/>
    <w:rsid w:val="53FC4E8E"/>
    <w:rsid w:val="540F6FA3"/>
    <w:rsid w:val="541717DC"/>
    <w:rsid w:val="54181E8F"/>
    <w:rsid w:val="54271D5C"/>
    <w:rsid w:val="542D57A0"/>
    <w:rsid w:val="542D5DED"/>
    <w:rsid w:val="54324CFF"/>
    <w:rsid w:val="543357D1"/>
    <w:rsid w:val="54377470"/>
    <w:rsid w:val="544A6CE9"/>
    <w:rsid w:val="544E3930"/>
    <w:rsid w:val="54521E24"/>
    <w:rsid w:val="5474356A"/>
    <w:rsid w:val="54766E34"/>
    <w:rsid w:val="548E3F00"/>
    <w:rsid w:val="548F48DF"/>
    <w:rsid w:val="54921C42"/>
    <w:rsid w:val="54976AA9"/>
    <w:rsid w:val="549A3F89"/>
    <w:rsid w:val="549D0001"/>
    <w:rsid w:val="54BF4215"/>
    <w:rsid w:val="54C44F4A"/>
    <w:rsid w:val="54CA58BB"/>
    <w:rsid w:val="54CD38B3"/>
    <w:rsid w:val="54D538DD"/>
    <w:rsid w:val="54D856AB"/>
    <w:rsid w:val="54DE0134"/>
    <w:rsid w:val="54FA3343"/>
    <w:rsid w:val="54FF3799"/>
    <w:rsid w:val="550348EE"/>
    <w:rsid w:val="5519349A"/>
    <w:rsid w:val="55236D3E"/>
    <w:rsid w:val="55257D91"/>
    <w:rsid w:val="55376345"/>
    <w:rsid w:val="553C46BA"/>
    <w:rsid w:val="55402270"/>
    <w:rsid w:val="5545363C"/>
    <w:rsid w:val="55494082"/>
    <w:rsid w:val="555A1148"/>
    <w:rsid w:val="55627769"/>
    <w:rsid w:val="5563511D"/>
    <w:rsid w:val="556C6DB9"/>
    <w:rsid w:val="55782BE6"/>
    <w:rsid w:val="557D5B60"/>
    <w:rsid w:val="557E5D22"/>
    <w:rsid w:val="55816518"/>
    <w:rsid w:val="558275C0"/>
    <w:rsid w:val="55834A19"/>
    <w:rsid w:val="558F7F2F"/>
    <w:rsid w:val="5597337A"/>
    <w:rsid w:val="55BB0D24"/>
    <w:rsid w:val="55BB2AD2"/>
    <w:rsid w:val="55BF466A"/>
    <w:rsid w:val="55C20305"/>
    <w:rsid w:val="55D33F84"/>
    <w:rsid w:val="55D3606E"/>
    <w:rsid w:val="55D55EC7"/>
    <w:rsid w:val="55E054C6"/>
    <w:rsid w:val="55E46622"/>
    <w:rsid w:val="55E7641D"/>
    <w:rsid w:val="55F27046"/>
    <w:rsid w:val="55F526C6"/>
    <w:rsid w:val="56066DC9"/>
    <w:rsid w:val="5613115D"/>
    <w:rsid w:val="56356D29"/>
    <w:rsid w:val="56365413"/>
    <w:rsid w:val="564B2DCD"/>
    <w:rsid w:val="564E1228"/>
    <w:rsid w:val="56534F05"/>
    <w:rsid w:val="565F3DA6"/>
    <w:rsid w:val="5661367A"/>
    <w:rsid w:val="566B274A"/>
    <w:rsid w:val="566C3476"/>
    <w:rsid w:val="56786C15"/>
    <w:rsid w:val="567A298E"/>
    <w:rsid w:val="567D247D"/>
    <w:rsid w:val="568B1B00"/>
    <w:rsid w:val="56903F5F"/>
    <w:rsid w:val="569145C7"/>
    <w:rsid w:val="56923576"/>
    <w:rsid w:val="56925B4E"/>
    <w:rsid w:val="56943F1D"/>
    <w:rsid w:val="569972B8"/>
    <w:rsid w:val="569C55B0"/>
    <w:rsid w:val="56A6131D"/>
    <w:rsid w:val="56A82B00"/>
    <w:rsid w:val="56B721A4"/>
    <w:rsid w:val="56B771FB"/>
    <w:rsid w:val="56BA4603"/>
    <w:rsid w:val="56BC4E15"/>
    <w:rsid w:val="56BC5AD0"/>
    <w:rsid w:val="56BD644F"/>
    <w:rsid w:val="56C24012"/>
    <w:rsid w:val="56CD51B3"/>
    <w:rsid w:val="56CE3508"/>
    <w:rsid w:val="56D00C68"/>
    <w:rsid w:val="56E20B7B"/>
    <w:rsid w:val="56EC4AD0"/>
    <w:rsid w:val="56F1378E"/>
    <w:rsid w:val="57022BD1"/>
    <w:rsid w:val="5705494D"/>
    <w:rsid w:val="57127259"/>
    <w:rsid w:val="57212B27"/>
    <w:rsid w:val="57272B15"/>
    <w:rsid w:val="572809C2"/>
    <w:rsid w:val="572E0780"/>
    <w:rsid w:val="57317042"/>
    <w:rsid w:val="57365AEB"/>
    <w:rsid w:val="574020E4"/>
    <w:rsid w:val="574216FD"/>
    <w:rsid w:val="57480C4D"/>
    <w:rsid w:val="574C27F3"/>
    <w:rsid w:val="574C50B5"/>
    <w:rsid w:val="5754621A"/>
    <w:rsid w:val="5757095B"/>
    <w:rsid w:val="57587219"/>
    <w:rsid w:val="57603931"/>
    <w:rsid w:val="57664CC0"/>
    <w:rsid w:val="576A623B"/>
    <w:rsid w:val="576F5440"/>
    <w:rsid w:val="577C2A31"/>
    <w:rsid w:val="57895A45"/>
    <w:rsid w:val="578C17D1"/>
    <w:rsid w:val="57917F8F"/>
    <w:rsid w:val="57943BE9"/>
    <w:rsid w:val="579B3D32"/>
    <w:rsid w:val="57A51342"/>
    <w:rsid w:val="57BFA81E"/>
    <w:rsid w:val="57C5313B"/>
    <w:rsid w:val="57C540DC"/>
    <w:rsid w:val="57CB156A"/>
    <w:rsid w:val="57CC0FC7"/>
    <w:rsid w:val="57CF18D5"/>
    <w:rsid w:val="57CF3962"/>
    <w:rsid w:val="57D15936"/>
    <w:rsid w:val="57D26AB7"/>
    <w:rsid w:val="57D807D4"/>
    <w:rsid w:val="57D91382"/>
    <w:rsid w:val="57D917F8"/>
    <w:rsid w:val="57DA62B0"/>
    <w:rsid w:val="57EA7969"/>
    <w:rsid w:val="57EC3417"/>
    <w:rsid w:val="57F44280"/>
    <w:rsid w:val="57F740F4"/>
    <w:rsid w:val="57FA3D86"/>
    <w:rsid w:val="57FF63D5"/>
    <w:rsid w:val="580A1AEF"/>
    <w:rsid w:val="580D32F3"/>
    <w:rsid w:val="581666E6"/>
    <w:rsid w:val="5821084F"/>
    <w:rsid w:val="58212803"/>
    <w:rsid w:val="58256929"/>
    <w:rsid w:val="582B5BF5"/>
    <w:rsid w:val="583F08F6"/>
    <w:rsid w:val="5843566F"/>
    <w:rsid w:val="584F7E39"/>
    <w:rsid w:val="586B6A32"/>
    <w:rsid w:val="586B6D99"/>
    <w:rsid w:val="58750691"/>
    <w:rsid w:val="5875165E"/>
    <w:rsid w:val="58787DC7"/>
    <w:rsid w:val="58871392"/>
    <w:rsid w:val="589367BE"/>
    <w:rsid w:val="589F5587"/>
    <w:rsid w:val="58AB575D"/>
    <w:rsid w:val="58B636BF"/>
    <w:rsid w:val="58BC728D"/>
    <w:rsid w:val="58CB5722"/>
    <w:rsid w:val="58DD0763"/>
    <w:rsid w:val="58DD21D7"/>
    <w:rsid w:val="58DD6347"/>
    <w:rsid w:val="58DF2F7C"/>
    <w:rsid w:val="58ED130A"/>
    <w:rsid w:val="58F20481"/>
    <w:rsid w:val="59036C6A"/>
    <w:rsid w:val="59162E41"/>
    <w:rsid w:val="594070F0"/>
    <w:rsid w:val="59445F91"/>
    <w:rsid w:val="59457283"/>
    <w:rsid w:val="594A5169"/>
    <w:rsid w:val="5955073B"/>
    <w:rsid w:val="595E0345"/>
    <w:rsid w:val="596D3EEC"/>
    <w:rsid w:val="5970204C"/>
    <w:rsid w:val="59747100"/>
    <w:rsid w:val="597F36B6"/>
    <w:rsid w:val="59815208"/>
    <w:rsid w:val="598C4A22"/>
    <w:rsid w:val="59AC10B0"/>
    <w:rsid w:val="59B937CD"/>
    <w:rsid w:val="59C4289D"/>
    <w:rsid w:val="59C81C62"/>
    <w:rsid w:val="59CB7D3D"/>
    <w:rsid w:val="59D16D68"/>
    <w:rsid w:val="59D95C1D"/>
    <w:rsid w:val="59F001A4"/>
    <w:rsid w:val="59F14E3A"/>
    <w:rsid w:val="59F37B1A"/>
    <w:rsid w:val="59FA62BF"/>
    <w:rsid w:val="59FB5B93"/>
    <w:rsid w:val="5A105AE3"/>
    <w:rsid w:val="5A150548"/>
    <w:rsid w:val="5A1E2DE7"/>
    <w:rsid w:val="5A20427A"/>
    <w:rsid w:val="5A290952"/>
    <w:rsid w:val="5A2971D5"/>
    <w:rsid w:val="5A395FB6"/>
    <w:rsid w:val="5A436A2D"/>
    <w:rsid w:val="5A4E03B9"/>
    <w:rsid w:val="5A551748"/>
    <w:rsid w:val="5A59758B"/>
    <w:rsid w:val="5A6846CF"/>
    <w:rsid w:val="5A7F1DC3"/>
    <w:rsid w:val="5A816AFB"/>
    <w:rsid w:val="5A9304C2"/>
    <w:rsid w:val="5A93401E"/>
    <w:rsid w:val="5A963B0E"/>
    <w:rsid w:val="5A975A80"/>
    <w:rsid w:val="5AA179C0"/>
    <w:rsid w:val="5AA62CA6"/>
    <w:rsid w:val="5AAF7FEE"/>
    <w:rsid w:val="5AB32A9D"/>
    <w:rsid w:val="5AB53F94"/>
    <w:rsid w:val="5AC338A9"/>
    <w:rsid w:val="5AC43D60"/>
    <w:rsid w:val="5AC43E3A"/>
    <w:rsid w:val="5ACB7C5C"/>
    <w:rsid w:val="5ACC7530"/>
    <w:rsid w:val="5AD102F4"/>
    <w:rsid w:val="5AD157AB"/>
    <w:rsid w:val="5AD22D98"/>
    <w:rsid w:val="5AD54636"/>
    <w:rsid w:val="5ADF3707"/>
    <w:rsid w:val="5AE43BF7"/>
    <w:rsid w:val="5AE44879"/>
    <w:rsid w:val="5AE623A0"/>
    <w:rsid w:val="5AEE56F8"/>
    <w:rsid w:val="5AEE67EA"/>
    <w:rsid w:val="5AEF53FD"/>
    <w:rsid w:val="5AF144D0"/>
    <w:rsid w:val="5AFA77E7"/>
    <w:rsid w:val="5AFB2D6E"/>
    <w:rsid w:val="5AFBAD42"/>
    <w:rsid w:val="5B0A066E"/>
    <w:rsid w:val="5B0D2022"/>
    <w:rsid w:val="5B110D26"/>
    <w:rsid w:val="5B117BEC"/>
    <w:rsid w:val="5B123FA7"/>
    <w:rsid w:val="5B150ED7"/>
    <w:rsid w:val="5B2204D2"/>
    <w:rsid w:val="5B291B9E"/>
    <w:rsid w:val="5B47727D"/>
    <w:rsid w:val="5B500101"/>
    <w:rsid w:val="5B5639C9"/>
    <w:rsid w:val="5B5E18A4"/>
    <w:rsid w:val="5B5F0EDA"/>
    <w:rsid w:val="5B611DC8"/>
    <w:rsid w:val="5B613C0E"/>
    <w:rsid w:val="5B697EEF"/>
    <w:rsid w:val="5B7976B8"/>
    <w:rsid w:val="5B7B2652"/>
    <w:rsid w:val="5B7C2DC4"/>
    <w:rsid w:val="5B7C71A8"/>
    <w:rsid w:val="5B800982"/>
    <w:rsid w:val="5B8B6227"/>
    <w:rsid w:val="5B955E96"/>
    <w:rsid w:val="5B9B2E59"/>
    <w:rsid w:val="5B9B3675"/>
    <w:rsid w:val="5B9F377A"/>
    <w:rsid w:val="5BA231DD"/>
    <w:rsid w:val="5BA258C6"/>
    <w:rsid w:val="5BA26571"/>
    <w:rsid w:val="5BAD7361"/>
    <w:rsid w:val="5BB64468"/>
    <w:rsid w:val="5BCA6564"/>
    <w:rsid w:val="5BD66D67"/>
    <w:rsid w:val="5BD743DE"/>
    <w:rsid w:val="5BE36780"/>
    <w:rsid w:val="5BF3746A"/>
    <w:rsid w:val="5BF60FD1"/>
    <w:rsid w:val="5BFB631F"/>
    <w:rsid w:val="5BFC7953"/>
    <w:rsid w:val="5BFD2097"/>
    <w:rsid w:val="5BFE5BEE"/>
    <w:rsid w:val="5C010795"/>
    <w:rsid w:val="5C07081F"/>
    <w:rsid w:val="5C0827EA"/>
    <w:rsid w:val="5C107D40"/>
    <w:rsid w:val="5C1422AC"/>
    <w:rsid w:val="5C15139A"/>
    <w:rsid w:val="5C177499"/>
    <w:rsid w:val="5C1C6713"/>
    <w:rsid w:val="5C1E3775"/>
    <w:rsid w:val="5C20586B"/>
    <w:rsid w:val="5C3046CA"/>
    <w:rsid w:val="5C381264"/>
    <w:rsid w:val="5C3F445D"/>
    <w:rsid w:val="5C46095E"/>
    <w:rsid w:val="5C485468"/>
    <w:rsid w:val="5C4A2E02"/>
    <w:rsid w:val="5C522B31"/>
    <w:rsid w:val="5C672644"/>
    <w:rsid w:val="5C794078"/>
    <w:rsid w:val="5C8132C7"/>
    <w:rsid w:val="5C81551A"/>
    <w:rsid w:val="5C822844"/>
    <w:rsid w:val="5C8F6A67"/>
    <w:rsid w:val="5C967DF5"/>
    <w:rsid w:val="5CA23A25"/>
    <w:rsid w:val="5CA97B29"/>
    <w:rsid w:val="5CB12E81"/>
    <w:rsid w:val="5CB66787"/>
    <w:rsid w:val="5CB95FA1"/>
    <w:rsid w:val="5CBD5382"/>
    <w:rsid w:val="5CBF6DAD"/>
    <w:rsid w:val="5CC04E72"/>
    <w:rsid w:val="5CC26330"/>
    <w:rsid w:val="5CCE23FF"/>
    <w:rsid w:val="5CD67F41"/>
    <w:rsid w:val="5CD83216"/>
    <w:rsid w:val="5CD90C6B"/>
    <w:rsid w:val="5CDF760E"/>
    <w:rsid w:val="5CE46310"/>
    <w:rsid w:val="5CE46DB3"/>
    <w:rsid w:val="5CEB001E"/>
    <w:rsid w:val="5CF453B2"/>
    <w:rsid w:val="5CF50FC0"/>
    <w:rsid w:val="5CF63739"/>
    <w:rsid w:val="5CFF1E3E"/>
    <w:rsid w:val="5D017C51"/>
    <w:rsid w:val="5D03027D"/>
    <w:rsid w:val="5D042FB1"/>
    <w:rsid w:val="5D1A0A26"/>
    <w:rsid w:val="5D1A22C4"/>
    <w:rsid w:val="5D1B1DC7"/>
    <w:rsid w:val="5D211DB5"/>
    <w:rsid w:val="5D21406C"/>
    <w:rsid w:val="5D2925A5"/>
    <w:rsid w:val="5D2D69AC"/>
    <w:rsid w:val="5D302207"/>
    <w:rsid w:val="5D3200B8"/>
    <w:rsid w:val="5D347D3A"/>
    <w:rsid w:val="5D384764"/>
    <w:rsid w:val="5D3F048D"/>
    <w:rsid w:val="5D3F5332"/>
    <w:rsid w:val="5D4165A3"/>
    <w:rsid w:val="5D463591"/>
    <w:rsid w:val="5D4F2A78"/>
    <w:rsid w:val="5D55249C"/>
    <w:rsid w:val="5D5A0592"/>
    <w:rsid w:val="5D722610"/>
    <w:rsid w:val="5D792AE4"/>
    <w:rsid w:val="5D81138C"/>
    <w:rsid w:val="5D9722E6"/>
    <w:rsid w:val="5D9C1B0D"/>
    <w:rsid w:val="5D9F2CDA"/>
    <w:rsid w:val="5DA27BC8"/>
    <w:rsid w:val="5DAD53F7"/>
    <w:rsid w:val="5DB52A16"/>
    <w:rsid w:val="5DC015CE"/>
    <w:rsid w:val="5DC25C67"/>
    <w:rsid w:val="5DC34C1A"/>
    <w:rsid w:val="5DCC7F73"/>
    <w:rsid w:val="5DD21301"/>
    <w:rsid w:val="5DD46E27"/>
    <w:rsid w:val="5DD97571"/>
    <w:rsid w:val="5DDA1E3A"/>
    <w:rsid w:val="5DF15728"/>
    <w:rsid w:val="5DF58FC7"/>
    <w:rsid w:val="5DF66D9E"/>
    <w:rsid w:val="5DFA1833"/>
    <w:rsid w:val="5DFD708D"/>
    <w:rsid w:val="5DFFAD62"/>
    <w:rsid w:val="5E0B0912"/>
    <w:rsid w:val="5E1A6F32"/>
    <w:rsid w:val="5E2774DB"/>
    <w:rsid w:val="5E280B31"/>
    <w:rsid w:val="5E2F58D3"/>
    <w:rsid w:val="5E343D6A"/>
    <w:rsid w:val="5E357973"/>
    <w:rsid w:val="5E36029B"/>
    <w:rsid w:val="5E461427"/>
    <w:rsid w:val="5E4C2E61"/>
    <w:rsid w:val="5E52091B"/>
    <w:rsid w:val="5E563540"/>
    <w:rsid w:val="5E5A06FD"/>
    <w:rsid w:val="5E5D4F9F"/>
    <w:rsid w:val="5E6F5AED"/>
    <w:rsid w:val="5E78724A"/>
    <w:rsid w:val="5E7F3F69"/>
    <w:rsid w:val="5E9071F2"/>
    <w:rsid w:val="5E9342EC"/>
    <w:rsid w:val="5E9401F8"/>
    <w:rsid w:val="5E946735"/>
    <w:rsid w:val="5E9B05BE"/>
    <w:rsid w:val="5EA20CD3"/>
    <w:rsid w:val="5EA27CF7"/>
    <w:rsid w:val="5EA762EA"/>
    <w:rsid w:val="5EAA0DD3"/>
    <w:rsid w:val="5EB62B27"/>
    <w:rsid w:val="5EBC3C1E"/>
    <w:rsid w:val="5EC27EBD"/>
    <w:rsid w:val="5EC8638B"/>
    <w:rsid w:val="5ECD5D21"/>
    <w:rsid w:val="5EDA371E"/>
    <w:rsid w:val="5EDFC910"/>
    <w:rsid w:val="5EEB4040"/>
    <w:rsid w:val="5EEB532D"/>
    <w:rsid w:val="5EF77A7E"/>
    <w:rsid w:val="5EFD5378"/>
    <w:rsid w:val="5F0B2A87"/>
    <w:rsid w:val="5F1A4609"/>
    <w:rsid w:val="5F225970"/>
    <w:rsid w:val="5F2E00CC"/>
    <w:rsid w:val="5F335DCF"/>
    <w:rsid w:val="5F3815EE"/>
    <w:rsid w:val="5F3A53B0"/>
    <w:rsid w:val="5F3A773E"/>
    <w:rsid w:val="5F3B1CCB"/>
    <w:rsid w:val="5F4104EC"/>
    <w:rsid w:val="5F41229A"/>
    <w:rsid w:val="5F491D86"/>
    <w:rsid w:val="5F5A335C"/>
    <w:rsid w:val="5F5C32D6"/>
    <w:rsid w:val="5F6E6E08"/>
    <w:rsid w:val="5F7649FB"/>
    <w:rsid w:val="5F7A39FE"/>
    <w:rsid w:val="5F8B21CC"/>
    <w:rsid w:val="5F8E71FF"/>
    <w:rsid w:val="5F942D12"/>
    <w:rsid w:val="5F990328"/>
    <w:rsid w:val="5F9A5E4E"/>
    <w:rsid w:val="5F9C5723"/>
    <w:rsid w:val="5FA62A45"/>
    <w:rsid w:val="5FA71BE3"/>
    <w:rsid w:val="5FA8056B"/>
    <w:rsid w:val="5FA92D9F"/>
    <w:rsid w:val="5FAADF79"/>
    <w:rsid w:val="5FAC2DE4"/>
    <w:rsid w:val="5FAE5456"/>
    <w:rsid w:val="5FB10E83"/>
    <w:rsid w:val="5FBC7B73"/>
    <w:rsid w:val="5FC73231"/>
    <w:rsid w:val="5FCB5603"/>
    <w:rsid w:val="5FD70630"/>
    <w:rsid w:val="5FD79839"/>
    <w:rsid w:val="5FD914CE"/>
    <w:rsid w:val="5FF35908"/>
    <w:rsid w:val="5FF563F9"/>
    <w:rsid w:val="5FF75406"/>
    <w:rsid w:val="5FFF1A4A"/>
    <w:rsid w:val="5FFF6240"/>
    <w:rsid w:val="60031720"/>
    <w:rsid w:val="600852E1"/>
    <w:rsid w:val="600B69BF"/>
    <w:rsid w:val="600E788A"/>
    <w:rsid w:val="600F3699"/>
    <w:rsid w:val="6011673F"/>
    <w:rsid w:val="601469DA"/>
    <w:rsid w:val="601A3622"/>
    <w:rsid w:val="60200102"/>
    <w:rsid w:val="602E56A9"/>
    <w:rsid w:val="603941FE"/>
    <w:rsid w:val="604130CF"/>
    <w:rsid w:val="6054272E"/>
    <w:rsid w:val="605F2313"/>
    <w:rsid w:val="60603856"/>
    <w:rsid w:val="60663C94"/>
    <w:rsid w:val="606727AB"/>
    <w:rsid w:val="606D2829"/>
    <w:rsid w:val="60714E01"/>
    <w:rsid w:val="607154CE"/>
    <w:rsid w:val="60794FD4"/>
    <w:rsid w:val="607B7CC3"/>
    <w:rsid w:val="60814FEF"/>
    <w:rsid w:val="60962C26"/>
    <w:rsid w:val="60AC7BE7"/>
    <w:rsid w:val="60AE2440"/>
    <w:rsid w:val="60AE4E89"/>
    <w:rsid w:val="60B60A66"/>
    <w:rsid w:val="60D32F5A"/>
    <w:rsid w:val="60EA5239"/>
    <w:rsid w:val="61007F33"/>
    <w:rsid w:val="610E2B4C"/>
    <w:rsid w:val="61251748"/>
    <w:rsid w:val="613A1697"/>
    <w:rsid w:val="613E4136"/>
    <w:rsid w:val="614104BF"/>
    <w:rsid w:val="614643B4"/>
    <w:rsid w:val="61470022"/>
    <w:rsid w:val="61483DB4"/>
    <w:rsid w:val="614C3B71"/>
    <w:rsid w:val="615B5AC9"/>
    <w:rsid w:val="615C160D"/>
    <w:rsid w:val="615E765A"/>
    <w:rsid w:val="616E7593"/>
    <w:rsid w:val="61730705"/>
    <w:rsid w:val="617A1A94"/>
    <w:rsid w:val="61807ABD"/>
    <w:rsid w:val="61846CDE"/>
    <w:rsid w:val="61865618"/>
    <w:rsid w:val="61923281"/>
    <w:rsid w:val="619945D7"/>
    <w:rsid w:val="61AC266D"/>
    <w:rsid w:val="61B218E9"/>
    <w:rsid w:val="61C24BFD"/>
    <w:rsid w:val="61CB0541"/>
    <w:rsid w:val="61D2367E"/>
    <w:rsid w:val="61DE43D4"/>
    <w:rsid w:val="61E06967"/>
    <w:rsid w:val="61E414DE"/>
    <w:rsid w:val="61ED083B"/>
    <w:rsid w:val="61F42949"/>
    <w:rsid w:val="61F730E4"/>
    <w:rsid w:val="620F346A"/>
    <w:rsid w:val="62247FFF"/>
    <w:rsid w:val="6241709F"/>
    <w:rsid w:val="624216A0"/>
    <w:rsid w:val="62571703"/>
    <w:rsid w:val="626343A0"/>
    <w:rsid w:val="626736F9"/>
    <w:rsid w:val="626B4082"/>
    <w:rsid w:val="626B6B00"/>
    <w:rsid w:val="62707A39"/>
    <w:rsid w:val="628A51BD"/>
    <w:rsid w:val="628E1BE9"/>
    <w:rsid w:val="62AF1C11"/>
    <w:rsid w:val="62B33E70"/>
    <w:rsid w:val="62BB2188"/>
    <w:rsid w:val="62C642C8"/>
    <w:rsid w:val="62C84A81"/>
    <w:rsid w:val="62CA6A4B"/>
    <w:rsid w:val="62CB754B"/>
    <w:rsid w:val="62D06FF9"/>
    <w:rsid w:val="62D7433C"/>
    <w:rsid w:val="62D765EB"/>
    <w:rsid w:val="62DB0C58"/>
    <w:rsid w:val="62DF29CB"/>
    <w:rsid w:val="62E775FD"/>
    <w:rsid w:val="62EE44E7"/>
    <w:rsid w:val="62EE6294"/>
    <w:rsid w:val="62FD0BCE"/>
    <w:rsid w:val="62FE43C4"/>
    <w:rsid w:val="62FF4946"/>
    <w:rsid w:val="63021D83"/>
    <w:rsid w:val="630A5BB9"/>
    <w:rsid w:val="631101D6"/>
    <w:rsid w:val="631F6D97"/>
    <w:rsid w:val="63304B00"/>
    <w:rsid w:val="63392CD2"/>
    <w:rsid w:val="63464323"/>
    <w:rsid w:val="63473BF7"/>
    <w:rsid w:val="635A19B4"/>
    <w:rsid w:val="63691DC0"/>
    <w:rsid w:val="636B22CC"/>
    <w:rsid w:val="636C198B"/>
    <w:rsid w:val="63704743"/>
    <w:rsid w:val="637A3FCD"/>
    <w:rsid w:val="637D586B"/>
    <w:rsid w:val="6382240D"/>
    <w:rsid w:val="638E1826"/>
    <w:rsid w:val="63932482"/>
    <w:rsid w:val="63972077"/>
    <w:rsid w:val="639900E3"/>
    <w:rsid w:val="639A466F"/>
    <w:rsid w:val="639F2CC3"/>
    <w:rsid w:val="63A454EE"/>
    <w:rsid w:val="63A4729C"/>
    <w:rsid w:val="63B65AC7"/>
    <w:rsid w:val="63CD46A6"/>
    <w:rsid w:val="63CF5573"/>
    <w:rsid w:val="63D4784E"/>
    <w:rsid w:val="63D7428B"/>
    <w:rsid w:val="63DC4C88"/>
    <w:rsid w:val="63E23BB7"/>
    <w:rsid w:val="63F57AF7"/>
    <w:rsid w:val="64066F8C"/>
    <w:rsid w:val="64085A7D"/>
    <w:rsid w:val="6408782B"/>
    <w:rsid w:val="640C4C0D"/>
    <w:rsid w:val="640D5C29"/>
    <w:rsid w:val="642B34A4"/>
    <w:rsid w:val="643A53B4"/>
    <w:rsid w:val="643B5584"/>
    <w:rsid w:val="643D4B24"/>
    <w:rsid w:val="64443A8F"/>
    <w:rsid w:val="6447757E"/>
    <w:rsid w:val="64503D60"/>
    <w:rsid w:val="645830D7"/>
    <w:rsid w:val="645A2EFB"/>
    <w:rsid w:val="645A3FDC"/>
    <w:rsid w:val="64603F9B"/>
    <w:rsid w:val="64675414"/>
    <w:rsid w:val="646D3B32"/>
    <w:rsid w:val="646E3B0C"/>
    <w:rsid w:val="64722EF6"/>
    <w:rsid w:val="647258C3"/>
    <w:rsid w:val="64745B96"/>
    <w:rsid w:val="647635E8"/>
    <w:rsid w:val="64801D4B"/>
    <w:rsid w:val="648570CD"/>
    <w:rsid w:val="6497295D"/>
    <w:rsid w:val="649C4B47"/>
    <w:rsid w:val="64A61365"/>
    <w:rsid w:val="64AA2E73"/>
    <w:rsid w:val="64B30A7B"/>
    <w:rsid w:val="64B8434A"/>
    <w:rsid w:val="64B90B25"/>
    <w:rsid w:val="64BD32BE"/>
    <w:rsid w:val="64BE31F5"/>
    <w:rsid w:val="64C5008F"/>
    <w:rsid w:val="64CD6821"/>
    <w:rsid w:val="64D4595F"/>
    <w:rsid w:val="64D63485"/>
    <w:rsid w:val="64D81C1D"/>
    <w:rsid w:val="64DA50F8"/>
    <w:rsid w:val="64DD2A65"/>
    <w:rsid w:val="64E126B6"/>
    <w:rsid w:val="64E8446E"/>
    <w:rsid w:val="64EC2CA8"/>
    <w:rsid w:val="64EE6A20"/>
    <w:rsid w:val="64F72440"/>
    <w:rsid w:val="6502071E"/>
    <w:rsid w:val="65020C74"/>
    <w:rsid w:val="65024C7C"/>
    <w:rsid w:val="65062AE7"/>
    <w:rsid w:val="65137B25"/>
    <w:rsid w:val="65147E16"/>
    <w:rsid w:val="65230D6E"/>
    <w:rsid w:val="65287703"/>
    <w:rsid w:val="652F2B95"/>
    <w:rsid w:val="652F35F5"/>
    <w:rsid w:val="65346E5E"/>
    <w:rsid w:val="65362175"/>
    <w:rsid w:val="65376B47"/>
    <w:rsid w:val="653D52B2"/>
    <w:rsid w:val="654042F5"/>
    <w:rsid w:val="654B3E73"/>
    <w:rsid w:val="654D2E22"/>
    <w:rsid w:val="65522979"/>
    <w:rsid w:val="65537C34"/>
    <w:rsid w:val="655976E9"/>
    <w:rsid w:val="655B398A"/>
    <w:rsid w:val="655F333E"/>
    <w:rsid w:val="6575679A"/>
    <w:rsid w:val="658858C4"/>
    <w:rsid w:val="658C7FE7"/>
    <w:rsid w:val="65921E5E"/>
    <w:rsid w:val="65A11CE5"/>
    <w:rsid w:val="65B86892"/>
    <w:rsid w:val="65BD63F3"/>
    <w:rsid w:val="65BE2C69"/>
    <w:rsid w:val="65BF216B"/>
    <w:rsid w:val="65C95E6D"/>
    <w:rsid w:val="65D41035"/>
    <w:rsid w:val="65DD3E8F"/>
    <w:rsid w:val="65ED34AD"/>
    <w:rsid w:val="65F04A1A"/>
    <w:rsid w:val="65F66C79"/>
    <w:rsid w:val="65FA13F5"/>
    <w:rsid w:val="660447CA"/>
    <w:rsid w:val="66157FDD"/>
    <w:rsid w:val="66203DE4"/>
    <w:rsid w:val="662C6BF1"/>
    <w:rsid w:val="66354381"/>
    <w:rsid w:val="665622BC"/>
    <w:rsid w:val="665C20B0"/>
    <w:rsid w:val="6660772E"/>
    <w:rsid w:val="66653739"/>
    <w:rsid w:val="666C4EE6"/>
    <w:rsid w:val="66792487"/>
    <w:rsid w:val="66A178F0"/>
    <w:rsid w:val="66AC0552"/>
    <w:rsid w:val="66C0619B"/>
    <w:rsid w:val="66CA135E"/>
    <w:rsid w:val="66D9725C"/>
    <w:rsid w:val="66E0203A"/>
    <w:rsid w:val="66E04A8F"/>
    <w:rsid w:val="66E1296F"/>
    <w:rsid w:val="66E31E89"/>
    <w:rsid w:val="66E509CA"/>
    <w:rsid w:val="66F83B86"/>
    <w:rsid w:val="66FB0FDC"/>
    <w:rsid w:val="66FC5AFF"/>
    <w:rsid w:val="670329EE"/>
    <w:rsid w:val="6709462E"/>
    <w:rsid w:val="673B0A69"/>
    <w:rsid w:val="673E3436"/>
    <w:rsid w:val="67584625"/>
    <w:rsid w:val="67591430"/>
    <w:rsid w:val="675A65EF"/>
    <w:rsid w:val="6777196F"/>
    <w:rsid w:val="678A1ED0"/>
    <w:rsid w:val="679158C1"/>
    <w:rsid w:val="679179C8"/>
    <w:rsid w:val="679C6C08"/>
    <w:rsid w:val="67A1056A"/>
    <w:rsid w:val="67A3188D"/>
    <w:rsid w:val="67A744FC"/>
    <w:rsid w:val="67AB61F8"/>
    <w:rsid w:val="67AFA11C"/>
    <w:rsid w:val="67B37A94"/>
    <w:rsid w:val="67BA7741"/>
    <w:rsid w:val="67BF2C5D"/>
    <w:rsid w:val="67C82D6A"/>
    <w:rsid w:val="67D143D7"/>
    <w:rsid w:val="67D6379C"/>
    <w:rsid w:val="67E6170C"/>
    <w:rsid w:val="67EE0AE5"/>
    <w:rsid w:val="67F325A0"/>
    <w:rsid w:val="67F33A15"/>
    <w:rsid w:val="67FBA179"/>
    <w:rsid w:val="67FF84E2"/>
    <w:rsid w:val="68000819"/>
    <w:rsid w:val="68014CBD"/>
    <w:rsid w:val="680A62EC"/>
    <w:rsid w:val="680D0CA5"/>
    <w:rsid w:val="681720A1"/>
    <w:rsid w:val="681C419E"/>
    <w:rsid w:val="68253783"/>
    <w:rsid w:val="682E039C"/>
    <w:rsid w:val="684B5661"/>
    <w:rsid w:val="685017A0"/>
    <w:rsid w:val="68570D81"/>
    <w:rsid w:val="685A617B"/>
    <w:rsid w:val="686E4C40"/>
    <w:rsid w:val="687612DB"/>
    <w:rsid w:val="687769DB"/>
    <w:rsid w:val="687A05CB"/>
    <w:rsid w:val="687B6403"/>
    <w:rsid w:val="687B749E"/>
    <w:rsid w:val="687F684D"/>
    <w:rsid w:val="6882422A"/>
    <w:rsid w:val="68867E0D"/>
    <w:rsid w:val="688A6BEA"/>
    <w:rsid w:val="688E3F4B"/>
    <w:rsid w:val="68916D9B"/>
    <w:rsid w:val="689C341B"/>
    <w:rsid w:val="68A45648"/>
    <w:rsid w:val="68A5668C"/>
    <w:rsid w:val="68CA77A4"/>
    <w:rsid w:val="68D27297"/>
    <w:rsid w:val="68E1064A"/>
    <w:rsid w:val="68F46DE3"/>
    <w:rsid w:val="68F85464"/>
    <w:rsid w:val="690070AC"/>
    <w:rsid w:val="6911241F"/>
    <w:rsid w:val="69124CA8"/>
    <w:rsid w:val="69164798"/>
    <w:rsid w:val="691D5B26"/>
    <w:rsid w:val="691E68CF"/>
    <w:rsid w:val="692549DB"/>
    <w:rsid w:val="69293B0C"/>
    <w:rsid w:val="69413A41"/>
    <w:rsid w:val="69440841"/>
    <w:rsid w:val="695D4F45"/>
    <w:rsid w:val="697C1891"/>
    <w:rsid w:val="698A2A90"/>
    <w:rsid w:val="699119B4"/>
    <w:rsid w:val="699851AD"/>
    <w:rsid w:val="69990F25"/>
    <w:rsid w:val="699A513A"/>
    <w:rsid w:val="69A12529"/>
    <w:rsid w:val="69A86758"/>
    <w:rsid w:val="69B33D95"/>
    <w:rsid w:val="69B67115"/>
    <w:rsid w:val="69B82DF4"/>
    <w:rsid w:val="69CA5638"/>
    <w:rsid w:val="69D250C5"/>
    <w:rsid w:val="69DF102E"/>
    <w:rsid w:val="69DF55BE"/>
    <w:rsid w:val="69E439BE"/>
    <w:rsid w:val="69E50BCD"/>
    <w:rsid w:val="69E80549"/>
    <w:rsid w:val="69EF53B4"/>
    <w:rsid w:val="6A063261"/>
    <w:rsid w:val="6A073D15"/>
    <w:rsid w:val="6A0D0331"/>
    <w:rsid w:val="6A0D3075"/>
    <w:rsid w:val="6A126DD2"/>
    <w:rsid w:val="6A152CA1"/>
    <w:rsid w:val="6A1D3904"/>
    <w:rsid w:val="6A204DBF"/>
    <w:rsid w:val="6A231730"/>
    <w:rsid w:val="6A2670AC"/>
    <w:rsid w:val="6A2829D5"/>
    <w:rsid w:val="6A2B0AC3"/>
    <w:rsid w:val="6A2F7A10"/>
    <w:rsid w:val="6A3749C6"/>
    <w:rsid w:val="6A420E56"/>
    <w:rsid w:val="6A647785"/>
    <w:rsid w:val="6A6C67AF"/>
    <w:rsid w:val="6A7A4AD5"/>
    <w:rsid w:val="6A800E76"/>
    <w:rsid w:val="6A924E32"/>
    <w:rsid w:val="6A94008C"/>
    <w:rsid w:val="6A9736B6"/>
    <w:rsid w:val="6AA06A0F"/>
    <w:rsid w:val="6AA2141C"/>
    <w:rsid w:val="6AA87672"/>
    <w:rsid w:val="6AAD2EDA"/>
    <w:rsid w:val="6AAE27AE"/>
    <w:rsid w:val="6AB57189"/>
    <w:rsid w:val="6AB64EC6"/>
    <w:rsid w:val="6AB71DE9"/>
    <w:rsid w:val="6AB75BB2"/>
    <w:rsid w:val="6ABE6E95"/>
    <w:rsid w:val="6AC00C9E"/>
    <w:rsid w:val="6AC34682"/>
    <w:rsid w:val="6AC56475"/>
    <w:rsid w:val="6AC635A8"/>
    <w:rsid w:val="6AC81AC2"/>
    <w:rsid w:val="6ACD0E86"/>
    <w:rsid w:val="6AD14E1A"/>
    <w:rsid w:val="6ADD1EE4"/>
    <w:rsid w:val="6ADE12E5"/>
    <w:rsid w:val="6ADE46B1"/>
    <w:rsid w:val="6AE60947"/>
    <w:rsid w:val="6AE663EC"/>
    <w:rsid w:val="6AEF6EB8"/>
    <w:rsid w:val="6AF777FF"/>
    <w:rsid w:val="6AF97ECD"/>
    <w:rsid w:val="6B077D1C"/>
    <w:rsid w:val="6B0845B4"/>
    <w:rsid w:val="6B0B374F"/>
    <w:rsid w:val="6B0E6D92"/>
    <w:rsid w:val="6B17074E"/>
    <w:rsid w:val="6B1747F7"/>
    <w:rsid w:val="6B1B7E43"/>
    <w:rsid w:val="6B1E472F"/>
    <w:rsid w:val="6B1F0CCB"/>
    <w:rsid w:val="6B2751C5"/>
    <w:rsid w:val="6B3233DF"/>
    <w:rsid w:val="6B3A9615"/>
    <w:rsid w:val="6B41182F"/>
    <w:rsid w:val="6B414711"/>
    <w:rsid w:val="6B427AC6"/>
    <w:rsid w:val="6B4750DC"/>
    <w:rsid w:val="6B477798"/>
    <w:rsid w:val="6B6234E5"/>
    <w:rsid w:val="6B6C069F"/>
    <w:rsid w:val="6B77B1B5"/>
    <w:rsid w:val="6B79100E"/>
    <w:rsid w:val="6B797260"/>
    <w:rsid w:val="6B7E1C6E"/>
    <w:rsid w:val="6B8E4D79"/>
    <w:rsid w:val="6B91331F"/>
    <w:rsid w:val="6B923E7E"/>
    <w:rsid w:val="6BA20565"/>
    <w:rsid w:val="6BA90E10"/>
    <w:rsid w:val="6BAA566B"/>
    <w:rsid w:val="6BAC5048"/>
    <w:rsid w:val="6BAF67DE"/>
    <w:rsid w:val="6BBD11F5"/>
    <w:rsid w:val="6BBD6D91"/>
    <w:rsid w:val="6BC11098"/>
    <w:rsid w:val="6BCE1834"/>
    <w:rsid w:val="6BD03987"/>
    <w:rsid w:val="6BD12800"/>
    <w:rsid w:val="6BD9385B"/>
    <w:rsid w:val="6BE17EE8"/>
    <w:rsid w:val="6BEA5A68"/>
    <w:rsid w:val="6BF95CAB"/>
    <w:rsid w:val="6BFA2F04"/>
    <w:rsid w:val="6BFB7C75"/>
    <w:rsid w:val="6C005CE7"/>
    <w:rsid w:val="6C022DB1"/>
    <w:rsid w:val="6C1119A9"/>
    <w:rsid w:val="6C1164D9"/>
    <w:rsid w:val="6C1256EA"/>
    <w:rsid w:val="6C1D447F"/>
    <w:rsid w:val="6C230796"/>
    <w:rsid w:val="6C283CFA"/>
    <w:rsid w:val="6C2A4D2A"/>
    <w:rsid w:val="6C46514B"/>
    <w:rsid w:val="6C4C04D0"/>
    <w:rsid w:val="6C5737F9"/>
    <w:rsid w:val="6C5850C7"/>
    <w:rsid w:val="6C5E02FC"/>
    <w:rsid w:val="6C692E30"/>
    <w:rsid w:val="6C6A462D"/>
    <w:rsid w:val="6C6E48EB"/>
    <w:rsid w:val="6C721812"/>
    <w:rsid w:val="6C88775B"/>
    <w:rsid w:val="6C8A23DB"/>
    <w:rsid w:val="6C8B0F52"/>
    <w:rsid w:val="6CA44DC8"/>
    <w:rsid w:val="6CAD71C1"/>
    <w:rsid w:val="6CBD2321"/>
    <w:rsid w:val="6CCD1611"/>
    <w:rsid w:val="6CD93FA0"/>
    <w:rsid w:val="6CDD0DD0"/>
    <w:rsid w:val="6CE35F62"/>
    <w:rsid w:val="6CEF4BA4"/>
    <w:rsid w:val="6CF90658"/>
    <w:rsid w:val="6CF941B4"/>
    <w:rsid w:val="6CFA7DB1"/>
    <w:rsid w:val="6CFD7212"/>
    <w:rsid w:val="6CFF4E40"/>
    <w:rsid w:val="6D0127E4"/>
    <w:rsid w:val="6D01750D"/>
    <w:rsid w:val="6D022321"/>
    <w:rsid w:val="6D135E16"/>
    <w:rsid w:val="6D1C168A"/>
    <w:rsid w:val="6D326A84"/>
    <w:rsid w:val="6D347A31"/>
    <w:rsid w:val="6D3668DD"/>
    <w:rsid w:val="6D433682"/>
    <w:rsid w:val="6D435FEF"/>
    <w:rsid w:val="6D471CAB"/>
    <w:rsid w:val="6D533663"/>
    <w:rsid w:val="6D547D6E"/>
    <w:rsid w:val="6D6655C2"/>
    <w:rsid w:val="6D6B5FE5"/>
    <w:rsid w:val="6D6F4DA4"/>
    <w:rsid w:val="6D7C5B17"/>
    <w:rsid w:val="6D821E63"/>
    <w:rsid w:val="6D834877"/>
    <w:rsid w:val="6D8E489E"/>
    <w:rsid w:val="6D8F1B1D"/>
    <w:rsid w:val="6DAC0977"/>
    <w:rsid w:val="6DB26C1E"/>
    <w:rsid w:val="6DB941BD"/>
    <w:rsid w:val="6DC20A4A"/>
    <w:rsid w:val="6DC31233"/>
    <w:rsid w:val="6DC60F63"/>
    <w:rsid w:val="6DCF54BF"/>
    <w:rsid w:val="6DDE33AA"/>
    <w:rsid w:val="6DE662C0"/>
    <w:rsid w:val="6DE8222C"/>
    <w:rsid w:val="6DF2085E"/>
    <w:rsid w:val="6E075772"/>
    <w:rsid w:val="6E09100A"/>
    <w:rsid w:val="6E112F12"/>
    <w:rsid w:val="6E1A5BCD"/>
    <w:rsid w:val="6E2473DB"/>
    <w:rsid w:val="6E257DF9"/>
    <w:rsid w:val="6E3341EC"/>
    <w:rsid w:val="6E366155"/>
    <w:rsid w:val="6E3851B0"/>
    <w:rsid w:val="6E3A6A42"/>
    <w:rsid w:val="6E3D27C7"/>
    <w:rsid w:val="6E492F1A"/>
    <w:rsid w:val="6E4C770B"/>
    <w:rsid w:val="6E4E0530"/>
    <w:rsid w:val="6E5F1098"/>
    <w:rsid w:val="6E6F2793"/>
    <w:rsid w:val="6E6F6C3B"/>
    <w:rsid w:val="6E703D8E"/>
    <w:rsid w:val="6E721C78"/>
    <w:rsid w:val="6E737F96"/>
    <w:rsid w:val="6E7E60CD"/>
    <w:rsid w:val="6E7EB17C"/>
    <w:rsid w:val="6E8166F5"/>
    <w:rsid w:val="6E84323D"/>
    <w:rsid w:val="6E942A76"/>
    <w:rsid w:val="6E963C85"/>
    <w:rsid w:val="6EA410CA"/>
    <w:rsid w:val="6EA41FA2"/>
    <w:rsid w:val="6EB011EB"/>
    <w:rsid w:val="6EB02F99"/>
    <w:rsid w:val="6EB44AD4"/>
    <w:rsid w:val="6EB74CDF"/>
    <w:rsid w:val="6EB8799F"/>
    <w:rsid w:val="6EBB20E8"/>
    <w:rsid w:val="6EBF493D"/>
    <w:rsid w:val="6EC46A44"/>
    <w:rsid w:val="6ECE666B"/>
    <w:rsid w:val="6ED73532"/>
    <w:rsid w:val="6EDA07CD"/>
    <w:rsid w:val="6EDC48A6"/>
    <w:rsid w:val="6EE063C5"/>
    <w:rsid w:val="6EEE3AC1"/>
    <w:rsid w:val="6EEE59C2"/>
    <w:rsid w:val="6EF2F120"/>
    <w:rsid w:val="6F0926A9"/>
    <w:rsid w:val="6F103A37"/>
    <w:rsid w:val="6F1654F2"/>
    <w:rsid w:val="6F1B2B08"/>
    <w:rsid w:val="6F1E7F02"/>
    <w:rsid w:val="6F2C2DF6"/>
    <w:rsid w:val="6F313FE8"/>
    <w:rsid w:val="6F327E52"/>
    <w:rsid w:val="6F350301"/>
    <w:rsid w:val="6F3516F0"/>
    <w:rsid w:val="6F364DDC"/>
    <w:rsid w:val="6F381CAC"/>
    <w:rsid w:val="6F3F6982"/>
    <w:rsid w:val="6F3F7BF1"/>
    <w:rsid w:val="6F4A6F49"/>
    <w:rsid w:val="6F535138"/>
    <w:rsid w:val="6F6128C1"/>
    <w:rsid w:val="6F6165F6"/>
    <w:rsid w:val="6F7239F2"/>
    <w:rsid w:val="6F771834"/>
    <w:rsid w:val="6F7A5C5F"/>
    <w:rsid w:val="6F9C6902"/>
    <w:rsid w:val="6FA0729C"/>
    <w:rsid w:val="6FAC1828"/>
    <w:rsid w:val="6FAD72F5"/>
    <w:rsid w:val="6FB1521A"/>
    <w:rsid w:val="6FBB1BF5"/>
    <w:rsid w:val="6FC211D5"/>
    <w:rsid w:val="6FD42CB7"/>
    <w:rsid w:val="6FDE1E67"/>
    <w:rsid w:val="6FDFD8FF"/>
    <w:rsid w:val="6FEF4FB0"/>
    <w:rsid w:val="6FEF7AF1"/>
    <w:rsid w:val="6FF0358B"/>
    <w:rsid w:val="6FF144C0"/>
    <w:rsid w:val="6FF463F0"/>
    <w:rsid w:val="6FF9271D"/>
    <w:rsid w:val="70100CA2"/>
    <w:rsid w:val="7019691C"/>
    <w:rsid w:val="701B2694"/>
    <w:rsid w:val="70253512"/>
    <w:rsid w:val="702E0619"/>
    <w:rsid w:val="70336A57"/>
    <w:rsid w:val="70393572"/>
    <w:rsid w:val="704B68A8"/>
    <w:rsid w:val="705D0EFE"/>
    <w:rsid w:val="70610967"/>
    <w:rsid w:val="706606E2"/>
    <w:rsid w:val="70723947"/>
    <w:rsid w:val="7073669D"/>
    <w:rsid w:val="70822713"/>
    <w:rsid w:val="7087270D"/>
    <w:rsid w:val="70875CED"/>
    <w:rsid w:val="70877D29"/>
    <w:rsid w:val="7092396A"/>
    <w:rsid w:val="70953140"/>
    <w:rsid w:val="70A21B91"/>
    <w:rsid w:val="70A24D48"/>
    <w:rsid w:val="70AB1C6A"/>
    <w:rsid w:val="70AB3A18"/>
    <w:rsid w:val="70AF36AA"/>
    <w:rsid w:val="70B11B30"/>
    <w:rsid w:val="70B22F59"/>
    <w:rsid w:val="70BA64EF"/>
    <w:rsid w:val="70BD1051"/>
    <w:rsid w:val="70C853A4"/>
    <w:rsid w:val="70C900DF"/>
    <w:rsid w:val="70CB230C"/>
    <w:rsid w:val="70DE78CA"/>
    <w:rsid w:val="70F5095B"/>
    <w:rsid w:val="70F51137"/>
    <w:rsid w:val="70F80524"/>
    <w:rsid w:val="70F87CB1"/>
    <w:rsid w:val="70FC3F9D"/>
    <w:rsid w:val="7104137A"/>
    <w:rsid w:val="710539DE"/>
    <w:rsid w:val="71094BE2"/>
    <w:rsid w:val="710A2419"/>
    <w:rsid w:val="710C226A"/>
    <w:rsid w:val="711C5620"/>
    <w:rsid w:val="713243C3"/>
    <w:rsid w:val="71326D32"/>
    <w:rsid w:val="71335488"/>
    <w:rsid w:val="71347D5A"/>
    <w:rsid w:val="71353DE2"/>
    <w:rsid w:val="71364EB1"/>
    <w:rsid w:val="71443B44"/>
    <w:rsid w:val="714724C5"/>
    <w:rsid w:val="71494FDF"/>
    <w:rsid w:val="714C2CD0"/>
    <w:rsid w:val="71500A63"/>
    <w:rsid w:val="71512119"/>
    <w:rsid w:val="715A596A"/>
    <w:rsid w:val="7162056E"/>
    <w:rsid w:val="71777E63"/>
    <w:rsid w:val="71791D68"/>
    <w:rsid w:val="717C247D"/>
    <w:rsid w:val="717F250B"/>
    <w:rsid w:val="717F26E4"/>
    <w:rsid w:val="71801AB8"/>
    <w:rsid w:val="71816B8E"/>
    <w:rsid w:val="71832D29"/>
    <w:rsid w:val="71844CC3"/>
    <w:rsid w:val="718572BF"/>
    <w:rsid w:val="71907818"/>
    <w:rsid w:val="719179C8"/>
    <w:rsid w:val="719A0A20"/>
    <w:rsid w:val="71B252F9"/>
    <w:rsid w:val="71BF5724"/>
    <w:rsid w:val="71C1726B"/>
    <w:rsid w:val="71C70D25"/>
    <w:rsid w:val="71C7372B"/>
    <w:rsid w:val="71D05564"/>
    <w:rsid w:val="71D1732D"/>
    <w:rsid w:val="71D657B6"/>
    <w:rsid w:val="71D65DD3"/>
    <w:rsid w:val="71D756CE"/>
    <w:rsid w:val="71DE7634"/>
    <w:rsid w:val="71E60A7F"/>
    <w:rsid w:val="71E95916"/>
    <w:rsid w:val="71EE7E10"/>
    <w:rsid w:val="71F1067C"/>
    <w:rsid w:val="71F268BA"/>
    <w:rsid w:val="71F321E4"/>
    <w:rsid w:val="71FE401B"/>
    <w:rsid w:val="7203413E"/>
    <w:rsid w:val="72090A0E"/>
    <w:rsid w:val="721814FB"/>
    <w:rsid w:val="721866B6"/>
    <w:rsid w:val="72287836"/>
    <w:rsid w:val="724F58A2"/>
    <w:rsid w:val="7250588C"/>
    <w:rsid w:val="725B76BF"/>
    <w:rsid w:val="72640322"/>
    <w:rsid w:val="726F5278"/>
    <w:rsid w:val="72780225"/>
    <w:rsid w:val="727A4F84"/>
    <w:rsid w:val="727E786A"/>
    <w:rsid w:val="728253CD"/>
    <w:rsid w:val="728576E5"/>
    <w:rsid w:val="72887FD4"/>
    <w:rsid w:val="729C39EF"/>
    <w:rsid w:val="729D1577"/>
    <w:rsid w:val="72A13B88"/>
    <w:rsid w:val="72A42E14"/>
    <w:rsid w:val="72A834E0"/>
    <w:rsid w:val="72B700B6"/>
    <w:rsid w:val="72B76C1B"/>
    <w:rsid w:val="72B86C85"/>
    <w:rsid w:val="72B914B5"/>
    <w:rsid w:val="72BD0544"/>
    <w:rsid w:val="72C0472D"/>
    <w:rsid w:val="72C74D55"/>
    <w:rsid w:val="72CA2F0C"/>
    <w:rsid w:val="72CB03A1"/>
    <w:rsid w:val="72D11617"/>
    <w:rsid w:val="72D11D5C"/>
    <w:rsid w:val="72D825E8"/>
    <w:rsid w:val="72E85DAD"/>
    <w:rsid w:val="72F00AF0"/>
    <w:rsid w:val="72F22421"/>
    <w:rsid w:val="72FA0756"/>
    <w:rsid w:val="72FE170D"/>
    <w:rsid w:val="730F176E"/>
    <w:rsid w:val="731E7FAE"/>
    <w:rsid w:val="732303D9"/>
    <w:rsid w:val="73243F55"/>
    <w:rsid w:val="73247AB1"/>
    <w:rsid w:val="732C2D91"/>
    <w:rsid w:val="732F8D3C"/>
    <w:rsid w:val="733818AE"/>
    <w:rsid w:val="733A7DC3"/>
    <w:rsid w:val="73412411"/>
    <w:rsid w:val="73532CC9"/>
    <w:rsid w:val="735F4F8D"/>
    <w:rsid w:val="736E0ECA"/>
    <w:rsid w:val="73734595"/>
    <w:rsid w:val="73757F79"/>
    <w:rsid w:val="737FA0ED"/>
    <w:rsid w:val="73870CC5"/>
    <w:rsid w:val="738B7A3A"/>
    <w:rsid w:val="7392642C"/>
    <w:rsid w:val="739577E0"/>
    <w:rsid w:val="739F35DC"/>
    <w:rsid w:val="73A86D6B"/>
    <w:rsid w:val="73D1187B"/>
    <w:rsid w:val="73D6524F"/>
    <w:rsid w:val="73D73D11"/>
    <w:rsid w:val="73E05929"/>
    <w:rsid w:val="73E11809"/>
    <w:rsid w:val="73E3796C"/>
    <w:rsid w:val="73EB3DF3"/>
    <w:rsid w:val="73EC4FBF"/>
    <w:rsid w:val="73ED2AB0"/>
    <w:rsid w:val="73FC458A"/>
    <w:rsid w:val="73FF1727"/>
    <w:rsid w:val="74041B27"/>
    <w:rsid w:val="740A4EF9"/>
    <w:rsid w:val="741363D3"/>
    <w:rsid w:val="741B2403"/>
    <w:rsid w:val="741E6FE6"/>
    <w:rsid w:val="74267292"/>
    <w:rsid w:val="742C1313"/>
    <w:rsid w:val="744228E5"/>
    <w:rsid w:val="74455F31"/>
    <w:rsid w:val="74476C28"/>
    <w:rsid w:val="744975DD"/>
    <w:rsid w:val="744A2255"/>
    <w:rsid w:val="744F5002"/>
    <w:rsid w:val="745558E8"/>
    <w:rsid w:val="745E6FDE"/>
    <w:rsid w:val="746920A5"/>
    <w:rsid w:val="746F1200"/>
    <w:rsid w:val="74750C53"/>
    <w:rsid w:val="748B0E2E"/>
    <w:rsid w:val="749134A8"/>
    <w:rsid w:val="74A1392E"/>
    <w:rsid w:val="74A7099A"/>
    <w:rsid w:val="74AB66DC"/>
    <w:rsid w:val="74C01A5C"/>
    <w:rsid w:val="74C3775E"/>
    <w:rsid w:val="74C96B62"/>
    <w:rsid w:val="74CB1EDB"/>
    <w:rsid w:val="74D06143"/>
    <w:rsid w:val="74D23A3D"/>
    <w:rsid w:val="74D31608"/>
    <w:rsid w:val="74DE73F5"/>
    <w:rsid w:val="74E03EAC"/>
    <w:rsid w:val="74E67714"/>
    <w:rsid w:val="74FA5557"/>
    <w:rsid w:val="75031F09"/>
    <w:rsid w:val="750C4CA1"/>
    <w:rsid w:val="75156511"/>
    <w:rsid w:val="75160021"/>
    <w:rsid w:val="751E77AF"/>
    <w:rsid w:val="752017A3"/>
    <w:rsid w:val="75260BE5"/>
    <w:rsid w:val="752F399F"/>
    <w:rsid w:val="75365188"/>
    <w:rsid w:val="7544268D"/>
    <w:rsid w:val="75457BC2"/>
    <w:rsid w:val="75544F0D"/>
    <w:rsid w:val="757A6D52"/>
    <w:rsid w:val="757D5931"/>
    <w:rsid w:val="757FA7B4"/>
    <w:rsid w:val="75802C86"/>
    <w:rsid w:val="758331B5"/>
    <w:rsid w:val="75B90985"/>
    <w:rsid w:val="75BF7F8D"/>
    <w:rsid w:val="75C8117D"/>
    <w:rsid w:val="75D07F8B"/>
    <w:rsid w:val="75E55C1E"/>
    <w:rsid w:val="75E92BD3"/>
    <w:rsid w:val="75EB4F25"/>
    <w:rsid w:val="75EE1C68"/>
    <w:rsid w:val="75EE5669"/>
    <w:rsid w:val="75FB2DC9"/>
    <w:rsid w:val="760659A6"/>
    <w:rsid w:val="7608190C"/>
    <w:rsid w:val="76132F33"/>
    <w:rsid w:val="7614205F"/>
    <w:rsid w:val="76165DD7"/>
    <w:rsid w:val="7618146B"/>
    <w:rsid w:val="7618556C"/>
    <w:rsid w:val="761A1497"/>
    <w:rsid w:val="76283D5C"/>
    <w:rsid w:val="762A3631"/>
    <w:rsid w:val="762F4303"/>
    <w:rsid w:val="7635043C"/>
    <w:rsid w:val="7636D2E0"/>
    <w:rsid w:val="763E05C5"/>
    <w:rsid w:val="763E2BEB"/>
    <w:rsid w:val="76494503"/>
    <w:rsid w:val="764B4F6C"/>
    <w:rsid w:val="764C62EE"/>
    <w:rsid w:val="765C7A3C"/>
    <w:rsid w:val="76646D93"/>
    <w:rsid w:val="767E397C"/>
    <w:rsid w:val="768014A2"/>
    <w:rsid w:val="768C5F35"/>
    <w:rsid w:val="768F2044"/>
    <w:rsid w:val="76957051"/>
    <w:rsid w:val="76982FF6"/>
    <w:rsid w:val="769E31B9"/>
    <w:rsid w:val="76A76A7D"/>
    <w:rsid w:val="76AB04C0"/>
    <w:rsid w:val="76AC2297"/>
    <w:rsid w:val="76AF3B36"/>
    <w:rsid w:val="76BB697E"/>
    <w:rsid w:val="76BD4232"/>
    <w:rsid w:val="76C10199"/>
    <w:rsid w:val="76C57BCB"/>
    <w:rsid w:val="76CB7891"/>
    <w:rsid w:val="76CF03AD"/>
    <w:rsid w:val="76DF3364"/>
    <w:rsid w:val="76EE28B0"/>
    <w:rsid w:val="76EF2FBC"/>
    <w:rsid w:val="76F41144"/>
    <w:rsid w:val="76F60290"/>
    <w:rsid w:val="76F77B54"/>
    <w:rsid w:val="76F927CD"/>
    <w:rsid w:val="76FBB177"/>
    <w:rsid w:val="76FC68F1"/>
    <w:rsid w:val="76FF802D"/>
    <w:rsid w:val="76FF88DB"/>
    <w:rsid w:val="76FFAABB"/>
    <w:rsid w:val="77040325"/>
    <w:rsid w:val="770666BF"/>
    <w:rsid w:val="77174C05"/>
    <w:rsid w:val="77276CA8"/>
    <w:rsid w:val="772DCF3F"/>
    <w:rsid w:val="77301974"/>
    <w:rsid w:val="773724A9"/>
    <w:rsid w:val="77381D7D"/>
    <w:rsid w:val="77387FCF"/>
    <w:rsid w:val="773B2934"/>
    <w:rsid w:val="773C186D"/>
    <w:rsid w:val="773D7394"/>
    <w:rsid w:val="773E064E"/>
    <w:rsid w:val="7741565A"/>
    <w:rsid w:val="77432529"/>
    <w:rsid w:val="77436D88"/>
    <w:rsid w:val="77453F58"/>
    <w:rsid w:val="774D5B8F"/>
    <w:rsid w:val="774E1211"/>
    <w:rsid w:val="774E1436"/>
    <w:rsid w:val="774E15A1"/>
    <w:rsid w:val="77560ABE"/>
    <w:rsid w:val="77591598"/>
    <w:rsid w:val="776128B4"/>
    <w:rsid w:val="776143DD"/>
    <w:rsid w:val="77644920"/>
    <w:rsid w:val="7765592F"/>
    <w:rsid w:val="776F3A5B"/>
    <w:rsid w:val="77736C92"/>
    <w:rsid w:val="7777C7C8"/>
    <w:rsid w:val="7779587C"/>
    <w:rsid w:val="77797094"/>
    <w:rsid w:val="777B71D8"/>
    <w:rsid w:val="777D59E2"/>
    <w:rsid w:val="778B160C"/>
    <w:rsid w:val="778E5874"/>
    <w:rsid w:val="77925931"/>
    <w:rsid w:val="77A54D53"/>
    <w:rsid w:val="77AFA966"/>
    <w:rsid w:val="77C615CF"/>
    <w:rsid w:val="77CA4129"/>
    <w:rsid w:val="77CE32AE"/>
    <w:rsid w:val="77D73344"/>
    <w:rsid w:val="77D75F2B"/>
    <w:rsid w:val="77E0185E"/>
    <w:rsid w:val="77EEF2C9"/>
    <w:rsid w:val="77F4039A"/>
    <w:rsid w:val="77FC6767"/>
    <w:rsid w:val="77FEE175"/>
    <w:rsid w:val="77FF8EDB"/>
    <w:rsid w:val="77FFCB35"/>
    <w:rsid w:val="78022363"/>
    <w:rsid w:val="78144598"/>
    <w:rsid w:val="781A0BEC"/>
    <w:rsid w:val="78202415"/>
    <w:rsid w:val="78213FC9"/>
    <w:rsid w:val="7839549F"/>
    <w:rsid w:val="784376FF"/>
    <w:rsid w:val="78440F60"/>
    <w:rsid w:val="784A7FBA"/>
    <w:rsid w:val="784B1050"/>
    <w:rsid w:val="785A4BCB"/>
    <w:rsid w:val="786048A0"/>
    <w:rsid w:val="78680440"/>
    <w:rsid w:val="786E7C65"/>
    <w:rsid w:val="78701D9C"/>
    <w:rsid w:val="78727511"/>
    <w:rsid w:val="788259A6"/>
    <w:rsid w:val="78931961"/>
    <w:rsid w:val="78A53442"/>
    <w:rsid w:val="78A82F32"/>
    <w:rsid w:val="78AB54EE"/>
    <w:rsid w:val="78AD5F33"/>
    <w:rsid w:val="78B817F5"/>
    <w:rsid w:val="78C7160B"/>
    <w:rsid w:val="78CD19BA"/>
    <w:rsid w:val="78D46D79"/>
    <w:rsid w:val="78EA74C2"/>
    <w:rsid w:val="78ED7B09"/>
    <w:rsid w:val="78FA0671"/>
    <w:rsid w:val="78FBDADB"/>
    <w:rsid w:val="79026F72"/>
    <w:rsid w:val="790C4EA7"/>
    <w:rsid w:val="790E548B"/>
    <w:rsid w:val="7917065B"/>
    <w:rsid w:val="791E5E3B"/>
    <w:rsid w:val="792541F5"/>
    <w:rsid w:val="793A634F"/>
    <w:rsid w:val="793B8405"/>
    <w:rsid w:val="793C2051"/>
    <w:rsid w:val="79532E9E"/>
    <w:rsid w:val="795A0647"/>
    <w:rsid w:val="795E25FE"/>
    <w:rsid w:val="79667A4E"/>
    <w:rsid w:val="79690914"/>
    <w:rsid w:val="797057FE"/>
    <w:rsid w:val="79863274"/>
    <w:rsid w:val="798635EB"/>
    <w:rsid w:val="798B71DF"/>
    <w:rsid w:val="798F6CC9"/>
    <w:rsid w:val="799301AC"/>
    <w:rsid w:val="79983F03"/>
    <w:rsid w:val="79986019"/>
    <w:rsid w:val="79A5750A"/>
    <w:rsid w:val="79B25E17"/>
    <w:rsid w:val="79BE0295"/>
    <w:rsid w:val="79CB6ED9"/>
    <w:rsid w:val="79D1209D"/>
    <w:rsid w:val="79DBEED9"/>
    <w:rsid w:val="79F14CAE"/>
    <w:rsid w:val="79F330ED"/>
    <w:rsid w:val="79F6BE3E"/>
    <w:rsid w:val="79F85291"/>
    <w:rsid w:val="79FBD08E"/>
    <w:rsid w:val="79FCC046"/>
    <w:rsid w:val="79FD0644"/>
    <w:rsid w:val="79FF5AA6"/>
    <w:rsid w:val="79FFE0A4"/>
    <w:rsid w:val="7A066163"/>
    <w:rsid w:val="7A071041"/>
    <w:rsid w:val="7A0917AF"/>
    <w:rsid w:val="7A0A149C"/>
    <w:rsid w:val="7A0C1011"/>
    <w:rsid w:val="7A0E7A81"/>
    <w:rsid w:val="7A122D59"/>
    <w:rsid w:val="7A124B07"/>
    <w:rsid w:val="7A1A1C0E"/>
    <w:rsid w:val="7A321CDB"/>
    <w:rsid w:val="7A383CAC"/>
    <w:rsid w:val="7A4E2A78"/>
    <w:rsid w:val="7A5544DF"/>
    <w:rsid w:val="7A567B6E"/>
    <w:rsid w:val="7A5720C5"/>
    <w:rsid w:val="7A5A3E26"/>
    <w:rsid w:val="7A5E1330"/>
    <w:rsid w:val="7A654BE4"/>
    <w:rsid w:val="7A65732D"/>
    <w:rsid w:val="7A680BCB"/>
    <w:rsid w:val="7A6E32C8"/>
    <w:rsid w:val="7A786B8E"/>
    <w:rsid w:val="7A7B08FF"/>
    <w:rsid w:val="7A7CEC62"/>
    <w:rsid w:val="7A8F4E0B"/>
    <w:rsid w:val="7A9E283F"/>
    <w:rsid w:val="7AAD2A82"/>
    <w:rsid w:val="7AC15AA0"/>
    <w:rsid w:val="7AC900CF"/>
    <w:rsid w:val="7AD0585A"/>
    <w:rsid w:val="7ADD6CC2"/>
    <w:rsid w:val="7ADE1118"/>
    <w:rsid w:val="7ADF2556"/>
    <w:rsid w:val="7AE2272C"/>
    <w:rsid w:val="7AE445E8"/>
    <w:rsid w:val="7AEB7120"/>
    <w:rsid w:val="7AEC35AA"/>
    <w:rsid w:val="7AEE3C57"/>
    <w:rsid w:val="7AEEBFC0"/>
    <w:rsid w:val="7AEEED2C"/>
    <w:rsid w:val="7AF139CB"/>
    <w:rsid w:val="7AF44365"/>
    <w:rsid w:val="7AF45F84"/>
    <w:rsid w:val="7B052FBD"/>
    <w:rsid w:val="7B05641A"/>
    <w:rsid w:val="7B09415C"/>
    <w:rsid w:val="7B0C2683"/>
    <w:rsid w:val="7B191EC6"/>
    <w:rsid w:val="7B1A27DF"/>
    <w:rsid w:val="7B1B79EC"/>
    <w:rsid w:val="7B2BD677"/>
    <w:rsid w:val="7B2F339C"/>
    <w:rsid w:val="7B3960C4"/>
    <w:rsid w:val="7B472447"/>
    <w:rsid w:val="7B483429"/>
    <w:rsid w:val="7B551150"/>
    <w:rsid w:val="7B570F72"/>
    <w:rsid w:val="7B587A97"/>
    <w:rsid w:val="7B5A5A6C"/>
    <w:rsid w:val="7B5C250E"/>
    <w:rsid w:val="7B5D7194"/>
    <w:rsid w:val="7B66335D"/>
    <w:rsid w:val="7B6A44CF"/>
    <w:rsid w:val="7B6D0F87"/>
    <w:rsid w:val="7B72691F"/>
    <w:rsid w:val="7B7324BC"/>
    <w:rsid w:val="7B783FD8"/>
    <w:rsid w:val="7B7B048A"/>
    <w:rsid w:val="7B7C5344"/>
    <w:rsid w:val="7B7E4076"/>
    <w:rsid w:val="7B80796F"/>
    <w:rsid w:val="7B810197"/>
    <w:rsid w:val="7B871525"/>
    <w:rsid w:val="7B8C2A07"/>
    <w:rsid w:val="7B906CA5"/>
    <w:rsid w:val="7B950207"/>
    <w:rsid w:val="7B984849"/>
    <w:rsid w:val="7B9A3DB8"/>
    <w:rsid w:val="7B9D6653"/>
    <w:rsid w:val="7B9F2BB7"/>
    <w:rsid w:val="7BA113AB"/>
    <w:rsid w:val="7BA7127F"/>
    <w:rsid w:val="7BCE6714"/>
    <w:rsid w:val="7BD34DAC"/>
    <w:rsid w:val="7BD52290"/>
    <w:rsid w:val="7BD568A0"/>
    <w:rsid w:val="7BDE2653"/>
    <w:rsid w:val="7BE50C7D"/>
    <w:rsid w:val="7BEC1388"/>
    <w:rsid w:val="7BEC3136"/>
    <w:rsid w:val="7BEF4EB5"/>
    <w:rsid w:val="7BF20E1E"/>
    <w:rsid w:val="7BF8E44F"/>
    <w:rsid w:val="7BFD5343"/>
    <w:rsid w:val="7BFDFB3C"/>
    <w:rsid w:val="7BFF69ED"/>
    <w:rsid w:val="7BFFBE7A"/>
    <w:rsid w:val="7BFFF4A8"/>
    <w:rsid w:val="7C0B5CB2"/>
    <w:rsid w:val="7C1508DF"/>
    <w:rsid w:val="7C1C1C6D"/>
    <w:rsid w:val="7C286864"/>
    <w:rsid w:val="7C29117A"/>
    <w:rsid w:val="7C442F72"/>
    <w:rsid w:val="7C503DBB"/>
    <w:rsid w:val="7C507B69"/>
    <w:rsid w:val="7C5728ED"/>
    <w:rsid w:val="7C5C52E0"/>
    <w:rsid w:val="7C642306"/>
    <w:rsid w:val="7C672EE5"/>
    <w:rsid w:val="7C6D4277"/>
    <w:rsid w:val="7C7A1B52"/>
    <w:rsid w:val="7C835849"/>
    <w:rsid w:val="7C886F35"/>
    <w:rsid w:val="7C90787A"/>
    <w:rsid w:val="7C9170EE"/>
    <w:rsid w:val="7C920303"/>
    <w:rsid w:val="7C9408F4"/>
    <w:rsid w:val="7CAD7E5E"/>
    <w:rsid w:val="7CB43C54"/>
    <w:rsid w:val="7CB83597"/>
    <w:rsid w:val="7CB83A65"/>
    <w:rsid w:val="7CB90CC2"/>
    <w:rsid w:val="7CCB67AB"/>
    <w:rsid w:val="7CCC5441"/>
    <w:rsid w:val="7CD4CAA2"/>
    <w:rsid w:val="7CE24C65"/>
    <w:rsid w:val="7CE427BB"/>
    <w:rsid w:val="7CE4330E"/>
    <w:rsid w:val="7CE458D1"/>
    <w:rsid w:val="7CE7A0B1"/>
    <w:rsid w:val="7CEA1D6C"/>
    <w:rsid w:val="7CF2566E"/>
    <w:rsid w:val="7CF52BFF"/>
    <w:rsid w:val="7CFB2CE9"/>
    <w:rsid w:val="7CFBCCF6"/>
    <w:rsid w:val="7D020E63"/>
    <w:rsid w:val="7D0734C3"/>
    <w:rsid w:val="7D0C34C4"/>
    <w:rsid w:val="7D133070"/>
    <w:rsid w:val="7D1D39AE"/>
    <w:rsid w:val="7D212CA5"/>
    <w:rsid w:val="7D2501CB"/>
    <w:rsid w:val="7D255EE2"/>
    <w:rsid w:val="7D2760D5"/>
    <w:rsid w:val="7D2863F0"/>
    <w:rsid w:val="7D293184"/>
    <w:rsid w:val="7D3A1185"/>
    <w:rsid w:val="7D3B6786"/>
    <w:rsid w:val="7D40373A"/>
    <w:rsid w:val="7D413F25"/>
    <w:rsid w:val="7D4A23DF"/>
    <w:rsid w:val="7D4B3EE6"/>
    <w:rsid w:val="7D4D1AE0"/>
    <w:rsid w:val="7D584F27"/>
    <w:rsid w:val="7D6112EF"/>
    <w:rsid w:val="7D6531A0"/>
    <w:rsid w:val="7D6760EF"/>
    <w:rsid w:val="7D68620F"/>
    <w:rsid w:val="7D69777E"/>
    <w:rsid w:val="7D756C00"/>
    <w:rsid w:val="7D7601E8"/>
    <w:rsid w:val="7D7C4F3B"/>
    <w:rsid w:val="7D7C6E9A"/>
    <w:rsid w:val="7D836818"/>
    <w:rsid w:val="7D845D1C"/>
    <w:rsid w:val="7D85293D"/>
    <w:rsid w:val="7D8570D6"/>
    <w:rsid w:val="7D910439"/>
    <w:rsid w:val="7D927DC0"/>
    <w:rsid w:val="7D9D0B8C"/>
    <w:rsid w:val="7DA47C4D"/>
    <w:rsid w:val="7DB06B11"/>
    <w:rsid w:val="7DB1DE95"/>
    <w:rsid w:val="7DB34706"/>
    <w:rsid w:val="7DBED353"/>
    <w:rsid w:val="7DE59FBD"/>
    <w:rsid w:val="7DEC566F"/>
    <w:rsid w:val="7DEF2C7F"/>
    <w:rsid w:val="7DF37C33"/>
    <w:rsid w:val="7DFDA2DD"/>
    <w:rsid w:val="7E0C099E"/>
    <w:rsid w:val="7E0D4209"/>
    <w:rsid w:val="7E160C88"/>
    <w:rsid w:val="7E1A0A9F"/>
    <w:rsid w:val="7E1C633B"/>
    <w:rsid w:val="7E1E1440"/>
    <w:rsid w:val="7E1FC5E9"/>
    <w:rsid w:val="7E3239CA"/>
    <w:rsid w:val="7E372D8F"/>
    <w:rsid w:val="7E3C401A"/>
    <w:rsid w:val="7E3D0C7E"/>
    <w:rsid w:val="7E3F7E95"/>
    <w:rsid w:val="7E5356EF"/>
    <w:rsid w:val="7E582D05"/>
    <w:rsid w:val="7E5971A9"/>
    <w:rsid w:val="7E5FBFA7"/>
    <w:rsid w:val="7E641213"/>
    <w:rsid w:val="7E646816"/>
    <w:rsid w:val="7E6769E3"/>
    <w:rsid w:val="7E7B1510"/>
    <w:rsid w:val="7E7FA550"/>
    <w:rsid w:val="7E815F22"/>
    <w:rsid w:val="7E8F0128"/>
    <w:rsid w:val="7E91296D"/>
    <w:rsid w:val="7E924469"/>
    <w:rsid w:val="7E9568C8"/>
    <w:rsid w:val="7EA171E2"/>
    <w:rsid w:val="7EA67E97"/>
    <w:rsid w:val="7EA91411"/>
    <w:rsid w:val="7EB77CE6"/>
    <w:rsid w:val="7EBE04CB"/>
    <w:rsid w:val="7EC0418C"/>
    <w:rsid w:val="7EC363D0"/>
    <w:rsid w:val="7EC87E8B"/>
    <w:rsid w:val="7ED72015"/>
    <w:rsid w:val="7ED92098"/>
    <w:rsid w:val="7EDF0BE9"/>
    <w:rsid w:val="7EE33139"/>
    <w:rsid w:val="7EE5050C"/>
    <w:rsid w:val="7EEC7D52"/>
    <w:rsid w:val="7EF05DF7"/>
    <w:rsid w:val="7EF24F07"/>
    <w:rsid w:val="7EF34773"/>
    <w:rsid w:val="7EF75AFF"/>
    <w:rsid w:val="7EFB0677"/>
    <w:rsid w:val="7EFC7B34"/>
    <w:rsid w:val="7F075EBB"/>
    <w:rsid w:val="7F0A3C90"/>
    <w:rsid w:val="7F0D08DC"/>
    <w:rsid w:val="7F141322"/>
    <w:rsid w:val="7F173D26"/>
    <w:rsid w:val="7F1A5370"/>
    <w:rsid w:val="7F1B7FBA"/>
    <w:rsid w:val="7F1E3F4E"/>
    <w:rsid w:val="7F1F19CC"/>
    <w:rsid w:val="7F2161A8"/>
    <w:rsid w:val="7F27B164"/>
    <w:rsid w:val="7F2B3E31"/>
    <w:rsid w:val="7F2D52F4"/>
    <w:rsid w:val="7F34107C"/>
    <w:rsid w:val="7F362DF9"/>
    <w:rsid w:val="7F411082"/>
    <w:rsid w:val="7F42147D"/>
    <w:rsid w:val="7F44105E"/>
    <w:rsid w:val="7F484B27"/>
    <w:rsid w:val="7F5160D2"/>
    <w:rsid w:val="7F527EF2"/>
    <w:rsid w:val="7F584952"/>
    <w:rsid w:val="7F5931D8"/>
    <w:rsid w:val="7F5DC674"/>
    <w:rsid w:val="7F617DDF"/>
    <w:rsid w:val="7F666017"/>
    <w:rsid w:val="7F69616A"/>
    <w:rsid w:val="7F707D19"/>
    <w:rsid w:val="7F714EE5"/>
    <w:rsid w:val="7F7973D7"/>
    <w:rsid w:val="7F7E0744"/>
    <w:rsid w:val="7F7F2734"/>
    <w:rsid w:val="7F833DB1"/>
    <w:rsid w:val="7F8EDBCF"/>
    <w:rsid w:val="7F944AA6"/>
    <w:rsid w:val="7F97371E"/>
    <w:rsid w:val="7F9E6608"/>
    <w:rsid w:val="7FA15C0E"/>
    <w:rsid w:val="7FA63F96"/>
    <w:rsid w:val="7FA676E6"/>
    <w:rsid w:val="7FAE9EF6"/>
    <w:rsid w:val="7FAF592B"/>
    <w:rsid w:val="7FB328E9"/>
    <w:rsid w:val="7FB368D2"/>
    <w:rsid w:val="7FB9287C"/>
    <w:rsid w:val="7FBF3529"/>
    <w:rsid w:val="7FBFC35E"/>
    <w:rsid w:val="7FC9210C"/>
    <w:rsid w:val="7FCC003E"/>
    <w:rsid w:val="7FCC47FD"/>
    <w:rsid w:val="7FCF19E0"/>
    <w:rsid w:val="7FD31973"/>
    <w:rsid w:val="7FD962E8"/>
    <w:rsid w:val="7FDC1E3F"/>
    <w:rsid w:val="7FDD34C2"/>
    <w:rsid w:val="7FDE2216"/>
    <w:rsid w:val="7FE157CC"/>
    <w:rsid w:val="7FE15B01"/>
    <w:rsid w:val="7FE231CE"/>
    <w:rsid w:val="7FE608E7"/>
    <w:rsid w:val="7FE65B6D"/>
    <w:rsid w:val="7FE9455C"/>
    <w:rsid w:val="7FEC3F1F"/>
    <w:rsid w:val="7FEFEFFF"/>
    <w:rsid w:val="7FF30F37"/>
    <w:rsid w:val="7FF7AB6C"/>
    <w:rsid w:val="7FFA3A11"/>
    <w:rsid w:val="7FFB1B6E"/>
    <w:rsid w:val="7FFD3B64"/>
    <w:rsid w:val="7FFE249A"/>
    <w:rsid w:val="7FFE7630"/>
    <w:rsid w:val="7FFF300F"/>
    <w:rsid w:val="7FFFA0FF"/>
    <w:rsid w:val="7FFFE4F3"/>
    <w:rsid w:val="97D712E5"/>
    <w:rsid w:val="97DF737F"/>
    <w:rsid w:val="9B96F82A"/>
    <w:rsid w:val="9BD72B77"/>
    <w:rsid w:val="9C1B60B3"/>
    <w:rsid w:val="9DC7ACC5"/>
    <w:rsid w:val="9DFFEECC"/>
    <w:rsid w:val="9FB76CD3"/>
    <w:rsid w:val="9FEBBE71"/>
    <w:rsid w:val="9FF95891"/>
    <w:rsid w:val="9FFA1E23"/>
    <w:rsid w:val="A3B3C6E4"/>
    <w:rsid w:val="AC3DD8CF"/>
    <w:rsid w:val="AD8F0B05"/>
    <w:rsid w:val="AED98051"/>
    <w:rsid w:val="AF3EB684"/>
    <w:rsid w:val="B26B1C15"/>
    <w:rsid w:val="B36F5B4F"/>
    <w:rsid w:val="B47D6E3A"/>
    <w:rsid w:val="B5DF2FA7"/>
    <w:rsid w:val="B5FB735C"/>
    <w:rsid w:val="B6D6260B"/>
    <w:rsid w:val="B6FBFC99"/>
    <w:rsid w:val="B9F6F55D"/>
    <w:rsid w:val="B9F944A5"/>
    <w:rsid w:val="B9FFFF18"/>
    <w:rsid w:val="BA7F44B3"/>
    <w:rsid w:val="BB5D3081"/>
    <w:rsid w:val="BB7EAAFC"/>
    <w:rsid w:val="BB9ECF36"/>
    <w:rsid w:val="BBB7FCA1"/>
    <w:rsid w:val="BBBB09ED"/>
    <w:rsid w:val="BCD6E468"/>
    <w:rsid w:val="BDF6FA2D"/>
    <w:rsid w:val="BDFFD50E"/>
    <w:rsid w:val="BE3F4117"/>
    <w:rsid w:val="BF66489A"/>
    <w:rsid w:val="BF729CD6"/>
    <w:rsid w:val="BFAFA768"/>
    <w:rsid w:val="BFB73CB5"/>
    <w:rsid w:val="BFCA0146"/>
    <w:rsid w:val="BFE5AA07"/>
    <w:rsid w:val="BFE9354E"/>
    <w:rsid w:val="BFEF7202"/>
    <w:rsid w:val="BFF23BB0"/>
    <w:rsid w:val="BFF7F79E"/>
    <w:rsid w:val="BFFDFFA5"/>
    <w:rsid w:val="BFFF17FC"/>
    <w:rsid w:val="C1EF5288"/>
    <w:rsid w:val="C4FDD6EE"/>
    <w:rsid w:val="C5DB1ABC"/>
    <w:rsid w:val="CA57A0C0"/>
    <w:rsid w:val="CB1E1260"/>
    <w:rsid w:val="CB7EC77F"/>
    <w:rsid w:val="CD9ED96A"/>
    <w:rsid w:val="CDDE29AB"/>
    <w:rsid w:val="CDF66E75"/>
    <w:rsid w:val="CE75A70B"/>
    <w:rsid w:val="D4FBDA35"/>
    <w:rsid w:val="D57EDBA3"/>
    <w:rsid w:val="DA36D2E0"/>
    <w:rsid w:val="DB6A6FC0"/>
    <w:rsid w:val="DBBE93F9"/>
    <w:rsid w:val="DBFD743E"/>
    <w:rsid w:val="DBFF9188"/>
    <w:rsid w:val="DDB5CD9B"/>
    <w:rsid w:val="DDD3B388"/>
    <w:rsid w:val="DDDB8AE3"/>
    <w:rsid w:val="DDEE7589"/>
    <w:rsid w:val="DE56E60E"/>
    <w:rsid w:val="DEF9D536"/>
    <w:rsid w:val="DF0EDA6F"/>
    <w:rsid w:val="DF7F37A6"/>
    <w:rsid w:val="DFBB2E67"/>
    <w:rsid w:val="DFC26BFE"/>
    <w:rsid w:val="DFE79705"/>
    <w:rsid w:val="DFEFBB44"/>
    <w:rsid w:val="DFF54172"/>
    <w:rsid w:val="DFF68E1C"/>
    <w:rsid w:val="E17F5E8B"/>
    <w:rsid w:val="E5D35D51"/>
    <w:rsid w:val="E5FF8168"/>
    <w:rsid w:val="E6FF17C8"/>
    <w:rsid w:val="E79D517D"/>
    <w:rsid w:val="E7CFFA1A"/>
    <w:rsid w:val="E7DFCE6A"/>
    <w:rsid w:val="E7EFE179"/>
    <w:rsid w:val="E97D1D7B"/>
    <w:rsid w:val="E97FD536"/>
    <w:rsid w:val="EB3E2410"/>
    <w:rsid w:val="EB4FFA72"/>
    <w:rsid w:val="EB73825A"/>
    <w:rsid w:val="EB779625"/>
    <w:rsid w:val="EB77E458"/>
    <w:rsid w:val="EBEE61B0"/>
    <w:rsid w:val="EBFF37F0"/>
    <w:rsid w:val="ECF4A850"/>
    <w:rsid w:val="EDA7DD58"/>
    <w:rsid w:val="EDD52862"/>
    <w:rsid w:val="EDEE63D3"/>
    <w:rsid w:val="EECD7EA9"/>
    <w:rsid w:val="EF9A47E8"/>
    <w:rsid w:val="EFA8D6EA"/>
    <w:rsid w:val="EFB6A06F"/>
    <w:rsid w:val="EFC78E81"/>
    <w:rsid w:val="EFDBFDB6"/>
    <w:rsid w:val="EFDDE3D1"/>
    <w:rsid w:val="EFF7634E"/>
    <w:rsid w:val="EFF7A7D6"/>
    <w:rsid w:val="EFF80A4A"/>
    <w:rsid w:val="EFFD0A01"/>
    <w:rsid w:val="EFFDE408"/>
    <w:rsid w:val="EFFF6522"/>
    <w:rsid w:val="F0FF4E69"/>
    <w:rsid w:val="F2BEBE3A"/>
    <w:rsid w:val="F2F5715D"/>
    <w:rsid w:val="F3BBA4B6"/>
    <w:rsid w:val="F3EBFEE2"/>
    <w:rsid w:val="F3EE40B3"/>
    <w:rsid w:val="F3F560E6"/>
    <w:rsid w:val="F5DFC364"/>
    <w:rsid w:val="F5E74B70"/>
    <w:rsid w:val="F5F73BDA"/>
    <w:rsid w:val="F5FFFCE7"/>
    <w:rsid w:val="F63FC631"/>
    <w:rsid w:val="F65F02CF"/>
    <w:rsid w:val="F67F6212"/>
    <w:rsid w:val="F6ED34C3"/>
    <w:rsid w:val="F6EE22C9"/>
    <w:rsid w:val="F6EF8CAE"/>
    <w:rsid w:val="F7EE7B87"/>
    <w:rsid w:val="F7EF6738"/>
    <w:rsid w:val="F7FF7209"/>
    <w:rsid w:val="F95F9ED4"/>
    <w:rsid w:val="F9EB9C71"/>
    <w:rsid w:val="FA578648"/>
    <w:rsid w:val="FAD3B2D5"/>
    <w:rsid w:val="FAFEFB64"/>
    <w:rsid w:val="FB0929A7"/>
    <w:rsid w:val="FB3EDF3B"/>
    <w:rsid w:val="FB57C932"/>
    <w:rsid w:val="FB77670D"/>
    <w:rsid w:val="FBFFF110"/>
    <w:rsid w:val="FC5F7E68"/>
    <w:rsid w:val="FCBD0687"/>
    <w:rsid w:val="FCFF63B7"/>
    <w:rsid w:val="FCFFAE3D"/>
    <w:rsid w:val="FD75A122"/>
    <w:rsid w:val="FD7FB05D"/>
    <w:rsid w:val="FD9FF77A"/>
    <w:rsid w:val="FDBCC814"/>
    <w:rsid w:val="FDD1909F"/>
    <w:rsid w:val="FDEBBADB"/>
    <w:rsid w:val="FDF71818"/>
    <w:rsid w:val="FDFC12BF"/>
    <w:rsid w:val="FE43D0A7"/>
    <w:rsid w:val="FE7FA8E7"/>
    <w:rsid w:val="FE99D42B"/>
    <w:rsid w:val="FEDEDE08"/>
    <w:rsid w:val="FEFB11CC"/>
    <w:rsid w:val="FF385BD1"/>
    <w:rsid w:val="FF3FE0AE"/>
    <w:rsid w:val="FF5B4979"/>
    <w:rsid w:val="FF5F4091"/>
    <w:rsid w:val="FF7D82BB"/>
    <w:rsid w:val="FF7DE649"/>
    <w:rsid w:val="FF7EC21C"/>
    <w:rsid w:val="FF7EF00D"/>
    <w:rsid w:val="FF7FC83C"/>
    <w:rsid w:val="FF8B9B48"/>
    <w:rsid w:val="FF9BD202"/>
    <w:rsid w:val="FFB73B53"/>
    <w:rsid w:val="FFB7DB7F"/>
    <w:rsid w:val="FFB96590"/>
    <w:rsid w:val="FFCD1C12"/>
    <w:rsid w:val="FFCDA1B9"/>
    <w:rsid w:val="FFDFB5E3"/>
    <w:rsid w:val="FFDFB6BF"/>
    <w:rsid w:val="FFE7EEA1"/>
    <w:rsid w:val="FFEB2AAC"/>
    <w:rsid w:val="FFF6F457"/>
    <w:rsid w:val="FFF96DE8"/>
    <w:rsid w:val="FFFD7D15"/>
    <w:rsid w:val="FFFE79D1"/>
    <w:rsid w:val="FFFF8750"/>
    <w:rsid w:val="FFFFBDE3"/>
    <w:rsid w:val="FFFFD970"/>
    <w:rsid w:val="FFFFF6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80"/>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4"/>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paragraph" w:styleId="7">
    <w:name w:val="heading 6"/>
    <w:basedOn w:val="1"/>
    <w:next w:val="1"/>
    <w:link w:val="6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10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71"/>
    <w:qFormat/>
    <w:uiPriority w:val="0"/>
    <w:pPr>
      <w:ind w:firstLine="420" w:firstLineChars="200"/>
    </w:pPr>
  </w:style>
  <w:style w:type="paragraph" w:styleId="14">
    <w:name w:val="Document Map"/>
    <w:basedOn w:val="1"/>
    <w:link w:val="78"/>
    <w:qFormat/>
    <w:uiPriority w:val="0"/>
    <w:pPr>
      <w:shd w:val="clear" w:color="auto" w:fill="000080"/>
    </w:pPr>
    <w:rPr>
      <w:kern w:val="0"/>
      <w:sz w:val="20"/>
    </w:rPr>
  </w:style>
  <w:style w:type="paragraph" w:styleId="15">
    <w:name w:val="annotation text"/>
    <w:basedOn w:val="1"/>
    <w:link w:val="60"/>
    <w:unhideWhenUsed/>
    <w:qFormat/>
    <w:uiPriority w:val="99"/>
    <w:pPr>
      <w:jc w:val="left"/>
    </w:pPr>
    <w:rPr>
      <w:kern w:val="0"/>
      <w:sz w:val="20"/>
    </w:rPr>
  </w:style>
  <w:style w:type="paragraph" w:styleId="16">
    <w:name w:val="Body Text 3"/>
    <w:basedOn w:val="1"/>
    <w:link w:val="64"/>
    <w:qFormat/>
    <w:uiPriority w:val="0"/>
    <w:rPr>
      <w:rFonts w:ascii="宋体"/>
      <w:kern w:val="0"/>
      <w:sz w:val="24"/>
      <w:szCs w:val="20"/>
    </w:rPr>
  </w:style>
  <w:style w:type="paragraph" w:styleId="17">
    <w:name w:val="Body Text"/>
    <w:basedOn w:val="1"/>
    <w:link w:val="67"/>
    <w:qFormat/>
    <w:uiPriority w:val="0"/>
    <w:pPr>
      <w:spacing w:after="120"/>
    </w:pPr>
    <w:rPr>
      <w:kern w:val="0"/>
      <w:sz w:val="20"/>
    </w:rPr>
  </w:style>
  <w:style w:type="paragraph" w:styleId="18">
    <w:name w:val="Body Text Indent"/>
    <w:basedOn w:val="1"/>
    <w:next w:val="1"/>
    <w:link w:val="77"/>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100"/>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4"/>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2"/>
    <w:qFormat/>
    <w:uiPriority w:val="0"/>
    <w:rPr>
      <w:kern w:val="0"/>
      <w:sz w:val="18"/>
      <w:szCs w:val="18"/>
    </w:rPr>
  </w:style>
  <w:style w:type="paragraph" w:styleId="27">
    <w:name w:val="footer"/>
    <w:basedOn w:val="1"/>
    <w:link w:val="96"/>
    <w:qFormat/>
    <w:uiPriority w:val="99"/>
    <w:pPr>
      <w:tabs>
        <w:tab w:val="center" w:pos="4153"/>
        <w:tab w:val="right" w:pos="8306"/>
      </w:tabs>
      <w:snapToGrid w:val="0"/>
      <w:jc w:val="left"/>
    </w:pPr>
    <w:rPr>
      <w:kern w:val="0"/>
      <w:sz w:val="18"/>
      <w:szCs w:val="18"/>
    </w:rPr>
  </w:style>
  <w:style w:type="paragraph" w:styleId="28">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8"/>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8"/>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70"/>
    <w:qFormat/>
    <w:uiPriority w:val="0"/>
    <w:rPr>
      <w:b/>
      <w:bCs/>
    </w:rPr>
  </w:style>
  <w:style w:type="paragraph" w:styleId="42">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3">
    <w:name w:val="Body Text First Indent 2"/>
    <w:basedOn w:val="18"/>
    <w:next w:val="1"/>
    <w:qFormat/>
    <w:uiPriority w:val="0"/>
    <w:pPr>
      <w:ind w:firstLine="420"/>
    </w:pPr>
    <w:rPr>
      <w:sz w:val="21"/>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Emphasis"/>
    <w:basedOn w:val="46"/>
    <w:qFormat/>
    <w:uiPriority w:val="20"/>
    <w:rPr>
      <w:i/>
    </w:rPr>
  </w:style>
  <w:style w:type="character" w:styleId="51">
    <w:name w:val="Hyperlink"/>
    <w:basedOn w:val="46"/>
    <w:qFormat/>
    <w:uiPriority w:val="99"/>
    <w:rPr>
      <w:rFonts w:ascii="Arial" w:hAnsi="Arial" w:eastAsia="Arial" w:cs="Arial"/>
      <w:color w:val="333333"/>
      <w:sz w:val="21"/>
      <w:szCs w:val="21"/>
      <w:u w:val="non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样式 正文首行缩进 + 首行缩进:  2 字符1 Char Char"/>
    <w:basedOn w:val="1"/>
    <w:qFormat/>
    <w:uiPriority w:val="0"/>
    <w:pPr>
      <w:adjustRightInd w:val="0"/>
      <w:spacing w:line="400" w:lineRule="exact"/>
      <w:ind w:firstLine="480" w:firstLineChars="200"/>
    </w:pPr>
    <w:rPr>
      <w:rFonts w:hint="eastAsia" w:ascii="宋体" w:hAnsi="宋体" w:eastAsia="仿宋_GB2312"/>
      <w:color w:val="000000"/>
      <w:sz w:val="26"/>
      <w:szCs w:val="20"/>
    </w:rPr>
  </w:style>
  <w:style w:type="character" w:customStyle="1" w:styleId="55">
    <w:name w:val="apple-style-span"/>
    <w:qFormat/>
    <w:uiPriority w:val="0"/>
    <w:rPr>
      <w:rFonts w:ascii="Verdana" w:hAnsi="Verdana" w:eastAsia="宋体"/>
      <w:sz w:val="21"/>
      <w:lang w:val="en-US" w:eastAsia="en-US" w:bidi="ar-SA"/>
    </w:rPr>
  </w:style>
  <w:style w:type="character" w:customStyle="1" w:styleId="56">
    <w:name w:val="正文文本 3 Char1"/>
    <w:semiHidden/>
    <w:qFormat/>
    <w:uiPriority w:val="99"/>
    <w:rPr>
      <w:rFonts w:ascii="Times New Roman" w:hAnsi="Times New Roman" w:eastAsia="宋体" w:cs="Times New Roman"/>
      <w:sz w:val="16"/>
      <w:szCs w:val="16"/>
    </w:rPr>
  </w:style>
  <w:style w:type="character" w:customStyle="1" w:styleId="57">
    <w:name w:val="样式 宋体"/>
    <w:qFormat/>
    <w:uiPriority w:val="0"/>
    <w:rPr>
      <w:rFonts w:ascii="Times New Roman" w:hAnsi="Times New Roman" w:eastAsia="宋体"/>
      <w:sz w:val="21"/>
    </w:rPr>
  </w:style>
  <w:style w:type="character" w:customStyle="1" w:styleId="58">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9">
    <w:name w:val="标题 3 字符"/>
    <w:link w:val="4"/>
    <w:qFormat/>
    <w:uiPriority w:val="0"/>
    <w:rPr>
      <w:rFonts w:ascii="Times New Roman" w:hAnsi="Times New Roman" w:eastAsia="宋体" w:cs="Times New Roman"/>
      <w:b/>
      <w:bCs/>
      <w:sz w:val="32"/>
      <w:szCs w:val="32"/>
    </w:rPr>
  </w:style>
  <w:style w:type="character" w:customStyle="1" w:styleId="60">
    <w:name w:val="批注文字 字符"/>
    <w:link w:val="15"/>
    <w:semiHidden/>
    <w:qFormat/>
    <w:uiPriority w:val="99"/>
    <w:rPr>
      <w:rFonts w:ascii="Times New Roman" w:hAnsi="Times New Roman" w:eastAsia="宋体" w:cs="Times New Roman"/>
      <w:szCs w:val="24"/>
    </w:rPr>
  </w:style>
  <w:style w:type="character" w:customStyle="1" w:styleId="61">
    <w:name w:val="标题 6 字符"/>
    <w:link w:val="7"/>
    <w:qFormat/>
    <w:uiPriority w:val="0"/>
    <w:rPr>
      <w:rFonts w:ascii="Arial" w:hAnsi="Arial" w:eastAsia="黑体" w:cs="Times New Roman"/>
      <w:b/>
      <w:bCs/>
      <w:kern w:val="0"/>
      <w:sz w:val="24"/>
      <w:szCs w:val="24"/>
    </w:rPr>
  </w:style>
  <w:style w:type="character" w:customStyle="1" w:styleId="62">
    <w:name w:val="Char Char8"/>
    <w:qFormat/>
    <w:uiPriority w:val="0"/>
    <w:rPr>
      <w:rFonts w:ascii="Arial" w:hAnsi="Arial" w:eastAsia="黑体"/>
      <w:b/>
      <w:bCs/>
      <w:kern w:val="2"/>
      <w:sz w:val="32"/>
      <w:szCs w:val="32"/>
      <w:lang w:val="en-US" w:eastAsia="zh-CN" w:bidi="ar-SA"/>
    </w:rPr>
  </w:style>
  <w:style w:type="character" w:customStyle="1" w:styleId="63">
    <w:name w:val="脚注文本 Char1"/>
    <w:semiHidden/>
    <w:qFormat/>
    <w:uiPriority w:val="99"/>
    <w:rPr>
      <w:rFonts w:ascii="Times New Roman" w:hAnsi="Times New Roman" w:eastAsia="宋体" w:cs="Times New Roman"/>
      <w:sz w:val="18"/>
      <w:szCs w:val="18"/>
    </w:rPr>
  </w:style>
  <w:style w:type="character" w:customStyle="1" w:styleId="64">
    <w:name w:val="正文文本 3 字符"/>
    <w:link w:val="16"/>
    <w:qFormat/>
    <w:uiPriority w:val="0"/>
    <w:rPr>
      <w:rFonts w:ascii="宋体"/>
      <w:sz w:val="24"/>
    </w:rPr>
  </w:style>
  <w:style w:type="character" w:customStyle="1" w:styleId="65">
    <w:name w:val="页脚 Char1"/>
    <w:semiHidden/>
    <w:qFormat/>
    <w:uiPriority w:val="99"/>
    <w:rPr>
      <w:rFonts w:ascii="Times New Roman" w:hAnsi="Times New Roman" w:eastAsia="宋体" w:cs="Times New Roman"/>
      <w:sz w:val="18"/>
      <w:szCs w:val="18"/>
    </w:rPr>
  </w:style>
  <w:style w:type="character" w:customStyle="1" w:styleId="66">
    <w:name w:val="标题 Char1"/>
    <w:qFormat/>
    <w:uiPriority w:val="10"/>
    <w:rPr>
      <w:rFonts w:ascii="Calibri Light" w:hAnsi="Calibri Light" w:eastAsia="宋体" w:cs="Times New Roman"/>
      <w:b/>
      <w:bCs/>
      <w:sz w:val="32"/>
      <w:szCs w:val="32"/>
    </w:rPr>
  </w:style>
  <w:style w:type="character" w:customStyle="1" w:styleId="67">
    <w:name w:val="正文文本 字符"/>
    <w:link w:val="17"/>
    <w:qFormat/>
    <w:uiPriority w:val="0"/>
    <w:rPr>
      <w:rFonts w:eastAsia="宋体"/>
      <w:szCs w:val="24"/>
    </w:rPr>
  </w:style>
  <w:style w:type="character" w:customStyle="1" w:styleId="68">
    <w:name w:val="脚注文本 字符"/>
    <w:link w:val="31"/>
    <w:qFormat/>
    <w:uiPriority w:val="0"/>
    <w:rPr>
      <w:rFonts w:eastAsia="宋体"/>
    </w:rPr>
  </w:style>
  <w:style w:type="character" w:customStyle="1" w:styleId="69">
    <w:name w:val="纯文本 Char1"/>
    <w:semiHidden/>
    <w:qFormat/>
    <w:uiPriority w:val="99"/>
    <w:rPr>
      <w:rFonts w:ascii="宋体" w:hAnsi="Courier New" w:eastAsia="宋体" w:cs="Courier New"/>
      <w:szCs w:val="21"/>
    </w:rPr>
  </w:style>
  <w:style w:type="character" w:customStyle="1" w:styleId="70">
    <w:name w:val="批注主题 字符"/>
    <w:link w:val="41"/>
    <w:qFormat/>
    <w:uiPriority w:val="0"/>
    <w:rPr>
      <w:rFonts w:ascii="Times New Roman" w:hAnsi="Times New Roman" w:eastAsia="宋体" w:cs="Times New Roman"/>
      <w:b/>
      <w:bCs/>
      <w:szCs w:val="24"/>
    </w:rPr>
  </w:style>
  <w:style w:type="character" w:customStyle="1" w:styleId="71">
    <w:name w:val="正文缩进 字符"/>
    <w:link w:val="13"/>
    <w:qFormat/>
    <w:locked/>
    <w:uiPriority w:val="0"/>
    <w:rPr>
      <w:kern w:val="2"/>
      <w:sz w:val="21"/>
      <w:szCs w:val="24"/>
    </w:rPr>
  </w:style>
  <w:style w:type="character" w:customStyle="1" w:styleId="72">
    <w:name w:val="font11"/>
    <w:qFormat/>
    <w:uiPriority w:val="0"/>
    <w:rPr>
      <w:rFonts w:hint="default" w:ascii="Times New Roman" w:hAnsi="Times New Roman" w:cs="Times New Roman"/>
      <w:color w:val="000000"/>
      <w:sz w:val="22"/>
      <w:szCs w:val="22"/>
      <w:u w:val="none"/>
    </w:rPr>
  </w:style>
  <w:style w:type="character" w:customStyle="1" w:styleId="73">
    <w:name w:val="font01"/>
    <w:qFormat/>
    <w:uiPriority w:val="0"/>
    <w:rPr>
      <w:rFonts w:hint="eastAsia" w:ascii="宋体" w:hAnsi="宋体" w:eastAsia="宋体" w:cs="宋体"/>
      <w:color w:val="000000"/>
      <w:sz w:val="22"/>
      <w:szCs w:val="22"/>
      <w:u w:val="none"/>
    </w:rPr>
  </w:style>
  <w:style w:type="character" w:customStyle="1" w:styleId="74">
    <w:name w:val="页眉 字符"/>
    <w:link w:val="28"/>
    <w:qFormat/>
    <w:uiPriority w:val="0"/>
    <w:rPr>
      <w:rFonts w:ascii="Times New Roman" w:hAnsi="Times New Roman" w:eastAsia="宋体" w:cs="Times New Roman"/>
      <w:sz w:val="18"/>
      <w:szCs w:val="18"/>
    </w:rPr>
  </w:style>
  <w:style w:type="character" w:customStyle="1" w:styleId="75">
    <w:name w:val="标题 9 字符"/>
    <w:link w:val="10"/>
    <w:qFormat/>
    <w:uiPriority w:val="0"/>
    <w:rPr>
      <w:rFonts w:ascii="Arial" w:hAnsi="Arial" w:eastAsia="黑体" w:cs="Times New Roman"/>
      <w:kern w:val="0"/>
      <w:szCs w:val="21"/>
    </w:rPr>
  </w:style>
  <w:style w:type="character" w:customStyle="1" w:styleId="76">
    <w:name w:val="标题 2 Char1"/>
    <w:qFormat/>
    <w:uiPriority w:val="0"/>
    <w:rPr>
      <w:rFonts w:ascii="Arial" w:hAnsi="Arial" w:eastAsia="黑体" w:cs="Times New Roman"/>
      <w:b/>
      <w:bCs/>
      <w:sz w:val="32"/>
      <w:szCs w:val="32"/>
      <w:lang w:val="en-US" w:eastAsia="en-US" w:bidi="ar-SA"/>
    </w:rPr>
  </w:style>
  <w:style w:type="character" w:customStyle="1" w:styleId="77">
    <w:name w:val="正文文本缩进 字符"/>
    <w:link w:val="18"/>
    <w:qFormat/>
    <w:uiPriority w:val="0"/>
    <w:rPr>
      <w:szCs w:val="24"/>
    </w:rPr>
  </w:style>
  <w:style w:type="character" w:customStyle="1" w:styleId="78">
    <w:name w:val="文档结构图 字符"/>
    <w:link w:val="14"/>
    <w:qFormat/>
    <w:uiPriority w:val="0"/>
    <w:rPr>
      <w:rFonts w:ascii="Times New Roman" w:hAnsi="Times New Roman" w:eastAsia="宋体" w:cs="Times New Roman"/>
      <w:szCs w:val="24"/>
      <w:shd w:val="clear" w:color="auto" w:fill="000080"/>
    </w:rPr>
  </w:style>
  <w:style w:type="character" w:customStyle="1" w:styleId="79">
    <w:name w:val="font161"/>
    <w:qFormat/>
    <w:uiPriority w:val="0"/>
    <w:rPr>
      <w:b/>
      <w:bCs/>
      <w:sz w:val="32"/>
      <w:szCs w:val="32"/>
    </w:rPr>
  </w:style>
  <w:style w:type="character" w:customStyle="1" w:styleId="80">
    <w:name w:val="标题 2 字符"/>
    <w:link w:val="3"/>
    <w:qFormat/>
    <w:uiPriority w:val="0"/>
    <w:rPr>
      <w:rFonts w:ascii="Arial" w:hAnsi="Arial" w:eastAsia="黑体" w:cs="Times New Roman"/>
      <w:b/>
      <w:bCs/>
      <w:sz w:val="32"/>
      <w:szCs w:val="32"/>
    </w:rPr>
  </w:style>
  <w:style w:type="character" w:customStyle="1" w:styleId="81">
    <w:name w:val="标题 字符"/>
    <w:link w:val="40"/>
    <w:qFormat/>
    <w:uiPriority w:val="0"/>
    <w:rPr>
      <w:rFonts w:ascii="Arial" w:hAnsi="Arial"/>
      <w:b/>
      <w:sz w:val="32"/>
    </w:rPr>
  </w:style>
  <w:style w:type="character" w:customStyle="1" w:styleId="82">
    <w:name w:val="批注框文本 字符"/>
    <w:link w:val="26"/>
    <w:qFormat/>
    <w:uiPriority w:val="0"/>
    <w:rPr>
      <w:rFonts w:ascii="Times New Roman" w:hAnsi="Times New Roman" w:eastAsia="宋体" w:cs="Times New Roman"/>
      <w:sz w:val="18"/>
      <w:szCs w:val="18"/>
    </w:rPr>
  </w:style>
  <w:style w:type="character" w:customStyle="1" w:styleId="83">
    <w:name w:val="标题 8 字符"/>
    <w:link w:val="9"/>
    <w:qFormat/>
    <w:uiPriority w:val="0"/>
    <w:rPr>
      <w:rFonts w:ascii="Arial" w:hAnsi="Arial" w:eastAsia="黑体" w:cs="Times New Roman"/>
      <w:kern w:val="0"/>
      <w:sz w:val="24"/>
      <w:szCs w:val="24"/>
    </w:rPr>
  </w:style>
  <w:style w:type="character" w:customStyle="1" w:styleId="84">
    <w:name w:val="日期 字符"/>
    <w:link w:val="24"/>
    <w:qFormat/>
    <w:uiPriority w:val="0"/>
    <w:rPr>
      <w:rFonts w:ascii="Times New Roman" w:hAnsi="Times New Roman" w:eastAsia="宋体" w:cs="Times New Roman"/>
      <w:sz w:val="24"/>
      <w:szCs w:val="20"/>
    </w:rPr>
  </w:style>
  <w:style w:type="character" w:customStyle="1" w:styleId="85">
    <w:name w:val="标题 1 字符"/>
    <w:link w:val="2"/>
    <w:qFormat/>
    <w:uiPriority w:val="0"/>
    <w:rPr>
      <w:rFonts w:ascii="Times New Roman" w:hAnsi="Times New Roman" w:eastAsia="宋体" w:cs="Times New Roman"/>
      <w:b/>
      <w:bCs/>
      <w:kern w:val="44"/>
      <w:sz w:val="44"/>
      <w:szCs w:val="44"/>
    </w:rPr>
  </w:style>
  <w:style w:type="character" w:customStyle="1" w:styleId="86">
    <w:name w:val="招标节 Char"/>
    <w:link w:val="87"/>
    <w:qFormat/>
    <w:locked/>
    <w:uiPriority w:val="0"/>
    <w:rPr>
      <w:b/>
      <w:sz w:val="24"/>
      <w:szCs w:val="24"/>
    </w:rPr>
  </w:style>
  <w:style w:type="paragraph" w:customStyle="1" w:styleId="87">
    <w:name w:val="招标节"/>
    <w:basedOn w:val="1"/>
    <w:next w:val="1"/>
    <w:link w:val="86"/>
    <w:qFormat/>
    <w:uiPriority w:val="0"/>
    <w:pPr>
      <w:spacing w:beforeLines="50" w:afterLines="50"/>
      <w:outlineLvl w:val="1"/>
    </w:pPr>
    <w:rPr>
      <w:b/>
      <w:kern w:val="0"/>
      <w:sz w:val="24"/>
    </w:rPr>
  </w:style>
  <w:style w:type="character" w:customStyle="1" w:styleId="88">
    <w:name w:val="正文文本缩进 3 字符"/>
    <w:link w:val="33"/>
    <w:qFormat/>
    <w:uiPriority w:val="0"/>
    <w:rPr>
      <w:rFonts w:ascii="Times New Roman" w:hAnsi="Times New Roman" w:eastAsia="宋体" w:cs="Times New Roman"/>
      <w:sz w:val="16"/>
      <w:szCs w:val="16"/>
    </w:rPr>
  </w:style>
  <w:style w:type="character" w:customStyle="1" w:styleId="89">
    <w:name w:val="tpc_content1"/>
    <w:qFormat/>
    <w:uiPriority w:val="0"/>
    <w:rPr>
      <w:sz w:val="20"/>
      <w:szCs w:val="20"/>
    </w:rPr>
  </w:style>
  <w:style w:type="character" w:customStyle="1" w:styleId="90">
    <w:name w:val="Char Char"/>
    <w:qFormat/>
    <w:uiPriority w:val="0"/>
    <w:rPr>
      <w:rFonts w:ascii="Arial" w:hAnsi="Arial" w:eastAsia="黑体"/>
      <w:b/>
      <w:bCs/>
      <w:kern w:val="2"/>
      <w:sz w:val="32"/>
      <w:szCs w:val="32"/>
      <w:lang w:val="en-US" w:eastAsia="zh-CN" w:bidi="ar-SA"/>
    </w:rPr>
  </w:style>
  <w:style w:type="character" w:customStyle="1" w:styleId="91">
    <w:name w:val="正文文本 Char1"/>
    <w:semiHidden/>
    <w:qFormat/>
    <w:uiPriority w:val="99"/>
    <w:rPr>
      <w:rFonts w:ascii="Times New Roman" w:hAnsi="Times New Roman" w:eastAsia="宋体" w:cs="Times New Roman"/>
      <w:szCs w:val="24"/>
    </w:rPr>
  </w:style>
  <w:style w:type="character" w:customStyle="1" w:styleId="92">
    <w:name w:val="Char Char2"/>
    <w:qFormat/>
    <w:uiPriority w:val="0"/>
    <w:rPr>
      <w:rFonts w:eastAsia="宋体"/>
      <w:kern w:val="2"/>
      <w:sz w:val="21"/>
      <w:szCs w:val="24"/>
      <w:lang w:val="en-US" w:eastAsia="zh-CN" w:bidi="ar-SA"/>
    </w:rPr>
  </w:style>
  <w:style w:type="character" w:customStyle="1" w:styleId="93">
    <w:name w:val="apple-converted-space"/>
    <w:qFormat/>
    <w:uiPriority w:val="0"/>
  </w:style>
  <w:style w:type="character" w:customStyle="1" w:styleId="94">
    <w:name w:val="标题 4 字符"/>
    <w:link w:val="5"/>
    <w:qFormat/>
    <w:uiPriority w:val="0"/>
    <w:rPr>
      <w:rFonts w:ascii="Arial" w:hAnsi="Arial" w:eastAsia="黑体" w:cs="Times New Roman"/>
      <w:b/>
      <w:bCs/>
      <w:sz w:val="28"/>
      <w:szCs w:val="28"/>
    </w:rPr>
  </w:style>
  <w:style w:type="character" w:customStyle="1" w:styleId="95">
    <w:name w:val="正文文本缩进 Char1"/>
    <w:semiHidden/>
    <w:qFormat/>
    <w:uiPriority w:val="99"/>
    <w:rPr>
      <w:rFonts w:ascii="Times New Roman" w:hAnsi="Times New Roman" w:eastAsia="宋体" w:cs="Times New Roman"/>
      <w:szCs w:val="24"/>
    </w:rPr>
  </w:style>
  <w:style w:type="character" w:customStyle="1" w:styleId="96">
    <w:name w:val="页脚 字符"/>
    <w:link w:val="27"/>
    <w:qFormat/>
    <w:uiPriority w:val="99"/>
    <w:rPr>
      <w:sz w:val="18"/>
      <w:szCs w:val="18"/>
    </w:rPr>
  </w:style>
  <w:style w:type="character" w:customStyle="1" w:styleId="97">
    <w:name w:val="Char Char7"/>
    <w:qFormat/>
    <w:uiPriority w:val="0"/>
    <w:rPr>
      <w:rFonts w:ascii="Arial" w:hAnsi="Arial" w:eastAsia="黑体"/>
      <w:b/>
      <w:bCs/>
      <w:kern w:val="2"/>
      <w:sz w:val="32"/>
      <w:szCs w:val="32"/>
      <w:lang w:val="en-US" w:eastAsia="zh-CN" w:bidi="ar-SA"/>
    </w:rPr>
  </w:style>
  <w:style w:type="character" w:customStyle="1" w:styleId="98">
    <w:name w:val="HTML 预设格式 字符"/>
    <w:link w:val="37"/>
    <w:qFormat/>
    <w:uiPriority w:val="0"/>
    <w:rPr>
      <w:rFonts w:ascii="微软雅黑" w:hAnsi="微软雅黑" w:eastAsia="微软雅黑" w:cs="Times New Roman"/>
      <w:kern w:val="0"/>
      <w:sz w:val="24"/>
      <w:szCs w:val="24"/>
    </w:rPr>
  </w:style>
  <w:style w:type="character" w:customStyle="1" w:styleId="99">
    <w:name w:val="批注文字 Char"/>
    <w:qFormat/>
    <w:uiPriority w:val="0"/>
    <w:rPr>
      <w:rFonts w:eastAsia="宋体"/>
      <w:kern w:val="2"/>
      <w:sz w:val="21"/>
      <w:szCs w:val="24"/>
      <w:lang w:val="en-US" w:eastAsia="zh-CN" w:bidi="ar-SA"/>
    </w:rPr>
  </w:style>
  <w:style w:type="character" w:customStyle="1" w:styleId="100">
    <w:name w:val="纯文本 字符"/>
    <w:link w:val="22"/>
    <w:qFormat/>
    <w:uiPriority w:val="99"/>
    <w:rPr>
      <w:rFonts w:ascii="Courier New" w:hAnsi="Courier New"/>
    </w:rPr>
  </w:style>
  <w:style w:type="character" w:customStyle="1" w:styleId="101">
    <w:name w:val="标题 7 字符"/>
    <w:link w:val="8"/>
    <w:qFormat/>
    <w:uiPriority w:val="0"/>
    <w:rPr>
      <w:rFonts w:ascii="Times New Roman" w:hAnsi="Times New Roman" w:eastAsia="宋体" w:cs="Times New Roman"/>
      <w:b/>
      <w:bCs/>
      <w:kern w:val="0"/>
      <w:sz w:val="24"/>
      <w:szCs w:val="24"/>
    </w:rPr>
  </w:style>
  <w:style w:type="paragraph" w:customStyle="1" w:styleId="102">
    <w:name w:val="样式4"/>
    <w:basedOn w:val="4"/>
    <w:qFormat/>
    <w:uiPriority w:val="0"/>
    <w:rPr>
      <w:rFonts w:eastAsia="Arial"/>
    </w:rPr>
  </w:style>
  <w:style w:type="paragraph" w:customStyle="1" w:styleId="103">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font10"/>
    <w:basedOn w:val="1"/>
    <w:qFormat/>
    <w:uiPriority w:val="0"/>
    <w:pPr>
      <w:widowControl/>
      <w:spacing w:before="100" w:beforeAutospacing="1" w:after="100" w:afterAutospacing="1"/>
      <w:jc w:val="left"/>
    </w:pPr>
    <w:rPr>
      <w:kern w:val="0"/>
      <w:sz w:val="28"/>
      <w:szCs w:val="28"/>
    </w:rPr>
  </w:style>
  <w:style w:type="paragraph" w:customStyle="1" w:styleId="106">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样式1"/>
    <w:basedOn w:val="4"/>
    <w:qFormat/>
    <w:uiPriority w:val="0"/>
    <w:rPr>
      <w:rFonts w:eastAsia="Arial"/>
    </w:rPr>
  </w:style>
  <w:style w:type="paragraph" w:customStyle="1" w:styleId="109">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Char"/>
    <w:basedOn w:val="1"/>
    <w:qFormat/>
    <w:uiPriority w:val="0"/>
    <w:pPr>
      <w:tabs>
        <w:tab w:val="left" w:pos="360"/>
      </w:tabs>
    </w:pPr>
    <w:rPr>
      <w:sz w:val="24"/>
    </w:rPr>
  </w:style>
  <w:style w:type="paragraph" w:customStyle="1" w:styleId="112">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8">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列表段落1"/>
    <w:basedOn w:val="1"/>
    <w:qFormat/>
    <w:uiPriority w:val="34"/>
    <w:pPr>
      <w:ind w:firstLine="420" w:firstLineChars="200"/>
    </w:pPr>
    <w:rPr>
      <w:rFonts w:ascii="Calibri" w:hAnsi="Calibri"/>
      <w:szCs w:val="22"/>
    </w:rPr>
  </w:style>
  <w:style w:type="paragraph" w:customStyle="1" w:styleId="12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5">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1"/>
    <w:basedOn w:val="1"/>
    <w:next w:val="1"/>
    <w:qFormat/>
    <w:uiPriority w:val="0"/>
  </w:style>
  <w:style w:type="paragraph" w:customStyle="1" w:styleId="130">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3">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4">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5">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样式3"/>
    <w:basedOn w:val="4"/>
    <w:qFormat/>
    <w:uiPriority w:val="0"/>
    <w:rPr>
      <w:rFonts w:eastAsia="Arial"/>
    </w:rPr>
  </w:style>
  <w:style w:type="paragraph" w:customStyle="1" w:styleId="137">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0">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2">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5">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6">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8">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0">
    <w:name w:val="第二"/>
    <w:basedOn w:val="1"/>
    <w:qFormat/>
    <w:uiPriority w:val="0"/>
    <w:pPr>
      <w:adjustRightInd w:val="0"/>
      <w:snapToGrid w:val="0"/>
      <w:spacing w:line="360" w:lineRule="auto"/>
      <w:ind w:right="-108" w:rightChars="-45" w:firstLine="482"/>
    </w:pPr>
    <w:rPr>
      <w:b/>
    </w:rPr>
  </w:style>
  <w:style w:type="paragraph" w:customStyle="1" w:styleId="15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3">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4">
    <w:name w:val="内容"/>
    <w:basedOn w:val="1"/>
    <w:qFormat/>
    <w:uiPriority w:val="0"/>
    <w:pPr>
      <w:spacing w:line="480" w:lineRule="exact"/>
      <w:ind w:firstLine="200" w:firstLineChars="200"/>
    </w:pPr>
  </w:style>
  <w:style w:type="paragraph" w:customStyle="1" w:styleId="155">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列出段落1"/>
    <w:basedOn w:val="1"/>
    <w:qFormat/>
    <w:uiPriority w:val="99"/>
    <w:pPr>
      <w:ind w:firstLine="420" w:firstLineChars="200"/>
    </w:pPr>
  </w:style>
  <w:style w:type="paragraph" w:customStyle="1" w:styleId="158">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9">
    <w:name w:val="表格文字"/>
    <w:basedOn w:val="1"/>
    <w:qFormat/>
    <w:uiPriority w:val="0"/>
    <w:pPr>
      <w:adjustRightInd w:val="0"/>
      <w:spacing w:line="420" w:lineRule="atLeast"/>
      <w:jc w:val="left"/>
      <w:textAlignment w:val="baseline"/>
    </w:pPr>
    <w:rPr>
      <w:kern w:val="0"/>
      <w:szCs w:val="20"/>
    </w:rPr>
  </w:style>
  <w:style w:type="paragraph" w:customStyle="1" w:styleId="160">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61">
    <w:name w:val="样式2"/>
    <w:basedOn w:val="4"/>
    <w:qFormat/>
    <w:uiPriority w:val="0"/>
  </w:style>
  <w:style w:type="character" w:customStyle="1" w:styleId="162">
    <w:name w:val="after"/>
    <w:basedOn w:val="46"/>
    <w:qFormat/>
    <w:uiPriority w:val="0"/>
    <w:rPr>
      <w:bdr w:val="dashed" w:color="auto" w:sz="48" w:space="0"/>
    </w:rPr>
  </w:style>
  <w:style w:type="character" w:customStyle="1" w:styleId="163">
    <w:name w:val="before"/>
    <w:basedOn w:val="46"/>
    <w:qFormat/>
    <w:uiPriority w:val="0"/>
    <w:rPr>
      <w:bdr w:val="single" w:color="auto" w:sz="48" w:space="0"/>
    </w:rPr>
  </w:style>
  <w:style w:type="character" w:customStyle="1" w:styleId="164">
    <w:name w:val="hover48"/>
    <w:basedOn w:val="46"/>
    <w:qFormat/>
    <w:uiPriority w:val="0"/>
    <w:rPr>
      <w:shd w:val="clear" w:color="auto" w:fill="346AC3"/>
    </w:rPr>
  </w:style>
  <w:style w:type="character" w:customStyle="1" w:styleId="165">
    <w:name w:val="hover49"/>
    <w:basedOn w:val="46"/>
    <w:qFormat/>
    <w:uiPriority w:val="0"/>
  </w:style>
  <w:style w:type="character" w:customStyle="1" w:styleId="166">
    <w:name w:val="hover50"/>
    <w:basedOn w:val="46"/>
    <w:qFormat/>
    <w:uiPriority w:val="0"/>
    <w:rPr>
      <w:color w:val="4285F4"/>
      <w:u w:val="none"/>
    </w:rPr>
  </w:style>
  <w:style w:type="character" w:customStyle="1" w:styleId="167">
    <w:name w:val="hover51"/>
    <w:basedOn w:val="46"/>
    <w:qFormat/>
    <w:uiPriority w:val="0"/>
    <w:rPr>
      <w:color w:val="4285F4"/>
    </w:rPr>
  </w:style>
  <w:style w:type="character" w:customStyle="1" w:styleId="168">
    <w:name w:val="hover52"/>
    <w:basedOn w:val="46"/>
    <w:qFormat/>
    <w:uiPriority w:val="0"/>
    <w:rPr>
      <w:color w:val="1A85D7"/>
    </w:rPr>
  </w:style>
  <w:style w:type="character" w:customStyle="1" w:styleId="169">
    <w:name w:val="credit"/>
    <w:basedOn w:val="46"/>
    <w:qFormat/>
    <w:uiPriority w:val="0"/>
    <w:rPr>
      <w:sz w:val="18"/>
      <w:szCs w:val="18"/>
    </w:rPr>
  </w:style>
  <w:style w:type="character" w:customStyle="1" w:styleId="170">
    <w:name w:val="first-child"/>
    <w:basedOn w:val="46"/>
    <w:qFormat/>
    <w:uiPriority w:val="0"/>
  </w:style>
  <w:style w:type="character" w:customStyle="1" w:styleId="171">
    <w:name w:val="font31"/>
    <w:basedOn w:val="46"/>
    <w:qFormat/>
    <w:uiPriority w:val="0"/>
    <w:rPr>
      <w:rFonts w:hint="eastAsia" w:ascii="宋体" w:hAnsi="宋体" w:eastAsia="宋体" w:cs="宋体"/>
      <w:color w:val="000000"/>
      <w:sz w:val="24"/>
      <w:szCs w:val="24"/>
      <w:u w:val="none"/>
    </w:rPr>
  </w:style>
  <w:style w:type="paragraph" w:customStyle="1" w:styleId="172">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3">
    <w:name w:val="表格内正文，无编号"/>
    <w:basedOn w:val="1"/>
    <w:qFormat/>
    <w:uiPriority w:val="0"/>
    <w:pPr>
      <w:spacing w:line="400" w:lineRule="exact"/>
      <w:ind w:firstLine="643" w:firstLineChars="200"/>
    </w:pPr>
  </w:style>
  <w:style w:type="paragraph" w:customStyle="1" w:styleId="174">
    <w:name w:val="*正文"/>
    <w:basedOn w:val="1"/>
    <w:qFormat/>
    <w:uiPriority w:val="0"/>
    <w:pPr>
      <w:widowControl/>
      <w:ind w:firstLine="200" w:firstLineChars="200"/>
    </w:pPr>
    <w:rPr>
      <w:rFonts w:ascii="仿宋_GB2312" w:eastAsia="仿宋_GB2312" w:cstheme="minorBidi"/>
      <w:sz w:val="24"/>
      <w:szCs w:val="28"/>
    </w:rPr>
  </w:style>
  <w:style w:type="paragraph" w:customStyle="1" w:styleId="175">
    <w:name w:val="表体"/>
    <w:basedOn w:val="1"/>
    <w:next w:val="1"/>
    <w:qFormat/>
    <w:uiPriority w:val="0"/>
    <w:pPr>
      <w:snapToGrid w:val="0"/>
      <w:spacing w:line="0" w:lineRule="atLeast"/>
    </w:pPr>
    <w:rPr>
      <w:b/>
      <w:szCs w:val="20"/>
    </w:rPr>
  </w:style>
  <w:style w:type="character" w:customStyle="1" w:styleId="176">
    <w:name w:val="font21"/>
    <w:basedOn w:val="46"/>
    <w:qFormat/>
    <w:uiPriority w:val="0"/>
    <w:rPr>
      <w:rFonts w:hint="eastAsia" w:ascii="黑体" w:hAnsi="宋体" w:eastAsia="黑体" w:cs="黑体"/>
      <w:color w:val="000000"/>
      <w:sz w:val="20"/>
      <w:szCs w:val="20"/>
      <w:u w:val="none"/>
    </w:rPr>
  </w:style>
  <w:style w:type="character" w:customStyle="1" w:styleId="177">
    <w:name w:val="font61"/>
    <w:basedOn w:val="46"/>
    <w:qFormat/>
    <w:uiPriority w:val="0"/>
    <w:rPr>
      <w:rFonts w:ascii="宋体-简" w:hAnsi="宋体-简" w:eastAsia="宋体-简" w:cs="宋体-简"/>
      <w:color w:val="000000"/>
      <w:sz w:val="20"/>
      <w:szCs w:val="20"/>
      <w:u w:val="none"/>
    </w:rPr>
  </w:style>
  <w:style w:type="character" w:customStyle="1" w:styleId="178">
    <w:name w:val="font81"/>
    <w:basedOn w:val="46"/>
    <w:qFormat/>
    <w:uiPriority w:val="0"/>
    <w:rPr>
      <w:rFonts w:ascii="宋体-简" w:hAnsi="宋体-简" w:eastAsia="宋体-简" w:cs="宋体-简"/>
      <w:color w:val="000000"/>
      <w:sz w:val="20"/>
      <w:szCs w:val="20"/>
      <w:u w:val="none"/>
    </w:rPr>
  </w:style>
  <w:style w:type="paragraph" w:customStyle="1" w:styleId="17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81">
    <w:name w:val="Y正文GBK"/>
    <w:basedOn w:val="1"/>
    <w:qFormat/>
    <w:uiPriority w:val="0"/>
    <w:pPr>
      <w:spacing w:line="560" w:lineRule="exact"/>
      <w:ind w:firstLine="640"/>
    </w:pPr>
    <w:rPr>
      <w:rFonts w:ascii="方正仿宋_GBK" w:hAnsi="黑体" w:eastAsia="方正仿宋_GBK"/>
      <w:szCs w:val="32"/>
    </w:rPr>
  </w:style>
  <w:style w:type="paragraph" w:customStyle="1" w:styleId="182">
    <w:name w:val="列出段落2"/>
    <w:basedOn w:val="1"/>
    <w:qFormat/>
    <w:uiPriority w:val="1"/>
    <w:pPr>
      <w:ind w:left="100" w:firstLine="420"/>
    </w:pPr>
    <w:rPr>
      <w:rFonts w:ascii="宋体" w:hAnsi="宋体" w:cs="宋体"/>
    </w:rPr>
  </w:style>
  <w:style w:type="paragraph" w:customStyle="1" w:styleId="183">
    <w:name w:val="Table Paragraph"/>
    <w:basedOn w:val="1"/>
    <w:qFormat/>
    <w:uiPriority w:val="1"/>
  </w:style>
  <w:style w:type="paragraph" w:styleId="18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47</Pages>
  <Words>724</Words>
  <Characters>833</Characters>
  <Lines>165</Lines>
  <Paragraphs>46</Paragraphs>
  <TotalTime>6</TotalTime>
  <ScaleCrop>false</ScaleCrop>
  <LinksUpToDate>false</LinksUpToDate>
  <CharactersWithSpaces>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2024-08-14T00:33:00Z</dcterms:created>
  <dc:creator>陈桂兰</dc:creator>
  <cp:lastModifiedBy>admin</cp:lastModifiedBy>
  <cp:lastPrinted>2024-10-26T07:34:00Z</cp:lastPrinted>
  <dcterms:modified xsi:type="dcterms:W3CDTF">2025-05-12T01:05:43Z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7FC0F59539874E7BA31BBC2B2992E8A7_13</vt:lpwstr>
  </property>
  <property fmtid="{D5CDD505-2E9C-101B-9397-08002B2CF9AE}" pid="4" name="PSLTemplateName">
    <vt:lpwstr>Normal</vt:lpwstr>
  </property>
  <property fmtid="{D5CDD505-2E9C-101B-9397-08002B2CF9AE}" pid="5" name="KSOTemplateDocerSaveRecord">
    <vt:lpwstr>eyJoZGlkIjoiMDcxZDFlMTRlMTdjNzZiZDFkZjcyMDFmYjBjNDViOTcifQ==</vt:lpwstr>
  </property>
</Properties>
</file>