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94DC2">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rPr>
        <w:t>高速公路AI视频融合感知综合管理与深度分析系统二阶段开发</w:t>
      </w:r>
    </w:p>
    <w:p w14:paraId="27A0AC31">
      <w:pPr>
        <w:rPr>
          <w:rFonts w:ascii="宋体" w:hAnsi="宋体" w:cs="宋体"/>
          <w:color w:val="auto"/>
          <w:sz w:val="28"/>
          <w:szCs w:val="28"/>
          <w:highlight w:val="none"/>
        </w:rPr>
      </w:pPr>
    </w:p>
    <w:p w14:paraId="725C312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630CB1BD">
      <w:pPr>
        <w:jc w:val="center"/>
        <w:rPr>
          <w:rFonts w:ascii="宋体" w:hAnsi="宋体" w:cs="宋体"/>
          <w:b/>
          <w:color w:val="auto"/>
          <w:sz w:val="48"/>
          <w:szCs w:val="48"/>
          <w:highlight w:val="none"/>
        </w:rPr>
      </w:pPr>
    </w:p>
    <w:p w14:paraId="140B8CF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728E3DA">
      <w:pPr>
        <w:jc w:val="center"/>
        <w:rPr>
          <w:rFonts w:ascii="宋体" w:hAnsi="宋体" w:cs="宋体"/>
          <w:b/>
          <w:color w:val="auto"/>
          <w:sz w:val="48"/>
          <w:szCs w:val="48"/>
          <w:highlight w:val="none"/>
        </w:rPr>
      </w:pPr>
    </w:p>
    <w:p w14:paraId="6D01D25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09C52275">
      <w:pPr>
        <w:jc w:val="center"/>
        <w:rPr>
          <w:rFonts w:ascii="宋体" w:hAnsi="宋体" w:cs="宋体"/>
          <w:b/>
          <w:color w:val="auto"/>
          <w:sz w:val="48"/>
          <w:szCs w:val="48"/>
          <w:highlight w:val="none"/>
        </w:rPr>
      </w:pPr>
    </w:p>
    <w:p w14:paraId="7F14C4F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4FB29F8">
      <w:pPr>
        <w:jc w:val="center"/>
        <w:rPr>
          <w:rFonts w:ascii="宋体" w:hAnsi="宋体" w:cs="宋体"/>
          <w:b/>
          <w:color w:val="auto"/>
          <w:sz w:val="48"/>
          <w:szCs w:val="48"/>
          <w:highlight w:val="none"/>
        </w:rPr>
      </w:pPr>
    </w:p>
    <w:p w14:paraId="46CF800A">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39AF039D">
      <w:pPr>
        <w:jc w:val="center"/>
        <w:rPr>
          <w:rFonts w:ascii="宋体" w:hAnsi="宋体" w:cs="宋体"/>
          <w:b/>
          <w:color w:val="auto"/>
          <w:sz w:val="48"/>
          <w:szCs w:val="48"/>
          <w:highlight w:val="none"/>
        </w:rPr>
      </w:pPr>
    </w:p>
    <w:p w14:paraId="3FA356A0">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3EA44DDA">
      <w:pPr>
        <w:jc w:val="center"/>
        <w:rPr>
          <w:rFonts w:ascii="宋体" w:hAnsi="宋体" w:cs="宋体"/>
          <w:b/>
          <w:color w:val="auto"/>
          <w:sz w:val="48"/>
          <w:szCs w:val="48"/>
          <w:highlight w:val="none"/>
        </w:rPr>
      </w:pPr>
    </w:p>
    <w:p w14:paraId="545215D4">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5CBB4FEE">
      <w:pPr>
        <w:spacing w:line="400" w:lineRule="exact"/>
        <w:rPr>
          <w:rFonts w:ascii="宋体" w:hAnsi="宋体" w:cs="宋体"/>
          <w:color w:val="auto"/>
          <w:highlight w:val="none"/>
        </w:rPr>
      </w:pPr>
    </w:p>
    <w:p w14:paraId="3BAF0526">
      <w:pPr>
        <w:rPr>
          <w:color w:val="auto"/>
          <w:highlight w:val="none"/>
        </w:rPr>
      </w:pPr>
    </w:p>
    <w:p w14:paraId="3DA9660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24ABFFC7">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w:t>
      </w:r>
      <w:bookmarkEnd w:id="0"/>
      <w:r>
        <w:rPr>
          <w:rFonts w:hint="eastAsia" w:ascii="宋体" w:hAnsi="宋体" w:cs="宋体"/>
          <w:b/>
          <w:color w:val="auto"/>
          <w:sz w:val="28"/>
          <w:szCs w:val="28"/>
          <w:highlight w:val="none"/>
          <w:lang w:val="en-US" w:eastAsia="zh-CN"/>
        </w:rPr>
        <w:t>5月</w:t>
      </w:r>
    </w:p>
    <w:p w14:paraId="69FF32B6">
      <w:pPr>
        <w:pStyle w:val="28"/>
        <w:jc w:val="center"/>
        <w:rPr>
          <w:rFonts w:ascii="宋体" w:hAnsi="宋体" w:cs="宋体"/>
          <w:color w:val="auto"/>
          <w:szCs w:val="21"/>
          <w:highlight w:val="none"/>
        </w:rPr>
      </w:pPr>
      <w:r>
        <w:rPr>
          <w:color w:val="auto"/>
          <w:highlight w:val="none"/>
        </w:rPr>
        <w:br w:type="page"/>
      </w:r>
      <w:bookmarkStart w:id="1" w:name="_Toc246996898"/>
      <w:bookmarkStart w:id="2" w:name="_Toc507428442"/>
      <w:bookmarkStart w:id="3" w:name="_Toc507319889"/>
      <w:bookmarkStart w:id="4" w:name="_Toc296602400"/>
      <w:bookmarkStart w:id="5" w:name="_Toc247085669"/>
      <w:r>
        <w:rPr>
          <w:rFonts w:hint="eastAsia" w:ascii="宋体" w:hAnsi="宋体" w:cs="宋体"/>
          <w:b w:val="0"/>
          <w:color w:val="auto"/>
          <w:sz w:val="32"/>
          <w:highlight w:val="none"/>
        </w:rPr>
        <w:t>目   录</w:t>
      </w:r>
      <w:bookmarkEnd w:id="1"/>
      <w:bookmarkEnd w:id="2"/>
      <w:bookmarkEnd w:id="3"/>
      <w:bookmarkEnd w:id="4"/>
      <w:bookmarkEnd w:id="5"/>
    </w:p>
    <w:p w14:paraId="31624C01">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_Toc21400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_Toc21400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5CC0862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_Toc16440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_Toc16440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BF3688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_Toc24197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_Toc24197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B57A43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_Toc31939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_Toc31939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75FC1CD6">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_Toc1413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_Toc1413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72116FF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_Toc5118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_Toc5118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2C27918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_Toc13511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_Toc13511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92B2E7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_Toc23169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_Toc23169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0EAC37B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_Toc19201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_Toc19201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08317E7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_Toc9892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_Toc9892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1447871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_Toc21954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_Toc21954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14:paraId="5FE0B35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_Toc26121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_Toc26121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7420AD3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_Toc28993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_Toc28993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34B3569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_Toc7327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_Toc7327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14:paraId="5E1D3E7C">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_Toc28647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_Toc28647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65461330">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_Toc150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bCs/>
          <w:caps/>
          <w:color w:val="auto"/>
          <w:highlight w:val="none"/>
        </w:rPr>
        <w:fldChar w:fldCharType="end"/>
      </w:r>
    </w:p>
    <w:p w14:paraId="2D9635F1">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_Toc20196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_Toc20196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265F7F1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_Toc17180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 xml:space="preserve">一、 </w:t>
      </w:r>
      <w:r>
        <w:rPr>
          <w:rFonts w:hint="eastAsia" w:ascii="宋体" w:hAnsi="宋体" w:eastAsia="宋体" w:cs="宋体"/>
          <w:color w:val="auto"/>
          <w:highlight w:val="none"/>
        </w:rPr>
        <w:t>竞争比选响应声明书</w:t>
      </w:r>
      <w:r>
        <w:rPr>
          <w:color w:val="auto"/>
          <w:highlight w:val="none"/>
        </w:rPr>
        <w:tab/>
      </w:r>
      <w:r>
        <w:rPr>
          <w:color w:val="auto"/>
          <w:highlight w:val="none"/>
        </w:rPr>
        <w:fldChar w:fldCharType="begin"/>
      </w:r>
      <w:r>
        <w:rPr>
          <w:color w:val="auto"/>
          <w:highlight w:val="none"/>
        </w:rPr>
        <w:instrText xml:space="preserve"> PAGEREF _Toc17180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bCs/>
          <w:caps/>
          <w:color w:val="auto"/>
          <w:highlight w:val="none"/>
        </w:rPr>
        <w:fldChar w:fldCharType="end"/>
      </w:r>
    </w:p>
    <w:p w14:paraId="267C0B9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_Toc26753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 xml:space="preserve">二、 </w:t>
      </w:r>
      <w:r>
        <w:rPr>
          <w:rFonts w:hint="eastAsia" w:ascii="宋体" w:hAnsi="宋体" w:eastAsia="宋体" w:cs="宋体"/>
          <w:color w:val="auto"/>
          <w:highlight w:val="none"/>
        </w:rPr>
        <w:t>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_Toc26753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bCs/>
          <w:caps/>
          <w:color w:val="auto"/>
          <w:highlight w:val="none"/>
        </w:rPr>
        <w:fldChar w:fldCharType="end"/>
      </w:r>
    </w:p>
    <w:p w14:paraId="65EDE78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_Toc21468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_Toc21468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bCs/>
          <w:caps/>
          <w:color w:val="auto"/>
          <w:highlight w:val="none"/>
        </w:rPr>
        <w:fldChar w:fldCharType="end"/>
      </w:r>
    </w:p>
    <w:p w14:paraId="48FE0E3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_Toc6685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_Toc6685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bCs/>
          <w:caps/>
          <w:color w:val="auto"/>
          <w:highlight w:val="none"/>
        </w:rPr>
        <w:fldChar w:fldCharType="end"/>
      </w:r>
    </w:p>
    <w:p w14:paraId="723367C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_Toc7571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_Toc7571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bCs/>
          <w:caps/>
          <w:color w:val="auto"/>
          <w:highlight w:val="none"/>
        </w:rPr>
        <w:fldChar w:fldCharType="end"/>
      </w:r>
    </w:p>
    <w:p w14:paraId="7765D59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_Toc754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_Toc754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bCs/>
          <w:caps/>
          <w:color w:val="auto"/>
          <w:highlight w:val="none"/>
        </w:rPr>
        <w:fldChar w:fldCharType="end"/>
      </w:r>
    </w:p>
    <w:p w14:paraId="1B44BA3F">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000404"/>
      <w:bookmarkStart w:id="7" w:name="_Toc179632527"/>
      <w:bookmarkStart w:id="8" w:name="_Toc246996157"/>
      <w:bookmarkStart w:id="9" w:name="_Toc507319890"/>
      <w:bookmarkStart w:id="10" w:name="_Toc144974479"/>
      <w:bookmarkStart w:id="11" w:name="_Toc152045511"/>
      <w:bookmarkStart w:id="12" w:name="_Toc246996900"/>
      <w:bookmarkStart w:id="13" w:name="_Toc247096243"/>
      <w:bookmarkStart w:id="14" w:name="_Toc152042287"/>
      <w:bookmarkStart w:id="15" w:name="_Toc247085671"/>
    </w:p>
    <w:p w14:paraId="1F7421CD">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1400"/>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544A7BAD">
      <w:pPr>
        <w:spacing w:line="440" w:lineRule="exact"/>
        <w:jc w:val="center"/>
        <w:rPr>
          <w:rFonts w:ascii="宋体" w:hAnsi="宋体" w:cs="宋体"/>
          <w:b/>
          <w:color w:val="auto"/>
          <w:sz w:val="28"/>
          <w:szCs w:val="28"/>
          <w:highlight w:val="none"/>
        </w:rPr>
      </w:pPr>
      <w:bookmarkStart w:id="17" w:name="OLE_LINK3"/>
      <w:bookmarkStart w:id="18" w:name="OLE_LINK2"/>
    </w:p>
    <w:p w14:paraId="1A6D147C">
      <w:pPr>
        <w:pStyle w:val="4"/>
        <w:spacing w:before="0" w:after="0" w:line="360" w:lineRule="auto"/>
        <w:rPr>
          <w:rFonts w:ascii="宋体" w:hAnsi="宋体" w:eastAsia="宋体" w:cs="宋体"/>
          <w:color w:val="auto"/>
          <w:highlight w:val="none"/>
        </w:rPr>
      </w:pPr>
      <w:bookmarkStart w:id="19" w:name="_Toc16440"/>
      <w:bookmarkStart w:id="20" w:name="_Toc144974480"/>
      <w:bookmarkStart w:id="21" w:name="_Toc152042288"/>
      <w:bookmarkStart w:id="22" w:name="_Toc246996901"/>
      <w:bookmarkStart w:id="23" w:name="_Toc152045512"/>
      <w:bookmarkStart w:id="24" w:name="_Toc247085672"/>
      <w:bookmarkStart w:id="25" w:name="_Toc10076"/>
      <w:bookmarkStart w:id="26" w:name="_Toc6549"/>
      <w:bookmarkStart w:id="27" w:name="_Toc24874"/>
      <w:bookmarkStart w:id="28" w:name="_Toc507319891"/>
      <w:bookmarkStart w:id="29" w:name="_Toc246996158"/>
      <w:bookmarkStart w:id="30" w:name="_Toc179632528"/>
      <w:bookmarkStart w:id="31" w:name="_Toc11329213"/>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14:paraId="655AA67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高速公路AI视频融合感知综合管理与深度分析系统二阶段开发</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2D240830">
      <w:pPr>
        <w:pStyle w:val="4"/>
        <w:spacing w:before="120" w:after="0" w:line="360" w:lineRule="auto"/>
        <w:rPr>
          <w:rFonts w:ascii="宋体" w:hAnsi="宋体" w:eastAsia="宋体" w:cs="宋体"/>
          <w:color w:val="auto"/>
          <w:highlight w:val="none"/>
        </w:rPr>
      </w:pPr>
      <w:bookmarkStart w:id="32" w:name="_Toc247085673"/>
      <w:bookmarkStart w:id="33" w:name="_Toc144974481"/>
      <w:bookmarkStart w:id="34" w:name="_Toc10952"/>
      <w:bookmarkStart w:id="35" w:name="_Toc18109"/>
      <w:bookmarkStart w:id="36" w:name="_Toc507319892"/>
      <w:bookmarkStart w:id="37" w:name="_Toc246996902"/>
      <w:bookmarkStart w:id="38" w:name="_Toc11329214"/>
      <w:bookmarkStart w:id="39" w:name="_Toc21343"/>
      <w:bookmarkStart w:id="40" w:name="_Toc179632529"/>
      <w:bookmarkStart w:id="41" w:name="_Toc152042289"/>
      <w:bookmarkStart w:id="42" w:name="_Toc152045513"/>
      <w:bookmarkStart w:id="43" w:name="_Toc246996159"/>
      <w:bookmarkStart w:id="44" w:name="_Toc24197"/>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14:paraId="63F95E33">
      <w:pPr>
        <w:spacing w:line="420" w:lineRule="exact"/>
        <w:ind w:firstLine="420" w:firstLineChars="200"/>
        <w:rPr>
          <w:rFonts w:hint="default" w:ascii="宋体" w:hAnsi="宋体" w:cs="宋体"/>
          <w:color w:val="auto"/>
          <w:highlight w:val="none"/>
          <w:lang w:val="en-US" w:eastAsia="zh-CN"/>
        </w:rPr>
      </w:pPr>
      <w:bookmarkStart w:id="45" w:name="_Toc265234827"/>
      <w:bookmarkStart w:id="46"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cs="宋体"/>
          <w:color w:val="auto"/>
          <w:szCs w:val="21"/>
          <w:highlight w:val="none"/>
          <w:u w:val="single"/>
          <w:lang w:val="en-US" w:eastAsia="zh-CN"/>
        </w:rPr>
        <w:t>重庆市</w:t>
      </w:r>
      <w:r>
        <w:rPr>
          <w:rFonts w:hint="eastAsia" w:ascii="宋体" w:hAnsi="宋体" w:cs="宋体"/>
          <w:color w:val="auto"/>
          <w:szCs w:val="21"/>
          <w:highlight w:val="none"/>
          <w:u w:val="none"/>
          <w:lang w:eastAsia="zh-CN"/>
        </w:rPr>
        <w:t>。</w:t>
      </w:r>
    </w:p>
    <w:p w14:paraId="21E3FD8D">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本次项目建设内容包含高速公路AI视频融合感知综合管理与深度分析系统二阶段开发和高速公路交通视觉预训练算法模型建设；</w:t>
      </w:r>
      <w:r>
        <w:rPr>
          <w:rFonts w:hint="eastAsia" w:ascii="宋体" w:hAnsi="宋体" w:cs="宋体"/>
          <w:color w:val="auto"/>
          <w:highlight w:val="none"/>
          <w:u w:val="single"/>
          <w:lang w:val="en-US" w:eastAsia="zh-CN"/>
        </w:rPr>
        <w:t>按采购人要求高速公路AI视频融合感知综合管理与深度分析系统二阶段开发内容基于前期软件平台框架进行升级拓展，不得改变原软件架构；为保证平台的后续可维护性，要求技术栈与前期保持一致</w:t>
      </w:r>
      <w:r>
        <w:rPr>
          <w:rFonts w:hint="eastAsia" w:ascii="宋体" w:hAnsi="宋体" w:cs="宋体"/>
          <w:color w:val="auto"/>
          <w:szCs w:val="21"/>
          <w:highlight w:val="none"/>
          <w:u w:val="single"/>
          <w:lang w:eastAsia="zh-CN"/>
        </w:rPr>
        <w:t>；</w:t>
      </w:r>
      <w:r>
        <w:rPr>
          <w:rFonts w:hint="eastAsia" w:ascii="宋体" w:hAnsi="宋体" w:cs="宋体"/>
          <w:color w:val="auto"/>
          <w:highlight w:val="none"/>
          <w:u w:val="single"/>
          <w:lang w:val="en-US" w:eastAsia="zh-CN"/>
        </w:rPr>
        <w:t>高速公路交通视觉预训练算法模型建设内容要求能够接入前期建设的算法管理子平台，需要符合前算法管理子平台的接口规范</w:t>
      </w:r>
      <w:r>
        <w:rPr>
          <w:rFonts w:hint="eastAsia" w:ascii="宋体" w:hAnsi="宋体" w:cs="宋体"/>
          <w:color w:val="auto"/>
          <w:szCs w:val="21"/>
          <w:highlight w:val="none"/>
          <w:u w:val="none"/>
          <w:lang w:eastAsia="zh-CN"/>
        </w:rPr>
        <w:t>。</w:t>
      </w:r>
    </w:p>
    <w:p w14:paraId="39F8DFE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2D2A4C61">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u w:val="single"/>
          <w:lang w:val="en-US" w:eastAsia="zh-CN"/>
        </w:rPr>
      </w:pPr>
      <w:r>
        <w:rPr>
          <w:rFonts w:hint="eastAsia" w:ascii="宋体" w:hAnsi="宋体" w:cs="宋体"/>
          <w:color w:val="auto"/>
          <w:highlight w:val="none"/>
          <w:lang w:val="en-US" w:eastAsia="zh-CN"/>
        </w:rPr>
        <w:t>2.4</w:t>
      </w:r>
      <w:r>
        <w:rPr>
          <w:rFonts w:hint="eastAsia" w:ascii="宋体" w:hAnsi="宋体" w:cs="宋体"/>
          <w:color w:val="auto"/>
          <w:highlight w:val="none"/>
          <w:lang w:val="en-US" w:eastAsia="zh-CN"/>
        </w:rPr>
        <w:t>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2.4.1 按采购人要求完成系统二阶段扩展功能开发：1、解码上墙模块设备接入及应用拓展；2、系统数据北向和南向接口开放与接入；3、事件模块迭代升级，事件二次处理与合并；4、设备管理模块迭代升级；5、数据安全加固；6、集成部署工具-微服务部署工具开发；7、整体系统建设内容测试。</w:t>
      </w:r>
    </w:p>
    <w:p w14:paraId="1E24EB93">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u w:val="single"/>
          <w:lang w:val="en-US" w:eastAsia="zh-CN"/>
        </w:rPr>
      </w:pPr>
      <w:r>
        <w:rPr>
          <w:rFonts w:hint="eastAsia" w:ascii="宋体" w:hAnsi="宋体" w:cs="宋体"/>
          <w:color w:val="auto"/>
          <w:highlight w:val="none"/>
          <w:u w:val="single"/>
          <w:lang w:val="en-US" w:eastAsia="zh-CN"/>
        </w:rPr>
        <w:t>2.4.2 按采购人要求完成3项高速公路交通视觉预训练算法模型建设，包括预训练模型工程、模型训练、模型测试与调试、模型安装部署。包括3个预训练模型方向：1、高速公路交通事故检测算法模型训练；2、高速公路抛洒物检测算法；3、服务区高点位停车位检测。</w:t>
      </w:r>
    </w:p>
    <w:p w14:paraId="1A8AC368">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u w:val="single"/>
          <w:lang w:val="en-US" w:eastAsia="zh-CN"/>
        </w:rPr>
        <w:t xml:space="preserve">2.4.3 </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14:paraId="08B1CD2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szCs w:val="21"/>
          <w:highlight w:val="none"/>
          <w:u w:val="single"/>
          <w:lang w:val="en-US" w:eastAsia="zh-CN"/>
        </w:rPr>
        <w:t>分阶段交付，2025年7月31日完成一阶段交付，2025年9月30日完成二阶段交付，具体已采购人需求为准</w:t>
      </w:r>
      <w:r>
        <w:rPr>
          <w:rFonts w:hint="eastAsia" w:ascii="宋体" w:hAnsi="宋体" w:cs="宋体"/>
          <w:color w:val="auto"/>
          <w:szCs w:val="21"/>
          <w:highlight w:val="none"/>
        </w:rPr>
        <w:t>。</w:t>
      </w:r>
    </w:p>
    <w:p w14:paraId="29265695">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10171"/>
      <w:bookmarkStart w:id="48" w:name="_Toc247085674"/>
      <w:bookmarkStart w:id="49" w:name="_Toc246996903"/>
      <w:bookmarkStart w:id="50" w:name="_Toc11329215"/>
      <w:bookmarkStart w:id="51" w:name="_Toc144974482"/>
      <w:bookmarkStart w:id="52" w:name="_Toc30356"/>
      <w:bookmarkStart w:id="53" w:name="_Toc246996160"/>
      <w:bookmarkStart w:id="54" w:name="_Toc152042290"/>
      <w:bookmarkStart w:id="55" w:name="_Toc179632530"/>
      <w:bookmarkStart w:id="56" w:name="_Toc152045514"/>
      <w:bookmarkStart w:id="57" w:name="_Toc7065"/>
      <w:bookmarkStart w:id="58"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u w:val="single"/>
          <w:lang w:val="en-US" w:eastAsia="zh-CN" w:bidi="ar-SA"/>
        </w:rPr>
        <w:t>1</w:t>
      </w:r>
      <w:r>
        <w:rPr>
          <w:rFonts w:hint="eastAsia" w:ascii="宋体" w:hAnsi="宋体" w:cs="宋体"/>
          <w:b w:val="0"/>
          <w:bCs w:val="0"/>
          <w:color w:val="auto"/>
          <w:kern w:val="2"/>
          <w:sz w:val="21"/>
          <w:szCs w:val="24"/>
          <w:highlight w:val="none"/>
          <w:u w:val="single"/>
          <w:lang w:val="en-US" w:eastAsia="zh-CN" w:bidi="ar-SA"/>
        </w:rPr>
        <w:t xml:space="preserve"> </w:t>
      </w:r>
      <w:r>
        <w:rPr>
          <w:rFonts w:hint="eastAsia" w:ascii="宋体" w:hAnsi="宋体" w:cs="宋体"/>
          <w:b w:val="0"/>
          <w:bCs w:val="0"/>
          <w:color w:val="auto"/>
          <w:kern w:val="2"/>
          <w:sz w:val="21"/>
          <w:szCs w:val="24"/>
          <w:highlight w:val="none"/>
          <w:lang w:val="en-US" w:eastAsia="zh-CN" w:bidi="ar-SA"/>
        </w:rPr>
        <w:t>个标段。</w:t>
      </w:r>
    </w:p>
    <w:p w14:paraId="584DA328">
      <w:pPr>
        <w:pStyle w:val="4"/>
        <w:spacing w:before="120" w:after="0" w:line="360" w:lineRule="auto"/>
        <w:rPr>
          <w:rFonts w:ascii="宋体" w:hAnsi="宋体" w:eastAsia="宋体" w:cs="宋体"/>
          <w:color w:val="auto"/>
          <w:highlight w:val="none"/>
        </w:rPr>
      </w:pPr>
      <w:bookmarkStart w:id="59" w:name="_Toc31939"/>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14:paraId="33E17D4A">
      <w:pPr>
        <w:pStyle w:val="13"/>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0" w:name="_Toc246996161"/>
      <w:bookmarkStart w:id="61" w:name="_Toc152042291"/>
      <w:bookmarkStart w:id="62" w:name="_Toc152045515"/>
      <w:bookmarkStart w:id="63" w:name="_Toc246996904"/>
      <w:bookmarkStart w:id="64" w:name="_Toc179632531"/>
      <w:bookmarkStart w:id="65" w:name="_Toc247085675"/>
      <w:bookmarkStart w:id="66" w:name="_Toc144974483"/>
      <w:r>
        <w:rPr>
          <w:rFonts w:hint="eastAsia" w:ascii="宋体" w:hAnsi="宋体" w:cs="宋体"/>
          <w:color w:val="auto"/>
          <w:sz w:val="21"/>
          <w:szCs w:val="21"/>
          <w:highlight w:val="none"/>
          <w:lang w:val="en-US" w:eastAsia="zh-CN"/>
        </w:rPr>
        <w:t>3.1 资质要求：</w:t>
      </w:r>
      <w:r>
        <w:rPr>
          <w:rFonts w:hint="eastAsia" w:ascii="宋体" w:hAnsi="宋体" w:cs="宋体"/>
          <w:color w:val="auto"/>
          <w:sz w:val="21"/>
          <w:szCs w:val="21"/>
          <w:highlight w:val="none"/>
          <w:lang w:val="en-US" w:eastAsia="zh-CN"/>
        </w:rPr>
        <w:t>报价人具有独立法人资格及有效的营业执照。</w:t>
      </w:r>
    </w:p>
    <w:p w14:paraId="463493A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业绩要求：</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万元的类似软件开发服务业绩。</w:t>
      </w:r>
    </w:p>
    <w:p w14:paraId="665B85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09BD9B3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67933456">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4865D563">
      <w:pPr>
        <w:pStyle w:val="4"/>
        <w:spacing w:before="120" w:after="0" w:line="400" w:lineRule="exact"/>
        <w:rPr>
          <w:rFonts w:hint="eastAsia" w:ascii="宋体" w:hAnsi="宋体" w:eastAsia="宋体" w:cs="宋体"/>
          <w:color w:val="auto"/>
          <w:highlight w:val="none"/>
        </w:rPr>
      </w:pPr>
      <w:bookmarkStart w:id="67" w:name="_Toc1413"/>
      <w:bookmarkStart w:id="68" w:name="_Toc11329216"/>
      <w:bookmarkStart w:id="69" w:name="_Toc507319894"/>
      <w:bookmarkStart w:id="70" w:name="_Toc12460"/>
      <w:bookmarkStart w:id="71" w:name="_Toc14361"/>
      <w:bookmarkStart w:id="72" w:name="_Toc25619"/>
      <w:r>
        <w:rPr>
          <w:rFonts w:hint="eastAsia" w:ascii="宋体" w:hAnsi="宋体" w:eastAsia="宋体" w:cs="宋体"/>
          <w:color w:val="auto"/>
          <w:highlight w:val="none"/>
        </w:rPr>
        <w:t>4. 评标办法</w:t>
      </w:r>
      <w:bookmarkEnd w:id="67"/>
    </w:p>
    <w:p w14:paraId="1EFEA646">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14:paraId="1C11FD52">
      <w:pPr>
        <w:pStyle w:val="4"/>
        <w:spacing w:before="120" w:after="0" w:line="400" w:lineRule="exact"/>
        <w:rPr>
          <w:rFonts w:ascii="宋体" w:hAnsi="宋体" w:eastAsia="宋体" w:cs="宋体"/>
          <w:color w:val="auto"/>
          <w:highlight w:val="none"/>
        </w:rPr>
      </w:pPr>
      <w:bookmarkStart w:id="73" w:name="_Toc5118"/>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14:paraId="104A14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246996905"/>
      <w:bookmarkStart w:id="75" w:name="_Toc152042292"/>
      <w:bookmarkStart w:id="76" w:name="_Toc507319895"/>
      <w:bookmarkStart w:id="77" w:name="_Toc247085676"/>
      <w:bookmarkStart w:id="78" w:name="_Toc246996162"/>
      <w:bookmarkStart w:id="79" w:name="_Toc144974484"/>
      <w:bookmarkStart w:id="80" w:name="_Toc179632532"/>
      <w:bookmarkStart w:id="81" w:name="_Toc11329217"/>
      <w:bookmarkStart w:id="82" w:name="_Toc15204551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2BCFB760">
      <w:pPr>
        <w:pStyle w:val="4"/>
        <w:spacing w:before="120" w:after="0" w:line="400" w:lineRule="exact"/>
        <w:rPr>
          <w:rFonts w:ascii="宋体" w:hAnsi="宋体" w:eastAsia="宋体" w:cs="宋体"/>
          <w:color w:val="auto"/>
          <w:highlight w:val="none"/>
        </w:rPr>
      </w:pPr>
      <w:bookmarkStart w:id="83" w:name="_Toc13511"/>
      <w:bookmarkStart w:id="84" w:name="_Toc31493"/>
      <w:bookmarkStart w:id="85" w:name="_Toc9131"/>
      <w:bookmarkStart w:id="86" w:name="_Toc16686"/>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14:paraId="1643FCA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2A30A7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43C1C4F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r>
        <w:rPr>
          <w:rFonts w:hint="eastAsia" w:ascii="宋体" w:hAnsi="宋体" w:cs="宋体"/>
          <w:color w:val="auto"/>
          <w:szCs w:val="21"/>
          <w:highlight w:val="none"/>
        </w:rPr>
        <w:t>。</w:t>
      </w:r>
      <w:bookmarkEnd w:id="87"/>
    </w:p>
    <w:p w14:paraId="630AD4B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28D8F3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1F83065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楼），否则采购人有权拒收，采用邮寄方式的报价人默认认可采购人的开标结果，不得由此提出任何质疑。</w:t>
      </w:r>
    </w:p>
    <w:p w14:paraId="51E648BF">
      <w:pPr>
        <w:pStyle w:val="4"/>
        <w:spacing w:before="120" w:after="0" w:line="400" w:lineRule="exact"/>
        <w:rPr>
          <w:rFonts w:ascii="宋体" w:hAnsi="宋体" w:eastAsia="宋体" w:cs="宋体"/>
          <w:color w:val="auto"/>
          <w:highlight w:val="none"/>
        </w:rPr>
      </w:pPr>
      <w:bookmarkStart w:id="88" w:name="_Toc393"/>
      <w:bookmarkStart w:id="89" w:name="_Toc246996164"/>
      <w:bookmarkStart w:id="90" w:name="_Toc152042293"/>
      <w:bookmarkStart w:id="91" w:name="_Toc152045517"/>
      <w:bookmarkStart w:id="92" w:name="_Toc21615"/>
      <w:bookmarkStart w:id="93" w:name="_Toc507319897"/>
      <w:bookmarkStart w:id="94" w:name="_Toc179632534"/>
      <w:bookmarkStart w:id="95" w:name="_Toc23169"/>
      <w:bookmarkStart w:id="96" w:name="_Toc11329219"/>
      <w:bookmarkStart w:id="97" w:name="_Toc144974485"/>
      <w:bookmarkStart w:id="98" w:name="_Toc247085678"/>
      <w:bookmarkStart w:id="99" w:name="_Toc18402"/>
      <w:bookmarkStart w:id="100" w:name="_Toc24699690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3"/>
        <w:tblW w:w="9709" w:type="dxa"/>
        <w:tblInd w:w="0" w:type="dxa"/>
        <w:tblLayout w:type="fixed"/>
        <w:tblCellMar>
          <w:top w:w="0" w:type="dxa"/>
          <w:left w:w="108" w:type="dxa"/>
          <w:bottom w:w="0" w:type="dxa"/>
          <w:right w:w="108" w:type="dxa"/>
        </w:tblCellMar>
      </w:tblPr>
      <w:tblGrid>
        <w:gridCol w:w="9709"/>
      </w:tblGrid>
      <w:tr w14:paraId="6311880B">
        <w:tblPrEx>
          <w:tblCellMar>
            <w:top w:w="0" w:type="dxa"/>
            <w:left w:w="108" w:type="dxa"/>
            <w:bottom w:w="0" w:type="dxa"/>
            <w:right w:w="108" w:type="dxa"/>
          </w:tblCellMar>
        </w:tblPrEx>
        <w:trPr>
          <w:trHeight w:val="520" w:hRule="atLeast"/>
        </w:trPr>
        <w:tc>
          <w:tcPr>
            <w:tcW w:w="9709" w:type="dxa"/>
            <w:vAlign w:val="center"/>
          </w:tcPr>
          <w:p w14:paraId="7F9AD41A">
            <w:pPr>
              <w:pStyle w:val="103"/>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2DECB2CB">
        <w:tblPrEx>
          <w:tblCellMar>
            <w:top w:w="0" w:type="dxa"/>
            <w:left w:w="108" w:type="dxa"/>
            <w:bottom w:w="0" w:type="dxa"/>
            <w:right w:w="108" w:type="dxa"/>
          </w:tblCellMar>
        </w:tblPrEx>
        <w:trPr>
          <w:trHeight w:val="510" w:hRule="atLeast"/>
        </w:trPr>
        <w:tc>
          <w:tcPr>
            <w:tcW w:w="9709" w:type="dxa"/>
            <w:vAlign w:val="center"/>
          </w:tcPr>
          <w:p w14:paraId="3400CD7A">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63B37614">
        <w:tblPrEx>
          <w:tblCellMar>
            <w:top w:w="0" w:type="dxa"/>
            <w:left w:w="108" w:type="dxa"/>
            <w:bottom w:w="0" w:type="dxa"/>
            <w:right w:w="108" w:type="dxa"/>
          </w:tblCellMar>
        </w:tblPrEx>
        <w:trPr>
          <w:trHeight w:val="520" w:hRule="atLeast"/>
        </w:trPr>
        <w:tc>
          <w:tcPr>
            <w:tcW w:w="9709" w:type="dxa"/>
            <w:vAlign w:val="center"/>
          </w:tcPr>
          <w:p w14:paraId="3558CBF5">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赖</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15310912053</w:t>
            </w:r>
          </w:p>
        </w:tc>
      </w:tr>
      <w:tr w14:paraId="1D0146B3">
        <w:tblPrEx>
          <w:tblCellMar>
            <w:top w:w="0" w:type="dxa"/>
            <w:left w:w="108" w:type="dxa"/>
            <w:bottom w:w="0" w:type="dxa"/>
            <w:right w:w="108" w:type="dxa"/>
          </w:tblCellMar>
        </w:tblPrEx>
        <w:trPr>
          <w:trHeight w:val="448" w:hRule="atLeast"/>
        </w:trPr>
        <w:tc>
          <w:tcPr>
            <w:tcW w:w="9709" w:type="dxa"/>
            <w:vAlign w:val="center"/>
          </w:tcPr>
          <w:p w14:paraId="7B982127">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lang w:val="en-US" w:eastAsia="zh-CN"/>
              </w:rPr>
              <w:t>13101153601</w:t>
            </w:r>
          </w:p>
        </w:tc>
      </w:tr>
    </w:tbl>
    <w:p w14:paraId="2FEC12AE">
      <w:pPr>
        <w:rPr>
          <w:color w:val="auto"/>
          <w:highlight w:val="none"/>
        </w:rPr>
      </w:pPr>
    </w:p>
    <w:p w14:paraId="5DA717B1">
      <w:pPr>
        <w:pStyle w:val="28"/>
        <w:rPr>
          <w:color w:val="auto"/>
          <w:highlight w:val="none"/>
        </w:rPr>
      </w:pPr>
    </w:p>
    <w:p w14:paraId="6F399958">
      <w:pPr>
        <w:pStyle w:val="28"/>
        <w:rPr>
          <w:color w:val="auto"/>
          <w:highlight w:val="none"/>
        </w:rPr>
      </w:pPr>
    </w:p>
    <w:bookmarkEnd w:id="17"/>
    <w:bookmarkEnd w:id="18"/>
    <w:p w14:paraId="096C929E">
      <w:pPr>
        <w:pStyle w:val="3"/>
        <w:spacing w:before="0" w:after="0" w:line="360" w:lineRule="auto"/>
        <w:jc w:val="center"/>
        <w:rPr>
          <w:rFonts w:ascii="宋体" w:hAnsi="宋体" w:cs="宋体"/>
          <w:color w:val="auto"/>
          <w:highlight w:val="none"/>
        </w:rPr>
      </w:pPr>
      <w:bookmarkStart w:id="101" w:name="_Toc179632544"/>
      <w:bookmarkStart w:id="102" w:name="_Toc152042303"/>
      <w:bookmarkStart w:id="103" w:name="_Toc507319898"/>
      <w:bookmarkStart w:id="104" w:name="_Toc2000405"/>
      <w:bookmarkStart w:id="105" w:name="_Toc152045527"/>
      <w:bookmarkStart w:id="106" w:name="_Toc246996173"/>
      <w:bookmarkStart w:id="107" w:name="_Toc144974495"/>
      <w:bookmarkStart w:id="108" w:name="_Toc246996916"/>
      <w:bookmarkStart w:id="109" w:name="_Toc247085687"/>
      <w:r>
        <w:rPr>
          <w:rFonts w:hint="eastAsia" w:ascii="宋体" w:hAnsi="宋体" w:cs="宋体"/>
          <w:color w:val="auto"/>
          <w:highlight w:val="none"/>
        </w:rPr>
        <w:br w:type="page"/>
      </w:r>
      <w:bookmarkStart w:id="110" w:name="_Toc19201"/>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3"/>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560F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05279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14:paraId="0C6598B9">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71BB8A4">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54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604F30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50BE655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6563F3B1">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77BA07E8">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29470D57">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p>
          <w:p w14:paraId="69050C5D">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56E8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30C10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5B672F3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59332749">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高速公路AI视频融合感知综合管理与深度分析系统二阶段开发</w:t>
            </w:r>
          </w:p>
        </w:tc>
      </w:tr>
      <w:tr w14:paraId="335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1B1CB5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698926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08FD9A0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6F5A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88104C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3D2609C6">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73D2D30C">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23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071768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3C03BB6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417595D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7CF3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5D0792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57515BE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6062F3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0DA2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44BAE75">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F18DB8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5D318E50">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529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D5E111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3857558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3814A81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53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73D993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4E1CECF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6F835BD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7AA8867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5484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73EA4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2110EF0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03F20561">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A16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93391B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5B2DF30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4DCE4A9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76F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F82086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757319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2F65B7D8">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14:paraId="13FF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0FFE908">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016B6E2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5FB3274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6140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0563E27">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739CC564">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320FCA78">
            <w:pPr>
              <w:pStyle w:val="150"/>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49D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3922B972">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67306EF8">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63597D36">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36F27AC0">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w:t>
            </w:r>
            <w:r>
              <w:rPr>
                <w:rFonts w:hint="eastAsia" w:ascii="宋体" w:hAnsi="宋体" w:cs="宋体"/>
                <w:color w:val="auto"/>
                <w:szCs w:val="21"/>
                <w:highlight w:val="none"/>
                <w:u w:val="single"/>
              </w:rPr>
              <w:t>总价包干报价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00E3AA49">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1CEC4FDF">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5893CF0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44D35BEE">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69B1D451">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3E390058">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630B2B3A">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48031089">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44C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432A816F">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14:paraId="2630A96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3F1DB71A">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585796.00</w:t>
            </w:r>
            <w:r>
              <w:rPr>
                <w:rFonts w:hint="eastAsia" w:ascii="宋体" w:hAnsi="宋体"/>
                <w:b/>
                <w:bCs/>
                <w:color w:val="auto"/>
                <w:szCs w:val="21"/>
                <w:highlight w:val="none"/>
              </w:rPr>
              <w:t>元。</w:t>
            </w:r>
          </w:p>
          <w:p w14:paraId="2705FF53">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0A16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1D342B36">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3A2F804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75B29850">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3617EA8C">
            <w:pPr>
              <w:keepNext w:val="0"/>
              <w:keepLines w:val="0"/>
              <w:pageBreakBefore w:val="0"/>
              <w:widowControl w:val="0"/>
              <w:kinsoku/>
              <w:wordWrap/>
              <w:overflowPunct/>
              <w:bidi w:val="0"/>
              <w:spacing w:line="40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（1）完成软件初验收后30日内支付至合同金额的70%；</w:t>
            </w:r>
          </w:p>
          <w:p w14:paraId="242F6C01">
            <w:pPr>
              <w:keepNext w:val="0"/>
              <w:keepLines w:val="0"/>
              <w:pageBreakBefore w:val="0"/>
              <w:widowControl w:val="0"/>
              <w:kinsoku/>
              <w:wordWrap/>
              <w:overflowPunct/>
              <w:bidi w:val="0"/>
              <w:spacing w:line="400" w:lineRule="exact"/>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（2）完成正式版本的代码开发及交付，软件运行正常，通过最终验收后30日内支付至结算总额的95%；</w:t>
            </w:r>
          </w:p>
          <w:p w14:paraId="1389F9BF">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highlight w:val="none"/>
                <w:lang w:val="en-US" w:eastAsia="zh-CN"/>
              </w:rPr>
              <w:t>（3）剩余结算总额的5%为质量保证金，在</w:t>
            </w:r>
            <w:r>
              <w:rPr>
                <w:rFonts w:hint="eastAsia" w:ascii="宋体" w:hAnsi="宋体" w:cs="宋体"/>
                <w:color w:val="auto"/>
                <w:highlight w:val="none"/>
                <w:lang w:val="en-US" w:eastAsia="zh-CN"/>
              </w:rPr>
              <w:t>质保期</w:t>
            </w:r>
            <w:r>
              <w:rPr>
                <w:rFonts w:hint="eastAsia" w:ascii="宋体" w:hAnsi="宋体" w:eastAsia="宋体" w:cs="宋体"/>
                <w:color w:val="auto"/>
                <w:highlight w:val="none"/>
                <w:lang w:val="en-US" w:eastAsia="zh-CN"/>
              </w:rPr>
              <w:t>满</w:t>
            </w:r>
            <w:r>
              <w:rPr>
                <w:rFonts w:hint="eastAsia" w:ascii="宋体" w:hAnsi="宋体" w:cs="宋体"/>
                <w:color w:val="auto"/>
                <w:highlight w:val="none"/>
                <w:lang w:val="en-US" w:eastAsia="zh-CN"/>
              </w:rPr>
              <w:t>(1年)</w:t>
            </w:r>
            <w:r>
              <w:rPr>
                <w:rFonts w:hint="eastAsia" w:ascii="宋体" w:hAnsi="宋体" w:eastAsia="宋体" w:cs="宋体"/>
                <w:color w:val="auto"/>
                <w:highlight w:val="none"/>
                <w:lang w:val="en-US" w:eastAsia="zh-CN"/>
              </w:rPr>
              <w:t>并履行缺陷责任义务后30日内支付。</w:t>
            </w:r>
          </w:p>
        </w:tc>
      </w:tr>
      <w:tr w14:paraId="390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4B34707">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7AE5A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299CF7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788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0A439A6">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743C08ED">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55FEC79D">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1E44AE90">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w:t>
            </w:r>
          </w:p>
          <w:p w14:paraId="4E60B589">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5000 </w:t>
            </w:r>
            <w:r>
              <w:rPr>
                <w:rFonts w:hint="eastAsia" w:ascii="宋体" w:hAnsi="宋体" w:eastAsia="宋体" w:cs="宋体"/>
                <w:color w:val="auto"/>
                <w:sz w:val="21"/>
                <w:szCs w:val="21"/>
                <w:highlight w:val="none"/>
              </w:rPr>
              <w:t>元，由报价人从公司基本账户将投标保证金汇至以下指定账户：</w:t>
            </w:r>
          </w:p>
          <w:p w14:paraId="10207443">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7D5ECABA">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2FFD3C1A">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color w:val="auto"/>
                <w:sz w:val="21"/>
                <w:szCs w:val="21"/>
                <w:highlight w:val="none"/>
                <w:u w:val="single"/>
                <w:lang w:val="en-US" w:eastAsia="zh-CN"/>
              </w:rPr>
              <w:t>高速公路AI视频融合感知综合管理与深度分析系统二阶段开发</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B8FCE82">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514513EC">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63BCCD52">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16999DF2">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20344181">
            <w:pPr>
              <w:pStyle w:val="150"/>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2337B582">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w:t>
            </w:r>
          </w:p>
          <w:p w14:paraId="14A89DF7">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3E8D9FB8">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中标总价的5%</w:t>
            </w:r>
            <w:r>
              <w:rPr>
                <w:rFonts w:hint="eastAsia" w:hAnsi="宋体"/>
                <w:color w:val="auto"/>
                <w:kern w:val="2"/>
                <w:sz w:val="21"/>
                <w:szCs w:val="21"/>
                <w:highlight w:val="none"/>
                <w:lang w:val="en-US" w:eastAsia="zh-CN"/>
              </w:rPr>
              <w:t>。</w:t>
            </w:r>
          </w:p>
          <w:p w14:paraId="32D12A23">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2B39DE7C">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07DFDF2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lang w:val="en-US" w:eastAsia="zh-CN"/>
              </w:rPr>
              <w:t>高速公路AI视频融合感知综合管理与深度分析系统二阶段开发</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1A01E3EF">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1F5147B4">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3CCC4303">
            <w:pPr>
              <w:pStyle w:val="150"/>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32E9E09F">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11D6FFB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9BF0B8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6022AA0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4A871CE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47436C7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64D1E1E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18181E5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2909A6D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67F434A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A280AE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19B9903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12E7B09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358C3EF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70916C4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395047F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42D22CD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A38D87E">
            <w:pPr>
              <w:pStyle w:val="150"/>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43F0EB10">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714BE4A2">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开户银行：兴业银行股份有限公司重庆空港支行</w:t>
            </w:r>
          </w:p>
          <w:p w14:paraId="0B2E8C91">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3DDB2F17">
            <w:pPr>
              <w:pStyle w:val="150"/>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3D2F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FA66A75">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531757BA">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13E94C4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641A7E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7345D69B">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561B0254">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1D2259EB">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3"/>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56F6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CF6AFCF">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5B93D5F0">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59922AF5">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0DF71CD5">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236CD9AF">
            <w:pPr>
              <w:pStyle w:val="150"/>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155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C6F1F5F">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00257C07">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D519716">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8351E1F">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5AD24458">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199C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C4E7B1D">
            <w:pPr>
              <w:pStyle w:val="150"/>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20A1F275">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53A55E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7DAF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26E7F50">
            <w:pPr>
              <w:pStyle w:val="150"/>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381B14C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7629ADBE">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3CA4E710">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24DD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38CBB9C">
            <w:pPr>
              <w:pStyle w:val="150"/>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5ACE20F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78C9A425">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639E1523">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25A104E4">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14:paraId="6FD1EE2F">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14:paraId="3618698D">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14:paraId="7CFFE11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14:paraId="6E211CA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14:paraId="58C16574">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25ABE0EA">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14:paraId="758A659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14:paraId="5E2BD0FD">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0710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671497B">
            <w:pPr>
              <w:pStyle w:val="150"/>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5A4A9171">
            <w:pPr>
              <w:pStyle w:val="150"/>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73DB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FD9E791">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2EB2A629">
            <w:pPr>
              <w:pStyle w:val="150"/>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57A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06B37D9">
            <w:pPr>
              <w:pStyle w:val="150"/>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577DB3C8">
            <w:pPr>
              <w:pStyle w:val="150"/>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69699FFE">
            <w:pPr>
              <w:pStyle w:val="150"/>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5D53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F02F8E9">
            <w:pPr>
              <w:pStyle w:val="150"/>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26.3</w:t>
            </w:r>
          </w:p>
        </w:tc>
        <w:tc>
          <w:tcPr>
            <w:tcW w:w="9210" w:type="dxa"/>
            <w:gridSpan w:val="2"/>
            <w:vAlign w:val="center"/>
          </w:tcPr>
          <w:p w14:paraId="05D7BFF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23BFC34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4AAB2F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2861902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40A545B7">
            <w:pPr>
              <w:pStyle w:val="150"/>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0A59943E">
            <w:pPr>
              <w:pStyle w:val="150"/>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4172E33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426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ED0D6AF">
            <w:pPr>
              <w:pStyle w:val="150"/>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1EA64BB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1"/>
    </w:tbl>
    <w:p w14:paraId="2085AD8B">
      <w:pPr>
        <w:rPr>
          <w:color w:val="auto"/>
          <w:highlight w:val="none"/>
        </w:rPr>
      </w:pPr>
    </w:p>
    <w:p w14:paraId="472485AF">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14:paraId="50AB5DE3">
      <w:pPr>
        <w:pStyle w:val="4"/>
        <w:jc w:val="center"/>
        <w:rPr>
          <w:rFonts w:ascii="宋体" w:hAnsi="宋体" w:eastAsia="宋体" w:cs="宋体"/>
          <w:bCs w:val="0"/>
          <w:color w:val="auto"/>
          <w:sz w:val="28"/>
          <w:szCs w:val="28"/>
          <w:highlight w:val="none"/>
        </w:rPr>
      </w:pPr>
      <w:bookmarkStart w:id="113" w:name="_Toc17532"/>
      <w:bookmarkStart w:id="114" w:name="_Toc30198"/>
      <w:bookmarkStart w:id="115" w:name="_Toc11284"/>
      <w:bookmarkStart w:id="116" w:name="_Toc11329222"/>
      <w:bookmarkStart w:id="117" w:name="_Toc9892"/>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11329226"/>
      <w:bookmarkStart w:id="119" w:name="_Toc27096"/>
      <w:bookmarkStart w:id="120" w:name="_Toc12773"/>
      <w:bookmarkStart w:id="121" w:name="_Toc25591"/>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E80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D9E7FEA">
            <w:pPr>
              <w:spacing w:line="400" w:lineRule="exact"/>
              <w:jc w:val="center"/>
              <w:rPr>
                <w:rFonts w:ascii="宋体" w:hAnsi="宋体" w:cs="宋体"/>
                <w:color w:val="auto"/>
                <w:szCs w:val="21"/>
                <w:highlight w:val="none"/>
              </w:rPr>
            </w:pPr>
            <w:bookmarkStart w:id="122" w:name="_Toc388534043"/>
            <w:bookmarkStart w:id="123"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DEFCD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CD17C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1C7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64" w:type="dxa"/>
            <w:tcBorders>
              <w:top w:val="single" w:color="auto" w:sz="4" w:space="0"/>
              <w:left w:val="single" w:color="auto" w:sz="4" w:space="0"/>
              <w:bottom w:val="single" w:color="auto" w:sz="4" w:space="0"/>
              <w:right w:val="single" w:color="auto" w:sz="4" w:space="0"/>
            </w:tcBorders>
            <w:vAlign w:val="center"/>
          </w:tcPr>
          <w:p w14:paraId="6C84EE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D7E5B4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6120076E">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报价人具有独立法人资格及有效的营业执照</w:t>
            </w:r>
            <w:r>
              <w:rPr>
                <w:rFonts w:hint="eastAsia" w:ascii="宋体" w:hAnsi="宋体" w:eastAsia="宋体" w:cs="宋体"/>
                <w:i w:val="0"/>
                <w:iCs w:val="0"/>
                <w:caps w:val="0"/>
                <w:color w:val="auto"/>
                <w:spacing w:val="0"/>
                <w:sz w:val="21"/>
                <w:szCs w:val="21"/>
                <w:highlight w:val="none"/>
                <w:shd w:val="clear" w:fill="FCFCFC"/>
                <w:lang w:val="en-US" w:eastAsia="zh-CN"/>
              </w:rPr>
              <w:t>。</w:t>
            </w:r>
          </w:p>
        </w:tc>
      </w:tr>
      <w:tr w14:paraId="171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2FA796C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43439A51">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9776024">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万元的类似软件开发服务业绩。</w:t>
            </w:r>
          </w:p>
        </w:tc>
      </w:tr>
      <w:tr w14:paraId="1ED4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BB8E8C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6F32F77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CD95F1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6BEBC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34EA5AD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684E2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7AE293AA">
      <w:pPr>
        <w:pStyle w:val="28"/>
        <w:rPr>
          <w:color w:val="auto"/>
          <w:highlight w:val="none"/>
        </w:rPr>
      </w:pPr>
    </w:p>
    <w:bookmarkEnd w:id="122"/>
    <w:bookmarkEnd w:id="123"/>
    <w:p w14:paraId="56E1C80B">
      <w:pPr>
        <w:spacing w:line="440" w:lineRule="exact"/>
        <w:ind w:firstLine="210" w:firstLineChars="100"/>
        <w:rPr>
          <w:rFonts w:ascii="宋体" w:hAnsi="宋体" w:cs="宋体"/>
          <w:color w:val="auto"/>
          <w:highlight w:val="none"/>
        </w:rPr>
      </w:pPr>
    </w:p>
    <w:p w14:paraId="596F1414">
      <w:pPr>
        <w:pStyle w:val="2"/>
        <w:rPr>
          <w:rFonts w:ascii="宋体" w:hAnsi="宋体" w:cs="宋体"/>
          <w:color w:val="auto"/>
          <w:highlight w:val="none"/>
        </w:rPr>
      </w:pPr>
    </w:p>
    <w:p w14:paraId="6EB1E87E">
      <w:pPr>
        <w:rPr>
          <w:rFonts w:ascii="宋体" w:hAnsi="宋体" w:cs="宋体"/>
          <w:color w:val="auto"/>
          <w:highlight w:val="none"/>
        </w:rPr>
      </w:pPr>
    </w:p>
    <w:p w14:paraId="7E1F8ED3">
      <w:pPr>
        <w:pStyle w:val="2"/>
        <w:rPr>
          <w:rFonts w:ascii="宋体" w:hAnsi="宋体" w:cs="宋体"/>
          <w:color w:val="auto"/>
          <w:highlight w:val="none"/>
        </w:rPr>
      </w:pPr>
    </w:p>
    <w:p w14:paraId="3F4946DE">
      <w:pPr>
        <w:rPr>
          <w:rFonts w:ascii="宋体" w:hAnsi="宋体" w:cs="宋体"/>
          <w:color w:val="auto"/>
          <w:highlight w:val="none"/>
        </w:rPr>
      </w:pPr>
    </w:p>
    <w:p w14:paraId="5DFAACBA">
      <w:pPr>
        <w:pStyle w:val="2"/>
        <w:rPr>
          <w:rFonts w:ascii="宋体" w:hAnsi="宋体" w:cs="宋体"/>
          <w:color w:val="auto"/>
          <w:highlight w:val="none"/>
        </w:rPr>
      </w:pPr>
    </w:p>
    <w:p w14:paraId="47595626">
      <w:pPr>
        <w:rPr>
          <w:rFonts w:ascii="宋体" w:hAnsi="宋体" w:cs="宋体"/>
          <w:color w:val="auto"/>
          <w:highlight w:val="none"/>
        </w:rPr>
      </w:pPr>
    </w:p>
    <w:p w14:paraId="3AD644EA">
      <w:pPr>
        <w:pStyle w:val="2"/>
        <w:rPr>
          <w:rFonts w:ascii="宋体" w:hAnsi="宋体" w:cs="宋体"/>
          <w:color w:val="auto"/>
          <w:highlight w:val="none"/>
        </w:rPr>
      </w:pPr>
    </w:p>
    <w:p w14:paraId="2D4EFE8B">
      <w:pPr>
        <w:rPr>
          <w:rFonts w:ascii="宋体" w:hAnsi="宋体" w:cs="宋体"/>
          <w:color w:val="auto"/>
          <w:highlight w:val="none"/>
        </w:rPr>
      </w:pPr>
    </w:p>
    <w:p w14:paraId="279ED41D">
      <w:pPr>
        <w:pStyle w:val="2"/>
        <w:rPr>
          <w:rFonts w:ascii="宋体" w:hAnsi="宋体" w:cs="宋体"/>
          <w:color w:val="auto"/>
          <w:highlight w:val="none"/>
        </w:rPr>
      </w:pPr>
    </w:p>
    <w:p w14:paraId="015CC49B">
      <w:pPr>
        <w:rPr>
          <w:rFonts w:ascii="宋体" w:hAnsi="宋体" w:cs="宋体"/>
          <w:color w:val="auto"/>
          <w:highlight w:val="none"/>
        </w:rPr>
      </w:pPr>
    </w:p>
    <w:p w14:paraId="56DF236F">
      <w:pPr>
        <w:pStyle w:val="2"/>
        <w:rPr>
          <w:rFonts w:ascii="宋体" w:hAnsi="宋体" w:cs="宋体"/>
          <w:color w:val="auto"/>
          <w:highlight w:val="none"/>
        </w:rPr>
      </w:pPr>
    </w:p>
    <w:p w14:paraId="38AB6304">
      <w:pPr>
        <w:rPr>
          <w:rFonts w:ascii="宋体" w:hAnsi="宋体" w:cs="宋体"/>
          <w:color w:val="auto"/>
          <w:highlight w:val="none"/>
        </w:rPr>
      </w:pPr>
    </w:p>
    <w:p w14:paraId="7DA8B38C">
      <w:pPr>
        <w:pStyle w:val="2"/>
        <w:rPr>
          <w:rFonts w:ascii="宋体" w:hAnsi="宋体" w:cs="宋体"/>
          <w:color w:val="auto"/>
          <w:highlight w:val="none"/>
        </w:rPr>
      </w:pPr>
    </w:p>
    <w:p w14:paraId="0F501D39">
      <w:pPr>
        <w:rPr>
          <w:color w:val="auto"/>
          <w:highlight w:val="none"/>
        </w:rPr>
      </w:pPr>
      <w:r>
        <w:rPr>
          <w:color w:val="auto"/>
          <w:highlight w:val="none"/>
        </w:rPr>
        <w:br w:type="page"/>
      </w:r>
    </w:p>
    <w:p w14:paraId="40A2561F">
      <w:pPr>
        <w:pStyle w:val="3"/>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31054"/>
      <w:bookmarkStart w:id="125" w:name="_Toc21954"/>
      <w:bookmarkStart w:id="233" w:name="_GoBack"/>
      <w:bookmarkEnd w:id="233"/>
      <w:r>
        <w:rPr>
          <w:rFonts w:hint="eastAsia" w:ascii="宋体" w:hAnsi="宋体" w:cs="宋体"/>
          <w:color w:val="auto"/>
          <w:highlight w:val="none"/>
        </w:rPr>
        <w:t>评标办法（综合评估法）</w:t>
      </w:r>
      <w:bookmarkEnd w:id="124"/>
      <w:bookmarkEnd w:id="125"/>
    </w:p>
    <w:p w14:paraId="4A9C9D4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14:paraId="0923E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970" w:type="dxa"/>
            <w:gridSpan w:val="3"/>
            <w:tcBorders>
              <w:top w:val="single" w:color="auto" w:sz="4" w:space="0"/>
              <w:bottom w:val="single" w:color="auto" w:sz="4" w:space="0"/>
              <w:right w:val="single" w:color="auto" w:sz="4" w:space="0"/>
            </w:tcBorders>
            <w:vAlign w:val="center"/>
          </w:tcPr>
          <w:p w14:paraId="0165D03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4AF9506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14:paraId="7DF2A76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6E3A0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tcBorders>
              <w:top w:val="single" w:color="auto" w:sz="4" w:space="0"/>
              <w:right w:val="single" w:color="auto" w:sz="4" w:space="0"/>
            </w:tcBorders>
            <w:vAlign w:val="center"/>
          </w:tcPr>
          <w:p w14:paraId="02016EE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0291389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3395940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14:paraId="0E75778B">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23328342">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257E74EA">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1EABE336">
            <w:pPr>
              <w:keepNext w:val="0"/>
              <w:pageBreakBefore w:val="0"/>
              <w:kinsoku/>
              <w:wordWrap/>
              <w:overflowPunct/>
              <w:topLinePunct w:val="0"/>
              <w:bidi w:val="0"/>
              <w:spacing w:beforeAutospacing="0"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5579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right w:val="single" w:color="auto" w:sz="4" w:space="0"/>
            </w:tcBorders>
            <w:vAlign w:val="center"/>
          </w:tcPr>
          <w:p w14:paraId="5FDB387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140BB2D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4C0F967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14:paraId="6178A54B">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072B4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1B15ED9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9CFE0C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792D2B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14:paraId="50FB9863">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5EC95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4575412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760A12D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09CCE24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14:paraId="1CED6126">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14:paraId="5F580576">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3ED2C846">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7E9B7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right w:val="single" w:color="auto" w:sz="4" w:space="0"/>
            </w:tcBorders>
            <w:vAlign w:val="center"/>
          </w:tcPr>
          <w:p w14:paraId="353CFE9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A55A60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75483F9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14:paraId="3ECB6FB8">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6F7DB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20BCD01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9A0C8DC">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15F1F93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14:paraId="0FF1D65E">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3D52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4A9DE72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54200E0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1C0C148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14:paraId="18BAD5BD">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4B58F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7EEDAE8C">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07B50B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0F6E9FD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14:paraId="39B08894">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1F91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1D33DCE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9DDAE1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7A9DB3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14:paraId="58BC00C2">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7C38B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586E517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105BA6B9">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E6A89A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14:paraId="18FBECF5">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714F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41D51C21">
            <w:pPr>
              <w:keepNext w:val="0"/>
              <w:pageBreakBefore w:val="0"/>
              <w:kinsoku/>
              <w:wordWrap/>
              <w:overflowPunct/>
              <w:topLinePunct w:val="0"/>
              <w:bidi w:val="0"/>
              <w:spacing w:beforeAutospacing="0" w:line="40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732A86E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BF8C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E38AD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105A6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right w:val="single" w:color="auto" w:sz="4" w:space="0"/>
            </w:tcBorders>
            <w:vAlign w:val="center"/>
          </w:tcPr>
          <w:p w14:paraId="5470ACF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AEF485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0DD7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14:paraId="7F73A6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2500A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034FA10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FE65B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4A810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A91C63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18C6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65826D59">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0FC9C67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6B1D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14:paraId="2011D1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44D0C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6BFF576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B148F8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F46BA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BFDBD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45A06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07281E2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D9686F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5554F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14:paraId="70E0827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565DD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7D4462F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729693F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B57E1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31B86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4DEC3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3E2603C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365E2D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20F5F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14:paraId="4167F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2E67F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48C2DB2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6E2ABDA1">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28EF71CC">
            <w:pPr>
              <w:keepNext w:val="0"/>
              <w:pageBreakBefore w:val="0"/>
              <w:tabs>
                <w:tab w:val="left" w:pos="1875"/>
              </w:tabs>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14:paraId="317474DF">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14CFD494">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69F95F81">
            <w:pPr>
              <w:keepNext w:val="0"/>
              <w:pageBreakBefore w:val="0"/>
              <w:kinsoku/>
              <w:wordWrap/>
              <w:overflowPunct/>
              <w:topLinePunct w:val="0"/>
              <w:bidi w:val="0"/>
              <w:spacing w:beforeAutospacing="0"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59C8D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2C00A95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79887A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14:paraId="19ED5E2E">
            <w:pPr>
              <w:keepNext w:val="0"/>
              <w:keepLines/>
              <w:pageBreakBefore w:val="0"/>
              <w:kinsoku/>
              <w:wordWrap/>
              <w:overflowPunct/>
              <w:topLinePunct w:val="0"/>
              <w:bidi w:val="0"/>
              <w:adjustRightInd w:val="0"/>
              <w:snapToGrid w:val="0"/>
              <w:spacing w:beforeAutospacing="0"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7B709863">
            <w:pPr>
              <w:pStyle w:val="121"/>
              <w:keepNext w:val="0"/>
              <w:pageBreakBefore w:val="0"/>
              <w:kinsoku/>
              <w:wordWrap/>
              <w:overflowPunct/>
              <w:topLinePunct w:val="0"/>
              <w:bidi w:val="0"/>
              <w:adjustRightInd w:val="0"/>
              <w:spacing w:beforeAutospacing="0" w:line="40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01BB261E">
            <w:pPr>
              <w:keepNext w:val="0"/>
              <w:pageBreakBefore w:val="0"/>
              <w:kinsoku/>
              <w:wordWrap/>
              <w:overflowPunct/>
              <w:topLinePunct w:val="0"/>
              <w:bidi w:val="0"/>
              <w:spacing w:beforeAutospacing="0"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384EE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3F0A375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7AF584EF">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3"/>
            <w:tcBorders>
              <w:top w:val="single" w:color="auto" w:sz="4" w:space="0"/>
              <w:left w:val="single" w:color="auto" w:sz="4" w:space="0"/>
              <w:bottom w:val="single" w:color="auto" w:sz="4" w:space="0"/>
            </w:tcBorders>
            <w:vAlign w:val="center"/>
          </w:tcPr>
          <w:p w14:paraId="7AA7B644">
            <w:pPr>
              <w:keepNext w:val="0"/>
              <w:pageBreakBefore w:val="0"/>
              <w:kinsoku/>
              <w:wordWrap/>
              <w:overflowPunct/>
              <w:topLinePunct w:val="0"/>
              <w:bidi w:val="0"/>
              <w:adjustRightInd w:val="0"/>
              <w:snapToGrid w:val="0"/>
              <w:spacing w:beforeAutospacing="0"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23F013BC">
            <w:pPr>
              <w:keepNext w:val="0"/>
              <w:pageBreakBefore w:val="0"/>
              <w:kinsoku/>
              <w:wordWrap/>
              <w:overflowPunct/>
              <w:topLinePunct w:val="0"/>
              <w:bidi w:val="0"/>
              <w:spacing w:beforeAutospacing="0" w:line="40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30B4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52B20AB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684AE2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14:paraId="450466E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14:paraId="05B9495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17169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restart"/>
            <w:tcBorders>
              <w:top w:val="single" w:color="auto" w:sz="4" w:space="0"/>
              <w:bottom w:val="single" w:color="auto" w:sz="4" w:space="0"/>
              <w:right w:val="single" w:color="auto" w:sz="4" w:space="0"/>
            </w:tcBorders>
            <w:vAlign w:val="center"/>
          </w:tcPr>
          <w:p w14:paraId="7CB380BE">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86BCFC7">
            <w:pPr>
              <w:keepNext w:val="0"/>
              <w:pageBreakBefore w:val="0"/>
              <w:kinsoku/>
              <w:wordWrap/>
              <w:overflowPunct/>
              <w:topLinePunct w:val="0"/>
              <w:bidi w:val="0"/>
              <w:spacing w:beforeAutospacing="0" w:line="40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3F078AB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40EAE7A2">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4BBFF575">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14:paraId="5FCE25F7">
            <w:pPr>
              <w:keepNext w:val="0"/>
              <w:pageBreakBefore w:val="0"/>
              <w:kinsoku/>
              <w:wordWrap/>
              <w:overflowPunct/>
              <w:topLinePunct w:val="0"/>
              <w:autoSpaceDE w:val="0"/>
              <w:autoSpaceDN w:val="0"/>
              <w:bidi w:val="0"/>
              <w:spacing w:beforeAutospacing="0" w:line="40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697D75B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3307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bottom w:val="single" w:color="auto" w:sz="4" w:space="0"/>
              <w:right w:val="single" w:color="auto" w:sz="4" w:space="0"/>
            </w:tcBorders>
            <w:vAlign w:val="center"/>
          </w:tcPr>
          <w:p w14:paraId="06E8FAD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276735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0C706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项目技术方案</w:t>
            </w:r>
          </w:p>
          <w:p w14:paraId="26CC449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（10分）</w:t>
            </w:r>
          </w:p>
          <w:p w14:paraId="4095E49E">
            <w:pPr>
              <w:keepNext w:val="0"/>
              <w:keepLines w:val="0"/>
              <w:suppressLineNumbers w:val="0"/>
              <w:spacing w:before="0" w:beforeAutospacing="0" w:after="0" w:afterAutospacing="0" w:line="320" w:lineRule="exact"/>
              <w:ind w:left="0" w:leftChars="0" w:right="0" w:rightChars="0"/>
              <w:jc w:val="both"/>
              <w:rPr>
                <w:rFonts w:hint="eastAsia" w:ascii="宋体" w:hAnsi="宋体" w:eastAsia="宋体" w:cs="宋体"/>
                <w:bCs/>
                <w:i/>
                <w:iCs/>
                <w:color w:val="auto"/>
                <w:kern w:val="2"/>
                <w:sz w:val="21"/>
                <w:szCs w:val="21"/>
                <w:highlight w:val="none"/>
                <w:lang w:val="en-US" w:eastAsia="zh-CN" w:bidi="ar-SA"/>
              </w:rPr>
            </w:pP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7B69C8">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人对“服务要求”中所列需求进行响应，所选用的软件开发架构和工具应具有先进性，功能齐全且具备扩展性；具有详细的设计和实施计划；具备风险应对措施（如延期等）；关键性环节步骤有详细的步骤描述；系统安全性保障考虑全面。</w:t>
            </w:r>
          </w:p>
          <w:p w14:paraId="6E4152F7">
            <w:pPr>
              <w:keepNext w:val="0"/>
              <w:keepLines w:val="0"/>
              <w:suppressLineNumbers w:val="0"/>
              <w:spacing w:before="0" w:beforeAutospacing="0" w:after="0" w:afterAutospacing="0" w:line="40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注：以上性能满足要求得10-8分；以上性能较为满足要求得8-6分，以上性能不满足要求得6-0分。</w:t>
            </w:r>
          </w:p>
        </w:tc>
        <w:tc>
          <w:tcPr>
            <w:tcW w:w="555" w:type="dxa"/>
            <w:tcBorders>
              <w:top w:val="single" w:color="auto" w:sz="4" w:space="0"/>
              <w:left w:val="single" w:color="auto" w:sz="4" w:space="0"/>
              <w:bottom w:val="single" w:color="auto" w:sz="4" w:space="0"/>
            </w:tcBorders>
            <w:vAlign w:val="center"/>
          </w:tcPr>
          <w:p w14:paraId="16430831">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57D9F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56BF7E2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65AA47C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728235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项目实施方案</w:t>
            </w:r>
          </w:p>
          <w:p w14:paraId="14A966F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bCs/>
                <w:color w:val="auto"/>
                <w:kern w:val="2"/>
                <w:sz w:val="21"/>
                <w:szCs w:val="21"/>
                <w:highlight w:val="none"/>
                <w:lang w:val="en-US" w:eastAsia="zh-CN" w:bidi="ar"/>
              </w:rPr>
              <w:t>（5分）</w:t>
            </w:r>
          </w:p>
          <w:p w14:paraId="32CFC92B">
            <w:pPr>
              <w:keepNext w:val="0"/>
              <w:keepLines w:val="0"/>
              <w:suppressLineNumbers w:val="0"/>
              <w:spacing w:before="0" w:beforeAutospacing="0" w:after="0" w:afterAutospacing="0" w:line="320" w:lineRule="exact"/>
              <w:ind w:left="0" w:leftChars="0" w:right="0" w:rightChars="0"/>
              <w:jc w:val="both"/>
              <w:rPr>
                <w:rFonts w:hint="eastAsia" w:ascii="宋体" w:hAnsi="宋体" w:eastAsia="宋体" w:cs="宋体"/>
                <w:bCs/>
                <w:i/>
                <w:iCs/>
                <w:color w:val="auto"/>
                <w:szCs w:val="21"/>
                <w:highlight w:val="none"/>
              </w:rPr>
            </w:pP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9312CC">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人针对高速公路AI视频融合感知综合管理与深度分析系统项目的软件代码过程提供合理可行的项目实施方案，方案至少包含项目实施的组织架构、实施计划、实施管理流程；实施方案内容全面、结构清晰；实施方案针对技术、资源、时间的安排合理。根据编制内容优劣给分：</w:t>
            </w:r>
          </w:p>
          <w:p w14:paraId="1F9784D1">
            <w:pPr>
              <w:keepNext w:val="0"/>
              <w:keepLines w:val="0"/>
              <w:suppressLineNumbers w:val="0"/>
              <w:spacing w:before="0" w:beforeAutospacing="0" w:after="0" w:afterAutospacing="0" w:line="400" w:lineRule="exact"/>
              <w:ind w:left="0" w:leftChars="0" w:right="0" w:rightChars="0"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注：方案内容合理、可行性高、完整性好，内容全面结构清晰得5-4分；方案内容较合理性、可行性较高、完整性一般、内容全面结构一般得4-3分；方案内容应不合理性、不具有可行性、完整性较差、内容全面结构模糊得3-0分。</w:t>
            </w:r>
          </w:p>
        </w:tc>
        <w:tc>
          <w:tcPr>
            <w:tcW w:w="555" w:type="dxa"/>
            <w:tcBorders>
              <w:top w:val="single" w:color="auto" w:sz="4" w:space="0"/>
              <w:left w:val="single" w:color="auto" w:sz="4" w:space="0"/>
              <w:bottom w:val="single" w:color="auto" w:sz="4" w:space="0"/>
            </w:tcBorders>
            <w:vAlign w:val="center"/>
          </w:tcPr>
          <w:p w14:paraId="7B04B287">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2FFC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vMerge w:val="continue"/>
            <w:tcBorders>
              <w:top w:val="single" w:color="auto" w:sz="4" w:space="0"/>
              <w:bottom w:val="single" w:color="auto" w:sz="4" w:space="0"/>
              <w:right w:val="single" w:color="auto" w:sz="4" w:space="0"/>
            </w:tcBorders>
            <w:vAlign w:val="center"/>
          </w:tcPr>
          <w:p w14:paraId="11B3D179">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18EC6E94">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1CE1147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bCs/>
                <w:color w:val="auto"/>
                <w:kern w:val="2"/>
                <w:sz w:val="21"/>
                <w:szCs w:val="21"/>
                <w:highlight w:val="none"/>
                <w:lang w:val="en-US" w:eastAsia="zh-CN" w:bidi="ar"/>
              </w:rPr>
              <w:t>项目技术交底和缺陷责任保障服务方案（5分）</w:t>
            </w:r>
          </w:p>
          <w:p w14:paraId="5224B031">
            <w:pPr>
              <w:pStyle w:val="41"/>
              <w:keepNext w:val="0"/>
              <w:keepLines w:val="0"/>
              <w:suppressLineNumbers w:val="0"/>
              <w:spacing w:before="0" w:beforeAutospacing="0" w:after="0" w:afterAutospacing="0" w:line="320" w:lineRule="exact"/>
              <w:ind w:left="0" w:leftChars="0" w:right="0" w:rightChars="0" w:firstLine="0" w:firstLineChars="0"/>
              <w:jc w:val="both"/>
              <w:rPr>
                <w:rFonts w:hint="eastAsia" w:ascii="宋体" w:hAnsi="宋体" w:eastAsia="宋体" w:cs="宋体"/>
                <w:b w:val="0"/>
                <w:i/>
                <w:iCs/>
                <w:caps w:val="0"/>
                <w:color w:val="auto"/>
                <w:sz w:val="21"/>
                <w:szCs w:val="21"/>
                <w:highlight w:val="none"/>
              </w:rPr>
            </w:pPr>
          </w:p>
        </w:tc>
        <w:tc>
          <w:tcPr>
            <w:tcW w:w="6280" w:type="dxa"/>
            <w:gridSpan w:val="2"/>
            <w:tcBorders>
              <w:top w:val="single" w:color="auto" w:sz="4" w:space="0"/>
              <w:left w:val="single" w:color="auto" w:sz="4" w:space="0"/>
              <w:bottom w:val="single" w:color="auto" w:sz="4" w:space="0"/>
              <w:right w:val="single" w:color="auto" w:sz="4" w:space="0"/>
            </w:tcBorders>
            <w:vAlign w:val="center"/>
          </w:tcPr>
          <w:p w14:paraId="28E752CB">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报价人针对高速公路AI视频融合感知综合管理与深度分析系统提供合理可行的项目售后服务技术支持及技术交底服务方案，方案至少包含开发过程文档、需求变更文档、最终版源代码移交，技术交底方式、计划、技术交底质量控制、缺陷责任期响应和修复保障等内容。</w:t>
            </w:r>
          </w:p>
          <w:p w14:paraId="2729BB52">
            <w:pPr>
              <w:keepNext w:val="0"/>
              <w:keepLines w:val="0"/>
              <w:suppressLineNumbers w:val="0"/>
              <w:spacing w:before="0" w:beforeAutospacing="0" w:after="0" w:afterAutospacing="0" w:line="400" w:lineRule="exact"/>
              <w:ind w:left="0" w:leftChars="0" w:right="0" w:rightChars="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注：方案内容合理性、可行性、完整性较好得5-4分，方案内容合理性、可行性、完整性一般得4-3分，方案内容不合理、可行性不好、完整性差得3-0分。</w:t>
            </w:r>
          </w:p>
        </w:tc>
        <w:tc>
          <w:tcPr>
            <w:tcW w:w="555" w:type="dxa"/>
            <w:tcBorders>
              <w:top w:val="single" w:color="auto" w:sz="4" w:space="0"/>
              <w:left w:val="single" w:color="auto" w:sz="4" w:space="0"/>
              <w:bottom w:val="single" w:color="auto" w:sz="4" w:space="0"/>
            </w:tcBorders>
            <w:vAlign w:val="center"/>
          </w:tcPr>
          <w:p w14:paraId="4826BFED">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25361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restart"/>
            <w:tcBorders>
              <w:top w:val="single" w:color="auto" w:sz="4" w:space="0"/>
              <w:bottom w:val="single" w:color="auto" w:sz="4" w:space="0"/>
              <w:right w:val="single" w:color="auto" w:sz="4" w:space="0"/>
            </w:tcBorders>
            <w:vAlign w:val="center"/>
          </w:tcPr>
          <w:p w14:paraId="041F2A5B">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4AB459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535AD29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3854BD07">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3BBCEA3F">
            <w:pPr>
              <w:keepNext w:val="0"/>
              <w:pageBreakBefore w:val="0"/>
              <w:kinsoku/>
              <w:wordWrap/>
              <w:overflowPunct/>
              <w:topLinePunct w:val="0"/>
              <w:bidi w:val="0"/>
              <w:spacing w:beforeAutospacing="0" w:line="40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0A5F5428">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5AD5B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944" w:type="dxa"/>
            <w:vMerge w:val="continue"/>
            <w:tcBorders>
              <w:top w:val="single" w:color="auto" w:sz="4" w:space="0"/>
              <w:right w:val="single" w:color="auto" w:sz="4" w:space="0"/>
            </w:tcBorders>
            <w:vAlign w:val="center"/>
          </w:tcPr>
          <w:p w14:paraId="1AB650D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4F9D6CDE">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444F5EEF">
            <w:pPr>
              <w:pageBreakBefore w:val="0"/>
              <w:kinsoku/>
              <w:wordWrap/>
              <w:overflowPunct/>
              <w:topLinePunct w:val="0"/>
              <w:bidi w:val="0"/>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企业实力</w:t>
            </w:r>
          </w:p>
          <w:p w14:paraId="231729C8">
            <w:pPr>
              <w:pageBreakBefore w:val="0"/>
              <w:kinsoku/>
              <w:wordWrap/>
              <w:overflowPunct/>
              <w:topLinePunct w:val="0"/>
              <w:bidi w:val="0"/>
              <w:spacing w:line="320" w:lineRule="exact"/>
              <w:jc w:val="center"/>
              <w:rPr>
                <w:rFonts w:hint="eastAsia" w:ascii="宋体" w:hAnsi="宋体" w:eastAsia="宋体" w:cs="宋体"/>
                <w:b w:val="0"/>
                <w:i/>
                <w:iCs/>
                <w:cap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（2分）</w:t>
            </w:r>
          </w:p>
        </w:tc>
        <w:tc>
          <w:tcPr>
            <w:tcW w:w="6280" w:type="dxa"/>
            <w:gridSpan w:val="2"/>
            <w:tcBorders>
              <w:top w:val="single" w:color="auto" w:sz="4" w:space="0"/>
              <w:left w:val="single" w:color="auto" w:sz="4" w:space="0"/>
              <w:bottom w:val="single" w:color="auto" w:sz="4" w:space="0"/>
            </w:tcBorders>
            <w:shd w:val="clear" w:color="auto" w:fill="auto"/>
            <w:vAlign w:val="center"/>
          </w:tcPr>
          <w:p w14:paraId="77A6EA9A">
            <w:pPr>
              <w:pStyle w:val="17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Chars="200" w:right="0" w:rightChars="0"/>
              <w:textAlignment w:val="baseline"/>
              <w:rPr>
                <w:rFonts w:hint="eastAsia"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lang w:val="en-US" w:eastAsia="zh-CN"/>
              </w:rPr>
              <w:t>1.</w:t>
            </w:r>
            <w:r>
              <w:rPr>
                <w:rFonts w:hint="eastAsia" w:ascii="宋体" w:hAnsi="宋体" w:eastAsia="宋体" w:cs="宋体"/>
                <w:b w:val="0"/>
                <w:bCs w:val="0"/>
                <w:color w:val="auto"/>
                <w:szCs w:val="21"/>
                <w:highlight w:val="none"/>
                <w:u w:val="none"/>
              </w:rPr>
              <w:t>具有有效的</w:t>
            </w:r>
            <w:r>
              <w:rPr>
                <w:rFonts w:hint="eastAsia" w:ascii="宋体" w:hAnsi="宋体" w:eastAsia="宋体" w:cs="宋体"/>
                <w:b w:val="0"/>
                <w:bCs w:val="0"/>
                <w:color w:val="auto"/>
                <w:szCs w:val="21"/>
                <w:highlight w:val="none"/>
                <w:u w:val="none"/>
                <w:lang w:val="en-US" w:eastAsia="zh-CN"/>
              </w:rPr>
              <w:t>质量</w:t>
            </w:r>
            <w:r>
              <w:rPr>
                <w:rFonts w:hint="eastAsia" w:ascii="宋体" w:hAnsi="宋体" w:eastAsia="宋体" w:cs="宋体"/>
                <w:b w:val="0"/>
                <w:bCs w:val="0"/>
                <w:color w:val="auto"/>
                <w:szCs w:val="21"/>
                <w:highlight w:val="none"/>
                <w:u w:val="none"/>
              </w:rPr>
              <w:t>管理体系认证证书</w:t>
            </w:r>
            <w:r>
              <w:rPr>
                <w:rFonts w:hint="eastAsia" w:ascii="宋体" w:hAnsi="宋体" w:eastAsia="宋体" w:cs="宋体"/>
                <w:b w:val="0"/>
                <w:bCs w:val="0"/>
                <w:color w:val="auto"/>
                <w:szCs w:val="21"/>
                <w:highlight w:val="none"/>
                <w:u w:val="none"/>
                <w:lang w:eastAsia="zh-CN"/>
              </w:rPr>
              <w:t>，</w:t>
            </w:r>
            <w:r>
              <w:rPr>
                <w:rFonts w:hint="eastAsia" w:ascii="宋体" w:hAnsi="宋体" w:eastAsia="宋体" w:cs="宋体"/>
                <w:b w:val="0"/>
                <w:bCs w:val="0"/>
                <w:color w:val="auto"/>
                <w:szCs w:val="21"/>
                <w:highlight w:val="none"/>
                <w:u w:val="none"/>
                <w:lang w:val="en-US" w:eastAsia="zh-CN"/>
              </w:rPr>
              <w:t>得1分</w:t>
            </w:r>
            <w:r>
              <w:rPr>
                <w:rFonts w:hint="eastAsia" w:ascii="宋体" w:hAnsi="宋体" w:eastAsia="宋体" w:cs="宋体"/>
                <w:b w:val="0"/>
                <w:bCs w:val="0"/>
                <w:color w:val="auto"/>
                <w:szCs w:val="21"/>
                <w:highlight w:val="none"/>
                <w:u w:val="none"/>
              </w:rPr>
              <w:t>。</w:t>
            </w:r>
          </w:p>
          <w:p w14:paraId="49B0F003">
            <w:pPr>
              <w:pStyle w:val="17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Chars="0" w:right="0" w:rightChars="0" w:firstLine="420" w:firstLineChars="200"/>
              <w:textAlignment w:val="baseline"/>
              <w:rPr>
                <w:rFonts w:hint="eastAsia" w:ascii="宋体" w:hAnsi="宋体" w:eastAsia="宋体" w:cs="宋体"/>
                <w:b w:val="0"/>
                <w:bCs w:val="0"/>
                <w:color w:val="auto"/>
                <w:szCs w:val="21"/>
                <w:highlight w:val="none"/>
                <w:u w:val="none"/>
              </w:rPr>
            </w:pPr>
            <w:r>
              <w:rPr>
                <w:rFonts w:hint="eastAsia" w:ascii="宋体" w:hAnsi="宋体" w:eastAsia="宋体" w:cs="宋体"/>
                <w:b w:val="0"/>
                <w:bCs w:val="0"/>
                <w:color w:val="auto"/>
                <w:szCs w:val="21"/>
                <w:highlight w:val="none"/>
                <w:u w:val="none"/>
                <w:lang w:val="en-US" w:eastAsia="zh-CN"/>
              </w:rPr>
              <w:t>2.</w:t>
            </w:r>
            <w:r>
              <w:rPr>
                <w:rFonts w:hint="eastAsia" w:ascii="宋体" w:hAnsi="宋体" w:eastAsia="宋体" w:cs="宋体"/>
                <w:b w:val="0"/>
                <w:bCs w:val="0"/>
                <w:color w:val="auto"/>
                <w:szCs w:val="21"/>
                <w:highlight w:val="none"/>
                <w:u w:val="none"/>
              </w:rPr>
              <w:t>具有有效的CMMI</w:t>
            </w:r>
            <w:r>
              <w:rPr>
                <w:rFonts w:hint="eastAsia" w:ascii="宋体" w:hAnsi="宋体" w:eastAsia="宋体" w:cs="宋体"/>
                <w:b w:val="0"/>
                <w:bCs w:val="0"/>
                <w:color w:val="auto"/>
                <w:szCs w:val="21"/>
                <w:highlight w:val="none"/>
                <w:u w:val="none"/>
              </w:rPr>
              <w:fldChar w:fldCharType="begin"/>
            </w:r>
            <w:r>
              <w:rPr>
                <w:rFonts w:hint="eastAsia" w:ascii="宋体" w:hAnsi="宋体" w:eastAsia="宋体" w:cs="宋体"/>
                <w:b w:val="0"/>
                <w:bCs w:val="0"/>
                <w:color w:val="auto"/>
                <w:szCs w:val="21"/>
                <w:highlight w:val="none"/>
                <w:u w:val="none"/>
              </w:rPr>
              <w:instrText xml:space="preserve"> HYPERLINK "https://www.baidu.com/s?rsv_dl=re_dqa_generate&amp;sa=re_dqa_generate&amp;wd=%E8%83%BD%E5%8A%9B%E6%88%90%E7%86%9F%E5%BA%A6%E6%A8%A1%E5%9E%8B%E9%9B%86%E6%88%90&amp;rsv_pq=f461672500368072&amp;oq=CMMI&amp;rsv_t=c3adlSwR2gCVG9DqOcM9NLBXjRLFfgzjUwZkdJfmnuQPrQTOFDyx3WhKX2g&amp;tn=baidu&amp;ie=utf-8" \t "https://www.baidu.com/_blank" </w:instrText>
            </w:r>
            <w:r>
              <w:rPr>
                <w:rFonts w:hint="eastAsia" w:ascii="宋体" w:hAnsi="宋体" w:eastAsia="宋体" w:cs="宋体"/>
                <w:b w:val="0"/>
                <w:bCs w:val="0"/>
                <w:color w:val="auto"/>
                <w:szCs w:val="21"/>
                <w:highlight w:val="none"/>
                <w:u w:val="none"/>
              </w:rPr>
              <w:fldChar w:fldCharType="separate"/>
            </w:r>
            <w:r>
              <w:rPr>
                <w:rFonts w:hint="eastAsia" w:ascii="宋体" w:hAnsi="宋体" w:eastAsia="宋体" w:cs="宋体"/>
                <w:b w:val="0"/>
                <w:bCs w:val="0"/>
                <w:color w:val="auto"/>
                <w:szCs w:val="21"/>
                <w:highlight w:val="none"/>
                <w:u w:val="none"/>
              </w:rPr>
              <w:t>能力成熟度模型集成</w:t>
            </w:r>
            <w:r>
              <w:rPr>
                <w:rFonts w:hint="eastAsia" w:ascii="宋体" w:hAnsi="宋体" w:eastAsia="宋体" w:cs="宋体"/>
                <w:b w:val="0"/>
                <w:bCs w:val="0"/>
                <w:color w:val="auto"/>
                <w:szCs w:val="21"/>
                <w:highlight w:val="none"/>
                <w:u w:val="none"/>
              </w:rPr>
              <w:fldChar w:fldCharType="end"/>
            </w:r>
            <w:r>
              <w:rPr>
                <w:rFonts w:hint="eastAsia" w:ascii="宋体" w:hAnsi="宋体" w:eastAsia="宋体" w:cs="宋体"/>
                <w:b w:val="0"/>
                <w:bCs w:val="0"/>
                <w:color w:val="auto"/>
                <w:szCs w:val="21"/>
                <w:highlight w:val="none"/>
                <w:u w:val="none"/>
              </w:rPr>
              <w:t>证书</w:t>
            </w:r>
            <w:r>
              <w:rPr>
                <w:rFonts w:hint="eastAsia" w:ascii="宋体" w:hAnsi="宋体" w:eastAsia="宋体" w:cs="宋体"/>
                <w:b w:val="0"/>
                <w:bCs w:val="0"/>
                <w:color w:val="auto"/>
                <w:szCs w:val="21"/>
                <w:highlight w:val="none"/>
                <w:u w:val="none"/>
                <w:lang w:eastAsia="zh-CN"/>
              </w:rPr>
              <w:t>，</w:t>
            </w:r>
            <w:r>
              <w:rPr>
                <w:rFonts w:hint="eastAsia" w:ascii="宋体" w:hAnsi="宋体" w:eastAsia="宋体" w:cs="宋体"/>
                <w:b w:val="0"/>
                <w:bCs w:val="0"/>
                <w:color w:val="auto"/>
                <w:szCs w:val="21"/>
                <w:highlight w:val="none"/>
                <w:u w:val="none"/>
                <w:lang w:val="en-US" w:eastAsia="zh-CN"/>
              </w:rPr>
              <w:t>得1分</w:t>
            </w:r>
            <w:r>
              <w:rPr>
                <w:rFonts w:hint="eastAsia" w:ascii="宋体" w:hAnsi="宋体" w:eastAsia="宋体" w:cs="宋体"/>
                <w:b w:val="0"/>
                <w:bCs w:val="0"/>
                <w:color w:val="auto"/>
                <w:szCs w:val="21"/>
                <w:highlight w:val="none"/>
                <w:u w:val="none"/>
              </w:rPr>
              <w:t>。</w:t>
            </w:r>
          </w:p>
          <w:p w14:paraId="7BE04FE3">
            <w:pPr>
              <w:pStyle w:val="17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400" w:lineRule="exact"/>
              <w:ind w:leftChars="0" w:right="0" w:rightChars="0" w:firstLine="422" w:firstLineChars="200"/>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Cs w:val="21"/>
                <w:highlight w:val="none"/>
                <w:u w:val="none"/>
                <w:lang w:val="en-US" w:eastAsia="zh-CN"/>
              </w:rPr>
              <w:t>注：提供上述要求的认证证书复印件，并加盖单位公章。</w:t>
            </w:r>
          </w:p>
        </w:tc>
        <w:tc>
          <w:tcPr>
            <w:tcW w:w="555" w:type="dxa"/>
            <w:tcBorders>
              <w:top w:val="single" w:color="auto" w:sz="4" w:space="0"/>
              <w:left w:val="single" w:color="auto" w:sz="4" w:space="0"/>
              <w:bottom w:val="single" w:color="auto" w:sz="4" w:space="0"/>
            </w:tcBorders>
            <w:vAlign w:val="center"/>
          </w:tcPr>
          <w:p w14:paraId="74B4E4AB">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11D63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14:paraId="5CA84D9A">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0A1D7563">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35E858D">
            <w:pPr>
              <w:pageBreakBefore w:val="0"/>
              <w:kinsoku/>
              <w:wordWrap/>
              <w:overflowPunct/>
              <w:topLinePunct w:val="0"/>
              <w:bidi w:val="0"/>
              <w:spacing w:line="32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eastAsia="宋体" w:cs="宋体"/>
                <w:color w:val="auto"/>
                <w:szCs w:val="21"/>
                <w:highlight w:val="none"/>
                <w:lang w:val="en-US" w:eastAsia="zh-CN"/>
              </w:rPr>
              <w:t>财务要求</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6280" w:type="dxa"/>
            <w:gridSpan w:val="2"/>
            <w:tcBorders>
              <w:top w:val="single" w:color="auto" w:sz="4" w:space="0"/>
              <w:left w:val="single" w:color="auto" w:sz="4" w:space="0"/>
              <w:bottom w:val="single" w:color="auto" w:sz="4" w:space="0"/>
            </w:tcBorders>
            <w:shd w:val="clear" w:color="auto" w:fill="auto"/>
            <w:vAlign w:val="center"/>
          </w:tcPr>
          <w:p w14:paraId="3579023B">
            <w:pPr>
              <w:pageBreakBefore w:val="0"/>
              <w:kinsoku/>
              <w:wordWrap/>
              <w:overflowPunct/>
              <w:topLinePunct w:val="0"/>
              <w:bidi w:val="0"/>
              <w:spacing w:line="32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lang w:val="en-US" w:eastAsia="zh-CN"/>
              </w:rPr>
              <w:t>人202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年、202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年以及202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年经营状况良好，3年连续不亏损得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07B1FA08">
            <w:pPr>
              <w:keepNext w:val="0"/>
              <w:pageBreakBefore w:val="0"/>
              <w:kinsoku/>
              <w:wordWrap/>
              <w:overflowPunct/>
              <w:topLinePunct w:val="0"/>
              <w:bidi w:val="0"/>
              <w:spacing w:beforeAutospacing="0" w:line="320" w:lineRule="exact"/>
              <w:ind w:firstLine="422" w:firstLineChars="200"/>
              <w:jc w:val="left"/>
              <w:rPr>
                <w:rFonts w:hint="eastAsia" w:asciiTheme="minorEastAsia" w:hAnsiTheme="minorEastAsia" w:eastAsiaTheme="minorEastAsia" w:cstheme="minorEastAsia"/>
                <w:b/>
                <w:bCs/>
                <w:color w:val="auto"/>
                <w:kern w:val="0"/>
                <w:szCs w:val="21"/>
                <w:highlight w:val="none"/>
                <w:shd w:val="clear" w:color="auto" w:fill="FFFFFF"/>
                <w:lang w:bidi="ar"/>
              </w:rPr>
            </w:pPr>
            <w:r>
              <w:rPr>
                <w:rFonts w:hint="eastAsia" w:ascii="宋体" w:hAnsi="宋体" w:eastAsia="宋体" w:cs="宋体"/>
                <w:b/>
                <w:bCs/>
                <w:color w:val="auto"/>
                <w:szCs w:val="21"/>
                <w:highlight w:val="none"/>
                <w:lang w:val="en-US" w:eastAsia="zh-CN"/>
              </w:rPr>
              <w:t>注：提供202</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年-202</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年第三方审计机构出具的审计报告复印件，并加盖单位</w:t>
            </w:r>
            <w:r>
              <w:rPr>
                <w:rFonts w:hint="eastAsia" w:ascii="宋体" w:hAnsi="宋体" w:cs="宋体"/>
                <w:b/>
                <w:bCs/>
                <w:color w:val="auto"/>
                <w:szCs w:val="21"/>
                <w:highlight w:val="none"/>
                <w:lang w:val="en-US" w:eastAsia="zh-CN"/>
              </w:rPr>
              <w:t>公</w:t>
            </w:r>
            <w:r>
              <w:rPr>
                <w:rFonts w:hint="eastAsia" w:ascii="宋体" w:hAnsi="宋体" w:eastAsia="宋体" w:cs="宋体"/>
                <w:b/>
                <w:bCs/>
                <w:color w:val="auto"/>
                <w:szCs w:val="21"/>
                <w:highlight w:val="none"/>
                <w:lang w:val="en-US" w:eastAsia="zh-CN"/>
              </w:rPr>
              <w:t>章。</w:t>
            </w:r>
          </w:p>
        </w:tc>
        <w:tc>
          <w:tcPr>
            <w:tcW w:w="555" w:type="dxa"/>
            <w:tcBorders>
              <w:top w:val="single" w:color="auto" w:sz="4" w:space="0"/>
              <w:left w:val="single" w:color="auto" w:sz="4" w:space="0"/>
              <w:bottom w:val="single" w:color="auto" w:sz="4" w:space="0"/>
            </w:tcBorders>
            <w:vAlign w:val="center"/>
          </w:tcPr>
          <w:p w14:paraId="5ABC1732">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2A3D5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44" w:type="dxa"/>
            <w:vMerge w:val="continue"/>
            <w:tcBorders>
              <w:top w:val="single" w:color="auto" w:sz="4" w:space="0"/>
              <w:right w:val="single" w:color="auto" w:sz="4" w:space="0"/>
            </w:tcBorders>
            <w:vAlign w:val="center"/>
          </w:tcPr>
          <w:p w14:paraId="4DF31BE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1994C035">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5EDEA550">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lang w:eastAsia="zh-CN"/>
              </w:rPr>
              <w:t>报价人</w:t>
            </w:r>
          </w:p>
          <w:p w14:paraId="5009DA34">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业绩</w:t>
            </w:r>
          </w:p>
          <w:p w14:paraId="47E58867">
            <w:pPr>
              <w:keepNext w:val="0"/>
              <w:pageBreakBefore w:val="0"/>
              <w:widowControl/>
              <w:kinsoku/>
              <w:wordWrap/>
              <w:overflowPunct/>
              <w:topLinePunct w:val="0"/>
              <w:bidi w:val="0"/>
              <w:spacing w:beforeAutospacing="0" w:line="40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i w:val="0"/>
                <w:iCs w:val="0"/>
                <w:color w:val="auto"/>
                <w:szCs w:val="21"/>
                <w:highlight w:val="none"/>
              </w:rPr>
              <w:t>（</w:t>
            </w:r>
            <w:r>
              <w:rPr>
                <w:rFonts w:hint="eastAsia" w:asciiTheme="minorEastAsia" w:hAnsiTheme="minorEastAsia" w:eastAsiaTheme="minorEastAsia" w:cstheme="minorEastAsia"/>
                <w:i w:val="0"/>
                <w:iCs w:val="0"/>
                <w:color w:val="auto"/>
                <w:szCs w:val="21"/>
                <w:highlight w:val="none"/>
                <w:lang w:val="en-US" w:eastAsia="zh-CN"/>
              </w:rPr>
              <w:t>6</w:t>
            </w:r>
            <w:r>
              <w:rPr>
                <w:rFonts w:hint="eastAsia" w:asciiTheme="minorEastAsia" w:hAnsiTheme="minorEastAsia" w:eastAsiaTheme="minorEastAsia" w:cstheme="minorEastAsia"/>
                <w:i w:val="0"/>
                <w:iCs w:val="0"/>
                <w:color w:val="auto"/>
                <w:szCs w:val="21"/>
                <w:highlight w:val="none"/>
              </w:rPr>
              <w:t>分）</w:t>
            </w:r>
          </w:p>
        </w:tc>
        <w:tc>
          <w:tcPr>
            <w:tcW w:w="6280" w:type="dxa"/>
            <w:gridSpan w:val="2"/>
            <w:tcBorders>
              <w:top w:val="single" w:color="auto" w:sz="4" w:space="0"/>
              <w:left w:val="single" w:color="auto" w:sz="4" w:space="0"/>
              <w:bottom w:val="single" w:color="auto" w:sz="4" w:space="0"/>
            </w:tcBorders>
            <w:vAlign w:val="center"/>
          </w:tcPr>
          <w:p w14:paraId="30BE3EF7">
            <w:pPr>
              <w:pStyle w:val="121"/>
              <w:keepNext w:val="0"/>
              <w:pageBreakBefore w:val="0"/>
              <w:widowControl/>
              <w:kinsoku/>
              <w:wordWrap/>
              <w:overflowPunct/>
              <w:topLinePunct w:val="0"/>
              <w:bidi w:val="0"/>
              <w:spacing w:beforeAutospacing="0" w:line="400" w:lineRule="exact"/>
              <w:jc w:val="left"/>
              <w:rPr>
                <w:rFonts w:hint="eastAsia" w:asciiTheme="minorEastAsia" w:hAnsiTheme="minorEastAsia" w:eastAsiaTheme="minorEastAsia" w:cstheme="minorEastAsia"/>
                <w:bCs/>
                <w:color w:val="auto"/>
                <w:szCs w:val="21"/>
                <w:highlight w:val="none"/>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w:t>
            </w:r>
            <w:r>
              <w:rPr>
                <w:rFonts w:hint="eastAsia" w:ascii="宋体" w:hAnsi="宋体" w:eastAsia="宋体" w:cs="宋体"/>
                <w:b w:val="0"/>
                <w:bCs w:val="0"/>
                <w:color w:val="auto"/>
                <w:sz w:val="21"/>
                <w:szCs w:val="21"/>
                <w:highlight w:val="none"/>
                <w:lang w:val="en-US" w:eastAsia="zh-CN"/>
              </w:rPr>
              <w:t>至竞争性比选文件发出之日</w:t>
            </w:r>
            <w:r>
              <w:rPr>
                <w:rFonts w:hint="eastAsia" w:ascii="宋体" w:hAnsi="宋体" w:cs="宋体"/>
                <w:color w:val="auto"/>
                <w:highlight w:val="none"/>
              </w:rPr>
              <w:t>止</w:t>
            </w:r>
            <w:r>
              <w:rPr>
                <w:rFonts w:hint="eastAsia" w:ascii="宋体" w:hAnsi="宋体" w:eastAsia="宋体" w:cs="宋体"/>
                <w:b w:val="0"/>
                <w:bCs w:val="0"/>
                <w:color w:val="auto"/>
                <w:sz w:val="21"/>
                <w:szCs w:val="21"/>
                <w:highlight w:val="none"/>
                <w:lang w:val="en-US" w:eastAsia="zh-CN"/>
              </w:rPr>
              <w:t>（以合同签订时间为准）</w:t>
            </w:r>
            <w:r>
              <w:rPr>
                <w:rFonts w:hint="eastAsia" w:ascii="宋体" w:hAnsi="宋体" w:cs="宋体"/>
                <w:b w:val="0"/>
                <w:bCs w:val="0"/>
                <w:color w:val="auto"/>
                <w:sz w:val="21"/>
                <w:szCs w:val="21"/>
                <w:highlight w:val="none"/>
                <w:lang w:val="en-US" w:eastAsia="zh-CN"/>
              </w:rPr>
              <w:t>每</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val="en-US" w:eastAsia="zh-CN"/>
              </w:rPr>
              <w:t>万元的</w:t>
            </w:r>
            <w:r>
              <w:rPr>
                <w:rFonts w:hint="eastAsia" w:ascii="宋体" w:hAnsi="宋体" w:eastAsia="宋体" w:cs="宋体"/>
                <w:color w:val="auto"/>
                <w:sz w:val="21"/>
                <w:szCs w:val="21"/>
                <w:highlight w:val="none"/>
                <w:lang w:val="en-US" w:eastAsia="zh-CN"/>
              </w:rPr>
              <w:t>类似软件开发</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业</w:t>
            </w:r>
            <w:r>
              <w:rPr>
                <w:rFonts w:hint="eastAsia" w:ascii="宋体" w:hAnsi="宋体" w:eastAsia="宋体" w:cs="宋体"/>
                <w:color w:val="auto"/>
                <w:sz w:val="21"/>
                <w:szCs w:val="21"/>
                <w:highlight w:val="none"/>
                <w:lang w:val="en-US" w:eastAsia="zh-CN"/>
              </w:rPr>
              <w:t>绩</w:t>
            </w:r>
            <w:r>
              <w:rPr>
                <w:rFonts w:hint="eastAsia" w:ascii="宋体" w:hAnsi="宋体" w:cs="宋体"/>
                <w:b w:val="0"/>
                <w:bCs w:val="0"/>
                <w:color w:val="auto"/>
                <w:sz w:val="21"/>
                <w:szCs w:val="21"/>
                <w:highlight w:val="none"/>
                <w:lang w:val="en-US" w:eastAsia="zh-CN"/>
              </w:rPr>
              <w:t>，</w:t>
            </w:r>
            <w:r>
              <w:rPr>
                <w:rFonts w:hint="eastAsia" w:asciiTheme="minorEastAsia" w:hAnsiTheme="minorEastAsia" w:eastAsiaTheme="minorEastAsia" w:cstheme="minorEastAsia"/>
                <w:bCs/>
                <w:color w:val="auto"/>
                <w:szCs w:val="21"/>
                <w:highlight w:val="none"/>
              </w:rPr>
              <w:t>得</w:t>
            </w:r>
            <w:r>
              <w:rPr>
                <w:rFonts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rPr>
              <w:t>分</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本项</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最多得6分</w:t>
            </w:r>
            <w:r>
              <w:rPr>
                <w:rFonts w:hint="eastAsia" w:asciiTheme="minorEastAsia" w:hAnsiTheme="minorEastAsia" w:eastAsiaTheme="minorEastAsia" w:cstheme="minorEastAsia"/>
                <w:bCs/>
                <w:color w:val="auto"/>
                <w:szCs w:val="21"/>
                <w:highlight w:val="none"/>
              </w:rPr>
              <w:t>。</w:t>
            </w:r>
          </w:p>
          <w:p w14:paraId="204D80FB">
            <w:pPr>
              <w:keepNext w:val="0"/>
              <w:keepLines w:val="0"/>
              <w:pageBreakBefore w:val="0"/>
              <w:widowControl w:val="0"/>
              <w:numPr>
                <w:ilvl w:val="0"/>
                <w:numId w:val="0"/>
              </w:numPr>
              <w:kinsoku/>
              <w:wordWrap/>
              <w:overflowPunct/>
              <w:topLinePunct w:val="0"/>
              <w:autoSpaceDE/>
              <w:autoSpaceDN/>
              <w:bidi w:val="0"/>
              <w:adjustRightInd/>
              <w:snapToGrid/>
              <w:spacing w:beforeAutospacing="0" w:line="400" w:lineRule="exact"/>
              <w:ind w:left="0" w:leftChars="0" w:firstLine="422" w:firstLineChars="200"/>
              <w:textAlignment w:val="auto"/>
              <w:rPr>
                <w:rFonts w:asciiTheme="minorEastAsia" w:hAnsiTheme="minorEastAsia" w:eastAsiaTheme="minorEastAsia" w:cstheme="minorEastAsia"/>
                <w:bCs/>
                <w:color w:val="auto"/>
                <w:szCs w:val="21"/>
                <w:highlight w:val="none"/>
              </w:rPr>
            </w:pPr>
            <w:r>
              <w:rPr>
                <w:rFonts w:hint="eastAsia"/>
                <w:b/>
                <w:bCs/>
                <w:color w:val="auto"/>
                <w:highlight w:val="none"/>
                <w:lang w:val="en-US" w:eastAsia="zh-CN"/>
              </w:rPr>
              <w:t>注：提供</w:t>
            </w:r>
            <w:r>
              <w:rPr>
                <w:b/>
                <w:bCs/>
                <w:color w:val="auto"/>
                <w:highlight w:val="none"/>
              </w:rPr>
              <w:t>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hAnsi="宋体"/>
                <w:b/>
                <w:bCs/>
                <w:color w:val="auto"/>
                <w:kern w:val="0"/>
                <w:szCs w:val="21"/>
                <w:highlight w:val="none"/>
              </w:rPr>
              <w:t>盖</w:t>
            </w:r>
            <w:r>
              <w:rPr>
                <w:rFonts w:hint="eastAsia" w:hAnsi="宋体"/>
                <w:b/>
                <w:bCs/>
                <w:color w:val="auto"/>
                <w:kern w:val="0"/>
                <w:szCs w:val="21"/>
                <w:highlight w:val="none"/>
                <w:lang w:val="en-US" w:eastAsia="zh-CN"/>
              </w:rPr>
              <w:t>单位公</w:t>
            </w:r>
            <w:r>
              <w:rPr>
                <w:rFonts w:hint="eastAsia" w:hAnsi="宋体"/>
                <w:b/>
                <w:bCs/>
                <w:color w:val="auto"/>
                <w:kern w:val="0"/>
                <w:szCs w:val="21"/>
                <w:highlight w:val="none"/>
              </w:rPr>
              <w:t>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c>
          <w:tcPr>
            <w:tcW w:w="555" w:type="dxa"/>
            <w:tcBorders>
              <w:top w:val="single" w:color="auto" w:sz="4" w:space="0"/>
              <w:left w:val="single" w:color="auto" w:sz="4" w:space="0"/>
              <w:bottom w:val="single" w:color="auto" w:sz="4" w:space="0"/>
            </w:tcBorders>
            <w:vAlign w:val="center"/>
          </w:tcPr>
          <w:p w14:paraId="7C85E8F0">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 w:val="18"/>
                <w:szCs w:val="18"/>
                <w:highlight w:val="none"/>
                <w:lang w:bidi="ar"/>
              </w:rPr>
            </w:pPr>
          </w:p>
        </w:tc>
      </w:tr>
      <w:tr w14:paraId="32070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right w:val="single" w:color="auto" w:sz="4" w:space="0"/>
            </w:tcBorders>
            <w:vAlign w:val="center"/>
          </w:tcPr>
          <w:p w14:paraId="65B170C3">
            <w:pPr>
              <w:keepNext w:val="0"/>
              <w:pageBreakBefore w:val="0"/>
              <w:kinsoku/>
              <w:wordWrap/>
              <w:overflowPunct/>
              <w:topLinePunct w:val="0"/>
              <w:bidi w:val="0"/>
              <w:spacing w:beforeAutospacing="0"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41B9963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1D99526B">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04B51FD4">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14:paraId="5E5086A6">
            <w:pPr>
              <w:pStyle w:val="37"/>
              <w:keepNext w:val="0"/>
              <w:pageBreakBefore w:val="0"/>
              <w:widowControl w:val="0"/>
              <w:kinsoku/>
              <w:wordWrap/>
              <w:overflowPunct/>
              <w:topLinePunct w:val="0"/>
              <w:bidi w:val="0"/>
              <w:adjustRightInd w:val="0"/>
              <w:spacing w:before="0" w:beforeAutospacing="0" w:after="0" w:afterAutospacing="0" w:line="40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w:t>
            </w:r>
            <w:r>
              <w:rPr>
                <w:rFonts w:hint="eastAsia" w:asciiTheme="minorEastAsia" w:hAnsiTheme="minorEastAsia" w:eastAsiaTheme="minorEastAsia" w:cstheme="minorEastAsia"/>
                <w:color w:val="auto"/>
                <w:kern w:val="2"/>
                <w:sz w:val="21"/>
                <w:szCs w:val="21"/>
                <w:highlight w:val="none"/>
              </w:rPr>
              <w:t>每上浮1%扣0.</w:t>
            </w:r>
            <w:r>
              <w:rPr>
                <w:rFonts w:hint="eastAsia" w:asciiTheme="minorEastAsia" w:hAnsiTheme="minorEastAsia" w:eastAsiaTheme="minorEastAsia" w:cstheme="minorEastAsia"/>
                <w:color w:val="auto"/>
                <w:kern w:val="2"/>
                <w:sz w:val="21"/>
                <w:szCs w:val="21"/>
                <w:highlight w:val="none"/>
                <w:lang w:val="en-US" w:eastAsia="zh-CN"/>
                <w:woUserID w:val="1"/>
              </w:rPr>
              <w:t>5</w:t>
            </w:r>
            <w:r>
              <w:rPr>
                <w:rFonts w:hint="eastAsia" w:asciiTheme="minorEastAsia" w:hAnsiTheme="minorEastAsia" w:eastAsiaTheme="minorEastAsia" w:cstheme="minorEastAsia"/>
                <w:color w:val="auto"/>
                <w:kern w:val="2"/>
                <w:sz w:val="21"/>
                <w:szCs w:val="21"/>
                <w:highlight w:val="none"/>
              </w:rPr>
              <w:t>分，每下浮1%扣0.2</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14:paraId="12BD46C6">
            <w:pPr>
              <w:keepNext w:val="0"/>
              <w:pageBreakBefore w:val="0"/>
              <w:kinsoku/>
              <w:wordWrap/>
              <w:overflowPunct/>
              <w:topLinePunct w:val="0"/>
              <w:bidi w:val="0"/>
              <w:spacing w:beforeAutospacing="0" w:line="400" w:lineRule="exact"/>
              <w:jc w:val="center"/>
              <w:rPr>
                <w:rFonts w:asciiTheme="minorEastAsia" w:hAnsiTheme="minorEastAsia" w:eastAsiaTheme="minorEastAsia" w:cstheme="minorEastAsia"/>
                <w:b/>
                <w:color w:val="auto"/>
                <w:szCs w:val="21"/>
                <w:highlight w:val="none"/>
                <w:lang w:bidi="ar"/>
              </w:rPr>
            </w:pPr>
          </w:p>
        </w:tc>
      </w:tr>
      <w:tr w14:paraId="7D4DE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944" w:type="dxa"/>
            <w:tcBorders>
              <w:top w:val="single" w:color="auto" w:sz="4" w:space="0"/>
              <w:bottom w:val="single" w:color="auto" w:sz="4" w:space="0"/>
              <w:right w:val="single" w:color="auto" w:sz="4" w:space="0"/>
            </w:tcBorders>
            <w:vAlign w:val="center"/>
          </w:tcPr>
          <w:p w14:paraId="55A583CC">
            <w:pPr>
              <w:pStyle w:val="37"/>
              <w:keepNext w:val="0"/>
              <w:pageBreakBefore w:val="0"/>
              <w:widowControl w:val="0"/>
              <w:kinsoku/>
              <w:wordWrap/>
              <w:overflowPunct/>
              <w:topLinePunct w:val="0"/>
              <w:bidi w:val="0"/>
              <w:adjustRightInd w:val="0"/>
              <w:spacing w:before="0" w:beforeAutospacing="0" w:after="0" w:afterAutospacing="0" w:line="40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14:paraId="25C3A3AF">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1436259D">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36AD921">
            <w:pPr>
              <w:pStyle w:val="37"/>
              <w:keepNext w:val="0"/>
              <w:pageBreakBefore w:val="0"/>
              <w:widowControl w:val="0"/>
              <w:kinsoku/>
              <w:wordWrap/>
              <w:overflowPunct/>
              <w:topLinePunct w:val="0"/>
              <w:bidi w:val="0"/>
              <w:adjustRightInd w:val="0"/>
              <w:spacing w:before="0" w:beforeAutospacing="0" w:after="0" w:afterAutospacing="0" w:line="40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23E4B2CC">
            <w:pPr>
              <w:keepNext w:val="0"/>
              <w:pageBreakBefore w:val="0"/>
              <w:kinsoku/>
              <w:wordWrap/>
              <w:overflowPunct/>
              <w:topLinePunct w:val="0"/>
              <w:bidi w:val="0"/>
              <w:spacing w:beforeAutospacing="0" w:line="40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28D48B2E">
      <w:pPr>
        <w:rPr>
          <w:color w:val="auto"/>
          <w:highlight w:val="none"/>
        </w:rPr>
      </w:pPr>
    </w:p>
    <w:p w14:paraId="5B12351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7A3338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6" w:name="_Toc9238"/>
      <w:bookmarkStart w:id="127" w:name="_Toc26121"/>
      <w:bookmarkStart w:id="128" w:name="_Toc19268"/>
      <w:bookmarkStart w:id="129" w:name="_Toc26037"/>
      <w:r>
        <w:rPr>
          <w:rFonts w:hint="eastAsia" w:ascii="宋体" w:hAnsi="宋体" w:cs="宋体"/>
          <w:color w:val="auto"/>
          <w:szCs w:val="21"/>
          <w:highlight w:val="none"/>
        </w:rPr>
        <w:t>1.  评标方法</w:t>
      </w:r>
      <w:bookmarkEnd w:id="126"/>
      <w:bookmarkEnd w:id="127"/>
      <w:bookmarkEnd w:id="128"/>
      <w:bookmarkEnd w:id="129"/>
    </w:p>
    <w:p w14:paraId="3F98F3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46F03E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0" w:name="_Toc8753"/>
      <w:bookmarkStart w:id="131" w:name="_Toc22200"/>
      <w:bookmarkStart w:id="132" w:name="_Toc28993"/>
      <w:bookmarkStart w:id="133" w:name="_Toc31759"/>
      <w:r>
        <w:rPr>
          <w:rFonts w:hint="eastAsia" w:ascii="宋体" w:hAnsi="宋体" w:cs="宋体"/>
          <w:color w:val="auto"/>
          <w:szCs w:val="21"/>
          <w:highlight w:val="none"/>
        </w:rPr>
        <w:t>2.  评审标准</w:t>
      </w:r>
      <w:bookmarkEnd w:id="130"/>
      <w:bookmarkEnd w:id="131"/>
      <w:bookmarkEnd w:id="132"/>
      <w:bookmarkEnd w:id="133"/>
    </w:p>
    <w:p w14:paraId="244EB7B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7FD627C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6C45763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3C29E4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628562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0BF5801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19ED9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03A06B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2473BAF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3C16AA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133358C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61DD63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3E8128A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6E7E17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5F6B8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7DCE86E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0ADD176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1CFB795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7327"/>
      <w:bookmarkStart w:id="135" w:name="_Toc8345"/>
      <w:bookmarkStart w:id="136" w:name="_Toc5245"/>
      <w:bookmarkStart w:id="137" w:name="_Toc11564"/>
      <w:r>
        <w:rPr>
          <w:rFonts w:hint="eastAsia" w:ascii="宋体" w:hAnsi="宋体" w:cs="宋体"/>
          <w:color w:val="auto"/>
          <w:szCs w:val="21"/>
          <w:highlight w:val="none"/>
        </w:rPr>
        <w:t>3.  评标程序</w:t>
      </w:r>
      <w:bookmarkEnd w:id="134"/>
      <w:bookmarkEnd w:id="135"/>
      <w:bookmarkEnd w:id="136"/>
      <w:bookmarkEnd w:id="137"/>
    </w:p>
    <w:p w14:paraId="7E4A599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65002CF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0908EF1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35E2ADB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2A0C33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A70F63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41A677A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0684C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37999D7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420538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4FD20F7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036EF44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21FB0C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053B9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2832CC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05E8FB6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5953D7A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3B27688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08468EB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902142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8E0D46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277598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6F4D29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2D98B3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6A3D138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B24E820">
      <w:pPr>
        <w:ind w:firstLine="420" w:firstLineChars="200"/>
        <w:rPr>
          <w:rStyle w:val="83"/>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3CDC2E7A">
      <w:pPr>
        <w:rPr>
          <w:rStyle w:val="83"/>
          <w:rFonts w:hint="eastAsia"/>
          <w:color w:val="auto"/>
          <w:highlight w:val="none"/>
        </w:rPr>
      </w:pPr>
      <w:r>
        <w:rPr>
          <w:rStyle w:val="83"/>
          <w:rFonts w:hint="eastAsia"/>
          <w:color w:val="auto"/>
          <w:highlight w:val="none"/>
        </w:rPr>
        <w:br w:type="page"/>
      </w:r>
    </w:p>
    <w:p w14:paraId="583DFA38">
      <w:pPr>
        <w:pStyle w:val="3"/>
        <w:spacing w:before="0" w:after="0" w:line="360" w:lineRule="auto"/>
        <w:jc w:val="center"/>
        <w:rPr>
          <w:rFonts w:hint="default" w:ascii="宋体" w:hAnsi="宋体" w:eastAsia="宋体" w:cs="宋体"/>
          <w:color w:val="auto"/>
          <w:highlight w:val="none"/>
          <w:lang w:val="en-US" w:eastAsia="zh-CN"/>
        </w:rPr>
      </w:pPr>
      <w:bookmarkStart w:id="138" w:name="_Toc2000411"/>
      <w:bookmarkStart w:id="139" w:name="_Toc247085870"/>
      <w:bookmarkStart w:id="140" w:name="_Toc152045785"/>
      <w:bookmarkStart w:id="141" w:name="_Toc144974854"/>
      <w:bookmarkStart w:id="142" w:name="_Toc503951043"/>
      <w:bookmarkStart w:id="143" w:name="_Toc514858707"/>
      <w:bookmarkStart w:id="144" w:name="_Toc179632804"/>
      <w:bookmarkStart w:id="145" w:name="_Toc152042574"/>
      <w:bookmarkStart w:id="146" w:name="_Toc513633964"/>
      <w:bookmarkStart w:id="147" w:name="_Toc246996353"/>
      <w:bookmarkStart w:id="148" w:name="_Toc246997096"/>
      <w:bookmarkStart w:id="149" w:name="_Toc447827049"/>
      <w:bookmarkStart w:id="150" w:name="_Toc28647"/>
      <w:bookmarkStart w:id="151" w:name="_Toc179632806"/>
      <w:bookmarkStart w:id="152" w:name="_Toc144974855"/>
      <w:bookmarkStart w:id="153" w:name="_Toc246996354"/>
      <w:bookmarkStart w:id="154" w:name="_Toc246997097"/>
      <w:bookmarkStart w:id="155" w:name="_Toc152045786"/>
      <w:bookmarkStart w:id="156" w:name="_Toc247085872"/>
      <w:bookmarkStart w:id="157" w:name="_Toc15204257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8"/>
      <w:bookmarkEnd w:id="139"/>
      <w:bookmarkEnd w:id="140"/>
      <w:bookmarkEnd w:id="141"/>
      <w:bookmarkEnd w:id="142"/>
      <w:bookmarkEnd w:id="143"/>
      <w:bookmarkEnd w:id="144"/>
      <w:bookmarkEnd w:id="145"/>
      <w:bookmarkEnd w:id="146"/>
      <w:bookmarkEnd w:id="147"/>
      <w:bookmarkEnd w:id="148"/>
      <w:bookmarkEnd w:id="149"/>
      <w:r>
        <w:rPr>
          <w:rFonts w:hint="eastAsia" w:ascii="宋体" w:hAnsi="宋体" w:cs="宋体"/>
          <w:color w:val="auto"/>
          <w:highlight w:val="none"/>
          <w:lang w:val="en-US" w:eastAsia="zh-CN"/>
        </w:rPr>
        <w:t>服务要求</w:t>
      </w:r>
      <w:bookmarkEnd w:id="150"/>
    </w:p>
    <w:bookmarkEnd w:id="151"/>
    <w:bookmarkEnd w:id="152"/>
    <w:bookmarkEnd w:id="153"/>
    <w:bookmarkEnd w:id="154"/>
    <w:bookmarkEnd w:id="155"/>
    <w:bookmarkEnd w:id="156"/>
    <w:bookmarkEnd w:id="157"/>
    <w:p w14:paraId="35AC87E0">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int="eastAsia" w:ascii="宋体" w:hAnsi="宋体" w:cs="宋体"/>
          <w:color w:val="auto"/>
          <w:highlight w:val="none"/>
        </w:rPr>
      </w:pPr>
      <w:bookmarkStart w:id="158" w:name="_Toc514858708"/>
      <w:bookmarkStart w:id="159" w:name="_Toc514430114"/>
      <w:bookmarkStart w:id="160" w:name="_Toc2000412"/>
      <w:bookmarkStart w:id="161" w:name="_Toc179632807"/>
      <w:bookmarkStart w:id="162" w:name="_Toc144974856"/>
      <w:bookmarkStart w:id="163" w:name="_Toc246996355"/>
      <w:bookmarkStart w:id="164" w:name="_Toc152045787"/>
      <w:bookmarkStart w:id="165" w:name="_Toc152042576"/>
      <w:bookmarkStart w:id="166" w:name="_Toc507320039"/>
      <w:bookmarkStart w:id="167" w:name="_Toc247085873"/>
      <w:bookmarkStart w:id="168" w:name="_Toc246997098"/>
    </w:p>
    <w:p w14:paraId="03FF6490">
      <w:pPr>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一、采购</w:t>
      </w:r>
      <w:r>
        <w:rPr>
          <w:rFonts w:hint="eastAsia" w:ascii="宋体" w:hAnsi="宋体" w:eastAsia="宋体" w:cs="宋体"/>
          <w:b/>
          <w:color w:val="auto"/>
          <w:sz w:val="21"/>
          <w:szCs w:val="21"/>
          <w:highlight w:val="none"/>
        </w:rPr>
        <w:t>模块功能及性能需求描述</w:t>
      </w:r>
    </w:p>
    <w:p w14:paraId="23723F55">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本次项目建设内容包含高速公路AI视频融合感知综合管理与深度分析系统</w:t>
      </w:r>
      <w:r>
        <w:rPr>
          <w:rFonts w:hint="eastAsia" w:ascii="宋体" w:hAnsi="宋体" w:eastAsia="宋体" w:cs="宋体"/>
          <w:color w:val="auto"/>
          <w:sz w:val="21"/>
          <w:szCs w:val="21"/>
          <w:highlight w:val="none"/>
          <w:lang w:val="en-US" w:eastAsia="zh-CN"/>
        </w:rPr>
        <w:t>二阶段开发和高速</w:t>
      </w:r>
      <w:r>
        <w:rPr>
          <w:rFonts w:hint="eastAsia" w:ascii="宋体" w:hAnsi="宋体" w:eastAsia="宋体" w:cs="宋体"/>
          <w:color w:val="auto"/>
          <w:sz w:val="21"/>
          <w:szCs w:val="21"/>
          <w:highlight w:val="none"/>
        </w:rPr>
        <w:t>公路交通视觉预训练算法模型</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w:t>
      </w:r>
    </w:p>
    <w:p w14:paraId="753854F4">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要求高速公路AI视频融合感知综合管理与深度分析系统</w:t>
      </w:r>
      <w:r>
        <w:rPr>
          <w:rFonts w:hint="eastAsia" w:ascii="宋体" w:hAnsi="宋体" w:eastAsia="宋体" w:cs="宋体"/>
          <w:color w:val="auto"/>
          <w:sz w:val="21"/>
          <w:szCs w:val="21"/>
          <w:highlight w:val="none"/>
          <w:lang w:val="en-US" w:eastAsia="zh-CN"/>
        </w:rPr>
        <w:t>二阶段开发</w:t>
      </w:r>
      <w:r>
        <w:rPr>
          <w:rFonts w:hint="eastAsia" w:ascii="宋体" w:hAnsi="宋体" w:eastAsia="宋体" w:cs="宋体"/>
          <w:color w:val="auto"/>
          <w:sz w:val="21"/>
          <w:szCs w:val="21"/>
          <w:highlight w:val="none"/>
        </w:rPr>
        <w:t>内容基于前期软件平台框架进行升级拓展，不得改变原软件架构。为保证平台的后续可维护性，要求技术栈与前期保持一致。</w:t>
      </w:r>
    </w:p>
    <w:p w14:paraId="1A1C19A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高速</w:t>
      </w:r>
      <w:r>
        <w:rPr>
          <w:rFonts w:hint="eastAsia" w:ascii="宋体" w:hAnsi="宋体" w:eastAsia="宋体" w:cs="宋体"/>
          <w:color w:val="auto"/>
          <w:sz w:val="21"/>
          <w:szCs w:val="21"/>
          <w:highlight w:val="none"/>
        </w:rPr>
        <w:t>公路交通视觉预训练算法模型</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内容要求能够接入前期建设的算法管理子平台，需要符合前算法管理子平台的接口规范</w:t>
      </w:r>
      <w:r>
        <w:rPr>
          <w:rFonts w:hint="eastAsia" w:ascii="宋体" w:hAnsi="宋体" w:eastAsia="宋体" w:cs="宋体"/>
          <w:color w:val="auto"/>
          <w:sz w:val="21"/>
          <w:szCs w:val="21"/>
          <w:highlight w:val="none"/>
          <w:lang w:eastAsia="zh-CN"/>
        </w:rPr>
        <w:t>。</w:t>
      </w:r>
    </w:p>
    <w:p w14:paraId="72AD094E">
      <w:pPr>
        <w:pStyle w:val="171"/>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高速公路AI视频融合感知综合管理与深度分析系统</w:t>
      </w:r>
      <w:r>
        <w:rPr>
          <w:rFonts w:hint="eastAsia" w:ascii="宋体" w:hAnsi="宋体" w:eastAsia="宋体" w:cs="宋体"/>
          <w:color w:val="auto"/>
          <w:sz w:val="21"/>
          <w:szCs w:val="21"/>
          <w:highlight w:val="none"/>
          <w:lang w:val="en-US" w:eastAsia="zh-CN"/>
        </w:rPr>
        <w:t>二阶段开发</w:t>
      </w:r>
      <w:r>
        <w:rPr>
          <w:rFonts w:hint="eastAsia" w:ascii="宋体" w:hAnsi="宋体" w:eastAsia="宋体" w:cs="宋体"/>
          <w:color w:val="auto"/>
          <w:sz w:val="21"/>
          <w:szCs w:val="21"/>
          <w:highlight w:val="none"/>
        </w:rPr>
        <w:t>需求</w:t>
      </w:r>
    </w:p>
    <w:p w14:paraId="524E1C65">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解码上墙模块设备接入及应用拓展</w:t>
      </w:r>
    </w:p>
    <w:p w14:paraId="7E1202C9">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基于高速公路AI视频综合管理平台设备接入服务，拓展支持解码器管理、通讯，平台要求支持通过集成解码器厂商（大华）的sdk或者api接口与解码器进交互。</w:t>
      </w:r>
    </w:p>
    <w:p w14:paraId="2E892AD7">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要求对各品牌解码器设备抽象化统一接口，封装解码器相关接口供平台应用层调用。</w:t>
      </w:r>
    </w:p>
    <w:p w14:paraId="1EE85293">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应用层通过集成解码器的功能不仅要支持视频流的上墙，支持预设16种视频布局模板（1/4/9/16画面分割）并绑定上墙通道。</w:t>
      </w:r>
    </w:p>
    <w:p w14:paraId="32C4AFAF">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要求支持事件联动策略的上墙，能在大屏上同步展现事件的具体信息。</w:t>
      </w:r>
    </w:p>
    <w:p w14:paraId="16FBB70D">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数据开放与接入</w:t>
      </w:r>
    </w:p>
    <w:p w14:paraId="502C182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事件数据对接三方平台：要求根据现有重庆高速公路已有的事件检测平台的数据对接协议协议，对接获取三方事件平台的数据，如海康、大华、闪马等、接入的事件，完成数据治理，并完全兼容我方平台。</w:t>
      </w:r>
    </w:p>
    <w:p w14:paraId="0307467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数据开放：构建全域数据开放生态，面向视频平台与事件平台提供双引擎数据共享能力。在API开放层面，平台基于RESTful架构封装标准化接口集，支持第三方灵活调用设备和事件等数据。针对实时性场景，平台支持HTTP或消息中间件，以JSON/Protobuf格式实时推送增量数据，供第三方实现“即插即用”式数据互通。</w:t>
      </w:r>
    </w:p>
    <w:p w14:paraId="267E4260">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事件模块迭代升级</w:t>
      </w:r>
    </w:p>
    <w:p w14:paraId="4BD1274E">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据链：解析三方或自研的事件数据并根据点位数据对证据进行标绘，将标绘后的图片与原始数据关联，生成包含时间戳、用户信息、关联案件ID等元数据的证据链记录；支持证据链的存储、查询及一键导出符合司法取证规范的ZIP格式证据包，确保全流程可溯、全要素可信。</w:t>
      </w:r>
    </w:p>
    <w:p w14:paraId="199EF548">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过滤策略：构建动态事件过滤中枢，支持用户基于多维度规则引擎自定义过滤逻辑，精准适配不同场景需求。通过可视化配置界面，用户可组合时间窗口（事件发生事件）、事件类型（行人闯入/非机动车闯入/物品遗落等）、事件分数阈值（0&lt;=score&lt;=100）等多种过滤条件，实现“高危事件全量透传、低效告警智能屏蔽”。过滤规则支持优先级调度，并可关联业务标签（如“重点通道”），一键切换不同场景配置。过滤结果实时写入独立事件类型，助力用户持续优化规则，兼顾事件处置效率与数据完整性。</w:t>
      </w:r>
    </w:p>
    <w:p w14:paraId="637AFBAA">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件作废策略：构建精细化事件作废管理体系，通过字典可动态实现作废原因配置。用户可自定义作废类型标签（交通管制/检测类型判断错误/重复预警/视频花屏）并可选填其他备注信息等。同时，所有作废操作均记录进当前事件，包含时间、用户身份等，确保操作可追溯；最后，系统将自动统计各类型作废事件占比，支持按时间、事件类型等维度导出作废明细图表，助力安全审计与流程优化。</w:t>
      </w:r>
    </w:p>
    <w:p w14:paraId="290BE6A1">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设备管理模块迭代升级</w:t>
      </w:r>
    </w:p>
    <w:p w14:paraId="076132A2">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设备连通性测试：</w:t>
      </w:r>
    </w:p>
    <w:p w14:paraId="45CA6AB1">
      <w:pPr>
        <w:pStyle w:val="170"/>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对各种设备进行连通性校验，包括在线离线校验、登录校验以及在设备新增、导入等若干场景下的临时性校验；</w:t>
      </w:r>
    </w:p>
    <w:p w14:paraId="154C3A38">
      <w:pPr>
        <w:pStyle w:val="170"/>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提供设备心跳数据及接口；心跳间隔不大于5分钟；心跳状态数据要求实时记录至数据库中更新。</w:t>
      </w:r>
    </w:p>
    <w:p w14:paraId="4CBD5647">
      <w:pPr>
        <w:pStyle w:val="170"/>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设备涉及到算法的场景需要对算法做及时更新。</w:t>
      </w:r>
    </w:p>
    <w:p w14:paraId="78E1A0F6">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执法仪对接：</w:t>
      </w:r>
    </w:p>
    <w:p w14:paraId="4573DA8E">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度打通执法记录仪数据通道，采用与摄像机设备一致的状态检查机制实时获取执法仪的在线状态。同时，使用GB28181接入协议实现执法仪核心数据全量对接，包括经度、纬度、用户名、密码、像素等。此外，通过WebSockt可实时获取执法仪的行动轨迹，并结合地图引擎将轨迹绘制展示，从而达到链路数据追踪的效果。</w:t>
      </w:r>
    </w:p>
    <w:p w14:paraId="4B2C3BEA">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w:t>
      </w:r>
    </w:p>
    <w:p w14:paraId="7AB85AE7">
      <w:pPr>
        <w:pStyle w:val="170"/>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要求对现有华智私有接口录像计划配置下发接入、国标GB28181-2022版录像计划配置下发接入</w:t>
      </w:r>
    </w:p>
    <w:p w14:paraId="1508AF43">
      <w:pPr>
        <w:pStyle w:val="170"/>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针对存储在前端设备或后端服务器的视频文件进行读取、下载、回放等操作</w:t>
      </w:r>
    </w:p>
    <w:p w14:paraId="4599DA3D">
      <w:pPr>
        <w:pStyle w:val="170"/>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存储设备接入完成后，封装录像计划下发接口，提供录像计划下发应用接口用于平台调用。</w:t>
      </w:r>
    </w:p>
    <w:p w14:paraId="5BE22CA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流媒体播放器升级：</w:t>
      </w:r>
    </w:p>
    <w:p w14:paraId="7D2A6B53">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播放器应支持Mpeg4视频格式软解码、webgpu canvas渲染、长时间播放绝不累积延迟、H.265 MSE解码视频、支持Worker线程解码H.264/H.265音视频、H.265 WCS解码视频、音频active引擎。</w:t>
      </w:r>
    </w:p>
    <w:p w14:paraId="4ABB6C79">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数据安全加固</w:t>
      </w:r>
    </w:p>
    <w:p w14:paraId="4587E26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链路接口验签：构建全链路接口安全防护体系，在现有OAuth2.0/JWT认证基础上，对所有API调用实施双因子签名机制。采用非对称加密算法RSA生成动态请求签名串，融合时间戳、随机数、请求体哈希值及客户端私钥签名。服务端校验时间戳有效性（&gt;=5分钟），并基于Redis实现Nonce防重放攻击，同时，将请求头和接口所有参数生成服务端签名串与请求签名串比对，成功则放行，失败则相应403等状态码。进而确保接口访问的隐私性与不可抵赖性。</w:t>
      </w:r>
    </w:p>
    <w:p w14:paraId="0AFC401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要求制定签名生成规则、定义请求规范、制定迷药管理策略和验签执行流程。要求接口请求防篡改、密钥泄露防护、签名注入防御等安全防护措施。</w:t>
      </w:r>
    </w:p>
    <w:p w14:paraId="0927959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敏感数据加密：构建全域敏感数据加密防护体系，传输环节基于非对称加密算法RSA，为用户密码等关键数据构建安全通道，结合数字签名与TLS协议增强安全；存储时用MD5算法加盐技术加密存储数据库密码，并定期评估更新算法。同时建立完善密钥管理体系与安全审计机制，实时监控风险，保障数据全生命周期安全，后续将跟进前沿技术持续优化。</w:t>
      </w:r>
    </w:p>
    <w:p w14:paraId="34729086">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集成部署工具</w:t>
      </w:r>
    </w:p>
    <w:p w14:paraId="3F65D0E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流媒体服务兼容性适配、平台服务部署包集成。包括：</w:t>
      </w:r>
    </w:p>
    <w:p w14:paraId="40C2711B">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模块化拆分：将各个服务拆分为微服务，独立部署和扩展。</w:t>
      </w:r>
    </w:p>
    <w:p w14:paraId="3F9BDF8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依赖管理：确保所有依赖库和组件版本兼容，尤其是不同SDK和驱动。</w:t>
      </w:r>
    </w:p>
    <w:p w14:paraId="0E613ED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配置管理：环境变量、配置文件的外部化，便于不同环境的部署。</w:t>
      </w:r>
    </w:p>
    <w:p w14:paraId="0CF07C3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自动化部署：使用CI/CD工具构建和部署。</w:t>
      </w:r>
    </w:p>
    <w:p w14:paraId="24D76439">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监控和日志：集成监控代理和日志收集工具。</w:t>
      </w:r>
    </w:p>
    <w:p w14:paraId="54381D57">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平台建设内容的测试</w:t>
      </w:r>
    </w:p>
    <w:p w14:paraId="08BF2DDE">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元测试：单独对每个功能点进行测试，保证系统正常。单元测试的目标是验证每个独立模块或函数的行为是否符合预期。需要确定测试的范围，比如所有核心业务逻辑、关键算法、接口等。包括编写测试用例、运行测试、分析结果、修复问题等流程，以及团队的测试规范和代码审查要求，确保测试的有效性和维护性。</w:t>
      </w:r>
    </w:p>
    <w:p w14:paraId="21EE5AB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测试：全链路功能点进行测试，保证系统正常。集成测试的范围应包括所有主要功能流程，如视频流处理、事件处理、数据存储、安全验证等端到端场景。例如，从视频流接入，经过解码器处理，事件检测，生成证据链，存储到数据库，并通过API提供给第三方平台。</w:t>
      </w:r>
    </w:p>
    <w:p w14:paraId="245CF9A5">
      <w:pPr>
        <w:pStyle w:val="171"/>
        <w:keepNext w:val="0"/>
        <w:keepLines w:val="0"/>
        <w:pageBreakBefore w:val="0"/>
        <w:widowControl w:val="0"/>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高速公路交通视觉预训练算法模型建设需求</w:t>
      </w:r>
    </w:p>
    <w:p w14:paraId="0C449058">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预训练算法模型数据工程</w:t>
      </w:r>
    </w:p>
    <w:p w14:paraId="7F683207">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个算法模型的场景要求进行数据采集：</w:t>
      </w:r>
    </w:p>
    <w:p w14:paraId="34A671AC">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道路抛洒物数据采集，需涵盖金属、织物、木质、砖石、纸质、塑料/玻璃、橡胶、流体、动物等材质的抛洒物进行识别。支持对片状、箱体、条状、球状、颗粒等形态的。数量不低于2000张</w:t>
      </w:r>
    </w:p>
    <w:p w14:paraId="43AB47BF">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高点视角下的车辆数据采集，场景涵盖无人机视角、服务区高点视角，数量不低于10000张</w:t>
      </w:r>
    </w:p>
    <w:p w14:paraId="30CC2E54">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高速公路交通事故数据采集，场景覆盖单车事故、多车事故，数量不低于5000张</w:t>
      </w:r>
    </w:p>
    <w:p w14:paraId="6FF3E2DF">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个算法模型选型和训练要求进行数据标注：</w:t>
      </w:r>
    </w:p>
    <w:p w14:paraId="457FD763">
      <w:pPr>
        <w:pStyle w:val="170"/>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抛洒物数据标注</w:t>
      </w:r>
    </w:p>
    <w:p w14:paraId="6CD0163B">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目标范围：覆盖金属、织物、木质、砖石、纸质、塑料/玻璃、橡胶、流体、动物等材质，包括片状（如纸箱）、箱体、条状（如绳索）、球状（如轮胎）、颗粒（如砂石）等形态。</w:t>
      </w:r>
    </w:p>
    <w:p w14:paraId="3C12A847">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标注粒度：</w:t>
      </w:r>
    </w:p>
    <w:p w14:paraId="4E38F41E">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单目标：独立抛洒物（如一个油桶）标注为单个实例。</w:t>
      </w:r>
    </w:p>
    <w:p w14:paraId="4BDC177C">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密集目标：颗粒状抛洒物（如散落碎石）以区域标注（多边形或点云簇）。</w:t>
      </w:r>
    </w:p>
    <w:p w14:paraId="5B0ADD98">
      <w:pPr>
        <w:pStyle w:val="170"/>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高点车辆数据标注</w:t>
      </w:r>
    </w:p>
    <w:p w14:paraId="5DD51629">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标注目标：无人机航拍、服务区高空摄像头，图像中车辆呈现小目标、密集分布、遮挡严重。覆盖货车、轿车、大巴车等类型车辆。</w:t>
      </w:r>
    </w:p>
    <w:p w14:paraId="3CDE9DF9">
      <w:pPr>
        <w:pStyle w:val="170"/>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交通事故数据标注</w:t>
      </w:r>
    </w:p>
    <w:p w14:paraId="285E3EED">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标注目标：标注视频数据中的事故片段，包括事故开始、持续和结束的时间点。</w:t>
      </w:r>
    </w:p>
    <w:p w14:paraId="4C7AC296">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预训练算法模型训练</w:t>
      </w:r>
    </w:p>
    <w:p w14:paraId="3A55E061">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模型迭代训练及打包，包括：</w:t>
      </w:r>
    </w:p>
    <w:p w14:paraId="67F02552">
      <w:pPr>
        <w:pStyle w:val="170"/>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高点视角下的车辆数据模型训练</w:t>
      </w:r>
    </w:p>
    <w:p w14:paraId="3BC3D262">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优化在高点视角（如交通监控摄像头、无人机航拍）下进行车辆目标检测如小目标及BEV视角的车辆目标检测。</w:t>
      </w:r>
    </w:p>
    <w:p w14:paraId="5C278E45">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该内容要求提供申请专利1项，提供发明专利的技术交底书</w:t>
      </w:r>
    </w:p>
    <w:p w14:paraId="5010FC0E">
      <w:pPr>
        <w:pStyle w:val="170"/>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高速公路抛洒物检测算法训练</w:t>
      </w:r>
    </w:p>
    <w:p w14:paraId="25A9488C">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兼顾目标定位（检测）和像素级语义理解（分割），通过多任务联合建模（检测+分割）、自适应注意力机制与渐进式训练策略，可在复杂道路场景中实现高精度目标感知。</w:t>
      </w:r>
    </w:p>
    <w:p w14:paraId="58B8FA9C">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该内容要求提供申请专利1项，提供发明专利的技术交底书"</w:t>
      </w:r>
    </w:p>
    <w:p w14:paraId="32052E74">
      <w:pPr>
        <w:pStyle w:val="170"/>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高速公路交通事故检测算法模型训练</w:t>
      </w:r>
    </w:p>
    <w:p w14:paraId="160FF466">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通过单一模型直接从原始视频输入映射到事故概率输出，避免了传统多阶段流程（目标检测→跟踪→行为分析）的复杂性和误差累积。</w:t>
      </w:r>
    </w:p>
    <w:p w14:paraId="274C4559">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该内容要求提供申请专利1项，提供发明专利的技术交底书"</w:t>
      </w:r>
    </w:p>
    <w:p w14:paraId="10A0700A">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预训练模型的测试与调试</w:t>
      </w:r>
    </w:p>
    <w:p w14:paraId="64D86C89">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算法调试，包括：</w:t>
      </w:r>
    </w:p>
    <w:p w14:paraId="2C665BBA">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模型推理精度测试，验证算法模型在真实场景中的目标检测/分类准确率，确保符合业务需求。</w:t>
      </w:r>
    </w:p>
    <w:p w14:paraId="0DE01844">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模型推理性能调优，提升单位硬件资源下的推理吞吐量，降低GPU显存占用。</w:t>
      </w:r>
    </w:p>
    <w:p w14:paraId="26C9CE12">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模型耗时调优，缩短端到端处理延迟（从视频输入到结果输出），提升系统实时性。</w:t>
      </w:r>
    </w:p>
    <w:p w14:paraId="754D9DF1">
      <w:pPr>
        <w:pStyle w:val="171"/>
        <w:keepNext w:val="0"/>
        <w:keepLines w:val="0"/>
        <w:pageBreakBefore w:val="0"/>
        <w:widowControl w:val="0"/>
        <w:numPr>
          <w:ilvl w:val="2"/>
          <w:numId w:val="2"/>
        </w:numPr>
        <w:kinsoku/>
        <w:wordWrap/>
        <w:overflowPunct/>
        <w:topLinePunct w:val="0"/>
        <w:autoSpaceDE/>
        <w:autoSpaceDN/>
        <w:bidi w:val="0"/>
        <w:adjustRightInd/>
        <w:snapToGrid/>
        <w:spacing w:line="400" w:lineRule="exact"/>
        <w:ind w:lef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预训练模型的安装部署</w:t>
      </w:r>
    </w:p>
    <w:p w14:paraId="14796176">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基于重庆高速首讯科技的现场设备部署，包括：</w:t>
      </w:r>
    </w:p>
    <w:p w14:paraId="3EF84925">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环境准备：检查客户设备的硬件和软件环境，确保满足模型运行的要求，如GPU支持、操作系统版本、依赖库等。</w:t>
      </w:r>
    </w:p>
    <w:p w14:paraId="2525735F">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模型适配与优化：根据客户设备的计算能力，进行模型量化、压缩或格式转换（如转换为TensorRT格式以提高推理速度）。</w:t>
      </w:r>
    </w:p>
    <w:p w14:paraId="3E7E3D72">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部署配置：配置模型推理服务，设置API接口，确保与现有平台的集成，如与解码器、存储设备的对接。</w:t>
      </w:r>
    </w:p>
    <w:p w14:paraId="5DEFE5D0">
      <w:pPr>
        <w:pStyle w:val="170"/>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测试与验证：在客户现场进行功能测试、性能测试，确保模型准确性和实时性。</w:t>
      </w:r>
    </w:p>
    <w:p w14:paraId="756B8FA8">
      <w:pPr>
        <w:pStyle w:val="170"/>
        <w:keepNext w:val="0"/>
        <w:keepLines w:val="0"/>
        <w:pageBreakBefore w:val="0"/>
        <w:kinsoku/>
        <w:wordWrap/>
        <w:overflowPunct/>
        <w:topLinePunct w:val="0"/>
        <w:autoSpaceDE/>
        <w:autoSpaceDN/>
        <w:bidi w:val="0"/>
        <w:adjustRightInd/>
        <w:snapToGrid/>
        <w:spacing w:line="400" w:lineRule="exact"/>
        <w:ind w:firstLine="480"/>
        <w:outlineLvl w:val="9"/>
        <w:rPr>
          <w:rFonts w:hint="eastAsia" w:ascii="宋体" w:hAnsi="宋体" w:eastAsia="宋体" w:cs="宋体"/>
          <w:color w:val="auto"/>
          <w:sz w:val="21"/>
          <w:szCs w:val="21"/>
          <w:highlight w:val="none"/>
        </w:rPr>
      </w:pPr>
    </w:p>
    <w:p w14:paraId="50AC7C87">
      <w:pPr>
        <w:keepNext w:val="0"/>
        <w:keepLines w:val="0"/>
        <w:pageBreakBefore w:val="0"/>
        <w:kinsoku/>
        <w:wordWrap/>
        <w:overflowPunct/>
        <w:topLinePunct w:val="0"/>
        <w:autoSpaceDE/>
        <w:autoSpaceDN/>
        <w:bidi w:val="0"/>
        <w:adjustRightInd/>
        <w:snapToGrid/>
        <w:outlineLvl w:val="9"/>
        <w:rPr>
          <w:rFonts w:hint="eastAsia" w:eastAsia="宋体"/>
          <w:b/>
          <w:bCs/>
          <w:color w:val="auto"/>
          <w:highlight w:val="none"/>
          <w:lang w:val="en-US" w:eastAsia="zh-CN"/>
        </w:rPr>
      </w:pPr>
      <w:r>
        <w:rPr>
          <w:rFonts w:hint="eastAsia"/>
          <w:b/>
          <w:bCs/>
          <w:color w:val="auto"/>
          <w:highlight w:val="none"/>
          <w:lang w:val="en-US" w:eastAsia="zh-CN"/>
        </w:rPr>
        <w:t>二、</w:t>
      </w:r>
      <w:r>
        <w:rPr>
          <w:rFonts w:hint="eastAsia"/>
          <w:b/>
          <w:bCs/>
          <w:color w:val="auto"/>
          <w:highlight w:val="none"/>
        </w:rPr>
        <w:t>具体清单</w:t>
      </w:r>
      <w:r>
        <w:rPr>
          <w:rFonts w:hint="eastAsia"/>
          <w:b/>
          <w:bCs/>
          <w:color w:val="auto"/>
          <w:highlight w:val="none"/>
          <w:lang w:val="en-US" w:eastAsia="zh-CN"/>
        </w:rPr>
        <w:t>内容</w:t>
      </w:r>
    </w:p>
    <w:p w14:paraId="06117DA4">
      <w:pPr>
        <w:pStyle w:val="171"/>
        <w:keepNext w:val="0"/>
        <w:keepLines w:val="0"/>
        <w:pageBreakBefore w:val="0"/>
        <w:numPr>
          <w:ilvl w:val="1"/>
          <w:numId w:val="8"/>
        </w:numPr>
        <w:kinsoku/>
        <w:wordWrap/>
        <w:overflowPunct/>
        <w:topLinePunct w:val="0"/>
        <w:autoSpaceDE/>
        <w:autoSpaceDN/>
        <w:bidi w:val="0"/>
        <w:adjustRightInd/>
        <w:snapToGrid/>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高速公路AI视频融合感知综合管理与深度分析系统</w:t>
      </w:r>
      <w:r>
        <w:rPr>
          <w:rFonts w:hint="eastAsia" w:ascii="宋体" w:hAnsi="宋体" w:eastAsia="宋体" w:cs="宋体"/>
          <w:color w:val="auto"/>
          <w:sz w:val="21"/>
          <w:szCs w:val="21"/>
          <w:highlight w:val="none"/>
          <w:lang w:val="en-US" w:eastAsia="zh-CN"/>
        </w:rPr>
        <w:t>二阶段开发内容</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150"/>
        <w:gridCol w:w="1465"/>
        <w:gridCol w:w="4168"/>
        <w:gridCol w:w="578"/>
        <w:gridCol w:w="578"/>
      </w:tblGrid>
      <w:tr w14:paraId="0C8D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E1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2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类型</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9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工作项</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2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7A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F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4566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4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0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解码器</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85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解码器对接</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52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支持解码器管理、通讯，平台能通过集成解码器厂商（大华）的sdk或者api接口与解码器进交互</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C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4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F99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7E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4B0D">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4A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解码器接口</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D8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通过标准化接口层深度整合解码器能力，提供设备全生命周期管理，兼容多厂商SDK协议，支持解码器接口通过openAPI供第三方调用，实现解码资源透明调度及业务逻辑灵活解耦。</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C4CA">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19BB">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633B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F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287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60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解码上墙</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94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通过集成解码器的功能不仅要支持视频流的上墙，还需支持事件的上墙，能在大屏上同步展现事件的具体信息</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EDB">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DF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676EE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5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1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数据开放与接入</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CF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对接三方平台</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83E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系统能够对接三方事件平台的数据，如海康、大华、闪马等、接入的事件要完全兼容我方平台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6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1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840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6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72C">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A0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平台数据开放</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BC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全域数据开放生态，面向视频平台与事件平台提供双引擎数据共享能力。在API开放层面，平台基于RESTful架构封装标准化接口集，支持第三方灵活调用设备和事件等数据。针对实时性场景，平台支持HTTP或消息中间件，以JSON/Protobuf格式实时推送增量数据，供第三方实现“即插即用”式数据互通。</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B0A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7603">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403A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8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F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5D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证据链</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F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析三方或自研的事件数据并根据点位数据对证据进行标绘，将标绘后的图片与原始数据关联，生成包含时间戳、用户信息、关联案件ID等元数据的证据链记录；支持证据链的存储、查询及一键导出符合司法取证规范的ZIP格式证据包，确保全流程可溯、全要素可信。</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F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CE9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F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EEF6">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9E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事件过滤策略</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8F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动态事件过滤中枢，支持用户基于多维度规则引擎自定义过滤逻辑，精准适配不同场景需求。通过可视化配置界面，用户可组合时间窗口（事件发生事件）、事件类型（行人闯入/非机动车闯入/物品遗落等）、事件分数阈值（0&lt;=score&lt;=100）等多种过滤条件，实现“高危事件全量透传、低效告警智能屏蔽”。过滤结果实时写入独立事件类型，助力用户持续优化规则，兼顾事件处置效率与数据完整性。</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E8A5">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D680">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14A8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1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4AF3">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20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事件作废策略</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0F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精细化事件作废管理体系，通过字典可动态实现作废原因配置。用户可自定义作废类型标签（交通管制/检测类型判断错误/重复预警/视频花屏）并可选填其他备注信息等。同时，所有作废操作均记录进当前事件，包含时间、用户身份等，确保操作可追溯；最后，系统将自动统计各类型作废事件占比，支持按时间、事件类型等维度导出作废明细图表，助力安全审计与流程优化。</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68AF">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805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46F4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E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7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46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设备连通性测试</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07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对各种设备进行连通性校验，包括在线离线校验、登录校验以及在设备新增、导入等若干场景下的临时性校验，提供设备心跳数据及接口，设备涉及到算法的场景需要对算法做及时更新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7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74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78B2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2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6D22">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2C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执法仪对接</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0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深度打通执法记录仪数据通道，采用与摄像机设备一致的状态检查机制实时获取执法仪的在线状态。同时，使用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GB28181/onvif接入协议实现执法仪核心数据全量对接，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包括经度、纬度等。此外，通过WebSockt可实时获取执法仪的行动轨迹，并结合地图引擎将轨迹绘制展示，从而达到链路数据追踪的效果。</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79B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0FC2">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4E1D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3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BBF">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B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存储设备</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49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完成华智私有接口录像计划配置下发接入、国标2022版录像计划配置下发接入、针对存储在前端设备或后端服务器的视频文件进行读取、下载、回放等操作，同时提供录像计划下发应用接口用于平台调用</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AAAA">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821">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5B1E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A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6F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BC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升级流媒体播放器</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9F3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播放器应支持Mpeg4视频格式软解码、webgpu canvas渲染、长时间播放绝不累积延迟、H.265 MSE解码视频、支持Worker线程解码H.264/H.265音视频、H.265 WCS解码视频、音频active引擎</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CEEC">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781D">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17DB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AB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3D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数据安全</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92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全链路接口验签</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07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全链路接口安全防护体系，在现有OAuth2.0/JWT认证基础上，对所有API调用实施双因子签名机制。采用非对称加密算法RSA生成动态请求签名串，融合时间戳、随机数、请求体哈希值及客户端私钥签名。服务端校验时间戳有效性（&gt;=5分钟），并基于Redis实现Nonce防重放攻击，同时，将请求头和接口所有参数生成服务端签名串与请求签名串比对，成功则放行，失败则相应403等状态码。进而确保接口访问的隐私性与不可抵赖性。</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CE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81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8C1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A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83D6">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5F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系统敏感数据加密</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9D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构建全域敏感数据加密防护体系，传输环节基于非对称加密算法RSA，为用户密码等关键数据构建安全通道，结合数字签名与TLS协议增强安全；存储时用MD5算法加盐技术加密存储数据库密码，并定期评估更新算法。同时建立完善密钥管理体系与安全审计机制，实时监控风险，保障数据全生命周期安全，后续将跟进前沿技术持续优化。</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1566">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2DD2">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43DA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0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集成部署工具</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5D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集成部署工具</w:t>
            </w:r>
          </w:p>
        </w:tc>
        <w:tc>
          <w:tcPr>
            <w:tcW w:w="2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84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打造全场景流媒体兼容架构与轻量化部署体系，构建一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站式服务闭环。流媒体服务兼容性适配。部署包集成模块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封装Docker，支持一键生成轻量化镜像（含微服务依赖、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动态配置及健康探针），提供离线安装包，确保多云/混合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云环境分钟级集群部署与版本平滑升级。</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6F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796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3D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A5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单元测试</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2F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单独对每个功能点进行测试，保证系统正常</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A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4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F72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9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446D">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02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集成测试</w:t>
            </w:r>
          </w:p>
        </w:tc>
        <w:tc>
          <w:tcPr>
            <w:tcW w:w="2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4B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全链路功能点进行测试，保证系统正常</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6B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32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14:paraId="000FBB64">
      <w:pPr>
        <w:keepNext w:val="0"/>
        <w:keepLines w:val="0"/>
        <w:pageBreakBefore w:val="0"/>
        <w:kinsoku/>
        <w:wordWrap/>
        <w:overflowPunct/>
        <w:topLinePunct w:val="0"/>
        <w:autoSpaceDE/>
        <w:autoSpaceDN/>
        <w:bidi w:val="0"/>
        <w:adjustRightInd/>
        <w:snapToGrid/>
        <w:spacing w:line="400" w:lineRule="exact"/>
        <w:outlineLvl w:val="9"/>
        <w:rPr>
          <w:rFonts w:hint="eastAsia" w:ascii="宋体" w:hAnsi="宋体" w:eastAsia="宋体" w:cs="宋体"/>
          <w:color w:val="auto"/>
          <w:sz w:val="21"/>
          <w:szCs w:val="21"/>
          <w:highlight w:val="none"/>
        </w:rPr>
      </w:pPr>
    </w:p>
    <w:p w14:paraId="0466D935">
      <w:pPr>
        <w:pStyle w:val="171"/>
        <w:keepNext w:val="0"/>
        <w:keepLines w:val="0"/>
        <w:pageBreakBefore w:val="0"/>
        <w:numPr>
          <w:ilvl w:val="1"/>
          <w:numId w:val="8"/>
        </w:numPr>
        <w:kinsoku/>
        <w:wordWrap/>
        <w:overflowPunct/>
        <w:topLinePunct w:val="0"/>
        <w:autoSpaceDE/>
        <w:autoSpaceDN/>
        <w:bidi w:val="0"/>
        <w:adjustRightInd/>
        <w:snapToGrid/>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预训练算法模型建设内容</w:t>
      </w:r>
    </w:p>
    <w:tbl>
      <w:tblPr>
        <w:tblStyle w:val="4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133"/>
        <w:gridCol w:w="1312"/>
        <w:gridCol w:w="4035"/>
        <w:gridCol w:w="639"/>
        <w:gridCol w:w="639"/>
      </w:tblGrid>
      <w:tr w14:paraId="1D19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B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9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5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工作项</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BC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E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B1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14:paraId="7374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7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3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数据工程</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39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数据采集</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20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道路抛洒物数据采集，需涵盖金属、织物、木质、砖石、纸质、塑料/玻璃、橡胶、流体、动物等材质的抛洒物进行识别。支持对片状、箱体、条状、球状、颗粒等形态的。数量不低于2000张</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57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140A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BA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4C8">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51C5">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7A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高点视角下的车辆数据采集，场景涵盖无人机视角、服务区高点视角，数量不低于10000张</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3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C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B4A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D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02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A962">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A6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高速公路交通事故数据采集，场景覆盖单车事故、多车事故，数量不低于5000张</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E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C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455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FA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8B38">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2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数据标注</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3E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抛洒物数据标注</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1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B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E98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7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F28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F5CC">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B8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高点车辆数据标注</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60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7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942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98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C9CC">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AEC6">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522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交通事故数据标注</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E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97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E4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C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B6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算法训练</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3DB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模型迭代训练及打包</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A0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高速公路交通事故检测算法模型训练</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9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F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E0C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7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8FFA">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8337F">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8F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申请专利1项，提供发明专利的技术交底书。</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9D43">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5A45">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17C9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09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152E">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1C0E">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7E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高速公路抛洒物检测算法训练</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88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BE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2653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2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48A5">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BC46">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BF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申请专利1项，提供发明专利的技术交底书。</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2D2">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EB28">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3CBA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A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907F">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8F83">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A768">
            <w:pPr>
              <w:pStyle w:val="170"/>
              <w:keepNext w:val="0"/>
              <w:keepLines w:val="0"/>
              <w:pageBreakBefore w:val="0"/>
              <w:numPr>
                <w:ilvl w:val="0"/>
                <w:numId w:val="0"/>
              </w:numPr>
              <w:kinsoku/>
              <w:wordWrap/>
              <w:overflowPunct/>
              <w:topLinePunct w:val="0"/>
              <w:autoSpaceDE/>
              <w:autoSpaceDN/>
              <w:bidi w:val="0"/>
              <w:adjustRightInd/>
              <w:snapToGrid/>
              <w:spacing w:line="300" w:lineRule="exac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高点视角下的车辆数据模型训练</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5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B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6A4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A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742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A887">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F4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申请专利1项，提供发明专利的技术交底书。</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7D64">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7F7D">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r>
      <w:tr w14:paraId="174F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A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9EC0">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B3AC">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CA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多算法混合处理</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1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8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6212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60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4BCA">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6C9B">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D3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算法后处理对接</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2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7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C29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5B3A">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7E8F">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2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模型训练后量化</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5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3261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5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73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AF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算法调试</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F5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模型推理精度测试</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E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7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0B17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4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90A4">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52D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06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模型推理性能调优</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A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2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4E380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D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BBC0">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9829">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宋体" w:hAnsi="宋体" w:eastAsia="宋体" w:cs="宋体"/>
                <w:i w:val="0"/>
                <w:iCs w:val="0"/>
                <w:color w:val="auto"/>
                <w:sz w:val="21"/>
                <w:szCs w:val="21"/>
                <w:highlight w:val="none"/>
                <w:u w:val="none"/>
              </w:rPr>
            </w:pP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63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模型耗时调优</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13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1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14:paraId="5D10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3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6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安装部署</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90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安装部署</w:t>
            </w:r>
          </w:p>
        </w:tc>
        <w:tc>
          <w:tcPr>
            <w:tcW w:w="2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4A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客户现场设备部署</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3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B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14:paraId="664870F4">
      <w:pPr>
        <w:keepNext w:val="0"/>
        <w:keepLines w:val="0"/>
        <w:pageBreakBefore w:val="0"/>
        <w:kinsoku/>
        <w:wordWrap/>
        <w:overflowPunct/>
        <w:topLinePunct w:val="0"/>
        <w:autoSpaceDE/>
        <w:autoSpaceDN/>
        <w:bidi w:val="0"/>
        <w:adjustRightInd/>
        <w:snapToGrid/>
        <w:outlineLvl w:val="9"/>
        <w:rPr>
          <w:rFonts w:hint="eastAsia"/>
          <w:color w:val="auto"/>
          <w:highlight w:val="none"/>
          <w:lang w:val="en-US" w:eastAsia="zh-CN"/>
        </w:rPr>
      </w:pPr>
    </w:p>
    <w:p w14:paraId="6CF9FCED">
      <w:pPr>
        <w:keepNext w:val="0"/>
        <w:keepLines w:val="0"/>
        <w:pageBreakBefore w:val="0"/>
        <w:kinsoku/>
        <w:wordWrap/>
        <w:overflowPunct/>
        <w:topLinePunct w:val="0"/>
        <w:autoSpaceDE/>
        <w:autoSpaceDN/>
        <w:bidi w:val="0"/>
        <w:adjustRightInd/>
        <w:snapToGrid/>
        <w:outlineLvl w:val="9"/>
        <w:rPr>
          <w:rFonts w:hint="eastAsia"/>
          <w:b/>
          <w:bCs/>
          <w:color w:val="auto"/>
          <w:highlight w:val="none"/>
        </w:rPr>
      </w:pPr>
      <w:r>
        <w:rPr>
          <w:rFonts w:hint="eastAsia"/>
          <w:b/>
          <w:bCs/>
          <w:color w:val="auto"/>
          <w:highlight w:val="none"/>
          <w:lang w:val="en-US" w:eastAsia="zh-CN"/>
        </w:rPr>
        <w:t>三、</w:t>
      </w:r>
      <w:r>
        <w:rPr>
          <w:rFonts w:hint="eastAsia"/>
          <w:b/>
          <w:bCs/>
          <w:color w:val="auto"/>
          <w:highlight w:val="none"/>
        </w:rPr>
        <w:t>里程碑工程进度</w:t>
      </w:r>
    </w:p>
    <w:p w14:paraId="78B2E441">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2"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里程碑1：高速公路AI视频融合感知综合管理与深度分析系统</w:t>
      </w:r>
      <w:r>
        <w:rPr>
          <w:rFonts w:hint="eastAsia" w:ascii="宋体" w:hAnsi="宋体" w:eastAsia="宋体" w:cs="宋体"/>
          <w:b/>
          <w:color w:val="auto"/>
          <w:sz w:val="21"/>
          <w:szCs w:val="21"/>
          <w:highlight w:val="none"/>
          <w:lang w:val="en-US" w:eastAsia="zh-CN"/>
        </w:rPr>
        <w:t>二阶段</w:t>
      </w:r>
      <w:r>
        <w:rPr>
          <w:rFonts w:hint="eastAsia" w:ascii="宋体" w:hAnsi="宋体" w:eastAsia="宋体" w:cs="宋体"/>
          <w:b/>
          <w:color w:val="auto"/>
          <w:sz w:val="21"/>
          <w:szCs w:val="21"/>
          <w:highlight w:val="none"/>
        </w:rPr>
        <w:t>开发服务</w:t>
      </w:r>
    </w:p>
    <w:p w14:paraId="441F575B">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交付时间：2025年7月31日</w:t>
      </w:r>
    </w:p>
    <w:p w14:paraId="09B03B74">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2B0F9FDB">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交付内容：高速公路AI视频综合管理平台解码上墙模块、数据开发与接入模块、事件模块迭代升级内容；设备管理模块迭代升级内容、数据安全加固、集成部署工具；</w:t>
      </w:r>
    </w:p>
    <w:p w14:paraId="2DD9D122">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阶段性检查的方式与方法：开发源代码、测试报告。</w:t>
      </w:r>
    </w:p>
    <w:p w14:paraId="0786DE65">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2" w:firstLineChars="200"/>
        <w:jc w:val="both"/>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：高速公路交通视觉预训练算法模型</w:t>
      </w:r>
    </w:p>
    <w:p w14:paraId="3492C4DD">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p>
    <w:p w14:paraId="3C0B54B7">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31BF84DD">
      <w:pPr>
        <w:pStyle w:val="3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firstLineChars="200"/>
        <w:jc w:val="both"/>
        <w:outlineLvl w:val="9"/>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bidi="ar"/>
        </w:rPr>
        <w:t>交付内容：是完成3项高速公路交通视觉预训练算法模型建设，包括预训练模型工程、模型训练、模型测试与调试、模型安装部署。包括3个预训练模型方向：1）高速公路交通事故检测算法模型训练；2)高速公路抛洒物检测算法；3）</w:t>
      </w:r>
      <w:r>
        <w:rPr>
          <w:rFonts w:hint="eastAsia" w:ascii="宋体" w:hAnsi="宋体" w:eastAsia="宋体" w:cs="宋体"/>
          <w:color w:val="auto"/>
          <w:sz w:val="21"/>
          <w:szCs w:val="21"/>
          <w:highlight w:val="none"/>
          <w:lang w:val="en-US" w:eastAsia="zh-CN" w:bidi="ar"/>
        </w:rPr>
        <w:t>高点视角下的车辆数据采集</w:t>
      </w:r>
      <w:r>
        <w:rPr>
          <w:rFonts w:hint="eastAsia" w:ascii="宋体" w:hAnsi="宋体" w:eastAsia="宋体" w:cs="宋体"/>
          <w:color w:val="auto"/>
          <w:sz w:val="21"/>
          <w:szCs w:val="21"/>
          <w:highlight w:val="none"/>
          <w:lang w:bidi="ar"/>
        </w:rPr>
        <w:t>。</w:t>
      </w:r>
    </w:p>
    <w:p w14:paraId="4BA5951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阶段性检查的方式与方法：专利技术交底书</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份，模型文件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个，查验文档。</w:t>
      </w:r>
    </w:p>
    <w:p w14:paraId="7F0C371F">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69" w:name="_Toc150"/>
      <w:r>
        <w:rPr>
          <w:rFonts w:hint="eastAsia" w:ascii="宋体" w:hAnsi="宋体" w:eastAsia="宋体" w:cs="宋体"/>
          <w:b/>
          <w:bCs/>
          <w:color w:val="auto"/>
          <w:kern w:val="44"/>
          <w:sz w:val="44"/>
          <w:szCs w:val="44"/>
          <w:highlight w:val="none"/>
          <w:lang w:val="en-US" w:eastAsia="zh-CN" w:bidi="ar-SA"/>
        </w:rPr>
        <w:t xml:space="preserve">第五章  </w:t>
      </w:r>
      <w:bookmarkEnd w:id="158"/>
      <w:bookmarkEnd w:id="159"/>
      <w:bookmarkEnd w:id="160"/>
      <w:r>
        <w:rPr>
          <w:rFonts w:hint="eastAsia" w:ascii="宋体" w:hAnsi="宋体" w:eastAsia="宋体" w:cs="宋体"/>
          <w:b/>
          <w:bCs/>
          <w:color w:val="auto"/>
          <w:kern w:val="44"/>
          <w:sz w:val="44"/>
          <w:szCs w:val="44"/>
          <w:highlight w:val="none"/>
          <w:lang w:val="en-US" w:eastAsia="zh-CN" w:bidi="ar-SA"/>
        </w:rPr>
        <w:t>合同范本</w:t>
      </w:r>
      <w:bookmarkEnd w:id="169"/>
    </w:p>
    <w:p w14:paraId="107E856D">
      <w:pPr>
        <w:jc w:val="center"/>
        <w:rPr>
          <w:rFonts w:hint="eastAsia" w:ascii="仿宋" w:hAnsi="仿宋" w:eastAsia="仿宋" w:cs="仿宋"/>
          <w:color w:val="auto"/>
          <w:szCs w:val="21"/>
          <w:highlight w:val="none"/>
          <w:lang w:val="en-US" w:eastAsia="zh-CN"/>
        </w:rPr>
      </w:pPr>
    </w:p>
    <w:p w14:paraId="0E2F2E3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48C0770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355A6C22">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16EF7B75">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59500396">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2806718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77A9AE4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A3D252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116F7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F5AB0A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F4BD88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3E8DE1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74BA09A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3A2DEB8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232F5B1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5A0CA51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6CE3B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1A80A3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60F4323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71E34B2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786EEE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90E482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640E51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14740F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AB5583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2759FD6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3C803DF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215D4E0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420D55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6094A306">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38E80F9C">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1AAA7B5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0EAB27B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5D0422E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42D8CE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2D3EB3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BAA1DA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8049FE8">
      <w:pPr>
        <w:jc w:val="right"/>
        <w:rPr>
          <w:rFonts w:hint="eastAsia" w:ascii="宋体" w:hAnsi="宋体" w:eastAsia="宋体" w:cs="宋体"/>
          <w:color w:val="auto"/>
          <w:kern w:val="2"/>
          <w:sz w:val="21"/>
          <w:szCs w:val="21"/>
          <w:highlight w:val="none"/>
        </w:rPr>
      </w:pPr>
    </w:p>
    <w:p w14:paraId="3EAED07C">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0DEA74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3175D23E">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0BC660F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70D54B68">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75256FF0">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64BB1D5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4A9E4A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037793B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5C6FDFB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0CC66EB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E6B731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1165756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692C957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55856B18">
      <w:pPr>
        <w:pStyle w:val="2"/>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7B3FE04B">
      <w:pPr>
        <w:pStyle w:val="2"/>
        <w:numPr>
          <w:ilvl w:val="0"/>
          <w:numId w:val="9"/>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5452D25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A44E86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5EBA385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5673F16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052EE03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5481E3C2">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59293F3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48C0B27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102D3E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3326CB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0D080A8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651BC42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3945E03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5EAD91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44A6A7C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1AB0CF1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4CB3975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35C3508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35DCC7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0086088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1F45CED6">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5314B9E2">
      <w:pPr>
        <w:jc w:val="center"/>
        <w:rPr>
          <w:rFonts w:hint="eastAsia" w:ascii="仿宋" w:hAnsi="仿宋" w:eastAsia="仿宋" w:cs="仿宋"/>
          <w:b/>
          <w:bCs/>
          <w:color w:val="auto"/>
          <w:szCs w:val="21"/>
          <w:highlight w:val="none"/>
          <w:lang w:val="en-US" w:eastAsia="zh-CN"/>
        </w:rPr>
      </w:pPr>
    </w:p>
    <w:p w14:paraId="7165A5EA">
      <w:pPr>
        <w:rPr>
          <w:rFonts w:ascii="宋体" w:hAnsi="宋体" w:cs="宋体"/>
          <w:color w:val="auto"/>
          <w:highlight w:val="none"/>
        </w:rPr>
      </w:pPr>
    </w:p>
    <w:p w14:paraId="393F5682">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70" w:name="_Toc513633965"/>
    </w:p>
    <w:p w14:paraId="3178C11C">
      <w:pPr>
        <w:rPr>
          <w:rFonts w:ascii="宋体" w:hAnsi="宋体" w:cs="宋体"/>
          <w:color w:val="auto"/>
          <w:highlight w:val="none"/>
        </w:rPr>
      </w:pPr>
    </w:p>
    <w:p w14:paraId="642E6171">
      <w:pPr>
        <w:pStyle w:val="3"/>
        <w:spacing w:before="0" w:after="0" w:line="360" w:lineRule="auto"/>
        <w:jc w:val="center"/>
        <w:rPr>
          <w:rFonts w:ascii="宋体" w:hAnsi="宋体" w:cs="宋体"/>
          <w:color w:val="auto"/>
          <w:highlight w:val="none"/>
        </w:rPr>
      </w:pPr>
      <w:bookmarkStart w:id="171" w:name="_Toc20196"/>
      <w:bookmarkStart w:id="172" w:name="_Toc514858709"/>
      <w:bookmarkStart w:id="173"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0"/>
      <w:bookmarkEnd w:id="171"/>
      <w:bookmarkEnd w:id="172"/>
      <w:bookmarkEnd w:id="173"/>
    </w:p>
    <w:p w14:paraId="4F3CD310">
      <w:pPr>
        <w:rPr>
          <w:rFonts w:ascii="宋体" w:hAnsi="宋体" w:cs="宋体"/>
          <w:color w:val="auto"/>
          <w:highlight w:val="none"/>
        </w:rPr>
      </w:pPr>
    </w:p>
    <w:p w14:paraId="3F1123B2">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2D95A4B2">
      <w:pPr>
        <w:rPr>
          <w:rFonts w:ascii="宋体" w:hAnsi="宋体" w:cs="宋体"/>
          <w:color w:val="auto"/>
          <w:highlight w:val="none"/>
        </w:rPr>
      </w:pPr>
    </w:p>
    <w:p w14:paraId="5FA5C903">
      <w:pPr>
        <w:jc w:val="center"/>
        <w:rPr>
          <w:rFonts w:ascii="宋体" w:hAnsi="宋体" w:cs="宋体"/>
          <w:color w:val="auto"/>
          <w:sz w:val="52"/>
          <w:szCs w:val="52"/>
          <w:highlight w:val="none"/>
          <w:u w:val="single"/>
        </w:rPr>
      </w:pPr>
      <w:bookmarkStart w:id="174" w:name="_Toc513646738"/>
      <w:bookmarkStart w:id="175" w:name="_Toc514858710"/>
      <w:bookmarkStart w:id="176" w:name="_Toc503971829"/>
      <w:bookmarkStart w:id="177" w:name="_Toc513633967"/>
      <w:bookmarkStart w:id="178" w:name="_Toc503951046"/>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4"/>
      <w:bookmarkEnd w:id="175"/>
      <w:bookmarkEnd w:id="176"/>
      <w:bookmarkEnd w:id="177"/>
      <w:bookmarkEnd w:id="178"/>
      <w:r>
        <w:rPr>
          <w:rFonts w:hint="eastAsia" w:ascii="宋体" w:hAnsi="宋体" w:cs="宋体"/>
          <w:color w:val="auto"/>
          <w:sz w:val="52"/>
          <w:szCs w:val="52"/>
          <w:highlight w:val="none"/>
          <w:u w:val="single"/>
        </w:rPr>
        <w:t xml:space="preserve"> </w:t>
      </w:r>
    </w:p>
    <w:p w14:paraId="672347A0">
      <w:pPr>
        <w:rPr>
          <w:rFonts w:ascii="宋体" w:hAnsi="宋体" w:cs="宋体"/>
          <w:color w:val="auto"/>
          <w:sz w:val="20"/>
          <w:szCs w:val="20"/>
          <w:highlight w:val="none"/>
        </w:rPr>
      </w:pPr>
    </w:p>
    <w:p w14:paraId="1D9BA5B1">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1CEA5D90">
      <w:pPr>
        <w:rPr>
          <w:rFonts w:ascii="宋体" w:hAnsi="宋体" w:cs="宋体"/>
          <w:color w:val="auto"/>
          <w:sz w:val="28"/>
          <w:szCs w:val="28"/>
          <w:highlight w:val="none"/>
        </w:rPr>
      </w:pPr>
    </w:p>
    <w:p w14:paraId="79AFAB12">
      <w:pPr>
        <w:rPr>
          <w:rFonts w:ascii="宋体" w:hAnsi="宋体" w:cs="宋体"/>
          <w:color w:val="auto"/>
          <w:sz w:val="28"/>
          <w:szCs w:val="28"/>
          <w:highlight w:val="none"/>
        </w:rPr>
      </w:pPr>
    </w:p>
    <w:p w14:paraId="578F0D83">
      <w:pPr>
        <w:rPr>
          <w:rFonts w:ascii="宋体" w:hAnsi="宋体" w:cs="宋体"/>
          <w:color w:val="auto"/>
          <w:sz w:val="28"/>
          <w:szCs w:val="28"/>
          <w:highlight w:val="none"/>
        </w:rPr>
      </w:pPr>
    </w:p>
    <w:p w14:paraId="60B2B3DF">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06FCEADF">
      <w:pPr>
        <w:jc w:val="center"/>
        <w:rPr>
          <w:rFonts w:ascii="宋体" w:hAnsi="宋体" w:cs="宋体"/>
          <w:b/>
          <w:color w:val="auto"/>
          <w:sz w:val="32"/>
          <w:szCs w:val="32"/>
          <w:highlight w:val="none"/>
        </w:rPr>
      </w:pPr>
    </w:p>
    <w:p w14:paraId="168AD139">
      <w:pPr>
        <w:rPr>
          <w:rFonts w:ascii="宋体" w:hAnsi="宋体" w:cs="宋体"/>
          <w:color w:val="auto"/>
          <w:sz w:val="28"/>
          <w:szCs w:val="28"/>
          <w:highlight w:val="none"/>
        </w:rPr>
      </w:pPr>
    </w:p>
    <w:p w14:paraId="5FCC3E09">
      <w:pPr>
        <w:rPr>
          <w:rFonts w:ascii="宋体" w:hAnsi="宋体" w:cs="宋体"/>
          <w:color w:val="auto"/>
          <w:sz w:val="28"/>
          <w:szCs w:val="28"/>
          <w:highlight w:val="none"/>
        </w:rPr>
      </w:pPr>
    </w:p>
    <w:p w14:paraId="3B338355">
      <w:pPr>
        <w:rPr>
          <w:rFonts w:ascii="宋体" w:hAnsi="宋体" w:cs="宋体"/>
          <w:color w:val="auto"/>
          <w:sz w:val="28"/>
          <w:szCs w:val="28"/>
          <w:highlight w:val="none"/>
        </w:rPr>
      </w:pPr>
    </w:p>
    <w:p w14:paraId="7229DF94">
      <w:pPr>
        <w:rPr>
          <w:rFonts w:ascii="宋体" w:hAnsi="宋体" w:cs="宋体"/>
          <w:color w:val="auto"/>
          <w:sz w:val="28"/>
          <w:szCs w:val="28"/>
          <w:highlight w:val="none"/>
        </w:rPr>
      </w:pPr>
    </w:p>
    <w:p w14:paraId="54E3CC9E">
      <w:pPr>
        <w:rPr>
          <w:rFonts w:ascii="宋体" w:hAnsi="宋体" w:cs="宋体"/>
          <w:color w:val="auto"/>
          <w:sz w:val="28"/>
          <w:szCs w:val="28"/>
          <w:highlight w:val="none"/>
        </w:rPr>
      </w:pPr>
    </w:p>
    <w:p w14:paraId="2522CAA4">
      <w:pPr>
        <w:pStyle w:val="28"/>
        <w:rPr>
          <w:color w:val="auto"/>
          <w:highlight w:val="none"/>
        </w:rPr>
      </w:pPr>
    </w:p>
    <w:p w14:paraId="3A29BF3A">
      <w:pPr>
        <w:rPr>
          <w:color w:val="auto"/>
          <w:highlight w:val="none"/>
        </w:rPr>
      </w:pPr>
    </w:p>
    <w:p w14:paraId="58DF459C">
      <w:pPr>
        <w:pStyle w:val="28"/>
        <w:rPr>
          <w:color w:val="auto"/>
          <w:highlight w:val="none"/>
        </w:rPr>
      </w:pPr>
    </w:p>
    <w:p w14:paraId="54B52D9F">
      <w:pPr>
        <w:rPr>
          <w:color w:val="auto"/>
          <w:highlight w:val="none"/>
        </w:rPr>
      </w:pPr>
    </w:p>
    <w:p w14:paraId="65B48B56">
      <w:pPr>
        <w:pStyle w:val="28"/>
        <w:rPr>
          <w:color w:val="auto"/>
          <w:highlight w:val="none"/>
        </w:rPr>
      </w:pPr>
    </w:p>
    <w:p w14:paraId="1F78AB9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705D5122">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06ACE1FD">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C43E9AD">
      <w:pPr>
        <w:spacing w:line="400" w:lineRule="exact"/>
        <w:rPr>
          <w:rFonts w:ascii="宋体" w:hAnsi="宋体" w:cs="宋体"/>
          <w:color w:val="auto"/>
          <w:highlight w:val="none"/>
        </w:rPr>
      </w:pPr>
    </w:p>
    <w:p w14:paraId="067B32FA">
      <w:pPr>
        <w:spacing w:line="400" w:lineRule="exact"/>
        <w:rPr>
          <w:rFonts w:ascii="宋体" w:hAnsi="宋体" w:cs="宋体"/>
          <w:color w:val="auto"/>
          <w:highlight w:val="none"/>
        </w:rPr>
      </w:pPr>
    </w:p>
    <w:p w14:paraId="7E33B25F">
      <w:pPr>
        <w:spacing w:line="400" w:lineRule="exact"/>
        <w:rPr>
          <w:rFonts w:ascii="宋体" w:hAnsi="宋体" w:cs="宋体"/>
          <w:color w:val="auto"/>
          <w:highlight w:val="none"/>
        </w:rPr>
      </w:pPr>
    </w:p>
    <w:p w14:paraId="57C1695C">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79" w:name="_Toc28780"/>
      <w:bookmarkStart w:id="180" w:name="_Toc11329273"/>
      <w:bookmarkStart w:id="181" w:name="_Toc5459"/>
      <w:bookmarkStart w:id="182" w:name="_Toc1368"/>
      <w:r>
        <w:rPr>
          <w:rFonts w:hint="eastAsia" w:ascii="宋体" w:hAnsi="宋体" w:eastAsia="宋体" w:cs="宋体"/>
          <w:color w:val="auto"/>
          <w:sz w:val="32"/>
          <w:szCs w:val="40"/>
          <w:highlight w:val="none"/>
        </w:rPr>
        <w:t>目    录</w:t>
      </w:r>
      <w:bookmarkEnd w:id="161"/>
      <w:bookmarkEnd w:id="162"/>
      <w:bookmarkEnd w:id="163"/>
      <w:bookmarkEnd w:id="164"/>
      <w:bookmarkEnd w:id="165"/>
      <w:bookmarkEnd w:id="166"/>
      <w:bookmarkEnd w:id="167"/>
      <w:bookmarkEnd w:id="168"/>
      <w:bookmarkEnd w:id="179"/>
      <w:bookmarkEnd w:id="180"/>
      <w:bookmarkEnd w:id="181"/>
      <w:bookmarkEnd w:id="182"/>
    </w:p>
    <w:p w14:paraId="5455A70E">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2168A007">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423A8068">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28065927">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2D343F74">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0D070EEC">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02984B32">
      <w:pPr>
        <w:spacing w:line="400" w:lineRule="exact"/>
        <w:rPr>
          <w:rFonts w:ascii="宋体" w:hAnsi="宋体" w:cs="宋体"/>
          <w:color w:val="auto"/>
          <w:highlight w:val="none"/>
        </w:rPr>
      </w:pPr>
    </w:p>
    <w:p w14:paraId="3C8B695F">
      <w:pPr>
        <w:spacing w:line="400" w:lineRule="exact"/>
        <w:rPr>
          <w:rFonts w:ascii="宋体" w:hAnsi="宋体" w:cs="宋体"/>
          <w:color w:val="auto"/>
          <w:highlight w:val="none"/>
        </w:rPr>
      </w:pPr>
    </w:p>
    <w:p w14:paraId="3FC4753D">
      <w:pPr>
        <w:spacing w:line="400" w:lineRule="exact"/>
        <w:rPr>
          <w:rFonts w:ascii="宋体" w:hAnsi="宋体" w:cs="宋体"/>
          <w:color w:val="auto"/>
          <w:highlight w:val="none"/>
        </w:rPr>
      </w:pPr>
    </w:p>
    <w:p w14:paraId="7B0437A2">
      <w:pPr>
        <w:spacing w:line="400" w:lineRule="exact"/>
        <w:rPr>
          <w:rFonts w:ascii="宋体" w:hAnsi="宋体" w:cs="宋体"/>
          <w:color w:val="auto"/>
          <w:highlight w:val="none"/>
        </w:rPr>
      </w:pPr>
    </w:p>
    <w:p w14:paraId="2D323367">
      <w:pPr>
        <w:spacing w:line="400" w:lineRule="exact"/>
        <w:rPr>
          <w:rFonts w:ascii="宋体" w:hAnsi="宋体" w:cs="宋体"/>
          <w:color w:val="auto"/>
          <w:highlight w:val="none"/>
        </w:rPr>
      </w:pPr>
    </w:p>
    <w:p w14:paraId="137E6000">
      <w:pPr>
        <w:spacing w:line="400" w:lineRule="exact"/>
        <w:rPr>
          <w:rFonts w:ascii="宋体" w:hAnsi="宋体" w:cs="宋体"/>
          <w:color w:val="auto"/>
          <w:highlight w:val="none"/>
        </w:rPr>
      </w:pPr>
    </w:p>
    <w:p w14:paraId="39D6D641">
      <w:pPr>
        <w:spacing w:line="400" w:lineRule="exact"/>
        <w:rPr>
          <w:rFonts w:ascii="宋体" w:hAnsi="宋体" w:cs="宋体"/>
          <w:color w:val="auto"/>
          <w:highlight w:val="none"/>
        </w:rPr>
      </w:pPr>
    </w:p>
    <w:p w14:paraId="2DF007ED">
      <w:pPr>
        <w:spacing w:line="400" w:lineRule="exact"/>
        <w:rPr>
          <w:rFonts w:ascii="宋体" w:hAnsi="宋体" w:cs="宋体"/>
          <w:color w:val="auto"/>
          <w:highlight w:val="none"/>
        </w:rPr>
      </w:pPr>
    </w:p>
    <w:p w14:paraId="30141B5E">
      <w:pPr>
        <w:spacing w:line="400" w:lineRule="exact"/>
        <w:rPr>
          <w:rFonts w:ascii="宋体" w:hAnsi="宋体" w:cs="宋体"/>
          <w:color w:val="auto"/>
          <w:highlight w:val="none"/>
        </w:rPr>
      </w:pPr>
    </w:p>
    <w:p w14:paraId="51108746">
      <w:pPr>
        <w:spacing w:line="400" w:lineRule="exact"/>
        <w:rPr>
          <w:rFonts w:ascii="宋体" w:hAnsi="宋体" w:cs="宋体"/>
          <w:color w:val="auto"/>
          <w:highlight w:val="none"/>
        </w:rPr>
      </w:pPr>
    </w:p>
    <w:p w14:paraId="6F7CBB60">
      <w:pPr>
        <w:spacing w:line="400" w:lineRule="exact"/>
        <w:rPr>
          <w:rFonts w:ascii="宋体" w:hAnsi="宋体" w:cs="宋体"/>
          <w:color w:val="auto"/>
          <w:highlight w:val="none"/>
        </w:rPr>
      </w:pPr>
    </w:p>
    <w:p w14:paraId="228DCE8C">
      <w:pPr>
        <w:spacing w:line="400" w:lineRule="exact"/>
        <w:rPr>
          <w:rFonts w:ascii="宋体" w:hAnsi="宋体" w:cs="宋体"/>
          <w:color w:val="auto"/>
          <w:highlight w:val="none"/>
        </w:rPr>
      </w:pPr>
    </w:p>
    <w:p w14:paraId="50456B2F">
      <w:pPr>
        <w:spacing w:line="400" w:lineRule="exact"/>
        <w:rPr>
          <w:rFonts w:ascii="宋体" w:hAnsi="宋体" w:cs="宋体"/>
          <w:color w:val="auto"/>
          <w:highlight w:val="none"/>
        </w:rPr>
      </w:pPr>
    </w:p>
    <w:p w14:paraId="2565421D">
      <w:pPr>
        <w:spacing w:line="400" w:lineRule="exact"/>
        <w:rPr>
          <w:rFonts w:ascii="宋体" w:hAnsi="宋体" w:cs="宋体"/>
          <w:color w:val="auto"/>
          <w:highlight w:val="none"/>
        </w:rPr>
      </w:pPr>
    </w:p>
    <w:p w14:paraId="6EA57F31">
      <w:pPr>
        <w:spacing w:line="400" w:lineRule="exact"/>
        <w:rPr>
          <w:rFonts w:ascii="宋体" w:hAnsi="宋体" w:cs="宋体"/>
          <w:color w:val="auto"/>
          <w:highlight w:val="none"/>
        </w:rPr>
      </w:pPr>
    </w:p>
    <w:p w14:paraId="0AABB339">
      <w:pPr>
        <w:spacing w:line="400" w:lineRule="exact"/>
        <w:rPr>
          <w:rFonts w:ascii="宋体" w:hAnsi="宋体" w:cs="宋体"/>
          <w:color w:val="auto"/>
          <w:highlight w:val="none"/>
        </w:rPr>
      </w:pPr>
    </w:p>
    <w:p w14:paraId="0C9EFC24">
      <w:pPr>
        <w:spacing w:line="400" w:lineRule="exact"/>
        <w:rPr>
          <w:rFonts w:ascii="宋体" w:hAnsi="宋体" w:cs="宋体"/>
          <w:color w:val="auto"/>
          <w:highlight w:val="none"/>
        </w:rPr>
      </w:pPr>
    </w:p>
    <w:p w14:paraId="64E7D073">
      <w:pPr>
        <w:spacing w:line="400" w:lineRule="exact"/>
        <w:rPr>
          <w:rFonts w:ascii="宋体" w:hAnsi="宋体" w:cs="宋体"/>
          <w:color w:val="auto"/>
          <w:highlight w:val="none"/>
        </w:rPr>
      </w:pPr>
    </w:p>
    <w:p w14:paraId="171AFA52">
      <w:pPr>
        <w:spacing w:line="400" w:lineRule="exact"/>
        <w:rPr>
          <w:rFonts w:ascii="宋体" w:hAnsi="宋体" w:cs="宋体"/>
          <w:color w:val="auto"/>
          <w:highlight w:val="none"/>
        </w:rPr>
      </w:pPr>
    </w:p>
    <w:p w14:paraId="1642DA03">
      <w:pPr>
        <w:spacing w:line="400" w:lineRule="exact"/>
        <w:rPr>
          <w:rFonts w:ascii="宋体" w:hAnsi="宋体" w:cs="宋体"/>
          <w:color w:val="auto"/>
          <w:highlight w:val="none"/>
        </w:rPr>
      </w:pPr>
    </w:p>
    <w:p w14:paraId="748E14F6">
      <w:pPr>
        <w:spacing w:line="400" w:lineRule="exact"/>
        <w:rPr>
          <w:rFonts w:ascii="宋体" w:hAnsi="宋体" w:cs="宋体"/>
          <w:color w:val="auto"/>
          <w:highlight w:val="none"/>
        </w:rPr>
      </w:pPr>
      <w:r>
        <w:rPr>
          <w:rFonts w:ascii="宋体" w:hAnsi="宋体" w:cs="宋体"/>
          <w:color w:val="auto"/>
          <w:highlight w:val="none"/>
        </w:rPr>
        <w:br w:type="page"/>
      </w:r>
    </w:p>
    <w:p w14:paraId="229ACF8F">
      <w:pPr>
        <w:pStyle w:val="4"/>
        <w:numPr>
          <w:ilvl w:val="0"/>
          <w:numId w:val="10"/>
        </w:numPr>
        <w:spacing w:before="0" w:after="0" w:line="360" w:lineRule="auto"/>
        <w:jc w:val="center"/>
        <w:rPr>
          <w:rFonts w:ascii="宋体" w:hAnsi="宋体" w:eastAsia="宋体" w:cs="宋体"/>
          <w:color w:val="auto"/>
          <w:sz w:val="28"/>
          <w:highlight w:val="none"/>
        </w:rPr>
      </w:pPr>
      <w:bookmarkStart w:id="183" w:name="_Toc29547"/>
      <w:bookmarkStart w:id="184" w:name="_Toc25874"/>
      <w:bookmarkStart w:id="185" w:name="_Toc17180"/>
      <w:bookmarkStart w:id="186" w:name="_Toc15863"/>
      <w:bookmarkStart w:id="187" w:name="_Toc513633969"/>
      <w:bookmarkStart w:id="188" w:name="_Toc503951048"/>
      <w:bookmarkStart w:id="189" w:name="_Toc447827053"/>
      <w:r>
        <w:rPr>
          <w:rFonts w:hint="eastAsia" w:ascii="宋体" w:hAnsi="宋体" w:eastAsia="宋体" w:cs="宋体"/>
          <w:color w:val="auto"/>
          <w:sz w:val="28"/>
          <w:highlight w:val="none"/>
        </w:rPr>
        <w:t>竞争比选响应声明书</w:t>
      </w:r>
      <w:bookmarkEnd w:id="183"/>
      <w:bookmarkEnd w:id="184"/>
      <w:bookmarkEnd w:id="185"/>
      <w:bookmarkEnd w:id="186"/>
    </w:p>
    <w:p w14:paraId="4E39DD57">
      <w:pPr>
        <w:rPr>
          <w:color w:val="auto"/>
          <w:highlight w:val="none"/>
        </w:rPr>
      </w:pPr>
    </w:p>
    <w:p w14:paraId="5F9BACF5">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5DDC8CD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102E1392">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1BC23270">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77D82028">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7032A08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28324FF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7C6F98AF">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50693A9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0526021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78019ED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8F1C07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C73994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264B1EC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0" w:name="_Toc27815"/>
      <w:bookmarkStart w:id="191" w:name="_Toc491883232"/>
    </w:p>
    <w:p w14:paraId="7C2AC9E4">
      <w:pPr>
        <w:pStyle w:val="42"/>
        <w:rPr>
          <w:color w:val="auto"/>
          <w:highlight w:val="none"/>
        </w:rPr>
      </w:pPr>
    </w:p>
    <w:p w14:paraId="3EA3272C">
      <w:pPr>
        <w:pStyle w:val="42"/>
        <w:rPr>
          <w:color w:val="auto"/>
          <w:highlight w:val="none"/>
        </w:rPr>
      </w:pPr>
    </w:p>
    <w:p w14:paraId="19DA0E0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8821D1C">
      <w:pPr>
        <w:pStyle w:val="4"/>
        <w:numPr>
          <w:ilvl w:val="0"/>
          <w:numId w:val="10"/>
        </w:numPr>
        <w:spacing w:before="0" w:after="0" w:line="360" w:lineRule="auto"/>
        <w:jc w:val="center"/>
        <w:rPr>
          <w:rFonts w:hint="eastAsia" w:ascii="宋体" w:hAnsi="宋体" w:eastAsia="宋体" w:cs="宋体"/>
          <w:color w:val="auto"/>
          <w:sz w:val="28"/>
          <w:highlight w:val="none"/>
        </w:rPr>
      </w:pPr>
      <w:bookmarkStart w:id="192" w:name="_Toc26753"/>
      <w:r>
        <w:rPr>
          <w:rFonts w:hint="eastAsia" w:ascii="宋体" w:hAnsi="宋体" w:eastAsia="宋体" w:cs="宋体"/>
          <w:color w:val="auto"/>
          <w:sz w:val="28"/>
          <w:highlight w:val="none"/>
        </w:rPr>
        <w:t>法定代表人身份证明或法定代表人授权委托书</w:t>
      </w:r>
      <w:bookmarkEnd w:id="190"/>
      <w:bookmarkEnd w:id="192"/>
    </w:p>
    <w:bookmarkEnd w:id="191"/>
    <w:p w14:paraId="519961CD">
      <w:pPr>
        <w:pStyle w:val="4"/>
        <w:spacing w:line="480" w:lineRule="auto"/>
        <w:jc w:val="center"/>
        <w:outlineLvl w:val="2"/>
        <w:rPr>
          <w:rFonts w:ascii="宋体" w:hAnsi="宋体" w:eastAsia="宋体" w:cs="宋体"/>
          <w:color w:val="auto"/>
          <w:sz w:val="24"/>
          <w:szCs w:val="24"/>
          <w:highlight w:val="none"/>
        </w:rPr>
      </w:pPr>
      <w:bookmarkStart w:id="193" w:name="_Toc14141"/>
      <w:bookmarkStart w:id="194" w:name="_Toc20985"/>
      <w:r>
        <w:rPr>
          <w:rFonts w:hint="eastAsia" w:ascii="宋体" w:hAnsi="宋体" w:eastAsia="宋体" w:cs="宋体"/>
          <w:color w:val="auto"/>
          <w:sz w:val="24"/>
          <w:szCs w:val="24"/>
          <w:highlight w:val="none"/>
        </w:rPr>
        <w:t>（一）法定代表人身份证明</w:t>
      </w:r>
      <w:bookmarkEnd w:id="193"/>
      <w:bookmarkEnd w:id="194"/>
    </w:p>
    <w:p w14:paraId="635EDC86">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4EF233C1">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5" w:name="_Toc369531698"/>
      <w:bookmarkStart w:id="196" w:name="_Toc352691662"/>
      <w:bookmarkStart w:id="197" w:name="_Toc27897"/>
      <w:r>
        <w:rPr>
          <w:rFonts w:ascii="宋体" w:hAnsi="宋体"/>
          <w:color w:val="auto"/>
          <w:highlight w:val="none"/>
          <w:u w:val="single"/>
        </w:rPr>
        <w:t xml:space="preserve">        </w:t>
      </w:r>
      <w:r>
        <w:rPr>
          <w:rFonts w:ascii="宋体" w:hAnsi="宋体"/>
          <w:color w:val="auto"/>
          <w:highlight w:val="none"/>
        </w:rPr>
        <w:t>年</w:t>
      </w:r>
      <w:bookmarkEnd w:id="195"/>
      <w:bookmarkEnd w:id="196"/>
      <w:bookmarkEnd w:id="197"/>
      <w:r>
        <w:rPr>
          <w:rFonts w:ascii="宋体" w:hAnsi="宋体"/>
          <w:color w:val="auto"/>
          <w:highlight w:val="none"/>
        </w:rPr>
        <w:t>龄</w:t>
      </w:r>
      <w:bookmarkStart w:id="198" w:name="_Toc152042578"/>
      <w:bookmarkStart w:id="199" w:name="_Toc152045789"/>
      <w:bookmarkStart w:id="200" w:name="_Toc144974858"/>
      <w:bookmarkStart w:id="201" w:name="_Toc247527829"/>
      <w:bookmarkStart w:id="202" w:name="_Toc361508754"/>
      <w:bookmarkStart w:id="203" w:name="_Toc384308377"/>
      <w:bookmarkStart w:id="204" w:name="_Toc300835211"/>
      <w:bookmarkStart w:id="205" w:name="_Toc369531699"/>
      <w:bookmarkStart w:id="206" w:name="_Toc15573"/>
      <w:bookmarkStart w:id="207" w:name="_Toc247514248"/>
      <w:bookmarkStart w:id="208" w:name="_Toc352691663"/>
      <w:r>
        <w:rPr>
          <w:rFonts w:ascii="宋体" w:hAnsi="宋体"/>
          <w:color w:val="auto"/>
          <w:highlight w:val="none"/>
        </w:rPr>
        <w:t>：</w:t>
      </w:r>
      <w:bookmarkEnd w:id="198"/>
      <w:bookmarkEnd w:id="199"/>
      <w:bookmarkEnd w:id="200"/>
      <w:bookmarkEnd w:id="201"/>
      <w:bookmarkEnd w:id="202"/>
      <w:bookmarkEnd w:id="203"/>
      <w:bookmarkEnd w:id="204"/>
      <w:bookmarkEnd w:id="205"/>
      <w:bookmarkEnd w:id="206"/>
      <w:bookmarkEnd w:id="207"/>
      <w:bookmarkEnd w:id="208"/>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06ADA0D">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4F29DA88">
      <w:pPr>
        <w:spacing w:line="480" w:lineRule="auto"/>
        <w:ind w:firstLine="420" w:firstLineChars="200"/>
        <w:rPr>
          <w:rFonts w:ascii="宋体" w:hAnsi="宋体"/>
          <w:color w:val="auto"/>
          <w:highlight w:val="none"/>
        </w:rPr>
      </w:pPr>
      <w:r>
        <w:rPr>
          <w:rFonts w:ascii="宋体" w:hAnsi="宋体"/>
          <w:color w:val="auto"/>
          <w:highlight w:val="none"/>
        </w:rPr>
        <w:t>特此证明。</w:t>
      </w:r>
    </w:p>
    <w:p w14:paraId="1F8B8B93">
      <w:pPr>
        <w:spacing w:line="480" w:lineRule="auto"/>
        <w:rPr>
          <w:rFonts w:ascii="宋体" w:hAnsi="宋体"/>
          <w:color w:val="auto"/>
          <w:highlight w:val="none"/>
        </w:rPr>
      </w:pPr>
    </w:p>
    <w:p w14:paraId="7202D82D">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45C2B073">
      <w:pPr>
        <w:spacing w:line="480" w:lineRule="auto"/>
        <w:rPr>
          <w:rFonts w:ascii="宋体" w:hAnsi="宋体"/>
          <w:color w:val="auto"/>
          <w:highlight w:val="none"/>
        </w:rPr>
      </w:pPr>
    </w:p>
    <w:p w14:paraId="64A9F356">
      <w:pPr>
        <w:spacing w:line="440" w:lineRule="exact"/>
        <w:rPr>
          <w:rFonts w:ascii="宋体" w:hAnsi="宋体"/>
          <w:color w:val="auto"/>
          <w:highlight w:val="none"/>
        </w:rPr>
      </w:pPr>
    </w:p>
    <w:p w14:paraId="68254985">
      <w:pPr>
        <w:spacing w:line="440" w:lineRule="exact"/>
        <w:rPr>
          <w:rFonts w:ascii="宋体" w:hAnsi="宋体"/>
          <w:color w:val="auto"/>
          <w:highlight w:val="none"/>
        </w:rPr>
      </w:pPr>
    </w:p>
    <w:p w14:paraId="6A12B18C">
      <w:pPr>
        <w:spacing w:line="440" w:lineRule="exact"/>
        <w:rPr>
          <w:rFonts w:ascii="宋体" w:hAnsi="宋体"/>
          <w:color w:val="auto"/>
          <w:highlight w:val="none"/>
        </w:rPr>
      </w:pPr>
    </w:p>
    <w:p w14:paraId="65F02826">
      <w:pPr>
        <w:spacing w:line="440" w:lineRule="exact"/>
        <w:rPr>
          <w:rFonts w:ascii="宋体" w:hAnsi="宋体"/>
          <w:color w:val="auto"/>
          <w:highlight w:val="none"/>
        </w:rPr>
      </w:pPr>
    </w:p>
    <w:p w14:paraId="236AC704">
      <w:pPr>
        <w:spacing w:line="440" w:lineRule="exact"/>
        <w:rPr>
          <w:rFonts w:ascii="宋体" w:hAnsi="宋体"/>
          <w:color w:val="auto"/>
          <w:highlight w:val="none"/>
        </w:rPr>
      </w:pPr>
    </w:p>
    <w:p w14:paraId="76F2057A">
      <w:pPr>
        <w:spacing w:line="440" w:lineRule="exact"/>
        <w:rPr>
          <w:rFonts w:ascii="宋体" w:hAnsi="宋体"/>
          <w:color w:val="auto"/>
          <w:highlight w:val="none"/>
        </w:rPr>
      </w:pPr>
    </w:p>
    <w:p w14:paraId="0C6DB93D">
      <w:pPr>
        <w:spacing w:line="440" w:lineRule="exact"/>
        <w:rPr>
          <w:rFonts w:ascii="宋体" w:hAnsi="宋体"/>
          <w:color w:val="auto"/>
          <w:highlight w:val="none"/>
        </w:rPr>
      </w:pPr>
    </w:p>
    <w:p w14:paraId="0D573EE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20C21B1">
      <w:pPr>
        <w:spacing w:line="440" w:lineRule="exact"/>
        <w:rPr>
          <w:rFonts w:ascii="宋体" w:hAnsi="宋体"/>
          <w:color w:val="auto"/>
          <w:highlight w:val="none"/>
        </w:rPr>
      </w:pPr>
    </w:p>
    <w:p w14:paraId="42F199FA">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1027A82">
      <w:pPr>
        <w:rPr>
          <w:rFonts w:ascii="宋体" w:hAnsi="宋体"/>
          <w:color w:val="auto"/>
          <w:highlight w:val="none"/>
        </w:rPr>
      </w:pPr>
    </w:p>
    <w:p w14:paraId="62F19EE5">
      <w:pPr>
        <w:rPr>
          <w:rFonts w:ascii="宋体" w:hAnsi="宋体"/>
          <w:color w:val="auto"/>
          <w:highlight w:val="none"/>
        </w:rPr>
      </w:pPr>
    </w:p>
    <w:p w14:paraId="2CB96C4B">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41472FE5">
      <w:pPr>
        <w:spacing w:line="440" w:lineRule="exact"/>
        <w:rPr>
          <w:rFonts w:ascii="宋体" w:hAnsi="宋体"/>
          <w:color w:val="auto"/>
          <w:sz w:val="20"/>
          <w:highlight w:val="none"/>
        </w:rPr>
      </w:pPr>
    </w:p>
    <w:p w14:paraId="0A7FA273">
      <w:pPr>
        <w:spacing w:line="20" w:lineRule="exact"/>
        <w:jc w:val="center"/>
        <w:rPr>
          <w:rFonts w:ascii="宋体" w:hAnsi="宋体"/>
          <w:color w:val="auto"/>
          <w:sz w:val="20"/>
          <w:highlight w:val="none"/>
        </w:rPr>
      </w:pPr>
      <w:r>
        <w:rPr>
          <w:rFonts w:ascii="宋体" w:hAnsi="宋体"/>
          <w:color w:val="auto"/>
          <w:sz w:val="20"/>
          <w:highlight w:val="none"/>
        </w:rPr>
        <w:br w:type="page"/>
      </w:r>
    </w:p>
    <w:p w14:paraId="238FD921">
      <w:pPr>
        <w:pStyle w:val="4"/>
        <w:spacing w:line="480" w:lineRule="auto"/>
        <w:jc w:val="center"/>
        <w:outlineLvl w:val="2"/>
        <w:rPr>
          <w:rFonts w:ascii="宋体" w:hAnsi="宋体"/>
          <w:color w:val="auto"/>
          <w:sz w:val="28"/>
          <w:szCs w:val="28"/>
          <w:highlight w:val="none"/>
        </w:rPr>
      </w:pPr>
      <w:bookmarkStart w:id="209" w:name="_Toc491883233"/>
      <w:bookmarkStart w:id="210" w:name="_Toc58"/>
      <w:bookmarkStart w:id="211" w:name="_Toc3882"/>
      <w:r>
        <w:rPr>
          <w:rFonts w:hint="eastAsia" w:ascii="宋体" w:hAnsi="宋体" w:eastAsia="宋体" w:cs="宋体"/>
          <w:color w:val="auto"/>
          <w:sz w:val="24"/>
          <w:szCs w:val="24"/>
          <w:highlight w:val="none"/>
        </w:rPr>
        <w:t>（二）</w:t>
      </w:r>
      <w:bookmarkEnd w:id="209"/>
      <w:r>
        <w:rPr>
          <w:rFonts w:hint="eastAsia" w:ascii="宋体" w:hAnsi="宋体" w:eastAsia="宋体" w:cs="宋体"/>
          <w:color w:val="auto"/>
          <w:sz w:val="24"/>
          <w:szCs w:val="24"/>
          <w:highlight w:val="none"/>
        </w:rPr>
        <w:t>法定代表人授权委托书</w:t>
      </w:r>
      <w:bookmarkEnd w:id="210"/>
      <w:bookmarkEnd w:id="211"/>
    </w:p>
    <w:p w14:paraId="264278A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4640346F">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5B45D9A4">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3A9F4F68">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6186378">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v:textbox>
              </v:shape>
            </w:pict>
          </mc:Fallback>
        </mc:AlternateContent>
      </w:r>
    </w:p>
    <w:p w14:paraId="608C7AF4">
      <w:pPr>
        <w:spacing w:line="440" w:lineRule="exact"/>
        <w:rPr>
          <w:rFonts w:ascii="宋体" w:hAnsi="宋体"/>
          <w:color w:val="auto"/>
          <w:highlight w:val="none"/>
        </w:rPr>
      </w:pPr>
    </w:p>
    <w:p w14:paraId="5BC95494">
      <w:pPr>
        <w:spacing w:line="440" w:lineRule="exact"/>
        <w:rPr>
          <w:rFonts w:ascii="宋体" w:hAnsi="宋体"/>
          <w:color w:val="auto"/>
          <w:highlight w:val="none"/>
        </w:rPr>
      </w:pPr>
      <w:r>
        <w:rPr>
          <w:rFonts w:ascii="宋体" w:hAnsi="宋体"/>
          <w:color w:val="auto"/>
          <w:highlight w:val="none"/>
        </w:rPr>
        <w:t>委托代理人身份证复印件</w:t>
      </w:r>
    </w:p>
    <w:p w14:paraId="4CE495CA">
      <w:pPr>
        <w:spacing w:line="440" w:lineRule="exact"/>
        <w:rPr>
          <w:rFonts w:ascii="宋体" w:hAnsi="宋体"/>
          <w:color w:val="auto"/>
          <w:highlight w:val="none"/>
        </w:rPr>
      </w:pPr>
    </w:p>
    <w:p w14:paraId="30938C30">
      <w:pPr>
        <w:spacing w:line="440" w:lineRule="exact"/>
        <w:rPr>
          <w:rFonts w:ascii="宋体" w:hAnsi="宋体"/>
          <w:color w:val="auto"/>
          <w:highlight w:val="none"/>
        </w:rPr>
      </w:pPr>
    </w:p>
    <w:p w14:paraId="331B7ED9">
      <w:pPr>
        <w:spacing w:line="440" w:lineRule="exact"/>
        <w:rPr>
          <w:rFonts w:ascii="宋体" w:hAnsi="宋体"/>
          <w:color w:val="auto"/>
          <w:highlight w:val="none"/>
        </w:rPr>
      </w:pPr>
    </w:p>
    <w:p w14:paraId="600C0298">
      <w:pPr>
        <w:spacing w:line="440" w:lineRule="exact"/>
        <w:rPr>
          <w:rFonts w:ascii="宋体" w:hAnsi="宋体"/>
          <w:color w:val="auto"/>
          <w:highlight w:val="none"/>
        </w:rPr>
      </w:pPr>
    </w:p>
    <w:p w14:paraId="223214B2">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v:textbox>
              </v:shape>
            </w:pict>
          </mc:Fallback>
        </mc:AlternateContent>
      </w:r>
    </w:p>
    <w:p w14:paraId="33A9AB4B">
      <w:pPr>
        <w:spacing w:line="440" w:lineRule="exact"/>
        <w:ind w:firstLine="2692" w:firstLineChars="1282"/>
        <w:rPr>
          <w:rFonts w:hint="eastAsia" w:ascii="宋体" w:hAnsi="宋体"/>
          <w:color w:val="auto"/>
          <w:highlight w:val="none"/>
        </w:rPr>
      </w:pPr>
    </w:p>
    <w:p w14:paraId="02CACB04">
      <w:pPr>
        <w:spacing w:line="440" w:lineRule="exact"/>
        <w:ind w:firstLine="2692" w:firstLineChars="1282"/>
        <w:rPr>
          <w:rFonts w:hint="eastAsia" w:ascii="宋体" w:hAnsi="宋体"/>
          <w:color w:val="auto"/>
          <w:highlight w:val="none"/>
        </w:rPr>
      </w:pPr>
    </w:p>
    <w:p w14:paraId="0ED883D6">
      <w:pPr>
        <w:spacing w:line="440" w:lineRule="exact"/>
        <w:ind w:firstLine="2692" w:firstLineChars="1282"/>
        <w:rPr>
          <w:rFonts w:hint="eastAsia" w:ascii="宋体" w:hAnsi="宋体"/>
          <w:color w:val="auto"/>
          <w:highlight w:val="none"/>
        </w:rPr>
      </w:pPr>
    </w:p>
    <w:p w14:paraId="133D186E">
      <w:pPr>
        <w:spacing w:line="440" w:lineRule="exact"/>
        <w:ind w:firstLine="2692" w:firstLineChars="1282"/>
        <w:rPr>
          <w:rFonts w:hint="eastAsia" w:ascii="宋体" w:hAnsi="宋体"/>
          <w:color w:val="auto"/>
          <w:highlight w:val="none"/>
        </w:rPr>
      </w:pPr>
    </w:p>
    <w:p w14:paraId="5333D5C0">
      <w:pPr>
        <w:spacing w:line="440" w:lineRule="exact"/>
        <w:ind w:firstLine="2692" w:firstLineChars="1282"/>
        <w:rPr>
          <w:rFonts w:hint="eastAsia" w:ascii="宋体" w:hAnsi="宋体"/>
          <w:color w:val="auto"/>
          <w:highlight w:val="none"/>
        </w:rPr>
      </w:pPr>
    </w:p>
    <w:p w14:paraId="72BF8648">
      <w:pPr>
        <w:spacing w:line="440" w:lineRule="exact"/>
        <w:ind w:firstLine="2692" w:firstLineChars="1282"/>
        <w:rPr>
          <w:rFonts w:hint="eastAsia" w:ascii="宋体" w:hAnsi="宋体"/>
          <w:color w:val="auto"/>
          <w:highlight w:val="none"/>
        </w:rPr>
      </w:pPr>
    </w:p>
    <w:p w14:paraId="0D4E6087">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712ED462">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7308601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62646402">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6A3ADD5B">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B2D9451">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6CC9278">
      <w:pPr>
        <w:rPr>
          <w:rFonts w:ascii="宋体" w:hAnsi="宋体"/>
          <w:color w:val="auto"/>
          <w:highlight w:val="none"/>
        </w:rPr>
      </w:pPr>
    </w:p>
    <w:p w14:paraId="28D8AAF6">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636DDF79">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30C51368">
      <w:pPr>
        <w:rPr>
          <w:rFonts w:ascii="宋体" w:hAnsi="宋体" w:cs="宋体"/>
          <w:snapToGrid w:val="0"/>
          <w:color w:val="auto"/>
          <w:kern w:val="0"/>
          <w:szCs w:val="21"/>
          <w:highlight w:val="none"/>
        </w:rPr>
      </w:pPr>
    </w:p>
    <w:p w14:paraId="5871264A">
      <w:pPr>
        <w:pStyle w:val="4"/>
        <w:spacing w:before="0" w:after="0" w:line="360" w:lineRule="auto"/>
        <w:jc w:val="center"/>
        <w:rPr>
          <w:rFonts w:ascii="宋体" w:hAnsi="宋体" w:eastAsia="宋体" w:cs="宋体"/>
          <w:color w:val="auto"/>
          <w:sz w:val="28"/>
          <w:highlight w:val="none"/>
        </w:rPr>
      </w:pPr>
      <w:bookmarkStart w:id="212" w:name="_Toc11329275"/>
      <w:bookmarkStart w:id="213" w:name="_Toc21468"/>
      <w:r>
        <w:rPr>
          <w:rFonts w:hint="eastAsia" w:ascii="宋体" w:hAnsi="宋体" w:eastAsia="宋体" w:cs="宋体"/>
          <w:color w:val="auto"/>
          <w:sz w:val="28"/>
          <w:highlight w:val="none"/>
        </w:rPr>
        <w:t>三、</w:t>
      </w:r>
      <w:bookmarkEnd w:id="187"/>
      <w:bookmarkEnd w:id="188"/>
      <w:bookmarkEnd w:id="189"/>
      <w:bookmarkEnd w:id="212"/>
      <w:r>
        <w:rPr>
          <w:rFonts w:hint="eastAsia" w:ascii="宋体" w:hAnsi="宋体" w:eastAsia="宋体" w:cs="宋体"/>
          <w:color w:val="auto"/>
          <w:sz w:val="28"/>
          <w:highlight w:val="none"/>
        </w:rPr>
        <w:t>报价一览表</w:t>
      </w:r>
      <w:bookmarkEnd w:id="213"/>
    </w:p>
    <w:p w14:paraId="0F680E15">
      <w:pPr>
        <w:ind w:left="765"/>
        <w:jc w:val="center"/>
        <w:rPr>
          <w:rFonts w:ascii="宋体" w:hAnsi="宋体" w:cs="宋体"/>
          <w:color w:val="auto"/>
          <w:szCs w:val="21"/>
          <w:highlight w:val="none"/>
        </w:rPr>
      </w:pPr>
    </w:p>
    <w:p w14:paraId="4D4C456D">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1418AE67">
      <w:pPr>
        <w:spacing w:line="480" w:lineRule="auto"/>
        <w:ind w:firstLine="420" w:firstLineChars="200"/>
        <w:jc w:val="left"/>
        <w:rPr>
          <w:rFonts w:ascii="宋体" w:hAnsi="宋体"/>
          <w:b/>
          <w:color w:val="auto"/>
          <w:szCs w:val="21"/>
          <w:highlight w:val="none"/>
        </w:rPr>
      </w:pPr>
      <w:bookmarkStart w:id="214" w:name="_Toc513633971"/>
      <w:bookmarkStart w:id="215" w:name="_Toc503951050"/>
      <w:bookmarkStart w:id="216" w:name="_Toc11329278"/>
      <w:bookmarkStart w:id="217" w:name="_Toc247085887"/>
      <w:bookmarkStart w:id="218" w:name="_Toc152042592"/>
      <w:bookmarkStart w:id="219" w:name="_Toc246996369"/>
      <w:bookmarkStart w:id="220" w:name="_Toc179632823"/>
      <w:bookmarkStart w:id="221" w:name="_Toc246997112"/>
      <w:bookmarkStart w:id="222" w:name="_Toc152045803"/>
      <w:bookmarkStart w:id="223" w:name="_Toc144974871"/>
      <w:bookmarkStart w:id="224" w:name="_Toc447827058"/>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3"/>
        <w:tblW w:w="4998" w:type="pct"/>
        <w:tblInd w:w="0" w:type="dxa"/>
        <w:tblLayout w:type="fixed"/>
        <w:tblCellMar>
          <w:top w:w="0" w:type="dxa"/>
          <w:left w:w="108" w:type="dxa"/>
          <w:bottom w:w="0" w:type="dxa"/>
          <w:right w:w="108" w:type="dxa"/>
        </w:tblCellMar>
      </w:tblPr>
      <w:tblGrid>
        <w:gridCol w:w="637"/>
        <w:gridCol w:w="1996"/>
        <w:gridCol w:w="804"/>
        <w:gridCol w:w="875"/>
        <w:gridCol w:w="712"/>
        <w:gridCol w:w="875"/>
        <w:gridCol w:w="800"/>
        <w:gridCol w:w="913"/>
        <w:gridCol w:w="907"/>
      </w:tblGrid>
      <w:tr w14:paraId="647E344F">
        <w:tblPrEx>
          <w:tblCellMar>
            <w:top w:w="0" w:type="dxa"/>
            <w:left w:w="108" w:type="dxa"/>
            <w:bottom w:w="0" w:type="dxa"/>
            <w:right w:w="108" w:type="dxa"/>
          </w:tblCellMar>
        </w:tblPrEx>
        <w:trPr>
          <w:trHeight w:val="585" w:hRule="atLeast"/>
        </w:trPr>
        <w:tc>
          <w:tcPr>
            <w:tcW w:w="373" w:type="pct"/>
            <w:tcBorders>
              <w:top w:val="single" w:color="000000" w:sz="8" w:space="0"/>
              <w:left w:val="single" w:color="000000" w:sz="8" w:space="0"/>
              <w:bottom w:val="single" w:color="000000" w:sz="8" w:space="0"/>
              <w:right w:val="single" w:color="000000" w:sz="8" w:space="0"/>
            </w:tcBorders>
            <w:vAlign w:val="center"/>
          </w:tcPr>
          <w:p w14:paraId="26FEC2B7">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171" w:type="pct"/>
            <w:tcBorders>
              <w:top w:val="single" w:color="000000" w:sz="8" w:space="0"/>
              <w:left w:val="nil"/>
              <w:bottom w:val="single" w:color="000000" w:sz="8" w:space="0"/>
              <w:right w:val="single" w:color="000000" w:sz="8" w:space="0"/>
            </w:tcBorders>
            <w:vAlign w:val="center"/>
          </w:tcPr>
          <w:p w14:paraId="40E97A9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985" w:type="pct"/>
            <w:gridSpan w:val="2"/>
            <w:tcBorders>
              <w:top w:val="single" w:color="000000" w:sz="8" w:space="0"/>
              <w:left w:val="nil"/>
              <w:bottom w:val="single" w:color="000000" w:sz="8" w:space="0"/>
              <w:right w:val="single" w:color="000000" w:sz="8" w:space="0"/>
            </w:tcBorders>
            <w:vAlign w:val="center"/>
          </w:tcPr>
          <w:p w14:paraId="08DA1899">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417" w:type="pct"/>
            <w:tcBorders>
              <w:top w:val="single" w:color="000000" w:sz="8" w:space="0"/>
              <w:left w:val="nil"/>
              <w:bottom w:val="single" w:color="000000" w:sz="8" w:space="0"/>
              <w:right w:val="single" w:color="auto" w:sz="4" w:space="0"/>
            </w:tcBorders>
            <w:vAlign w:val="center"/>
          </w:tcPr>
          <w:p w14:paraId="6DADE22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13" w:type="pct"/>
            <w:tcBorders>
              <w:top w:val="single" w:color="000000" w:sz="8" w:space="0"/>
              <w:left w:val="single" w:color="auto" w:sz="4" w:space="0"/>
              <w:bottom w:val="single" w:color="000000" w:sz="8" w:space="0"/>
              <w:right w:val="single" w:color="000000" w:sz="8" w:space="0"/>
            </w:tcBorders>
            <w:shd w:val="clear" w:color="auto" w:fill="auto"/>
            <w:vAlign w:val="center"/>
          </w:tcPr>
          <w:p w14:paraId="361700C6">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469" w:type="pct"/>
            <w:tcBorders>
              <w:top w:val="single" w:color="000000" w:sz="8" w:space="0"/>
              <w:left w:val="nil"/>
              <w:bottom w:val="single" w:color="000000" w:sz="8" w:space="0"/>
              <w:right w:val="single" w:color="000000" w:sz="8" w:space="0"/>
            </w:tcBorders>
            <w:shd w:val="clear" w:color="auto" w:fill="auto"/>
            <w:vAlign w:val="center"/>
          </w:tcPr>
          <w:p w14:paraId="68C33F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535" w:type="pct"/>
            <w:tcBorders>
              <w:top w:val="single" w:color="000000" w:sz="8" w:space="0"/>
              <w:left w:val="nil"/>
              <w:bottom w:val="single" w:color="000000" w:sz="8" w:space="0"/>
              <w:right w:val="single" w:color="000000" w:sz="8" w:space="0"/>
            </w:tcBorders>
            <w:shd w:val="clear" w:color="auto" w:fill="auto"/>
            <w:vAlign w:val="center"/>
          </w:tcPr>
          <w:p w14:paraId="184D122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532" w:type="pct"/>
            <w:tcBorders>
              <w:top w:val="single" w:color="000000" w:sz="8" w:space="0"/>
              <w:left w:val="nil"/>
              <w:bottom w:val="single" w:color="000000" w:sz="8" w:space="0"/>
              <w:right w:val="single" w:color="000000" w:sz="8" w:space="0"/>
            </w:tcBorders>
            <w:vAlign w:val="center"/>
          </w:tcPr>
          <w:p w14:paraId="693F2F78">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179903E9">
        <w:tblPrEx>
          <w:tblCellMar>
            <w:top w:w="0" w:type="dxa"/>
            <w:left w:w="108" w:type="dxa"/>
            <w:bottom w:w="0" w:type="dxa"/>
            <w:right w:w="108" w:type="dxa"/>
          </w:tblCellMar>
        </w:tblPrEx>
        <w:trPr>
          <w:trHeight w:val="985" w:hRule="atLeast"/>
        </w:trPr>
        <w:tc>
          <w:tcPr>
            <w:tcW w:w="373" w:type="pct"/>
            <w:tcBorders>
              <w:top w:val="nil"/>
              <w:left w:val="single" w:color="000000" w:sz="8" w:space="0"/>
              <w:bottom w:val="single" w:color="000000" w:sz="8" w:space="0"/>
              <w:right w:val="single" w:color="000000" w:sz="8" w:space="0"/>
            </w:tcBorders>
            <w:vAlign w:val="center"/>
          </w:tcPr>
          <w:p w14:paraId="48DD95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171" w:type="pct"/>
            <w:tcBorders>
              <w:top w:val="nil"/>
              <w:left w:val="nil"/>
              <w:bottom w:val="single" w:color="000000" w:sz="8" w:space="0"/>
              <w:right w:val="single" w:color="000000" w:sz="8" w:space="0"/>
            </w:tcBorders>
            <w:vAlign w:val="center"/>
          </w:tcPr>
          <w:p w14:paraId="1639BF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高速公路AI视频融合感知综合管理与深度分析系统二阶段开发服务</w:t>
            </w:r>
          </w:p>
        </w:tc>
        <w:tc>
          <w:tcPr>
            <w:tcW w:w="985" w:type="pct"/>
            <w:gridSpan w:val="2"/>
            <w:tcBorders>
              <w:top w:val="nil"/>
              <w:left w:val="nil"/>
              <w:bottom w:val="single" w:color="000000" w:sz="8" w:space="0"/>
              <w:right w:val="single" w:color="000000" w:sz="8" w:space="0"/>
            </w:tcBorders>
            <w:vAlign w:val="center"/>
          </w:tcPr>
          <w:p w14:paraId="4B423852">
            <w:pPr>
              <w:widowControl/>
              <w:ind w:firstLine="420" w:firstLineChars="200"/>
              <w:jc w:val="left"/>
              <w:textAlignment w:val="center"/>
              <w:rPr>
                <w:rFonts w:hint="eastAsia" w:ascii="宋体" w:hAnsi="宋体" w:eastAsia="宋体" w:cs="宋体"/>
                <w:color w:val="auto"/>
                <w:sz w:val="21"/>
                <w:szCs w:val="21"/>
                <w:highlight w:val="none"/>
              </w:rPr>
            </w:pPr>
          </w:p>
        </w:tc>
        <w:tc>
          <w:tcPr>
            <w:tcW w:w="417" w:type="pct"/>
            <w:tcBorders>
              <w:top w:val="nil"/>
              <w:left w:val="nil"/>
              <w:bottom w:val="single" w:color="000000" w:sz="8" w:space="0"/>
              <w:right w:val="single" w:color="auto" w:sz="4" w:space="0"/>
            </w:tcBorders>
            <w:vAlign w:val="center"/>
          </w:tcPr>
          <w:p w14:paraId="7DB4F1AC">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513" w:type="pct"/>
            <w:tcBorders>
              <w:top w:val="nil"/>
              <w:left w:val="single" w:color="auto" w:sz="4" w:space="0"/>
              <w:bottom w:val="single" w:color="000000" w:sz="8" w:space="0"/>
              <w:right w:val="single" w:color="000000" w:sz="8" w:space="0"/>
            </w:tcBorders>
            <w:vAlign w:val="center"/>
          </w:tcPr>
          <w:p w14:paraId="70D67AC1">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579D8A97">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3ECF2438">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1AB1C802">
            <w:pPr>
              <w:jc w:val="center"/>
              <w:rPr>
                <w:rFonts w:hint="eastAsia" w:ascii="宋体" w:hAnsi="宋体" w:eastAsia="宋体" w:cs="宋体"/>
                <w:color w:val="auto"/>
                <w:sz w:val="21"/>
                <w:szCs w:val="21"/>
                <w:highlight w:val="none"/>
              </w:rPr>
            </w:pPr>
          </w:p>
        </w:tc>
      </w:tr>
      <w:tr w14:paraId="787B4807">
        <w:tblPrEx>
          <w:tblCellMar>
            <w:top w:w="0" w:type="dxa"/>
            <w:left w:w="108" w:type="dxa"/>
            <w:bottom w:w="0" w:type="dxa"/>
            <w:right w:w="108" w:type="dxa"/>
          </w:tblCellMar>
        </w:tblPrEx>
        <w:trPr>
          <w:trHeight w:val="1035" w:hRule="atLeast"/>
        </w:trPr>
        <w:tc>
          <w:tcPr>
            <w:tcW w:w="373" w:type="pct"/>
            <w:tcBorders>
              <w:top w:val="nil"/>
              <w:left w:val="single" w:color="000000" w:sz="8" w:space="0"/>
              <w:bottom w:val="single" w:color="000000" w:sz="8" w:space="0"/>
              <w:right w:val="single" w:color="000000" w:sz="8" w:space="0"/>
            </w:tcBorders>
            <w:vAlign w:val="center"/>
          </w:tcPr>
          <w:p w14:paraId="7D635AD7">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1171" w:type="pct"/>
            <w:tcBorders>
              <w:top w:val="nil"/>
              <w:left w:val="nil"/>
              <w:bottom w:val="single" w:color="000000" w:sz="8" w:space="0"/>
              <w:right w:val="single" w:color="000000" w:sz="8" w:space="0"/>
            </w:tcBorders>
            <w:vAlign w:val="center"/>
          </w:tcPr>
          <w:p w14:paraId="71578D2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高速公路交通视觉预训练算法模型</w:t>
            </w:r>
          </w:p>
        </w:tc>
        <w:tc>
          <w:tcPr>
            <w:tcW w:w="985" w:type="pct"/>
            <w:gridSpan w:val="2"/>
            <w:tcBorders>
              <w:top w:val="nil"/>
              <w:left w:val="nil"/>
              <w:bottom w:val="single" w:color="000000" w:sz="8" w:space="0"/>
              <w:right w:val="single" w:color="000000" w:sz="8" w:space="0"/>
            </w:tcBorders>
            <w:vAlign w:val="center"/>
          </w:tcPr>
          <w:p w14:paraId="5CE3BB53">
            <w:pPr>
              <w:widowControl/>
              <w:ind w:firstLine="420" w:firstLineChars="200"/>
              <w:jc w:val="left"/>
              <w:textAlignment w:val="center"/>
              <w:rPr>
                <w:rFonts w:hint="eastAsia" w:ascii="宋体" w:hAnsi="宋体" w:eastAsia="宋体" w:cs="宋体"/>
                <w:color w:val="auto"/>
                <w:sz w:val="21"/>
                <w:szCs w:val="21"/>
                <w:highlight w:val="none"/>
              </w:rPr>
            </w:pPr>
          </w:p>
        </w:tc>
        <w:tc>
          <w:tcPr>
            <w:tcW w:w="417" w:type="pct"/>
            <w:tcBorders>
              <w:top w:val="nil"/>
              <w:left w:val="nil"/>
              <w:bottom w:val="single" w:color="000000" w:sz="8" w:space="0"/>
              <w:right w:val="single" w:color="auto" w:sz="4" w:space="0"/>
            </w:tcBorders>
            <w:vAlign w:val="center"/>
          </w:tcPr>
          <w:p w14:paraId="15A54A64">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w:t>
            </w:r>
          </w:p>
        </w:tc>
        <w:tc>
          <w:tcPr>
            <w:tcW w:w="513" w:type="pct"/>
            <w:tcBorders>
              <w:top w:val="nil"/>
              <w:left w:val="single" w:color="auto" w:sz="4" w:space="0"/>
              <w:bottom w:val="single" w:color="000000" w:sz="8" w:space="0"/>
              <w:right w:val="single" w:color="000000" w:sz="8" w:space="0"/>
            </w:tcBorders>
            <w:vAlign w:val="center"/>
          </w:tcPr>
          <w:p w14:paraId="14F617AF">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5D93B01C">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75072A0C">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59F6F322">
            <w:pPr>
              <w:jc w:val="center"/>
              <w:rPr>
                <w:rFonts w:hint="eastAsia" w:ascii="宋体" w:hAnsi="宋体" w:eastAsia="宋体" w:cs="宋体"/>
                <w:color w:val="auto"/>
                <w:sz w:val="21"/>
                <w:szCs w:val="21"/>
                <w:highlight w:val="none"/>
              </w:rPr>
            </w:pPr>
          </w:p>
        </w:tc>
      </w:tr>
      <w:tr w14:paraId="456B5234">
        <w:tblPrEx>
          <w:tblCellMar>
            <w:top w:w="0" w:type="dxa"/>
            <w:left w:w="108" w:type="dxa"/>
            <w:bottom w:w="0" w:type="dxa"/>
            <w:right w:w="108" w:type="dxa"/>
          </w:tblCellMar>
        </w:tblPrEx>
        <w:trPr>
          <w:trHeight w:val="510" w:hRule="atLeast"/>
        </w:trPr>
        <w:tc>
          <w:tcPr>
            <w:tcW w:w="2017" w:type="pct"/>
            <w:gridSpan w:val="3"/>
            <w:tcBorders>
              <w:top w:val="nil"/>
              <w:left w:val="single" w:color="000000" w:sz="8" w:space="0"/>
              <w:bottom w:val="single" w:color="000000" w:sz="8" w:space="0"/>
              <w:right w:val="single" w:color="000000" w:sz="8" w:space="0"/>
            </w:tcBorders>
            <w:vAlign w:val="center"/>
          </w:tcPr>
          <w:p w14:paraId="1BC48836">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2982" w:type="pct"/>
            <w:gridSpan w:val="6"/>
            <w:tcBorders>
              <w:top w:val="nil"/>
              <w:left w:val="nil"/>
              <w:bottom w:val="single" w:color="000000" w:sz="8" w:space="0"/>
              <w:right w:val="single" w:color="000000" w:sz="8" w:space="0"/>
            </w:tcBorders>
            <w:vAlign w:val="center"/>
          </w:tcPr>
          <w:p w14:paraId="269D3703">
            <w:pPr>
              <w:jc w:val="center"/>
              <w:rPr>
                <w:rFonts w:hint="eastAsia" w:ascii="宋体" w:hAnsi="宋体" w:eastAsia="宋体" w:cs="宋体"/>
                <w:color w:val="auto"/>
                <w:sz w:val="21"/>
                <w:szCs w:val="21"/>
                <w:highlight w:val="none"/>
              </w:rPr>
            </w:pPr>
          </w:p>
        </w:tc>
      </w:tr>
      <w:tr w14:paraId="78ABBD96">
        <w:tblPrEx>
          <w:tblCellMar>
            <w:top w:w="0" w:type="dxa"/>
            <w:left w:w="108" w:type="dxa"/>
            <w:bottom w:w="0" w:type="dxa"/>
            <w:right w:w="108" w:type="dxa"/>
          </w:tblCellMar>
        </w:tblPrEx>
        <w:trPr>
          <w:trHeight w:val="450" w:hRule="atLeast"/>
        </w:trPr>
        <w:tc>
          <w:tcPr>
            <w:tcW w:w="2017" w:type="pct"/>
            <w:gridSpan w:val="3"/>
            <w:tcBorders>
              <w:top w:val="nil"/>
              <w:left w:val="single" w:color="000000" w:sz="8" w:space="0"/>
              <w:bottom w:val="single" w:color="000000" w:sz="8" w:space="0"/>
              <w:right w:val="single" w:color="000000" w:sz="8" w:space="0"/>
            </w:tcBorders>
            <w:vAlign w:val="center"/>
          </w:tcPr>
          <w:p w14:paraId="4C7C7E6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2982" w:type="pct"/>
            <w:gridSpan w:val="6"/>
            <w:tcBorders>
              <w:top w:val="nil"/>
              <w:left w:val="nil"/>
              <w:bottom w:val="single" w:color="000000" w:sz="8" w:space="0"/>
              <w:right w:val="single" w:color="000000" w:sz="8" w:space="0"/>
            </w:tcBorders>
            <w:vAlign w:val="center"/>
          </w:tcPr>
          <w:p w14:paraId="02045E8B">
            <w:pPr>
              <w:jc w:val="center"/>
              <w:rPr>
                <w:rFonts w:hint="eastAsia" w:ascii="宋体" w:hAnsi="宋体" w:eastAsia="宋体" w:cs="宋体"/>
                <w:color w:val="auto"/>
                <w:sz w:val="21"/>
                <w:szCs w:val="21"/>
                <w:highlight w:val="none"/>
              </w:rPr>
            </w:pPr>
          </w:p>
        </w:tc>
      </w:tr>
    </w:tbl>
    <w:p w14:paraId="34611B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0B101B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54AC7E68">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31A59ECC">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58BF5CA4">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2211DE7F">
      <w:pPr>
        <w:jc w:val="right"/>
        <w:rPr>
          <w:rFonts w:hint="eastAsia" w:ascii="宋体" w:hAnsi="宋体"/>
          <w:b w:val="0"/>
          <w:bCs w:val="0"/>
          <w:color w:val="auto"/>
          <w:kern w:val="0"/>
          <w:szCs w:val="21"/>
          <w:highlight w:val="none"/>
          <w:u w:val="single"/>
        </w:rPr>
      </w:pPr>
    </w:p>
    <w:p w14:paraId="6C96DC43">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077C5DFE">
      <w:pPr>
        <w:pStyle w:val="4"/>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25" w:name="_Toc11961"/>
      <w:bookmarkStart w:id="226" w:name="_Toc6685"/>
      <w:bookmarkStart w:id="227" w:name="_Toc12910"/>
      <w:bookmarkStart w:id="228" w:name="_Toc18757"/>
      <w:r>
        <w:rPr>
          <w:rFonts w:hint="eastAsia" w:ascii="宋体" w:hAnsi="宋体" w:eastAsia="宋体" w:cs="宋体"/>
          <w:color w:val="auto"/>
          <w:sz w:val="28"/>
          <w:highlight w:val="none"/>
        </w:rPr>
        <w:t>四、资格审查资料</w:t>
      </w:r>
      <w:bookmarkEnd w:id="214"/>
      <w:bookmarkEnd w:id="215"/>
      <w:bookmarkEnd w:id="216"/>
      <w:bookmarkEnd w:id="225"/>
      <w:bookmarkEnd w:id="226"/>
      <w:bookmarkEnd w:id="227"/>
      <w:bookmarkEnd w:id="228"/>
    </w:p>
    <w:bookmarkEnd w:id="217"/>
    <w:bookmarkEnd w:id="218"/>
    <w:bookmarkEnd w:id="219"/>
    <w:bookmarkEnd w:id="220"/>
    <w:bookmarkEnd w:id="221"/>
    <w:bookmarkEnd w:id="222"/>
    <w:bookmarkEnd w:id="223"/>
    <w:bookmarkEnd w:id="224"/>
    <w:p w14:paraId="7A201D22">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29" w:name="_Toc503951058"/>
      <w:bookmarkStart w:id="230" w:name="_Toc513633974"/>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4F5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48A2A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04F57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098883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2CE6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2CF19B0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578AF9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44483764">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报价人具有独立法人资格及有效的营业执照。</w:t>
            </w:r>
          </w:p>
        </w:tc>
      </w:tr>
      <w:tr w14:paraId="244F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178C8374">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8497CC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67D4896">
            <w:pPr>
              <w:pageBreakBefore w:val="0"/>
              <w:widowControl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万元的类似软件开发服务业绩。</w:t>
            </w:r>
          </w:p>
        </w:tc>
      </w:tr>
      <w:tr w14:paraId="59C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FA74AA8">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3E34179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7443AA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0BB3E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083E6EA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2E652F3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65D082CB">
      <w:pPr>
        <w:rPr>
          <w:color w:val="auto"/>
          <w:highlight w:val="none"/>
        </w:rPr>
      </w:pPr>
    </w:p>
    <w:p w14:paraId="2747C0C4">
      <w:pPr>
        <w:pStyle w:val="5"/>
        <w:jc w:val="center"/>
        <w:rPr>
          <w:rFonts w:ascii="宋体" w:hAnsi="宋体" w:cs="宋体"/>
          <w:color w:val="auto"/>
          <w:sz w:val="28"/>
          <w:highlight w:val="none"/>
        </w:rPr>
      </w:pPr>
    </w:p>
    <w:p w14:paraId="5E1E44B7">
      <w:pPr>
        <w:rPr>
          <w:rFonts w:ascii="宋体" w:hAnsi="宋体" w:cs="宋体"/>
          <w:color w:val="auto"/>
          <w:sz w:val="28"/>
          <w:highlight w:val="none"/>
        </w:rPr>
      </w:pPr>
    </w:p>
    <w:p w14:paraId="6EEA2B0A">
      <w:pPr>
        <w:pStyle w:val="2"/>
        <w:rPr>
          <w:rFonts w:ascii="宋体" w:hAnsi="宋体" w:cs="宋体"/>
          <w:color w:val="auto"/>
          <w:sz w:val="28"/>
          <w:highlight w:val="none"/>
        </w:rPr>
      </w:pPr>
    </w:p>
    <w:p w14:paraId="32BF1A15">
      <w:pPr>
        <w:rPr>
          <w:rFonts w:ascii="宋体" w:hAnsi="宋体" w:cs="宋体"/>
          <w:color w:val="auto"/>
          <w:sz w:val="28"/>
          <w:highlight w:val="none"/>
        </w:rPr>
      </w:pPr>
    </w:p>
    <w:p w14:paraId="082DBC7B">
      <w:pPr>
        <w:pStyle w:val="2"/>
        <w:rPr>
          <w:rFonts w:ascii="宋体" w:hAnsi="宋体" w:cs="宋体"/>
          <w:color w:val="auto"/>
          <w:sz w:val="28"/>
          <w:highlight w:val="none"/>
        </w:rPr>
      </w:pPr>
    </w:p>
    <w:p w14:paraId="1AF7CAEC">
      <w:pPr>
        <w:rPr>
          <w:rFonts w:ascii="宋体" w:hAnsi="宋体" w:cs="宋体"/>
          <w:color w:val="auto"/>
          <w:sz w:val="28"/>
          <w:highlight w:val="none"/>
        </w:rPr>
      </w:pPr>
    </w:p>
    <w:p w14:paraId="62C47E7B">
      <w:pPr>
        <w:pStyle w:val="2"/>
        <w:rPr>
          <w:rFonts w:ascii="宋体" w:hAnsi="宋体" w:cs="宋体"/>
          <w:color w:val="auto"/>
          <w:sz w:val="28"/>
          <w:highlight w:val="none"/>
        </w:rPr>
      </w:pPr>
    </w:p>
    <w:p w14:paraId="7A30E355">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515ADE52">
      <w:pPr>
        <w:jc w:val="center"/>
        <w:rPr>
          <w:rFonts w:hint="eastAsia" w:ascii="宋体" w:hAnsi="宋体" w:cs="宋体"/>
          <w:b/>
          <w:bCs/>
          <w:color w:val="auto"/>
          <w:kern w:val="0"/>
          <w:sz w:val="28"/>
          <w:szCs w:val="20"/>
          <w:highlight w:val="none"/>
          <w:lang w:eastAsia="zh-CN"/>
        </w:rPr>
      </w:pPr>
    </w:p>
    <w:tbl>
      <w:tblPr>
        <w:tblStyle w:val="43"/>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19BDB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382B4235">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6A2E9B6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56DDA56F">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4825ADA4">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0F17032C">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08B3D5FE">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429FE3FF">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4562AA70">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34AAF966">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718D7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19E7050B">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1012108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2188EA1">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EB0DF8C">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AC3E340">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FE6154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BA4E2AA">
            <w:pPr>
              <w:jc w:val="center"/>
              <w:rPr>
                <w:rFonts w:hint="eastAsia" w:ascii="宋体" w:hAnsi="宋体"/>
                <w:color w:val="auto"/>
                <w:szCs w:val="21"/>
                <w:highlight w:val="none"/>
              </w:rPr>
            </w:pPr>
          </w:p>
        </w:tc>
      </w:tr>
      <w:tr w14:paraId="6AA9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518A3EE6">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69CAA6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94A571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4B60DC0">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6F616ABE">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355F65C">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C270660">
            <w:pPr>
              <w:jc w:val="center"/>
              <w:rPr>
                <w:rFonts w:hint="eastAsia" w:ascii="宋体" w:hAnsi="宋体"/>
                <w:color w:val="auto"/>
                <w:szCs w:val="21"/>
                <w:highlight w:val="none"/>
              </w:rPr>
            </w:pPr>
          </w:p>
        </w:tc>
      </w:tr>
      <w:tr w14:paraId="5B3F2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331E37D">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60AFA36C">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3030090">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2118BAD">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12DE11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DBB0D15">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B9E9ACD">
            <w:pPr>
              <w:jc w:val="center"/>
              <w:rPr>
                <w:rFonts w:hint="eastAsia" w:ascii="宋体" w:hAnsi="宋体"/>
                <w:color w:val="auto"/>
                <w:szCs w:val="21"/>
                <w:highlight w:val="none"/>
              </w:rPr>
            </w:pPr>
          </w:p>
        </w:tc>
      </w:tr>
      <w:tr w14:paraId="5F8E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B9EC994">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650C8712">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45CBD2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705CB40">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365BE7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5BDE77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049CBD1">
            <w:pPr>
              <w:jc w:val="center"/>
              <w:rPr>
                <w:rFonts w:hint="eastAsia" w:ascii="宋体" w:hAnsi="宋体"/>
                <w:color w:val="auto"/>
                <w:szCs w:val="21"/>
                <w:highlight w:val="none"/>
              </w:rPr>
            </w:pPr>
          </w:p>
        </w:tc>
      </w:tr>
      <w:tr w14:paraId="3A53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32D24FB4">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056785E5">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05B6663">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5D74542">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729C5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096B84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0AC8D6C">
            <w:pPr>
              <w:jc w:val="center"/>
              <w:rPr>
                <w:rFonts w:hint="eastAsia" w:ascii="宋体" w:hAnsi="宋体"/>
                <w:color w:val="auto"/>
                <w:szCs w:val="21"/>
                <w:highlight w:val="none"/>
              </w:rPr>
            </w:pPr>
          </w:p>
        </w:tc>
      </w:tr>
    </w:tbl>
    <w:p w14:paraId="559CC399">
      <w:pPr>
        <w:adjustRightInd w:val="0"/>
        <w:snapToGrid w:val="0"/>
        <w:spacing w:line="460" w:lineRule="exact"/>
        <w:ind w:firstLine="422"/>
        <w:rPr>
          <w:rFonts w:hint="eastAsia" w:ascii="宋体" w:hAnsi="宋体"/>
          <w:b/>
          <w:color w:val="auto"/>
          <w:szCs w:val="21"/>
          <w:highlight w:val="none"/>
        </w:rPr>
      </w:pPr>
    </w:p>
    <w:p w14:paraId="3F6D9928">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2BE4E06F">
      <w:pPr>
        <w:adjustRightInd w:val="0"/>
        <w:snapToGrid w:val="0"/>
        <w:spacing w:line="460" w:lineRule="exact"/>
        <w:ind w:firstLine="422"/>
        <w:rPr>
          <w:rFonts w:hint="eastAsia" w:ascii="宋体" w:hAnsi="宋体"/>
          <w:b/>
          <w:color w:val="auto"/>
          <w:szCs w:val="21"/>
          <w:highlight w:val="none"/>
        </w:rPr>
      </w:pPr>
    </w:p>
    <w:p w14:paraId="69FF854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613B5AF4">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07D55E83">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6BF4CCEA">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1E6FC2A2">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6C9C2065">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21A6FC9A">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49765342">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0116ED05">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69B8F69A">
      <w:pPr>
        <w:spacing w:line="360" w:lineRule="auto"/>
        <w:jc w:val="left"/>
        <w:rPr>
          <w:rFonts w:ascii="宋体" w:hAnsi="宋体" w:eastAsia="宋体" w:cs="Times New Roman"/>
          <w:color w:val="auto"/>
          <w:szCs w:val="21"/>
          <w:highlight w:val="none"/>
        </w:rPr>
      </w:pPr>
    </w:p>
    <w:tbl>
      <w:tblPr>
        <w:tblStyle w:val="43"/>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2D62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EF25AD3">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0AC07F03">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6D278BEE">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43646C18">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3B1BA1C8">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76235264">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22ECA5C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16AFDBA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1AF78C0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312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3D48D45">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6CDEB68B">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3D4621FB">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402ECEA4">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B4BCE1B">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7C38DFC">
            <w:pPr>
              <w:spacing w:before="312" w:beforeLines="100" w:line="360" w:lineRule="auto"/>
              <w:jc w:val="center"/>
              <w:rPr>
                <w:rFonts w:ascii="宋体" w:hAnsi="宋体" w:eastAsia="宋体" w:cs="Times New Roman"/>
                <w:color w:val="auto"/>
                <w:szCs w:val="21"/>
                <w:highlight w:val="none"/>
              </w:rPr>
            </w:pPr>
          </w:p>
        </w:tc>
      </w:tr>
      <w:tr w14:paraId="5FA8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50D87748">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4472F933">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1F009287">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4001974C">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80F3A4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BDD3D53">
            <w:pPr>
              <w:spacing w:before="312" w:beforeLines="100" w:line="360" w:lineRule="auto"/>
              <w:jc w:val="center"/>
              <w:rPr>
                <w:rFonts w:ascii="宋体" w:hAnsi="宋体" w:eastAsia="宋体" w:cs="Times New Roman"/>
                <w:color w:val="auto"/>
                <w:szCs w:val="21"/>
                <w:highlight w:val="none"/>
              </w:rPr>
            </w:pPr>
          </w:p>
        </w:tc>
      </w:tr>
      <w:tr w14:paraId="123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328E21D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0594C695">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25394F2D">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0F4918A7">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7FED68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1E2D06C">
            <w:pPr>
              <w:spacing w:before="312" w:beforeLines="100" w:line="360" w:lineRule="auto"/>
              <w:jc w:val="center"/>
              <w:rPr>
                <w:rFonts w:ascii="宋体" w:hAnsi="宋体" w:eastAsia="宋体" w:cs="Times New Roman"/>
                <w:color w:val="auto"/>
                <w:szCs w:val="21"/>
                <w:highlight w:val="none"/>
              </w:rPr>
            </w:pPr>
          </w:p>
        </w:tc>
      </w:tr>
      <w:tr w14:paraId="7046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9FFB39B">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4507ECD0">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7FFABDB1">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8D80F7E">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69B7A35">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8705B97">
            <w:pPr>
              <w:spacing w:before="312" w:beforeLines="100" w:line="360" w:lineRule="auto"/>
              <w:jc w:val="center"/>
              <w:rPr>
                <w:rFonts w:ascii="宋体" w:hAnsi="宋体" w:eastAsia="宋体" w:cs="Times New Roman"/>
                <w:color w:val="auto"/>
                <w:szCs w:val="21"/>
                <w:highlight w:val="none"/>
              </w:rPr>
            </w:pPr>
          </w:p>
        </w:tc>
      </w:tr>
    </w:tbl>
    <w:p w14:paraId="593724DD">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59587537">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26A08002">
      <w:pPr>
        <w:adjustRightInd w:val="0"/>
        <w:snapToGrid w:val="0"/>
        <w:spacing w:line="460" w:lineRule="exact"/>
        <w:ind w:firstLine="422"/>
        <w:rPr>
          <w:rFonts w:ascii="宋体" w:hAnsi="宋体" w:eastAsia="宋体" w:cs="Times New Roman"/>
          <w:b/>
          <w:color w:val="auto"/>
          <w:szCs w:val="21"/>
          <w:highlight w:val="none"/>
        </w:rPr>
      </w:pPr>
    </w:p>
    <w:p w14:paraId="0054C19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38BFE231">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777ACB3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2103441D">
      <w:pPr>
        <w:pStyle w:val="2"/>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50CF1403">
      <w:pPr>
        <w:rPr>
          <w:rFonts w:ascii="宋体" w:hAnsi="宋体" w:cs="宋体"/>
          <w:color w:val="auto"/>
          <w:sz w:val="28"/>
          <w:highlight w:val="none"/>
        </w:rPr>
      </w:pPr>
    </w:p>
    <w:p w14:paraId="5B048FE4">
      <w:pPr>
        <w:pStyle w:val="2"/>
        <w:rPr>
          <w:rFonts w:ascii="宋体" w:hAnsi="宋体" w:cs="宋体"/>
          <w:color w:val="auto"/>
          <w:sz w:val="28"/>
          <w:highlight w:val="none"/>
        </w:rPr>
      </w:pPr>
    </w:p>
    <w:p w14:paraId="73E09FCB">
      <w:pPr>
        <w:rPr>
          <w:rFonts w:ascii="宋体" w:hAnsi="宋体" w:cs="宋体"/>
          <w:color w:val="auto"/>
          <w:sz w:val="28"/>
          <w:highlight w:val="none"/>
        </w:rPr>
      </w:pPr>
    </w:p>
    <w:p w14:paraId="1144A2EE">
      <w:pPr>
        <w:pStyle w:val="2"/>
        <w:rPr>
          <w:rFonts w:ascii="宋体" w:hAnsi="宋体" w:cs="宋体"/>
          <w:color w:val="auto"/>
          <w:sz w:val="28"/>
          <w:highlight w:val="none"/>
        </w:rPr>
      </w:pPr>
    </w:p>
    <w:p w14:paraId="06388015">
      <w:pPr>
        <w:rPr>
          <w:rFonts w:ascii="宋体" w:hAnsi="宋体" w:cs="宋体"/>
          <w:color w:val="auto"/>
          <w:sz w:val="28"/>
          <w:highlight w:val="none"/>
        </w:rPr>
      </w:pPr>
    </w:p>
    <w:p w14:paraId="5F051B0B">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3DDEC0CF">
      <w:pPr>
        <w:pStyle w:val="4"/>
        <w:spacing w:before="0" w:after="0" w:line="360" w:lineRule="auto"/>
        <w:jc w:val="center"/>
        <w:rPr>
          <w:rFonts w:ascii="宋体" w:hAnsi="宋体" w:eastAsia="宋体" w:cs="宋体"/>
          <w:color w:val="auto"/>
          <w:sz w:val="28"/>
          <w:highlight w:val="none"/>
        </w:rPr>
      </w:pPr>
      <w:bookmarkStart w:id="231" w:name="_Toc7571"/>
      <w:r>
        <w:rPr>
          <w:rFonts w:hint="eastAsia" w:ascii="宋体" w:hAnsi="宋体" w:eastAsia="宋体" w:cs="宋体"/>
          <w:color w:val="auto"/>
          <w:sz w:val="28"/>
          <w:highlight w:val="none"/>
        </w:rPr>
        <w:t>五、报价人承诺</w:t>
      </w:r>
      <w:bookmarkEnd w:id="231"/>
    </w:p>
    <w:p w14:paraId="3DAF5562">
      <w:pPr>
        <w:pStyle w:val="2"/>
        <w:rPr>
          <w:color w:val="auto"/>
          <w:highlight w:val="none"/>
        </w:rPr>
      </w:pPr>
    </w:p>
    <w:p w14:paraId="2BE33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435273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3D161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11F2FF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737791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1B040C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13C5E1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1FD6A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71C2B0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4AF92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0C96AD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2792C52E">
      <w:pPr>
        <w:spacing w:line="360" w:lineRule="auto"/>
        <w:rPr>
          <w:rFonts w:hint="eastAsia" w:ascii="宋体" w:hAnsi="宋体" w:eastAsia="宋体" w:cs="宋体"/>
          <w:color w:val="auto"/>
          <w:sz w:val="21"/>
          <w:szCs w:val="21"/>
          <w:highlight w:val="none"/>
        </w:rPr>
      </w:pPr>
    </w:p>
    <w:p w14:paraId="52A45354">
      <w:pPr>
        <w:tabs>
          <w:tab w:val="left" w:pos="7140"/>
          <w:tab w:val="left" w:pos="7560"/>
          <w:tab w:val="left" w:pos="8300"/>
        </w:tabs>
        <w:autoSpaceDE w:val="0"/>
        <w:autoSpaceDN w:val="0"/>
        <w:adjustRightInd w:val="0"/>
        <w:spacing w:line="360" w:lineRule="auto"/>
        <w:ind w:right="210" w:firstLine="3162" w:firstLineChars="1500"/>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759B386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0D1F8516">
      <w:pPr>
        <w:pStyle w:val="2"/>
        <w:spacing w:line="480" w:lineRule="auto"/>
        <w:ind w:firstLine="5692" w:firstLineChars="2700"/>
        <w:rPr>
          <w:b w:val="0"/>
          <w:bCs w:val="0"/>
          <w:color w:val="auto"/>
          <w:highlight w:val="none"/>
        </w:rPr>
      </w:pPr>
      <w:r>
        <w:rPr>
          <w:rFonts w:hint="eastAsia" w:ascii="宋体" w:hAnsi="宋体" w:eastAsia="宋体" w:cs="宋体"/>
          <w:b/>
          <w:bCs/>
          <w:color w:val="auto"/>
          <w:sz w:val="21"/>
          <w:szCs w:val="21"/>
          <w:highlight w:val="none"/>
          <w:lang w:val="en-US" w:eastAsia="zh-CN"/>
        </w:rPr>
        <w:t>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0E40400E">
      <w:pPr>
        <w:jc w:val="center"/>
        <w:rPr>
          <w:rFonts w:hint="eastAsia" w:ascii="宋体" w:hAnsi="宋体"/>
          <w:b/>
          <w:bCs/>
          <w:color w:val="auto"/>
          <w:kern w:val="0"/>
          <w:szCs w:val="21"/>
          <w:highlight w:val="none"/>
        </w:rPr>
      </w:pPr>
    </w:p>
    <w:p w14:paraId="7EB61A58">
      <w:pPr>
        <w:rPr>
          <w:rFonts w:hint="eastAsia" w:ascii="宋体" w:hAnsi="宋体"/>
          <w:b/>
          <w:bCs/>
          <w:color w:val="auto"/>
          <w:sz w:val="24"/>
          <w:highlight w:val="none"/>
        </w:rPr>
      </w:pPr>
      <w:r>
        <w:rPr>
          <w:rFonts w:hint="eastAsia" w:ascii="宋体" w:hAnsi="宋体"/>
          <w:b/>
          <w:bCs/>
          <w:color w:val="auto"/>
          <w:sz w:val="24"/>
          <w:highlight w:val="none"/>
        </w:rPr>
        <w:br w:type="page"/>
      </w:r>
    </w:p>
    <w:p w14:paraId="04DC4506">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2" w:name="_Toc754"/>
      <w:r>
        <w:rPr>
          <w:rFonts w:hint="eastAsia" w:ascii="宋体" w:hAnsi="宋体" w:eastAsia="宋体" w:cs="宋体"/>
          <w:b/>
          <w:bCs/>
          <w:color w:val="auto"/>
          <w:kern w:val="0"/>
          <w:sz w:val="28"/>
          <w:szCs w:val="32"/>
          <w:highlight w:val="none"/>
          <w:lang w:val="en-US" w:eastAsia="zh-CN" w:bidi="ar-SA"/>
        </w:rPr>
        <w:t>六、报价人其他资料</w:t>
      </w:r>
      <w:bookmarkEnd w:id="232"/>
    </w:p>
    <w:p w14:paraId="39DA3B1A">
      <w:pPr>
        <w:pStyle w:val="2"/>
        <w:rPr>
          <w:rFonts w:ascii="宋体" w:hAnsi="宋体"/>
          <w:color w:val="auto"/>
          <w:sz w:val="24"/>
          <w:highlight w:val="none"/>
        </w:rPr>
      </w:pPr>
    </w:p>
    <w:p w14:paraId="02C784A6">
      <w:pPr>
        <w:pStyle w:val="5"/>
        <w:spacing w:before="0" w:after="0" w:line="360" w:lineRule="auto"/>
        <w:jc w:val="center"/>
        <w:rPr>
          <w:color w:val="auto"/>
          <w:sz w:val="28"/>
          <w:szCs w:val="28"/>
          <w:highlight w:val="none"/>
        </w:rPr>
      </w:pPr>
      <w:r>
        <w:rPr>
          <w:rFonts w:hint="eastAsia"/>
          <w:color w:val="auto"/>
          <w:sz w:val="28"/>
          <w:szCs w:val="28"/>
          <w:highlight w:val="none"/>
        </w:rPr>
        <w:t>（一）报价人基本信息表</w:t>
      </w:r>
    </w:p>
    <w:p w14:paraId="1E27FE0E">
      <w:pPr>
        <w:pStyle w:val="26"/>
        <w:rPr>
          <w:color w:val="auto"/>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4C179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476C64D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80DEE1A">
            <w:pPr>
              <w:topLinePunct/>
              <w:spacing w:line="440" w:lineRule="exact"/>
              <w:jc w:val="center"/>
              <w:rPr>
                <w:rFonts w:ascii="宋体" w:hAnsi="宋体" w:cs="宋体"/>
                <w:color w:val="auto"/>
                <w:szCs w:val="21"/>
                <w:highlight w:val="none"/>
              </w:rPr>
            </w:pPr>
          </w:p>
        </w:tc>
      </w:tr>
      <w:tr w14:paraId="690C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63C906C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1DA668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FC7171">
            <w:pPr>
              <w:topLinePunct/>
              <w:spacing w:line="440" w:lineRule="exact"/>
              <w:jc w:val="center"/>
              <w:rPr>
                <w:rFonts w:ascii="宋体" w:hAnsi="宋体" w:cs="宋体"/>
                <w:color w:val="auto"/>
                <w:szCs w:val="21"/>
                <w:highlight w:val="none"/>
              </w:rPr>
            </w:pPr>
          </w:p>
        </w:tc>
      </w:tr>
      <w:tr w14:paraId="05952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5C9EE96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F00E05A">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96DAF7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B37F663">
            <w:pPr>
              <w:topLinePunct/>
              <w:spacing w:line="440" w:lineRule="exact"/>
              <w:jc w:val="center"/>
              <w:rPr>
                <w:rFonts w:ascii="宋体" w:hAnsi="宋体" w:cs="宋体"/>
                <w:color w:val="auto"/>
                <w:szCs w:val="21"/>
                <w:highlight w:val="none"/>
              </w:rPr>
            </w:pPr>
          </w:p>
        </w:tc>
      </w:tr>
      <w:tr w14:paraId="7E10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F1641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3A89042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384755">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6E184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012C8A0">
            <w:pPr>
              <w:topLinePunct/>
              <w:spacing w:line="440" w:lineRule="exact"/>
              <w:jc w:val="center"/>
              <w:rPr>
                <w:rFonts w:ascii="宋体" w:hAnsi="宋体" w:cs="宋体"/>
                <w:color w:val="auto"/>
                <w:szCs w:val="21"/>
                <w:highlight w:val="none"/>
              </w:rPr>
            </w:pPr>
          </w:p>
        </w:tc>
      </w:tr>
      <w:tr w14:paraId="27D0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6C58D907">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A77832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8D1F079">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5DBEED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B7FA1AF">
            <w:pPr>
              <w:topLinePunct/>
              <w:spacing w:line="440" w:lineRule="exact"/>
              <w:jc w:val="center"/>
              <w:rPr>
                <w:rFonts w:ascii="宋体" w:hAnsi="宋体" w:cs="宋体"/>
                <w:color w:val="auto"/>
                <w:szCs w:val="21"/>
                <w:highlight w:val="none"/>
              </w:rPr>
            </w:pPr>
          </w:p>
        </w:tc>
      </w:tr>
      <w:tr w14:paraId="6F76A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404F59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6BEF06">
            <w:pPr>
              <w:topLinePunct/>
              <w:spacing w:line="440" w:lineRule="exact"/>
              <w:jc w:val="center"/>
              <w:rPr>
                <w:rFonts w:ascii="宋体" w:hAnsi="宋体" w:cs="宋体"/>
                <w:color w:val="auto"/>
                <w:szCs w:val="21"/>
                <w:highlight w:val="none"/>
              </w:rPr>
            </w:pPr>
          </w:p>
        </w:tc>
      </w:tr>
      <w:tr w14:paraId="7306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5BA3FCE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1E545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EA6C03">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E41371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1E7DC1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209C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020B41B5">
            <w:pPr>
              <w:topLinePunct/>
              <w:spacing w:line="440" w:lineRule="exact"/>
              <w:jc w:val="center"/>
              <w:rPr>
                <w:rFonts w:ascii="宋体" w:hAnsi="宋体" w:cs="宋体"/>
                <w:color w:val="auto"/>
                <w:szCs w:val="21"/>
                <w:highlight w:val="none"/>
              </w:rPr>
            </w:pPr>
          </w:p>
        </w:tc>
      </w:tr>
      <w:tr w14:paraId="7B4BB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19B4B03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0971C4A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1472DE0">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680187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75B6F15">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C14BE8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EF5C99A">
            <w:pPr>
              <w:topLinePunct/>
              <w:spacing w:line="440" w:lineRule="exact"/>
              <w:jc w:val="center"/>
              <w:rPr>
                <w:rFonts w:ascii="宋体" w:hAnsi="宋体" w:cs="宋体"/>
                <w:color w:val="auto"/>
                <w:szCs w:val="21"/>
                <w:highlight w:val="none"/>
              </w:rPr>
            </w:pPr>
          </w:p>
        </w:tc>
      </w:tr>
      <w:tr w14:paraId="1BAD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0EEA4ED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94E06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033482C5">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0EAC4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72522E6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D82D185">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2226224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4635C4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38846D">
            <w:pPr>
              <w:topLinePunct/>
              <w:spacing w:line="440" w:lineRule="exact"/>
              <w:jc w:val="center"/>
              <w:rPr>
                <w:rFonts w:ascii="宋体" w:hAnsi="宋体" w:cs="宋体"/>
                <w:color w:val="auto"/>
                <w:szCs w:val="21"/>
                <w:highlight w:val="none"/>
              </w:rPr>
            </w:pPr>
          </w:p>
        </w:tc>
      </w:tr>
      <w:tr w14:paraId="7A10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4E65508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0CFA66F">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328A4C2">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0890FE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1E46E3">
            <w:pPr>
              <w:topLinePunct/>
              <w:spacing w:line="440" w:lineRule="exact"/>
              <w:jc w:val="center"/>
              <w:rPr>
                <w:rFonts w:ascii="宋体" w:hAnsi="宋体" w:cs="宋体"/>
                <w:color w:val="auto"/>
                <w:szCs w:val="21"/>
                <w:highlight w:val="none"/>
              </w:rPr>
            </w:pPr>
          </w:p>
        </w:tc>
      </w:tr>
      <w:tr w14:paraId="0D8A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3FD882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02363F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4BB985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D06CEF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02C731">
            <w:pPr>
              <w:topLinePunct/>
              <w:spacing w:line="440" w:lineRule="exact"/>
              <w:jc w:val="center"/>
              <w:rPr>
                <w:rFonts w:ascii="宋体" w:hAnsi="宋体" w:cs="宋体"/>
                <w:color w:val="auto"/>
                <w:szCs w:val="21"/>
                <w:highlight w:val="none"/>
              </w:rPr>
            </w:pPr>
          </w:p>
        </w:tc>
      </w:tr>
      <w:tr w14:paraId="50E5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366E3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E79408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8468C6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987B84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EAFFA20">
            <w:pPr>
              <w:topLinePunct/>
              <w:spacing w:line="440" w:lineRule="exact"/>
              <w:jc w:val="center"/>
              <w:rPr>
                <w:rFonts w:ascii="宋体" w:hAnsi="宋体" w:cs="宋体"/>
                <w:color w:val="auto"/>
                <w:szCs w:val="21"/>
                <w:highlight w:val="none"/>
              </w:rPr>
            </w:pPr>
          </w:p>
        </w:tc>
      </w:tr>
      <w:tr w14:paraId="6615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1E7F23D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AB55D8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FFB43A">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0DBCDE2">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FDB43A1">
            <w:pPr>
              <w:topLinePunct/>
              <w:spacing w:line="440" w:lineRule="exact"/>
              <w:jc w:val="center"/>
              <w:rPr>
                <w:rFonts w:ascii="宋体" w:hAnsi="宋体" w:cs="宋体"/>
                <w:color w:val="auto"/>
                <w:szCs w:val="21"/>
                <w:highlight w:val="none"/>
              </w:rPr>
            </w:pPr>
          </w:p>
        </w:tc>
      </w:tr>
      <w:tr w14:paraId="643A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17A23D8E">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165C34C">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6F18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569289E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337C09C">
            <w:pPr>
              <w:topLinePunct/>
              <w:spacing w:line="440" w:lineRule="exact"/>
              <w:jc w:val="center"/>
              <w:rPr>
                <w:rFonts w:ascii="宋体" w:hAnsi="宋体" w:cs="宋体"/>
                <w:color w:val="auto"/>
                <w:szCs w:val="21"/>
                <w:highlight w:val="none"/>
              </w:rPr>
            </w:pPr>
          </w:p>
        </w:tc>
      </w:tr>
    </w:tbl>
    <w:p w14:paraId="16705A82">
      <w:pPr>
        <w:pStyle w:val="2"/>
        <w:rPr>
          <w:rFonts w:hint="eastAsia" w:ascii="宋体" w:hAnsi="宋体" w:cs="宋体"/>
          <w:color w:val="auto"/>
          <w:sz w:val="28"/>
          <w:highlight w:val="none"/>
          <w:lang w:eastAsia="zh-CN"/>
        </w:rPr>
      </w:pPr>
    </w:p>
    <w:p w14:paraId="610D9184">
      <w:pPr>
        <w:pStyle w:val="2"/>
        <w:rPr>
          <w:rFonts w:hint="eastAsia" w:ascii="宋体" w:hAnsi="宋体" w:cs="宋体"/>
          <w:color w:val="auto"/>
          <w:sz w:val="28"/>
          <w:highlight w:val="none"/>
          <w:lang w:eastAsia="zh-CN"/>
        </w:rPr>
      </w:pPr>
    </w:p>
    <w:p w14:paraId="7FD72800">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13AE992D">
      <w:pPr>
        <w:rPr>
          <w:color w:val="auto"/>
          <w:highlight w:val="none"/>
        </w:rPr>
      </w:pPr>
    </w:p>
    <w:p w14:paraId="29C42F16">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10012BE8">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626688B7">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50F75200">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98E14B4">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56EDAFB2">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10B2417">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60BAA868">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AD7543A">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14:paraId="60E7D8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70680DE">
      <w:pPr>
        <w:rPr>
          <w:rFonts w:hint="eastAsia"/>
          <w:color w:val="auto"/>
          <w:highlight w:val="none"/>
        </w:rPr>
      </w:pPr>
    </w:p>
    <w:p w14:paraId="6052BE5D">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415AE79E">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4D400074">
      <w:pPr>
        <w:pStyle w:val="4"/>
        <w:spacing w:before="0" w:after="0" w:line="360" w:lineRule="auto"/>
        <w:jc w:val="center"/>
        <w:outlineLvl w:val="9"/>
        <w:rPr>
          <w:rFonts w:ascii="宋体" w:hAnsi="宋体" w:eastAsia="宋体" w:cs="宋体"/>
          <w:color w:val="auto"/>
          <w:sz w:val="28"/>
          <w:highlight w:val="none"/>
        </w:rPr>
      </w:pPr>
    </w:p>
    <w:p w14:paraId="793656CF">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52EA9B9D">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6F81F75E">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E4ADE6A">
      <w:pPr>
        <w:pStyle w:val="4"/>
        <w:spacing w:before="0" w:after="0" w:line="360" w:lineRule="auto"/>
        <w:jc w:val="center"/>
        <w:outlineLvl w:val="9"/>
        <w:rPr>
          <w:rFonts w:hint="eastAsia" w:ascii="宋体" w:hAnsi="宋体" w:eastAsia="宋体" w:cs="宋体"/>
          <w:color w:val="auto"/>
          <w:sz w:val="21"/>
          <w:szCs w:val="21"/>
          <w:highlight w:val="none"/>
        </w:rPr>
      </w:pPr>
    </w:p>
    <w:p w14:paraId="0C167060">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7C62F149">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183E32F1">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5AF6D3F8">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69C724ED">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45FD6E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20B2FA6E">
      <w:pPr>
        <w:wordWrap w:val="0"/>
        <w:adjustRightInd w:val="0"/>
        <w:snapToGrid w:val="0"/>
        <w:spacing w:line="460" w:lineRule="exact"/>
        <w:jc w:val="left"/>
        <w:rPr>
          <w:rFonts w:hint="eastAsia" w:ascii="宋体" w:hAnsi="宋体" w:cs="宋体"/>
          <w:color w:val="auto"/>
          <w:szCs w:val="21"/>
          <w:highlight w:val="none"/>
          <w:lang w:bidi="ar"/>
        </w:rPr>
      </w:pPr>
    </w:p>
    <w:p w14:paraId="71FB0E9D">
      <w:pPr>
        <w:pStyle w:val="2"/>
        <w:rPr>
          <w:color w:val="auto"/>
          <w:highlight w:val="none"/>
        </w:rPr>
      </w:pPr>
    </w:p>
    <w:p w14:paraId="7CF62028">
      <w:pPr>
        <w:rPr>
          <w:rFonts w:ascii="宋体" w:hAnsi="宋体" w:cs="宋体"/>
          <w:color w:val="auto"/>
          <w:sz w:val="28"/>
          <w:highlight w:val="none"/>
        </w:rPr>
      </w:pPr>
    </w:p>
    <w:bookmarkEnd w:id="229"/>
    <w:bookmarkEnd w:id="230"/>
    <w:p w14:paraId="1DA20C58">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8A44C3-16FE-44BA-99EE-30994B3C6A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E8DD194C-1DAC-44C5-B206-57D27A88A61A}"/>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5A6B5966-B6E8-4AD4-BEFD-0ABDB15B0E10}"/>
  </w:font>
  <w:font w:name="方正小标宋_GBK">
    <w:panose1 w:val="02000000000000000000"/>
    <w:charset w:val="86"/>
    <w:family w:val="script"/>
    <w:pitch w:val="default"/>
    <w:sig w:usb0="00000001" w:usb1="080E0000" w:usb2="00000000" w:usb3="00000000" w:csb0="00040000" w:csb1="00000000"/>
    <w:embedRegular r:id="rId4" w:fontKey="{2888E42A-CCC5-4150-99E1-32008EE4728D}"/>
  </w:font>
  <w:font w:name="仿宋">
    <w:panose1 w:val="02010609060101010101"/>
    <w:charset w:val="86"/>
    <w:family w:val="modern"/>
    <w:pitch w:val="default"/>
    <w:sig w:usb0="800002BF" w:usb1="38CF7CFA" w:usb2="00000016" w:usb3="00000000" w:csb0="00040001" w:csb1="00000000"/>
    <w:embedRegular r:id="rId5" w:fontKey="{A461A881-7F80-4D41-9146-5BB474DE1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E90C">
    <w:pPr>
      <w:pStyle w:val="26"/>
      <w:jc w:val="center"/>
    </w:pPr>
  </w:p>
  <w:p w14:paraId="6487B55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3354">
    <w:pPr>
      <w:pStyle w:val="26"/>
      <w:framePr w:wrap="around" w:vAnchor="text" w:hAnchor="margin" w:xAlign="center" w:y="1"/>
      <w:rPr>
        <w:rStyle w:val="47"/>
      </w:rPr>
    </w:pPr>
    <w:r>
      <w:fldChar w:fldCharType="begin"/>
    </w:r>
    <w:r>
      <w:rPr>
        <w:rStyle w:val="47"/>
      </w:rPr>
      <w:instrText xml:space="preserve">PAGE  </w:instrText>
    </w:r>
    <w:r>
      <w:fldChar w:fldCharType="end"/>
    </w:r>
  </w:p>
  <w:p w14:paraId="28F974B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1E25">
    <w:pPr>
      <w:pStyle w:val="26"/>
      <w:jc w:val="center"/>
    </w:pPr>
    <w:r>
      <w:fldChar w:fldCharType="begin"/>
    </w:r>
    <w:r>
      <w:instrText xml:space="preserve">PAGE   \* MERGEFORMAT</w:instrText>
    </w:r>
    <w:r>
      <w:fldChar w:fldCharType="separate"/>
    </w:r>
    <w:r>
      <w:rPr>
        <w:lang w:val="zh-CN"/>
      </w:rPr>
      <w:t>79</w:t>
    </w:r>
    <w:r>
      <w:fldChar w:fldCharType="end"/>
    </w:r>
  </w:p>
  <w:p w14:paraId="5A653BC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D274">
    <w:pPr>
      <w:pStyle w:val="26"/>
      <w:jc w:val="center"/>
    </w:pPr>
    <w:r>
      <w:fldChar w:fldCharType="begin"/>
    </w:r>
    <w:r>
      <w:instrText xml:space="preserve">PAGE   \* MERGEFORMAT</w:instrText>
    </w:r>
    <w:r>
      <w:fldChar w:fldCharType="separate"/>
    </w:r>
    <w:r>
      <w:rPr>
        <w:lang w:val="zh-CN"/>
      </w:rPr>
      <w:t>35</w:t>
    </w:r>
    <w:r>
      <w:fldChar w:fldCharType="end"/>
    </w:r>
  </w:p>
  <w:p w14:paraId="4392C7E3">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0FAB">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14:paraId="2F4A02BB">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A4B5">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31EA2">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0F631EA2">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E060">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8E00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2548E00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A96E">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BF02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A0BF020">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2551">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C1A2B">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38C1A2B">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F6A7">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6945">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8570822"/>
    <w:multiLevelType w:val="multilevel"/>
    <w:tmpl w:val="18570822"/>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26DB5C49"/>
    <w:multiLevelType w:val="multilevel"/>
    <w:tmpl w:val="26DB5C49"/>
    <w:lvl w:ilvl="0" w:tentative="0">
      <w:start w:val="1"/>
      <w:numFmt w:val="decimal"/>
      <w:lvlText w:val="%1."/>
      <w:lvlJc w:val="left"/>
      <w:pPr>
        <w:ind w:left="360" w:hanging="360"/>
      </w:pPr>
      <w:rPr>
        <w:rFonts w:hint="default"/>
      </w:rPr>
    </w:lvl>
    <w:lvl w:ilvl="1" w:tentative="0">
      <w:start w:val="1"/>
      <w:numFmt w:val="decimal"/>
      <w:pStyle w:val="171"/>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
    <w:nsid w:val="38F138C1"/>
    <w:multiLevelType w:val="multilevel"/>
    <w:tmpl w:val="38F138C1"/>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451E54DD"/>
    <w:multiLevelType w:val="singleLevel"/>
    <w:tmpl w:val="451E54DD"/>
    <w:lvl w:ilvl="0" w:tentative="0">
      <w:start w:val="1"/>
      <w:numFmt w:val="decimal"/>
      <w:lvlText w:val="(%1)"/>
      <w:lvlJc w:val="left"/>
      <w:pPr>
        <w:tabs>
          <w:tab w:val="left" w:pos="420"/>
        </w:tabs>
        <w:ind w:left="845" w:hanging="425"/>
      </w:pPr>
      <w:rPr>
        <w:rFonts w:hint="default"/>
      </w:rPr>
    </w:lvl>
  </w:abstractNum>
  <w:abstractNum w:abstractNumId="7">
    <w:nsid w:val="541C01EC"/>
    <w:multiLevelType w:val="multilevel"/>
    <w:tmpl w:val="541C01EC"/>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61027DAC"/>
    <w:multiLevelType w:val="singleLevel"/>
    <w:tmpl w:val="61027DAC"/>
    <w:lvl w:ilvl="0" w:tentative="0">
      <w:start w:val="1"/>
      <w:numFmt w:val="chineseCounting"/>
      <w:suff w:val="nothing"/>
      <w:lvlText w:val="%1、"/>
      <w:lvlJc w:val="left"/>
    </w:lvl>
  </w:abstractNum>
  <w:num w:numId="1">
    <w:abstractNumId w:val="2"/>
  </w:num>
  <w:num w:numId="2">
    <w:abstractNumId w:val="4"/>
  </w:num>
  <w:num w:numId="3">
    <w:abstractNumId w:val="1"/>
  </w:num>
  <w:num w:numId="4">
    <w:abstractNumId w:val="3"/>
  </w:num>
  <w:num w:numId="5">
    <w:abstractNumId w:val="7"/>
  </w:num>
  <w:num w:numId="6">
    <w:abstractNumId w:val="5"/>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7D0CD2"/>
    <w:rsid w:val="038B3366"/>
    <w:rsid w:val="03981B5E"/>
    <w:rsid w:val="03996EAD"/>
    <w:rsid w:val="03DE251E"/>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7B27E83"/>
    <w:rsid w:val="07C66F31"/>
    <w:rsid w:val="08170505"/>
    <w:rsid w:val="081748AE"/>
    <w:rsid w:val="083B791F"/>
    <w:rsid w:val="08635851"/>
    <w:rsid w:val="08C2359B"/>
    <w:rsid w:val="09041814"/>
    <w:rsid w:val="092D7BDC"/>
    <w:rsid w:val="09332D2B"/>
    <w:rsid w:val="093E2D64"/>
    <w:rsid w:val="09472203"/>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9FC335B"/>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212F73"/>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6C5700"/>
    <w:rsid w:val="45795008"/>
    <w:rsid w:val="4579514B"/>
    <w:rsid w:val="457E2BBE"/>
    <w:rsid w:val="457F72E8"/>
    <w:rsid w:val="45DE083B"/>
    <w:rsid w:val="45E076C0"/>
    <w:rsid w:val="45E90B68"/>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3282A"/>
    <w:rsid w:val="471B3499"/>
    <w:rsid w:val="4730142A"/>
    <w:rsid w:val="474608B5"/>
    <w:rsid w:val="47694C08"/>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1D4F6D"/>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21383A"/>
    <w:rsid w:val="55392135"/>
    <w:rsid w:val="553C46BA"/>
    <w:rsid w:val="55494082"/>
    <w:rsid w:val="554F368F"/>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8A706D"/>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813286"/>
    <w:rsid w:val="70A24D48"/>
    <w:rsid w:val="70BA64EF"/>
    <w:rsid w:val="70C900DF"/>
    <w:rsid w:val="70F80524"/>
    <w:rsid w:val="710A2419"/>
    <w:rsid w:val="710C1860"/>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next w:val="1"/>
    <w:link w:val="69"/>
    <w:qFormat/>
    <w:uiPriority w:val="0"/>
    <w:pPr>
      <w:ind w:firstLine="420" w:firstLineChars="200"/>
    </w:pPr>
  </w:style>
  <w:style w:type="paragraph" w:styleId="14">
    <w:name w:val="Document Map"/>
    <w:basedOn w:val="1"/>
    <w:link w:val="76"/>
    <w:qFormat/>
    <w:uiPriority w:val="0"/>
    <w:pPr>
      <w:shd w:val="clear" w:color="auto" w:fill="000080"/>
    </w:pPr>
    <w:rPr>
      <w:kern w:val="0"/>
      <w:sz w:val="20"/>
    </w:rPr>
  </w:style>
  <w:style w:type="paragraph" w:styleId="15">
    <w:name w:val="annotation text"/>
    <w:basedOn w:val="1"/>
    <w:link w:val="58"/>
    <w:unhideWhenUsed/>
    <w:qFormat/>
    <w:uiPriority w:val="99"/>
    <w:pPr>
      <w:jc w:val="left"/>
    </w:pPr>
    <w:rPr>
      <w:kern w:val="0"/>
      <w:sz w:val="20"/>
    </w:rPr>
  </w:style>
  <w:style w:type="paragraph" w:styleId="16">
    <w:name w:val="Body Text 3"/>
    <w:basedOn w:val="1"/>
    <w:link w:val="62"/>
    <w:qFormat/>
    <w:uiPriority w:val="0"/>
    <w:rPr>
      <w:rFonts w:ascii="宋体"/>
      <w:kern w:val="0"/>
      <w:sz w:val="24"/>
      <w:szCs w:val="20"/>
    </w:rPr>
  </w:style>
  <w:style w:type="paragraph" w:styleId="17">
    <w:name w:val="Body Text Indent"/>
    <w:basedOn w:val="1"/>
    <w:link w:val="75"/>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8"/>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2"/>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80"/>
    <w:qFormat/>
    <w:uiPriority w:val="0"/>
    <w:rPr>
      <w:kern w:val="0"/>
      <w:sz w:val="18"/>
      <w:szCs w:val="18"/>
    </w:rPr>
  </w:style>
  <w:style w:type="paragraph" w:styleId="26">
    <w:name w:val="footer"/>
    <w:basedOn w:val="1"/>
    <w:link w:val="94"/>
    <w:qFormat/>
    <w:uiPriority w:val="99"/>
    <w:pPr>
      <w:tabs>
        <w:tab w:val="center" w:pos="4153"/>
        <w:tab w:val="right" w:pos="8306"/>
      </w:tabs>
      <w:snapToGrid w:val="0"/>
      <w:jc w:val="left"/>
    </w:pPr>
    <w:rPr>
      <w:kern w:val="0"/>
      <w:sz w:val="18"/>
      <w:szCs w:val="18"/>
    </w:rPr>
  </w:style>
  <w:style w:type="paragraph" w:styleId="27">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6"/>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6"/>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8"/>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basedOn w:val="45"/>
    <w:qFormat/>
    <w:uiPriority w:val="2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5"/>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6"/>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2"/>
    <w:qFormat/>
    <w:uiPriority w:val="0"/>
    <w:rPr>
      <w:rFonts w:eastAsia="宋体"/>
      <w:szCs w:val="24"/>
    </w:rPr>
  </w:style>
  <w:style w:type="character" w:customStyle="1" w:styleId="66">
    <w:name w:val="脚注文本 字符"/>
    <w:link w:val="30"/>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0"/>
    <w:qFormat/>
    <w:uiPriority w:val="0"/>
    <w:rPr>
      <w:rFonts w:ascii="Times New Roman" w:hAnsi="Times New Roman" w:eastAsia="宋体" w:cs="Times New Roman"/>
      <w:b/>
      <w:bCs/>
      <w:szCs w:val="24"/>
    </w:rPr>
  </w:style>
  <w:style w:type="character" w:customStyle="1" w:styleId="69">
    <w:name w:val="正文缩进 字符"/>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7"/>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7"/>
    <w:qFormat/>
    <w:uiPriority w:val="0"/>
    <w:rPr>
      <w:szCs w:val="24"/>
    </w:rPr>
  </w:style>
  <w:style w:type="character" w:customStyle="1" w:styleId="76">
    <w:name w:val="文档结构图 字符"/>
    <w:link w:val="14"/>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39"/>
    <w:qFormat/>
    <w:uiPriority w:val="0"/>
    <w:rPr>
      <w:rFonts w:ascii="Arial" w:hAnsi="Arial"/>
      <w:b/>
      <w:sz w:val="32"/>
    </w:rPr>
  </w:style>
  <w:style w:type="character" w:customStyle="1" w:styleId="80">
    <w:name w:val="批注框文本 字符"/>
    <w:link w:val="25"/>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3"/>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2"/>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6"/>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6"/>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1"/>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paragraph" w:customStyle="1" w:styleId="169">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70">
    <w:name w:val="*正文"/>
    <w:basedOn w:val="1"/>
    <w:qFormat/>
    <w:uiPriority w:val="0"/>
    <w:pPr>
      <w:widowControl w:val="0"/>
      <w:spacing w:line="360" w:lineRule="auto"/>
      <w:ind w:firstLine="200" w:firstLineChars="200"/>
      <w:jc w:val="both"/>
    </w:pPr>
    <w:rPr>
      <w:rFonts w:ascii="宋体" w:hAnsi="宋体"/>
    </w:rPr>
  </w:style>
  <w:style w:type="paragraph" w:styleId="171">
    <w:name w:val="List Paragraph"/>
    <w:basedOn w:val="172"/>
    <w:autoRedefine/>
    <w:qFormat/>
    <w:uiPriority w:val="34"/>
    <w:pPr>
      <w:widowControl w:val="0"/>
      <w:numPr>
        <w:ilvl w:val="1"/>
        <w:numId w:val="2"/>
      </w:numPr>
      <w:spacing w:line="360" w:lineRule="auto"/>
      <w:jc w:val="both"/>
      <w:outlineLvl w:val="1"/>
    </w:pPr>
    <w:rPr>
      <w:rFonts w:ascii="宋体" w:hAnsi="宋体"/>
      <w:b/>
      <w:bCs/>
    </w:rPr>
  </w:style>
  <w:style w:type="paragraph" w:customStyle="1" w:styleId="172">
    <w:name w:val="五级条标题"/>
    <w:basedOn w:val="173"/>
    <w:next w:val="173"/>
    <w:qFormat/>
    <w:uiPriority w:val="0"/>
    <w:pPr>
      <w:outlineLvl w:val="6"/>
    </w:pPr>
  </w:style>
  <w:style w:type="paragraph" w:customStyle="1" w:styleId="173">
    <w:name w:val="章标题"/>
    <w:next w:val="174"/>
    <w:qFormat/>
    <w:uiPriority w:val="0"/>
    <w:pPr>
      <w:jc w:val="both"/>
      <w:outlineLvl w:val="1"/>
    </w:pPr>
    <w:rPr>
      <w:rFonts w:ascii="黑体" w:hAnsi="黑体" w:eastAsia="黑体" w:cs="Times New Roman"/>
      <w:kern w:val="1"/>
      <w:sz w:val="21"/>
      <w:lang w:val="en-US" w:eastAsia="zh-CN" w:bidi="ar-SA"/>
    </w:rPr>
  </w:style>
  <w:style w:type="paragraph" w:customStyle="1" w:styleId="174">
    <w:name w:val="目次、标准名称标题"/>
    <w:basedOn w:val="175"/>
    <w:next w:val="175"/>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75">
    <w:name w:val="投标正文"/>
    <w:basedOn w:val="176"/>
    <w:qFormat/>
    <w:uiPriority w:val="0"/>
    <w:pPr>
      <w:spacing w:line="360" w:lineRule="auto"/>
    </w:pPr>
    <w:rPr>
      <w:spacing w:val="15"/>
      <w:sz w:val="32"/>
      <w:szCs w:val="32"/>
    </w:rPr>
  </w:style>
  <w:style w:type="paragraph" w:customStyle="1" w:styleId="176">
    <w:name w:val="四级条标题"/>
    <w:basedOn w:val="177"/>
    <w:next w:val="177"/>
    <w:qFormat/>
    <w:uiPriority w:val="0"/>
    <w:pPr>
      <w:outlineLvl w:val="5"/>
    </w:pPr>
  </w:style>
  <w:style w:type="paragraph" w:customStyle="1" w:styleId="177">
    <w:name w:val="三级条标题"/>
    <w:basedOn w:val="178"/>
    <w:next w:val="178"/>
    <w:qFormat/>
    <w:uiPriority w:val="0"/>
    <w:pPr>
      <w:outlineLvl w:val="4"/>
    </w:pPr>
  </w:style>
  <w:style w:type="paragraph" w:customStyle="1" w:styleId="178">
    <w:name w:val="二级条标题"/>
    <w:basedOn w:val="179"/>
    <w:next w:val="179"/>
    <w:qFormat/>
    <w:uiPriority w:val="0"/>
    <w:pPr>
      <w:outlineLvl w:val="3"/>
    </w:pPr>
  </w:style>
  <w:style w:type="paragraph" w:customStyle="1" w:styleId="179">
    <w:name w:val="一级条标题"/>
    <w:next w:val="13"/>
    <w:qFormat/>
    <w:uiPriority w:val="0"/>
    <w:pPr>
      <w:outlineLvl w:val="2"/>
    </w:pPr>
    <w:rPr>
      <w:rFonts w:ascii="黑体" w:hAnsi="黑体" w:eastAsia="黑体" w:cs="Times New Roman"/>
      <w:kern w:val="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47</Pages>
  <Words>10163</Words>
  <Characters>10674</Characters>
  <Lines>116</Lines>
  <Paragraphs>32</Paragraphs>
  <TotalTime>0</TotalTime>
  <ScaleCrop>false</ScaleCrop>
  <LinksUpToDate>false</LinksUpToDate>
  <CharactersWithSpaces>10848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2025-05-27T09:07:10Z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