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2B8E4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  <w:t>重庆高速路域资源开发有限公司</w:t>
      </w:r>
    </w:p>
    <w:p w14:paraId="4B021D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北碚区歇马镇绕城高速一号地块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  <w:t>招租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</w:rPr>
        <w:t>结果公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示</w:t>
      </w:r>
      <w:bookmarkEnd w:id="0"/>
    </w:p>
    <w:p w14:paraId="51A00E28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8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基本情况</w:t>
      </w:r>
    </w:p>
    <w:p w14:paraId="1C5592F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48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重庆高速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路域资源开发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北碚区歇马镇绕城高速一号地块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公开招租，采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价高者得的方式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确定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承租人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。截止至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时间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时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分，共收到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重庆中大机动车驾驶培训有限公司）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竞价人的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竞价文件，并在重庆高速路域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资源开发有限公司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1605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会议室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进行开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、评审工作。经评审竞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文件满足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招租人竞价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文件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要求。最终评审结果：</w:t>
      </w:r>
    </w:p>
    <w:p w14:paraId="6AA83E6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480" w:leftChars="0" w:right="0" w:rightChars="0"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第一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候选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人:重庆中大机动车驾驶培训有限公司</w:t>
      </w:r>
    </w:p>
    <w:p w14:paraId="1573AE4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480" w:leftChars="0" w:right="0" w:rightChars="0" w:firstLine="56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第一年度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租金报价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292838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元/年</w:t>
      </w:r>
    </w:p>
    <w:p w14:paraId="32AA5EF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8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提出异议的渠道和方式</w:t>
      </w:r>
    </w:p>
    <w:p w14:paraId="35A1A5F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right="0" w:rightChars="0"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重庆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高速路域资源开发有限公司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纪律检查办公室</w:t>
      </w:r>
    </w:p>
    <w:p w14:paraId="6FD7CEF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right="0" w:rightChars="0" w:firstLine="560" w:firstLineChars="20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联系电话：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023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8898102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</w:p>
    <w:p w14:paraId="67C9B5E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leftChars="0" w:right="0" w:rightChars="0" w:firstLine="480" w:firstLineChars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其他</w:t>
      </w:r>
    </w:p>
    <w:p w14:paraId="5FA62D3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480" w:leftChars="0"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重庆高速集团官网（http://www.cegc.com.cn/gw/newsInfoMenu.html?id=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eastAsia="zh-CN"/>
        </w:rPr>
        <w:t>42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&amp;key=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）上发布。公示结束时间：挂网起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四、监督部门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本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招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项目的监督部门为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高速路域资源开发有限公司</w:t>
      </w:r>
    </w:p>
    <w:p w14:paraId="5C1356C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638" w:leftChars="304" w:right="0" w:rightChars="0" w:firstLine="0" w:firstLineChars="0"/>
        <w:jc w:val="both"/>
        <w:rPr>
          <w:rFonts w:hint="default" w:ascii="font-size:10.5pt;text-indent:2e" w:hAnsi="font-size:10.5pt;text-indent:2e" w:eastAsia="font-size:10.5pt;text-indent:2e" w:cs="font-size:10.5pt;text-indent:2e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五、联系方式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招 标 人：重庆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高速路域资源开发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地 址：重庆市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渝北区银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路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联 系 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老师         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电 话：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023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88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981027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 xml:space="preserve">       </w:t>
      </w:r>
    </w:p>
    <w:p w14:paraId="7F6794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E7812-5C1A-47A0-A58F-E062C2A8BD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A92F7E1-FC9E-49A5-90FF-C21AE6E13E67}"/>
  </w:font>
  <w:font w:name="font-size:10.5pt;text-indent: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B780D92-922C-4574-8581-E60090B031F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23A732E-F5AC-4E6F-A733-19418E43D93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瘦金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844B2"/>
    <w:multiLevelType w:val="singleLevel"/>
    <w:tmpl w:val="F3E844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7454E"/>
    <w:rsid w:val="00601CD4"/>
    <w:rsid w:val="05A351AD"/>
    <w:rsid w:val="06191FF7"/>
    <w:rsid w:val="07BD589D"/>
    <w:rsid w:val="159B37AB"/>
    <w:rsid w:val="1F100D66"/>
    <w:rsid w:val="244F47BB"/>
    <w:rsid w:val="29C63095"/>
    <w:rsid w:val="2D594220"/>
    <w:rsid w:val="2DF06932"/>
    <w:rsid w:val="32E26A66"/>
    <w:rsid w:val="39C173D5"/>
    <w:rsid w:val="3BC27434"/>
    <w:rsid w:val="420A10D3"/>
    <w:rsid w:val="420A296D"/>
    <w:rsid w:val="4B904E59"/>
    <w:rsid w:val="4BD7454E"/>
    <w:rsid w:val="51450494"/>
    <w:rsid w:val="575E405D"/>
    <w:rsid w:val="64654C7D"/>
    <w:rsid w:val="660758C0"/>
    <w:rsid w:val="76E8442E"/>
    <w:rsid w:val="7CE7227B"/>
    <w:rsid w:val="7DFF7D7D"/>
    <w:rsid w:val="7E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447</Characters>
  <Lines>0</Lines>
  <Paragraphs>0</Paragraphs>
  <TotalTime>262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2025-03-28T06:13:00Z</dcterms:created>
  <dc:creator>楠雄的卡酷拉酱</dc:creator>
  <cp:lastModifiedBy>楠雄的卡酷拉酱</cp:lastModifiedBy>
  <dcterms:modified xsi:type="dcterms:W3CDTF">2025-05-06T07:33:23Z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655363860C494759A8238CEEBFDCD1FF_13</vt:lpwstr>
  </property>
  <property fmtid="{D5CDD505-2E9C-101B-9397-08002B2CF9AE}" pid="4" name="KSOTemplateDocerSaveRecord">
    <vt:lpwstr>eyJoZGlkIjoiOGE5NmRkNmU4YTU3MTI1OWI2OTI2ZTU4ZGMxMjFlYTgiLCJ1c2VySWQiOiI1MDk5NDM1MDUifQ==</vt:lpwstr>
  </property>
</Properties>
</file>