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2E52A">
      <w:pPr>
        <w:pStyle w:val="22"/>
        <w:spacing w:line="480" w:lineRule="auto"/>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文件编号：XCL-GXDJG-2025-01</w:t>
      </w:r>
    </w:p>
    <w:p w14:paraId="2BDD9E3D">
      <w:pPr>
        <w:pStyle w:val="22"/>
        <w:spacing w:line="360" w:lineRule="auto"/>
        <w:jc w:val="center"/>
        <w:rPr>
          <w:rFonts w:hint="eastAsia" w:asciiTheme="majorEastAsia" w:hAnsiTheme="majorEastAsia" w:eastAsiaTheme="majorEastAsia" w:cstheme="majorEastAsia"/>
          <w:b w:val="0"/>
          <w:bCs w:val="0"/>
          <w:color w:val="auto"/>
          <w:sz w:val="44"/>
          <w:szCs w:val="44"/>
          <w:highlight w:val="none"/>
          <w:lang w:val="en-US" w:eastAsia="zh-CN"/>
        </w:rPr>
      </w:pPr>
    </w:p>
    <w:p w14:paraId="36D5C420">
      <w:pPr>
        <w:pStyle w:val="22"/>
        <w:spacing w:line="360" w:lineRule="auto"/>
        <w:jc w:val="center"/>
        <w:rPr>
          <w:rFonts w:hint="default" w:ascii="宋体" w:hAnsi="宋体" w:eastAsia="宋体" w:cs="宋体"/>
          <w:b/>
          <w:bCs/>
          <w:color w:val="auto"/>
          <w:sz w:val="28"/>
          <w:szCs w:val="28"/>
          <w:highlight w:val="none"/>
          <w:lang w:val="en-US"/>
        </w:rPr>
      </w:pPr>
      <w:r>
        <w:rPr>
          <w:rFonts w:hint="eastAsia" w:asciiTheme="majorEastAsia" w:hAnsiTheme="majorEastAsia" w:eastAsiaTheme="majorEastAsia" w:cstheme="majorEastAsia"/>
          <w:b w:val="0"/>
          <w:bCs w:val="0"/>
          <w:color w:val="auto"/>
          <w:sz w:val="44"/>
          <w:szCs w:val="44"/>
          <w:highlight w:val="none"/>
          <w:lang w:val="en-US" w:eastAsia="zh-CN"/>
        </w:rPr>
        <w:t>重庆公路养护工程(集团)有限公司新材料分公司改性沥青加工劳务分包项目</w:t>
      </w:r>
    </w:p>
    <w:p w14:paraId="6B9F6A54">
      <w:pPr>
        <w:pStyle w:val="22"/>
        <w:spacing w:line="360" w:lineRule="auto"/>
        <w:jc w:val="center"/>
        <w:rPr>
          <w:rFonts w:hint="eastAsia" w:ascii="宋体" w:hAnsi="宋体" w:eastAsia="宋体" w:cs="宋体"/>
          <w:b/>
          <w:bCs/>
          <w:color w:val="auto"/>
          <w:sz w:val="28"/>
          <w:szCs w:val="28"/>
          <w:highlight w:val="none"/>
        </w:rPr>
      </w:pPr>
    </w:p>
    <w:p w14:paraId="4B8735AC">
      <w:pPr>
        <w:pStyle w:val="22"/>
        <w:spacing w:line="360" w:lineRule="auto"/>
        <w:rPr>
          <w:rFonts w:hint="eastAsia" w:ascii="宋体" w:hAnsi="宋体" w:eastAsia="宋体" w:cs="宋体"/>
          <w:b/>
          <w:bCs/>
          <w:color w:val="auto"/>
          <w:sz w:val="44"/>
          <w:szCs w:val="44"/>
          <w:highlight w:val="none"/>
        </w:rPr>
      </w:pPr>
    </w:p>
    <w:p w14:paraId="0C66D1E0">
      <w:pPr>
        <w:pStyle w:val="22"/>
        <w:spacing w:line="360" w:lineRule="auto"/>
        <w:rPr>
          <w:rFonts w:hint="eastAsia" w:ascii="宋体" w:hAnsi="宋体" w:eastAsia="宋体" w:cs="宋体"/>
          <w:b/>
          <w:bCs/>
          <w:color w:val="auto"/>
          <w:sz w:val="44"/>
          <w:szCs w:val="44"/>
          <w:highlight w:val="none"/>
        </w:rPr>
      </w:pPr>
    </w:p>
    <w:p w14:paraId="1C3D6227">
      <w:pPr>
        <w:pStyle w:val="22"/>
        <w:spacing w:line="360" w:lineRule="auto"/>
        <w:rPr>
          <w:rFonts w:hint="eastAsia" w:ascii="宋体" w:hAnsi="宋体" w:eastAsia="宋体" w:cs="宋体"/>
          <w:b/>
          <w:bCs/>
          <w:color w:val="auto"/>
          <w:sz w:val="44"/>
          <w:szCs w:val="44"/>
          <w:highlight w:val="none"/>
        </w:rPr>
      </w:pPr>
    </w:p>
    <w:p w14:paraId="2FD077AB">
      <w:pPr>
        <w:pStyle w:val="22"/>
        <w:spacing w:line="360" w:lineRule="auto"/>
        <w:rPr>
          <w:rFonts w:hint="eastAsia" w:ascii="宋体" w:hAnsi="宋体" w:eastAsia="宋体" w:cs="宋体"/>
          <w:b/>
          <w:bCs/>
          <w:color w:val="auto"/>
          <w:sz w:val="44"/>
          <w:szCs w:val="44"/>
          <w:highlight w:val="none"/>
        </w:rPr>
      </w:pPr>
    </w:p>
    <w:p w14:paraId="08B2376A">
      <w:pPr>
        <w:pStyle w:val="22"/>
        <w:spacing w:line="480" w:lineRule="auto"/>
        <w:jc w:val="center"/>
        <w:rPr>
          <w:rFonts w:hint="eastAsia" w:ascii="黑体" w:hAnsi="黑体" w:eastAsia="黑体" w:cs="黑体"/>
          <w:b w:val="0"/>
          <w:bCs w:val="0"/>
          <w:color w:val="auto"/>
          <w:sz w:val="72"/>
          <w:szCs w:val="72"/>
          <w:highlight w:val="none"/>
          <w:lang w:eastAsia="zh-CN"/>
        </w:rPr>
      </w:pPr>
      <w:r>
        <w:rPr>
          <w:rFonts w:hint="eastAsia" w:ascii="黑体" w:hAnsi="黑体" w:eastAsia="黑体" w:cs="黑体"/>
          <w:b w:val="0"/>
          <w:bCs w:val="0"/>
          <w:color w:val="auto"/>
          <w:sz w:val="72"/>
          <w:szCs w:val="72"/>
          <w:highlight w:val="none"/>
          <w:lang w:val="en-US" w:eastAsia="zh-CN"/>
        </w:rPr>
        <w:t>竞争性比选文件</w:t>
      </w:r>
    </w:p>
    <w:p w14:paraId="274113BF">
      <w:pPr>
        <w:pStyle w:val="22"/>
        <w:spacing w:line="360" w:lineRule="auto"/>
        <w:jc w:val="center"/>
        <w:rPr>
          <w:rFonts w:hint="eastAsia" w:ascii="宋体" w:hAnsi="宋体" w:eastAsia="宋体" w:cs="宋体"/>
          <w:b/>
          <w:bCs/>
          <w:color w:val="auto"/>
          <w:sz w:val="44"/>
          <w:szCs w:val="44"/>
          <w:highlight w:val="none"/>
        </w:rPr>
      </w:pPr>
    </w:p>
    <w:p w14:paraId="143EAE8F">
      <w:pPr>
        <w:pStyle w:val="22"/>
        <w:spacing w:line="360" w:lineRule="auto"/>
        <w:jc w:val="center"/>
        <w:rPr>
          <w:rFonts w:hint="eastAsia" w:ascii="宋体" w:hAnsi="宋体" w:eastAsia="宋体" w:cs="宋体"/>
          <w:b/>
          <w:bCs/>
          <w:color w:val="auto"/>
          <w:sz w:val="44"/>
          <w:szCs w:val="44"/>
          <w:highlight w:val="none"/>
        </w:rPr>
      </w:pPr>
    </w:p>
    <w:p w14:paraId="3D563545">
      <w:pPr>
        <w:pStyle w:val="22"/>
        <w:spacing w:line="360" w:lineRule="auto"/>
        <w:jc w:val="center"/>
        <w:rPr>
          <w:rFonts w:hint="eastAsia" w:ascii="宋体" w:hAnsi="宋体" w:eastAsia="宋体" w:cs="宋体"/>
          <w:b/>
          <w:bCs/>
          <w:color w:val="auto"/>
          <w:sz w:val="44"/>
          <w:szCs w:val="44"/>
          <w:highlight w:val="none"/>
        </w:rPr>
      </w:pPr>
    </w:p>
    <w:p w14:paraId="2AB7D9CB">
      <w:pPr>
        <w:pStyle w:val="22"/>
        <w:spacing w:line="360" w:lineRule="auto"/>
        <w:jc w:val="center"/>
        <w:rPr>
          <w:rFonts w:hint="eastAsia" w:ascii="宋体" w:hAnsi="宋体" w:eastAsia="宋体" w:cs="宋体"/>
          <w:b/>
          <w:bCs/>
          <w:color w:val="auto"/>
          <w:sz w:val="44"/>
          <w:szCs w:val="44"/>
          <w:highlight w:val="none"/>
        </w:rPr>
      </w:pPr>
    </w:p>
    <w:p w14:paraId="5CC25895">
      <w:pPr>
        <w:pStyle w:val="22"/>
        <w:spacing w:line="360" w:lineRule="auto"/>
        <w:jc w:val="center"/>
        <w:rPr>
          <w:rFonts w:hint="eastAsia" w:ascii="宋体" w:hAnsi="宋体" w:eastAsia="宋体" w:cs="宋体"/>
          <w:b/>
          <w:bCs/>
          <w:color w:val="auto"/>
          <w:sz w:val="44"/>
          <w:szCs w:val="44"/>
          <w:highlight w:val="none"/>
        </w:rPr>
      </w:pPr>
    </w:p>
    <w:p w14:paraId="13D733E9">
      <w:pPr>
        <w:pStyle w:val="22"/>
        <w:spacing w:line="360" w:lineRule="auto"/>
        <w:jc w:val="center"/>
        <w:rPr>
          <w:rFonts w:hint="eastAsia" w:ascii="宋体" w:hAnsi="宋体" w:eastAsia="宋体" w:cs="宋体"/>
          <w:b/>
          <w:bCs/>
          <w:color w:val="auto"/>
          <w:sz w:val="44"/>
          <w:szCs w:val="44"/>
          <w:highlight w:val="none"/>
        </w:rPr>
      </w:pPr>
    </w:p>
    <w:p w14:paraId="5851BE70">
      <w:pPr>
        <w:pStyle w:val="22"/>
        <w:spacing w:line="360" w:lineRule="auto"/>
        <w:jc w:val="center"/>
        <w:rPr>
          <w:rFonts w:hint="eastAsia" w:ascii="宋体" w:hAnsi="宋体" w:eastAsia="宋体" w:cs="宋体"/>
          <w:b/>
          <w:bCs/>
          <w:color w:val="auto"/>
          <w:sz w:val="44"/>
          <w:szCs w:val="44"/>
          <w:highlight w:val="none"/>
        </w:rPr>
      </w:pPr>
    </w:p>
    <w:p w14:paraId="3124ADEB">
      <w:pPr>
        <w:pStyle w:val="22"/>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b w:val="0"/>
          <w:bCs w:val="0"/>
          <w:color w:val="auto"/>
          <w:sz w:val="32"/>
          <w:szCs w:val="32"/>
          <w:highlight w:val="none"/>
          <w:lang w:val="en-US" w:eastAsia="zh-CN"/>
        </w:rPr>
      </w:pPr>
      <w:r>
        <w:rPr>
          <w:rFonts w:hint="eastAsia" w:asciiTheme="majorEastAsia" w:hAnsiTheme="majorEastAsia" w:eastAsiaTheme="majorEastAsia" w:cstheme="majorEastAsia"/>
          <w:b w:val="0"/>
          <w:bCs w:val="0"/>
          <w:color w:val="auto"/>
          <w:sz w:val="32"/>
          <w:szCs w:val="32"/>
          <w:highlight w:val="none"/>
          <w:lang w:val="en-US" w:eastAsia="zh-CN"/>
        </w:rPr>
        <w:t>比选人：重庆公路养护工程(集团)有限公司新材料分公司</w:t>
      </w:r>
    </w:p>
    <w:p w14:paraId="6C96FDFA">
      <w:pPr>
        <w:pStyle w:val="22"/>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b w:val="0"/>
          <w:bCs w:val="0"/>
          <w:color w:val="auto"/>
          <w:sz w:val="32"/>
          <w:szCs w:val="32"/>
          <w:highlight w:val="none"/>
          <w:lang w:val="en-US" w:eastAsia="zh-CN"/>
        </w:rPr>
      </w:pPr>
      <w:r>
        <w:rPr>
          <w:rFonts w:hint="eastAsia" w:asciiTheme="majorEastAsia" w:hAnsiTheme="majorEastAsia" w:eastAsiaTheme="majorEastAsia" w:cstheme="majorEastAsia"/>
          <w:b w:val="0"/>
          <w:bCs w:val="0"/>
          <w:color w:val="auto"/>
          <w:sz w:val="32"/>
          <w:szCs w:val="32"/>
          <w:highlight w:val="none"/>
          <w:lang w:val="en-US" w:eastAsia="zh-CN"/>
        </w:rPr>
        <w:t>二零二五年四月制</w:t>
      </w:r>
    </w:p>
    <w:p w14:paraId="3EA1C0B2">
      <w:pPr>
        <w:pStyle w:val="22"/>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b w:val="0"/>
          <w:bCs w:val="0"/>
          <w:color w:val="auto"/>
          <w:sz w:val="32"/>
          <w:szCs w:val="32"/>
          <w:highlight w:val="none"/>
          <w:lang w:val="en-US" w:eastAsia="zh-CN"/>
        </w:rPr>
      </w:pPr>
    </w:p>
    <w:p w14:paraId="102F5898">
      <w:pPr>
        <w:pStyle w:val="22"/>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heme="majorEastAsia" w:hAnsiTheme="majorEastAsia" w:eastAsiaTheme="majorEastAsia" w:cstheme="majorEastAsia"/>
          <w:b w:val="0"/>
          <w:bCs w:val="0"/>
          <w:color w:val="auto"/>
          <w:sz w:val="32"/>
          <w:szCs w:val="32"/>
          <w:highlight w:val="none"/>
          <w:lang w:val="en-US" w:eastAsia="zh-CN"/>
        </w:rPr>
      </w:pPr>
    </w:p>
    <w:p w14:paraId="4045CBC6">
      <w:pPr>
        <w:pStyle w:val="6"/>
        <w:spacing w:line="240" w:lineRule="auto"/>
        <w:jc w:val="left"/>
        <w:rPr>
          <w:rFonts w:hint="eastAsia" w:ascii="宋体" w:hAnsi="宋体" w:eastAsia="宋体" w:cs="宋体"/>
          <w:b w:val="0"/>
          <w:bCs w:val="0"/>
          <w:sz w:val="28"/>
          <w:szCs w:val="28"/>
          <w:lang w:val="en-US" w:eastAsia="zh-CN"/>
        </w:rPr>
      </w:pPr>
    </w:p>
    <w:p w14:paraId="442E2C67">
      <w:pPr>
        <w:spacing w:line="360" w:lineRule="auto"/>
        <w:jc w:val="center"/>
        <w:rPr>
          <w:rFonts w:hint="eastAsia" w:ascii="宋体" w:hAnsi="宋体" w:eastAsia="宋体" w:cs="宋体"/>
          <w:b/>
          <w:color w:val="auto"/>
          <w:sz w:val="32"/>
          <w:szCs w:val="32"/>
          <w:lang w:eastAsia="zh-CN"/>
        </w:rPr>
      </w:pPr>
      <w:r>
        <w:rPr>
          <w:rFonts w:hint="eastAsia" w:ascii="宋体" w:hAnsi="宋体" w:cs="宋体"/>
          <w:b/>
          <w:color w:val="auto"/>
          <w:sz w:val="32"/>
          <w:szCs w:val="32"/>
          <w:lang w:eastAsia="zh-CN"/>
        </w:rPr>
        <w:t>重庆公路养护工程(集团)有限公司新材料分公司</w:t>
      </w:r>
    </w:p>
    <w:p w14:paraId="262E5698">
      <w:pPr>
        <w:keepNext w:val="0"/>
        <w:keepLines w:val="0"/>
        <w:pageBreakBefore w:val="0"/>
        <w:widowControl/>
        <w:kinsoku/>
        <w:wordWrap/>
        <w:overflowPunct/>
        <w:topLinePunct w:val="0"/>
        <w:autoSpaceDE/>
        <w:autoSpaceDN/>
        <w:bidi w:val="0"/>
        <w:adjustRightInd/>
        <w:snapToGrid/>
        <w:spacing w:after="0" w:afterLines="-2147483648" w:line="360" w:lineRule="auto"/>
        <w:jc w:val="center"/>
        <w:textAlignment w:val="auto"/>
        <w:rPr>
          <w:rFonts w:hint="default"/>
          <w:b/>
          <w:bCs/>
          <w:sz w:val="32"/>
          <w:szCs w:val="32"/>
          <w:lang w:val="en-US" w:eastAsia="zh-CN"/>
        </w:rPr>
      </w:pPr>
      <w:r>
        <w:rPr>
          <w:rFonts w:hint="eastAsia" w:ascii="宋体" w:hAnsi="宋体" w:cs="宋体"/>
          <w:b/>
          <w:color w:val="auto"/>
          <w:sz w:val="32"/>
          <w:szCs w:val="32"/>
          <w:highlight w:val="none"/>
          <w:u w:val="none"/>
          <w:lang w:val="en-US" w:eastAsia="zh-CN"/>
        </w:rPr>
        <w:t>改性沥青加工劳务分包项目</w:t>
      </w:r>
      <w:r>
        <w:rPr>
          <w:rFonts w:hint="eastAsia" w:ascii="宋体" w:hAnsi="宋体" w:cs="宋体"/>
          <w:b/>
          <w:color w:val="auto"/>
          <w:sz w:val="32"/>
          <w:szCs w:val="32"/>
        </w:rPr>
        <w:t>竞争性比选公告</w:t>
      </w:r>
    </w:p>
    <w:p w14:paraId="00C4E0F7">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根据</w:t>
      </w:r>
      <w:r>
        <w:rPr>
          <w:rFonts w:hint="eastAsia" w:asciiTheme="minorEastAsia" w:hAnsiTheme="minorEastAsia" w:eastAsiaTheme="minorEastAsia" w:cstheme="minorEastAsia"/>
          <w:color w:val="auto"/>
          <w:sz w:val="24"/>
          <w:szCs w:val="24"/>
          <w:highlight w:val="none"/>
          <w:u w:val="none"/>
          <w:lang w:val="en-US" w:eastAsia="zh-CN"/>
        </w:rPr>
        <w:t>项目施工需要，本项目现</w:t>
      </w:r>
      <w:r>
        <w:rPr>
          <w:rFonts w:hint="eastAsia" w:ascii="宋体" w:hAnsi="宋体" w:eastAsia="宋体" w:cs="宋体"/>
          <w:color w:val="auto"/>
          <w:sz w:val="24"/>
          <w:szCs w:val="24"/>
          <w:highlight w:val="none"/>
          <w:u w:val="none"/>
          <w:lang w:val="en-US" w:eastAsia="zh-CN"/>
        </w:rPr>
        <w:t>已具备</w:t>
      </w:r>
      <w:r>
        <w:rPr>
          <w:rFonts w:hint="eastAsia" w:asciiTheme="minorEastAsia" w:hAnsiTheme="minorEastAsia" w:cstheme="minorEastAsia"/>
          <w:color w:val="auto"/>
          <w:sz w:val="24"/>
          <w:szCs w:val="24"/>
          <w:highlight w:val="none"/>
          <w:u w:val="none"/>
          <w:lang w:val="en-US" w:eastAsia="zh-CN"/>
        </w:rPr>
        <w:t>重庆公路养护工程(集团)有限公司新材料分公司改性沥青加工劳务分包项目</w:t>
      </w:r>
      <w:r>
        <w:rPr>
          <w:rFonts w:hint="eastAsia" w:ascii="宋体" w:hAnsi="宋体" w:eastAsia="宋体" w:cs="宋体"/>
          <w:color w:val="auto"/>
          <w:sz w:val="24"/>
          <w:szCs w:val="24"/>
          <w:highlight w:val="none"/>
          <w:u w:val="none"/>
          <w:lang w:val="en-US" w:eastAsia="zh-CN"/>
        </w:rPr>
        <w:t>竞争性比选</w:t>
      </w:r>
      <w:r>
        <w:rPr>
          <w:rFonts w:hint="eastAsia" w:ascii="宋体" w:hAnsi="宋体" w:cs="宋体"/>
          <w:color w:val="auto"/>
          <w:sz w:val="24"/>
          <w:szCs w:val="24"/>
          <w:highlight w:val="none"/>
          <w:u w:val="none"/>
          <w:lang w:val="en-US" w:eastAsia="zh-CN"/>
        </w:rPr>
        <w:t>条件</w:t>
      </w:r>
      <w:r>
        <w:rPr>
          <w:rFonts w:hint="eastAsia" w:ascii="宋体" w:hAnsi="宋体" w:eastAsia="宋体" w:cs="宋体"/>
          <w:color w:val="auto"/>
          <w:sz w:val="24"/>
          <w:szCs w:val="24"/>
          <w:highlight w:val="none"/>
          <w:u w:val="none"/>
          <w:lang w:val="en-US" w:eastAsia="zh-CN"/>
        </w:rPr>
        <w:t>。</w:t>
      </w:r>
    </w:p>
    <w:p w14:paraId="22EA076E">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firstLine="562"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一、项目概况</w:t>
      </w:r>
    </w:p>
    <w:p w14:paraId="5BBA65ED">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cs="宋体"/>
          <w:b w:val="0"/>
          <w:bCs w:val="0"/>
          <w:sz w:val="24"/>
          <w:szCs w:val="24"/>
          <w:highlight w:val="none"/>
          <w:u w:val="single"/>
          <w:lang w:val="en-US" w:eastAsia="zh-CN"/>
        </w:rPr>
        <w:t>重庆公路养护工程(集团)有限公司新材料分公司改性沥青加工劳务分包项目</w:t>
      </w:r>
      <w:r>
        <w:rPr>
          <w:rFonts w:hint="eastAsia" w:ascii="宋体" w:hAnsi="宋体" w:eastAsia="宋体" w:cs="宋体"/>
          <w:b w:val="0"/>
          <w:bCs w:val="0"/>
          <w:color w:val="auto"/>
          <w:sz w:val="24"/>
          <w:szCs w:val="24"/>
          <w:highlight w:val="none"/>
          <w:lang w:val="en-US" w:eastAsia="zh-CN"/>
        </w:rPr>
        <w:t>；</w:t>
      </w:r>
    </w:p>
    <w:p w14:paraId="6C81D83A">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lang w:val="en-US" w:eastAsia="zh-CN"/>
        </w:rPr>
        <w:t>地点：</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重庆市涪陵区</w:t>
      </w:r>
      <w:r>
        <w:rPr>
          <w:rFonts w:hint="eastAsia" w:ascii="宋体" w:hAnsi="宋体" w:eastAsia="宋体" w:cs="宋体"/>
          <w:b w:val="0"/>
          <w:bCs w:val="0"/>
          <w:color w:val="auto"/>
          <w:sz w:val="24"/>
          <w:szCs w:val="24"/>
          <w:highlight w:val="none"/>
          <w:lang w:val="en-US" w:eastAsia="zh-CN"/>
        </w:rPr>
        <w:t>；</w:t>
      </w:r>
    </w:p>
    <w:p w14:paraId="24AB7B3E">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项目概况：</w:t>
      </w:r>
      <w:r>
        <w:rPr>
          <w:rFonts w:hint="eastAsia" w:ascii="宋体" w:hAnsi="宋体" w:cs="宋体"/>
          <w:b w:val="0"/>
          <w:bCs w:val="0"/>
          <w:sz w:val="24"/>
          <w:szCs w:val="24"/>
          <w:highlight w:val="none"/>
          <w:u w:val="single"/>
          <w:lang w:val="en-US" w:eastAsia="zh-CN"/>
        </w:rPr>
        <w:t>养护集团新材料分公司系改性沥青生产加工企业，因经营需要，在生产高峰期或设备保养期需要改性沥青代加工企业进行改性沥青辅助代加工</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02C78559">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比选</w:t>
      </w:r>
      <w:r>
        <w:rPr>
          <w:rFonts w:hint="eastAsia" w:ascii="宋体" w:hAnsi="宋体" w:eastAsia="宋体" w:cs="宋体"/>
          <w:b w:val="0"/>
          <w:bCs w:val="0"/>
          <w:color w:val="auto"/>
          <w:sz w:val="24"/>
          <w:szCs w:val="24"/>
          <w:highlight w:val="none"/>
          <w:lang w:val="en-US" w:eastAsia="zh-CN"/>
        </w:rPr>
        <w:t>内容（或范围）：</w:t>
      </w:r>
      <w:r>
        <w:rPr>
          <w:rFonts w:hint="eastAsia" w:ascii="宋体" w:hAnsi="宋体" w:eastAsia="宋体" w:cs="宋体"/>
          <w:b w:val="0"/>
          <w:sz w:val="24"/>
          <w:szCs w:val="24"/>
          <w:highlight w:val="none"/>
          <w:u w:val="single"/>
          <w:lang w:eastAsia="zh-CN"/>
        </w:rPr>
        <w:t>重庆公路养护工程(集团)有限公司新材料分公司改性沥青加工劳务分包项目</w:t>
      </w:r>
      <w:r>
        <w:rPr>
          <w:rFonts w:hint="eastAsia" w:ascii="宋体" w:hAnsi="宋体" w:cs="宋体"/>
          <w:b w:val="0"/>
          <w:bCs w:val="0"/>
          <w:sz w:val="24"/>
          <w:szCs w:val="24"/>
          <w:highlight w:val="none"/>
          <w:u w:val="single"/>
          <w:lang w:val="en-US" w:eastAsia="zh-CN"/>
        </w:rPr>
        <w:t>（比选人提供基质沥青），主要工作内容包括沥青加热、保温、输送；改性剂、稳定剂等改性材料的自购和添加；改性沥青的加工、储存保管、人员薪酬、食宿等；场内安全文明、环保施工（含后场保洁）等为完成本项工作所需的全部工作内容。竞选人代加工的合格SBS改性沥青由比选人自提或比选人委托竞选人运输至比选人指定收货点，具体以比选人合同要求为准</w:t>
      </w:r>
      <w:r>
        <w:rPr>
          <w:rFonts w:hint="eastAsia" w:ascii="宋体" w:hAnsi="宋体" w:eastAsia="宋体" w:cs="宋体"/>
          <w:b w:val="0"/>
          <w:bCs w:val="0"/>
          <w:color w:val="auto"/>
          <w:sz w:val="24"/>
          <w:szCs w:val="24"/>
          <w:highlight w:val="none"/>
          <w:lang w:val="en-US" w:eastAsia="zh-CN"/>
        </w:rPr>
        <w:t>；</w:t>
      </w:r>
    </w:p>
    <w:p w14:paraId="53E18B5A">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代加工工期：</w:t>
      </w:r>
      <w:r>
        <w:rPr>
          <w:rFonts w:hint="eastAsia" w:ascii="宋体" w:hAnsi="宋体" w:cs="宋体"/>
          <w:b w:val="0"/>
          <w:bCs w:val="0"/>
          <w:sz w:val="24"/>
          <w:szCs w:val="24"/>
          <w:highlight w:val="none"/>
          <w:u w:val="single"/>
          <w:lang w:val="en-US" w:eastAsia="zh-CN"/>
        </w:rPr>
        <w:t>合同签订之日-2026年12月30日</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u w:val="none"/>
          <w:lang w:val="en-US" w:eastAsia="zh-CN"/>
        </w:rPr>
        <w:t>；</w:t>
      </w:r>
    </w:p>
    <w:p w14:paraId="63326A19">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安全目标：</w:t>
      </w:r>
      <w:r>
        <w:rPr>
          <w:rFonts w:hint="eastAsia" w:ascii="宋体" w:hAnsi="宋体" w:cs="宋体"/>
          <w:b w:val="0"/>
          <w:bCs w:val="0"/>
          <w:sz w:val="24"/>
          <w:szCs w:val="24"/>
          <w:highlight w:val="none"/>
          <w:u w:val="single"/>
          <w:lang w:val="en-US" w:eastAsia="zh-CN"/>
        </w:rPr>
        <w:t>不发生安全生产责任事故</w:t>
      </w:r>
      <w:r>
        <w:rPr>
          <w:rFonts w:hint="eastAsia" w:ascii="宋体" w:hAnsi="宋体" w:cs="宋体"/>
          <w:b w:val="0"/>
          <w:bCs w:val="0"/>
          <w:sz w:val="24"/>
          <w:szCs w:val="24"/>
          <w:highlight w:val="none"/>
          <w:u w:val="single"/>
          <w:lang w:val="zh-CN" w:eastAsia="zh-CN"/>
        </w:rPr>
        <w:t>。</w:t>
      </w:r>
    </w:p>
    <w:p w14:paraId="70221262">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eastAsia" w:ascii="宋体" w:hAnsi="宋体" w:cs="宋体" w:eastAsiaTheme="minorEastAsia"/>
          <w:b w:val="0"/>
          <w:bCs w:val="0"/>
          <w:sz w:val="24"/>
          <w:szCs w:val="24"/>
          <w:highlight w:val="none"/>
          <w:u w:val="single"/>
          <w:lang w:val="en-US" w:eastAsia="zh-CN"/>
        </w:rPr>
      </w:pPr>
      <w:r>
        <w:rPr>
          <w:rFonts w:hint="eastAsia" w:ascii="宋体" w:hAnsi="宋体" w:cs="宋体" w:eastAsiaTheme="minorEastAsia"/>
          <w:b w:val="0"/>
          <w:bCs w:val="0"/>
          <w:color w:val="auto"/>
          <w:kern w:val="2"/>
          <w:sz w:val="24"/>
          <w:szCs w:val="24"/>
          <w:highlight w:val="none"/>
          <w:u w:val="single"/>
          <w:lang w:val="en-US" w:eastAsia="zh-CN" w:bidi="ar-SA"/>
        </w:rPr>
        <w:t>合同支付比例及方式：月结支付，结算后于甲方于次月内支付已结算货款的 90%，剩余10%作为质保金，质保金于每期结算后3个月内无息支付。如遇业主计量款支付延期或支付比例不足时,乙方应予以理解并不得提出利息赔偿要求。甲方采用银行转账方式向乙方支付合同相关款项。</w:t>
      </w:r>
    </w:p>
    <w:p w14:paraId="4295DC61">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eastAsia" w:ascii="宋体" w:hAnsi="宋体" w:cs="宋体" w:eastAsiaTheme="minorEastAsia"/>
          <w:b w:val="0"/>
          <w:bCs w:val="0"/>
          <w:sz w:val="24"/>
          <w:szCs w:val="24"/>
          <w:highlight w:val="none"/>
          <w:u w:val="none"/>
          <w:lang w:val="en-US" w:eastAsia="zh-CN"/>
        </w:rPr>
      </w:pPr>
      <w:r>
        <w:rPr>
          <w:rFonts w:hint="eastAsia" w:ascii="宋体" w:hAnsi="宋体" w:cs="宋体" w:eastAsiaTheme="minorEastAsia"/>
          <w:b w:val="0"/>
          <w:bCs w:val="0"/>
          <w:color w:val="auto"/>
          <w:kern w:val="2"/>
          <w:sz w:val="24"/>
          <w:szCs w:val="24"/>
          <w:highlight w:val="none"/>
          <w:u w:val="none"/>
          <w:lang w:val="en-US" w:eastAsia="zh-CN" w:bidi="zh-CN"/>
        </w:rPr>
        <w:t>合同签订：</w:t>
      </w:r>
      <w:r>
        <w:rPr>
          <w:rFonts w:hint="eastAsia" w:ascii="宋体" w:hAnsi="宋体" w:cs="宋体"/>
          <w:b w:val="0"/>
          <w:bCs w:val="0"/>
          <w:color w:val="auto"/>
          <w:kern w:val="2"/>
          <w:sz w:val="24"/>
          <w:szCs w:val="24"/>
          <w:highlight w:val="none"/>
          <w:u w:val="none"/>
          <w:lang w:val="en-US" w:eastAsia="zh-CN" w:bidi="ar-SA"/>
        </w:rPr>
        <w:t>比选人</w:t>
      </w:r>
      <w:r>
        <w:rPr>
          <w:rFonts w:hint="eastAsia" w:ascii="宋体" w:hAnsi="宋体" w:cs="宋体" w:eastAsiaTheme="minorEastAsia"/>
          <w:b w:val="0"/>
          <w:bCs w:val="0"/>
          <w:color w:val="auto"/>
          <w:kern w:val="2"/>
          <w:sz w:val="24"/>
          <w:szCs w:val="24"/>
          <w:highlight w:val="none"/>
          <w:u w:val="none"/>
          <w:lang w:val="en-US" w:eastAsia="zh-CN" w:bidi="ar-SA"/>
        </w:rPr>
        <w:t>和中选人应在《中选通知书》发出、中标人缴纳履约保证金之日起</w:t>
      </w:r>
      <w:r>
        <w:rPr>
          <w:rFonts w:hint="eastAsia" w:ascii="宋体" w:hAnsi="宋体" w:cs="宋体"/>
          <w:b w:val="0"/>
          <w:bCs w:val="0"/>
          <w:color w:val="auto"/>
          <w:kern w:val="2"/>
          <w:sz w:val="24"/>
          <w:szCs w:val="24"/>
          <w:highlight w:val="none"/>
          <w:u w:val="none"/>
          <w:lang w:val="en-US" w:eastAsia="zh-CN" w:bidi="ar-SA"/>
        </w:rPr>
        <w:t>10</w:t>
      </w:r>
      <w:r>
        <w:rPr>
          <w:rFonts w:hint="eastAsia" w:ascii="宋体" w:hAnsi="宋体" w:cs="宋体" w:eastAsiaTheme="minorEastAsia"/>
          <w:b w:val="0"/>
          <w:bCs w:val="0"/>
          <w:color w:val="auto"/>
          <w:kern w:val="2"/>
          <w:sz w:val="24"/>
          <w:szCs w:val="24"/>
          <w:highlight w:val="none"/>
          <w:u w:val="none"/>
          <w:lang w:val="en-US" w:eastAsia="zh-CN" w:bidi="ar-SA"/>
        </w:rPr>
        <w:t>日内签订合同。</w:t>
      </w:r>
    </w:p>
    <w:p w14:paraId="0F731EC1">
      <w:pPr>
        <w:pStyle w:val="15"/>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60" w:leftChars="0" w:firstLine="480" w:firstLineChars="0"/>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u w:val="none"/>
          <w:lang w:val="en-US" w:eastAsia="zh-CN"/>
        </w:rPr>
        <w:t>产品</w:t>
      </w:r>
      <w:r>
        <w:rPr>
          <w:rFonts w:hint="eastAsia" w:ascii="宋体" w:hAnsi="宋体" w:eastAsia="宋体" w:cs="宋体"/>
          <w:b w:val="0"/>
          <w:bCs w:val="0"/>
          <w:sz w:val="24"/>
          <w:szCs w:val="24"/>
          <w:highlight w:val="none"/>
          <w:u w:val="none"/>
          <w:lang w:val="en-US" w:eastAsia="zh-CN"/>
        </w:rPr>
        <w:t>质量</w:t>
      </w:r>
      <w:r>
        <w:rPr>
          <w:rFonts w:hint="eastAsia" w:ascii="宋体" w:hAnsi="宋体" w:cs="宋体"/>
          <w:b w:val="0"/>
          <w:bCs w:val="0"/>
          <w:sz w:val="24"/>
          <w:szCs w:val="24"/>
          <w:highlight w:val="none"/>
          <w:u w:val="none"/>
          <w:lang w:val="en-US" w:eastAsia="zh-CN"/>
        </w:rPr>
        <w:t>要求：满足下表SBS改性沥青技术指标要求</w:t>
      </w:r>
    </w:p>
    <w:p w14:paraId="5C796471">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420" w:leftChars="0" w:firstLine="0" w:firstLineChars="0"/>
        <w:jc w:val="center"/>
        <w:textAlignment w:val="auto"/>
        <w:rPr>
          <w:rFonts w:hint="eastAsia" w:ascii="宋体" w:hAnsi="宋体" w:cs="宋体"/>
          <w:b w:val="0"/>
          <w:bCs w:val="0"/>
          <w:color w:val="auto"/>
          <w:sz w:val="24"/>
          <w:szCs w:val="24"/>
          <w:highlight w:val="none"/>
          <w:u w:val="single"/>
          <w:lang w:val="en-US" w:eastAsia="zh-CN"/>
        </w:rPr>
      </w:pPr>
    </w:p>
    <w:p w14:paraId="2739D574">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420" w:leftChars="0" w:firstLine="0" w:firstLineChars="0"/>
        <w:jc w:val="center"/>
        <w:textAlignment w:val="auto"/>
        <w:rPr>
          <w:rFonts w:hint="eastAsia" w:ascii="宋体" w:hAnsi="宋体" w:cs="宋体"/>
          <w:b w:val="0"/>
          <w:bCs w:val="0"/>
          <w:color w:val="auto"/>
          <w:sz w:val="24"/>
          <w:szCs w:val="24"/>
          <w:highlight w:val="none"/>
          <w:u w:val="single"/>
          <w:lang w:val="en-US" w:eastAsia="zh-CN"/>
        </w:rPr>
      </w:pPr>
    </w:p>
    <w:p w14:paraId="73CF3397">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420" w:leftChars="0" w:firstLine="0" w:firstLineChars="0"/>
        <w:jc w:val="center"/>
        <w:textAlignment w:val="auto"/>
        <w:rPr>
          <w:rFonts w:hint="eastAsia" w:ascii="黑体" w:hAnsi="黑体" w:eastAsia="黑体"/>
          <w:sz w:val="44"/>
          <w:szCs w:val="44"/>
        </w:rPr>
      </w:pPr>
      <w:r>
        <w:rPr>
          <w:rFonts w:hint="eastAsia" w:ascii="宋体" w:hAnsi="宋体" w:cs="宋体"/>
          <w:b w:val="0"/>
          <w:bCs w:val="0"/>
          <w:color w:val="auto"/>
          <w:sz w:val="24"/>
          <w:szCs w:val="24"/>
          <w:highlight w:val="none"/>
          <w:u w:val="none"/>
          <w:lang w:val="en-US" w:eastAsia="zh-CN"/>
        </w:rPr>
        <w:t xml:space="preserve">表1 </w:t>
      </w:r>
      <w:r>
        <w:rPr>
          <w:rFonts w:hint="eastAsia" w:ascii="宋体" w:hAnsi="宋体" w:cs="宋体"/>
          <w:b w:val="0"/>
          <w:bCs w:val="0"/>
          <w:sz w:val="24"/>
          <w:szCs w:val="24"/>
          <w:highlight w:val="none"/>
          <w:u w:val="none"/>
          <w:lang w:val="en-US" w:eastAsia="zh-CN"/>
        </w:rPr>
        <w:t>SBS改性沥青技术指标要求</w:t>
      </w:r>
    </w:p>
    <w:tbl>
      <w:tblPr>
        <w:tblStyle w:val="17"/>
        <w:tblW w:w="850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5091"/>
        <w:gridCol w:w="1706"/>
        <w:gridCol w:w="1707"/>
      </w:tblGrid>
      <w:tr w14:paraId="02B7DA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vMerge w:val="restart"/>
            <w:tcBorders>
              <w:top w:val="single" w:color="auto" w:sz="4" w:space="0"/>
              <w:bottom w:val="single" w:color="auto" w:sz="4" w:space="0"/>
              <w:right w:val="single" w:color="auto" w:sz="4" w:space="0"/>
            </w:tcBorders>
            <w:vAlign w:val="center"/>
          </w:tcPr>
          <w:p w14:paraId="61B0594D">
            <w:pPr>
              <w:jc w:val="center"/>
              <w:rPr>
                <w:rFonts w:ascii="Times New Roman" w:hAnsi="Times New Roman" w:eastAsia="宋体" w:cs="Times New Roman"/>
                <w:sz w:val="24"/>
                <w:szCs w:val="24"/>
              </w:rPr>
            </w:pPr>
            <w:bookmarkStart w:id="0" w:name="_Hlk114559405"/>
            <w:r>
              <w:rPr>
                <w:rFonts w:ascii="Times New Roman" w:hAnsi="Times New Roman" w:eastAsia="宋体" w:cs="Times New Roman"/>
                <w:sz w:val="24"/>
                <w:szCs w:val="24"/>
              </w:rPr>
              <w:t>指标</w:t>
            </w:r>
          </w:p>
        </w:tc>
        <w:tc>
          <w:tcPr>
            <w:tcW w:w="1356" w:type="dxa"/>
            <w:vMerge w:val="restart"/>
            <w:tcBorders>
              <w:top w:val="single" w:color="auto" w:sz="4" w:space="0"/>
              <w:left w:val="single" w:color="auto" w:sz="4" w:space="0"/>
              <w:bottom w:val="single" w:color="auto" w:sz="4" w:space="0"/>
              <w:right w:val="single" w:color="auto" w:sz="4" w:space="0"/>
            </w:tcBorders>
            <w:vAlign w:val="center"/>
          </w:tcPr>
          <w:p w14:paraId="455EC5D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技术</w:t>
            </w:r>
            <w:r>
              <w:rPr>
                <w:rFonts w:ascii="Times New Roman" w:hAnsi="Times New Roman" w:eastAsia="宋体" w:cs="Times New Roman"/>
                <w:sz w:val="24"/>
                <w:szCs w:val="24"/>
              </w:rPr>
              <w:t>要求</w:t>
            </w:r>
          </w:p>
        </w:tc>
        <w:tc>
          <w:tcPr>
            <w:tcW w:w="1356" w:type="dxa"/>
            <w:vMerge w:val="restart"/>
            <w:tcBorders>
              <w:top w:val="single" w:color="auto" w:sz="4" w:space="0"/>
              <w:left w:val="single" w:color="auto" w:sz="4" w:space="0"/>
              <w:bottom w:val="single" w:color="auto" w:sz="4" w:space="0"/>
            </w:tcBorders>
            <w:vAlign w:val="center"/>
          </w:tcPr>
          <w:p w14:paraId="22B1312A">
            <w:pPr>
              <w:jc w:val="center"/>
              <w:rPr>
                <w:rFonts w:ascii="Times New Roman" w:hAnsi="Times New Roman" w:eastAsia="宋体" w:cs="Times New Roman"/>
                <w:sz w:val="24"/>
                <w:szCs w:val="24"/>
              </w:rPr>
            </w:pPr>
            <w:r>
              <w:rPr>
                <w:rFonts w:ascii="Times New Roman" w:hAnsi="Times New Roman" w:eastAsia="宋体" w:cs="Times New Roman"/>
                <w:sz w:val="24"/>
                <w:szCs w:val="24"/>
              </w:rPr>
              <w:t>试验方法</w:t>
            </w:r>
          </w:p>
        </w:tc>
      </w:tr>
      <w:tr w14:paraId="7430FB0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vMerge w:val="continue"/>
            <w:tcBorders>
              <w:top w:val="single" w:color="auto" w:sz="4" w:space="0"/>
              <w:bottom w:val="single" w:color="auto" w:sz="4" w:space="0"/>
              <w:right w:val="single" w:color="auto" w:sz="4" w:space="0"/>
            </w:tcBorders>
            <w:vAlign w:val="center"/>
          </w:tcPr>
          <w:p w14:paraId="625742B7">
            <w:pPr>
              <w:jc w:val="center"/>
              <w:rPr>
                <w:rFonts w:ascii="Times New Roman" w:hAnsi="Times New Roman" w:eastAsia="宋体" w:cs="Times New Roman"/>
                <w:sz w:val="24"/>
                <w:szCs w:val="24"/>
              </w:rPr>
            </w:pP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48A7474A">
            <w:pPr>
              <w:jc w:val="center"/>
              <w:rPr>
                <w:rFonts w:ascii="Times New Roman" w:hAnsi="Times New Roman" w:eastAsia="宋体" w:cs="Times New Roman"/>
                <w:sz w:val="24"/>
                <w:szCs w:val="24"/>
              </w:rPr>
            </w:pPr>
          </w:p>
        </w:tc>
        <w:tc>
          <w:tcPr>
            <w:tcW w:w="1356" w:type="dxa"/>
            <w:vMerge w:val="continue"/>
            <w:tcBorders>
              <w:top w:val="single" w:color="auto" w:sz="4" w:space="0"/>
              <w:left w:val="single" w:color="auto" w:sz="4" w:space="0"/>
              <w:bottom w:val="single" w:color="auto" w:sz="4" w:space="0"/>
            </w:tcBorders>
            <w:vAlign w:val="center"/>
          </w:tcPr>
          <w:p w14:paraId="3D334D80">
            <w:pPr>
              <w:jc w:val="center"/>
              <w:rPr>
                <w:rFonts w:ascii="Times New Roman" w:hAnsi="Times New Roman" w:eastAsia="宋体" w:cs="Times New Roman"/>
                <w:sz w:val="24"/>
                <w:szCs w:val="24"/>
              </w:rPr>
            </w:pPr>
          </w:p>
        </w:tc>
      </w:tr>
      <w:tr w14:paraId="55376D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161BC325">
            <w:pPr>
              <w:jc w:val="center"/>
              <w:rPr>
                <w:rFonts w:ascii="Times New Roman" w:hAnsi="Times New Roman" w:eastAsia="宋体" w:cs="Times New Roman"/>
                <w:sz w:val="24"/>
                <w:szCs w:val="24"/>
              </w:rPr>
            </w:pPr>
            <w:r>
              <w:rPr>
                <w:rFonts w:ascii="Times New Roman" w:hAnsi="Times New Roman" w:eastAsia="宋体" w:cs="Times New Roman"/>
                <w:sz w:val="24"/>
                <w:szCs w:val="24"/>
              </w:rPr>
              <w:t>针入度（25℃，5s，100g），0.1mm</w:t>
            </w:r>
          </w:p>
        </w:tc>
        <w:tc>
          <w:tcPr>
            <w:tcW w:w="1356" w:type="dxa"/>
            <w:tcBorders>
              <w:top w:val="single" w:color="auto" w:sz="4" w:space="0"/>
              <w:left w:val="single" w:color="auto" w:sz="4" w:space="0"/>
              <w:bottom w:val="single" w:color="auto" w:sz="4" w:space="0"/>
              <w:right w:val="single" w:color="auto" w:sz="4" w:space="0"/>
            </w:tcBorders>
            <w:vAlign w:val="center"/>
          </w:tcPr>
          <w:p w14:paraId="421A1684">
            <w:pPr>
              <w:jc w:val="center"/>
              <w:rPr>
                <w:rFonts w:ascii="Times New Roman" w:hAnsi="Times New Roman" w:eastAsia="宋体" w:cs="Times New Roman"/>
                <w:sz w:val="24"/>
                <w:szCs w:val="24"/>
              </w:rPr>
            </w:pPr>
            <w:r>
              <w:rPr>
                <w:rFonts w:ascii="Times New Roman" w:hAnsi="Times New Roman" w:eastAsia="宋体" w:cs="Times New Roman"/>
                <w:sz w:val="24"/>
                <w:szCs w:val="24"/>
              </w:rPr>
              <w:t>40~60</w:t>
            </w:r>
          </w:p>
        </w:tc>
        <w:tc>
          <w:tcPr>
            <w:tcW w:w="1356" w:type="dxa"/>
            <w:tcBorders>
              <w:top w:val="single" w:color="auto" w:sz="4" w:space="0"/>
              <w:left w:val="single" w:color="auto" w:sz="4" w:space="0"/>
              <w:bottom w:val="single" w:color="auto" w:sz="4" w:space="0"/>
            </w:tcBorders>
            <w:vAlign w:val="center"/>
          </w:tcPr>
          <w:p w14:paraId="79CD54B4">
            <w:pPr>
              <w:jc w:val="center"/>
              <w:rPr>
                <w:rFonts w:ascii="Times New Roman" w:hAnsi="Times New Roman" w:eastAsia="宋体" w:cs="Times New Roman"/>
                <w:sz w:val="24"/>
                <w:szCs w:val="24"/>
              </w:rPr>
            </w:pPr>
            <w:r>
              <w:rPr>
                <w:rFonts w:ascii="Times New Roman" w:hAnsi="Times New Roman" w:eastAsia="宋体" w:cs="Times New Roman"/>
                <w:sz w:val="24"/>
                <w:szCs w:val="24"/>
              </w:rPr>
              <w:t>T0604</w:t>
            </w:r>
          </w:p>
        </w:tc>
      </w:tr>
      <w:tr w14:paraId="3A9527E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4A75BD96">
            <w:pPr>
              <w:jc w:val="center"/>
              <w:rPr>
                <w:rFonts w:ascii="Times New Roman" w:hAnsi="Times New Roman" w:eastAsia="宋体" w:cs="Times New Roman"/>
                <w:sz w:val="24"/>
                <w:szCs w:val="24"/>
              </w:rPr>
            </w:pPr>
            <w:r>
              <w:rPr>
                <w:rFonts w:ascii="Times New Roman" w:hAnsi="Times New Roman" w:eastAsia="宋体" w:cs="Times New Roman"/>
                <w:sz w:val="24"/>
                <w:szCs w:val="24"/>
              </w:rPr>
              <w:t>针入度指数PI</w:t>
            </w:r>
          </w:p>
        </w:tc>
        <w:tc>
          <w:tcPr>
            <w:tcW w:w="1356" w:type="dxa"/>
            <w:tcBorders>
              <w:top w:val="single" w:color="auto" w:sz="4" w:space="0"/>
              <w:left w:val="single" w:color="auto" w:sz="4" w:space="0"/>
              <w:bottom w:val="single" w:color="auto" w:sz="4" w:space="0"/>
              <w:right w:val="single" w:color="auto" w:sz="4" w:space="0"/>
            </w:tcBorders>
            <w:vAlign w:val="center"/>
          </w:tcPr>
          <w:p w14:paraId="21F70640">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0</w:t>
            </w:r>
          </w:p>
        </w:tc>
        <w:tc>
          <w:tcPr>
            <w:tcW w:w="1356" w:type="dxa"/>
            <w:tcBorders>
              <w:top w:val="single" w:color="auto" w:sz="4" w:space="0"/>
              <w:left w:val="single" w:color="auto" w:sz="4" w:space="0"/>
              <w:bottom w:val="single" w:color="auto" w:sz="4" w:space="0"/>
            </w:tcBorders>
            <w:vAlign w:val="center"/>
          </w:tcPr>
          <w:p w14:paraId="1D5E0291">
            <w:pPr>
              <w:jc w:val="center"/>
              <w:rPr>
                <w:rFonts w:ascii="Times New Roman" w:hAnsi="Times New Roman" w:eastAsia="宋体" w:cs="Times New Roman"/>
                <w:sz w:val="24"/>
                <w:szCs w:val="24"/>
              </w:rPr>
            </w:pPr>
            <w:r>
              <w:rPr>
                <w:rFonts w:ascii="Times New Roman" w:hAnsi="Times New Roman" w:eastAsia="宋体" w:cs="Times New Roman"/>
                <w:sz w:val="24"/>
                <w:szCs w:val="24"/>
              </w:rPr>
              <w:t>T0604</w:t>
            </w:r>
          </w:p>
        </w:tc>
      </w:tr>
      <w:tr w14:paraId="0537FB4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0729923B">
            <w:pPr>
              <w:jc w:val="center"/>
              <w:rPr>
                <w:rFonts w:ascii="Times New Roman" w:hAnsi="Times New Roman" w:eastAsia="宋体" w:cs="Times New Roman"/>
                <w:sz w:val="24"/>
                <w:szCs w:val="24"/>
              </w:rPr>
            </w:pPr>
            <w:r>
              <w:rPr>
                <w:rFonts w:ascii="Times New Roman" w:hAnsi="Times New Roman" w:eastAsia="宋体" w:cs="Times New Roman"/>
                <w:sz w:val="24"/>
                <w:szCs w:val="24"/>
              </w:rPr>
              <w:t>延度（5℃，5cm/min），cm</w:t>
            </w:r>
          </w:p>
        </w:tc>
        <w:tc>
          <w:tcPr>
            <w:tcW w:w="1356" w:type="dxa"/>
            <w:tcBorders>
              <w:top w:val="single" w:color="auto" w:sz="4" w:space="0"/>
              <w:left w:val="single" w:color="auto" w:sz="4" w:space="0"/>
              <w:bottom w:val="single" w:color="auto" w:sz="4" w:space="0"/>
              <w:right w:val="single" w:color="auto" w:sz="4" w:space="0"/>
            </w:tcBorders>
            <w:vAlign w:val="center"/>
          </w:tcPr>
          <w:p w14:paraId="60DBA0D2">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20</w:t>
            </w:r>
          </w:p>
        </w:tc>
        <w:tc>
          <w:tcPr>
            <w:tcW w:w="1356" w:type="dxa"/>
            <w:tcBorders>
              <w:top w:val="single" w:color="auto" w:sz="4" w:space="0"/>
              <w:left w:val="single" w:color="auto" w:sz="4" w:space="0"/>
              <w:bottom w:val="single" w:color="auto" w:sz="4" w:space="0"/>
            </w:tcBorders>
            <w:vAlign w:val="center"/>
          </w:tcPr>
          <w:p w14:paraId="20E17AFD">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T0605</w:t>
            </w:r>
          </w:p>
        </w:tc>
      </w:tr>
      <w:tr w14:paraId="4051938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4FB08613">
            <w:pPr>
              <w:jc w:val="center"/>
              <w:rPr>
                <w:rFonts w:ascii="Times New Roman" w:hAnsi="Times New Roman" w:eastAsia="宋体" w:cs="Times New Roman"/>
                <w:sz w:val="24"/>
                <w:szCs w:val="24"/>
              </w:rPr>
            </w:pPr>
            <w:r>
              <w:rPr>
                <w:rFonts w:ascii="Times New Roman" w:hAnsi="Times New Roman" w:eastAsia="宋体" w:cs="Times New Roman"/>
                <w:sz w:val="24"/>
                <w:szCs w:val="24"/>
              </w:rPr>
              <w:t>软化点，℃</w:t>
            </w:r>
          </w:p>
        </w:tc>
        <w:tc>
          <w:tcPr>
            <w:tcW w:w="1356" w:type="dxa"/>
            <w:tcBorders>
              <w:top w:val="single" w:color="auto" w:sz="4" w:space="0"/>
              <w:left w:val="single" w:color="auto" w:sz="4" w:space="0"/>
              <w:bottom w:val="single" w:color="auto" w:sz="4" w:space="0"/>
              <w:right w:val="single" w:color="auto" w:sz="4" w:space="0"/>
            </w:tcBorders>
            <w:vAlign w:val="center"/>
          </w:tcPr>
          <w:p w14:paraId="42145D38">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0</w:t>
            </w:r>
          </w:p>
        </w:tc>
        <w:tc>
          <w:tcPr>
            <w:tcW w:w="1356" w:type="dxa"/>
            <w:tcBorders>
              <w:top w:val="single" w:color="auto" w:sz="4" w:space="0"/>
              <w:left w:val="single" w:color="auto" w:sz="4" w:space="0"/>
              <w:bottom w:val="single" w:color="auto" w:sz="4" w:space="0"/>
            </w:tcBorders>
            <w:vAlign w:val="center"/>
          </w:tcPr>
          <w:p w14:paraId="35A2C44D">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T0606</w:t>
            </w:r>
          </w:p>
        </w:tc>
      </w:tr>
      <w:tr w14:paraId="4B5CFCC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1495FF9C">
            <w:pPr>
              <w:jc w:val="center"/>
              <w:rPr>
                <w:rFonts w:ascii="Times New Roman" w:hAnsi="Times New Roman" w:eastAsia="宋体" w:cs="Times New Roman"/>
                <w:sz w:val="24"/>
                <w:szCs w:val="24"/>
              </w:rPr>
            </w:pPr>
            <w:r>
              <w:rPr>
                <w:rFonts w:ascii="Times New Roman" w:hAnsi="Times New Roman" w:eastAsia="宋体" w:cs="Times New Roman"/>
                <w:sz w:val="24"/>
                <w:szCs w:val="24"/>
              </w:rPr>
              <w:t>运动粘度（135℃），Pa·s</w:t>
            </w:r>
          </w:p>
        </w:tc>
        <w:tc>
          <w:tcPr>
            <w:tcW w:w="1356" w:type="dxa"/>
            <w:tcBorders>
              <w:top w:val="single" w:color="auto" w:sz="4" w:space="0"/>
              <w:left w:val="single" w:color="auto" w:sz="4" w:space="0"/>
              <w:bottom w:val="single" w:color="auto" w:sz="4" w:space="0"/>
              <w:right w:val="single" w:color="auto" w:sz="4" w:space="0"/>
            </w:tcBorders>
            <w:vAlign w:val="center"/>
          </w:tcPr>
          <w:p w14:paraId="597BBB6B">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3</w:t>
            </w:r>
          </w:p>
        </w:tc>
        <w:tc>
          <w:tcPr>
            <w:tcW w:w="1356" w:type="dxa"/>
            <w:tcBorders>
              <w:top w:val="single" w:color="auto" w:sz="4" w:space="0"/>
              <w:left w:val="single" w:color="auto" w:sz="4" w:space="0"/>
              <w:bottom w:val="single" w:color="auto" w:sz="4" w:space="0"/>
            </w:tcBorders>
            <w:vAlign w:val="center"/>
          </w:tcPr>
          <w:p w14:paraId="2C8A24A2">
            <w:pPr>
              <w:jc w:val="center"/>
              <w:rPr>
                <w:rFonts w:ascii="Times New Roman" w:hAnsi="Times New Roman" w:eastAsia="宋体" w:cs="Times New Roman"/>
                <w:sz w:val="24"/>
                <w:szCs w:val="24"/>
              </w:rPr>
            </w:pPr>
            <w:r>
              <w:rPr>
                <w:rFonts w:ascii="Times New Roman" w:hAnsi="Times New Roman" w:eastAsia="宋体" w:cs="Times New Roman"/>
                <w:sz w:val="24"/>
                <w:szCs w:val="24"/>
              </w:rPr>
              <w:t>T0625</w:t>
            </w:r>
          </w:p>
          <w:p w14:paraId="4AAC343E">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T0619</w:t>
            </w:r>
          </w:p>
        </w:tc>
      </w:tr>
      <w:tr w14:paraId="4455139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49591D81">
            <w:pPr>
              <w:jc w:val="center"/>
              <w:rPr>
                <w:rFonts w:ascii="Times New Roman" w:hAnsi="Times New Roman" w:eastAsia="宋体" w:cs="Times New Roman"/>
                <w:sz w:val="24"/>
                <w:szCs w:val="24"/>
              </w:rPr>
            </w:pPr>
            <w:r>
              <w:rPr>
                <w:rFonts w:ascii="Times New Roman" w:hAnsi="Times New Roman" w:eastAsia="宋体" w:cs="Times New Roman"/>
                <w:sz w:val="24"/>
                <w:szCs w:val="24"/>
              </w:rPr>
              <w:t>闪点，℃</w:t>
            </w:r>
          </w:p>
        </w:tc>
        <w:tc>
          <w:tcPr>
            <w:tcW w:w="1356" w:type="dxa"/>
            <w:tcBorders>
              <w:top w:val="single" w:color="auto" w:sz="4" w:space="0"/>
              <w:left w:val="single" w:color="auto" w:sz="4" w:space="0"/>
              <w:bottom w:val="single" w:color="auto" w:sz="4" w:space="0"/>
              <w:right w:val="single" w:color="auto" w:sz="4" w:space="0"/>
            </w:tcBorders>
            <w:vAlign w:val="center"/>
          </w:tcPr>
          <w:p w14:paraId="7ACDA9D6">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230</w:t>
            </w:r>
          </w:p>
        </w:tc>
        <w:tc>
          <w:tcPr>
            <w:tcW w:w="1356" w:type="dxa"/>
            <w:tcBorders>
              <w:top w:val="single" w:color="auto" w:sz="4" w:space="0"/>
              <w:left w:val="single" w:color="auto" w:sz="4" w:space="0"/>
              <w:bottom w:val="single" w:color="auto" w:sz="4" w:space="0"/>
            </w:tcBorders>
            <w:vAlign w:val="center"/>
          </w:tcPr>
          <w:p w14:paraId="62752D3B">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T0611</w:t>
            </w:r>
          </w:p>
        </w:tc>
      </w:tr>
      <w:tr w14:paraId="04D2E99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0EDC6112">
            <w:pPr>
              <w:jc w:val="center"/>
              <w:rPr>
                <w:rFonts w:ascii="Times New Roman" w:hAnsi="Times New Roman" w:eastAsia="宋体" w:cs="Times New Roman"/>
                <w:sz w:val="24"/>
                <w:szCs w:val="24"/>
              </w:rPr>
            </w:pPr>
            <w:r>
              <w:rPr>
                <w:rFonts w:ascii="Times New Roman" w:hAnsi="Times New Roman" w:eastAsia="宋体" w:cs="Times New Roman"/>
                <w:sz w:val="24"/>
                <w:szCs w:val="24"/>
              </w:rPr>
              <w:t>溶解度，%</w:t>
            </w:r>
          </w:p>
        </w:tc>
        <w:tc>
          <w:tcPr>
            <w:tcW w:w="1356" w:type="dxa"/>
            <w:tcBorders>
              <w:top w:val="single" w:color="auto" w:sz="4" w:space="0"/>
              <w:left w:val="single" w:color="auto" w:sz="4" w:space="0"/>
              <w:bottom w:val="single" w:color="auto" w:sz="4" w:space="0"/>
              <w:right w:val="single" w:color="auto" w:sz="4" w:space="0"/>
            </w:tcBorders>
            <w:vAlign w:val="center"/>
          </w:tcPr>
          <w:p w14:paraId="37849647">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99</w:t>
            </w:r>
          </w:p>
        </w:tc>
        <w:tc>
          <w:tcPr>
            <w:tcW w:w="1356" w:type="dxa"/>
            <w:tcBorders>
              <w:top w:val="single" w:color="auto" w:sz="4" w:space="0"/>
              <w:left w:val="single" w:color="auto" w:sz="4" w:space="0"/>
              <w:bottom w:val="single" w:color="auto" w:sz="4" w:space="0"/>
            </w:tcBorders>
            <w:vAlign w:val="center"/>
          </w:tcPr>
          <w:p w14:paraId="55F3CB81">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T0607</w:t>
            </w:r>
          </w:p>
        </w:tc>
      </w:tr>
      <w:tr w14:paraId="112A0D8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2A57CB2D">
            <w:pPr>
              <w:jc w:val="center"/>
              <w:rPr>
                <w:rFonts w:ascii="Times New Roman" w:hAnsi="Times New Roman" w:eastAsia="宋体" w:cs="Times New Roman"/>
                <w:sz w:val="24"/>
                <w:szCs w:val="24"/>
              </w:rPr>
            </w:pPr>
            <w:r>
              <w:rPr>
                <w:rFonts w:ascii="Times New Roman" w:hAnsi="Times New Roman" w:eastAsia="宋体" w:cs="Times New Roman"/>
                <w:sz w:val="24"/>
                <w:szCs w:val="24"/>
              </w:rPr>
              <w:t>弹性恢复（25℃），%</w:t>
            </w:r>
          </w:p>
        </w:tc>
        <w:tc>
          <w:tcPr>
            <w:tcW w:w="1356" w:type="dxa"/>
            <w:tcBorders>
              <w:top w:val="single" w:color="auto" w:sz="4" w:space="0"/>
              <w:left w:val="single" w:color="auto" w:sz="4" w:space="0"/>
              <w:bottom w:val="single" w:color="auto" w:sz="4" w:space="0"/>
              <w:right w:val="single" w:color="auto" w:sz="4" w:space="0"/>
            </w:tcBorders>
            <w:vAlign w:val="center"/>
          </w:tcPr>
          <w:p w14:paraId="051A5338">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75</w:t>
            </w:r>
          </w:p>
        </w:tc>
        <w:tc>
          <w:tcPr>
            <w:tcW w:w="1356" w:type="dxa"/>
            <w:tcBorders>
              <w:top w:val="single" w:color="auto" w:sz="4" w:space="0"/>
              <w:left w:val="single" w:color="auto" w:sz="4" w:space="0"/>
              <w:bottom w:val="single" w:color="auto" w:sz="4" w:space="0"/>
            </w:tcBorders>
            <w:vAlign w:val="center"/>
          </w:tcPr>
          <w:p w14:paraId="643CF258">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T0662</w:t>
            </w:r>
          </w:p>
        </w:tc>
      </w:tr>
      <w:tr w14:paraId="28A0B46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15552885">
            <w:pPr>
              <w:jc w:val="center"/>
              <w:rPr>
                <w:rFonts w:ascii="Times New Roman" w:hAnsi="Times New Roman" w:eastAsia="宋体" w:cs="Times New Roman"/>
                <w:sz w:val="24"/>
                <w:szCs w:val="24"/>
              </w:rPr>
            </w:pPr>
            <w:r>
              <w:rPr>
                <w:rFonts w:ascii="Times New Roman" w:hAnsi="Times New Roman" w:eastAsia="宋体" w:cs="Times New Roman"/>
                <w:sz w:val="24"/>
                <w:szCs w:val="24"/>
              </w:rPr>
              <w:t>贮存稳定性离析，48h软化点差，℃</w:t>
            </w:r>
          </w:p>
        </w:tc>
        <w:tc>
          <w:tcPr>
            <w:tcW w:w="1356" w:type="dxa"/>
            <w:tcBorders>
              <w:top w:val="single" w:color="auto" w:sz="4" w:space="0"/>
              <w:left w:val="single" w:color="auto" w:sz="4" w:space="0"/>
              <w:bottom w:val="single" w:color="auto" w:sz="4" w:space="0"/>
              <w:right w:val="single" w:color="auto" w:sz="4" w:space="0"/>
            </w:tcBorders>
            <w:vAlign w:val="center"/>
          </w:tcPr>
          <w:p w14:paraId="7F002631">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2.5</w:t>
            </w:r>
          </w:p>
        </w:tc>
        <w:tc>
          <w:tcPr>
            <w:tcW w:w="1356" w:type="dxa"/>
            <w:tcBorders>
              <w:top w:val="single" w:color="auto" w:sz="4" w:space="0"/>
              <w:left w:val="single" w:color="auto" w:sz="4" w:space="0"/>
              <w:bottom w:val="single" w:color="auto" w:sz="4" w:space="0"/>
            </w:tcBorders>
            <w:vAlign w:val="center"/>
          </w:tcPr>
          <w:p w14:paraId="7599CED5">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T0661</w:t>
            </w:r>
          </w:p>
        </w:tc>
      </w:tr>
      <w:tr w14:paraId="4534F3D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6758" w:type="dxa"/>
            <w:gridSpan w:val="3"/>
            <w:tcBorders>
              <w:top w:val="single" w:color="auto" w:sz="4" w:space="0"/>
              <w:bottom w:val="single" w:color="auto" w:sz="4" w:space="0"/>
            </w:tcBorders>
            <w:vAlign w:val="center"/>
          </w:tcPr>
          <w:p w14:paraId="4BA6486A">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RTFOT后残留物</w:t>
            </w:r>
          </w:p>
        </w:tc>
      </w:tr>
      <w:tr w14:paraId="200462F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1E532530">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质量变化，%</w:t>
            </w:r>
          </w:p>
        </w:tc>
        <w:tc>
          <w:tcPr>
            <w:tcW w:w="1356" w:type="dxa"/>
            <w:tcBorders>
              <w:top w:val="single" w:color="auto" w:sz="4" w:space="0"/>
              <w:left w:val="single" w:color="auto" w:sz="4" w:space="0"/>
              <w:bottom w:val="single" w:color="auto" w:sz="4" w:space="0"/>
              <w:right w:val="single" w:color="auto" w:sz="4" w:space="0"/>
            </w:tcBorders>
            <w:vAlign w:val="center"/>
          </w:tcPr>
          <w:p w14:paraId="76C675E8">
            <w:pPr>
              <w:jc w:val="center"/>
              <w:rPr>
                <w:rFonts w:hint="eastAsia" w:ascii="宋体" w:hAnsi="宋体" w:eastAsia="宋体" w:cs="宋体"/>
                <w:sz w:val="24"/>
                <w:szCs w:val="24"/>
              </w:rPr>
            </w:pPr>
            <w:r>
              <w:rPr>
                <w:rFonts w:hint="eastAsia" w:ascii="宋体" w:hAnsi="宋体" w:eastAsia="宋体" w:cs="宋体"/>
                <w:sz w:val="24"/>
                <w:szCs w:val="24"/>
              </w:rPr>
              <w:t>≯±0.1</w:t>
            </w:r>
          </w:p>
        </w:tc>
        <w:tc>
          <w:tcPr>
            <w:tcW w:w="1356" w:type="dxa"/>
            <w:tcBorders>
              <w:top w:val="single" w:color="auto" w:sz="4" w:space="0"/>
              <w:left w:val="single" w:color="auto" w:sz="4" w:space="0"/>
              <w:bottom w:val="single" w:color="auto" w:sz="4" w:space="0"/>
            </w:tcBorders>
            <w:vAlign w:val="center"/>
          </w:tcPr>
          <w:p w14:paraId="36A62C75">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T0610</w:t>
            </w:r>
          </w:p>
        </w:tc>
      </w:tr>
      <w:tr w14:paraId="05D4BE6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6C2BB1B6">
            <w:pPr>
              <w:jc w:val="center"/>
              <w:rPr>
                <w:rFonts w:ascii="Times New Roman" w:hAnsi="Times New Roman" w:eastAsia="宋体" w:cs="Times New Roman"/>
                <w:sz w:val="24"/>
                <w:szCs w:val="24"/>
              </w:rPr>
            </w:pPr>
            <w:r>
              <w:rPr>
                <w:rFonts w:ascii="Times New Roman" w:hAnsi="Times New Roman" w:eastAsia="宋体" w:cs="Times New Roman"/>
                <w:sz w:val="24"/>
                <w:szCs w:val="24"/>
              </w:rPr>
              <w:t>针入度比（25℃），%</w:t>
            </w:r>
          </w:p>
        </w:tc>
        <w:tc>
          <w:tcPr>
            <w:tcW w:w="1356" w:type="dxa"/>
            <w:tcBorders>
              <w:top w:val="single" w:color="auto" w:sz="4" w:space="0"/>
              <w:left w:val="single" w:color="auto" w:sz="4" w:space="0"/>
              <w:bottom w:val="single" w:color="auto" w:sz="4" w:space="0"/>
              <w:right w:val="single" w:color="auto" w:sz="4" w:space="0"/>
            </w:tcBorders>
            <w:vAlign w:val="center"/>
          </w:tcPr>
          <w:p w14:paraId="634D8BAD">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65</w:t>
            </w:r>
          </w:p>
        </w:tc>
        <w:tc>
          <w:tcPr>
            <w:tcW w:w="1356" w:type="dxa"/>
            <w:tcBorders>
              <w:top w:val="single" w:color="auto" w:sz="4" w:space="0"/>
              <w:left w:val="single" w:color="auto" w:sz="4" w:space="0"/>
              <w:bottom w:val="single" w:color="auto" w:sz="4" w:space="0"/>
            </w:tcBorders>
            <w:vAlign w:val="center"/>
          </w:tcPr>
          <w:p w14:paraId="65FBBED4">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T0604</w:t>
            </w:r>
          </w:p>
        </w:tc>
      </w:tr>
      <w:tr w14:paraId="4CC0533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12" w:space="0"/>
              <w:right w:val="single" w:color="auto" w:sz="4" w:space="0"/>
            </w:tcBorders>
            <w:vAlign w:val="center"/>
          </w:tcPr>
          <w:p w14:paraId="4D996B21">
            <w:pPr>
              <w:jc w:val="center"/>
              <w:rPr>
                <w:rFonts w:ascii="Times New Roman" w:hAnsi="Times New Roman" w:eastAsia="宋体" w:cs="Times New Roman"/>
                <w:sz w:val="24"/>
                <w:szCs w:val="24"/>
              </w:rPr>
            </w:pPr>
            <w:r>
              <w:rPr>
                <w:rFonts w:ascii="Times New Roman" w:hAnsi="Times New Roman" w:eastAsia="宋体" w:cs="Times New Roman"/>
                <w:sz w:val="24"/>
                <w:szCs w:val="24"/>
              </w:rPr>
              <w:t>延度（5℃），cm</w:t>
            </w:r>
          </w:p>
        </w:tc>
        <w:tc>
          <w:tcPr>
            <w:tcW w:w="1356" w:type="dxa"/>
            <w:tcBorders>
              <w:top w:val="single" w:color="auto" w:sz="4" w:space="0"/>
              <w:left w:val="single" w:color="auto" w:sz="4" w:space="0"/>
              <w:bottom w:val="single" w:color="auto" w:sz="12" w:space="0"/>
              <w:right w:val="single" w:color="auto" w:sz="4" w:space="0"/>
            </w:tcBorders>
            <w:vAlign w:val="center"/>
          </w:tcPr>
          <w:p w14:paraId="11AFB88B">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15</w:t>
            </w:r>
          </w:p>
        </w:tc>
        <w:tc>
          <w:tcPr>
            <w:tcW w:w="1356" w:type="dxa"/>
            <w:tcBorders>
              <w:top w:val="single" w:color="auto" w:sz="4" w:space="0"/>
              <w:left w:val="single" w:color="auto" w:sz="4" w:space="0"/>
              <w:bottom w:val="single" w:color="auto" w:sz="12" w:space="0"/>
            </w:tcBorders>
            <w:vAlign w:val="center"/>
          </w:tcPr>
          <w:p w14:paraId="6FA29F25">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T0605</w:t>
            </w:r>
          </w:p>
        </w:tc>
      </w:tr>
      <w:bookmarkEnd w:id="0"/>
    </w:tbl>
    <w:p w14:paraId="4F4D8032">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firstLine="562"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二、竞选人资格要求</w:t>
      </w:r>
    </w:p>
    <w:p w14:paraId="04F4037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bidi="ar-SA"/>
        </w:rPr>
        <w:t>资格条件：在中</w:t>
      </w:r>
      <w:r>
        <w:rPr>
          <w:rFonts w:hint="eastAsia" w:asciiTheme="minorEastAsia" w:hAnsiTheme="minorEastAsia" w:eastAsiaTheme="minorEastAsia" w:cstheme="minorEastAsia"/>
          <w:sz w:val="24"/>
          <w:szCs w:val="24"/>
          <w:highlight w:val="none"/>
          <w:u w:val="none"/>
          <w:lang w:val="en-US" w:eastAsia="zh-CN"/>
        </w:rPr>
        <w:t>华人民共和国境内依法注册，具有独立法人资格，营业执照，</w:t>
      </w:r>
      <w:r>
        <w:rPr>
          <w:rFonts w:hint="eastAsia" w:asciiTheme="minorEastAsia" w:hAnsiTheme="minorEastAsia" w:eastAsiaTheme="minorEastAsia" w:cstheme="minorEastAsia"/>
          <w:b w:val="0"/>
          <w:sz w:val="24"/>
          <w:szCs w:val="24"/>
          <w:highlight w:val="none"/>
          <w:u w:val="none"/>
        </w:rPr>
        <w:t>基本账户开户许可证</w:t>
      </w:r>
      <w:r>
        <w:rPr>
          <w:rFonts w:hint="eastAsia" w:asciiTheme="minorEastAsia" w:hAnsiTheme="minorEastAsia" w:cstheme="minorEastAsia"/>
          <w:b w:val="0"/>
          <w:sz w:val="24"/>
          <w:szCs w:val="24"/>
          <w:highlight w:val="none"/>
          <w:u w:val="none"/>
          <w:lang w:val="en-US" w:eastAsia="zh-CN"/>
        </w:rPr>
        <w:t>；</w:t>
      </w:r>
    </w:p>
    <w:p w14:paraId="38B99D4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bidi="ar-SA"/>
        </w:rPr>
        <w:t>业绩要求：近3年（2022年4月30日至2025年4月30日）</w:t>
      </w:r>
      <w:r>
        <w:rPr>
          <w:rFonts w:hint="eastAsia" w:asciiTheme="minorEastAsia" w:hAnsiTheme="minorEastAsia" w:cstheme="minorEastAsia"/>
          <w:sz w:val="24"/>
          <w:szCs w:val="24"/>
          <w:highlight w:val="none"/>
          <w:u w:val="none"/>
          <w:lang w:val="en-US" w:eastAsia="zh-CN"/>
        </w:rPr>
        <w:t>改性沥青</w:t>
      </w:r>
      <w:r>
        <w:rPr>
          <w:rFonts w:hint="eastAsia" w:asciiTheme="minorEastAsia" w:hAnsiTheme="minorEastAsia" w:eastAsiaTheme="minorEastAsia" w:cstheme="minorEastAsia"/>
          <w:sz w:val="24"/>
          <w:szCs w:val="24"/>
          <w:highlight w:val="none"/>
          <w:u w:val="none"/>
          <w:lang w:val="en-US" w:eastAsia="zh-CN"/>
        </w:rPr>
        <w:t>业绩</w:t>
      </w:r>
      <w:r>
        <w:rPr>
          <w:rFonts w:hint="eastAsia" w:asciiTheme="minorEastAsia" w:hAnsiTheme="minorEastAsia" w:cstheme="minorEastAsia"/>
          <w:sz w:val="24"/>
          <w:szCs w:val="24"/>
          <w:highlight w:val="none"/>
          <w:u w:val="none"/>
          <w:lang w:val="en-US" w:eastAsia="zh-CN"/>
        </w:rPr>
        <w:t>累计不低于一万吨</w:t>
      </w:r>
      <w:r>
        <w:rPr>
          <w:rFonts w:hint="eastAsia" w:asciiTheme="minorEastAsia" w:hAnsiTheme="minorEastAsia" w:eastAsiaTheme="minorEastAsia" w:cstheme="minorEastAsia"/>
          <w:sz w:val="24"/>
          <w:szCs w:val="24"/>
          <w:highlight w:val="none"/>
          <w:u w:val="none"/>
          <w:lang w:val="en-US" w:eastAsia="zh-CN"/>
        </w:rPr>
        <w:t>（所提供的合同复印件要能体现合同双方的单位名称、印章、项目名称、</w:t>
      </w:r>
      <w:r>
        <w:rPr>
          <w:rFonts w:hint="eastAsia" w:asciiTheme="minorEastAsia" w:hAnsiTheme="minorEastAsia" w:cstheme="minorEastAsia"/>
          <w:sz w:val="24"/>
          <w:szCs w:val="24"/>
          <w:highlight w:val="none"/>
          <w:u w:val="none"/>
          <w:lang w:val="en-US" w:eastAsia="zh-CN"/>
        </w:rPr>
        <w:t>数量</w:t>
      </w:r>
      <w:r>
        <w:rPr>
          <w:rFonts w:hint="eastAsia" w:asciiTheme="minorEastAsia" w:hAnsiTheme="minorEastAsia" w:eastAsiaTheme="minorEastAsia" w:cstheme="minorEastAsia"/>
          <w:sz w:val="24"/>
          <w:szCs w:val="24"/>
          <w:highlight w:val="none"/>
          <w:u w:val="none"/>
          <w:lang w:val="en-US" w:eastAsia="zh-CN"/>
        </w:rPr>
        <w:t>、合同金额等关键信息</w:t>
      </w:r>
      <w:r>
        <w:rPr>
          <w:rFonts w:hint="eastAsia" w:asciiTheme="minorEastAsia" w:hAnsiTheme="minorEastAsia" w:cstheme="minorEastAsia"/>
          <w:sz w:val="24"/>
          <w:szCs w:val="24"/>
          <w:highlight w:val="none"/>
          <w:u w:val="none"/>
          <w:lang w:val="en-US" w:eastAsia="zh-CN"/>
        </w:rPr>
        <w:t>，</w:t>
      </w:r>
      <w:r>
        <w:rPr>
          <w:rFonts w:hint="eastAsia" w:asciiTheme="minorEastAsia" w:hAnsiTheme="minorEastAsia" w:eastAsiaTheme="minorEastAsia" w:cstheme="minorEastAsia"/>
          <w:sz w:val="24"/>
          <w:szCs w:val="24"/>
          <w:highlight w:val="none"/>
          <w:u w:val="none"/>
          <w:lang w:val="en-US" w:eastAsia="zh-CN"/>
        </w:rPr>
        <w:t>复印件加盖</w:t>
      </w:r>
      <w:r>
        <w:rPr>
          <w:rFonts w:hint="eastAsia" w:asciiTheme="minorEastAsia" w:hAnsiTheme="minorEastAsia" w:cstheme="minorEastAsia"/>
          <w:sz w:val="24"/>
          <w:szCs w:val="24"/>
          <w:highlight w:val="none"/>
          <w:u w:val="none"/>
          <w:lang w:val="en-US" w:eastAsia="zh-CN"/>
        </w:rPr>
        <w:t>竞选</w:t>
      </w:r>
      <w:r>
        <w:rPr>
          <w:rFonts w:hint="eastAsia" w:asciiTheme="minorEastAsia" w:hAnsiTheme="minorEastAsia" w:eastAsiaTheme="minorEastAsia" w:cstheme="minorEastAsia"/>
          <w:sz w:val="24"/>
          <w:szCs w:val="24"/>
          <w:highlight w:val="none"/>
          <w:u w:val="none"/>
          <w:lang w:val="en-US" w:eastAsia="zh-CN"/>
        </w:rPr>
        <w:t>人单位公章）</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sz w:val="24"/>
          <w:szCs w:val="24"/>
          <w:highlight w:val="none"/>
          <w:u w:val="none"/>
          <w:lang w:val="en-US" w:eastAsia="zh-CN"/>
        </w:rPr>
        <w:t xml:space="preserve"> </w:t>
      </w:r>
    </w:p>
    <w:p w14:paraId="278F261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竞选人必须</w:t>
      </w:r>
      <w:r>
        <w:rPr>
          <w:rFonts w:hint="eastAsia" w:asciiTheme="minorEastAsia" w:hAnsiTheme="minorEastAsia" w:eastAsiaTheme="minorEastAsia" w:cstheme="minorEastAsia"/>
          <w:sz w:val="24"/>
          <w:szCs w:val="24"/>
          <w:highlight w:val="none"/>
          <w:u w:val="none"/>
          <w:lang w:val="en-US" w:eastAsia="zh-CN"/>
        </w:rPr>
        <w:t>在</w:t>
      </w:r>
      <w:r>
        <w:rPr>
          <w:rFonts w:hint="eastAsia" w:ascii="宋体" w:hAnsi="宋体" w:eastAsia="宋体" w:cs="宋体"/>
          <w:color w:val="auto"/>
          <w:kern w:val="2"/>
          <w:sz w:val="24"/>
          <w:szCs w:val="24"/>
          <w:highlight w:val="none"/>
          <w:u w:val="none"/>
          <w:lang w:val="en-US" w:eastAsia="zh-CN" w:bidi="ar-SA"/>
        </w:rPr>
        <w:t>竞选人需自有改性沥青生产线，需具备工厂化改性沥青生产装置，配套基质沥青原材料罐及改性沥青成品罐容量不低于5000吨</w:t>
      </w:r>
      <w:r>
        <w:rPr>
          <w:rFonts w:hint="eastAsia" w:ascii="宋体" w:hAnsi="宋体" w:cstheme="minorBidi"/>
          <w:b w:val="0"/>
          <w:color w:val="auto"/>
          <w:sz w:val="24"/>
          <w:szCs w:val="24"/>
          <w:u w:val="none"/>
        </w:rPr>
        <w:t>（竞标人</w:t>
      </w:r>
      <w:r>
        <w:rPr>
          <w:rFonts w:hint="eastAsia" w:ascii="宋体" w:hAnsi="宋体" w:cstheme="minorBidi"/>
          <w:b w:val="0"/>
          <w:color w:val="auto"/>
          <w:sz w:val="24"/>
          <w:szCs w:val="24"/>
          <w:u w:val="none"/>
          <w:lang w:val="en-US" w:eastAsia="zh-CN"/>
        </w:rPr>
        <w:t>提供厂区卫星地</w:t>
      </w:r>
      <w:r>
        <w:rPr>
          <w:rFonts w:hint="eastAsia" w:ascii="宋体" w:hAnsi="宋体" w:cstheme="minorBidi"/>
          <w:b w:val="0"/>
          <w:color w:val="auto"/>
          <w:sz w:val="24"/>
          <w:szCs w:val="24"/>
          <w:u w:val="none"/>
        </w:rPr>
        <w:t>图）</w:t>
      </w:r>
      <w:r>
        <w:rPr>
          <w:rFonts w:hint="eastAsia" w:ascii="宋体" w:hAnsi="宋体" w:eastAsia="宋体" w:cs="宋体"/>
          <w:color w:val="auto"/>
          <w:sz w:val="24"/>
          <w:szCs w:val="24"/>
          <w:highlight w:val="none"/>
          <w:u w:val="none"/>
          <w:lang w:val="en-US" w:eastAsia="zh-CN"/>
        </w:rPr>
        <w:t>；</w:t>
      </w:r>
    </w:p>
    <w:p w14:paraId="020E068F">
      <w:pPr>
        <w:pStyle w:val="2"/>
        <w:keepLines w:val="0"/>
        <w:pageBreakBefore w:val="0"/>
        <w:widowControl w:val="0"/>
        <w:kinsoku/>
        <w:wordWrap/>
        <w:overflowPunct/>
        <w:topLinePunct w:val="0"/>
        <w:autoSpaceDE/>
        <w:autoSpaceDN/>
        <w:bidi w:val="0"/>
        <w:spacing w:before="0" w:after="0" w:line="360" w:lineRule="auto"/>
        <w:ind w:firstLine="480" w:firstLineChars="200"/>
        <w:textAlignment w:val="auto"/>
        <w:rPr>
          <w:rFonts w:hint="default" w:asciiTheme="minorEastAsia" w:hAnsiTheme="minorEastAsia" w:eastAsiaTheme="minorEastAsia" w:cstheme="minorEastAsia"/>
          <w:b w:val="0"/>
          <w:bCs w:val="0"/>
          <w:kern w:val="2"/>
          <w:sz w:val="24"/>
          <w:szCs w:val="24"/>
          <w:highlight w:val="none"/>
          <w:u w:val="none"/>
          <w:lang w:val="en-US" w:eastAsia="zh-CN" w:bidi="ar-SA"/>
        </w:rPr>
      </w:pPr>
      <w:r>
        <w:rPr>
          <w:rFonts w:hint="eastAsia" w:asciiTheme="minorEastAsia" w:hAnsiTheme="minorEastAsia" w:eastAsiaTheme="minorEastAsia" w:cstheme="minorEastAsia"/>
          <w:b w:val="0"/>
          <w:bCs w:val="0"/>
          <w:kern w:val="2"/>
          <w:sz w:val="24"/>
          <w:szCs w:val="24"/>
          <w:highlight w:val="none"/>
          <w:u w:val="none"/>
          <w:lang w:val="en-US" w:eastAsia="zh-CN" w:bidi="ar-SA"/>
        </w:rPr>
        <w:t>（四）竞选人必须具有日产能不低于1000吨/天SBS改性沥青产能（承诺制）</w:t>
      </w:r>
    </w:p>
    <w:p w14:paraId="2C2EFE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（五）竞选人必须满足近三年来与养护集团及子分公司无合同纠纷、无法务纠纷的情形。</w:t>
      </w:r>
    </w:p>
    <w:p w14:paraId="21655F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（六）本次采购</w:t>
      </w:r>
      <w:r>
        <w:rPr>
          <w:rFonts w:hint="eastAsia" w:ascii="宋体" w:hAnsi="宋体" w:eastAsia="宋体" w:cs="宋体"/>
          <w:color w:val="auto"/>
          <w:sz w:val="24"/>
          <w:szCs w:val="24"/>
          <w:highlight w:val="none"/>
          <w:u w:val="single"/>
          <w:lang w:val="en-US" w:eastAsia="zh-CN"/>
        </w:rPr>
        <w:t>不接受</w:t>
      </w:r>
      <w:r>
        <w:rPr>
          <w:rFonts w:hint="eastAsia" w:ascii="宋体" w:hAnsi="宋体" w:eastAsia="宋体" w:cs="宋体"/>
          <w:color w:val="auto"/>
          <w:sz w:val="24"/>
          <w:szCs w:val="24"/>
          <w:highlight w:val="none"/>
          <w:lang w:val="en-US" w:eastAsia="zh-CN"/>
        </w:rPr>
        <w:t>联合体竞选。</w:t>
      </w:r>
    </w:p>
    <w:p w14:paraId="7974DD24">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562" w:firstLineChars="200"/>
        <w:textAlignment w:val="auto"/>
        <w:rPr>
          <w:rFonts w:hint="default" w:ascii="宋体" w:hAnsi="宋体" w:eastAsia="宋体" w:cs="宋体"/>
          <w:b/>
          <w:bCs/>
          <w:color w:val="auto"/>
          <w:sz w:val="24"/>
          <w:szCs w:val="24"/>
          <w:highlight w:val="none"/>
          <w:u w:val="none"/>
          <w:lang w:val="en-US" w:eastAsia="zh-CN"/>
        </w:rPr>
      </w:pPr>
      <w:r>
        <w:rPr>
          <w:rFonts w:hint="eastAsia" w:ascii="宋体" w:hAnsi="宋体" w:cs="宋体"/>
          <w:b/>
          <w:bCs/>
          <w:color w:val="auto"/>
          <w:sz w:val="28"/>
          <w:szCs w:val="28"/>
          <w:highlight w:val="none"/>
          <w:u w:val="none"/>
          <w:lang w:val="en-US" w:eastAsia="zh-CN"/>
        </w:rPr>
        <w:t>三、采购方式：</w:t>
      </w:r>
      <w:r>
        <w:rPr>
          <w:rFonts w:hint="eastAsia" w:ascii="宋体" w:hAnsi="宋体" w:cs="宋体"/>
          <w:b/>
          <w:bCs/>
          <w:color w:val="auto"/>
          <w:sz w:val="24"/>
          <w:szCs w:val="24"/>
          <w:highlight w:val="none"/>
          <w:u w:val="single"/>
          <w:lang w:val="en-US" w:eastAsia="zh-CN"/>
        </w:rPr>
        <w:t>公开</w:t>
      </w:r>
      <w:r>
        <w:rPr>
          <w:rFonts w:hint="eastAsia" w:ascii="宋体" w:hAnsi="宋体" w:cs="宋体"/>
          <w:b/>
          <w:bCs/>
          <w:color w:val="auto"/>
          <w:sz w:val="24"/>
          <w:szCs w:val="24"/>
          <w:highlight w:val="none"/>
          <w:u w:val="none"/>
          <w:lang w:val="en-US" w:eastAsia="zh-CN"/>
        </w:rPr>
        <w:t>竞争性比选。</w:t>
      </w:r>
    </w:p>
    <w:p w14:paraId="2D9155EB">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eastAsiaTheme="minorEastAsia"/>
          <w:b/>
          <w:bCs/>
          <w:color w:val="auto"/>
          <w:sz w:val="28"/>
          <w:szCs w:val="28"/>
          <w:highlight w:val="none"/>
          <w:u w:val="none"/>
          <w:lang w:val="en-US" w:eastAsia="zh-CN"/>
        </w:rPr>
        <w:t>四、工程量</w:t>
      </w:r>
      <w:r>
        <w:rPr>
          <w:rFonts w:hint="eastAsia" w:ascii="宋体" w:hAnsi="宋体" w:cs="宋体"/>
          <w:b/>
          <w:bCs/>
          <w:color w:val="auto"/>
          <w:sz w:val="28"/>
          <w:szCs w:val="28"/>
          <w:highlight w:val="none"/>
          <w:u w:val="none"/>
          <w:lang w:val="en-US" w:eastAsia="zh-CN"/>
        </w:rPr>
        <w:t>：</w:t>
      </w:r>
      <w:r>
        <w:rPr>
          <w:rFonts w:hint="eastAsia" w:ascii="宋体" w:hAnsi="宋体" w:cs="宋体"/>
          <w:b w:val="0"/>
          <w:bCs w:val="0"/>
          <w:color w:val="auto"/>
          <w:sz w:val="24"/>
          <w:szCs w:val="24"/>
          <w:highlight w:val="none"/>
          <w:u w:val="none"/>
          <w:lang w:val="en-US" w:eastAsia="zh-CN"/>
        </w:rPr>
        <w:t>暂定工程量6500吨。</w:t>
      </w:r>
      <w:r>
        <w:rPr>
          <w:rFonts w:hint="eastAsia" w:ascii="宋体" w:hAnsi="宋体" w:eastAsia="宋体" w:cs="宋体"/>
          <w:b w:val="0"/>
          <w:bCs w:val="0"/>
          <w:color w:val="auto"/>
          <w:sz w:val="24"/>
          <w:szCs w:val="24"/>
          <w:highlight w:val="none"/>
          <w:lang w:val="en-US" w:eastAsia="zh-CN"/>
        </w:rPr>
        <w:t>暂定工程量仅为报价的基础工程数量，竞选人中选后服从比选人调整，具体结算数量以实际完成并经比选人验收合格，符合合同规定计价条件的工程数量为准，工程数量的增减不对单价调整。</w:t>
      </w:r>
    </w:p>
    <w:p w14:paraId="08FFC9A7">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right="0" w:firstLine="562" w:firstLineChars="200"/>
        <w:textAlignment w:val="auto"/>
        <w:rPr>
          <w:rFonts w:hint="eastAsia" w:ascii="宋体" w:hAnsi="宋体" w:cs="宋体" w:eastAsiaTheme="minorEastAsia"/>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五、采购限价</w:t>
      </w:r>
    </w:p>
    <w:p w14:paraId="4E36AABB">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本招标加工出厂限价总金额（含税）为</w:t>
      </w:r>
      <w:r>
        <w:rPr>
          <w:rFonts w:hint="eastAsia" w:ascii="宋体" w:hAnsi="宋体" w:eastAsia="宋体" w:cs="宋体"/>
          <w:b w:val="0"/>
          <w:bCs w:val="0"/>
          <w:color w:val="auto"/>
          <w:sz w:val="24"/>
          <w:szCs w:val="24"/>
          <w:highlight w:val="none"/>
          <w:u w:val="single"/>
          <w:lang w:val="en-US" w:eastAsia="zh-CN"/>
        </w:rPr>
        <w:t>3932500 元</w:t>
      </w:r>
      <w:r>
        <w:rPr>
          <w:rFonts w:hint="eastAsia" w:ascii="宋体" w:hAnsi="宋体" w:eastAsia="宋体" w:cs="宋体"/>
          <w:b w:val="0"/>
          <w:bCs w:val="0"/>
          <w:color w:val="auto"/>
          <w:sz w:val="24"/>
          <w:szCs w:val="24"/>
          <w:highlight w:val="none"/>
          <w:u w:val="none"/>
          <w:lang w:val="en-US" w:eastAsia="zh-CN"/>
        </w:rPr>
        <w:t>（大写：</w:t>
      </w:r>
      <w:r>
        <w:rPr>
          <w:rFonts w:hint="eastAsia" w:ascii="宋体" w:hAnsi="宋体" w:eastAsia="宋体" w:cs="宋体"/>
          <w:b w:val="0"/>
          <w:bCs w:val="0"/>
          <w:color w:val="auto"/>
          <w:sz w:val="24"/>
          <w:szCs w:val="24"/>
          <w:highlight w:val="none"/>
          <w:u w:val="single"/>
          <w:lang w:val="en-US" w:eastAsia="zh-CN"/>
        </w:rPr>
        <w:t>叁佰玖拾叁万贰仟伍佰元整</w:t>
      </w:r>
      <w:r>
        <w:rPr>
          <w:rFonts w:hint="eastAsia" w:ascii="宋体" w:hAnsi="宋体" w:eastAsia="宋体" w:cs="宋体"/>
          <w:b w:val="0"/>
          <w:bCs w:val="0"/>
          <w:color w:val="auto"/>
          <w:sz w:val="24"/>
          <w:szCs w:val="24"/>
          <w:highlight w:val="none"/>
          <w:u w:val="none"/>
          <w:lang w:val="en-US" w:eastAsia="zh-CN"/>
        </w:rPr>
        <w:t>），不含运费</w:t>
      </w:r>
      <w:r>
        <w:rPr>
          <w:rFonts w:hint="eastAsia" w:ascii="宋体" w:hAnsi="宋体" w:eastAsia="宋体" w:cs="宋体"/>
          <w:b w:val="0"/>
          <w:bCs w:val="0"/>
          <w:color w:val="auto"/>
          <w:sz w:val="24"/>
          <w:szCs w:val="24"/>
          <w:highlight w:val="none"/>
          <w:lang w:val="en-US" w:eastAsia="zh-CN"/>
        </w:rPr>
        <w:t>，本次比选项目采用</w:t>
      </w:r>
      <w:r>
        <w:rPr>
          <w:rFonts w:hint="eastAsia" w:ascii="宋体" w:hAnsi="宋体" w:eastAsia="宋体" w:cs="宋体"/>
          <w:b w:val="0"/>
          <w:bCs w:val="0"/>
          <w:color w:val="auto"/>
          <w:sz w:val="24"/>
          <w:szCs w:val="24"/>
          <w:highlight w:val="none"/>
          <w:u w:val="none"/>
          <w:lang w:val="en-US" w:eastAsia="zh-CN"/>
        </w:rPr>
        <w:t>全费用综合单价</w:t>
      </w:r>
      <w:r>
        <w:rPr>
          <w:rFonts w:hint="eastAsia" w:ascii="宋体" w:hAnsi="宋体" w:eastAsia="宋体" w:cs="宋体"/>
          <w:b w:val="0"/>
          <w:bCs w:val="0"/>
          <w:color w:val="auto"/>
          <w:sz w:val="24"/>
          <w:szCs w:val="24"/>
          <w:highlight w:val="none"/>
          <w:lang w:val="en-US" w:eastAsia="zh-CN"/>
        </w:rPr>
        <w:t>报价，报价按</w:t>
      </w:r>
      <w:r>
        <w:rPr>
          <w:rFonts w:hint="eastAsia" w:ascii="宋体" w:hAnsi="宋体" w:eastAsia="宋体" w:cs="宋体"/>
          <w:b w:val="0"/>
          <w:bCs w:val="0"/>
          <w:color w:val="auto"/>
          <w:sz w:val="24"/>
          <w:szCs w:val="24"/>
          <w:highlight w:val="none"/>
          <w:u w:val="single"/>
          <w:lang w:val="en-US" w:eastAsia="zh-CN"/>
        </w:rPr>
        <w:t xml:space="preserve"> 含税价 </w:t>
      </w:r>
      <w:r>
        <w:rPr>
          <w:rFonts w:hint="eastAsia" w:ascii="宋体" w:hAnsi="宋体" w:eastAsia="宋体" w:cs="宋体"/>
          <w:b w:val="0"/>
          <w:bCs w:val="0"/>
          <w:color w:val="auto"/>
          <w:sz w:val="24"/>
          <w:szCs w:val="24"/>
          <w:highlight w:val="none"/>
          <w:lang w:val="en-US" w:eastAsia="zh-CN"/>
        </w:rPr>
        <w:t>填报</w:t>
      </w:r>
      <w:r>
        <w:rPr>
          <w:rFonts w:hint="eastAsia" w:ascii="宋体" w:hAnsi="宋体" w:eastAsia="宋体" w:cs="宋体"/>
          <w:color w:val="auto"/>
          <w:kern w:val="2"/>
          <w:sz w:val="24"/>
          <w:szCs w:val="24"/>
          <w:highlight w:val="none"/>
          <w:lang w:val="en-US" w:eastAsia="zh-CN" w:bidi="ar-SA"/>
        </w:rPr>
        <w:t>。竞选人</w:t>
      </w:r>
      <w:r>
        <w:rPr>
          <w:rFonts w:hint="eastAsia" w:ascii="宋体" w:hAnsi="宋体" w:eastAsia="宋体" w:cs="宋体"/>
          <w:color w:val="auto"/>
          <w:sz w:val="24"/>
          <w:szCs w:val="24"/>
          <w:highlight w:val="none"/>
        </w:rPr>
        <w:t>的单价已包含为完成约定工作内容所需的一切费用：包括</w:t>
      </w: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生产</w:t>
      </w:r>
      <w:r>
        <w:rPr>
          <w:rFonts w:hint="eastAsia" w:ascii="宋体" w:hAnsi="宋体" w:eastAsia="宋体" w:cs="宋体"/>
          <w:color w:val="auto"/>
          <w:sz w:val="24"/>
          <w:szCs w:val="24"/>
          <w:highlight w:val="none"/>
          <w:lang w:val="en-US" w:eastAsia="zh-CN"/>
        </w:rPr>
        <w:t>改性</w:t>
      </w:r>
      <w:r>
        <w:rPr>
          <w:rFonts w:hint="eastAsia" w:ascii="宋体" w:hAnsi="宋体" w:eastAsia="宋体" w:cs="宋体"/>
          <w:color w:val="auto"/>
          <w:sz w:val="24"/>
          <w:szCs w:val="24"/>
          <w:highlight w:val="none"/>
        </w:rPr>
        <w:t>沥青所需的材料费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基质沥青甲供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、人工费、机械使用费、燃料</w:t>
      </w:r>
      <w:r>
        <w:rPr>
          <w:rFonts w:hint="eastAsia" w:ascii="宋体" w:hAnsi="宋体" w:eastAsia="宋体" w:cs="宋体"/>
          <w:color w:val="auto"/>
          <w:sz w:val="24"/>
          <w:szCs w:val="24"/>
          <w:highlight w:val="none"/>
          <w:lang w:val="en-US" w:eastAsia="zh-CN"/>
        </w:rPr>
        <w:t>费</w:t>
      </w:r>
      <w:r>
        <w:rPr>
          <w:rFonts w:hint="eastAsia" w:ascii="宋体" w:hAnsi="宋体" w:eastAsia="宋体" w:cs="宋体"/>
          <w:color w:val="auto"/>
          <w:sz w:val="24"/>
          <w:szCs w:val="24"/>
          <w:highlight w:val="none"/>
        </w:rPr>
        <w:t>、水电费用、临时生活设施费、节假日加班费、</w:t>
      </w:r>
      <w:r>
        <w:rPr>
          <w:rFonts w:hint="eastAsia" w:ascii="宋体" w:hAnsi="宋体" w:eastAsia="宋体" w:cs="宋体"/>
          <w:color w:val="auto"/>
          <w:sz w:val="24"/>
          <w:szCs w:val="24"/>
          <w:highlight w:val="none"/>
          <w:lang w:val="en-US" w:eastAsia="zh-CN"/>
        </w:rPr>
        <w:t>夜间生产费、</w:t>
      </w:r>
      <w:r>
        <w:rPr>
          <w:rFonts w:hint="eastAsia" w:ascii="宋体" w:hAnsi="宋体" w:eastAsia="宋体" w:cs="宋体"/>
          <w:color w:val="auto"/>
          <w:sz w:val="24"/>
          <w:szCs w:val="24"/>
          <w:highlight w:val="none"/>
        </w:rPr>
        <w:t>安全措施费、</w:t>
      </w:r>
      <w:r>
        <w:rPr>
          <w:rFonts w:hint="eastAsia" w:ascii="宋体" w:hAnsi="宋体" w:eastAsia="宋体" w:cs="宋体"/>
          <w:color w:val="auto"/>
          <w:sz w:val="24"/>
          <w:szCs w:val="24"/>
          <w:highlight w:val="none"/>
          <w:lang w:val="en-US" w:eastAsia="zh-CN"/>
        </w:rPr>
        <w:t>实验检测费、</w:t>
      </w:r>
      <w:r>
        <w:rPr>
          <w:rFonts w:hint="eastAsia" w:ascii="宋体" w:hAnsi="宋体" w:eastAsia="宋体" w:cs="宋体"/>
          <w:color w:val="auto"/>
          <w:sz w:val="24"/>
          <w:szCs w:val="24"/>
          <w:highlight w:val="none"/>
        </w:rPr>
        <w:t>保险费、税金、管理费</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利润等相关费用。</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加工出厂</w:t>
      </w:r>
      <w:r>
        <w:rPr>
          <w:rFonts w:hint="eastAsia" w:ascii="宋体" w:hAnsi="宋体" w:eastAsia="宋体" w:cs="宋体"/>
          <w:color w:val="auto"/>
          <w:sz w:val="24"/>
          <w:szCs w:val="24"/>
          <w:highlight w:val="none"/>
        </w:rPr>
        <w:t>竞标报价不得超过比选人公布的</w:t>
      </w:r>
      <w:r>
        <w:rPr>
          <w:rFonts w:hint="eastAsia" w:ascii="宋体" w:hAnsi="宋体" w:eastAsia="宋体" w:cs="宋体"/>
          <w:color w:val="auto"/>
          <w:sz w:val="24"/>
          <w:szCs w:val="24"/>
          <w:highlight w:val="none"/>
          <w:lang w:val="en-US" w:eastAsia="zh-CN"/>
        </w:rPr>
        <w:t>加工出厂单价上限价及加工总金额</w:t>
      </w:r>
      <w:r>
        <w:rPr>
          <w:rFonts w:hint="eastAsia" w:ascii="宋体" w:hAnsi="宋体" w:eastAsia="宋体" w:cs="宋体"/>
          <w:color w:val="auto"/>
          <w:sz w:val="24"/>
          <w:szCs w:val="24"/>
          <w:highlight w:val="none"/>
        </w:rPr>
        <w:t>最高总限价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否则为无效竞标</w:t>
      </w:r>
      <w:r>
        <w:rPr>
          <w:rFonts w:hint="eastAsia" w:ascii="宋体" w:hAnsi="宋体" w:eastAsia="宋体" w:cs="宋体"/>
          <w:color w:val="auto"/>
          <w:sz w:val="24"/>
          <w:szCs w:val="24"/>
          <w:highlight w:val="none"/>
          <w:lang w:eastAsia="zh-CN"/>
        </w:rPr>
        <w:t>。</w:t>
      </w:r>
    </w:p>
    <w:p w14:paraId="4CBF8A59">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right="0" w:firstLine="562" w:firstLineChars="200"/>
        <w:textAlignment w:val="auto"/>
        <w:rPr>
          <w:rFonts w:hint="eastAsia" w:ascii="宋体" w:hAnsi="宋体" w:cs="宋体" w:eastAsiaTheme="minorEastAsia"/>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六、竞选保证金</w:t>
      </w:r>
    </w:p>
    <w:p w14:paraId="5D35FA8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rPr>
        <w:t>缴纳</w:t>
      </w:r>
      <w:r>
        <w:rPr>
          <w:rFonts w:hint="eastAsia" w:ascii="宋体" w:hAnsi="宋体" w:eastAsia="宋体" w:cs="宋体"/>
          <w:color w:val="auto"/>
          <w:kern w:val="2"/>
          <w:sz w:val="24"/>
          <w:szCs w:val="24"/>
          <w:highlight w:val="none"/>
          <w:lang w:val="en-US" w:eastAsia="zh-CN" w:bidi="zh-CN"/>
        </w:rPr>
        <w:t>金额及方式：人民币：</w:t>
      </w:r>
      <w:r>
        <w:rPr>
          <w:rFonts w:hint="eastAsia" w:ascii="宋体" w:hAnsi="宋体" w:eastAsia="宋体" w:cs="宋体"/>
          <w:color w:val="auto"/>
          <w:kern w:val="2"/>
          <w:sz w:val="24"/>
          <w:szCs w:val="24"/>
          <w:highlight w:val="none"/>
          <w:u w:val="single"/>
          <w:lang w:val="en-US" w:eastAsia="zh-CN" w:bidi="zh-CN"/>
        </w:rPr>
        <w:t xml:space="preserve"> 10 </w:t>
      </w:r>
      <w:r>
        <w:rPr>
          <w:rFonts w:hint="eastAsia" w:ascii="宋体" w:hAnsi="宋体" w:eastAsia="宋体" w:cs="宋体"/>
          <w:color w:val="auto"/>
          <w:kern w:val="2"/>
          <w:sz w:val="24"/>
          <w:szCs w:val="24"/>
          <w:highlight w:val="none"/>
          <w:lang w:val="en-US" w:eastAsia="zh-CN" w:bidi="zh-CN"/>
        </w:rPr>
        <w:t>万元（大写</w:t>
      </w:r>
      <w:r>
        <w:rPr>
          <w:rFonts w:hint="eastAsia" w:ascii="宋体" w:hAnsi="宋体" w:eastAsia="宋体" w:cs="宋体"/>
          <w:color w:val="auto"/>
          <w:kern w:val="2"/>
          <w:sz w:val="24"/>
          <w:szCs w:val="24"/>
          <w:highlight w:val="none"/>
          <w:u w:val="single"/>
          <w:lang w:val="en-US" w:eastAsia="zh-CN" w:bidi="zh-CN"/>
        </w:rPr>
        <w:t>：拾万元整</w:t>
      </w:r>
      <w:r>
        <w:rPr>
          <w:rFonts w:hint="eastAsia" w:ascii="宋体" w:hAnsi="宋体" w:eastAsia="宋体" w:cs="宋体"/>
          <w:color w:val="auto"/>
          <w:kern w:val="2"/>
          <w:sz w:val="24"/>
          <w:szCs w:val="24"/>
          <w:highlight w:val="none"/>
          <w:lang w:val="en-US" w:eastAsia="zh-CN" w:bidi="zh-CN"/>
        </w:rPr>
        <w:t>），须</w:t>
      </w:r>
      <w:r>
        <w:rPr>
          <w:rFonts w:hint="eastAsia" w:ascii="宋体" w:hAnsi="宋体" w:eastAsia="宋体" w:cs="宋体"/>
          <w:color w:val="auto"/>
          <w:kern w:val="2"/>
          <w:sz w:val="24"/>
          <w:szCs w:val="24"/>
          <w:highlight w:val="none"/>
          <w:lang w:val="zh-CN" w:eastAsia="zh-CN" w:bidi="zh-CN"/>
        </w:rPr>
        <w:t>从</w:t>
      </w:r>
      <w:r>
        <w:rPr>
          <w:rFonts w:hint="eastAsia" w:ascii="宋体" w:hAnsi="宋体" w:eastAsia="宋体" w:cs="宋体"/>
          <w:color w:val="auto"/>
          <w:kern w:val="2"/>
          <w:sz w:val="24"/>
          <w:szCs w:val="24"/>
          <w:highlight w:val="none"/>
          <w:u w:val="single"/>
          <w:lang w:val="zh-CN" w:eastAsia="zh-CN" w:bidi="zh-CN"/>
        </w:rPr>
        <w:t>竞选人企业基本账户</w:t>
      </w:r>
      <w:r>
        <w:rPr>
          <w:rFonts w:hint="eastAsia" w:ascii="宋体" w:hAnsi="宋体" w:eastAsia="宋体" w:cs="宋体"/>
          <w:color w:val="auto"/>
          <w:kern w:val="2"/>
          <w:sz w:val="24"/>
          <w:szCs w:val="24"/>
          <w:highlight w:val="none"/>
          <w:lang w:val="zh-CN" w:eastAsia="zh-CN" w:bidi="zh-CN"/>
        </w:rPr>
        <w:t>在</w:t>
      </w:r>
      <w:r>
        <w:rPr>
          <w:rFonts w:hint="eastAsia" w:ascii="宋体" w:hAnsi="宋体" w:eastAsia="宋体" w:cs="宋体"/>
          <w:color w:val="auto"/>
          <w:kern w:val="2"/>
          <w:sz w:val="24"/>
          <w:szCs w:val="24"/>
          <w:highlight w:val="none"/>
          <w:u w:val="single"/>
          <w:lang w:val="en-US" w:eastAsia="zh-CN" w:bidi="zh-CN"/>
        </w:rPr>
        <w:t>竞选截止</w:t>
      </w:r>
      <w:r>
        <w:rPr>
          <w:rFonts w:hint="eastAsia" w:ascii="宋体" w:hAnsi="宋体" w:eastAsia="宋体" w:cs="宋体"/>
          <w:color w:val="auto"/>
          <w:kern w:val="2"/>
          <w:sz w:val="24"/>
          <w:szCs w:val="24"/>
          <w:highlight w:val="none"/>
          <w:u w:val="single"/>
          <w:lang w:val="zh-CN" w:eastAsia="zh-CN" w:bidi="zh-CN"/>
        </w:rPr>
        <w:t>时间前</w:t>
      </w:r>
      <w:r>
        <w:rPr>
          <w:rFonts w:hint="eastAsia" w:ascii="宋体" w:hAnsi="宋体" w:eastAsia="宋体" w:cs="宋体"/>
          <w:color w:val="auto"/>
          <w:kern w:val="2"/>
          <w:sz w:val="24"/>
          <w:szCs w:val="24"/>
          <w:highlight w:val="none"/>
          <w:lang w:val="zh-CN" w:eastAsia="zh-CN" w:bidi="zh-CN"/>
        </w:rPr>
        <w:t>通过</w:t>
      </w:r>
      <w:r>
        <w:rPr>
          <w:rFonts w:hint="eastAsia" w:ascii="宋体" w:hAnsi="宋体" w:eastAsia="宋体" w:cs="宋体"/>
          <w:color w:val="auto"/>
          <w:kern w:val="2"/>
          <w:sz w:val="24"/>
          <w:szCs w:val="24"/>
          <w:highlight w:val="none"/>
          <w:u w:val="single"/>
          <w:lang w:val="en-US" w:eastAsia="zh-CN" w:bidi="zh-CN"/>
        </w:rPr>
        <w:t xml:space="preserve"> </w:t>
      </w:r>
      <w:r>
        <w:rPr>
          <w:rFonts w:hint="eastAsia" w:ascii="宋体" w:hAnsi="宋体" w:eastAsia="宋体" w:cs="宋体"/>
          <w:color w:val="auto"/>
          <w:kern w:val="2"/>
          <w:sz w:val="24"/>
          <w:szCs w:val="24"/>
          <w:highlight w:val="none"/>
          <w:u w:val="single"/>
          <w:lang w:val="zh-CN" w:eastAsia="zh-CN" w:bidi="zh-CN"/>
        </w:rPr>
        <w:t>现金转账</w:t>
      </w:r>
      <w:r>
        <w:rPr>
          <w:rFonts w:hint="eastAsia" w:ascii="宋体" w:hAnsi="宋体" w:eastAsia="宋体" w:cs="宋体"/>
          <w:color w:val="auto"/>
          <w:kern w:val="2"/>
          <w:sz w:val="24"/>
          <w:szCs w:val="24"/>
          <w:highlight w:val="none"/>
          <w:u w:val="single"/>
          <w:lang w:val="en-US" w:eastAsia="zh-CN" w:bidi="zh-CN"/>
        </w:rPr>
        <w:t xml:space="preserve"> </w:t>
      </w:r>
      <w:r>
        <w:rPr>
          <w:rFonts w:hint="eastAsia" w:ascii="宋体" w:hAnsi="宋体" w:eastAsia="宋体" w:cs="宋体"/>
          <w:color w:val="auto"/>
          <w:kern w:val="2"/>
          <w:sz w:val="24"/>
          <w:szCs w:val="24"/>
          <w:highlight w:val="none"/>
          <w:lang w:val="zh-CN" w:eastAsia="zh-CN" w:bidi="zh-CN"/>
        </w:rPr>
        <w:t>方式缴纳至比选人指定账户。缴纳账户：</w:t>
      </w:r>
    </w:p>
    <w:p w14:paraId="4605180A">
      <w:pPr>
        <w:numPr>
          <w:ilvl w:val="-1"/>
          <w:numId w:val="0"/>
        </w:numPr>
        <w:wordWrap/>
        <w:spacing w:line="360" w:lineRule="auto"/>
        <w:ind w:firstLine="480" w:firstLineChars="200"/>
        <w:rPr>
          <w:rFonts w:hint="eastAsia" w:ascii="宋体" w:hAnsi="宋体" w:eastAsia="宋体" w:cs="宋体"/>
          <w:bCs w:val="0"/>
          <w:color w:val="auto"/>
          <w:sz w:val="24"/>
          <w:szCs w:val="24"/>
          <w:highlight w:val="none"/>
          <w:lang w:val="zh-CN" w:bidi="zh-CN"/>
        </w:rPr>
      </w:pPr>
      <w:r>
        <w:rPr>
          <w:rFonts w:hint="eastAsia" w:ascii="宋体" w:hAnsi="宋体" w:eastAsia="宋体" w:cs="宋体"/>
          <w:bCs w:val="0"/>
          <w:color w:val="auto"/>
          <w:sz w:val="24"/>
          <w:szCs w:val="24"/>
          <w:highlight w:val="none"/>
          <w:lang w:val="zh-CN" w:bidi="zh-CN"/>
        </w:rPr>
        <w:t xml:space="preserve">开户名：重庆公路养护工程(集团)有限公司新材料分公司 </w:t>
      </w:r>
    </w:p>
    <w:p w14:paraId="6D7466A6">
      <w:pPr>
        <w:numPr>
          <w:ilvl w:val="-1"/>
          <w:numId w:val="0"/>
        </w:numPr>
        <w:wordWrap/>
        <w:spacing w:line="360" w:lineRule="auto"/>
        <w:ind w:firstLine="480" w:firstLineChars="200"/>
        <w:rPr>
          <w:rFonts w:hint="eastAsia" w:ascii="宋体" w:hAnsi="宋体" w:eastAsia="宋体" w:cs="宋体"/>
          <w:bCs w:val="0"/>
          <w:color w:val="auto"/>
          <w:sz w:val="24"/>
          <w:szCs w:val="24"/>
          <w:highlight w:val="none"/>
          <w:lang w:val="zh-CN" w:bidi="zh-CN"/>
        </w:rPr>
      </w:pPr>
      <w:r>
        <w:rPr>
          <w:rFonts w:hint="eastAsia" w:ascii="宋体" w:hAnsi="宋体" w:eastAsia="宋体" w:cs="宋体"/>
          <w:bCs w:val="0"/>
          <w:color w:val="auto"/>
          <w:sz w:val="24"/>
          <w:szCs w:val="24"/>
          <w:highlight w:val="none"/>
          <w:lang w:val="zh-CN" w:bidi="zh-CN"/>
        </w:rPr>
        <w:t xml:space="preserve">账号：50050101460000001589 </w:t>
      </w:r>
    </w:p>
    <w:p w14:paraId="214646D6">
      <w:pPr>
        <w:numPr>
          <w:ilvl w:val="-1"/>
          <w:numId w:val="0"/>
        </w:numPr>
        <w:wordWrap/>
        <w:spacing w:line="360" w:lineRule="auto"/>
        <w:ind w:left="0" w:leftChars="0" w:firstLine="480" w:firstLineChars="200"/>
        <w:rPr>
          <w:rFonts w:hint="eastAsia" w:ascii="宋体" w:hAnsi="宋体" w:eastAsia="宋体" w:cs="宋体"/>
          <w:bCs w:val="0"/>
          <w:color w:val="auto"/>
          <w:sz w:val="24"/>
          <w:szCs w:val="24"/>
          <w:highlight w:val="none"/>
          <w:lang w:val="zh-CN" w:bidi="zh-CN"/>
        </w:rPr>
      </w:pPr>
      <w:r>
        <w:rPr>
          <w:rFonts w:hint="eastAsia" w:ascii="宋体" w:hAnsi="宋体" w:eastAsia="宋体" w:cs="宋体"/>
          <w:bCs w:val="0"/>
          <w:color w:val="auto"/>
          <w:sz w:val="24"/>
          <w:szCs w:val="24"/>
          <w:highlight w:val="none"/>
          <w:lang w:val="zh-CN" w:bidi="zh-CN"/>
        </w:rPr>
        <w:t>开户行：中国建设银行股份有限公司重庆渝中学田湾支行</w:t>
      </w:r>
    </w:p>
    <w:p w14:paraId="500984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textAlignment w:val="auto"/>
        <w:rPr>
          <w:rFonts w:hint="eastAsia" w:ascii="宋体" w:hAnsi="宋体" w:cs="宋体"/>
          <w:color w:val="auto"/>
          <w:kern w:val="2"/>
          <w:sz w:val="24"/>
          <w:szCs w:val="24"/>
          <w:highlight w:val="none"/>
          <w:lang w:val="en-US" w:eastAsia="zh-CN" w:bidi="zh-CN"/>
        </w:rPr>
      </w:pPr>
      <w:r>
        <w:rPr>
          <w:rFonts w:hint="eastAsia" w:ascii="宋体" w:hAnsi="宋体" w:eastAsia="宋体" w:cs="宋体"/>
          <w:b w:val="0"/>
          <w:bCs w:val="0"/>
          <w:color w:val="auto"/>
          <w:sz w:val="24"/>
          <w:szCs w:val="24"/>
          <w:highlight w:val="none"/>
          <w:lang w:val="en-US" w:eastAsia="zh-CN"/>
        </w:rPr>
        <w:t>竞选人缴纳竞选保证金时，须按此格式备注“养护集团新材料分公司改性沥青代加工竞选保证金”。</w:t>
      </w:r>
    </w:p>
    <w:p w14:paraId="4544B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以电汇形式交纳竞选保证金的提供企业基本账户开户证明文件，竞选人自行考虑汇入时间风险，如同城汇入、异地汇入、跨行汇入的时间要求</w:t>
      </w:r>
      <w:r>
        <w:rPr>
          <w:rFonts w:hint="eastAsia" w:ascii="宋体" w:hAnsi="宋体" w:eastAsia="宋体" w:cs="宋体"/>
          <w:color w:val="auto"/>
          <w:sz w:val="24"/>
          <w:szCs w:val="24"/>
          <w:highlight w:val="none"/>
          <w:lang w:eastAsia="zh-CN"/>
        </w:rPr>
        <w:t>。</w:t>
      </w:r>
    </w:p>
    <w:p w14:paraId="37167ADA">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caps w:val="0"/>
          <w:color w:val="auto"/>
          <w:sz w:val="24"/>
          <w:szCs w:val="24"/>
          <w:highlight w:val="none"/>
          <w:lang w:val="en-US" w:eastAsia="zh-CN" w:bidi="ar-SA"/>
        </w:rPr>
        <w:t>竞选保证金的退还：</w:t>
      </w:r>
      <w:r>
        <w:rPr>
          <w:rFonts w:hint="eastAsia" w:ascii="宋体" w:hAnsi="宋体" w:eastAsia="宋体" w:cs="宋体"/>
          <w:caps w:val="0"/>
          <w:color w:val="auto"/>
          <w:kern w:val="2"/>
          <w:sz w:val="24"/>
          <w:szCs w:val="24"/>
          <w:highlight w:val="none"/>
          <w:lang w:val="en-US" w:eastAsia="zh-CN" w:bidi="ar-SA"/>
        </w:rPr>
        <w:t>比选人与中选人签订合同后，按公司规定流程向中选人、未中选人无息退还竞选保证金。</w:t>
      </w:r>
    </w:p>
    <w:p w14:paraId="6336E48D">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val="0"/>
          <w:bCs w:val="0"/>
          <w:caps w:val="0"/>
          <w:color w:val="auto"/>
          <w:kern w:val="2"/>
          <w:sz w:val="24"/>
          <w:szCs w:val="24"/>
          <w:highlight w:val="none"/>
          <w:lang w:val="en-US" w:eastAsia="zh-CN" w:bidi="ar-SA"/>
        </w:rPr>
        <w:t>竞选保证金不予以退还的情况：</w:t>
      </w:r>
    </w:p>
    <w:p w14:paraId="68C8AE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val="0"/>
          <w:bCs w:val="0"/>
          <w:caps w:val="0"/>
          <w:color w:val="auto"/>
          <w:kern w:val="2"/>
          <w:sz w:val="24"/>
          <w:szCs w:val="24"/>
          <w:highlight w:val="none"/>
          <w:lang w:val="en-US" w:eastAsia="zh-CN" w:bidi="ar-SA"/>
        </w:rPr>
        <w:t>存在以下情形的，竞选保证金不予退还：</w:t>
      </w:r>
    </w:p>
    <w:p w14:paraId="4173632C">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1、中选人拒签合同的，竞选保证金不予退还，且纳入公司诚信考核黑名单。“拒签合同”是指：</w:t>
      </w:r>
    </w:p>
    <w:p w14:paraId="5E879A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（1）中选人明示不与比选人签订合同；</w:t>
      </w:r>
    </w:p>
    <w:p w14:paraId="19A6C3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（2）中选人没有明示但不按照竞争性比选文件、中选人的竞选文件、中选通知书要求与比选人签订合同。</w:t>
      </w:r>
    </w:p>
    <w:p w14:paraId="2B7B7F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2、竞选人在竞选活动中相互串通、弄虚作假的；</w:t>
      </w:r>
    </w:p>
    <w:p w14:paraId="58EBC93C">
      <w:pPr>
        <w:numPr>
          <w:ilvl w:val="0"/>
          <w:numId w:val="0"/>
        </w:numPr>
        <w:adjustRightInd w:val="0"/>
        <w:snapToGrid w:val="0"/>
        <w:spacing w:line="360" w:lineRule="auto"/>
        <w:ind w:firstLine="0" w:firstLineChars="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3、未经比选人同意将本次采购内容转包或分包的。</w:t>
      </w:r>
    </w:p>
    <w:p w14:paraId="7CEBDE06">
      <w:pPr>
        <w:keepNext w:val="0"/>
        <w:keepLines w:val="0"/>
        <w:pageBreakBefore w:val="0"/>
        <w:widowControl w:val="0"/>
        <w:kinsoku/>
        <w:wordWrap/>
        <w:overflowPunct/>
        <w:topLinePunct w:val="0"/>
        <w:autoSpaceDE/>
        <w:autoSpaceDN/>
        <w:bidi w:val="0"/>
        <w:adjustRightInd w:val="0"/>
        <w:snapToGrid w:val="0"/>
        <w:spacing w:line="360" w:lineRule="auto"/>
        <w:ind w:left="0" w:right="0" w:firstLine="562"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七、履约保证金：</w:t>
      </w:r>
    </w:p>
    <w:p w14:paraId="69D7A22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u w:val="none"/>
          <w:lang w:val="en-US" w:eastAsia="zh-CN" w:bidi="zh-CN"/>
        </w:rPr>
        <w:t>（一）履约保证金为含税中选总价的</w:t>
      </w:r>
      <w:r>
        <w:rPr>
          <w:rFonts w:hint="eastAsia" w:ascii="宋体" w:hAnsi="宋体" w:eastAsia="宋体" w:cs="宋体"/>
          <w:color w:val="auto"/>
          <w:sz w:val="24"/>
          <w:szCs w:val="24"/>
          <w:highlight w:val="none"/>
          <w:u w:val="single"/>
          <w:lang w:val="en-US" w:eastAsia="zh-CN" w:bidi="zh-CN"/>
        </w:rPr>
        <w:t>3%</w:t>
      </w:r>
      <w:r>
        <w:rPr>
          <w:rFonts w:hint="eastAsia" w:ascii="宋体" w:hAnsi="宋体" w:eastAsia="宋体" w:cs="宋体"/>
          <w:color w:val="auto"/>
          <w:sz w:val="24"/>
          <w:szCs w:val="24"/>
          <w:highlight w:val="none"/>
          <w:u w:val="none"/>
          <w:lang w:val="en-US" w:eastAsia="zh-CN" w:bidi="zh-CN"/>
        </w:rPr>
        <w:t>，采用</w:t>
      </w:r>
      <w:r>
        <w:rPr>
          <w:rFonts w:hint="eastAsia" w:ascii="宋体" w:hAnsi="宋体" w:eastAsia="宋体" w:cs="宋体"/>
          <w:color w:val="auto"/>
          <w:sz w:val="24"/>
          <w:szCs w:val="24"/>
          <w:highlight w:val="none"/>
          <w:u w:val="single"/>
          <w:lang w:val="en-US" w:eastAsia="zh-CN" w:bidi="zh-CN"/>
        </w:rPr>
        <w:t xml:space="preserve"> 现金形式 </w:t>
      </w:r>
      <w:r>
        <w:rPr>
          <w:rFonts w:hint="eastAsia" w:ascii="宋体" w:hAnsi="宋体" w:eastAsia="宋体" w:cs="宋体"/>
          <w:color w:val="auto"/>
          <w:sz w:val="24"/>
          <w:szCs w:val="24"/>
          <w:highlight w:val="none"/>
          <w:u w:val="none"/>
          <w:lang w:val="en-US" w:eastAsia="zh-CN" w:bidi="zh-CN"/>
        </w:rPr>
        <w:t>缴纳，</w:t>
      </w:r>
      <w:r>
        <w:rPr>
          <w:rFonts w:hint="eastAsia" w:ascii="宋体" w:hAnsi="宋体" w:eastAsia="宋体" w:cs="宋体"/>
          <w:b w:val="0"/>
          <w:bCs w:val="0"/>
          <w:color w:val="auto"/>
          <w:kern w:val="2"/>
          <w:sz w:val="24"/>
          <w:szCs w:val="24"/>
          <w:highlight w:val="none"/>
          <w:lang w:val="en-US" w:eastAsia="zh-CN" w:bidi="zh-CN"/>
        </w:rPr>
        <w:t>中选人应在《中选通知书》发出之日起10日内</w:t>
      </w:r>
      <w:r>
        <w:rPr>
          <w:rFonts w:hint="eastAsia" w:ascii="宋体" w:hAnsi="宋体" w:eastAsia="宋体" w:cs="宋体"/>
          <w:color w:val="auto"/>
          <w:sz w:val="24"/>
          <w:szCs w:val="24"/>
          <w:highlight w:val="none"/>
          <w:u w:val="none"/>
          <w:lang w:val="en-US" w:eastAsia="zh-CN" w:bidi="zh-CN"/>
        </w:rPr>
        <w:t>缴纳至比选人指定账户</w:t>
      </w:r>
      <w:r>
        <w:rPr>
          <w:rFonts w:hint="eastAsia" w:ascii="宋体" w:hAnsi="宋体" w:eastAsia="宋体" w:cs="宋体"/>
          <w:color w:val="auto"/>
          <w:sz w:val="24"/>
          <w:szCs w:val="24"/>
          <w:highlight w:val="none"/>
          <w:lang w:val="en-US" w:eastAsia="zh-CN" w:bidi="zh-CN"/>
        </w:rPr>
        <w:t>；</w:t>
      </w:r>
    </w:p>
    <w:p w14:paraId="7B3E76F3">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zh-CN"/>
        </w:rPr>
      </w:pPr>
      <w:r>
        <w:rPr>
          <w:rFonts w:hint="eastAsia" w:asciiTheme="minorEastAsia" w:hAnsiTheme="minorEastAsia" w:eastAsiaTheme="minorEastAsia" w:cstheme="minorEastAsia"/>
          <w:b/>
          <w:bCs/>
          <w:color w:val="auto"/>
          <w:kern w:val="2"/>
          <w:sz w:val="21"/>
          <w:szCs w:val="21"/>
          <w:highlight w:val="none"/>
          <w:lang w:val="en-US" w:eastAsia="zh-CN" w:bidi="zh-CN"/>
        </w:rPr>
        <w:t>缴纳账户：</w:t>
      </w:r>
    </w:p>
    <w:p w14:paraId="2845DB0A">
      <w:pPr>
        <w:widowControl/>
        <w:numPr>
          <w:ilvl w:val="0"/>
          <w:numId w:val="0"/>
        </w:numPr>
        <w:wordWrap/>
        <w:adjustRightInd w:val="0"/>
        <w:snapToGrid w:val="0"/>
        <w:spacing w:line="360" w:lineRule="auto"/>
        <w:ind w:firstLine="480" w:firstLineChars="200"/>
        <w:rPr>
          <w:rFonts w:hint="eastAsia" w:ascii="宋体" w:hAnsi="宋体" w:eastAsia="宋体" w:cs="宋体"/>
          <w:bCs w:val="0"/>
          <w:color w:val="auto"/>
          <w:sz w:val="24"/>
          <w:szCs w:val="24"/>
          <w:highlight w:val="none"/>
          <w:u w:val="none"/>
          <w:lang w:val="en-US" w:bidi="zh-CN"/>
        </w:rPr>
      </w:pPr>
      <w:r>
        <w:rPr>
          <w:rFonts w:hint="eastAsia" w:ascii="宋体" w:hAnsi="宋体" w:eastAsia="宋体" w:cs="宋体"/>
          <w:bCs w:val="0"/>
          <w:color w:val="auto"/>
          <w:sz w:val="24"/>
          <w:szCs w:val="24"/>
          <w:highlight w:val="none"/>
          <w:u w:val="none"/>
          <w:lang w:val="en-US" w:bidi="zh-CN"/>
        </w:rPr>
        <w:t xml:space="preserve">开户名：重庆公路养护工程(集团)有限公司新材料分公司 </w:t>
      </w:r>
    </w:p>
    <w:p w14:paraId="5591F685">
      <w:pPr>
        <w:widowControl/>
        <w:numPr>
          <w:ilvl w:val="0"/>
          <w:numId w:val="0"/>
        </w:numPr>
        <w:wordWrap/>
        <w:adjustRightInd w:val="0"/>
        <w:snapToGrid w:val="0"/>
        <w:spacing w:line="360" w:lineRule="auto"/>
        <w:ind w:firstLine="480" w:firstLineChars="200"/>
        <w:rPr>
          <w:rFonts w:hint="eastAsia" w:ascii="宋体" w:hAnsi="宋体" w:eastAsia="宋体" w:cs="宋体"/>
          <w:bCs w:val="0"/>
          <w:color w:val="auto"/>
          <w:sz w:val="24"/>
          <w:szCs w:val="24"/>
          <w:highlight w:val="none"/>
          <w:u w:val="none"/>
          <w:lang w:val="en-US" w:bidi="zh-CN"/>
        </w:rPr>
      </w:pPr>
      <w:r>
        <w:rPr>
          <w:rFonts w:hint="eastAsia" w:ascii="宋体" w:hAnsi="宋体" w:eastAsia="宋体" w:cs="宋体"/>
          <w:bCs w:val="0"/>
          <w:color w:val="auto"/>
          <w:sz w:val="24"/>
          <w:szCs w:val="24"/>
          <w:highlight w:val="none"/>
          <w:u w:val="none"/>
          <w:lang w:val="en-US" w:bidi="zh-CN"/>
        </w:rPr>
        <w:t xml:space="preserve">账号：50050101460000001589 </w:t>
      </w:r>
    </w:p>
    <w:p w14:paraId="3613EF2F">
      <w:pPr>
        <w:widowControl/>
        <w:numPr>
          <w:ilvl w:val="0"/>
          <w:numId w:val="0"/>
        </w:numPr>
        <w:wordWrap/>
        <w:adjustRightInd w:val="0"/>
        <w:snapToGrid w:val="0"/>
        <w:spacing w:line="360" w:lineRule="auto"/>
        <w:ind w:left="0" w:leftChars="0" w:firstLine="480" w:firstLineChars="200"/>
        <w:rPr>
          <w:rFonts w:hint="eastAsia" w:ascii="宋体" w:hAnsi="宋体" w:eastAsia="宋体" w:cs="宋体"/>
          <w:bCs w:val="0"/>
          <w:color w:val="auto"/>
          <w:sz w:val="24"/>
          <w:szCs w:val="24"/>
          <w:highlight w:val="none"/>
          <w:u w:val="none"/>
          <w:lang w:val="en-US" w:bidi="zh-CN"/>
        </w:rPr>
      </w:pPr>
      <w:r>
        <w:rPr>
          <w:rFonts w:hint="eastAsia" w:ascii="宋体" w:hAnsi="宋体" w:eastAsia="宋体" w:cs="宋体"/>
          <w:bCs w:val="0"/>
          <w:color w:val="auto"/>
          <w:sz w:val="24"/>
          <w:szCs w:val="24"/>
          <w:highlight w:val="none"/>
          <w:u w:val="none"/>
          <w:lang w:val="en-US" w:bidi="zh-CN"/>
        </w:rPr>
        <w:t>开户行：中国建设银行股份有限公司重庆渝中学田湾支行</w:t>
      </w:r>
    </w:p>
    <w:p w14:paraId="6C03FFF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left"/>
        <w:textAlignment w:val="auto"/>
        <w:rPr>
          <w:rFonts w:hint="eastAsia" w:ascii="宋体" w:hAnsi="宋体" w:eastAsia="宋体" w:cs="宋体"/>
          <w:b w:val="0"/>
          <w:bCs w:val="0"/>
          <w:color w:val="auto"/>
          <w:sz w:val="24"/>
          <w:szCs w:val="24"/>
          <w:highlight w:val="none"/>
          <w:u w:val="none"/>
          <w:lang w:val="en-US" w:eastAsia="zh-CN" w:bidi="zh-CN"/>
        </w:rPr>
      </w:pPr>
      <w:r>
        <w:rPr>
          <w:rFonts w:hint="eastAsia" w:ascii="宋体" w:hAnsi="宋体" w:eastAsia="宋体" w:cs="宋体"/>
          <w:b w:val="0"/>
          <w:bCs w:val="0"/>
          <w:color w:val="auto"/>
          <w:sz w:val="24"/>
          <w:szCs w:val="24"/>
          <w:highlight w:val="none"/>
          <w:u w:val="none"/>
          <w:lang w:val="en-US" w:eastAsia="zh-CN" w:bidi="zh-CN"/>
        </w:rPr>
        <w:t>竞选人缴纳竞选保证金时，须按此格式备注“养护集团新材料分公司改性沥青代加工履约保证金”。</w:t>
      </w:r>
    </w:p>
    <w:p w14:paraId="10EC0840">
      <w:pPr>
        <w:widowControl/>
        <w:numPr>
          <w:ilvl w:val="0"/>
          <w:numId w:val="0"/>
        </w:numPr>
        <w:adjustRightInd w:val="0"/>
        <w:snapToGrid w:val="0"/>
        <w:spacing w:line="360" w:lineRule="auto"/>
        <w:ind w:firstLine="480" w:firstLineChars="200"/>
        <w:rPr>
          <w:rFonts w:hint="default"/>
          <w:lang w:val="en-US" w:eastAsia="zh-CN"/>
        </w:rPr>
      </w:pPr>
      <w:r>
        <w:rPr>
          <w:rFonts w:hint="eastAsia" w:ascii="宋体" w:hAnsi="宋体" w:eastAsia="宋体" w:cs="宋体"/>
          <w:b w:val="0"/>
          <w:bCs w:val="0"/>
          <w:color w:val="auto"/>
          <w:sz w:val="24"/>
          <w:szCs w:val="24"/>
          <w:highlight w:val="none"/>
          <w:u w:val="none"/>
          <w:lang w:val="en-US" w:eastAsia="zh-CN" w:bidi="zh-CN"/>
        </w:rPr>
        <w:t>（二）</w:t>
      </w:r>
      <w:r>
        <w:rPr>
          <w:rFonts w:hint="eastAsia" w:ascii="宋体" w:hAnsi="宋体" w:eastAsia="宋体" w:cs="宋体"/>
          <w:color w:val="auto"/>
          <w:sz w:val="24"/>
          <w:szCs w:val="24"/>
          <w:highlight w:val="none"/>
          <w:u w:val="none"/>
          <w:lang w:bidi="zh-CN"/>
        </w:rPr>
        <w:t>合同到期</w:t>
      </w:r>
      <w:r>
        <w:rPr>
          <w:rFonts w:hint="eastAsia" w:ascii="宋体" w:hAnsi="宋体"/>
          <w:color w:val="auto"/>
          <w:sz w:val="24"/>
          <w:szCs w:val="24"/>
        </w:rPr>
        <w:t>后无息退还给竞标人（扣除竞标人合同期内所产生的违约或处罚费用）。</w:t>
      </w:r>
    </w:p>
    <w:p w14:paraId="20E9E9E1">
      <w:pPr>
        <w:pStyle w:val="26"/>
        <w:spacing w:line="360" w:lineRule="auto"/>
        <w:ind w:left="437"/>
        <w:jc w:val="both"/>
        <w:rPr>
          <w:rFonts w:hint="eastAsia" w:ascii="宋体" w:hAnsi="宋体" w:eastAsia="宋体" w:cs="方正仿宋_GB2312"/>
          <w:b/>
          <w:bCs/>
          <w:color w:val="auto"/>
          <w:sz w:val="28"/>
          <w:szCs w:val="28"/>
        </w:rPr>
      </w:pPr>
      <w:r>
        <w:rPr>
          <w:rFonts w:hint="eastAsia" w:ascii="宋体" w:hAnsi="宋体" w:eastAsia="宋体" w:cs="方正仿宋_GB2312"/>
          <w:b/>
          <w:bCs/>
          <w:color w:val="auto"/>
          <w:sz w:val="28"/>
          <w:szCs w:val="28"/>
          <w:lang w:val="en-US" w:eastAsia="zh-CN"/>
        </w:rPr>
        <w:t>八</w:t>
      </w:r>
      <w:r>
        <w:rPr>
          <w:rFonts w:hint="eastAsia" w:ascii="宋体" w:hAnsi="宋体" w:eastAsia="宋体" w:cs="方正仿宋_GB2312"/>
          <w:b/>
          <w:bCs/>
          <w:color w:val="auto"/>
          <w:sz w:val="28"/>
          <w:szCs w:val="28"/>
        </w:rPr>
        <w:t>、竞争性比选申请文件的相关要求：</w:t>
      </w:r>
    </w:p>
    <w:p w14:paraId="3CAB28E3">
      <w:pPr>
        <w:spacing w:line="360" w:lineRule="auto"/>
        <w:ind w:firstLine="482" w:firstLineChars="200"/>
        <w:outlineLvl w:val="0"/>
        <w:rPr>
          <w:rFonts w:ascii="宋体" w:hAnsi="宋体"/>
          <w:color w:val="auto"/>
          <w:sz w:val="24"/>
          <w:szCs w:val="24"/>
        </w:rPr>
      </w:pPr>
      <w:r>
        <w:rPr>
          <w:rFonts w:hint="eastAsia" w:ascii="宋体" w:hAnsi="宋体"/>
          <w:b/>
          <w:bCs/>
          <w:color w:val="auto"/>
          <w:sz w:val="24"/>
          <w:szCs w:val="24"/>
          <w:lang w:val="en-US" w:eastAsia="zh-CN"/>
        </w:rPr>
        <w:t>（一）</w:t>
      </w:r>
      <w:r>
        <w:rPr>
          <w:rFonts w:hint="eastAsia" w:ascii="宋体" w:hAnsi="宋体"/>
          <w:b/>
          <w:bCs/>
          <w:color w:val="auto"/>
          <w:sz w:val="24"/>
          <w:szCs w:val="24"/>
        </w:rPr>
        <w:t>竞标报价</w:t>
      </w:r>
      <w:r>
        <w:rPr>
          <w:rFonts w:ascii="宋体" w:hAnsi="宋体"/>
          <w:b/>
          <w:bCs/>
          <w:color w:val="auto"/>
          <w:sz w:val="24"/>
          <w:szCs w:val="24"/>
        </w:rPr>
        <w:t>说明</w:t>
      </w:r>
      <w:r>
        <w:rPr>
          <w:rFonts w:hint="eastAsia" w:ascii="宋体" w:hAnsi="宋体"/>
          <w:b/>
          <w:bCs/>
          <w:color w:val="auto"/>
          <w:sz w:val="24"/>
          <w:szCs w:val="24"/>
        </w:rPr>
        <w:t>：</w:t>
      </w:r>
    </w:p>
    <w:p w14:paraId="2FFA8BAB">
      <w:pPr>
        <w:spacing w:line="360" w:lineRule="auto"/>
        <w:ind w:firstLine="480" w:firstLineChars="200"/>
        <w:outlineLvl w:val="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报价描述</w:t>
      </w:r>
    </w:p>
    <w:p w14:paraId="59855195">
      <w:pPr>
        <w:spacing w:line="360" w:lineRule="auto"/>
        <w:ind w:firstLine="480" w:firstLineChars="200"/>
        <w:outlineLvl w:val="0"/>
        <w:rPr>
          <w:rFonts w:hint="eastAsia" w:ascii="宋体" w:hAnsi="宋体"/>
          <w:color w:val="auto"/>
          <w:sz w:val="24"/>
          <w:szCs w:val="24"/>
        </w:rPr>
      </w:pPr>
      <w:r>
        <w:rPr>
          <w:rFonts w:hint="eastAsia" w:ascii="宋体" w:hAnsi="宋体"/>
          <w:color w:val="auto"/>
          <w:sz w:val="24"/>
          <w:szCs w:val="24"/>
        </w:rPr>
        <w:t>按照比选人提供的比选文件、竞争性比选清单等资料进行本项目的报价。</w:t>
      </w:r>
      <w:r>
        <w:rPr>
          <w:rFonts w:hint="eastAsia" w:ascii="宋体" w:hAnsi="宋体"/>
          <w:color w:val="auto"/>
          <w:sz w:val="24"/>
          <w:szCs w:val="24"/>
          <w:lang w:val="en-US" w:eastAsia="zh-CN"/>
        </w:rPr>
        <w:t>竞选</w:t>
      </w:r>
      <w:r>
        <w:rPr>
          <w:rFonts w:hint="eastAsia" w:ascii="宋体" w:hAnsi="宋体"/>
          <w:color w:val="auto"/>
          <w:sz w:val="24"/>
          <w:szCs w:val="24"/>
        </w:rPr>
        <w:t>实施单位必须满足项目</w:t>
      </w:r>
      <w:r>
        <w:rPr>
          <w:rFonts w:hint="eastAsia" w:ascii="宋体" w:hAnsi="宋体"/>
          <w:color w:val="auto"/>
          <w:sz w:val="24"/>
          <w:szCs w:val="24"/>
          <w:lang w:val="en-US" w:eastAsia="zh-CN"/>
        </w:rPr>
        <w:t>生产</w:t>
      </w:r>
      <w:r>
        <w:rPr>
          <w:rFonts w:hint="eastAsia" w:ascii="宋体" w:hAnsi="宋体"/>
          <w:color w:val="auto"/>
          <w:sz w:val="24"/>
          <w:szCs w:val="24"/>
        </w:rPr>
        <w:t>所需的</w:t>
      </w:r>
      <w:r>
        <w:rPr>
          <w:rFonts w:hint="eastAsia" w:ascii="宋体" w:hAnsi="宋体"/>
          <w:color w:val="auto"/>
          <w:sz w:val="24"/>
          <w:szCs w:val="24"/>
          <w:lang w:val="en-US" w:eastAsia="zh-CN"/>
        </w:rPr>
        <w:t>设备及质量等相关</w:t>
      </w:r>
      <w:r>
        <w:rPr>
          <w:rFonts w:hint="eastAsia" w:ascii="宋体" w:hAnsi="宋体"/>
          <w:color w:val="auto"/>
          <w:sz w:val="24"/>
          <w:szCs w:val="24"/>
        </w:rPr>
        <w:t>要求。</w:t>
      </w:r>
    </w:p>
    <w:p w14:paraId="22E0D820">
      <w:pPr>
        <w:spacing w:line="360" w:lineRule="auto"/>
        <w:ind w:firstLine="480" w:firstLineChars="200"/>
        <w:outlineLvl w:val="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报价</w:t>
      </w:r>
    </w:p>
    <w:p w14:paraId="6FCA0CB5">
      <w:pPr>
        <w:pStyle w:val="6"/>
        <w:spacing w:after="0" w:line="360" w:lineRule="auto"/>
        <w:ind w:firstLine="480" w:firstLineChars="200"/>
        <w:jc w:val="left"/>
        <w:rPr>
          <w:rFonts w:hint="eastAsia" w:ascii="宋体" w:hAnsi="宋体" w:eastAsiaTheme="minorEastAsia" w:cstheme="minorBidi"/>
          <w:color w:val="auto"/>
          <w:sz w:val="24"/>
          <w:szCs w:val="24"/>
          <w:highlight w:val="none"/>
          <w:lang w:val="en-US"/>
        </w:rPr>
      </w:pPr>
      <w:r>
        <w:rPr>
          <w:rFonts w:hint="eastAsia" w:ascii="宋体" w:hAnsi="宋体" w:eastAsiaTheme="minorEastAsia" w:cstheme="minorBidi"/>
          <w:color w:val="auto"/>
          <w:kern w:val="2"/>
          <w:sz w:val="24"/>
          <w:szCs w:val="24"/>
          <w:highlight w:val="none"/>
          <w:lang w:val="en-US" w:eastAsia="zh-CN" w:bidi="ar-SA"/>
        </w:rPr>
        <w:t>按竞选文件“第六 工程量已标价报价清单”规定格式及内容进行填报，</w:t>
      </w:r>
      <w:r>
        <w:rPr>
          <w:rFonts w:hint="eastAsia" w:ascii="宋体" w:hAnsi="宋体" w:eastAsiaTheme="minorEastAsia" w:cstheme="minorBidi"/>
          <w:color w:val="auto"/>
          <w:sz w:val="24"/>
          <w:szCs w:val="24"/>
          <w:highlight w:val="none"/>
          <w:lang w:val="en-US" w:eastAsia="zh-CN"/>
        </w:rPr>
        <w:t>单项子目清单单价报价保留小数点后2位。</w:t>
      </w:r>
    </w:p>
    <w:p w14:paraId="3F2B623F">
      <w:pPr>
        <w:spacing w:line="360" w:lineRule="auto"/>
        <w:ind w:firstLine="480" w:firstLineChars="200"/>
        <w:outlineLvl w:val="0"/>
        <w:rPr>
          <w:rFonts w:hint="eastAsia" w:ascii="宋体" w:hAnsi="宋体"/>
          <w:color w:val="auto"/>
          <w:sz w:val="24"/>
          <w:szCs w:val="24"/>
        </w:rPr>
      </w:pPr>
      <w:r>
        <w:rPr>
          <w:rFonts w:hint="eastAsia" w:ascii="宋体" w:hAnsi="宋体" w:cstheme="minorBidi"/>
          <w:b w:val="0"/>
          <w:bCs w:val="0"/>
          <w:color w:val="auto"/>
          <w:kern w:val="2"/>
          <w:sz w:val="24"/>
          <w:szCs w:val="24"/>
          <w:lang w:val="en-US" w:eastAsia="zh-CN" w:bidi="ar-SA"/>
        </w:rPr>
        <w:t>加工出厂单价</w:t>
      </w:r>
      <w:r>
        <w:rPr>
          <w:rFonts w:hint="eastAsia" w:ascii="宋体" w:hAnsi="宋体" w:eastAsiaTheme="minorEastAsia" w:cstheme="minorBidi"/>
          <w:b w:val="0"/>
          <w:bCs w:val="0"/>
          <w:color w:val="auto"/>
          <w:kern w:val="2"/>
          <w:sz w:val="24"/>
          <w:szCs w:val="24"/>
          <w:highlight w:val="none"/>
          <w:lang w:val="en-US" w:eastAsia="zh-CN" w:bidi="ar-SA"/>
        </w:rPr>
        <w:t>及</w:t>
      </w:r>
      <w:r>
        <w:rPr>
          <w:rFonts w:hint="eastAsia" w:ascii="宋体" w:hAnsi="宋体" w:cstheme="minorBidi"/>
          <w:b w:val="0"/>
          <w:bCs w:val="0"/>
          <w:color w:val="auto"/>
          <w:kern w:val="2"/>
          <w:sz w:val="24"/>
          <w:szCs w:val="24"/>
          <w:lang w:val="en-US" w:eastAsia="zh-CN" w:bidi="ar-SA"/>
        </w:rPr>
        <w:t>加工出厂总价</w:t>
      </w:r>
      <w:r>
        <w:rPr>
          <w:rFonts w:hint="eastAsia" w:ascii="宋体" w:hAnsi="宋体" w:eastAsiaTheme="minorEastAsia" w:cstheme="minorBidi"/>
          <w:b w:val="0"/>
          <w:bCs w:val="0"/>
          <w:color w:val="auto"/>
          <w:kern w:val="2"/>
          <w:sz w:val="24"/>
          <w:szCs w:val="24"/>
          <w:highlight w:val="none"/>
          <w:lang w:val="en-US" w:eastAsia="zh-CN" w:bidi="ar-SA"/>
        </w:rPr>
        <w:t>均不得超过采购限价，否则按无效竞选处理。</w:t>
      </w:r>
      <w:r>
        <w:rPr>
          <w:rFonts w:hint="eastAsia" w:ascii="宋体" w:hAnsi="宋体"/>
          <w:color w:val="auto"/>
          <w:sz w:val="24"/>
          <w:szCs w:val="24"/>
        </w:rPr>
        <w:t>比选申请人须全面、认真阅读本比选文件，慎重编制比选申请文件，一旦比选申请人被比选人确定为本项目承包单位，所报单价将直接作为本次</w:t>
      </w:r>
      <w:r>
        <w:rPr>
          <w:rFonts w:hint="eastAsia" w:ascii="宋体" w:hAnsi="宋体"/>
          <w:color w:val="auto"/>
          <w:sz w:val="24"/>
          <w:szCs w:val="24"/>
          <w:lang w:val="en-US" w:eastAsia="zh-CN"/>
        </w:rPr>
        <w:t>评标</w:t>
      </w:r>
      <w:r>
        <w:rPr>
          <w:rFonts w:hint="eastAsia" w:ascii="宋体" w:hAnsi="宋体"/>
          <w:color w:val="auto"/>
          <w:sz w:val="24"/>
          <w:szCs w:val="24"/>
        </w:rPr>
        <w:t>依据。</w:t>
      </w:r>
    </w:p>
    <w:p w14:paraId="2E572CD5">
      <w:pPr>
        <w:spacing w:line="360" w:lineRule="auto"/>
        <w:ind w:firstLine="480" w:firstLineChars="200"/>
        <w:outlineLvl w:val="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其他相关报价事项</w:t>
      </w:r>
    </w:p>
    <w:p w14:paraId="374CEAB7">
      <w:pPr>
        <w:numPr>
          <w:ilvl w:val="0"/>
          <w:numId w:val="4"/>
        </w:numPr>
        <w:spacing w:line="360" w:lineRule="auto"/>
        <w:outlineLvl w:val="0"/>
        <w:rPr>
          <w:rFonts w:hint="eastAsia" w:ascii="宋体" w:hAnsi="宋体"/>
          <w:color w:val="auto"/>
          <w:sz w:val="24"/>
          <w:szCs w:val="24"/>
        </w:rPr>
      </w:pPr>
      <w:r>
        <w:rPr>
          <w:rFonts w:hint="eastAsia" w:ascii="宋体" w:hAnsi="宋体"/>
          <w:color w:val="auto"/>
          <w:sz w:val="24"/>
          <w:szCs w:val="24"/>
        </w:rPr>
        <w:t>比选申请人的单价已包含为完成约定工作内容所需的一切费用，以及明示、暗示的所有责任、义务和一切风险。</w:t>
      </w:r>
    </w:p>
    <w:p w14:paraId="4AD9A975">
      <w:pPr>
        <w:numPr>
          <w:ilvl w:val="0"/>
          <w:numId w:val="4"/>
        </w:numPr>
        <w:spacing w:line="360" w:lineRule="auto"/>
        <w:outlineLvl w:val="0"/>
        <w:rPr>
          <w:rFonts w:hint="eastAsia" w:ascii="宋体" w:hAnsi="宋体"/>
          <w:color w:val="auto"/>
          <w:sz w:val="24"/>
          <w:szCs w:val="24"/>
        </w:rPr>
      </w:pPr>
      <w:r>
        <w:rPr>
          <w:rFonts w:hint="eastAsia" w:ascii="宋体" w:hAnsi="宋体"/>
          <w:color w:val="auto"/>
          <w:sz w:val="24"/>
          <w:szCs w:val="24"/>
        </w:rPr>
        <w:t>本项目的合同价及结算价均以人民币元为单位，相关价格中已包含向比选人提供</w:t>
      </w:r>
      <w:r>
        <w:rPr>
          <w:rFonts w:hint="eastAsia" w:ascii="宋体" w:hAnsi="宋体"/>
          <w:color w:val="auto"/>
          <w:sz w:val="24"/>
          <w:szCs w:val="24"/>
          <w:lang w:val="en-US" w:eastAsia="zh-CN"/>
        </w:rPr>
        <w:t>13</w:t>
      </w:r>
      <w:r>
        <w:rPr>
          <w:rFonts w:hint="eastAsia" w:ascii="宋体" w:hAnsi="宋体"/>
          <w:color w:val="auto"/>
          <w:sz w:val="24"/>
          <w:szCs w:val="24"/>
        </w:rPr>
        <w:t>%增值税</w:t>
      </w:r>
      <w:r>
        <w:rPr>
          <w:rFonts w:hint="eastAsia" w:ascii="宋体" w:hAnsi="宋体"/>
          <w:color w:val="auto"/>
          <w:sz w:val="24"/>
          <w:szCs w:val="24"/>
          <w:lang w:val="en-US" w:eastAsia="zh-CN"/>
        </w:rPr>
        <w:t>专用</w:t>
      </w:r>
      <w:r>
        <w:rPr>
          <w:rFonts w:hint="eastAsia" w:ascii="宋体" w:hAnsi="宋体"/>
          <w:color w:val="auto"/>
          <w:sz w:val="24"/>
          <w:szCs w:val="24"/>
        </w:rPr>
        <w:t>发票的成本费用。</w:t>
      </w:r>
    </w:p>
    <w:p w14:paraId="415E1AB7">
      <w:pPr>
        <w:spacing w:line="360" w:lineRule="auto"/>
        <w:ind w:left="0" w:leftChars="0" w:firstLine="482" w:firstLineChars="200"/>
        <w:outlineLvl w:val="0"/>
        <w:rPr>
          <w:rFonts w:hint="eastAsia" w:ascii="宋体" w:hAnsi="宋体"/>
          <w:color w:val="auto"/>
          <w:sz w:val="24"/>
          <w:szCs w:val="24"/>
        </w:rPr>
      </w:pPr>
      <w:r>
        <w:rPr>
          <w:rFonts w:hint="eastAsia" w:ascii="宋体" w:hAnsi="宋体"/>
          <w:b/>
          <w:bCs/>
          <w:color w:val="auto"/>
          <w:sz w:val="24"/>
          <w:szCs w:val="24"/>
          <w:lang w:val="en-US" w:eastAsia="zh-CN"/>
        </w:rPr>
        <w:t>（二）</w:t>
      </w:r>
      <w:r>
        <w:rPr>
          <w:rFonts w:hint="eastAsia" w:ascii="宋体" w:hAnsi="宋体" w:cstheme="minorBidi"/>
          <w:b/>
          <w:bCs/>
          <w:color w:val="auto"/>
          <w:sz w:val="24"/>
          <w:szCs w:val="24"/>
          <w:highlight w:val="none"/>
          <w:lang w:eastAsia="zh-CN"/>
        </w:rPr>
        <w:t>竞选</w:t>
      </w:r>
      <w:r>
        <w:rPr>
          <w:rFonts w:hint="eastAsia" w:ascii="宋体" w:hAnsi="宋体" w:eastAsiaTheme="minorEastAsia" w:cstheme="minorBidi"/>
          <w:b/>
          <w:bCs/>
          <w:color w:val="auto"/>
          <w:sz w:val="24"/>
          <w:szCs w:val="24"/>
          <w:highlight w:val="none"/>
        </w:rPr>
        <w:t>文件的组成</w:t>
      </w:r>
      <w:r>
        <w:rPr>
          <w:rFonts w:hint="eastAsia" w:ascii="宋体" w:hAnsi="宋体"/>
          <w:b/>
          <w:bCs/>
          <w:color w:val="auto"/>
          <w:sz w:val="24"/>
          <w:szCs w:val="24"/>
        </w:rPr>
        <w:t>：</w:t>
      </w:r>
    </w:p>
    <w:p w14:paraId="735EBC79">
      <w:pPr>
        <w:pStyle w:val="23"/>
        <w:keepNext w:val="0"/>
        <w:keepLines w:val="0"/>
        <w:pageBreakBefore w:val="0"/>
        <w:widowControl w:val="0"/>
        <w:kinsoku/>
        <w:wordWrap/>
        <w:overflowPunct/>
        <w:topLinePunct w:val="0"/>
        <w:autoSpaceDE/>
        <w:autoSpaceDN/>
        <w:bidi w:val="0"/>
        <w:spacing w:line="360" w:lineRule="auto"/>
        <w:ind w:left="0" w:right="0" w:firstLine="0" w:firstLineChars="0"/>
        <w:jc w:val="both"/>
        <w:textAlignment w:val="auto"/>
        <w:rPr>
          <w:rFonts w:hint="eastAsia" w:ascii="宋体" w:hAnsi="宋体" w:eastAsiaTheme="minorEastAsia" w:cstheme="minorBidi"/>
          <w:color w:val="auto"/>
          <w:sz w:val="24"/>
          <w:szCs w:val="24"/>
          <w:highlight w:val="none"/>
          <w:lang w:val="en-US" w:eastAsia="zh-CN" w:bidi="ar-SA"/>
        </w:rPr>
      </w:pPr>
      <w:r>
        <w:rPr>
          <w:rFonts w:hint="eastAsia" w:ascii="宋体" w:hAnsi="宋体" w:cstheme="minorBidi"/>
          <w:color w:val="auto"/>
          <w:sz w:val="24"/>
          <w:szCs w:val="24"/>
          <w:highlight w:val="none"/>
          <w:lang w:val="en-US" w:eastAsia="zh-CN" w:bidi="ar-SA"/>
        </w:rPr>
        <w:t>竞选</w:t>
      </w:r>
      <w:r>
        <w:rPr>
          <w:rFonts w:hint="eastAsia" w:ascii="宋体" w:hAnsi="宋体" w:eastAsiaTheme="minorEastAsia" w:cstheme="minorBidi"/>
          <w:color w:val="auto"/>
          <w:sz w:val="24"/>
          <w:szCs w:val="24"/>
          <w:highlight w:val="none"/>
          <w:lang w:val="en-US" w:bidi="ar-SA"/>
        </w:rPr>
        <w:t>文件包括</w:t>
      </w:r>
      <w:r>
        <w:rPr>
          <w:rFonts w:hint="eastAsia" w:ascii="宋体" w:hAnsi="宋体" w:eastAsiaTheme="minorEastAsia" w:cstheme="minorBidi"/>
          <w:color w:val="auto"/>
          <w:sz w:val="24"/>
          <w:szCs w:val="24"/>
          <w:highlight w:val="none"/>
          <w:lang w:val="en-US" w:eastAsia="zh-CN" w:bidi="ar-SA"/>
        </w:rPr>
        <w:t>以下</w:t>
      </w:r>
      <w:r>
        <w:rPr>
          <w:rFonts w:hint="eastAsia" w:ascii="宋体" w:hAnsi="宋体" w:eastAsiaTheme="minorEastAsia" w:cstheme="minorBidi"/>
          <w:color w:val="auto"/>
          <w:sz w:val="24"/>
          <w:szCs w:val="24"/>
          <w:highlight w:val="none"/>
          <w:lang w:val="en-US" w:bidi="ar-SA"/>
        </w:rPr>
        <w:t>内容</w:t>
      </w:r>
      <w:r>
        <w:rPr>
          <w:rFonts w:hint="eastAsia" w:ascii="宋体" w:hAnsi="宋体" w:cstheme="minorBidi"/>
          <w:color w:val="auto"/>
          <w:sz w:val="24"/>
          <w:szCs w:val="24"/>
          <w:highlight w:val="none"/>
          <w:lang w:val="en-US" w:eastAsia="zh-CN" w:bidi="ar-SA"/>
        </w:rPr>
        <w:t>：</w:t>
      </w:r>
    </w:p>
    <w:p w14:paraId="144F941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Theme="minorEastAsia" w:cstheme="minorBidi"/>
          <w:color w:val="auto"/>
          <w:sz w:val="24"/>
          <w:szCs w:val="24"/>
          <w:highlight w:val="none"/>
          <w:lang w:val="en-US" w:eastAsia="zh-CN"/>
        </w:rPr>
      </w:pPr>
      <w:r>
        <w:rPr>
          <w:rFonts w:hint="eastAsia" w:ascii="宋体" w:hAnsi="宋体" w:eastAsiaTheme="minorEastAsia" w:cstheme="minorBidi"/>
          <w:color w:val="auto"/>
          <w:sz w:val="24"/>
          <w:szCs w:val="24"/>
          <w:highlight w:val="none"/>
          <w:lang w:val="en-US" w:eastAsia="zh-CN"/>
        </w:rPr>
        <w:t>1、</w:t>
      </w:r>
      <w:r>
        <w:rPr>
          <w:rFonts w:hint="eastAsia" w:ascii="宋体" w:hAnsi="宋体" w:cstheme="minorBidi"/>
          <w:b w:val="0"/>
          <w:color w:val="auto"/>
          <w:sz w:val="24"/>
          <w:szCs w:val="24"/>
          <w:highlight w:val="none"/>
          <w:lang w:val="en-US" w:eastAsia="zh-CN"/>
        </w:rPr>
        <w:t>报价书</w:t>
      </w:r>
      <w:r>
        <w:rPr>
          <w:rFonts w:hint="eastAsia" w:ascii="宋体" w:hAnsi="宋体" w:cstheme="minorBidi"/>
          <w:b w:val="0"/>
          <w:color w:val="auto"/>
          <w:sz w:val="24"/>
          <w:szCs w:val="24"/>
          <w:highlight w:val="none"/>
          <w:lang w:eastAsia="zh-CN"/>
        </w:rPr>
        <w:t>；</w:t>
      </w:r>
    </w:p>
    <w:p w14:paraId="4A1DA4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Theme="minorEastAsia" w:cstheme="minorBidi"/>
          <w:color w:val="auto"/>
          <w:sz w:val="24"/>
          <w:szCs w:val="24"/>
          <w:highlight w:val="none"/>
          <w:lang w:val="en-US" w:eastAsia="zh-CN"/>
        </w:rPr>
      </w:pPr>
      <w:r>
        <w:rPr>
          <w:rFonts w:hint="eastAsia" w:ascii="宋体" w:hAnsi="宋体" w:eastAsiaTheme="minorEastAsia" w:cstheme="minorBidi"/>
          <w:color w:val="auto"/>
          <w:sz w:val="24"/>
          <w:szCs w:val="24"/>
          <w:highlight w:val="none"/>
          <w:lang w:val="en-US" w:eastAsia="zh-CN"/>
        </w:rPr>
        <w:t>2、法定代表人身份证明、授权委托书（如有）</w:t>
      </w:r>
      <w:r>
        <w:rPr>
          <w:rFonts w:hint="eastAsia" w:ascii="宋体" w:hAnsi="宋体" w:cstheme="minorBidi"/>
          <w:color w:val="auto"/>
          <w:sz w:val="24"/>
          <w:szCs w:val="24"/>
          <w:highlight w:val="none"/>
          <w:lang w:val="en-US" w:eastAsia="zh-CN"/>
        </w:rPr>
        <w:t>；</w:t>
      </w:r>
    </w:p>
    <w:p w14:paraId="58AB9F8B">
      <w:pPr>
        <w:keepNext w:val="0"/>
        <w:keepLines w:val="0"/>
        <w:pageBreakBefore w:val="0"/>
        <w:widowControl/>
        <w:tabs>
          <w:tab w:val="left" w:pos="900"/>
          <w:tab w:val="left" w:pos="1080"/>
        </w:tabs>
        <w:kinsoku/>
        <w:wordWrap/>
        <w:overflowPunct/>
        <w:topLinePunct w:val="0"/>
        <w:autoSpaceDE/>
        <w:autoSpaceDN/>
        <w:bidi w:val="0"/>
        <w:spacing w:line="360" w:lineRule="auto"/>
        <w:ind w:left="0" w:leftChars="0" w:right="0" w:rightChars="0" w:firstLine="480" w:firstLineChars="200"/>
        <w:jc w:val="left"/>
        <w:textAlignment w:val="auto"/>
        <w:outlineLvl w:val="0"/>
        <w:rPr>
          <w:rFonts w:hint="eastAsia" w:ascii="宋体" w:hAnsi="宋体" w:eastAsiaTheme="minorEastAsia" w:cstheme="minorBidi"/>
          <w:color w:val="auto"/>
          <w:sz w:val="24"/>
          <w:szCs w:val="24"/>
          <w:highlight w:val="none"/>
          <w:lang w:val="en-US" w:eastAsia="zh-CN"/>
        </w:rPr>
      </w:pPr>
      <w:r>
        <w:rPr>
          <w:rFonts w:hint="eastAsia" w:ascii="宋体" w:hAnsi="宋体" w:eastAsiaTheme="minorEastAsia" w:cstheme="minorBidi"/>
          <w:color w:val="auto"/>
          <w:sz w:val="24"/>
          <w:szCs w:val="24"/>
          <w:highlight w:val="none"/>
          <w:lang w:val="en-US" w:eastAsia="zh-CN"/>
        </w:rPr>
        <w:t>3、</w:t>
      </w:r>
      <w:r>
        <w:rPr>
          <w:rFonts w:hint="eastAsia" w:ascii="宋体" w:hAnsi="宋体" w:cstheme="minorBidi"/>
          <w:b w:val="0"/>
          <w:color w:val="auto"/>
          <w:sz w:val="24"/>
          <w:szCs w:val="24"/>
          <w:highlight w:val="none"/>
          <w:lang w:val="en-US" w:eastAsia="zh-CN"/>
        </w:rPr>
        <w:t>竞标保证金缴纳证明</w:t>
      </w:r>
      <w:r>
        <w:rPr>
          <w:rFonts w:hint="eastAsia" w:ascii="宋体" w:hAnsi="宋体" w:cstheme="minorBidi"/>
          <w:color w:val="auto"/>
          <w:kern w:val="2"/>
          <w:sz w:val="24"/>
          <w:szCs w:val="24"/>
          <w:highlight w:val="none"/>
        </w:rPr>
        <w:t>（</w:t>
      </w:r>
      <w:r>
        <w:rPr>
          <w:rFonts w:hint="eastAsia" w:ascii="宋体" w:hAnsi="宋体" w:cstheme="minorBidi"/>
          <w:color w:val="auto"/>
          <w:spacing w:val="0"/>
          <w:kern w:val="2"/>
          <w:sz w:val="24"/>
          <w:szCs w:val="24"/>
          <w:highlight w:val="none"/>
        </w:rPr>
        <w:t>盖</w:t>
      </w:r>
      <w:r>
        <w:rPr>
          <w:rFonts w:hint="eastAsia" w:ascii="宋体" w:hAnsi="宋体" w:cstheme="minorBidi"/>
          <w:color w:val="auto"/>
          <w:kern w:val="2"/>
          <w:sz w:val="24"/>
          <w:szCs w:val="24"/>
          <w:highlight w:val="none"/>
        </w:rPr>
        <w:t>单位公章）</w:t>
      </w:r>
    </w:p>
    <w:p w14:paraId="174800AF">
      <w:pPr>
        <w:keepNext w:val="0"/>
        <w:widowControl/>
        <w:tabs>
          <w:tab w:val="left" w:pos="900"/>
          <w:tab w:val="left" w:pos="1080"/>
        </w:tabs>
        <w:spacing w:line="360" w:lineRule="auto"/>
        <w:ind w:firstLine="480" w:firstLineChars="200"/>
        <w:jc w:val="left"/>
        <w:outlineLvl w:val="0"/>
        <w:rPr>
          <w:rFonts w:hint="eastAsia" w:ascii="宋体" w:hAnsi="宋体" w:eastAsiaTheme="minorEastAsia" w:cstheme="minorBidi"/>
          <w:b w:val="0"/>
          <w:bCs w:val="0"/>
          <w:color w:val="auto"/>
          <w:kern w:val="2"/>
          <w:sz w:val="24"/>
          <w:szCs w:val="24"/>
          <w:highlight w:val="none"/>
        </w:rPr>
      </w:pPr>
      <w:r>
        <w:rPr>
          <w:rFonts w:hint="eastAsia" w:ascii="宋体" w:hAnsi="宋体" w:eastAsiaTheme="minorEastAsia" w:cstheme="minorBidi"/>
          <w:color w:val="auto"/>
          <w:sz w:val="24"/>
          <w:szCs w:val="24"/>
          <w:highlight w:val="none"/>
          <w:lang w:val="en-US" w:eastAsia="zh-CN"/>
        </w:rPr>
        <w:t>4、企业资质证照</w:t>
      </w:r>
      <w:r>
        <w:rPr>
          <w:rFonts w:hint="eastAsia" w:ascii="宋体" w:hAnsi="宋体" w:cstheme="minorBidi"/>
          <w:color w:val="auto"/>
          <w:sz w:val="24"/>
          <w:szCs w:val="24"/>
          <w:highlight w:val="none"/>
          <w:lang w:val="en-US" w:eastAsia="zh-CN"/>
        </w:rPr>
        <w:t>：</w:t>
      </w:r>
      <w:r>
        <w:rPr>
          <w:rFonts w:hint="eastAsia" w:ascii="宋体" w:hAnsi="宋体" w:eastAsiaTheme="minorEastAsia" w:cstheme="minorBidi"/>
          <w:color w:val="auto"/>
          <w:sz w:val="24"/>
          <w:szCs w:val="24"/>
          <w:highlight w:val="none"/>
          <w:lang w:val="en-US" w:eastAsia="zh-CN"/>
        </w:rPr>
        <w:t>营业执照</w:t>
      </w:r>
      <w:r>
        <w:rPr>
          <w:rFonts w:hint="eastAsia" w:ascii="宋体" w:hAnsi="宋体" w:cstheme="minorBidi"/>
          <w:color w:val="auto"/>
          <w:sz w:val="24"/>
          <w:szCs w:val="24"/>
          <w:highlight w:val="none"/>
          <w:lang w:val="en-US" w:eastAsia="zh-CN"/>
        </w:rPr>
        <w:t>、</w:t>
      </w:r>
      <w:r>
        <w:rPr>
          <w:rFonts w:hint="eastAsia" w:ascii="宋体" w:hAnsi="宋体" w:cstheme="minorBidi"/>
          <w:b w:val="0"/>
          <w:color w:val="auto"/>
          <w:sz w:val="24"/>
          <w:szCs w:val="24"/>
          <w:highlight w:val="none"/>
        </w:rPr>
        <w:t>基本账户开户许可证</w:t>
      </w:r>
      <w:r>
        <w:rPr>
          <w:rFonts w:hint="eastAsia" w:ascii="宋体" w:hAnsi="宋体" w:eastAsiaTheme="minorEastAsia" w:cstheme="minorBidi"/>
          <w:b w:val="0"/>
          <w:bCs w:val="0"/>
          <w:color w:val="auto"/>
          <w:kern w:val="2"/>
          <w:sz w:val="24"/>
          <w:szCs w:val="24"/>
          <w:highlight w:val="none"/>
          <w:lang w:val="en-US" w:eastAsia="zh-CN"/>
        </w:rPr>
        <w:t>复印件</w:t>
      </w:r>
      <w:r>
        <w:rPr>
          <w:rFonts w:hint="eastAsia" w:ascii="宋体" w:hAnsi="宋体" w:eastAsiaTheme="minorEastAsia" w:cstheme="minorBidi"/>
          <w:b w:val="0"/>
          <w:bCs w:val="0"/>
          <w:color w:val="auto"/>
          <w:kern w:val="2"/>
          <w:sz w:val="24"/>
          <w:szCs w:val="24"/>
          <w:highlight w:val="none"/>
        </w:rPr>
        <w:t>（</w:t>
      </w:r>
      <w:r>
        <w:rPr>
          <w:rFonts w:hint="eastAsia" w:ascii="宋体" w:hAnsi="宋体" w:eastAsiaTheme="minorEastAsia" w:cstheme="minorBidi"/>
          <w:b w:val="0"/>
          <w:bCs w:val="0"/>
          <w:color w:val="auto"/>
          <w:spacing w:val="0"/>
          <w:kern w:val="2"/>
          <w:sz w:val="24"/>
          <w:szCs w:val="24"/>
          <w:highlight w:val="none"/>
        </w:rPr>
        <w:t>盖</w:t>
      </w:r>
      <w:r>
        <w:rPr>
          <w:rFonts w:hint="eastAsia" w:ascii="宋体" w:hAnsi="宋体" w:eastAsiaTheme="minorEastAsia" w:cstheme="minorBidi"/>
          <w:b w:val="0"/>
          <w:bCs w:val="0"/>
          <w:color w:val="auto"/>
          <w:kern w:val="2"/>
          <w:sz w:val="24"/>
          <w:szCs w:val="24"/>
          <w:highlight w:val="none"/>
        </w:rPr>
        <w:t>单位公章）</w:t>
      </w:r>
    </w:p>
    <w:p w14:paraId="5C681328">
      <w:pPr>
        <w:keepNext w:val="0"/>
        <w:widowControl/>
        <w:tabs>
          <w:tab w:val="left" w:pos="900"/>
          <w:tab w:val="left" w:pos="1080"/>
        </w:tabs>
        <w:spacing w:line="360" w:lineRule="auto"/>
        <w:ind w:firstLine="480" w:firstLineChars="200"/>
        <w:jc w:val="left"/>
        <w:outlineLvl w:val="0"/>
        <w:rPr>
          <w:rFonts w:hint="eastAsia" w:ascii="宋体" w:hAnsi="宋体" w:cstheme="minorBidi"/>
          <w:color w:val="auto"/>
          <w:sz w:val="24"/>
          <w:szCs w:val="24"/>
          <w:highlight w:val="none"/>
          <w:lang w:val="en-US" w:eastAsia="zh-CN"/>
        </w:rPr>
      </w:pPr>
      <w:r>
        <w:rPr>
          <w:rFonts w:hint="eastAsia" w:ascii="宋体" w:hAnsi="宋体" w:eastAsiaTheme="minorEastAsia" w:cstheme="minorBidi"/>
          <w:color w:val="auto"/>
          <w:sz w:val="24"/>
          <w:szCs w:val="24"/>
          <w:highlight w:val="none"/>
          <w:lang w:val="en-US" w:eastAsia="zh-CN"/>
        </w:rPr>
        <w:t>5、</w:t>
      </w:r>
      <w:r>
        <w:rPr>
          <w:rFonts w:hint="eastAsia" w:ascii="宋体" w:hAnsi="宋体" w:cstheme="minorBidi"/>
          <w:b w:val="0"/>
          <w:color w:val="auto"/>
          <w:sz w:val="24"/>
          <w:szCs w:val="24"/>
          <w:highlight w:val="none"/>
          <w:lang w:val="en-US" w:eastAsia="zh-CN"/>
        </w:rPr>
        <w:t>竞标</w:t>
      </w:r>
      <w:r>
        <w:rPr>
          <w:rFonts w:hint="eastAsia" w:ascii="宋体" w:hAnsi="宋体" w:cstheme="minorBidi"/>
          <w:b w:val="0"/>
          <w:color w:val="auto"/>
          <w:sz w:val="24"/>
          <w:szCs w:val="24"/>
          <w:highlight w:val="none"/>
        </w:rPr>
        <w:t>单位自行承诺部分</w:t>
      </w:r>
    </w:p>
    <w:p w14:paraId="651F8910">
      <w:pPr>
        <w:widowControl/>
        <w:tabs>
          <w:tab w:val="left" w:pos="900"/>
          <w:tab w:val="left" w:pos="1080"/>
        </w:tabs>
        <w:spacing w:line="360" w:lineRule="auto"/>
        <w:ind w:firstLine="480" w:firstLineChars="200"/>
        <w:jc w:val="left"/>
        <w:outlineLvl w:val="0"/>
        <w:rPr>
          <w:rFonts w:hint="eastAsia" w:ascii="宋体" w:hAnsi="宋体" w:cstheme="minorBidi"/>
          <w:color w:val="auto"/>
          <w:sz w:val="24"/>
          <w:szCs w:val="24"/>
          <w:highlight w:val="none"/>
          <w:lang w:val="en-US" w:eastAsia="zh-CN"/>
        </w:rPr>
      </w:pPr>
      <w:r>
        <w:rPr>
          <w:rFonts w:hint="eastAsia" w:ascii="宋体" w:hAnsi="宋体" w:cstheme="minorBidi"/>
          <w:color w:val="auto"/>
          <w:sz w:val="24"/>
          <w:szCs w:val="24"/>
          <w:highlight w:val="none"/>
          <w:lang w:val="en-US" w:eastAsia="zh-CN"/>
        </w:rPr>
        <w:t>6、</w:t>
      </w:r>
      <w:r>
        <w:rPr>
          <w:rFonts w:hint="eastAsia" w:ascii="宋体" w:hAnsi="宋体" w:cstheme="minorBidi"/>
          <w:b w:val="0"/>
          <w:color w:val="auto"/>
          <w:sz w:val="24"/>
          <w:szCs w:val="24"/>
          <w:highlight w:val="none"/>
          <w:lang w:val="en-US" w:eastAsia="zh-CN"/>
        </w:rPr>
        <w:t>工程量</w:t>
      </w:r>
      <w:r>
        <w:rPr>
          <w:rFonts w:hint="eastAsia" w:ascii="宋体" w:hAnsi="宋体" w:cstheme="minorBidi"/>
          <w:b w:val="0"/>
          <w:color w:val="auto"/>
          <w:sz w:val="24"/>
          <w:szCs w:val="24"/>
          <w:highlight w:val="none"/>
        </w:rPr>
        <w:t>已标价报价清单</w:t>
      </w:r>
    </w:p>
    <w:p w14:paraId="608A69C3">
      <w:pPr>
        <w:pStyle w:val="12"/>
        <w:numPr>
          <w:ilvl w:val="-1"/>
          <w:numId w:val="0"/>
        </w:numPr>
        <w:spacing w:line="360" w:lineRule="auto"/>
        <w:ind w:firstLine="480" w:firstLineChars="200"/>
        <w:rPr>
          <w:rFonts w:hint="eastAsia" w:ascii="宋体" w:hAnsi="宋体" w:cstheme="minorBidi"/>
          <w:color w:val="auto"/>
          <w:sz w:val="24"/>
          <w:szCs w:val="24"/>
          <w:highlight w:val="none"/>
          <w:u w:val="none"/>
          <w:lang w:val="en-US" w:eastAsia="zh-CN"/>
        </w:rPr>
      </w:pPr>
      <w:r>
        <w:rPr>
          <w:rFonts w:hint="eastAsia" w:ascii="宋体" w:hAnsi="宋体" w:cstheme="minorBidi"/>
          <w:color w:val="auto"/>
          <w:sz w:val="24"/>
          <w:szCs w:val="24"/>
          <w:highlight w:val="none"/>
          <w:lang w:val="en-US" w:eastAsia="zh-CN"/>
        </w:rPr>
        <w:t>7、</w:t>
      </w:r>
      <w:r>
        <w:rPr>
          <w:rFonts w:hint="eastAsia" w:ascii="宋体" w:hAnsi="宋体" w:eastAsiaTheme="minorEastAsia" w:cstheme="minorBidi"/>
          <w:color w:val="auto"/>
          <w:sz w:val="24"/>
          <w:szCs w:val="24"/>
          <w:highlight w:val="none"/>
          <w:lang w:val="en-US" w:eastAsia="zh-CN"/>
        </w:rPr>
        <w:t>施工业绩</w:t>
      </w:r>
      <w:r>
        <w:rPr>
          <w:rFonts w:hint="eastAsia" w:ascii="宋体" w:hAnsi="宋体" w:eastAsiaTheme="minorEastAsia" w:cstheme="minorBidi"/>
          <w:caps/>
          <w:color w:val="auto"/>
          <w:kern w:val="2"/>
          <w:sz w:val="24"/>
          <w:szCs w:val="24"/>
          <w:highlight w:val="none"/>
          <w:lang w:val="en-US" w:eastAsia="zh-CN" w:bidi="ar-SA"/>
        </w:rPr>
        <w:t>（</w:t>
      </w:r>
      <w:r>
        <w:rPr>
          <w:rFonts w:hint="eastAsia" w:ascii="宋体" w:hAnsi="宋体" w:eastAsiaTheme="minorEastAsia" w:cstheme="minorBidi"/>
          <w:color w:val="auto"/>
          <w:kern w:val="2"/>
          <w:sz w:val="24"/>
          <w:szCs w:val="24"/>
          <w:highlight w:val="none"/>
          <w:lang w:val="en-US" w:eastAsia="zh-CN" w:bidi="ar-SA"/>
        </w:rPr>
        <w:t>近3年（202</w:t>
      </w:r>
      <w:r>
        <w:rPr>
          <w:rFonts w:hint="eastAsia" w:ascii="宋体" w:hAnsi="宋体" w:cstheme="minorBidi"/>
          <w:color w:val="auto"/>
          <w:kern w:val="2"/>
          <w:sz w:val="24"/>
          <w:szCs w:val="24"/>
          <w:highlight w:val="none"/>
          <w:lang w:val="en-US" w:eastAsia="zh-CN" w:bidi="ar-SA"/>
        </w:rPr>
        <w:t>2</w:t>
      </w:r>
      <w:r>
        <w:rPr>
          <w:rFonts w:hint="eastAsia" w:ascii="宋体" w:hAnsi="宋体" w:eastAsiaTheme="minorEastAsia" w:cstheme="minorBidi"/>
          <w:color w:val="auto"/>
          <w:kern w:val="2"/>
          <w:sz w:val="24"/>
          <w:szCs w:val="24"/>
          <w:highlight w:val="none"/>
          <w:lang w:val="en-US" w:eastAsia="zh-CN" w:bidi="ar-SA"/>
        </w:rPr>
        <w:t>年</w:t>
      </w:r>
      <w:r>
        <w:rPr>
          <w:rFonts w:hint="eastAsia" w:ascii="宋体" w:hAnsi="宋体" w:cstheme="minorBidi"/>
          <w:color w:val="auto"/>
          <w:kern w:val="2"/>
          <w:sz w:val="24"/>
          <w:szCs w:val="24"/>
          <w:highlight w:val="none"/>
          <w:lang w:val="en-US" w:eastAsia="zh-CN" w:bidi="ar-SA"/>
        </w:rPr>
        <w:t>4</w:t>
      </w:r>
      <w:r>
        <w:rPr>
          <w:rFonts w:hint="eastAsia" w:ascii="宋体" w:hAnsi="宋体" w:eastAsiaTheme="minorEastAsia" w:cstheme="minorBidi"/>
          <w:color w:val="auto"/>
          <w:kern w:val="2"/>
          <w:sz w:val="24"/>
          <w:szCs w:val="24"/>
          <w:highlight w:val="none"/>
          <w:lang w:val="en-US" w:eastAsia="zh-CN" w:bidi="ar-SA"/>
        </w:rPr>
        <w:t>月</w:t>
      </w:r>
      <w:r>
        <w:rPr>
          <w:rFonts w:hint="eastAsia" w:ascii="宋体" w:hAnsi="宋体" w:cstheme="minorBidi"/>
          <w:color w:val="auto"/>
          <w:kern w:val="2"/>
          <w:sz w:val="24"/>
          <w:szCs w:val="24"/>
          <w:lang w:val="en-US" w:eastAsia="zh-CN" w:bidi="ar-SA"/>
        </w:rPr>
        <w:t>3</w:t>
      </w:r>
      <w:r>
        <w:rPr>
          <w:rFonts w:hint="eastAsia" w:ascii="宋体" w:hAnsi="宋体" w:eastAsiaTheme="minorEastAsia" w:cstheme="minorBidi"/>
          <w:color w:val="auto"/>
          <w:kern w:val="2"/>
          <w:sz w:val="24"/>
          <w:szCs w:val="24"/>
          <w:highlight w:val="none"/>
          <w:lang w:val="en-US" w:eastAsia="zh-CN" w:bidi="ar-SA"/>
        </w:rPr>
        <w:t>0日至202</w:t>
      </w:r>
      <w:r>
        <w:rPr>
          <w:rFonts w:hint="eastAsia" w:ascii="宋体" w:hAnsi="宋体" w:cstheme="minorBidi"/>
          <w:color w:val="auto"/>
          <w:kern w:val="2"/>
          <w:sz w:val="24"/>
          <w:szCs w:val="24"/>
          <w:highlight w:val="none"/>
          <w:lang w:val="en-US" w:eastAsia="zh-CN" w:bidi="ar-SA"/>
        </w:rPr>
        <w:t>5</w:t>
      </w:r>
      <w:r>
        <w:rPr>
          <w:rFonts w:hint="eastAsia" w:ascii="宋体" w:hAnsi="宋体" w:eastAsiaTheme="minorEastAsia" w:cstheme="minorBidi"/>
          <w:color w:val="auto"/>
          <w:kern w:val="2"/>
          <w:sz w:val="24"/>
          <w:szCs w:val="24"/>
          <w:highlight w:val="none"/>
          <w:lang w:val="en-US" w:eastAsia="zh-CN" w:bidi="ar-SA"/>
        </w:rPr>
        <w:t>年</w:t>
      </w:r>
      <w:r>
        <w:rPr>
          <w:rFonts w:hint="eastAsia" w:ascii="宋体" w:hAnsi="宋体" w:cstheme="minorBidi"/>
          <w:color w:val="auto"/>
          <w:kern w:val="2"/>
          <w:sz w:val="24"/>
          <w:szCs w:val="24"/>
          <w:highlight w:val="none"/>
          <w:lang w:val="en-US" w:eastAsia="zh-CN" w:bidi="ar-SA"/>
        </w:rPr>
        <w:t>4</w:t>
      </w:r>
      <w:r>
        <w:rPr>
          <w:rFonts w:hint="eastAsia" w:ascii="宋体" w:hAnsi="宋体" w:eastAsiaTheme="minorEastAsia" w:cstheme="minorBidi"/>
          <w:color w:val="auto"/>
          <w:kern w:val="2"/>
          <w:sz w:val="24"/>
          <w:szCs w:val="24"/>
          <w:highlight w:val="none"/>
          <w:lang w:val="en-US" w:eastAsia="zh-CN" w:bidi="ar-SA"/>
        </w:rPr>
        <w:t>月</w:t>
      </w:r>
      <w:r>
        <w:rPr>
          <w:rFonts w:hint="eastAsia" w:ascii="宋体" w:hAnsi="宋体" w:cstheme="minorBidi"/>
          <w:color w:val="auto"/>
          <w:kern w:val="2"/>
          <w:sz w:val="24"/>
          <w:szCs w:val="24"/>
          <w:lang w:val="en-US" w:eastAsia="zh-CN" w:bidi="ar-SA"/>
        </w:rPr>
        <w:t>3</w:t>
      </w:r>
      <w:r>
        <w:rPr>
          <w:rFonts w:hint="eastAsia" w:ascii="宋体" w:hAnsi="宋体" w:cstheme="minorBidi"/>
          <w:color w:val="auto"/>
          <w:kern w:val="2"/>
          <w:sz w:val="24"/>
          <w:szCs w:val="24"/>
          <w:highlight w:val="none"/>
          <w:lang w:val="en-US" w:eastAsia="zh-CN" w:bidi="ar-SA"/>
        </w:rPr>
        <w:t>0</w:t>
      </w:r>
      <w:r>
        <w:rPr>
          <w:rFonts w:hint="eastAsia" w:ascii="宋体" w:hAnsi="宋体" w:eastAsiaTheme="minorEastAsia" w:cstheme="minorBidi"/>
          <w:color w:val="auto"/>
          <w:kern w:val="2"/>
          <w:sz w:val="24"/>
          <w:szCs w:val="24"/>
          <w:highlight w:val="none"/>
          <w:lang w:val="en-US" w:eastAsia="zh-CN" w:bidi="ar-SA"/>
        </w:rPr>
        <w:t>日）</w:t>
      </w:r>
      <w:r>
        <w:rPr>
          <w:rFonts w:hint="eastAsia" w:ascii="宋体" w:hAnsi="宋体" w:cstheme="minorBidi"/>
          <w:color w:val="auto"/>
          <w:kern w:val="2"/>
          <w:sz w:val="24"/>
          <w:szCs w:val="24"/>
          <w:highlight w:val="none"/>
          <w:lang w:val="en-US" w:eastAsia="zh-CN" w:bidi="ar-SA"/>
        </w:rPr>
        <w:t>改性沥青</w:t>
      </w:r>
      <w:r>
        <w:rPr>
          <w:rFonts w:hint="eastAsia" w:ascii="宋体" w:hAnsi="宋体" w:eastAsiaTheme="minorEastAsia" w:cstheme="minorBidi"/>
          <w:color w:val="auto"/>
          <w:sz w:val="24"/>
          <w:szCs w:val="24"/>
          <w:highlight w:val="none"/>
          <w:u w:val="none"/>
          <w:lang w:val="en-US" w:eastAsia="zh-CN"/>
        </w:rPr>
        <w:t>业绩</w:t>
      </w:r>
      <w:r>
        <w:rPr>
          <w:rFonts w:hint="eastAsia" w:ascii="宋体" w:hAnsi="宋体" w:cstheme="minorBidi"/>
          <w:color w:val="auto"/>
          <w:sz w:val="24"/>
          <w:szCs w:val="24"/>
          <w:highlight w:val="none"/>
          <w:u w:val="none"/>
          <w:lang w:val="en-US" w:eastAsia="zh-CN"/>
        </w:rPr>
        <w:t>累计不低于一万吨</w:t>
      </w:r>
      <w:r>
        <w:rPr>
          <w:rFonts w:hint="eastAsia" w:ascii="宋体" w:hAnsi="宋体" w:eastAsiaTheme="minorEastAsia" w:cstheme="minorBidi"/>
          <w:color w:val="auto"/>
          <w:sz w:val="24"/>
          <w:szCs w:val="24"/>
          <w:highlight w:val="none"/>
          <w:u w:val="none"/>
          <w:lang w:val="en-US" w:eastAsia="zh-CN"/>
        </w:rPr>
        <w:t>（所提供的合同复印件要能体现合同双方的单位名称、印章、项目名称、</w:t>
      </w:r>
      <w:r>
        <w:rPr>
          <w:rFonts w:hint="eastAsia" w:ascii="宋体" w:hAnsi="宋体" w:cstheme="minorBidi"/>
          <w:color w:val="auto"/>
          <w:sz w:val="24"/>
          <w:szCs w:val="24"/>
          <w:highlight w:val="none"/>
          <w:u w:val="none"/>
          <w:lang w:val="en-US" w:eastAsia="zh-CN"/>
        </w:rPr>
        <w:t>数量</w:t>
      </w:r>
      <w:r>
        <w:rPr>
          <w:rFonts w:hint="eastAsia" w:ascii="宋体" w:hAnsi="宋体" w:eastAsiaTheme="minorEastAsia" w:cstheme="minorBidi"/>
          <w:color w:val="auto"/>
          <w:sz w:val="24"/>
          <w:szCs w:val="24"/>
          <w:highlight w:val="none"/>
          <w:u w:val="none"/>
          <w:lang w:val="en-US" w:eastAsia="zh-CN"/>
        </w:rPr>
        <w:t>、合同金额等关键信息</w:t>
      </w:r>
      <w:r>
        <w:rPr>
          <w:rFonts w:hint="eastAsia" w:ascii="宋体" w:hAnsi="宋体" w:cstheme="minorBidi"/>
          <w:color w:val="auto"/>
          <w:sz w:val="24"/>
          <w:szCs w:val="24"/>
          <w:highlight w:val="none"/>
          <w:u w:val="none"/>
          <w:lang w:val="en-US" w:eastAsia="zh-CN"/>
        </w:rPr>
        <w:t>，</w:t>
      </w:r>
      <w:r>
        <w:rPr>
          <w:rFonts w:hint="eastAsia" w:ascii="宋体" w:hAnsi="宋体" w:eastAsiaTheme="minorEastAsia" w:cstheme="minorBidi"/>
          <w:color w:val="auto"/>
          <w:sz w:val="24"/>
          <w:szCs w:val="24"/>
          <w:highlight w:val="none"/>
          <w:u w:val="none"/>
          <w:lang w:val="en-US" w:eastAsia="zh-CN"/>
        </w:rPr>
        <w:t>复印件加盖</w:t>
      </w:r>
      <w:r>
        <w:rPr>
          <w:rFonts w:hint="eastAsia" w:ascii="宋体" w:hAnsi="宋体" w:cstheme="minorBidi"/>
          <w:color w:val="auto"/>
          <w:sz w:val="24"/>
          <w:szCs w:val="24"/>
          <w:highlight w:val="none"/>
          <w:u w:val="none"/>
          <w:lang w:val="en-US" w:eastAsia="zh-CN"/>
        </w:rPr>
        <w:t>竞选</w:t>
      </w:r>
      <w:r>
        <w:rPr>
          <w:rFonts w:hint="eastAsia" w:ascii="宋体" w:hAnsi="宋体" w:eastAsiaTheme="minorEastAsia" w:cstheme="minorBidi"/>
          <w:color w:val="auto"/>
          <w:sz w:val="24"/>
          <w:szCs w:val="24"/>
          <w:highlight w:val="none"/>
          <w:u w:val="none"/>
          <w:lang w:val="en-US" w:eastAsia="zh-CN"/>
        </w:rPr>
        <w:t>人单位公章）</w:t>
      </w:r>
      <w:r>
        <w:rPr>
          <w:rFonts w:hint="eastAsia" w:ascii="宋体" w:hAnsi="宋体" w:cstheme="minorBidi"/>
          <w:color w:val="auto"/>
          <w:sz w:val="24"/>
          <w:szCs w:val="24"/>
          <w:highlight w:val="none"/>
          <w:u w:val="none"/>
          <w:lang w:val="en-US" w:eastAsia="zh-CN"/>
        </w:rPr>
        <w:t>；</w:t>
      </w:r>
    </w:p>
    <w:p w14:paraId="18FB25BA">
      <w:pPr>
        <w:pStyle w:val="12"/>
        <w:numPr>
          <w:ilvl w:val="0"/>
          <w:numId w:val="0"/>
        </w:numPr>
        <w:spacing w:line="360" w:lineRule="auto"/>
        <w:ind w:firstLine="480" w:firstLineChars="200"/>
        <w:rPr>
          <w:rFonts w:hint="eastAsia" w:ascii="宋体" w:hAnsi="宋体" w:cstheme="minorBidi"/>
          <w:color w:val="auto"/>
          <w:sz w:val="24"/>
          <w:szCs w:val="24"/>
          <w:highlight w:val="none"/>
          <w:u w:val="none"/>
          <w:lang w:val="en-US" w:eastAsia="zh-CN"/>
        </w:rPr>
      </w:pPr>
      <w:r>
        <w:rPr>
          <w:rFonts w:hint="eastAsia" w:ascii="宋体" w:hAnsi="宋体" w:cstheme="minorBidi"/>
          <w:b w:val="0"/>
          <w:color w:val="auto"/>
          <w:sz w:val="24"/>
          <w:szCs w:val="24"/>
          <w:highlight w:val="none"/>
          <w:u w:val="none"/>
          <w:lang w:val="en-US" w:eastAsia="zh-CN"/>
        </w:rPr>
        <w:t>8、</w:t>
      </w:r>
      <w:r>
        <w:rPr>
          <w:rFonts w:hint="eastAsia" w:ascii="宋体" w:hAnsi="宋体" w:cstheme="minorBidi"/>
          <w:b w:val="0"/>
          <w:color w:val="auto"/>
          <w:sz w:val="24"/>
          <w:szCs w:val="24"/>
          <w:highlight w:val="none"/>
          <w:u w:val="none"/>
        </w:rPr>
        <w:t>其他资料（</w:t>
      </w:r>
      <w:r>
        <w:rPr>
          <w:rFonts w:hint="eastAsia" w:ascii="宋体" w:hAnsi="宋体" w:cstheme="minorBidi"/>
          <w:b w:val="0"/>
          <w:color w:val="auto"/>
          <w:sz w:val="24"/>
          <w:szCs w:val="24"/>
          <w:u w:val="none"/>
        </w:rPr>
        <w:t>竞标人</w:t>
      </w:r>
      <w:r>
        <w:rPr>
          <w:rFonts w:hint="eastAsia" w:ascii="宋体" w:hAnsi="宋体" w:cstheme="minorBidi"/>
          <w:b w:val="0"/>
          <w:color w:val="auto"/>
          <w:sz w:val="24"/>
          <w:szCs w:val="24"/>
          <w:u w:val="none"/>
          <w:lang w:val="en-US" w:eastAsia="zh-CN"/>
        </w:rPr>
        <w:t>提供厂区卫星地</w:t>
      </w:r>
      <w:r>
        <w:rPr>
          <w:rFonts w:hint="eastAsia" w:ascii="宋体" w:hAnsi="宋体" w:cstheme="minorBidi"/>
          <w:b w:val="0"/>
          <w:color w:val="auto"/>
          <w:sz w:val="24"/>
          <w:szCs w:val="24"/>
          <w:u w:val="none"/>
        </w:rPr>
        <w:t>图</w:t>
      </w:r>
      <w:r>
        <w:rPr>
          <w:rFonts w:hint="eastAsia" w:ascii="宋体" w:hAnsi="宋体" w:cstheme="minorBidi"/>
          <w:b w:val="0"/>
          <w:color w:val="auto"/>
          <w:sz w:val="24"/>
          <w:szCs w:val="24"/>
          <w:u w:val="none"/>
          <w:lang w:eastAsia="zh-CN"/>
        </w:rPr>
        <w:t>、</w:t>
      </w:r>
      <w:r>
        <w:rPr>
          <w:rFonts w:hint="eastAsia" w:ascii="宋体" w:hAnsi="宋体" w:cstheme="minorBidi"/>
          <w:b w:val="0"/>
          <w:color w:val="auto"/>
          <w:sz w:val="24"/>
          <w:szCs w:val="24"/>
          <w:u w:val="none"/>
          <w:lang w:val="en-US" w:eastAsia="zh-CN"/>
        </w:rPr>
        <w:t>竞标人改性加工工厂到基质沥青起运点导航运距地图（货车）</w:t>
      </w:r>
      <w:r>
        <w:rPr>
          <w:rFonts w:hint="eastAsia" w:ascii="宋体" w:hAnsi="宋体" w:cstheme="minorBidi"/>
          <w:b w:val="0"/>
          <w:color w:val="auto"/>
          <w:sz w:val="24"/>
          <w:szCs w:val="24"/>
          <w:u w:val="none"/>
        </w:rPr>
        <w:t>截图</w:t>
      </w:r>
      <w:r>
        <w:rPr>
          <w:rFonts w:hint="eastAsia" w:ascii="宋体" w:hAnsi="宋体" w:cstheme="minorBidi"/>
          <w:b w:val="0"/>
          <w:color w:val="auto"/>
          <w:sz w:val="24"/>
          <w:szCs w:val="24"/>
          <w:highlight w:val="none"/>
          <w:u w:val="none"/>
        </w:rPr>
        <w:t>）</w:t>
      </w:r>
      <w:r>
        <w:rPr>
          <w:rFonts w:hint="eastAsia" w:ascii="宋体" w:hAnsi="宋体" w:cstheme="minorBidi"/>
          <w:b w:val="0"/>
          <w:color w:val="auto"/>
          <w:spacing w:val="0"/>
          <w:kern w:val="2"/>
          <w:sz w:val="24"/>
          <w:szCs w:val="24"/>
          <w:highlight w:val="none"/>
          <w:u w:val="none"/>
        </w:rPr>
        <w:t>盖</w:t>
      </w:r>
      <w:r>
        <w:rPr>
          <w:rFonts w:hint="eastAsia" w:ascii="宋体" w:hAnsi="宋体" w:cstheme="minorBidi"/>
          <w:b w:val="0"/>
          <w:color w:val="auto"/>
          <w:kern w:val="2"/>
          <w:sz w:val="24"/>
          <w:szCs w:val="24"/>
          <w:highlight w:val="none"/>
          <w:u w:val="none"/>
        </w:rPr>
        <w:t>单位公章</w:t>
      </w:r>
    </w:p>
    <w:p w14:paraId="32F13E8C">
      <w:pPr>
        <w:pStyle w:val="26"/>
        <w:ind w:left="437"/>
        <w:rPr>
          <w:rFonts w:hint="eastAsia"/>
          <w:color w:val="auto"/>
          <w:sz w:val="28"/>
          <w:szCs w:val="28"/>
        </w:rPr>
      </w:pPr>
      <w:r>
        <w:rPr>
          <w:rFonts w:hint="eastAsia" w:ascii="宋体" w:hAnsi="宋体" w:eastAsia="宋体" w:cs="方正仿宋_GB2312"/>
          <w:b/>
          <w:bCs/>
          <w:color w:val="auto"/>
          <w:sz w:val="28"/>
          <w:szCs w:val="28"/>
          <w:lang w:val="en-US" w:eastAsia="zh-CN"/>
        </w:rPr>
        <w:t>九</w:t>
      </w:r>
      <w:r>
        <w:rPr>
          <w:rFonts w:hint="eastAsia" w:ascii="宋体" w:hAnsi="宋体" w:eastAsia="宋体" w:cs="方正仿宋_GB2312"/>
          <w:b/>
          <w:bCs/>
          <w:color w:val="auto"/>
          <w:sz w:val="28"/>
          <w:szCs w:val="28"/>
        </w:rPr>
        <w:t>、评标办法</w:t>
      </w:r>
    </w:p>
    <w:p w14:paraId="35CED543">
      <w:pPr>
        <w:keepNext w:val="0"/>
        <w:keepLines w:val="0"/>
        <w:pageBreakBefore w:val="0"/>
        <w:widowControl/>
        <w:tabs>
          <w:tab w:val="left" w:pos="900"/>
          <w:tab w:val="left" w:pos="1080"/>
        </w:tabs>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b w:val="0"/>
          <w:bCs w:val="0"/>
          <w:color w:val="auto"/>
          <w:sz w:val="24"/>
        </w:rPr>
      </w:pPr>
      <w:r>
        <w:rPr>
          <w:rFonts w:hint="eastAsia" w:ascii="宋体" w:hAnsi="宋体" w:cstheme="minorBidi"/>
          <w:b w:val="0"/>
          <w:bCs w:val="0"/>
          <w:color w:val="auto"/>
          <w:sz w:val="24"/>
          <w:szCs w:val="24"/>
          <w:lang w:val="en-US" w:eastAsia="zh-CN"/>
        </w:rPr>
        <w:t>（一）</w:t>
      </w:r>
      <w:r>
        <w:rPr>
          <w:rFonts w:hint="eastAsia" w:ascii="宋体" w:hAnsi="宋体"/>
          <w:b w:val="0"/>
          <w:bCs w:val="0"/>
          <w:color w:val="auto"/>
          <w:sz w:val="24"/>
          <w:szCs w:val="24"/>
        </w:rPr>
        <w:t>本项目采用经评审的</w:t>
      </w:r>
      <w:r>
        <w:rPr>
          <w:rFonts w:hint="eastAsia" w:ascii="宋体" w:hAnsi="宋体"/>
          <w:b w:val="0"/>
          <w:bCs w:val="0"/>
          <w:color w:val="auto"/>
          <w:sz w:val="24"/>
          <w:szCs w:val="24"/>
          <w:lang w:val="en-US" w:eastAsia="zh-CN"/>
        </w:rPr>
        <w:t>综合评标法</w:t>
      </w: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依据最低投标总价作为中标人，其中投标总价M=A+B，其中A为竞标人提供的改性沥青出厂加工费总价（元），B为比选人基质沥青运至竞标人改性沥青加工点运费总价（元）。在运费计算中，比选人基质沥青起运计算地点为重庆市涪陵区珍溪镇西桥工业园区。</w:t>
      </w:r>
      <w:r>
        <w:rPr>
          <w:rFonts w:hint="eastAsia" w:ascii="宋体" w:hAnsi="宋体" w:cstheme="minorBidi"/>
          <w:color w:val="auto"/>
          <w:sz w:val="24"/>
          <w:szCs w:val="24"/>
          <w:lang w:val="en-US" w:eastAsia="zh-CN"/>
        </w:rPr>
        <w:t>运输单价按0.7元/公里/吨计算。</w:t>
      </w:r>
      <w:r>
        <w:rPr>
          <w:rFonts w:hint="eastAsia" w:ascii="宋体" w:hAnsi="宋体"/>
          <w:b w:val="0"/>
          <w:bCs w:val="0"/>
          <w:color w:val="auto"/>
          <w:sz w:val="24"/>
          <w:szCs w:val="24"/>
        </w:rPr>
        <w:t>在满足比选文件要求的前提下，评标委员会根据综合报价</w:t>
      </w:r>
      <w:r>
        <w:rPr>
          <w:rFonts w:hint="eastAsia" w:ascii="宋体" w:hAnsi="宋体"/>
          <w:b w:val="0"/>
          <w:bCs w:val="0"/>
          <w:color w:val="auto"/>
          <w:sz w:val="24"/>
        </w:rPr>
        <w:t>从低到高的先后顺序</w:t>
      </w:r>
      <w:r>
        <w:rPr>
          <w:rFonts w:hint="eastAsia" w:ascii="宋体" w:hAnsi="宋体"/>
          <w:b w:val="0"/>
          <w:bCs w:val="0"/>
          <w:color w:val="auto"/>
          <w:sz w:val="24"/>
          <w:szCs w:val="24"/>
        </w:rPr>
        <w:t>推荐中标候选人。若在满足比选文件所有要求前提下，最低综合报价相同的时候，</w:t>
      </w:r>
      <w:r>
        <w:rPr>
          <w:rFonts w:hint="eastAsia" w:ascii="宋体" w:hAnsi="宋体"/>
          <w:b w:val="0"/>
          <w:bCs w:val="0"/>
          <w:color w:val="auto"/>
          <w:sz w:val="24"/>
          <w:lang w:val="en-US" w:eastAsia="zh-CN"/>
        </w:rPr>
        <w:t>进行第二轮报价。</w:t>
      </w:r>
      <w:r>
        <w:rPr>
          <w:rFonts w:hint="eastAsia" w:ascii="宋体" w:hAnsi="宋体"/>
          <w:b w:val="0"/>
          <w:bCs w:val="0"/>
          <w:color w:val="auto"/>
          <w:sz w:val="24"/>
        </w:rPr>
        <w:t>请</w:t>
      </w:r>
      <w:r>
        <w:rPr>
          <w:rFonts w:hint="eastAsia" w:ascii="宋体" w:hAnsi="宋体"/>
          <w:b w:val="0"/>
          <w:bCs w:val="0"/>
          <w:color w:val="auto"/>
          <w:sz w:val="24"/>
          <w:lang w:val="en-US" w:eastAsia="zh-CN"/>
        </w:rPr>
        <w:t>竞标人</w:t>
      </w:r>
      <w:r>
        <w:rPr>
          <w:rFonts w:hint="eastAsia" w:ascii="宋体" w:hAnsi="宋体"/>
          <w:b w:val="0"/>
          <w:bCs w:val="0"/>
          <w:color w:val="auto"/>
          <w:sz w:val="24"/>
        </w:rPr>
        <w:t>结合自身情况及市场行情进行报价。</w:t>
      </w:r>
    </w:p>
    <w:p w14:paraId="0E64DBC2">
      <w:pPr>
        <w:keepNext w:val="0"/>
        <w:keepLines w:val="0"/>
        <w:pageBreakBefore w:val="0"/>
        <w:widowControl/>
        <w:tabs>
          <w:tab w:val="left" w:pos="900"/>
          <w:tab w:val="left" w:pos="1080"/>
        </w:tabs>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竞标人提供的报价资料应真实有效。经比选人抽查、核实，发现竞标人提供的报价资料与实际情况不符，比选人将直接对竞标人的报价进行废标处理。若推荐的第一中标候选人被废标时，竞标人可推荐第二中标候选人（以此类推）。</w:t>
      </w:r>
    </w:p>
    <w:p w14:paraId="1658E1A2">
      <w:pPr>
        <w:spacing w:line="360" w:lineRule="auto"/>
        <w:ind w:firstLine="482" w:firstLineChars="200"/>
        <w:rPr>
          <w:rFonts w:hint="eastAsia" w:ascii="宋体" w:hAnsi="宋体" w:cs="宋体"/>
          <w:b/>
          <w:color w:val="auto"/>
          <w:sz w:val="24"/>
          <w:szCs w:val="24"/>
          <w:highlight w:val="none"/>
        </w:rPr>
      </w:pPr>
      <w:r>
        <w:rPr>
          <w:rFonts w:hint="eastAsia"/>
          <w:b/>
          <w:bCs/>
          <w:color w:val="auto"/>
          <w:sz w:val="24"/>
          <w:szCs w:val="24"/>
          <w:highlight w:val="none"/>
        </w:rPr>
        <w:t>具体评审标准详见下表。</w:t>
      </w:r>
    </w:p>
    <w:tbl>
      <w:tblPr>
        <w:tblStyle w:val="16"/>
        <w:tblW w:w="8078" w:type="dxa"/>
        <w:tblInd w:w="5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982"/>
        <w:gridCol w:w="2269"/>
        <w:gridCol w:w="3945"/>
      </w:tblGrid>
      <w:tr w14:paraId="6C3A1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864" w:type="dxa"/>
            <w:gridSpan w:val="2"/>
            <w:tcBorders>
              <w:top w:val="single" w:color="auto" w:sz="4" w:space="0"/>
              <w:bottom w:val="single" w:color="auto" w:sz="4" w:space="0"/>
              <w:right w:val="single" w:color="auto" w:sz="4" w:space="0"/>
            </w:tcBorders>
            <w:noWrap w:val="0"/>
            <w:vAlign w:val="center"/>
          </w:tcPr>
          <w:p w14:paraId="3AC0AF08">
            <w:pPr>
              <w:spacing w:line="340" w:lineRule="exact"/>
              <w:ind w:firstLine="480" w:firstLineChars="200"/>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条款号</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2AA0672">
            <w:pPr>
              <w:spacing w:line="340" w:lineRule="exact"/>
              <w:ind w:firstLine="480" w:firstLineChars="200"/>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评审因素</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23531D05">
            <w:pPr>
              <w:spacing w:line="340" w:lineRule="exact"/>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评审标准</w:t>
            </w:r>
          </w:p>
        </w:tc>
      </w:tr>
      <w:tr w14:paraId="23EDD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trPr>
        <w:tc>
          <w:tcPr>
            <w:tcW w:w="882" w:type="dxa"/>
            <w:vMerge w:val="restart"/>
            <w:tcBorders>
              <w:top w:val="single" w:color="auto" w:sz="4" w:space="0"/>
              <w:right w:val="single" w:color="auto" w:sz="4" w:space="0"/>
            </w:tcBorders>
            <w:noWrap w:val="0"/>
            <w:vAlign w:val="center"/>
          </w:tcPr>
          <w:p w14:paraId="239CE98B">
            <w:pPr>
              <w:spacing w:line="340" w:lineRule="exact"/>
              <w:ind w:firstLine="33" w:firstLineChars="14"/>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1.1.1</w:t>
            </w:r>
          </w:p>
        </w:tc>
        <w:tc>
          <w:tcPr>
            <w:tcW w:w="982" w:type="dxa"/>
            <w:vMerge w:val="restart"/>
            <w:tcBorders>
              <w:top w:val="single" w:color="auto" w:sz="4" w:space="0"/>
              <w:right w:val="single" w:color="auto" w:sz="4" w:space="0"/>
            </w:tcBorders>
            <w:noWrap w:val="0"/>
            <w:vAlign w:val="center"/>
          </w:tcPr>
          <w:p w14:paraId="677ED60D">
            <w:pPr>
              <w:spacing w:line="340" w:lineRule="exact"/>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形式评审标准</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FE0022D">
            <w:pPr>
              <w:spacing w:line="340" w:lineRule="exact"/>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eastAsia="zh-CN"/>
              </w:rPr>
              <w:t>比选申请人</w:t>
            </w:r>
            <w:r>
              <w:rPr>
                <w:rFonts w:hint="eastAsia" w:ascii="宋体" w:hAnsi="宋体" w:cs="宋体"/>
                <w:color w:val="auto"/>
                <w:sz w:val="24"/>
                <w:szCs w:val="24"/>
                <w:highlight w:val="none"/>
                <w:shd w:val="clear" w:color="auto" w:fill="FFFFFF"/>
              </w:rPr>
              <w:t>名称</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308C4EEA">
            <w:pPr>
              <w:spacing w:line="340" w:lineRule="exac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与营业执照一致</w:t>
            </w:r>
          </w:p>
        </w:tc>
      </w:tr>
      <w:tr w14:paraId="2EBA6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trPr>
        <w:tc>
          <w:tcPr>
            <w:tcW w:w="882" w:type="dxa"/>
            <w:vMerge w:val="continue"/>
            <w:tcBorders>
              <w:right w:val="single" w:color="auto" w:sz="4" w:space="0"/>
            </w:tcBorders>
            <w:noWrap w:val="0"/>
            <w:vAlign w:val="center"/>
          </w:tcPr>
          <w:p w14:paraId="6D002D63">
            <w:pPr>
              <w:spacing w:line="340" w:lineRule="exact"/>
              <w:ind w:firstLine="33" w:firstLineChars="14"/>
              <w:rPr>
                <w:rFonts w:hint="eastAsia" w:ascii="宋体" w:hAnsi="宋体" w:cs="宋体"/>
                <w:color w:val="auto"/>
                <w:sz w:val="24"/>
                <w:szCs w:val="24"/>
                <w:highlight w:val="none"/>
                <w:shd w:val="clear" w:color="auto" w:fill="FFFFFF"/>
              </w:rPr>
            </w:pPr>
          </w:p>
        </w:tc>
        <w:tc>
          <w:tcPr>
            <w:tcW w:w="982" w:type="dxa"/>
            <w:vMerge w:val="continue"/>
            <w:tcBorders>
              <w:right w:val="single" w:color="auto" w:sz="4" w:space="0"/>
            </w:tcBorders>
            <w:noWrap w:val="0"/>
            <w:vAlign w:val="center"/>
          </w:tcPr>
          <w:p w14:paraId="7EC6C7A2">
            <w:pPr>
              <w:spacing w:line="340" w:lineRule="exact"/>
              <w:rPr>
                <w:rFonts w:hint="eastAsia" w:ascii="宋体" w:hAnsi="宋体" w:cs="宋体"/>
                <w:color w:val="auto"/>
                <w:sz w:val="24"/>
                <w:szCs w:val="24"/>
                <w:highlight w:val="none"/>
                <w:shd w:val="clear" w:color="auto" w:fill="FFFFFF"/>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A3B130E">
            <w:pPr>
              <w:spacing w:line="340" w:lineRule="exact"/>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授权委托书</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2D67418C">
            <w:pPr>
              <w:spacing w:line="340" w:lineRule="exac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具备有效的授权委托书</w:t>
            </w:r>
          </w:p>
        </w:tc>
      </w:tr>
      <w:tr w14:paraId="6D015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882" w:type="dxa"/>
            <w:vMerge w:val="continue"/>
            <w:tcBorders>
              <w:right w:val="single" w:color="auto" w:sz="4" w:space="0"/>
            </w:tcBorders>
            <w:noWrap w:val="0"/>
            <w:vAlign w:val="center"/>
          </w:tcPr>
          <w:p w14:paraId="0BEFAF7A">
            <w:pPr>
              <w:spacing w:line="340" w:lineRule="exact"/>
              <w:ind w:firstLine="33" w:firstLineChars="14"/>
              <w:rPr>
                <w:rFonts w:hint="eastAsia" w:ascii="宋体" w:hAnsi="宋体" w:cs="宋体"/>
                <w:color w:val="auto"/>
                <w:sz w:val="24"/>
                <w:szCs w:val="24"/>
                <w:highlight w:val="none"/>
                <w:shd w:val="clear" w:color="auto" w:fill="FFFFFF"/>
              </w:rPr>
            </w:pPr>
          </w:p>
        </w:tc>
        <w:tc>
          <w:tcPr>
            <w:tcW w:w="982" w:type="dxa"/>
            <w:vMerge w:val="continue"/>
            <w:tcBorders>
              <w:right w:val="single" w:color="auto" w:sz="4" w:space="0"/>
            </w:tcBorders>
            <w:noWrap w:val="0"/>
            <w:vAlign w:val="center"/>
          </w:tcPr>
          <w:p w14:paraId="50522680">
            <w:pPr>
              <w:spacing w:line="340" w:lineRule="exact"/>
              <w:rPr>
                <w:rFonts w:hint="eastAsia" w:ascii="宋体" w:hAnsi="宋体" w:cs="宋体"/>
                <w:color w:val="auto"/>
                <w:sz w:val="24"/>
                <w:szCs w:val="24"/>
                <w:highlight w:val="none"/>
                <w:shd w:val="clear" w:color="auto" w:fill="FFFFFF"/>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AA05C2B">
            <w:pPr>
              <w:spacing w:line="340" w:lineRule="exact"/>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投标函签字盖章</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441D313C">
            <w:pPr>
              <w:spacing w:line="340" w:lineRule="exac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有法定代表人或其委托代理人签字或加盖单位章</w:t>
            </w:r>
          </w:p>
        </w:tc>
      </w:tr>
      <w:tr w14:paraId="4A74A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882" w:type="dxa"/>
            <w:vMerge w:val="continue"/>
            <w:tcBorders>
              <w:right w:val="single" w:color="auto" w:sz="4" w:space="0"/>
            </w:tcBorders>
            <w:noWrap w:val="0"/>
            <w:vAlign w:val="center"/>
          </w:tcPr>
          <w:p w14:paraId="024A93B8">
            <w:pPr>
              <w:spacing w:line="340" w:lineRule="exact"/>
              <w:ind w:firstLine="33" w:firstLineChars="14"/>
              <w:rPr>
                <w:rFonts w:hint="eastAsia" w:ascii="宋体" w:hAnsi="宋体" w:cs="宋体"/>
                <w:color w:val="auto"/>
                <w:sz w:val="24"/>
                <w:szCs w:val="24"/>
                <w:highlight w:val="none"/>
                <w:shd w:val="clear" w:color="auto" w:fill="FFFFFF"/>
              </w:rPr>
            </w:pPr>
          </w:p>
        </w:tc>
        <w:tc>
          <w:tcPr>
            <w:tcW w:w="982" w:type="dxa"/>
            <w:vMerge w:val="continue"/>
            <w:tcBorders>
              <w:right w:val="single" w:color="auto" w:sz="4" w:space="0"/>
            </w:tcBorders>
            <w:noWrap w:val="0"/>
            <w:vAlign w:val="center"/>
          </w:tcPr>
          <w:p w14:paraId="69BF6D8B">
            <w:pPr>
              <w:spacing w:line="340" w:lineRule="exact"/>
              <w:rPr>
                <w:rFonts w:hint="eastAsia" w:ascii="宋体" w:hAnsi="宋体" w:cs="宋体"/>
                <w:color w:val="auto"/>
                <w:sz w:val="24"/>
                <w:szCs w:val="24"/>
                <w:highlight w:val="none"/>
                <w:shd w:val="clear" w:color="auto" w:fill="FFFFFF"/>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22EC3D9">
            <w:pPr>
              <w:spacing w:line="340" w:lineRule="exact"/>
              <w:jc w:val="both"/>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比选申请文件格式</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748AB7CE">
            <w:pPr>
              <w:spacing w:line="340" w:lineRule="exac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符合“比选文件格式”的要求</w:t>
            </w:r>
          </w:p>
        </w:tc>
      </w:tr>
      <w:tr w14:paraId="4EEE6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trPr>
        <w:tc>
          <w:tcPr>
            <w:tcW w:w="882" w:type="dxa"/>
            <w:vMerge w:val="continue"/>
            <w:tcBorders>
              <w:right w:val="single" w:color="auto" w:sz="4" w:space="0"/>
            </w:tcBorders>
            <w:noWrap w:val="0"/>
            <w:vAlign w:val="center"/>
          </w:tcPr>
          <w:p w14:paraId="1E87160E">
            <w:pPr>
              <w:spacing w:line="340" w:lineRule="exact"/>
              <w:ind w:firstLine="33" w:firstLineChars="14"/>
              <w:rPr>
                <w:rFonts w:hint="eastAsia" w:ascii="宋体" w:hAnsi="宋体" w:cs="宋体"/>
                <w:color w:val="auto"/>
                <w:sz w:val="24"/>
                <w:szCs w:val="24"/>
                <w:highlight w:val="none"/>
                <w:shd w:val="clear" w:color="auto" w:fill="FFFFFF"/>
              </w:rPr>
            </w:pPr>
          </w:p>
        </w:tc>
        <w:tc>
          <w:tcPr>
            <w:tcW w:w="982" w:type="dxa"/>
            <w:vMerge w:val="continue"/>
            <w:tcBorders>
              <w:right w:val="single" w:color="auto" w:sz="4" w:space="0"/>
            </w:tcBorders>
            <w:noWrap w:val="0"/>
            <w:vAlign w:val="center"/>
          </w:tcPr>
          <w:p w14:paraId="6E56364B">
            <w:pPr>
              <w:spacing w:line="340" w:lineRule="exact"/>
              <w:rPr>
                <w:rFonts w:hint="eastAsia" w:ascii="宋体" w:hAnsi="宋体" w:cs="宋体"/>
                <w:color w:val="auto"/>
                <w:sz w:val="24"/>
                <w:szCs w:val="24"/>
                <w:highlight w:val="none"/>
                <w:shd w:val="clear" w:color="auto" w:fill="FFFFFF"/>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709106F">
            <w:pPr>
              <w:spacing w:line="340" w:lineRule="exact"/>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报价唯一</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51CFF9FA">
            <w:pPr>
              <w:spacing w:line="340" w:lineRule="exac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只能有一个有效报价</w:t>
            </w:r>
          </w:p>
        </w:tc>
      </w:tr>
      <w:tr w14:paraId="7F336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882" w:type="dxa"/>
            <w:vMerge w:val="restart"/>
            <w:tcBorders>
              <w:top w:val="single" w:color="auto" w:sz="4" w:space="0"/>
              <w:bottom w:val="single" w:color="auto" w:sz="4" w:space="0"/>
              <w:right w:val="single" w:color="auto" w:sz="4" w:space="0"/>
            </w:tcBorders>
            <w:noWrap w:val="0"/>
            <w:vAlign w:val="center"/>
          </w:tcPr>
          <w:p w14:paraId="42873620">
            <w:pPr>
              <w:spacing w:line="340" w:lineRule="exact"/>
              <w:ind w:firstLine="33" w:firstLineChars="14"/>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1.1.2</w:t>
            </w:r>
          </w:p>
        </w:tc>
        <w:tc>
          <w:tcPr>
            <w:tcW w:w="982" w:type="dxa"/>
            <w:vMerge w:val="restart"/>
            <w:tcBorders>
              <w:top w:val="single" w:color="auto" w:sz="4" w:space="0"/>
              <w:bottom w:val="single" w:color="auto" w:sz="4" w:space="0"/>
              <w:right w:val="single" w:color="auto" w:sz="4" w:space="0"/>
            </w:tcBorders>
            <w:noWrap w:val="0"/>
            <w:vAlign w:val="center"/>
          </w:tcPr>
          <w:p w14:paraId="4A669D3F">
            <w:pPr>
              <w:spacing w:line="340" w:lineRule="exact"/>
              <w:jc w:val="center"/>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资格评审标准</w:t>
            </w:r>
          </w:p>
        </w:tc>
        <w:tc>
          <w:tcPr>
            <w:tcW w:w="2269" w:type="dxa"/>
            <w:tcBorders>
              <w:top w:val="single" w:color="auto" w:sz="4" w:space="0"/>
              <w:left w:val="single" w:color="auto" w:sz="4" w:space="0"/>
              <w:right w:val="single" w:color="auto" w:sz="4" w:space="0"/>
            </w:tcBorders>
            <w:noWrap w:val="0"/>
            <w:vAlign w:val="center"/>
          </w:tcPr>
          <w:p w14:paraId="36BE4F93">
            <w:pPr>
              <w:spacing w:line="340" w:lineRule="exact"/>
              <w:jc w:val="left"/>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rPr>
              <w:t>营业执照</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2995BDF7">
            <w:pPr>
              <w:spacing w:line="34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符合比选文件规定</w:t>
            </w:r>
          </w:p>
        </w:tc>
      </w:tr>
      <w:tr w14:paraId="3C23F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882" w:type="dxa"/>
            <w:vMerge w:val="continue"/>
            <w:tcBorders>
              <w:right w:val="single" w:color="auto" w:sz="4" w:space="0"/>
            </w:tcBorders>
            <w:noWrap w:val="0"/>
            <w:vAlign w:val="center"/>
          </w:tcPr>
          <w:p w14:paraId="43AF3A03">
            <w:pPr>
              <w:spacing w:line="340" w:lineRule="exact"/>
              <w:ind w:firstLine="33" w:firstLineChars="14"/>
              <w:rPr>
                <w:rFonts w:hint="eastAsia" w:ascii="宋体" w:hAnsi="宋体" w:cs="宋体"/>
                <w:color w:val="auto"/>
                <w:sz w:val="24"/>
                <w:szCs w:val="24"/>
                <w:highlight w:val="none"/>
                <w:shd w:val="clear" w:color="auto" w:fill="FFFFFF"/>
              </w:rPr>
            </w:pPr>
          </w:p>
        </w:tc>
        <w:tc>
          <w:tcPr>
            <w:tcW w:w="982" w:type="dxa"/>
            <w:vMerge w:val="continue"/>
            <w:tcBorders>
              <w:right w:val="single" w:color="auto" w:sz="4" w:space="0"/>
            </w:tcBorders>
            <w:noWrap w:val="0"/>
            <w:vAlign w:val="center"/>
          </w:tcPr>
          <w:p w14:paraId="1168853A">
            <w:pPr>
              <w:spacing w:line="340" w:lineRule="exact"/>
              <w:jc w:val="center"/>
              <w:rPr>
                <w:rFonts w:hint="eastAsia" w:ascii="宋体" w:hAnsi="宋体" w:cs="宋体"/>
                <w:color w:val="auto"/>
                <w:sz w:val="24"/>
                <w:szCs w:val="24"/>
                <w:highlight w:val="none"/>
                <w:shd w:val="clear" w:color="auto" w:fill="FFFFFF"/>
              </w:rPr>
            </w:pPr>
          </w:p>
        </w:tc>
        <w:tc>
          <w:tcPr>
            <w:tcW w:w="2269" w:type="dxa"/>
            <w:tcBorders>
              <w:top w:val="single" w:color="auto" w:sz="4" w:space="0"/>
              <w:left w:val="single" w:color="auto" w:sz="4" w:space="0"/>
              <w:right w:val="single" w:color="auto" w:sz="4" w:space="0"/>
            </w:tcBorders>
            <w:shd w:val="clear" w:color="auto" w:fill="auto"/>
            <w:noWrap w:val="0"/>
            <w:vAlign w:val="center"/>
          </w:tcPr>
          <w:p w14:paraId="3CA5E620">
            <w:pPr>
              <w:spacing w:line="340" w:lineRule="exact"/>
              <w:jc w:val="left"/>
              <w:rPr>
                <w:rFonts w:hint="default"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eastAsia="宋体" w:cs="方正仿宋_GB2312"/>
                <w:color w:val="auto"/>
                <w:sz w:val="24"/>
                <w:szCs w:val="24"/>
              </w:rPr>
              <w:t>业绩要求</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59AE7141">
            <w:pPr>
              <w:spacing w:line="340" w:lineRule="exact"/>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rPr>
              <w:t>符合比选文件规定</w:t>
            </w:r>
          </w:p>
        </w:tc>
      </w:tr>
      <w:tr w14:paraId="7B5F1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882" w:type="dxa"/>
            <w:tcBorders>
              <w:right w:val="single" w:color="auto" w:sz="4" w:space="0"/>
            </w:tcBorders>
            <w:noWrap w:val="0"/>
            <w:vAlign w:val="center"/>
          </w:tcPr>
          <w:p w14:paraId="2AC472D8">
            <w:pPr>
              <w:spacing w:line="340" w:lineRule="exact"/>
              <w:ind w:firstLine="33" w:firstLineChars="14"/>
              <w:rPr>
                <w:rFonts w:hint="default" w:ascii="宋体" w:hAnsi="宋体" w:cs="宋体" w:eastAsiaTheme="minorEastAsia"/>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1.1.3</w:t>
            </w:r>
          </w:p>
        </w:tc>
        <w:tc>
          <w:tcPr>
            <w:tcW w:w="982" w:type="dxa"/>
            <w:tcBorders>
              <w:right w:val="single" w:color="auto" w:sz="4" w:space="0"/>
            </w:tcBorders>
            <w:noWrap w:val="0"/>
            <w:vAlign w:val="center"/>
          </w:tcPr>
          <w:p w14:paraId="1C765094">
            <w:pPr>
              <w:spacing w:line="340" w:lineRule="exact"/>
              <w:jc w:val="center"/>
              <w:rPr>
                <w:rFonts w:hint="default" w:ascii="宋体" w:hAnsi="宋体" w:cs="宋体" w:eastAsiaTheme="minorEastAsia"/>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响应性评审标准</w:t>
            </w:r>
          </w:p>
        </w:tc>
        <w:tc>
          <w:tcPr>
            <w:tcW w:w="2269" w:type="dxa"/>
            <w:tcBorders>
              <w:top w:val="single" w:color="auto" w:sz="4" w:space="0"/>
              <w:left w:val="single" w:color="auto" w:sz="4" w:space="0"/>
              <w:right w:val="single" w:color="auto" w:sz="4" w:space="0"/>
            </w:tcBorders>
            <w:shd w:val="clear" w:color="auto" w:fill="auto"/>
            <w:noWrap w:val="0"/>
            <w:vAlign w:val="center"/>
          </w:tcPr>
          <w:p w14:paraId="1F54C723">
            <w:pPr>
              <w:spacing w:line="340" w:lineRule="exact"/>
              <w:jc w:val="left"/>
              <w:rPr>
                <w:rFonts w:hint="eastAsia" w:ascii="宋体" w:hAnsi="宋体" w:cs="宋体"/>
                <w:color w:val="0000FF"/>
                <w:sz w:val="24"/>
                <w:szCs w:val="24"/>
                <w:highlight w:val="none"/>
                <w:shd w:val="clear" w:color="auto" w:fill="FFFFFF"/>
                <w:lang w:val="en-US" w:eastAsia="zh-CN"/>
              </w:rPr>
            </w:pPr>
            <w:r>
              <w:rPr>
                <w:rFonts w:hint="eastAsia" w:ascii="宋体" w:hAnsi="宋体" w:eastAsia="宋体" w:cs="方正仿宋_GB2312"/>
                <w:color w:val="auto"/>
                <w:sz w:val="24"/>
                <w:szCs w:val="24"/>
                <w:shd w:val="clear"/>
                <w:lang w:val="en-US" w:eastAsia="zh-CN"/>
              </w:rPr>
              <w:t>承诺书</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35B6B997">
            <w:pPr>
              <w:spacing w:line="340" w:lineRule="exac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符合比选文件规定</w:t>
            </w:r>
          </w:p>
        </w:tc>
      </w:tr>
      <w:tr w14:paraId="1C340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078" w:type="dxa"/>
            <w:gridSpan w:val="4"/>
            <w:tcBorders>
              <w:top w:val="single" w:color="auto" w:sz="4" w:space="0"/>
              <w:bottom w:val="single" w:color="auto" w:sz="4" w:space="0"/>
              <w:right w:val="single" w:color="auto" w:sz="4" w:space="0"/>
            </w:tcBorders>
            <w:noWrap w:val="0"/>
            <w:vAlign w:val="center"/>
          </w:tcPr>
          <w:p w14:paraId="61E572DB">
            <w:pPr>
              <w:spacing w:line="340" w:lineRule="exac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注：条款1.1.1、1.1.2均为强制性要求，</w:t>
            </w:r>
            <w:r>
              <w:rPr>
                <w:rFonts w:hint="eastAsia" w:ascii="宋体" w:hAnsi="宋体" w:cs="宋体"/>
                <w:color w:val="auto"/>
                <w:sz w:val="24"/>
                <w:szCs w:val="24"/>
                <w:highlight w:val="none"/>
                <w:shd w:val="clear" w:color="auto" w:fill="FFFFFF"/>
                <w:lang w:eastAsia="zh-CN"/>
              </w:rPr>
              <w:t>比选申请人</w:t>
            </w:r>
            <w:r>
              <w:rPr>
                <w:rFonts w:hint="eastAsia" w:ascii="宋体" w:hAnsi="宋体" w:cs="宋体"/>
                <w:color w:val="auto"/>
                <w:sz w:val="24"/>
                <w:szCs w:val="24"/>
                <w:highlight w:val="none"/>
                <w:shd w:val="clear" w:color="auto" w:fill="FFFFFF"/>
              </w:rPr>
              <w:t>如不满足，按否决投标处理。</w:t>
            </w:r>
          </w:p>
        </w:tc>
      </w:tr>
      <w:tr w14:paraId="1F447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4" w:hRule="atLeast"/>
        </w:trPr>
        <w:tc>
          <w:tcPr>
            <w:tcW w:w="8078" w:type="dxa"/>
            <w:gridSpan w:val="4"/>
            <w:tcBorders>
              <w:top w:val="single" w:color="auto" w:sz="4" w:space="0"/>
              <w:bottom w:val="single" w:color="auto" w:sz="4" w:space="0"/>
              <w:right w:val="single" w:color="auto" w:sz="4" w:space="0"/>
            </w:tcBorders>
            <w:noWrap w:val="0"/>
            <w:vAlign w:val="center"/>
          </w:tcPr>
          <w:p w14:paraId="2D8B82BB">
            <w:pPr>
              <w:spacing w:line="400" w:lineRule="exact"/>
              <w:rPr>
                <w:b/>
                <w:color w:val="auto"/>
                <w:sz w:val="24"/>
                <w:szCs w:val="24"/>
                <w:highlight w:val="none"/>
              </w:rPr>
            </w:pPr>
            <w:r>
              <w:rPr>
                <w:b/>
                <w:color w:val="auto"/>
                <w:sz w:val="24"/>
                <w:szCs w:val="24"/>
                <w:highlight w:val="none"/>
              </w:rPr>
              <w:t>有下列情况之一的，做否决</w:t>
            </w:r>
            <w:r>
              <w:rPr>
                <w:rFonts w:hint="eastAsia"/>
                <w:b/>
                <w:color w:val="auto"/>
                <w:sz w:val="24"/>
                <w:szCs w:val="24"/>
                <w:highlight w:val="none"/>
              </w:rPr>
              <w:t>竞标</w:t>
            </w:r>
            <w:r>
              <w:rPr>
                <w:b/>
                <w:color w:val="auto"/>
                <w:sz w:val="24"/>
                <w:szCs w:val="24"/>
                <w:highlight w:val="none"/>
              </w:rPr>
              <w:t>处理。</w:t>
            </w:r>
          </w:p>
          <w:p w14:paraId="5597DE94">
            <w:pPr>
              <w:numPr>
                <w:ilvl w:val="0"/>
                <w:numId w:val="5"/>
              </w:numPr>
              <w:spacing w:line="400" w:lineRule="exact"/>
              <w:ind w:left="0"/>
              <w:rPr>
                <w:color w:val="auto"/>
                <w:sz w:val="24"/>
                <w:szCs w:val="24"/>
                <w:highlight w:val="none"/>
              </w:rPr>
            </w:pPr>
            <w:r>
              <w:rPr>
                <w:color w:val="auto"/>
                <w:sz w:val="24"/>
                <w:szCs w:val="24"/>
                <w:highlight w:val="none"/>
              </w:rPr>
              <w:t>不同</w:t>
            </w:r>
            <w:r>
              <w:rPr>
                <w:rFonts w:hint="eastAsia"/>
                <w:color w:val="auto"/>
                <w:sz w:val="24"/>
                <w:szCs w:val="24"/>
                <w:highlight w:val="none"/>
                <w:lang w:eastAsia="zh-CN"/>
              </w:rPr>
              <w:t>比选申请人</w:t>
            </w:r>
            <w:r>
              <w:rPr>
                <w:color w:val="auto"/>
                <w:sz w:val="24"/>
                <w:szCs w:val="24"/>
                <w:highlight w:val="none"/>
              </w:rPr>
              <w:t>的</w:t>
            </w:r>
            <w:r>
              <w:rPr>
                <w:rFonts w:hint="eastAsia"/>
                <w:color w:val="auto"/>
                <w:sz w:val="24"/>
                <w:szCs w:val="24"/>
                <w:highlight w:val="none"/>
                <w:lang w:eastAsia="zh-CN"/>
              </w:rPr>
              <w:t>比选申请</w:t>
            </w:r>
            <w:r>
              <w:rPr>
                <w:rFonts w:hint="eastAsia"/>
                <w:color w:val="auto"/>
                <w:sz w:val="24"/>
                <w:szCs w:val="24"/>
                <w:highlight w:val="none"/>
              </w:rPr>
              <w:t>文件</w:t>
            </w:r>
            <w:r>
              <w:rPr>
                <w:color w:val="auto"/>
                <w:sz w:val="24"/>
                <w:szCs w:val="24"/>
                <w:highlight w:val="none"/>
              </w:rPr>
              <w:t>由同一单位或者个人编制；</w:t>
            </w:r>
          </w:p>
          <w:p w14:paraId="4C66A73E">
            <w:pPr>
              <w:numPr>
                <w:ilvl w:val="0"/>
                <w:numId w:val="5"/>
              </w:numPr>
              <w:spacing w:line="400" w:lineRule="exact"/>
              <w:ind w:left="0"/>
              <w:rPr>
                <w:color w:val="auto"/>
                <w:sz w:val="24"/>
                <w:szCs w:val="24"/>
                <w:highlight w:val="none"/>
              </w:rPr>
            </w:pPr>
            <w:r>
              <w:rPr>
                <w:color w:val="auto"/>
                <w:sz w:val="24"/>
                <w:szCs w:val="24"/>
                <w:highlight w:val="none"/>
              </w:rPr>
              <w:t>不同</w:t>
            </w:r>
            <w:r>
              <w:rPr>
                <w:rFonts w:hint="eastAsia"/>
                <w:color w:val="auto"/>
                <w:sz w:val="24"/>
                <w:szCs w:val="24"/>
                <w:highlight w:val="none"/>
                <w:lang w:eastAsia="zh-CN"/>
              </w:rPr>
              <w:t>比选申请人</w:t>
            </w:r>
            <w:r>
              <w:rPr>
                <w:color w:val="auto"/>
                <w:sz w:val="24"/>
                <w:szCs w:val="24"/>
                <w:highlight w:val="none"/>
              </w:rPr>
              <w:t>委托同一单位或者个人办理</w:t>
            </w:r>
            <w:r>
              <w:rPr>
                <w:rFonts w:hint="eastAsia"/>
                <w:color w:val="auto"/>
                <w:sz w:val="24"/>
                <w:szCs w:val="24"/>
                <w:highlight w:val="none"/>
              </w:rPr>
              <w:t>竞标</w:t>
            </w:r>
            <w:r>
              <w:rPr>
                <w:color w:val="auto"/>
                <w:sz w:val="24"/>
                <w:szCs w:val="24"/>
                <w:highlight w:val="none"/>
              </w:rPr>
              <w:t>事宜；</w:t>
            </w:r>
          </w:p>
          <w:p w14:paraId="5EC7CE72">
            <w:pPr>
              <w:numPr>
                <w:ilvl w:val="0"/>
                <w:numId w:val="5"/>
              </w:numPr>
              <w:spacing w:line="400" w:lineRule="exact"/>
              <w:ind w:left="0"/>
              <w:rPr>
                <w:color w:val="auto"/>
                <w:sz w:val="24"/>
                <w:szCs w:val="24"/>
                <w:highlight w:val="none"/>
              </w:rPr>
            </w:pPr>
            <w:r>
              <w:rPr>
                <w:color w:val="auto"/>
                <w:sz w:val="24"/>
                <w:szCs w:val="24"/>
                <w:highlight w:val="none"/>
              </w:rPr>
              <w:t>不同</w:t>
            </w:r>
            <w:r>
              <w:rPr>
                <w:rFonts w:hint="eastAsia"/>
                <w:color w:val="auto"/>
                <w:sz w:val="24"/>
                <w:szCs w:val="24"/>
                <w:highlight w:val="none"/>
                <w:lang w:eastAsia="zh-CN"/>
              </w:rPr>
              <w:t>比选申请人</w:t>
            </w:r>
            <w:r>
              <w:rPr>
                <w:color w:val="auto"/>
                <w:sz w:val="24"/>
                <w:szCs w:val="24"/>
                <w:highlight w:val="none"/>
              </w:rPr>
              <w:t>的</w:t>
            </w:r>
            <w:r>
              <w:rPr>
                <w:rFonts w:hint="eastAsia"/>
                <w:color w:val="auto"/>
                <w:sz w:val="24"/>
                <w:szCs w:val="24"/>
                <w:highlight w:val="none"/>
                <w:lang w:eastAsia="zh-CN"/>
              </w:rPr>
              <w:t>比选申请</w:t>
            </w:r>
            <w:r>
              <w:rPr>
                <w:rFonts w:hint="eastAsia"/>
                <w:color w:val="auto"/>
                <w:sz w:val="24"/>
                <w:szCs w:val="24"/>
                <w:highlight w:val="none"/>
              </w:rPr>
              <w:t>文件</w:t>
            </w:r>
            <w:r>
              <w:rPr>
                <w:color w:val="auto"/>
                <w:sz w:val="24"/>
                <w:szCs w:val="24"/>
                <w:highlight w:val="none"/>
              </w:rPr>
              <w:t>载明的项目管理成员为同一人；</w:t>
            </w:r>
          </w:p>
          <w:p w14:paraId="1D4D3728">
            <w:pPr>
              <w:numPr>
                <w:ilvl w:val="0"/>
                <w:numId w:val="5"/>
              </w:numPr>
              <w:spacing w:line="400" w:lineRule="exact"/>
              <w:ind w:left="0"/>
              <w:rPr>
                <w:color w:val="auto"/>
                <w:sz w:val="24"/>
                <w:szCs w:val="24"/>
                <w:highlight w:val="none"/>
              </w:rPr>
            </w:pPr>
            <w:r>
              <w:rPr>
                <w:color w:val="auto"/>
                <w:sz w:val="24"/>
                <w:szCs w:val="24"/>
                <w:highlight w:val="none"/>
              </w:rPr>
              <w:t>不同</w:t>
            </w:r>
            <w:r>
              <w:rPr>
                <w:rFonts w:hint="eastAsia"/>
                <w:color w:val="auto"/>
                <w:sz w:val="24"/>
                <w:szCs w:val="24"/>
                <w:highlight w:val="none"/>
                <w:lang w:eastAsia="zh-CN"/>
              </w:rPr>
              <w:t>比选申请人</w:t>
            </w:r>
            <w:r>
              <w:rPr>
                <w:color w:val="auto"/>
                <w:sz w:val="24"/>
                <w:szCs w:val="24"/>
                <w:highlight w:val="none"/>
              </w:rPr>
              <w:t>的</w:t>
            </w:r>
            <w:r>
              <w:rPr>
                <w:rFonts w:hint="eastAsia"/>
                <w:color w:val="auto"/>
                <w:sz w:val="24"/>
                <w:szCs w:val="24"/>
                <w:highlight w:val="none"/>
                <w:lang w:eastAsia="zh-CN"/>
              </w:rPr>
              <w:t>比选申请</w:t>
            </w:r>
            <w:r>
              <w:rPr>
                <w:rFonts w:hint="eastAsia"/>
                <w:color w:val="auto"/>
                <w:sz w:val="24"/>
                <w:szCs w:val="24"/>
                <w:highlight w:val="none"/>
              </w:rPr>
              <w:t>文件</w:t>
            </w:r>
            <w:r>
              <w:rPr>
                <w:color w:val="auto"/>
                <w:sz w:val="24"/>
                <w:szCs w:val="24"/>
                <w:highlight w:val="none"/>
              </w:rPr>
              <w:t>异常一致或者</w:t>
            </w:r>
            <w:r>
              <w:rPr>
                <w:rFonts w:hint="eastAsia"/>
                <w:color w:val="auto"/>
                <w:sz w:val="24"/>
                <w:szCs w:val="24"/>
                <w:highlight w:val="none"/>
              </w:rPr>
              <w:t>竞标报价</w:t>
            </w:r>
            <w:r>
              <w:rPr>
                <w:color w:val="auto"/>
                <w:sz w:val="24"/>
                <w:szCs w:val="24"/>
                <w:highlight w:val="none"/>
              </w:rPr>
              <w:t>呈规律性差异</w:t>
            </w:r>
            <w:r>
              <w:rPr>
                <w:rFonts w:hint="eastAsia"/>
                <w:color w:val="auto"/>
                <w:sz w:val="24"/>
                <w:szCs w:val="24"/>
                <w:highlight w:val="none"/>
                <w:lang w:val="en-US" w:eastAsia="zh-CN"/>
              </w:rPr>
              <w:t>或报价不具备竞争性</w:t>
            </w:r>
            <w:r>
              <w:rPr>
                <w:color w:val="auto"/>
                <w:sz w:val="24"/>
                <w:szCs w:val="24"/>
                <w:highlight w:val="none"/>
              </w:rPr>
              <w:t>；</w:t>
            </w:r>
          </w:p>
          <w:p w14:paraId="4128757A">
            <w:pPr>
              <w:spacing w:line="340" w:lineRule="exact"/>
              <w:rPr>
                <w:rFonts w:hint="eastAsia" w:ascii="宋体" w:hAnsi="宋体" w:cs="宋体"/>
                <w:color w:val="auto"/>
                <w:sz w:val="24"/>
                <w:szCs w:val="24"/>
                <w:highlight w:val="none"/>
                <w:shd w:val="clear" w:color="auto" w:fill="FFFFFF"/>
              </w:rPr>
            </w:pPr>
            <w:r>
              <w:rPr>
                <w:color w:val="auto"/>
                <w:sz w:val="24"/>
                <w:szCs w:val="24"/>
                <w:highlight w:val="none"/>
              </w:rPr>
              <w:t>不同</w:t>
            </w:r>
            <w:r>
              <w:rPr>
                <w:rFonts w:hint="eastAsia"/>
                <w:color w:val="auto"/>
                <w:sz w:val="24"/>
                <w:szCs w:val="24"/>
                <w:highlight w:val="none"/>
                <w:lang w:eastAsia="zh-CN"/>
              </w:rPr>
              <w:t>比选申请人</w:t>
            </w:r>
            <w:r>
              <w:rPr>
                <w:color w:val="auto"/>
                <w:sz w:val="24"/>
                <w:szCs w:val="24"/>
                <w:highlight w:val="none"/>
              </w:rPr>
              <w:t>的</w:t>
            </w:r>
            <w:r>
              <w:rPr>
                <w:rFonts w:hint="eastAsia"/>
                <w:color w:val="auto"/>
                <w:sz w:val="24"/>
                <w:szCs w:val="24"/>
                <w:highlight w:val="none"/>
                <w:lang w:eastAsia="zh-CN"/>
              </w:rPr>
              <w:t>比选申请</w:t>
            </w:r>
            <w:r>
              <w:rPr>
                <w:rFonts w:hint="eastAsia"/>
                <w:color w:val="auto"/>
                <w:sz w:val="24"/>
                <w:szCs w:val="24"/>
                <w:highlight w:val="none"/>
              </w:rPr>
              <w:t>文件</w:t>
            </w:r>
            <w:r>
              <w:rPr>
                <w:color w:val="auto"/>
                <w:sz w:val="24"/>
                <w:szCs w:val="24"/>
                <w:highlight w:val="none"/>
              </w:rPr>
              <w:t>相互混装；</w:t>
            </w:r>
          </w:p>
        </w:tc>
      </w:tr>
      <w:tr w14:paraId="5BC7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864" w:type="dxa"/>
            <w:gridSpan w:val="2"/>
            <w:noWrap w:val="0"/>
            <w:vAlign w:val="center"/>
          </w:tcPr>
          <w:p w14:paraId="32147756">
            <w:pPr>
              <w:spacing w:line="400" w:lineRule="exact"/>
              <w:rPr>
                <w:rFonts w:hint="eastAsia" w:eastAsia="宋体"/>
                <w:color w:val="auto"/>
                <w:kern w:val="0"/>
                <w:sz w:val="24"/>
                <w:szCs w:val="24"/>
                <w:highlight w:val="none"/>
                <w:lang w:val="en-US" w:eastAsia="zh-CN"/>
              </w:rPr>
            </w:pPr>
            <w:r>
              <w:rPr>
                <w:rFonts w:hint="eastAsia"/>
                <w:color w:val="auto"/>
                <w:sz w:val="24"/>
                <w:szCs w:val="24"/>
                <w:highlight w:val="none"/>
                <w:lang w:eastAsia="zh-CN"/>
              </w:rPr>
              <w:t>成交</w:t>
            </w:r>
            <w:r>
              <w:rPr>
                <w:rFonts w:hint="eastAsia"/>
                <w:color w:val="auto"/>
                <w:sz w:val="24"/>
                <w:szCs w:val="24"/>
                <w:highlight w:val="none"/>
              </w:rPr>
              <w:t>候</w:t>
            </w:r>
            <w:r>
              <w:rPr>
                <w:color w:val="auto"/>
                <w:sz w:val="24"/>
                <w:szCs w:val="24"/>
                <w:highlight w:val="none"/>
              </w:rPr>
              <w:t>选人</w:t>
            </w:r>
            <w:r>
              <w:rPr>
                <w:rFonts w:hint="eastAsia"/>
                <w:color w:val="auto"/>
                <w:sz w:val="24"/>
                <w:szCs w:val="24"/>
                <w:highlight w:val="none"/>
                <w:lang w:val="en-US" w:eastAsia="zh-CN"/>
              </w:rPr>
              <w:t>推荐</w:t>
            </w:r>
          </w:p>
        </w:tc>
        <w:tc>
          <w:tcPr>
            <w:tcW w:w="6214" w:type="dxa"/>
            <w:gridSpan w:val="2"/>
            <w:noWrap w:val="0"/>
            <w:vAlign w:val="center"/>
          </w:tcPr>
          <w:p w14:paraId="5DF0D3BD">
            <w:pPr>
              <w:spacing w:line="400" w:lineRule="exact"/>
              <w:rPr>
                <w:rFonts w:hint="eastAsia"/>
                <w:color w:val="auto"/>
                <w:sz w:val="24"/>
                <w:szCs w:val="24"/>
                <w:highlight w:val="none"/>
              </w:rPr>
            </w:pPr>
            <w:r>
              <w:rPr>
                <w:rFonts w:hint="eastAsia"/>
                <w:color w:val="auto"/>
                <w:sz w:val="24"/>
                <w:szCs w:val="24"/>
                <w:highlight w:val="none"/>
                <w:lang w:val="en-US" w:eastAsia="zh-CN"/>
              </w:rPr>
              <w:t xml:space="preserve">  若报名家数大于等于三家，则</w:t>
            </w:r>
            <w:r>
              <w:rPr>
                <w:rFonts w:hint="eastAsia"/>
                <w:color w:val="auto"/>
                <w:sz w:val="24"/>
                <w:szCs w:val="24"/>
                <w:highlight w:val="none"/>
              </w:rPr>
              <w:t>经评审合格的候选人按</w:t>
            </w:r>
            <w:r>
              <w:rPr>
                <w:rFonts w:hint="eastAsia"/>
                <w:color w:val="auto"/>
                <w:sz w:val="24"/>
                <w:szCs w:val="24"/>
                <w:highlight w:val="none"/>
                <w:lang w:val="en-US" w:eastAsia="zh-CN"/>
              </w:rPr>
              <w:t>投标价格</w:t>
            </w:r>
            <w:r>
              <w:rPr>
                <w:color w:val="auto"/>
                <w:sz w:val="24"/>
                <w:szCs w:val="24"/>
                <w:highlight w:val="none"/>
              </w:rPr>
              <w:t>从</w:t>
            </w:r>
            <w:r>
              <w:rPr>
                <w:rFonts w:hint="eastAsia"/>
                <w:color w:val="auto"/>
                <w:sz w:val="24"/>
                <w:szCs w:val="24"/>
                <w:highlight w:val="none"/>
                <w:lang w:val="en-US" w:eastAsia="zh-CN"/>
              </w:rPr>
              <w:t>低</w:t>
            </w:r>
            <w:r>
              <w:rPr>
                <w:color w:val="auto"/>
                <w:sz w:val="24"/>
                <w:szCs w:val="24"/>
                <w:highlight w:val="none"/>
              </w:rPr>
              <w:t>到</w:t>
            </w:r>
            <w:r>
              <w:rPr>
                <w:rFonts w:hint="eastAsia"/>
                <w:color w:val="auto"/>
                <w:sz w:val="24"/>
                <w:szCs w:val="24"/>
                <w:highlight w:val="none"/>
                <w:lang w:val="en-US" w:eastAsia="zh-CN"/>
              </w:rPr>
              <w:t>高</w:t>
            </w:r>
            <w:r>
              <w:rPr>
                <w:rFonts w:hint="eastAsia"/>
                <w:sz w:val="24"/>
                <w:szCs w:val="24"/>
                <w:lang w:val="en-US" w:eastAsia="zh-CN"/>
              </w:rPr>
              <w:t>的</w:t>
            </w:r>
            <w:r>
              <w:rPr>
                <w:rFonts w:hint="eastAsia"/>
                <w:color w:val="auto"/>
                <w:sz w:val="24"/>
                <w:szCs w:val="24"/>
                <w:highlight w:val="none"/>
              </w:rPr>
              <w:t>先后顺序推荐3名中标候选人</w:t>
            </w:r>
            <w:r>
              <w:rPr>
                <w:rFonts w:hint="eastAsia"/>
                <w:color w:val="auto"/>
                <w:sz w:val="24"/>
                <w:szCs w:val="24"/>
                <w:highlight w:val="none"/>
                <w:lang w:eastAsia="zh-CN"/>
              </w:rPr>
              <w:t>；</w:t>
            </w:r>
            <w:r>
              <w:rPr>
                <w:rFonts w:hint="eastAsia"/>
                <w:color w:val="auto"/>
                <w:sz w:val="24"/>
                <w:szCs w:val="24"/>
                <w:highlight w:val="none"/>
              </w:rPr>
              <w:t>若评审合格的候选人不足3名（</w:t>
            </w:r>
            <w:r>
              <w:rPr>
                <w:color w:val="auto"/>
                <w:sz w:val="24"/>
                <w:szCs w:val="24"/>
                <w:highlight w:val="none"/>
              </w:rPr>
              <w:t>有效</w:t>
            </w:r>
            <w:r>
              <w:rPr>
                <w:rFonts w:hint="eastAsia"/>
                <w:color w:val="auto"/>
                <w:sz w:val="24"/>
                <w:szCs w:val="24"/>
                <w:highlight w:val="none"/>
              </w:rPr>
              <w:t>候选人</w:t>
            </w:r>
            <w:r>
              <w:rPr>
                <w:color w:val="auto"/>
                <w:sz w:val="24"/>
                <w:szCs w:val="24"/>
                <w:highlight w:val="none"/>
              </w:rPr>
              <w:t>的经济、技术等指标仍然具有市场竞争力，能够满足</w:t>
            </w:r>
            <w:r>
              <w:rPr>
                <w:rFonts w:hint="eastAsia"/>
                <w:color w:val="auto"/>
                <w:sz w:val="24"/>
                <w:szCs w:val="24"/>
                <w:highlight w:val="none"/>
              </w:rPr>
              <w:t>比选</w:t>
            </w:r>
            <w:r>
              <w:rPr>
                <w:color w:val="auto"/>
                <w:sz w:val="24"/>
                <w:szCs w:val="24"/>
                <w:highlight w:val="none"/>
              </w:rPr>
              <w:t>文件要求的</w:t>
            </w:r>
            <w:r>
              <w:rPr>
                <w:rFonts w:hint="eastAsia"/>
                <w:color w:val="auto"/>
                <w:sz w:val="24"/>
                <w:szCs w:val="24"/>
                <w:highlight w:val="none"/>
              </w:rPr>
              <w:t>），则只选取相应的数量。</w:t>
            </w:r>
          </w:p>
        </w:tc>
      </w:tr>
      <w:tr w14:paraId="27F0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1864" w:type="dxa"/>
            <w:gridSpan w:val="2"/>
            <w:noWrap w:val="0"/>
            <w:vAlign w:val="center"/>
          </w:tcPr>
          <w:p w14:paraId="4BECED3F">
            <w:pPr>
              <w:spacing w:line="400" w:lineRule="exact"/>
              <w:rPr>
                <w:rFonts w:hint="eastAsia"/>
                <w:color w:val="auto"/>
                <w:sz w:val="24"/>
                <w:szCs w:val="24"/>
                <w:highlight w:val="none"/>
                <w:lang w:eastAsia="zh-CN"/>
              </w:rPr>
            </w:pPr>
            <w:r>
              <w:rPr>
                <w:rFonts w:hint="eastAsia" w:ascii="宋体" w:hAnsi="宋体"/>
                <w:color w:val="auto"/>
                <w:sz w:val="24"/>
                <w:szCs w:val="24"/>
                <w:highlight w:val="none"/>
              </w:rPr>
              <w:t>报价算术错误修正</w:t>
            </w:r>
          </w:p>
        </w:tc>
        <w:tc>
          <w:tcPr>
            <w:tcW w:w="6214" w:type="dxa"/>
            <w:gridSpan w:val="2"/>
            <w:noWrap w:val="0"/>
            <w:vAlign w:val="center"/>
          </w:tcPr>
          <w:p w14:paraId="49264B96">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 xml:space="preserve">    </w:t>
            </w:r>
            <w:r>
              <w:rPr>
                <w:rFonts w:hint="eastAsia"/>
                <w:color w:val="auto"/>
                <w:sz w:val="24"/>
                <w:szCs w:val="24"/>
                <w:highlight w:val="none"/>
              </w:rPr>
              <w:t>若在评标过程中发现报价存在计算错误，则按</w:t>
            </w:r>
            <w:r>
              <w:rPr>
                <w:rFonts w:hint="eastAsia"/>
                <w:color w:val="auto"/>
                <w:sz w:val="24"/>
                <w:szCs w:val="24"/>
                <w:highlight w:val="none"/>
                <w:lang w:val="en-US" w:eastAsia="zh-CN"/>
              </w:rPr>
              <w:t>以下规则</w:t>
            </w:r>
            <w:r>
              <w:rPr>
                <w:rFonts w:hint="eastAsia"/>
                <w:color w:val="auto"/>
                <w:sz w:val="24"/>
                <w:szCs w:val="24"/>
                <w:highlight w:val="none"/>
              </w:rPr>
              <w:t>进行算术修正</w:t>
            </w:r>
            <w:r>
              <w:rPr>
                <w:rFonts w:hint="eastAsia"/>
                <w:color w:val="auto"/>
                <w:sz w:val="24"/>
                <w:szCs w:val="24"/>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sz w:val="24"/>
                <w:szCs w:val="24"/>
                <w:highlight w:val="none"/>
                <w:lang w:val="en-US" w:eastAsia="zh-CN"/>
              </w:rPr>
              <w:t>投标大小写金额不一致的，以大写金额为准进行修正。总价金额和单价金额不一致的，以单价金额为准，但是单价金额有明显小数点错误的除外。</w:t>
            </w:r>
          </w:p>
        </w:tc>
      </w:tr>
      <w:tr w14:paraId="1A29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864" w:type="dxa"/>
            <w:gridSpan w:val="2"/>
            <w:noWrap w:val="0"/>
            <w:vAlign w:val="center"/>
          </w:tcPr>
          <w:p w14:paraId="158CE1AF">
            <w:pPr>
              <w:spacing w:line="400" w:lineRule="exac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澄清</w:t>
            </w:r>
          </w:p>
        </w:tc>
        <w:tc>
          <w:tcPr>
            <w:tcW w:w="6214" w:type="dxa"/>
            <w:gridSpan w:val="2"/>
            <w:noWrap w:val="0"/>
            <w:vAlign w:val="center"/>
          </w:tcPr>
          <w:p w14:paraId="1A185784">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 xml:space="preserve">    </w:t>
            </w:r>
            <w:r>
              <w:rPr>
                <w:rFonts w:hint="eastAsia"/>
                <w:color w:val="auto"/>
                <w:sz w:val="24"/>
                <w:szCs w:val="24"/>
                <w:highlight w:val="none"/>
                <w:lang w:eastAsia="zh-CN"/>
              </w:rPr>
              <w:t>在评标过程中，</w:t>
            </w:r>
            <w:r>
              <w:rPr>
                <w:rFonts w:hint="eastAsia"/>
                <w:color w:val="auto"/>
                <w:sz w:val="24"/>
                <w:szCs w:val="24"/>
                <w:highlight w:val="none"/>
                <w:lang w:val="en-US" w:eastAsia="zh-CN"/>
              </w:rPr>
              <w:t>评审小组</w:t>
            </w:r>
            <w:r>
              <w:rPr>
                <w:rFonts w:hint="eastAsia"/>
                <w:color w:val="auto"/>
                <w:sz w:val="24"/>
                <w:szCs w:val="24"/>
                <w:highlight w:val="none"/>
                <w:lang w:eastAsia="zh-CN"/>
              </w:rPr>
              <w:t>可以要求比选人对所提交投标文件中不明确的内容进行书面澄清或说明，或者对细微偏差进行补正。评标委员会不接受比选人主动提出的澄清、说明或补正。</w:t>
            </w:r>
          </w:p>
        </w:tc>
      </w:tr>
      <w:tr w14:paraId="005C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864" w:type="dxa"/>
            <w:gridSpan w:val="2"/>
            <w:noWrap w:val="0"/>
            <w:vAlign w:val="center"/>
          </w:tcPr>
          <w:p w14:paraId="35A23B17">
            <w:pPr>
              <w:spacing w:line="40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履约保证金</w:t>
            </w:r>
          </w:p>
        </w:tc>
        <w:tc>
          <w:tcPr>
            <w:tcW w:w="6214" w:type="dxa"/>
            <w:gridSpan w:val="2"/>
            <w:noWrap w:val="0"/>
            <w:vAlign w:val="center"/>
          </w:tcPr>
          <w:p w14:paraId="4AFD6A9E">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1、中标人是否提供履约担保：提供。</w:t>
            </w:r>
          </w:p>
          <w:p w14:paraId="6FEDB901">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2、中标人提供履约担保的形式、金额及期限：</w:t>
            </w:r>
          </w:p>
          <w:p w14:paraId="6A320B3A">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（1）履约担保的形式：现金。</w:t>
            </w:r>
          </w:p>
          <w:p w14:paraId="295BFBFF">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）履约担保的金额：</w:t>
            </w:r>
            <w:r>
              <w:rPr>
                <w:rFonts w:hint="eastAsia" w:ascii="宋体" w:hAnsi="宋体" w:cs="宋体"/>
                <w:color w:val="auto"/>
                <w:sz w:val="24"/>
                <w:szCs w:val="24"/>
                <w:highlight w:val="none"/>
                <w:lang w:val="en-US" w:eastAsia="zh-CN"/>
              </w:rPr>
              <w:t>含税中标金额3%</w:t>
            </w:r>
            <w:r>
              <w:rPr>
                <w:rFonts w:hint="eastAsia" w:ascii="宋体" w:hAnsi="宋体" w:cs="宋体"/>
                <w:color w:val="auto"/>
                <w:sz w:val="24"/>
                <w:szCs w:val="24"/>
                <w:highlight w:val="none"/>
              </w:rPr>
              <w:t>；</w:t>
            </w:r>
          </w:p>
          <w:p w14:paraId="16949004">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）履约担保的提交时间：</w:t>
            </w:r>
            <w:r>
              <w:rPr>
                <w:rFonts w:hint="eastAsia" w:ascii="宋体" w:hAnsi="宋体" w:cs="宋体"/>
                <w:color w:val="auto"/>
                <w:sz w:val="24"/>
                <w:szCs w:val="24"/>
                <w:highlight w:val="none"/>
                <w:lang w:val="en-US" w:eastAsia="zh-CN"/>
              </w:rPr>
              <w:t>中选通知书发出之日起10日内</w:t>
            </w:r>
            <w:r>
              <w:rPr>
                <w:rFonts w:hint="eastAsia" w:ascii="宋体" w:hAnsi="宋体" w:cs="宋体"/>
                <w:color w:val="auto"/>
                <w:sz w:val="24"/>
                <w:szCs w:val="24"/>
                <w:highlight w:val="none"/>
              </w:rPr>
              <w:t>。</w:t>
            </w:r>
          </w:p>
          <w:p w14:paraId="46E8CEEB">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）履约担保的期限：见合同条款。</w:t>
            </w:r>
          </w:p>
          <w:p w14:paraId="29F54F7C">
            <w:pPr>
              <w:spacing w:line="400" w:lineRule="exact"/>
              <w:rPr>
                <w:rFonts w:hint="default"/>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）履约担保的退还时间：见合同条款。</w:t>
            </w:r>
          </w:p>
        </w:tc>
      </w:tr>
    </w:tbl>
    <w:p w14:paraId="635CB4D1">
      <w:pPr>
        <w:spacing w:line="360" w:lineRule="auto"/>
        <w:ind w:firstLine="0" w:firstLineChars="0"/>
        <w:rPr>
          <w:rFonts w:hint="default"/>
          <w:color w:val="auto"/>
          <w:sz w:val="24"/>
          <w:szCs w:val="24"/>
          <w:lang w:val="en-US" w:eastAsia="zh-CN"/>
        </w:rPr>
      </w:pPr>
    </w:p>
    <w:p w14:paraId="314DEB28">
      <w:pPr>
        <w:spacing w:line="360" w:lineRule="auto"/>
        <w:ind w:firstLine="720" w:firstLineChars="3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（二）存在以下情况时投标文件按废标处理：</w:t>
      </w:r>
    </w:p>
    <w:p w14:paraId="68AA95EB">
      <w:pPr>
        <w:spacing w:line="360" w:lineRule="auto"/>
        <w:ind w:firstLine="720" w:firstLineChars="3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①不按招标文件所要求的投标文件格式填写，存在篡改标书文件；</w:t>
      </w:r>
    </w:p>
    <w:p w14:paraId="1DE02BD5">
      <w:pPr>
        <w:spacing w:line="360" w:lineRule="auto"/>
        <w:ind w:firstLine="720" w:firstLineChars="3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②不按招标文件所要求的标的物规格，以其他规格的标的物进行投标；</w:t>
      </w:r>
    </w:p>
    <w:p w14:paraId="6259735E">
      <w:pPr>
        <w:spacing w:line="360" w:lineRule="auto"/>
        <w:ind w:firstLine="720" w:firstLineChars="3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③不按招标文件所要求的时间和地点递交投标文件</w:t>
      </w:r>
    </w:p>
    <w:p w14:paraId="00685E40">
      <w:pPr>
        <w:spacing w:line="360" w:lineRule="auto"/>
        <w:ind w:firstLine="720" w:firstLineChars="3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（三）</w:t>
      </w:r>
      <w:r>
        <w:rPr>
          <w:rFonts w:hint="eastAsia" w:ascii="Times New Roman" w:hAnsi="Times New Roman" w:eastAsia="宋体" w:cs="Times New Roman"/>
          <w:color w:val="auto"/>
          <w:sz w:val="24"/>
          <w:szCs w:val="24"/>
        </w:rPr>
        <w:t>有下列情形之一的，</w:t>
      </w:r>
      <w:r>
        <w:rPr>
          <w:rFonts w:hint="eastAsia" w:ascii="Times New Roman" w:hAnsi="Times New Roman" w:eastAsia="宋体" w:cs="Times New Roman"/>
          <w:color w:val="auto"/>
          <w:sz w:val="24"/>
          <w:szCs w:val="24"/>
          <w:lang w:eastAsia="zh-CN"/>
        </w:rPr>
        <w:t>比选人</w:t>
      </w:r>
      <w:r>
        <w:rPr>
          <w:rFonts w:hint="eastAsia" w:ascii="Times New Roman" w:hAnsi="Times New Roman" w:eastAsia="宋体" w:cs="Times New Roman"/>
          <w:color w:val="auto"/>
          <w:sz w:val="24"/>
          <w:szCs w:val="24"/>
        </w:rPr>
        <w:t>将重新招标：</w:t>
      </w:r>
    </w:p>
    <w:p w14:paraId="1A4B5730">
      <w:pPr>
        <w:spacing w:line="360" w:lineRule="auto"/>
        <w:ind w:firstLine="720" w:firstLineChars="3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①</w:t>
      </w:r>
      <w:r>
        <w:rPr>
          <w:rFonts w:hint="eastAsia" w:ascii="Times New Roman" w:hAnsi="Times New Roman" w:eastAsia="宋体" w:cs="Times New Roman"/>
          <w:color w:val="auto"/>
          <w:sz w:val="24"/>
          <w:szCs w:val="24"/>
        </w:rPr>
        <w:t>投标截止时间止，投标人少于3个的；</w:t>
      </w:r>
    </w:p>
    <w:p w14:paraId="58B12E2C">
      <w:pPr>
        <w:spacing w:line="360" w:lineRule="auto"/>
        <w:ind w:firstLine="720" w:firstLineChars="3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②</w:t>
      </w:r>
      <w:r>
        <w:rPr>
          <w:rFonts w:hint="eastAsia" w:ascii="Times New Roman" w:hAnsi="Times New Roman" w:eastAsia="宋体" w:cs="Times New Roman"/>
          <w:color w:val="auto"/>
          <w:sz w:val="24"/>
          <w:szCs w:val="24"/>
        </w:rPr>
        <w:t>经评标委员会评审后否决所有投标的；</w:t>
      </w:r>
    </w:p>
    <w:p w14:paraId="03D3EC1B">
      <w:pPr>
        <w:spacing w:line="360" w:lineRule="auto"/>
        <w:ind w:firstLine="720" w:firstLineChars="3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③</w:t>
      </w:r>
      <w:r>
        <w:rPr>
          <w:rFonts w:hint="eastAsia" w:ascii="Times New Roman" w:hAnsi="Times New Roman" w:eastAsia="宋体" w:cs="Times New Roman"/>
          <w:color w:val="auto"/>
          <w:sz w:val="24"/>
          <w:szCs w:val="24"/>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36E8C326">
      <w:pPr>
        <w:spacing w:line="360" w:lineRule="auto"/>
        <w:ind w:firstLine="720" w:firstLineChars="3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④</w:t>
      </w:r>
      <w:r>
        <w:rPr>
          <w:rFonts w:hint="eastAsia" w:ascii="Times New Roman" w:hAnsi="Times New Roman" w:eastAsia="宋体" w:cs="Times New Roman"/>
          <w:color w:val="auto"/>
          <w:sz w:val="24"/>
          <w:szCs w:val="24"/>
        </w:rPr>
        <w:t>法律规定的其他情形。</w:t>
      </w:r>
    </w:p>
    <w:p w14:paraId="20723F92">
      <w:pPr>
        <w:spacing w:line="360" w:lineRule="auto"/>
        <w:ind w:firstLine="720" w:firstLineChars="3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排名第一的中标候选人放弃中标、因不可抗力不能履行合同、不按照招标文件要求提交履约保证金，或者被查实存在影响中标结果的违法行为等情形，不符合中标条件的，</w:t>
      </w:r>
      <w:r>
        <w:rPr>
          <w:rFonts w:hint="eastAsia" w:ascii="Times New Roman" w:hAnsi="Times New Roman" w:eastAsia="宋体" w:cs="Times New Roman"/>
          <w:color w:val="auto"/>
          <w:sz w:val="24"/>
          <w:szCs w:val="24"/>
          <w:lang w:eastAsia="zh-CN"/>
        </w:rPr>
        <w:t>比选人</w:t>
      </w:r>
      <w:r>
        <w:rPr>
          <w:rFonts w:hint="eastAsia" w:ascii="Times New Roman" w:hAnsi="Times New Roman" w:eastAsia="宋体" w:cs="Times New Roman"/>
          <w:color w:val="auto"/>
          <w:sz w:val="24"/>
          <w:szCs w:val="24"/>
        </w:rPr>
        <w:t>可以</w:t>
      </w:r>
      <w:r>
        <w:rPr>
          <w:rFonts w:hint="eastAsia" w:ascii="Times New Roman" w:hAnsi="Times New Roman" w:eastAsia="宋体" w:cs="Times New Roman"/>
          <w:i w:val="0"/>
          <w:iCs w:val="0"/>
          <w:caps w:val="0"/>
          <w:color w:val="auto"/>
          <w:spacing w:val="0"/>
          <w:sz w:val="24"/>
          <w:szCs w:val="24"/>
        </w:rPr>
        <w:t>按照评标委员会提出的中标候选人名单排序依次确定其他中标候选人为中标人，也可以重新招标</w:t>
      </w:r>
      <w:r>
        <w:rPr>
          <w:rFonts w:hint="eastAsia" w:ascii="Times New Roman" w:hAnsi="Times New Roman" w:eastAsia="宋体" w:cs="Times New Roman"/>
          <w:i w:val="0"/>
          <w:iCs w:val="0"/>
          <w:caps w:val="0"/>
          <w:color w:val="auto"/>
          <w:spacing w:val="0"/>
          <w:sz w:val="24"/>
          <w:szCs w:val="24"/>
          <w:lang w:eastAsia="zh-CN"/>
        </w:rPr>
        <w:t>。</w:t>
      </w:r>
    </w:p>
    <w:p w14:paraId="59BAFE46">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注：本款只适用于首次招标。</w:t>
      </w:r>
    </w:p>
    <w:p w14:paraId="77DA03B5">
      <w:pPr>
        <w:numPr>
          <w:ilvl w:val="-1"/>
          <w:numId w:val="0"/>
        </w:numPr>
        <w:ind w:firstLine="0" w:firstLineChars="0"/>
        <w:rPr>
          <w:rFonts w:hint="default" w:asciiTheme="minorEastAsia" w:hAnsiTheme="minorEastAsia" w:eastAsiaTheme="minorEastAsia" w:cstheme="minorEastAsia"/>
          <w:b w:val="0"/>
          <w:bCs w:val="0"/>
          <w:color w:val="auto"/>
          <w:kern w:val="2"/>
          <w:sz w:val="21"/>
          <w:szCs w:val="21"/>
          <w:highlight w:val="none"/>
          <w:lang w:val="en-US" w:eastAsia="zh-CN" w:bidi="zh-CN"/>
        </w:rPr>
      </w:pPr>
    </w:p>
    <w:p w14:paraId="6BFBA823">
      <w:pPr>
        <w:pStyle w:val="26"/>
        <w:spacing w:line="360" w:lineRule="auto"/>
        <w:ind w:left="437"/>
        <w:jc w:val="both"/>
        <w:rPr>
          <w:rFonts w:ascii="宋体" w:hAnsi="宋体" w:eastAsia="宋体" w:cs="方正仿宋_GB2312"/>
          <w:b/>
          <w:bCs/>
          <w:color w:val="auto"/>
          <w:sz w:val="28"/>
          <w:szCs w:val="28"/>
        </w:rPr>
      </w:pPr>
      <w:r>
        <w:rPr>
          <w:rFonts w:hint="eastAsia" w:ascii="宋体" w:hAnsi="宋体" w:eastAsia="宋体" w:cs="方正仿宋_GB2312"/>
          <w:b/>
          <w:bCs/>
          <w:color w:val="auto"/>
          <w:sz w:val="28"/>
          <w:szCs w:val="28"/>
          <w:lang w:val="en-US" w:eastAsia="zh-CN"/>
        </w:rPr>
        <w:t>十</w:t>
      </w:r>
      <w:r>
        <w:rPr>
          <w:rFonts w:ascii="宋体" w:hAnsi="宋体" w:eastAsia="宋体" w:cs="方正仿宋_GB2312"/>
          <w:b/>
          <w:bCs/>
          <w:color w:val="auto"/>
          <w:sz w:val="28"/>
          <w:szCs w:val="28"/>
        </w:rPr>
        <w:t>、</w:t>
      </w:r>
      <w:r>
        <w:rPr>
          <w:rFonts w:hint="eastAsia" w:ascii="宋体" w:hAnsi="宋体" w:eastAsia="宋体" w:cs="方正仿宋_GB2312"/>
          <w:b/>
          <w:bCs/>
          <w:color w:val="auto"/>
          <w:sz w:val="28"/>
          <w:szCs w:val="28"/>
        </w:rPr>
        <w:t>竞争性比选</w:t>
      </w:r>
      <w:r>
        <w:rPr>
          <w:rFonts w:ascii="宋体" w:hAnsi="宋体" w:eastAsia="宋体" w:cs="方正仿宋_GB2312"/>
          <w:b/>
          <w:bCs/>
          <w:color w:val="auto"/>
          <w:sz w:val="28"/>
          <w:szCs w:val="28"/>
        </w:rPr>
        <w:t>须知</w:t>
      </w:r>
    </w:p>
    <w:p w14:paraId="56EF7622">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（一）竞争性比选文件获取方式：</w:t>
      </w:r>
    </w:p>
    <w:p w14:paraId="41E02ECB">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凡愿意参加的潜在竞标人，自本公告发布之日起至竞争性比选响应文件递交截止时间前，详见上发布的本项目竞争性比选公告中的获取方式（链接）自行下载。不管竞标人是否下载，均视为已知晓竞争性比选文件的全部内容和有关事宜。</w:t>
      </w:r>
    </w:p>
    <w:p w14:paraId="6830E58C">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（二）竞争性比选公告及结果公示将在重庆高速集团官网（</w:t>
      </w:r>
      <w:r>
        <w:rPr>
          <w:rFonts w:ascii="宋体" w:hAnsi="宋体" w:cs="宋体"/>
          <w:color w:val="auto"/>
          <w:sz w:val="24"/>
          <w:szCs w:val="24"/>
        </w:rPr>
        <w:t>http://www.cegc.com.cn/</w:t>
      </w:r>
      <w:r>
        <w:rPr>
          <w:rFonts w:hint="eastAsia" w:ascii="宋体" w:hAnsi="宋体" w:cs="宋体"/>
          <w:color w:val="auto"/>
          <w:sz w:val="24"/>
          <w:szCs w:val="24"/>
        </w:rPr>
        <w:t>）上发布。</w:t>
      </w:r>
    </w:p>
    <w:p w14:paraId="1E0C2E86">
      <w:pPr>
        <w:spacing w:line="360" w:lineRule="auto"/>
        <w:ind w:firstLine="480" w:firstLineChars="200"/>
        <w:rPr>
          <w:rFonts w:hint="eastAsia"/>
          <w:color w:val="auto"/>
          <w:sz w:val="24"/>
          <w:szCs w:val="24"/>
        </w:rPr>
      </w:pPr>
      <w:r>
        <w:rPr>
          <w:rFonts w:hint="eastAsia" w:ascii="宋体" w:hAnsi="宋体" w:cs="宋体"/>
          <w:color w:val="auto"/>
          <w:sz w:val="24"/>
          <w:szCs w:val="24"/>
        </w:rPr>
        <w:t>（三）竞争性比选响应文件递交截止地点：</w:t>
      </w:r>
      <w:r>
        <w:rPr>
          <w:rFonts w:hint="eastAsia" w:ascii="宋体" w:hAnsi="宋体" w:eastAsia="宋体" w:cs="宋体"/>
          <w:color w:val="auto"/>
          <w:sz w:val="24"/>
          <w:szCs w:val="24"/>
          <w:lang w:val="en-US" w:eastAsia="zh-CN"/>
        </w:rPr>
        <w:t>重庆公路养护工程（集团）有限公司503室（重庆</w:t>
      </w:r>
      <w:r>
        <w:rPr>
          <w:rFonts w:hint="eastAsia" w:ascii="宋体" w:hAnsi="宋体" w:eastAsia="宋体" w:cs="宋体"/>
          <w:color w:val="auto"/>
          <w:sz w:val="24"/>
          <w:szCs w:val="24"/>
        </w:rPr>
        <w:t>市</w:t>
      </w:r>
      <w:r>
        <w:rPr>
          <w:rFonts w:hint="eastAsia" w:ascii="宋体" w:hAnsi="宋体" w:eastAsia="宋体" w:cs="宋体"/>
          <w:color w:val="auto"/>
          <w:sz w:val="24"/>
          <w:szCs w:val="24"/>
          <w:lang w:val="en-US" w:eastAsia="zh-CN"/>
        </w:rPr>
        <w:t>沙坪坝区梨高路4号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联系人：夏桎 13627627072</w:t>
      </w:r>
      <w:r>
        <w:rPr>
          <w:rFonts w:hint="eastAsia"/>
          <w:color w:val="auto"/>
          <w:sz w:val="24"/>
          <w:szCs w:val="24"/>
        </w:rPr>
        <w:t>。</w:t>
      </w:r>
    </w:p>
    <w:p w14:paraId="6F52C201">
      <w:pPr>
        <w:pStyle w:val="12"/>
        <w:spacing w:line="360" w:lineRule="auto"/>
        <w:ind w:firstLine="480" w:firstLineChars="200"/>
        <w:rPr>
          <w:rFonts w:hint="eastAsia"/>
          <w:color w:val="auto"/>
          <w:sz w:val="24"/>
          <w:szCs w:val="24"/>
        </w:rPr>
      </w:pPr>
      <w:r>
        <w:rPr>
          <w:rFonts w:hint="eastAsia" w:ascii="宋体" w:hAnsi="宋体" w:eastAsia="宋体" w:cs="宋体"/>
          <w:color w:val="auto"/>
          <w:sz w:val="24"/>
          <w:szCs w:val="24"/>
        </w:rPr>
        <w:t>（四）</w:t>
      </w:r>
      <w:r>
        <w:rPr>
          <w:rFonts w:hint="eastAsia" w:ascii="宋体" w:hAnsi="宋体" w:cs="宋体"/>
          <w:color w:val="auto"/>
          <w:sz w:val="24"/>
          <w:szCs w:val="24"/>
        </w:rPr>
        <w:t>竞争性比选响应文件递交</w:t>
      </w:r>
      <w:r>
        <w:rPr>
          <w:rFonts w:hint="eastAsia" w:ascii="宋体" w:hAnsi="宋体" w:cs="宋体"/>
          <w:color w:val="auto"/>
          <w:sz w:val="24"/>
          <w:szCs w:val="24"/>
          <w:lang w:val="en-US" w:eastAsia="zh-CN"/>
        </w:rPr>
        <w:t>方式：现场提交或邮寄均可（邮寄投标文件以比选人实际签收时间为准，邮费自理）。</w:t>
      </w:r>
    </w:p>
    <w:p w14:paraId="338C91AF">
      <w:pPr>
        <w:spacing w:line="360" w:lineRule="auto"/>
        <w:ind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w:t>
      </w:r>
      <w:r>
        <w:rPr>
          <w:rFonts w:hint="eastAsia" w:ascii="宋体" w:hAnsi="宋体" w:cs="宋体"/>
          <w:color w:val="auto"/>
          <w:sz w:val="24"/>
          <w:szCs w:val="24"/>
          <w:lang w:val="en-US" w:eastAsia="zh-CN"/>
        </w:rPr>
        <w:t>五</w:t>
      </w:r>
      <w:r>
        <w:rPr>
          <w:rFonts w:hint="eastAsia" w:ascii="宋体" w:hAnsi="宋体" w:cs="宋体"/>
          <w:color w:val="auto"/>
          <w:sz w:val="24"/>
          <w:szCs w:val="24"/>
        </w:rPr>
        <w:t>）竞争性比选申请文件递交截止时间：</w:t>
      </w:r>
      <w:r>
        <w:rPr>
          <w:rFonts w:hint="eastAsia"/>
          <w:color w:val="auto"/>
          <w:sz w:val="24"/>
          <w:szCs w:val="24"/>
          <w:u w:val="single"/>
          <w:lang w:eastAsia="zh-CN"/>
        </w:rPr>
        <w:t>2025年</w:t>
      </w:r>
      <w:r>
        <w:rPr>
          <w:rFonts w:hint="eastAsia"/>
          <w:color w:val="auto"/>
          <w:sz w:val="24"/>
          <w:szCs w:val="24"/>
          <w:u w:val="single"/>
          <w:lang w:val="en-US" w:eastAsia="zh-CN"/>
        </w:rPr>
        <w:t xml:space="preserve"> 05 </w:t>
      </w:r>
      <w:r>
        <w:rPr>
          <w:rFonts w:hint="eastAsia"/>
          <w:color w:val="auto"/>
          <w:sz w:val="24"/>
          <w:szCs w:val="24"/>
          <w:u w:val="single"/>
          <w:lang w:eastAsia="zh-CN"/>
        </w:rPr>
        <w:t>月</w:t>
      </w:r>
      <w:r>
        <w:rPr>
          <w:rFonts w:hint="eastAsia"/>
          <w:color w:val="auto"/>
          <w:sz w:val="24"/>
          <w:szCs w:val="24"/>
          <w:u w:val="single"/>
          <w:lang w:val="en-US" w:eastAsia="zh-CN"/>
        </w:rPr>
        <w:t xml:space="preserve"> 12 </w:t>
      </w:r>
      <w:r>
        <w:rPr>
          <w:rFonts w:hint="eastAsia"/>
          <w:color w:val="auto"/>
          <w:sz w:val="24"/>
          <w:szCs w:val="24"/>
          <w:u w:val="single"/>
          <w:lang w:eastAsia="zh-CN"/>
        </w:rPr>
        <w:t>日</w:t>
      </w:r>
      <w:r>
        <w:rPr>
          <w:rFonts w:hint="eastAsia"/>
          <w:color w:val="auto"/>
          <w:sz w:val="24"/>
          <w:szCs w:val="24"/>
          <w:u w:val="single"/>
          <w:lang w:val="en-US" w:eastAsia="zh-CN"/>
        </w:rPr>
        <w:t>上</w:t>
      </w:r>
      <w:r>
        <w:rPr>
          <w:rFonts w:hint="eastAsia"/>
          <w:color w:val="auto"/>
          <w:sz w:val="24"/>
          <w:szCs w:val="24"/>
          <w:u w:val="single"/>
        </w:rPr>
        <w:t>午</w:t>
      </w:r>
      <w:r>
        <w:rPr>
          <w:color w:val="auto"/>
          <w:sz w:val="24"/>
          <w:szCs w:val="24"/>
          <w:u w:val="single"/>
        </w:rPr>
        <w:t>1</w:t>
      </w:r>
      <w:r>
        <w:rPr>
          <w:rFonts w:hint="eastAsia"/>
          <w:color w:val="auto"/>
          <w:sz w:val="24"/>
          <w:szCs w:val="24"/>
          <w:u w:val="single"/>
          <w:lang w:val="en-US" w:eastAsia="zh-CN"/>
        </w:rPr>
        <w:t>1</w:t>
      </w:r>
      <w:r>
        <w:rPr>
          <w:rFonts w:hint="eastAsia"/>
          <w:color w:val="auto"/>
          <w:sz w:val="24"/>
          <w:szCs w:val="24"/>
          <w:u w:val="single"/>
        </w:rPr>
        <w:t xml:space="preserve">时 </w:t>
      </w:r>
      <w:r>
        <w:rPr>
          <w:rFonts w:hint="eastAsia"/>
          <w:color w:val="auto"/>
          <w:sz w:val="24"/>
          <w:szCs w:val="24"/>
          <w:u w:val="single"/>
          <w:lang w:val="en-US" w:eastAsia="zh-CN"/>
        </w:rPr>
        <w:t>0</w:t>
      </w:r>
      <w:r>
        <w:rPr>
          <w:rFonts w:hint="eastAsia"/>
          <w:color w:val="auto"/>
          <w:sz w:val="24"/>
          <w:szCs w:val="24"/>
          <w:u w:val="single"/>
        </w:rPr>
        <w:t>0 分。</w:t>
      </w:r>
    </w:p>
    <w:p w14:paraId="1CB60E35">
      <w:pPr>
        <w:spacing w:line="360" w:lineRule="auto"/>
        <w:ind w:firstLine="480" w:firstLineChars="200"/>
        <w:rPr>
          <w:rFonts w:hint="default" w:eastAsia="宋体"/>
          <w:lang w:val="en-US" w:eastAsia="zh-CN"/>
        </w:rPr>
      </w:pPr>
      <w:r>
        <w:rPr>
          <w:rFonts w:hint="eastAsia"/>
          <w:color w:val="auto"/>
          <w:sz w:val="24"/>
          <w:szCs w:val="24"/>
        </w:rPr>
        <w:t>（</w:t>
      </w:r>
      <w:r>
        <w:rPr>
          <w:rFonts w:hint="eastAsia"/>
          <w:color w:val="auto"/>
          <w:sz w:val="24"/>
          <w:szCs w:val="24"/>
          <w:lang w:val="en-US" w:eastAsia="zh-CN"/>
        </w:rPr>
        <w:t>六</w:t>
      </w:r>
      <w:r>
        <w:rPr>
          <w:rFonts w:hint="eastAsia"/>
          <w:color w:val="auto"/>
          <w:sz w:val="24"/>
          <w:szCs w:val="24"/>
        </w:rPr>
        <w:t>）各比选申请人应根据本次竞争性比选的具体要求，编制规范的竞争性比选申请文件（竞争性比选申请文件，要求填写规范，密封完好并在封口处加盖公章，所有竞争性比选申请文件均只能作一次性提交，提交后不得更改）。</w:t>
      </w:r>
      <w:r>
        <w:rPr>
          <w:rFonts w:hint="eastAsia" w:ascii="Times New Roman" w:hAnsi="Times New Roman" w:eastAsia="宋体" w:cs="Times New Roman"/>
          <w:color w:val="auto"/>
          <w:sz w:val="24"/>
          <w:szCs w:val="24"/>
          <w:lang w:val="en-US" w:eastAsia="zh-CN"/>
        </w:rPr>
        <w:t>当第一次</w:t>
      </w:r>
      <w:r>
        <w:rPr>
          <w:rFonts w:hint="eastAsia" w:ascii="Times New Roman" w:hAnsi="Times New Roman" w:eastAsia="宋体" w:cs="Times New Roman"/>
          <w:color w:val="auto"/>
          <w:sz w:val="24"/>
          <w:szCs w:val="24"/>
        </w:rPr>
        <w:t>不足三家报名时，不予开标，标书当场退回</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重新招标的投标人仍然少于三个的，按照招标投标法律法规规定的程序开标和评标。</w:t>
      </w:r>
    </w:p>
    <w:p w14:paraId="2D5A3F19">
      <w:pPr>
        <w:spacing w:line="360" w:lineRule="auto"/>
        <w:ind w:firstLine="480" w:firstLineChars="200"/>
        <w:rPr>
          <w:rFonts w:hint="eastAsia" w:ascii="宋体" w:hAnsi="宋体" w:cs="宋体"/>
          <w:color w:val="auto"/>
          <w:sz w:val="24"/>
          <w:szCs w:val="24"/>
        </w:rPr>
      </w:pPr>
      <w:r>
        <w:rPr>
          <w:rFonts w:hint="eastAsia"/>
          <w:color w:val="auto"/>
          <w:sz w:val="24"/>
          <w:szCs w:val="24"/>
        </w:rPr>
        <w:t>（</w:t>
      </w:r>
      <w:r>
        <w:rPr>
          <w:rFonts w:hint="eastAsia"/>
          <w:color w:val="auto"/>
          <w:sz w:val="24"/>
          <w:szCs w:val="24"/>
          <w:lang w:val="en-US" w:eastAsia="zh-CN"/>
        </w:rPr>
        <w:t>七</w:t>
      </w:r>
      <w:r>
        <w:rPr>
          <w:rFonts w:hint="eastAsia"/>
          <w:color w:val="auto"/>
          <w:sz w:val="24"/>
          <w:szCs w:val="24"/>
        </w:rPr>
        <w:t>）</w:t>
      </w:r>
      <w:r>
        <w:rPr>
          <w:rFonts w:hint="eastAsia" w:ascii="宋体" w:hAnsi="宋体" w:cs="宋体"/>
          <w:color w:val="auto"/>
          <w:sz w:val="24"/>
          <w:szCs w:val="24"/>
        </w:rPr>
        <w:t>密封要求：</w:t>
      </w:r>
    </w:p>
    <w:p w14:paraId="00A599C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按</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附件三</w:t>
      </w:r>
      <w:r>
        <w:rPr>
          <w:rFonts w:hint="eastAsia" w:ascii="宋体" w:hAnsi="宋体" w:cs="宋体"/>
          <w:color w:val="auto"/>
          <w:sz w:val="24"/>
          <w:szCs w:val="24"/>
          <w:lang w:eastAsia="zh-CN"/>
        </w:rPr>
        <w:t>”</w:t>
      </w:r>
      <w:r>
        <w:rPr>
          <w:rFonts w:hint="eastAsia" w:ascii="宋体" w:hAnsi="宋体" w:cs="宋体"/>
          <w:color w:val="auto"/>
          <w:sz w:val="24"/>
          <w:szCs w:val="24"/>
        </w:rPr>
        <w:t>要求制作竞争性比选申请文件，将竞选文件须集中装入一个密封袋内，封口处粘贴封条，并在封条的封口处加盖投标人单位公章(鲜章)，“竞选文件”封袋上写明如下内容:</w:t>
      </w:r>
    </w:p>
    <w:p w14:paraId="5FECD57C">
      <w:pPr>
        <w:spacing w:line="360" w:lineRule="auto"/>
        <w:ind w:firstLine="0" w:firstLineChars="0"/>
        <w:jc w:val="both"/>
        <w:rPr>
          <w:rFonts w:hint="default" w:ascii="宋体" w:hAnsi="宋体"/>
          <w:color w:val="auto"/>
          <w:sz w:val="24"/>
          <w:szCs w:val="24"/>
          <w:u w:val="single"/>
          <w:lang w:val="en-US"/>
        </w:rPr>
      </w:pPr>
      <w:r>
        <w:rPr>
          <w:rFonts w:hint="eastAsia" w:ascii="宋体" w:hAnsi="宋体" w:cs="宋体"/>
          <w:b w:val="0"/>
          <w:color w:val="auto"/>
          <w:sz w:val="24"/>
          <w:szCs w:val="24"/>
          <w:u w:val="single"/>
          <w:lang w:eastAsia="zh-CN"/>
        </w:rPr>
        <w:t>重庆公路养护工程(集团)有限公司新材料分公司</w:t>
      </w:r>
      <w:r>
        <w:rPr>
          <w:rFonts w:hint="eastAsia" w:ascii="宋体" w:hAnsi="宋体" w:cs="宋体"/>
          <w:b w:val="0"/>
          <w:color w:val="auto"/>
          <w:sz w:val="24"/>
          <w:szCs w:val="24"/>
          <w:u w:val="single"/>
          <w:lang w:val="en-US" w:eastAsia="zh-CN"/>
        </w:rPr>
        <w:t>改性沥青加工劳务分包项目</w:t>
      </w:r>
    </w:p>
    <w:p w14:paraId="7BFA3E7F">
      <w:pPr>
        <w:spacing w:line="360" w:lineRule="auto"/>
        <w:ind w:firstLine="480" w:firstLineChars="200"/>
        <w:jc w:val="center"/>
        <w:rPr>
          <w:rFonts w:ascii="宋体" w:hAnsi="宋体" w:cs="宋体"/>
          <w:color w:val="auto"/>
          <w:sz w:val="24"/>
          <w:szCs w:val="24"/>
          <w:u w:val="single"/>
        </w:rPr>
      </w:pPr>
      <w:r>
        <w:rPr>
          <w:rFonts w:hint="eastAsia" w:ascii="宋体" w:hAnsi="宋体" w:cs="宋体"/>
          <w:color w:val="auto"/>
          <w:sz w:val="24"/>
          <w:szCs w:val="24"/>
          <w:u w:val="single"/>
        </w:rPr>
        <w:t>竞争性比选申请文件</w:t>
      </w:r>
    </w:p>
    <w:p w14:paraId="0DE31F05">
      <w:pPr>
        <w:spacing w:line="360" w:lineRule="auto"/>
        <w:ind w:firstLine="480" w:firstLineChars="200"/>
        <w:jc w:val="center"/>
        <w:rPr>
          <w:rFonts w:hint="eastAsia" w:ascii="宋体" w:hAnsi="宋体" w:cs="宋体"/>
          <w:color w:val="auto"/>
          <w:sz w:val="24"/>
          <w:szCs w:val="24"/>
          <w:u w:val="single"/>
        </w:rPr>
      </w:pPr>
      <w:r>
        <w:rPr>
          <w:rFonts w:hint="eastAsia" w:ascii="宋体" w:hAnsi="宋体" w:cs="宋体"/>
          <w:color w:val="auto"/>
          <w:sz w:val="24"/>
          <w:szCs w:val="24"/>
          <w:u w:val="single"/>
        </w:rPr>
        <w:t>在202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05 月 12 日上</w:t>
      </w:r>
      <w:r>
        <w:rPr>
          <w:rFonts w:hint="eastAsia" w:ascii="宋体" w:hAnsi="宋体" w:cs="宋体"/>
          <w:color w:val="auto"/>
          <w:sz w:val="24"/>
          <w:szCs w:val="24"/>
          <w:u w:val="single"/>
        </w:rPr>
        <w:t xml:space="preserve">午 </w:t>
      </w:r>
      <w:r>
        <w:rPr>
          <w:rFonts w:ascii="宋体" w:hAnsi="宋体" w:cs="宋体"/>
          <w:color w:val="auto"/>
          <w:sz w:val="24"/>
          <w:szCs w:val="24"/>
          <w:u w:val="single"/>
        </w:rPr>
        <w:t>1</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rPr>
        <w:t xml:space="preserve">时 </w:t>
      </w:r>
      <w:r>
        <w:rPr>
          <w:rFonts w:hint="eastAsia" w:ascii="宋体" w:hAnsi="宋体" w:cs="宋体"/>
          <w:color w:val="auto"/>
          <w:sz w:val="24"/>
          <w:szCs w:val="24"/>
          <w:u w:val="single"/>
          <w:lang w:val="en-US" w:eastAsia="zh-CN"/>
        </w:rPr>
        <w:t>0</w:t>
      </w:r>
      <w:r>
        <w:rPr>
          <w:rFonts w:hint="eastAsia" w:ascii="宋体" w:hAnsi="宋体" w:cs="宋体"/>
          <w:color w:val="auto"/>
          <w:sz w:val="24"/>
          <w:szCs w:val="24"/>
          <w:u w:val="single"/>
        </w:rPr>
        <w:t>0 分前不得开启</w:t>
      </w:r>
      <w:bookmarkStart w:id="1" w:name="_GoBack"/>
      <w:bookmarkEnd w:id="1"/>
    </w:p>
    <w:p w14:paraId="624145C6">
      <w:pPr>
        <w:pStyle w:val="1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360" w:right="0"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asciiTheme="minorHAnsi" w:hAnsiTheme="minorHAnsi" w:eastAsiaTheme="minorEastAsia" w:cstheme="minorBidi"/>
          <w:caps w:val="0"/>
          <w:color w:val="auto"/>
          <w:sz w:val="24"/>
          <w:szCs w:val="24"/>
          <w:lang w:val="en-US" w:eastAsia="zh-CN"/>
        </w:rPr>
        <w:t>其他</w:t>
      </w:r>
      <w:r>
        <w:rPr>
          <w:rFonts w:hint="eastAsia" w:cstheme="minorBidi"/>
          <w:caps w:val="0"/>
          <w:color w:val="auto"/>
          <w:sz w:val="24"/>
          <w:szCs w:val="24"/>
          <w:lang w:val="en-US" w:eastAsia="zh-CN"/>
        </w:rPr>
        <w:t>要求</w:t>
      </w:r>
      <w:r>
        <w:rPr>
          <w:rFonts w:hint="eastAsia" w:ascii="Times New Roman" w:hAnsi="Times New Roman" w:eastAsia="宋体" w:cs="Times New Roman"/>
          <w:color w:val="auto"/>
          <w:sz w:val="24"/>
          <w:szCs w:val="24"/>
          <w:lang w:val="en-US" w:eastAsia="zh-CN"/>
        </w:rPr>
        <w:t>：</w:t>
      </w:r>
    </w:p>
    <w:p w14:paraId="0C5914C1">
      <w:pPr>
        <w:pStyle w:val="1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right="0" w:firstLine="480" w:firstLineChars="200"/>
        <w:jc w:val="left"/>
        <w:textAlignment w:val="auto"/>
        <w:rPr>
          <w:rFonts w:hint="eastAsia" w:ascii="宋体" w:hAnsi="宋体" w:cs="宋体" w:eastAsiaTheme="minorEastAsia"/>
          <w:caps w:val="0"/>
          <w:color w:val="auto"/>
          <w:spacing w:val="0"/>
          <w:sz w:val="24"/>
          <w:szCs w:val="24"/>
        </w:rPr>
      </w:pPr>
      <w:r>
        <w:rPr>
          <w:rFonts w:hint="eastAsia" w:ascii="宋体" w:hAnsi="宋体" w:cs="宋体" w:eastAsiaTheme="minorEastAsia"/>
          <w:caps w:val="0"/>
          <w:color w:val="auto"/>
          <w:spacing w:val="0"/>
          <w:sz w:val="24"/>
          <w:szCs w:val="24"/>
          <w:highlight w:val="none"/>
        </w:rPr>
        <w:t>递交</w:t>
      </w:r>
      <w:r>
        <w:rPr>
          <w:rFonts w:hint="eastAsia" w:ascii="宋体" w:hAnsi="宋体" w:cs="宋体" w:eastAsiaTheme="minorEastAsia"/>
          <w:caps w:val="0"/>
          <w:color w:val="auto"/>
          <w:spacing w:val="0"/>
          <w:sz w:val="24"/>
          <w:szCs w:val="24"/>
          <w:highlight w:val="none"/>
          <w:lang w:val="en-US" w:eastAsia="zh-CN"/>
        </w:rPr>
        <w:t>竞选</w:t>
      </w:r>
      <w:r>
        <w:rPr>
          <w:rFonts w:hint="eastAsia" w:ascii="宋体" w:hAnsi="宋体" w:cs="宋体" w:eastAsiaTheme="minorEastAsia"/>
          <w:caps w:val="0"/>
          <w:color w:val="auto"/>
          <w:spacing w:val="0"/>
          <w:sz w:val="24"/>
          <w:szCs w:val="24"/>
          <w:highlight w:val="none"/>
        </w:rPr>
        <w:t>文件时需提交法定代表人身份证明或授权委托书（委托代理人投标时提供）及身份证原件，</w:t>
      </w:r>
      <w:r>
        <w:rPr>
          <w:rFonts w:hint="eastAsia" w:ascii="宋体" w:hAnsi="宋体" w:cs="宋体"/>
          <w:caps w:val="0"/>
          <w:color w:val="auto"/>
          <w:spacing w:val="0"/>
          <w:sz w:val="24"/>
          <w:szCs w:val="24"/>
          <w:highlight w:val="none"/>
          <w:lang w:val="en-US" w:eastAsia="zh-CN"/>
        </w:rPr>
        <w:t>比选人</w:t>
      </w:r>
      <w:r>
        <w:rPr>
          <w:rFonts w:hint="eastAsia" w:ascii="宋体" w:hAnsi="宋体" w:cs="宋体" w:eastAsiaTheme="minorEastAsia"/>
          <w:caps w:val="0"/>
          <w:color w:val="auto"/>
          <w:spacing w:val="0"/>
          <w:sz w:val="24"/>
          <w:szCs w:val="24"/>
          <w:highlight w:val="none"/>
        </w:rPr>
        <w:t>对</w:t>
      </w:r>
      <w:r>
        <w:rPr>
          <w:rFonts w:hint="eastAsia" w:ascii="宋体" w:hAnsi="宋体" w:cs="宋体" w:eastAsiaTheme="minorEastAsia"/>
          <w:caps w:val="0"/>
          <w:color w:val="auto"/>
          <w:spacing w:val="0"/>
          <w:sz w:val="24"/>
          <w:szCs w:val="24"/>
          <w:highlight w:val="none"/>
          <w:lang w:val="en-US" w:eastAsia="zh-CN"/>
        </w:rPr>
        <w:t>竞选</w:t>
      </w:r>
      <w:r>
        <w:rPr>
          <w:rFonts w:hint="eastAsia" w:ascii="宋体" w:hAnsi="宋体" w:cs="宋体" w:eastAsiaTheme="minorEastAsia"/>
          <w:caps w:val="0"/>
          <w:color w:val="auto"/>
          <w:spacing w:val="0"/>
          <w:sz w:val="24"/>
          <w:szCs w:val="24"/>
          <w:highlight w:val="none"/>
        </w:rPr>
        <w:t>人</w:t>
      </w:r>
      <w:r>
        <w:rPr>
          <w:rFonts w:hint="eastAsia" w:ascii="宋体" w:hAnsi="宋体" w:cs="宋体" w:eastAsiaTheme="minorEastAsia"/>
          <w:caps w:val="0"/>
          <w:color w:val="auto"/>
          <w:spacing w:val="0"/>
          <w:sz w:val="24"/>
          <w:szCs w:val="24"/>
          <w:highlight w:val="none"/>
          <w:lang w:val="en-US" w:eastAsia="zh-CN"/>
        </w:rPr>
        <w:t>代表</w:t>
      </w:r>
      <w:r>
        <w:rPr>
          <w:rFonts w:hint="eastAsia" w:ascii="宋体" w:hAnsi="宋体" w:cs="宋体" w:eastAsiaTheme="minorEastAsia"/>
          <w:caps w:val="0"/>
          <w:color w:val="auto"/>
          <w:spacing w:val="0"/>
          <w:sz w:val="24"/>
          <w:szCs w:val="24"/>
          <w:highlight w:val="none"/>
        </w:rPr>
        <w:t>身份进行现场核验。</w:t>
      </w:r>
    </w:p>
    <w:p w14:paraId="4DF7E230">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caps w:val="0"/>
          <w:color w:val="auto"/>
          <w:spacing w:val="0"/>
          <w:sz w:val="24"/>
          <w:szCs w:val="24"/>
          <w:highlight w:val="none"/>
          <w:lang w:val="en-US" w:eastAsia="zh-CN"/>
        </w:rPr>
        <w:t>2、</w:t>
      </w:r>
      <w:r>
        <w:rPr>
          <w:rFonts w:hint="eastAsia" w:ascii="宋体" w:hAnsi="宋体" w:cs="宋体" w:eastAsiaTheme="minorEastAsia"/>
          <w:caps w:val="0"/>
          <w:color w:val="auto"/>
          <w:spacing w:val="0"/>
          <w:sz w:val="24"/>
          <w:szCs w:val="24"/>
          <w:highlight w:val="none"/>
          <w:lang w:val="en-US" w:eastAsia="zh-CN"/>
        </w:rPr>
        <w:t>评选</w:t>
      </w:r>
      <w:r>
        <w:rPr>
          <w:rFonts w:hint="eastAsia" w:ascii="宋体" w:hAnsi="宋体" w:cs="宋体" w:eastAsiaTheme="minorEastAsia"/>
          <w:caps w:val="0"/>
          <w:color w:val="auto"/>
          <w:spacing w:val="0"/>
          <w:sz w:val="24"/>
          <w:szCs w:val="24"/>
          <w:highlight w:val="none"/>
        </w:rPr>
        <w:t>结果公示前，</w:t>
      </w:r>
      <w:r>
        <w:rPr>
          <w:rFonts w:hint="eastAsia" w:ascii="宋体" w:hAnsi="宋体" w:cs="宋体" w:eastAsiaTheme="minorEastAsia"/>
          <w:caps w:val="0"/>
          <w:color w:val="auto"/>
          <w:spacing w:val="0"/>
          <w:sz w:val="24"/>
          <w:szCs w:val="24"/>
          <w:highlight w:val="none"/>
          <w:lang w:val="en-US" w:eastAsia="zh-CN"/>
        </w:rPr>
        <w:t>竞选</w:t>
      </w:r>
      <w:r>
        <w:rPr>
          <w:rFonts w:hint="eastAsia" w:ascii="宋体" w:hAnsi="宋体" w:cs="宋体" w:eastAsiaTheme="minorEastAsia"/>
          <w:caps w:val="0"/>
          <w:color w:val="auto"/>
          <w:spacing w:val="0"/>
          <w:sz w:val="24"/>
          <w:szCs w:val="24"/>
          <w:highlight w:val="none"/>
        </w:rPr>
        <w:t>人必须保证其提供的联系方式处于工作状态，</w:t>
      </w:r>
      <w:r>
        <w:rPr>
          <w:rFonts w:hint="eastAsia" w:ascii="宋体" w:hAnsi="宋体" w:cs="宋体"/>
          <w:caps w:val="0"/>
          <w:color w:val="auto"/>
          <w:spacing w:val="0"/>
          <w:sz w:val="24"/>
          <w:szCs w:val="24"/>
          <w:highlight w:val="none"/>
          <w:lang w:val="en-US" w:eastAsia="zh-CN"/>
        </w:rPr>
        <w:t>比选人</w:t>
      </w:r>
      <w:r>
        <w:rPr>
          <w:rFonts w:hint="eastAsia" w:ascii="宋体" w:hAnsi="宋体" w:cs="宋体" w:eastAsiaTheme="minorEastAsia"/>
          <w:caps w:val="0"/>
          <w:color w:val="auto"/>
          <w:spacing w:val="0"/>
          <w:sz w:val="24"/>
          <w:szCs w:val="24"/>
          <w:highlight w:val="none"/>
        </w:rPr>
        <w:t>不承担由于</w:t>
      </w:r>
      <w:r>
        <w:rPr>
          <w:rFonts w:hint="eastAsia" w:ascii="宋体" w:hAnsi="宋体" w:cs="宋体" w:eastAsiaTheme="minorEastAsia"/>
          <w:caps w:val="0"/>
          <w:color w:val="auto"/>
          <w:spacing w:val="0"/>
          <w:sz w:val="24"/>
          <w:szCs w:val="24"/>
          <w:highlight w:val="none"/>
          <w:lang w:val="en-US" w:eastAsia="zh-CN"/>
        </w:rPr>
        <w:t>竞选</w:t>
      </w:r>
      <w:r>
        <w:rPr>
          <w:rFonts w:hint="eastAsia" w:ascii="宋体" w:hAnsi="宋体" w:cs="宋体" w:eastAsiaTheme="minorEastAsia"/>
          <w:caps w:val="0"/>
          <w:color w:val="auto"/>
          <w:spacing w:val="0"/>
          <w:sz w:val="24"/>
          <w:szCs w:val="24"/>
          <w:highlight w:val="none"/>
        </w:rPr>
        <w:t>人联系中断给</w:t>
      </w:r>
      <w:r>
        <w:rPr>
          <w:rFonts w:hint="eastAsia" w:ascii="宋体" w:hAnsi="宋体" w:cs="宋体" w:eastAsiaTheme="minorEastAsia"/>
          <w:caps w:val="0"/>
          <w:color w:val="auto"/>
          <w:spacing w:val="0"/>
          <w:sz w:val="24"/>
          <w:szCs w:val="24"/>
          <w:highlight w:val="none"/>
          <w:lang w:val="en-US" w:eastAsia="zh-CN"/>
        </w:rPr>
        <w:t>竞选</w:t>
      </w:r>
      <w:r>
        <w:rPr>
          <w:rFonts w:hint="eastAsia" w:ascii="宋体" w:hAnsi="宋体" w:cs="宋体" w:eastAsiaTheme="minorEastAsia"/>
          <w:caps w:val="0"/>
          <w:color w:val="auto"/>
          <w:spacing w:val="0"/>
          <w:sz w:val="24"/>
          <w:szCs w:val="24"/>
          <w:highlight w:val="none"/>
        </w:rPr>
        <w:t>人带来的任何损失及责任。</w:t>
      </w:r>
    </w:p>
    <w:p w14:paraId="196CE42D">
      <w:pPr>
        <w:ind w:firstLine="555"/>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八、</w:t>
      </w:r>
      <w:r>
        <w:rPr>
          <w:rFonts w:hint="eastAsia"/>
          <w:color w:val="auto"/>
          <w:sz w:val="24"/>
          <w:szCs w:val="24"/>
        </w:rPr>
        <w:t>廉政约定：</w:t>
      </w:r>
    </w:p>
    <w:p w14:paraId="5736CAB3">
      <w:pPr>
        <w:spacing w:line="360" w:lineRule="auto"/>
        <w:ind w:firstLine="480" w:firstLineChars="200"/>
        <w:rPr>
          <w:rFonts w:hint="eastAsia"/>
          <w:color w:val="auto"/>
          <w:sz w:val="24"/>
          <w:szCs w:val="24"/>
        </w:rPr>
      </w:pPr>
      <w:r>
        <w:rPr>
          <w:rFonts w:hint="eastAsia"/>
          <w:color w:val="auto"/>
          <w:sz w:val="24"/>
          <w:szCs w:val="24"/>
        </w:rPr>
        <w:t>为杜绝商业贿赂现象，共同营造公平、公正的竞争环境，敬请各比选申请人在参与竞标报价过程中，将竞争性比选人明示或暗示要求宴请、招待，或索取礼金、礼品、礼券、其他利益，或故意刁难、显失公平现象，向通力公司纪检部门进行举报。具体举报渠道告知如下：</w:t>
      </w:r>
    </w:p>
    <w:p w14:paraId="609A60DF">
      <w:pPr>
        <w:spacing w:line="360" w:lineRule="auto"/>
        <w:ind w:firstLine="480" w:firstLineChars="200"/>
        <w:rPr>
          <w:color w:val="auto"/>
          <w:sz w:val="24"/>
          <w:szCs w:val="24"/>
        </w:rPr>
      </w:pPr>
      <w:r>
        <w:rPr>
          <w:rFonts w:hint="eastAsia"/>
          <w:color w:val="auto"/>
          <w:sz w:val="24"/>
          <w:szCs w:val="24"/>
        </w:rPr>
        <w:t>纪检部门举报电话及联系人：崔老师    举报电话：0</w:t>
      </w:r>
      <w:r>
        <w:rPr>
          <w:color w:val="auto"/>
          <w:sz w:val="24"/>
          <w:szCs w:val="24"/>
        </w:rPr>
        <w:t>23</w:t>
      </w:r>
      <w:r>
        <w:rPr>
          <w:rFonts w:hint="eastAsia"/>
          <w:color w:val="auto"/>
          <w:sz w:val="24"/>
          <w:szCs w:val="24"/>
        </w:rPr>
        <w:t>-</w:t>
      </w:r>
      <w:r>
        <w:rPr>
          <w:color w:val="auto"/>
          <w:sz w:val="24"/>
          <w:szCs w:val="24"/>
        </w:rPr>
        <w:t>89187977</w:t>
      </w:r>
    </w:p>
    <w:p w14:paraId="242B967B">
      <w:pPr>
        <w:spacing w:line="360" w:lineRule="auto"/>
        <w:ind w:firstLine="480" w:firstLineChars="200"/>
        <w:rPr>
          <w:rFonts w:hint="eastAsia"/>
          <w:color w:val="auto"/>
          <w:sz w:val="24"/>
          <w:szCs w:val="24"/>
        </w:rPr>
      </w:pPr>
      <w:r>
        <w:rPr>
          <w:rFonts w:hint="eastAsia"/>
          <w:color w:val="auto"/>
          <w:sz w:val="24"/>
          <w:szCs w:val="24"/>
        </w:rPr>
        <w:t>我司承诺：对所有举报信息及时调查处理，对举报来源严格保守秘密，对举报单位因举报所可能遭受的利益损害采取特别措施予以保护。</w:t>
      </w:r>
    </w:p>
    <w:p w14:paraId="0119FFA7">
      <w:pPr>
        <w:spacing w:line="360" w:lineRule="auto"/>
        <w:ind w:firstLine="480" w:firstLineChars="200"/>
        <w:jc w:val="left"/>
        <w:rPr>
          <w:rFonts w:hint="eastAsia" w:ascii="宋体" w:hAnsi="宋体" w:cs="宋体"/>
          <w:color w:val="auto"/>
          <w:sz w:val="24"/>
          <w:szCs w:val="24"/>
        </w:rPr>
      </w:pPr>
      <w:r>
        <w:rPr>
          <w:rFonts w:hint="eastAsia"/>
          <w:color w:val="auto"/>
          <w:sz w:val="24"/>
          <w:szCs w:val="24"/>
        </w:rPr>
        <w:t xml:space="preserve"> </w:t>
      </w:r>
      <w:r>
        <w:rPr>
          <w:rFonts w:hint="eastAsia" w:ascii="宋体" w:hAnsi="宋体" w:cs="宋体"/>
          <w:color w:val="auto"/>
          <w:sz w:val="24"/>
          <w:szCs w:val="24"/>
          <w:lang w:val="en-US" w:eastAsia="zh-CN"/>
        </w:rPr>
        <w:t>九、</w:t>
      </w:r>
      <w:r>
        <w:rPr>
          <w:rFonts w:hint="eastAsia" w:ascii="宋体" w:hAnsi="宋体" w:cs="宋体"/>
          <w:color w:val="auto"/>
          <w:sz w:val="24"/>
          <w:szCs w:val="24"/>
        </w:rPr>
        <w:t>竞争性比选人联系方式：</w:t>
      </w:r>
    </w:p>
    <w:p w14:paraId="378997B7">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竞争性比选人：</w:t>
      </w:r>
      <w:r>
        <w:rPr>
          <w:rFonts w:hint="eastAsia" w:ascii="宋体" w:hAnsi="宋体" w:cs="宋体"/>
          <w:color w:val="auto"/>
          <w:sz w:val="24"/>
          <w:szCs w:val="24"/>
          <w:lang w:eastAsia="zh-CN"/>
        </w:rPr>
        <w:t>重庆公路养护工程(集团)有限公司新材料分公司</w:t>
      </w:r>
    </w:p>
    <w:p w14:paraId="09B8F402">
      <w:pPr>
        <w:spacing w:line="480" w:lineRule="exact"/>
        <w:ind w:firstLine="480" w:firstLineChars="200"/>
        <w:jc w:val="left"/>
        <w:outlineLvl w:val="2"/>
        <w:rPr>
          <w:rFonts w:hint="eastAsia" w:ascii="宋体" w:hAnsi="宋体" w:cs="宋体"/>
          <w:color w:val="auto"/>
          <w:sz w:val="24"/>
          <w:szCs w:val="24"/>
        </w:rPr>
      </w:pPr>
      <w:r>
        <w:rPr>
          <w:rFonts w:hint="eastAsia" w:ascii="宋体" w:hAnsi="宋体" w:cs="宋体"/>
          <w:color w:val="auto"/>
          <w:sz w:val="24"/>
          <w:szCs w:val="24"/>
        </w:rPr>
        <w:t>地址：</w:t>
      </w:r>
      <w:r>
        <w:rPr>
          <w:rFonts w:hint="eastAsia" w:ascii="宋体" w:hAnsi="宋体" w:eastAsia="宋体" w:cs="宋体"/>
          <w:color w:val="auto"/>
          <w:sz w:val="24"/>
          <w:szCs w:val="24"/>
          <w:lang w:val="en-US" w:eastAsia="zh-CN"/>
        </w:rPr>
        <w:t>重庆公路养护工程（集团）有限公司503室（重庆</w:t>
      </w:r>
      <w:r>
        <w:rPr>
          <w:rFonts w:hint="eastAsia" w:ascii="宋体" w:hAnsi="宋体" w:eastAsia="宋体" w:cs="宋体"/>
          <w:color w:val="auto"/>
          <w:sz w:val="24"/>
          <w:szCs w:val="24"/>
        </w:rPr>
        <w:t>市</w:t>
      </w:r>
      <w:r>
        <w:rPr>
          <w:rFonts w:hint="eastAsia" w:ascii="宋体" w:hAnsi="宋体" w:eastAsia="宋体" w:cs="宋体"/>
          <w:color w:val="auto"/>
          <w:sz w:val="24"/>
          <w:szCs w:val="24"/>
          <w:lang w:val="en-US" w:eastAsia="zh-CN"/>
        </w:rPr>
        <w:t>沙坪坝区梨高路4号</w:t>
      </w:r>
      <w:r>
        <w:rPr>
          <w:rFonts w:hint="eastAsia" w:ascii="宋体" w:hAnsi="宋体" w:eastAsia="宋体" w:cs="宋体"/>
          <w:color w:val="auto"/>
          <w:sz w:val="24"/>
          <w:szCs w:val="24"/>
        </w:rPr>
        <w:t>）</w:t>
      </w:r>
    </w:p>
    <w:p w14:paraId="02AD0A29">
      <w:pPr>
        <w:spacing w:line="360" w:lineRule="auto"/>
        <w:ind w:firstLine="480" w:firstLineChars="200"/>
        <w:jc w:val="left"/>
        <w:rPr>
          <w:rFonts w:hint="eastAsia"/>
          <w:b/>
          <w:bCs/>
          <w:color w:val="auto"/>
          <w:sz w:val="32"/>
          <w:szCs w:val="32"/>
          <w:highlight w:val="none"/>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夏老师，</w:t>
      </w:r>
      <w:r>
        <w:rPr>
          <w:rFonts w:hint="eastAsia" w:ascii="宋体" w:hAnsi="宋体" w:cs="宋体"/>
          <w:color w:val="auto"/>
          <w:sz w:val="24"/>
          <w:szCs w:val="24"/>
        </w:rPr>
        <w:t>电话：</w:t>
      </w:r>
      <w:r>
        <w:rPr>
          <w:rFonts w:hint="eastAsia" w:ascii="宋体" w:hAnsi="宋体" w:cs="宋体"/>
          <w:color w:val="auto"/>
          <w:sz w:val="24"/>
          <w:szCs w:val="24"/>
          <w:lang w:val="en-US" w:eastAsia="zh-CN"/>
        </w:rPr>
        <w:t>13627627072，</w:t>
      </w:r>
      <w:r>
        <w:rPr>
          <w:rFonts w:hint="eastAsia" w:ascii="宋体" w:hAnsi="宋体" w:eastAsia="宋体" w:cs="宋体"/>
          <w:sz w:val="24"/>
          <w:szCs w:val="24"/>
          <w:lang w:val="en-US" w:eastAsia="zh-CN"/>
        </w:rPr>
        <w:t>谭老师，电话：023-88563373</w:t>
      </w:r>
    </w:p>
    <w:p w14:paraId="68BA8931">
      <w:pPr>
        <w:pStyle w:val="26"/>
        <w:keepNext w:val="0"/>
        <w:keepLines w:val="0"/>
        <w:pageBreakBefore w:val="0"/>
        <w:widowControl w:val="0"/>
        <w:kinsoku/>
        <w:wordWrap/>
        <w:overflowPunct/>
        <w:topLinePunct w:val="0"/>
        <w:autoSpaceDE/>
        <w:autoSpaceDN/>
        <w:bidi w:val="0"/>
        <w:adjustRightInd/>
        <w:snapToGrid/>
        <w:spacing w:after="0" w:line="360" w:lineRule="auto"/>
        <w:ind w:left="437" w:firstLineChars="200"/>
        <w:textAlignment w:val="auto"/>
        <w:rPr>
          <w:rFonts w:hint="eastAsia" w:ascii="宋体" w:hAnsi="宋体" w:eastAsia="宋体" w:cs="方正仿宋_GB2312"/>
          <w:b/>
          <w:bCs/>
          <w:color w:val="auto"/>
          <w:sz w:val="28"/>
          <w:szCs w:val="28"/>
          <w:highlight w:val="none"/>
          <w:u w:val="none"/>
          <w:lang w:val="en-US" w:eastAsia="zh-CN"/>
        </w:rPr>
      </w:pPr>
      <w:r>
        <w:rPr>
          <w:rFonts w:hint="eastAsia" w:ascii="宋体" w:hAnsi="宋体" w:eastAsia="宋体" w:cs="方正仿宋_GB2312"/>
          <w:b/>
          <w:bCs/>
          <w:color w:val="auto"/>
          <w:sz w:val="28"/>
          <w:szCs w:val="28"/>
          <w:highlight w:val="none"/>
          <w:u w:val="none"/>
          <w:lang w:val="en-US" w:eastAsia="zh-CN"/>
        </w:rPr>
        <w:t>十一、中选通知</w:t>
      </w:r>
    </w:p>
    <w:p w14:paraId="17AB543B">
      <w:pPr>
        <w:pStyle w:val="6"/>
        <w:keepNext w:val="0"/>
        <w:keepLines w:val="0"/>
        <w:pageBreakBefore w:val="0"/>
        <w:widowControl w:val="0"/>
        <w:numPr>
          <w:ilvl w:val="0"/>
          <w:numId w:val="0"/>
        </w:numPr>
        <w:tabs>
          <w:tab w:val="left" w:pos="2672"/>
        </w:tabs>
        <w:kinsoku/>
        <w:wordWrap/>
        <w:overflowPunct/>
        <w:topLinePunct w:val="0"/>
        <w:autoSpaceDE w:val="0"/>
        <w:autoSpaceDN w:val="0"/>
        <w:bidi w:val="0"/>
        <w:adjustRightInd/>
        <w:snapToGrid/>
        <w:spacing w:before="0" w:after="0" w:line="360" w:lineRule="auto"/>
        <w:ind w:left="0" w:right="0" w:rightChars="0" w:firstLine="480" w:firstLineChars="200"/>
        <w:jc w:val="both"/>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val="en-US" w:eastAsia="zh-CN"/>
        </w:rPr>
        <w:t>竞选人</w:t>
      </w:r>
      <w:r>
        <w:rPr>
          <w:rFonts w:hint="eastAsia" w:ascii="宋体" w:hAnsi="宋体" w:eastAsia="宋体" w:cs="宋体"/>
          <w:color w:val="auto"/>
          <w:kern w:val="0"/>
          <w:sz w:val="24"/>
          <w:szCs w:val="24"/>
          <w:highlight w:val="none"/>
        </w:rPr>
        <w:t>须知前附表规定的时间和形式</w:t>
      </w:r>
      <w:r>
        <w:rPr>
          <w:rFonts w:hint="eastAsia" w:ascii="宋体" w:hAnsi="宋体" w:eastAsia="宋体" w:cs="宋体"/>
          <w:color w:val="auto"/>
          <w:kern w:val="0"/>
          <w:sz w:val="24"/>
          <w:szCs w:val="24"/>
          <w:highlight w:val="none"/>
          <w:lang w:val="en-US" w:eastAsia="zh-CN"/>
        </w:rPr>
        <w:t>进行公示，</w:t>
      </w:r>
      <w:r>
        <w:rPr>
          <w:rFonts w:hint="eastAsia" w:ascii="宋体" w:hAnsi="宋体" w:cs="宋体"/>
          <w:color w:val="auto"/>
          <w:spacing w:val="0"/>
          <w:w w:val="100"/>
          <w:sz w:val="24"/>
          <w:szCs w:val="24"/>
          <w:highlight w:val="none"/>
          <w:lang w:val="en-US" w:eastAsia="zh-CN"/>
        </w:rPr>
        <w:t>比选人</w:t>
      </w:r>
      <w:r>
        <w:rPr>
          <w:rFonts w:hint="eastAsia" w:ascii="宋体" w:hAnsi="宋体" w:eastAsia="宋体" w:cs="宋体"/>
          <w:color w:val="auto"/>
          <w:spacing w:val="0"/>
          <w:w w:val="100"/>
          <w:sz w:val="24"/>
          <w:szCs w:val="24"/>
          <w:highlight w:val="none"/>
          <w:lang w:val="en-US" w:eastAsia="zh-CN"/>
        </w:rPr>
        <w:t>在公示期满</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cs="宋体"/>
          <w:color w:val="auto"/>
          <w:spacing w:val="0"/>
          <w:w w:val="100"/>
          <w:sz w:val="24"/>
          <w:szCs w:val="24"/>
          <w:highlight w:val="none"/>
          <w:u w:val="single"/>
          <w:lang w:val="en-US" w:eastAsia="zh-CN"/>
        </w:rPr>
        <w:t>3</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lang w:val="en-US" w:eastAsia="zh-CN"/>
        </w:rPr>
        <w:t>日内向中选人发出书面《中选通知书》。</w:t>
      </w:r>
    </w:p>
    <w:p w14:paraId="377FA279">
      <w:pPr>
        <w:pStyle w:val="26"/>
        <w:keepNext w:val="0"/>
        <w:keepLines w:val="0"/>
        <w:pageBreakBefore w:val="0"/>
        <w:widowControl w:val="0"/>
        <w:kinsoku/>
        <w:wordWrap/>
        <w:overflowPunct/>
        <w:topLinePunct w:val="0"/>
        <w:autoSpaceDE/>
        <w:autoSpaceDN/>
        <w:bidi w:val="0"/>
        <w:adjustRightInd/>
        <w:snapToGrid/>
        <w:spacing w:after="0" w:line="360" w:lineRule="auto"/>
        <w:ind w:left="437" w:firstLineChars="200"/>
        <w:textAlignment w:val="auto"/>
        <w:rPr>
          <w:rFonts w:hint="eastAsia" w:ascii="宋体" w:hAnsi="宋体" w:eastAsia="宋体" w:cs="方正仿宋_GB2312"/>
          <w:b/>
          <w:bCs/>
          <w:color w:val="auto"/>
          <w:sz w:val="28"/>
          <w:szCs w:val="28"/>
          <w:highlight w:val="none"/>
          <w:u w:val="none"/>
          <w:lang w:val="en-US" w:eastAsia="zh-CN"/>
        </w:rPr>
      </w:pPr>
      <w:r>
        <w:rPr>
          <w:rFonts w:hint="eastAsia" w:ascii="宋体" w:hAnsi="宋体" w:eastAsia="宋体" w:cs="方正仿宋_GB2312"/>
          <w:b/>
          <w:bCs/>
          <w:color w:val="auto"/>
          <w:sz w:val="28"/>
          <w:szCs w:val="28"/>
          <w:highlight w:val="none"/>
          <w:u w:val="none"/>
          <w:lang w:val="en-US" w:eastAsia="zh-CN"/>
        </w:rPr>
        <w:t>十二、合同签订</w:t>
      </w:r>
    </w:p>
    <w:p w14:paraId="69BEB9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比选人和中选人应在《中选通知书》发出之日起</w:t>
      </w:r>
      <w:r>
        <w:rPr>
          <w:rFonts w:hint="eastAsia" w:ascii="宋体" w:hAnsi="宋体" w:eastAsia="宋体" w:cs="宋体"/>
          <w:b w:val="0"/>
          <w:bCs w:val="0"/>
          <w:color w:val="auto"/>
          <w:kern w:val="2"/>
          <w:sz w:val="24"/>
          <w:szCs w:val="24"/>
          <w:highlight w:val="none"/>
          <w:u w:val="single"/>
          <w:lang w:val="en-US" w:eastAsia="zh-CN" w:bidi="ar-SA"/>
        </w:rPr>
        <w:t>10</w:t>
      </w:r>
      <w:r>
        <w:rPr>
          <w:rFonts w:hint="eastAsia" w:ascii="宋体" w:hAnsi="宋体" w:eastAsia="宋体" w:cs="宋体"/>
          <w:b w:val="0"/>
          <w:bCs w:val="0"/>
          <w:color w:val="auto"/>
          <w:kern w:val="2"/>
          <w:sz w:val="24"/>
          <w:szCs w:val="24"/>
          <w:highlight w:val="none"/>
          <w:lang w:val="en-US" w:eastAsia="zh-CN" w:bidi="ar-SA"/>
        </w:rPr>
        <w:t>日内签订合同，</w:t>
      </w:r>
      <w:r>
        <w:rPr>
          <w:rFonts w:hint="eastAsia" w:ascii="宋体" w:hAnsi="宋体" w:eastAsia="宋体" w:cs="宋体"/>
          <w:b w:val="0"/>
          <w:bCs w:val="0"/>
          <w:color w:val="auto"/>
          <w:kern w:val="2"/>
          <w:sz w:val="24"/>
          <w:szCs w:val="24"/>
          <w:highlight w:val="none"/>
          <w:lang w:val="zh-CN" w:eastAsia="zh-CN" w:bidi="ar-SA"/>
        </w:rPr>
        <w:t>合同标的、价款、质量、履行期限等主要条款应与</w:t>
      </w:r>
      <w:r>
        <w:rPr>
          <w:rFonts w:hint="eastAsia" w:ascii="宋体" w:hAnsi="宋体" w:eastAsia="宋体" w:cs="宋体"/>
          <w:b w:val="0"/>
          <w:bCs w:val="0"/>
          <w:color w:val="auto"/>
          <w:kern w:val="2"/>
          <w:sz w:val="24"/>
          <w:szCs w:val="24"/>
          <w:highlight w:val="none"/>
          <w:lang w:val="en-US" w:eastAsia="zh-CN" w:bidi="ar-SA"/>
        </w:rPr>
        <w:t>竞争性比选文件</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竞选</w:t>
      </w:r>
      <w:r>
        <w:rPr>
          <w:rFonts w:hint="eastAsia" w:ascii="宋体" w:hAnsi="宋体" w:eastAsia="宋体" w:cs="宋体"/>
          <w:b w:val="0"/>
          <w:bCs w:val="0"/>
          <w:color w:val="auto"/>
          <w:kern w:val="2"/>
          <w:sz w:val="24"/>
          <w:szCs w:val="24"/>
          <w:highlight w:val="none"/>
          <w:lang w:val="zh-CN" w:eastAsia="zh-CN" w:bidi="ar-SA"/>
        </w:rPr>
        <w:t>文件、</w:t>
      </w:r>
      <w:r>
        <w:rPr>
          <w:rFonts w:hint="eastAsia" w:ascii="宋体" w:hAnsi="宋体" w:eastAsia="宋体" w:cs="宋体"/>
          <w:b w:val="0"/>
          <w:bCs w:val="0"/>
          <w:color w:val="auto"/>
          <w:kern w:val="2"/>
          <w:sz w:val="24"/>
          <w:szCs w:val="24"/>
          <w:highlight w:val="none"/>
          <w:lang w:val="en-US" w:eastAsia="zh-CN" w:bidi="ar-SA"/>
        </w:rPr>
        <w:t>评选记录、评选结果</w:t>
      </w:r>
      <w:r>
        <w:rPr>
          <w:rFonts w:hint="eastAsia" w:ascii="宋体" w:hAnsi="宋体" w:eastAsia="宋体" w:cs="宋体"/>
          <w:b w:val="0"/>
          <w:bCs w:val="0"/>
          <w:color w:val="auto"/>
          <w:kern w:val="2"/>
          <w:sz w:val="24"/>
          <w:szCs w:val="24"/>
          <w:highlight w:val="none"/>
          <w:lang w:val="zh-CN" w:eastAsia="zh-CN" w:bidi="ar-SA"/>
        </w:rPr>
        <w:t>内容一致，比选人和中选人不得再另行订立背离合同实质性内容的其他协议。</w:t>
      </w:r>
    </w:p>
    <w:p w14:paraId="3CA55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合同签订前，中选人须无条件配合比选人对其生产能力、资信状况、履约能力进行核查的工作，核查合格后签订合同；核查不合格的，取消签订合同资格，竞选人可与中选候选人按排名顺序依次进行评选，或重新优选。</w:t>
      </w:r>
    </w:p>
    <w:p w14:paraId="069E19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选人无正当理由拒签合同，在签订合同时向比选人提出附加条件，或不按照竞争性比选文件要求提交履约保证金的，比选人取消其中选资格并扣除竞选保证金。竞选人可与中选候选人按排名顺序依次进行评选，或重新优选。</w:t>
      </w:r>
    </w:p>
    <w:p w14:paraId="71E909AB">
      <w:pPr>
        <w:pStyle w:val="3"/>
      </w:pPr>
    </w:p>
    <w:p w14:paraId="63240D29"/>
    <w:p w14:paraId="7A7D3D78"/>
    <w:p w14:paraId="607AEA24"/>
    <w:p w14:paraId="298F6384"/>
    <w:p w14:paraId="070E8E64"/>
    <w:p w14:paraId="30ED96BC"/>
    <w:p w14:paraId="13393E0E"/>
    <w:p w14:paraId="1C593F2A"/>
    <w:p w14:paraId="3AFA6641"/>
    <w:p w14:paraId="43341477"/>
    <w:p w14:paraId="3E423DCE"/>
    <w:p w14:paraId="492912D5"/>
    <w:p w14:paraId="7F3A0044"/>
    <w:p w14:paraId="06582966"/>
    <w:p w14:paraId="5C8D9BC2"/>
    <w:p w14:paraId="0D4E5F2D"/>
    <w:p w14:paraId="57B9E787"/>
    <w:p w14:paraId="59EF0237"/>
    <w:p w14:paraId="70A0D5A6"/>
    <w:p w14:paraId="24F1DCE5"/>
    <w:p w14:paraId="0C5DD890"/>
    <w:p w14:paraId="2A62718B"/>
    <w:p w14:paraId="0361B302"/>
    <w:p w14:paraId="318AE810"/>
    <w:p w14:paraId="2AD874EE"/>
    <w:p w14:paraId="7683AE40"/>
    <w:p w14:paraId="799A440A"/>
    <w:p w14:paraId="187652B8"/>
    <w:p w14:paraId="07160E9C"/>
    <w:p w14:paraId="7EC22AAC"/>
    <w:p w14:paraId="5652CE25"/>
    <w:p w14:paraId="5482D37A"/>
    <w:p w14:paraId="39F49889">
      <w:pPr>
        <w:pStyle w:val="6"/>
        <w:keepNext w:val="0"/>
        <w:keepLines w:val="0"/>
        <w:pageBreakBefore w:val="0"/>
        <w:widowControl w:val="0"/>
        <w:tabs>
          <w:tab w:val="left" w:pos="1679"/>
          <w:tab w:val="left" w:pos="2239"/>
          <w:tab w:val="left" w:pos="2798"/>
        </w:tabs>
        <w:kinsoku/>
        <w:wordWrap/>
        <w:overflowPunct/>
        <w:topLinePunct w:val="0"/>
        <w:autoSpaceDE/>
        <w:autoSpaceDN/>
        <w:bidi w:val="0"/>
        <w:adjustRightInd/>
        <w:snapToGrid/>
        <w:spacing w:after="0" w:line="580" w:lineRule="exact"/>
        <w:ind w:right="578" w:firstLine="0" w:firstLineChars="0"/>
        <w:jc w:val="center"/>
        <w:textAlignment w:val="auto"/>
        <w:rPr>
          <w:rFonts w:hint="eastAsia" w:asciiTheme="majorEastAsia" w:hAnsiTheme="majorEastAsia" w:eastAsiaTheme="majorEastAsia" w:cstheme="majorEastAsia"/>
          <w:b w:val="0"/>
          <w:bCs w:val="0"/>
          <w:color w:val="auto"/>
          <w:sz w:val="44"/>
          <w:szCs w:val="44"/>
          <w:highlight w:val="none"/>
          <w:lang w:val="en-US" w:eastAsia="zh-CN"/>
        </w:rPr>
      </w:pPr>
      <w:r>
        <w:rPr>
          <w:rFonts w:hint="eastAsia" w:asciiTheme="majorEastAsia" w:hAnsiTheme="majorEastAsia" w:eastAsiaTheme="majorEastAsia" w:cstheme="majorEastAsia"/>
          <w:b w:val="0"/>
          <w:bCs w:val="0"/>
          <w:color w:val="auto"/>
          <w:sz w:val="44"/>
          <w:szCs w:val="44"/>
          <w:highlight w:val="none"/>
          <w:lang w:val="en-US" w:eastAsia="zh-CN"/>
        </w:rPr>
        <w:t>重庆公路养护工程(集团)有限公司新材料分公司改性沥青加工劳务分包项目合同</w:t>
      </w:r>
    </w:p>
    <w:p w14:paraId="35EC8808">
      <w:pPr>
        <w:keepNext w:val="0"/>
        <w:keepLines w:val="0"/>
        <w:pageBreakBefore w:val="0"/>
        <w:tabs>
          <w:tab w:val="left" w:pos="0"/>
        </w:tabs>
        <w:kinsoku/>
        <w:wordWrap w:val="0"/>
        <w:overflowPunct/>
        <w:topLinePunct w:val="0"/>
        <w:autoSpaceDE/>
        <w:autoSpaceDN/>
        <w:bidi w:val="0"/>
        <w:adjustRightInd/>
        <w:snapToGrid/>
        <w:spacing w:line="580" w:lineRule="exact"/>
        <w:ind w:firstLine="1124" w:firstLineChars="400"/>
        <w:jc w:val="right"/>
        <w:textAlignment w:val="auto"/>
        <w:rPr>
          <w:rFonts w:hint="default" w:ascii="仿宋" w:hAnsi="仿宋" w:eastAsia="仿宋" w:cs="仿宋"/>
          <w:kern w:val="0"/>
          <w:sz w:val="18"/>
          <w:szCs w:val="18"/>
          <w:highlight w:val="none"/>
          <w:lang w:val="en-US" w:eastAsia="zh-CN"/>
        </w:rPr>
      </w:pPr>
      <w:r>
        <w:rPr>
          <w:rFonts w:hint="eastAsia" w:ascii="仿宋" w:hAnsi="仿宋" w:eastAsia="仿宋" w:cs="仿宋"/>
          <w:b/>
          <w:color w:val="000000"/>
          <w:sz w:val="28"/>
          <w:szCs w:val="28"/>
          <w:highlight w:val="none"/>
          <w:lang w:val="en-US" w:eastAsia="zh-CN"/>
        </w:rPr>
        <w:t xml:space="preserve">                     </w:t>
      </w:r>
      <w:r>
        <w:rPr>
          <w:rFonts w:hint="eastAsia" w:ascii="仿宋" w:hAnsi="仿宋" w:eastAsia="仿宋" w:cs="仿宋"/>
          <w:b w:val="0"/>
          <w:bCs/>
          <w:color w:val="000000"/>
          <w:sz w:val="18"/>
          <w:szCs w:val="18"/>
          <w:highlight w:val="none"/>
        </w:rPr>
        <w:t>合同</w:t>
      </w:r>
      <w:r>
        <w:rPr>
          <w:rFonts w:hint="eastAsia" w:ascii="仿宋" w:hAnsi="仿宋" w:eastAsia="仿宋" w:cs="仿宋"/>
          <w:b w:val="0"/>
          <w:bCs/>
          <w:kern w:val="0"/>
          <w:sz w:val="18"/>
          <w:szCs w:val="18"/>
          <w:highlight w:val="none"/>
        </w:rPr>
        <w:t>编号</w:t>
      </w:r>
      <w:r>
        <w:rPr>
          <w:rFonts w:hint="eastAsia" w:ascii="仿宋" w:hAnsi="仿宋" w:eastAsia="仿宋" w:cs="仿宋"/>
          <w:b w:val="0"/>
          <w:kern w:val="0"/>
          <w:sz w:val="18"/>
          <w:szCs w:val="18"/>
          <w:highlight w:val="none"/>
        </w:rPr>
        <w:t>：</w:t>
      </w:r>
      <w:r>
        <w:rPr>
          <w:rFonts w:hint="eastAsia" w:ascii="仿宋" w:hAnsi="仿宋" w:eastAsia="仿宋" w:cs="仿宋"/>
          <w:kern w:val="0"/>
          <w:sz w:val="18"/>
          <w:szCs w:val="18"/>
          <w:highlight w:val="none"/>
          <w:lang w:val="en-US" w:eastAsia="zh-CN"/>
        </w:rPr>
        <w:t xml:space="preserve">        </w:t>
      </w:r>
    </w:p>
    <w:p w14:paraId="00CF2C2B">
      <w:pPr>
        <w:keepNext w:val="0"/>
        <w:keepLines w:val="0"/>
        <w:pageBreakBefore w:val="0"/>
        <w:tabs>
          <w:tab w:val="left" w:pos="0"/>
        </w:tabs>
        <w:kinsoku/>
        <w:wordWrap/>
        <w:overflowPunct/>
        <w:topLinePunct w:val="0"/>
        <w:autoSpaceDE/>
        <w:autoSpaceDN/>
        <w:bidi w:val="0"/>
        <w:adjustRightInd/>
        <w:snapToGrid/>
        <w:spacing w:line="580" w:lineRule="exact"/>
        <w:ind w:firstLine="720" w:firstLineChars="400"/>
        <w:jc w:val="right"/>
        <w:textAlignment w:val="auto"/>
        <w:rPr>
          <w:rFonts w:hint="default" w:ascii="仿宋" w:hAnsi="仿宋" w:eastAsia="仿宋" w:cs="仿宋"/>
          <w:b w:val="0"/>
          <w:bCs/>
          <w:snapToGrid w:val="0"/>
          <w:color w:val="000000"/>
          <w:kern w:val="0"/>
          <w:sz w:val="18"/>
          <w:szCs w:val="18"/>
          <w:highlight w:val="none"/>
          <w:lang w:val="en-US" w:eastAsia="zh-CN" w:bidi="ar-SA"/>
        </w:rPr>
      </w:pPr>
      <w:r>
        <w:rPr>
          <w:rFonts w:hint="eastAsia" w:ascii="仿宋" w:hAnsi="仿宋" w:eastAsia="仿宋" w:cs="仿宋"/>
          <w:kern w:val="0"/>
          <w:sz w:val="18"/>
          <w:szCs w:val="18"/>
          <w:highlight w:val="none"/>
          <w:lang w:val="en-US" w:eastAsia="zh-CN"/>
        </w:rPr>
        <w:t xml:space="preserve">                                     </w:t>
      </w:r>
      <w:r>
        <w:rPr>
          <w:rFonts w:hint="eastAsia" w:ascii="仿宋" w:hAnsi="仿宋" w:eastAsia="仿宋" w:cs="仿宋"/>
          <w:b w:val="0"/>
          <w:bCs/>
          <w:snapToGrid w:val="0"/>
          <w:color w:val="000000"/>
          <w:kern w:val="0"/>
          <w:sz w:val="18"/>
          <w:szCs w:val="18"/>
          <w:highlight w:val="none"/>
          <w:lang w:val="en-US" w:eastAsia="zh-CN" w:bidi="ar-SA"/>
        </w:rPr>
        <w:t>签订时间：   年    月    日</w:t>
      </w:r>
    </w:p>
    <w:p w14:paraId="5BB5B116">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kern w:val="2"/>
          <w:sz w:val="28"/>
          <w:szCs w:val="28"/>
          <w:highlight w:val="none"/>
        </w:rPr>
      </w:pPr>
      <w:r>
        <w:rPr>
          <w:rFonts w:hint="eastAsia" w:ascii="仿宋" w:hAnsi="仿宋" w:eastAsia="仿宋" w:cs="仿宋"/>
          <w:b/>
          <w:kern w:val="2"/>
          <w:sz w:val="28"/>
          <w:szCs w:val="28"/>
          <w:highlight w:val="none"/>
        </w:rPr>
        <w:t>甲方：</w:t>
      </w:r>
      <w:r>
        <w:rPr>
          <w:rFonts w:hint="eastAsia" w:ascii="仿宋" w:hAnsi="仿宋" w:eastAsia="仿宋" w:cs="仿宋"/>
          <w:b/>
          <w:bCs w:val="0"/>
          <w:color w:val="auto"/>
          <w:sz w:val="28"/>
          <w:szCs w:val="28"/>
          <w:highlight w:val="none"/>
          <w:lang w:val="en-US" w:eastAsia="zh-CN"/>
        </w:rPr>
        <w:t>重庆公路养护工程(集团)有限公司新材料分公司</w:t>
      </w:r>
      <w:r>
        <w:rPr>
          <w:rFonts w:hint="eastAsia" w:ascii="仿宋" w:hAnsi="仿宋" w:eastAsia="仿宋" w:cs="仿宋"/>
          <w:b/>
          <w:kern w:val="2"/>
          <w:sz w:val="28"/>
          <w:szCs w:val="28"/>
          <w:highlight w:val="none"/>
          <w:lang w:val="en-US" w:eastAsia="zh-CN"/>
        </w:rPr>
        <w:t xml:space="preserve">  </w:t>
      </w:r>
      <w:r>
        <w:rPr>
          <w:rFonts w:hint="eastAsia" w:ascii="仿宋" w:hAnsi="仿宋" w:eastAsia="仿宋" w:cs="仿宋"/>
          <w:b/>
          <w:kern w:val="2"/>
          <w:sz w:val="28"/>
          <w:szCs w:val="28"/>
          <w:highlight w:val="none"/>
        </w:rPr>
        <w:t>（</w:t>
      </w:r>
      <w:r>
        <w:rPr>
          <w:rFonts w:hint="eastAsia" w:ascii="仿宋" w:hAnsi="仿宋" w:eastAsia="仿宋" w:cs="仿宋"/>
          <w:b/>
          <w:kern w:val="2"/>
          <w:sz w:val="28"/>
          <w:szCs w:val="28"/>
          <w:highlight w:val="none"/>
          <w:lang w:val="en-US" w:eastAsia="zh-CN"/>
        </w:rPr>
        <w:t>甲</w:t>
      </w:r>
      <w:r>
        <w:rPr>
          <w:rFonts w:hint="eastAsia" w:ascii="仿宋" w:hAnsi="仿宋" w:eastAsia="仿宋" w:cs="仿宋"/>
          <w:b/>
          <w:kern w:val="2"/>
          <w:sz w:val="28"/>
          <w:szCs w:val="28"/>
          <w:highlight w:val="none"/>
        </w:rPr>
        <w:t>方）</w:t>
      </w:r>
    </w:p>
    <w:p w14:paraId="44BA0D6C">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乙方：</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乙</w:t>
      </w:r>
      <w:r>
        <w:rPr>
          <w:rFonts w:hint="eastAsia" w:ascii="仿宋" w:hAnsi="仿宋" w:eastAsia="仿宋" w:cs="仿宋"/>
          <w:b/>
          <w:sz w:val="28"/>
          <w:szCs w:val="28"/>
          <w:highlight w:val="none"/>
        </w:rPr>
        <w:t>方</w:t>
      </w:r>
      <w:r>
        <w:rPr>
          <w:rFonts w:hint="eastAsia" w:ascii="仿宋" w:hAnsi="仿宋" w:eastAsia="仿宋" w:cs="仿宋"/>
          <w:b/>
          <w:sz w:val="28"/>
          <w:szCs w:val="28"/>
          <w:highlight w:val="none"/>
          <w:lang w:eastAsia="zh-CN"/>
        </w:rPr>
        <w:t>）</w:t>
      </w:r>
    </w:p>
    <w:p w14:paraId="18344502">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sz w:val="28"/>
          <w:szCs w:val="28"/>
          <w:highlight w:val="none"/>
          <w:lang w:val="en-US" w:eastAsia="zh-CN"/>
        </w:rPr>
      </w:pPr>
    </w:p>
    <w:p w14:paraId="430D7D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476" w:firstLineChars="200"/>
        <w:jc w:val="both"/>
        <w:textAlignment w:val="baseline"/>
        <w:rPr>
          <w:rFonts w:hint="eastAsia" w:ascii="仿宋" w:hAnsi="仿宋" w:eastAsia="仿宋" w:cs="仿宋"/>
          <w:sz w:val="24"/>
        </w:rPr>
      </w:pPr>
      <w:r>
        <w:rPr>
          <w:rFonts w:hint="eastAsia" w:ascii="仿宋" w:hAnsi="仿宋" w:eastAsia="仿宋" w:cs="仿宋"/>
          <w:spacing w:val="-1"/>
          <w:sz w:val="24"/>
        </w:rPr>
        <w:t>甲方因</w:t>
      </w:r>
      <w:r>
        <w:rPr>
          <w:rFonts w:hint="eastAsia" w:ascii="仿宋" w:hAnsi="仿宋" w:eastAsia="仿宋" w:cs="仿宋"/>
          <w:spacing w:val="-1"/>
          <w:sz w:val="24"/>
          <w:u w:val="single" w:color="auto"/>
        </w:rPr>
        <w:t xml:space="preserve"> </w:t>
      </w:r>
      <w:r>
        <w:rPr>
          <w:rFonts w:hint="eastAsia" w:ascii="仿宋" w:hAnsi="仿宋" w:eastAsia="仿宋" w:cs="仿宋"/>
          <w:b/>
          <w:bCs/>
          <w:spacing w:val="-1"/>
          <w:sz w:val="24"/>
          <w:u w:val="single" w:color="auto"/>
          <w:lang w:val="en-US" w:eastAsia="zh-CN"/>
        </w:rPr>
        <w:t xml:space="preserve">项目经营 </w:t>
      </w:r>
      <w:r>
        <w:rPr>
          <w:rFonts w:hint="eastAsia" w:ascii="仿宋" w:hAnsi="仿宋" w:eastAsia="仿宋" w:cs="仿宋"/>
          <w:spacing w:val="-2"/>
          <w:sz w:val="24"/>
        </w:rPr>
        <w:t>需要，现将</w:t>
      </w:r>
      <w:r>
        <w:rPr>
          <w:rFonts w:hint="eastAsia" w:ascii="仿宋" w:hAnsi="仿宋" w:eastAsia="仿宋" w:cs="仿宋"/>
          <w:spacing w:val="-5"/>
          <w:sz w:val="24"/>
          <w:u w:val="single" w:color="auto"/>
        </w:rPr>
        <w:t>改性沥青加工</w:t>
      </w:r>
      <w:r>
        <w:rPr>
          <w:rFonts w:hint="eastAsia" w:ascii="仿宋" w:hAnsi="仿宋" w:eastAsia="仿宋" w:cs="仿宋"/>
          <w:spacing w:val="-5"/>
          <w:sz w:val="24"/>
        </w:rPr>
        <w:t>委托给乙方加工厂加工。为明确双方的责任，依照《中华人民共和国民法典》及相关法律、法规，结合具体情况，经双方协商一致，特签订本协议。</w:t>
      </w:r>
    </w:p>
    <w:p w14:paraId="6CFC1A29">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firstLine="434" w:firstLineChars="200"/>
        <w:textAlignment w:val="baseline"/>
        <w:rPr>
          <w:rFonts w:hint="eastAsia" w:ascii="仿宋" w:hAnsi="仿宋" w:eastAsia="仿宋" w:cs="仿宋"/>
          <w:sz w:val="24"/>
        </w:rPr>
      </w:pPr>
      <w:r>
        <w:rPr>
          <w:rFonts w:hint="eastAsia" w:ascii="仿宋" w:hAnsi="仿宋" w:eastAsia="仿宋" w:cs="仿宋"/>
          <w:b/>
          <w:bCs/>
          <w:spacing w:val="-12"/>
          <w:sz w:val="24"/>
        </w:rPr>
        <w:t>一</w:t>
      </w:r>
      <w:r>
        <w:rPr>
          <w:rFonts w:hint="eastAsia" w:ascii="仿宋" w:hAnsi="仿宋" w:eastAsia="仿宋" w:cs="仿宋"/>
          <w:spacing w:val="-73"/>
          <w:sz w:val="24"/>
        </w:rPr>
        <w:t xml:space="preserve"> </w:t>
      </w:r>
      <w:r>
        <w:rPr>
          <w:rFonts w:hint="eastAsia" w:ascii="仿宋" w:hAnsi="仿宋" w:eastAsia="仿宋" w:cs="仿宋"/>
          <w:b/>
          <w:bCs/>
          <w:spacing w:val="-12"/>
          <w:sz w:val="24"/>
        </w:rPr>
        <w:t>、具体内容</w:t>
      </w:r>
    </w:p>
    <w:p w14:paraId="25658CE0">
      <w:pPr>
        <w:pStyle w:val="6"/>
        <w:spacing w:before="207" w:line="218" w:lineRule="auto"/>
        <w:ind w:firstLine="811" w:firstLineChars="400"/>
        <w:jc w:val="center"/>
        <w:rPr>
          <w:rFonts w:hint="eastAsia" w:ascii="仿宋" w:hAnsi="仿宋" w:eastAsia="仿宋" w:cs="仿宋"/>
        </w:rPr>
      </w:pPr>
      <w:r>
        <w:rPr>
          <w:rFonts w:hint="eastAsia" w:ascii="仿宋" w:hAnsi="仿宋" w:eastAsia="仿宋" w:cs="仿宋"/>
          <w:b/>
          <w:bCs/>
          <w:spacing w:val="-4"/>
        </w:rPr>
        <w:t>改性</w:t>
      </w:r>
      <w:r>
        <w:rPr>
          <w:rFonts w:hint="eastAsia" w:ascii="仿宋" w:hAnsi="仿宋" w:eastAsia="仿宋" w:cs="仿宋"/>
          <w:b/>
          <w:bCs/>
          <w:spacing w:val="-4"/>
          <w:lang w:val="en-US" w:eastAsia="zh-CN"/>
        </w:rPr>
        <w:t>沥青</w:t>
      </w:r>
      <w:r>
        <w:rPr>
          <w:rFonts w:hint="eastAsia" w:ascii="仿宋" w:hAnsi="仿宋" w:eastAsia="仿宋" w:cs="仿宋"/>
          <w:b/>
          <w:bCs/>
          <w:spacing w:val="-4"/>
        </w:rPr>
        <w:t>加工单价、数量、金额(清单):</w:t>
      </w:r>
    </w:p>
    <w:tbl>
      <w:tblPr>
        <w:tblStyle w:val="16"/>
        <w:tblW w:w="8713" w:type="dxa"/>
        <w:jc w:val="center"/>
        <w:tblLayout w:type="fixed"/>
        <w:tblCellMar>
          <w:top w:w="0" w:type="dxa"/>
          <w:left w:w="108" w:type="dxa"/>
          <w:bottom w:w="0" w:type="dxa"/>
          <w:right w:w="108" w:type="dxa"/>
        </w:tblCellMar>
      </w:tblPr>
      <w:tblGrid>
        <w:gridCol w:w="622"/>
        <w:gridCol w:w="708"/>
        <w:gridCol w:w="770"/>
        <w:gridCol w:w="420"/>
        <w:gridCol w:w="765"/>
        <w:gridCol w:w="1335"/>
        <w:gridCol w:w="1035"/>
        <w:gridCol w:w="1455"/>
        <w:gridCol w:w="1603"/>
      </w:tblGrid>
      <w:tr w14:paraId="10B3AAD8">
        <w:tblPrEx>
          <w:tblCellMar>
            <w:top w:w="0" w:type="dxa"/>
            <w:left w:w="108" w:type="dxa"/>
            <w:bottom w:w="0" w:type="dxa"/>
            <w:right w:w="108" w:type="dxa"/>
          </w:tblCellMar>
        </w:tblPrEx>
        <w:trPr>
          <w:trHeight w:val="1248" w:hRule="atLeast"/>
          <w:jc w:val="center"/>
        </w:trPr>
        <w:tc>
          <w:tcPr>
            <w:tcW w:w="622" w:type="dxa"/>
            <w:tcBorders>
              <w:top w:val="single" w:color="000000" w:sz="4" w:space="0"/>
              <w:left w:val="single" w:color="000000" w:sz="4" w:space="0"/>
              <w:bottom w:val="single" w:color="auto" w:sz="4" w:space="0"/>
              <w:right w:val="single" w:color="000000" w:sz="4" w:space="0"/>
            </w:tcBorders>
            <w:noWrap w:val="0"/>
            <w:vAlign w:val="center"/>
          </w:tcPr>
          <w:p w14:paraId="75B3A30A">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材料名称</w:t>
            </w:r>
          </w:p>
        </w:tc>
        <w:tc>
          <w:tcPr>
            <w:tcW w:w="708" w:type="dxa"/>
            <w:tcBorders>
              <w:top w:val="single" w:color="000000" w:sz="4" w:space="0"/>
              <w:left w:val="single" w:color="000000" w:sz="4" w:space="0"/>
              <w:bottom w:val="single" w:color="auto" w:sz="4" w:space="0"/>
              <w:right w:val="single" w:color="000000" w:sz="4" w:space="0"/>
            </w:tcBorders>
            <w:noWrap w:val="0"/>
            <w:vAlign w:val="center"/>
          </w:tcPr>
          <w:p w14:paraId="5A16BB39">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规格型号</w:t>
            </w:r>
          </w:p>
        </w:tc>
        <w:tc>
          <w:tcPr>
            <w:tcW w:w="770" w:type="dxa"/>
            <w:tcBorders>
              <w:top w:val="single" w:color="000000" w:sz="4" w:space="0"/>
              <w:left w:val="single" w:color="000000" w:sz="4" w:space="0"/>
              <w:bottom w:val="single" w:color="auto" w:sz="4" w:space="0"/>
              <w:right w:val="single" w:color="000000" w:sz="4" w:space="0"/>
            </w:tcBorders>
            <w:noWrap w:val="0"/>
            <w:vAlign w:val="center"/>
          </w:tcPr>
          <w:p w14:paraId="2907CE90">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基质沥青品牌</w:t>
            </w:r>
          </w:p>
        </w:tc>
        <w:tc>
          <w:tcPr>
            <w:tcW w:w="420" w:type="dxa"/>
            <w:tcBorders>
              <w:top w:val="single" w:color="000000" w:sz="4" w:space="0"/>
              <w:left w:val="single" w:color="000000" w:sz="4" w:space="0"/>
              <w:bottom w:val="single" w:color="auto" w:sz="4" w:space="0"/>
              <w:right w:val="single" w:color="000000" w:sz="4" w:space="0"/>
            </w:tcBorders>
            <w:noWrap w:val="0"/>
            <w:vAlign w:val="center"/>
          </w:tcPr>
          <w:p w14:paraId="383C8385">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单位</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14:paraId="294FA4F5">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暂定数量（吨）</w:t>
            </w:r>
          </w:p>
        </w:tc>
        <w:tc>
          <w:tcPr>
            <w:tcW w:w="1335" w:type="dxa"/>
            <w:tcBorders>
              <w:top w:val="single" w:color="000000" w:sz="4" w:space="0"/>
              <w:left w:val="single" w:color="000000" w:sz="4" w:space="0"/>
              <w:bottom w:val="single" w:color="auto" w:sz="4" w:space="0"/>
              <w:right w:val="single" w:color="000000" w:sz="4" w:space="0"/>
            </w:tcBorders>
            <w:noWrap w:val="0"/>
            <w:vAlign w:val="center"/>
          </w:tcPr>
          <w:p w14:paraId="7C8A6DC1">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FF0000"/>
                <w:spacing w:val="0"/>
                <w:kern w:val="0"/>
                <w:sz w:val="20"/>
                <w:szCs w:val="20"/>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含税固定综合费用（元/吨）</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37AE671A">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auto"/>
                <w:spacing w:val="0"/>
                <w:kern w:val="0"/>
                <w:sz w:val="20"/>
                <w:szCs w:val="20"/>
                <w:u w:val="none"/>
                <w:lang w:val="en-US" w:eastAsia="zh-CN" w:bidi="ar"/>
              </w:rPr>
            </w:pPr>
            <w:r>
              <w:rPr>
                <w:rFonts w:hint="eastAsia" w:ascii="仿宋" w:hAnsi="仿宋" w:eastAsia="仿宋" w:cs="仿宋"/>
                <w:i w:val="0"/>
                <w:iCs w:val="0"/>
                <w:color w:val="auto"/>
                <w:spacing w:val="0"/>
                <w:kern w:val="0"/>
                <w:sz w:val="20"/>
                <w:szCs w:val="20"/>
                <w:u w:val="none"/>
                <w:lang w:val="en-US" w:eastAsia="zh-CN" w:bidi="ar"/>
              </w:rPr>
              <w:t>税率</w:t>
            </w:r>
          </w:p>
        </w:tc>
        <w:tc>
          <w:tcPr>
            <w:tcW w:w="1455" w:type="dxa"/>
            <w:tcBorders>
              <w:top w:val="single" w:color="000000" w:sz="4" w:space="0"/>
              <w:left w:val="single" w:color="000000" w:sz="4" w:space="0"/>
              <w:bottom w:val="single" w:color="auto" w:sz="4" w:space="0"/>
              <w:right w:val="single" w:color="000000" w:sz="4" w:space="0"/>
            </w:tcBorders>
            <w:noWrap w:val="0"/>
            <w:vAlign w:val="center"/>
          </w:tcPr>
          <w:p w14:paraId="5310DB82">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auto"/>
                <w:spacing w:val="0"/>
                <w:kern w:val="0"/>
                <w:sz w:val="20"/>
                <w:szCs w:val="20"/>
                <w:u w:val="none"/>
                <w:lang w:val="en-US" w:eastAsia="zh-CN" w:bidi="ar"/>
              </w:rPr>
            </w:pPr>
            <w:r>
              <w:rPr>
                <w:rFonts w:hint="eastAsia" w:ascii="仿宋" w:hAnsi="仿宋" w:eastAsia="仿宋" w:cs="仿宋"/>
                <w:i w:val="0"/>
                <w:iCs w:val="0"/>
                <w:color w:val="auto"/>
                <w:spacing w:val="0"/>
                <w:kern w:val="0"/>
                <w:sz w:val="20"/>
                <w:szCs w:val="20"/>
                <w:u w:val="none"/>
                <w:lang w:val="en-US" w:eastAsia="zh-CN" w:bidi="ar"/>
              </w:rPr>
              <w:t>收货地址</w:t>
            </w:r>
          </w:p>
        </w:tc>
        <w:tc>
          <w:tcPr>
            <w:tcW w:w="1603" w:type="dxa"/>
            <w:tcBorders>
              <w:top w:val="single" w:color="000000" w:sz="4" w:space="0"/>
              <w:left w:val="single" w:color="000000" w:sz="4" w:space="0"/>
              <w:bottom w:val="single" w:color="auto" w:sz="4" w:space="0"/>
              <w:right w:val="single" w:color="000000" w:sz="4" w:space="0"/>
            </w:tcBorders>
            <w:noWrap w:val="0"/>
            <w:vAlign w:val="center"/>
          </w:tcPr>
          <w:p w14:paraId="6F5D109C">
            <w:pPr>
              <w:keepNext w:val="0"/>
              <w:keepLines w:val="0"/>
              <w:pageBreakBefore w:val="0"/>
              <w:widowControl/>
              <w:suppressLineNumbers w:val="0"/>
              <w:kinsoku/>
              <w:wordWrap w:val="0"/>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auto"/>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备注</w:t>
            </w:r>
          </w:p>
        </w:tc>
      </w:tr>
      <w:tr w14:paraId="07A13106">
        <w:tblPrEx>
          <w:tblCellMar>
            <w:top w:w="0" w:type="dxa"/>
            <w:left w:w="108" w:type="dxa"/>
            <w:bottom w:w="0" w:type="dxa"/>
            <w:right w:w="108" w:type="dxa"/>
          </w:tblCellMar>
        </w:tblPrEx>
        <w:trPr>
          <w:trHeight w:val="2509" w:hRule="exac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14:paraId="3022FB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color w:val="000000"/>
                <w:kern w:val="0"/>
                <w:sz w:val="20"/>
                <w:szCs w:val="20"/>
                <w:highlight w:val="none"/>
                <w:u w:val="none"/>
                <w:lang w:val="en-US" w:eastAsia="zh-CN" w:bidi="ar"/>
              </w:rPr>
              <w:t>SBS改性沥青</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E88F1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default" w:ascii="仿宋" w:hAnsi="仿宋" w:eastAsia="仿宋" w:cs="仿宋"/>
                <w:i w:val="0"/>
                <w:color w:val="000000"/>
                <w:kern w:val="0"/>
                <w:sz w:val="21"/>
                <w:szCs w:val="21"/>
                <w:u w:val="none"/>
                <w:lang w:val="en-US" w:eastAsia="zh-CN" w:bidi="ar"/>
              </w:rPr>
              <w:t>技术指标详见交货要求</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B171A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中石化</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C9076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107FF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color w:val="000000"/>
                <w:kern w:val="0"/>
                <w:sz w:val="20"/>
                <w:szCs w:val="20"/>
                <w:u w:val="none"/>
                <w:lang w:val="en-US" w:eastAsia="zh-CN" w:bidi="ar"/>
              </w:rPr>
              <w:t>6500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DC176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仿宋" w:hAnsi="仿宋" w:eastAsia="仿宋" w:cs="仿宋"/>
                <w:i w:val="0"/>
                <w:iCs w:val="0"/>
                <w:color w:val="000000"/>
                <w:spacing w:val="0"/>
                <w:kern w:val="0"/>
                <w:sz w:val="20"/>
                <w:szCs w:val="20"/>
                <w:u w:val="none"/>
                <w:lang w:val="en-US" w:eastAsia="zh-CN" w:bidi="ar"/>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9E85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13%</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FCAEF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甲方自提</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74036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仿宋" w:hAnsi="仿宋" w:eastAsia="仿宋" w:cs="仿宋"/>
                <w:i w:val="0"/>
                <w:iCs w:val="0"/>
                <w:color w:val="000000"/>
                <w:spacing w:val="0"/>
                <w:kern w:val="0"/>
                <w:sz w:val="20"/>
                <w:szCs w:val="20"/>
                <w:u w:val="none"/>
                <w:lang w:val="en-US" w:eastAsia="zh-CN" w:bidi="ar"/>
              </w:rPr>
            </w:pPr>
            <w:r>
              <w:rPr>
                <w:rFonts w:hint="eastAsia" w:ascii="仿宋" w:hAnsi="仿宋" w:eastAsia="仿宋" w:cs="仿宋"/>
                <w:i w:val="0"/>
                <w:iCs w:val="0"/>
                <w:color w:val="000000"/>
                <w:spacing w:val="0"/>
                <w:kern w:val="0"/>
                <w:sz w:val="20"/>
                <w:szCs w:val="20"/>
                <w:u w:val="none"/>
                <w:lang w:val="en-US" w:eastAsia="zh-CN" w:bidi="ar"/>
              </w:rPr>
              <w:t>如甲方委托乙方运输，运输费用合同条款另行约定。</w:t>
            </w:r>
          </w:p>
        </w:tc>
      </w:tr>
    </w:tbl>
    <w:p w14:paraId="2C390659">
      <w:pPr>
        <w:pStyle w:val="6"/>
        <w:spacing w:line="219" w:lineRule="auto"/>
        <w:rPr>
          <w:rFonts w:hint="eastAsia" w:ascii="仿宋" w:hAnsi="仿宋" w:eastAsia="仿宋" w:cs="仿宋"/>
          <w:sz w:val="25"/>
          <w:szCs w:val="25"/>
        </w:rPr>
      </w:pPr>
    </w:p>
    <w:p w14:paraId="42F206DC">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1.1上表数量为暂定数量，</w:t>
      </w:r>
      <w:r>
        <w:rPr>
          <w:rFonts w:hint="eastAsia" w:ascii="仿宋" w:hAnsi="仿宋" w:eastAsia="仿宋" w:cs="仿宋"/>
          <w:sz w:val="28"/>
          <w:szCs w:val="28"/>
          <w:highlight w:val="none"/>
        </w:rPr>
        <w:t>不作为合同结算依据，最终结算以乙方实际供应且经甲方验收合格、双方办理结算的数量为准</w:t>
      </w:r>
      <w:r>
        <w:rPr>
          <w:rFonts w:hint="eastAsia" w:ascii="仿宋" w:hAnsi="仿宋" w:eastAsia="仿宋" w:cs="仿宋"/>
          <w:sz w:val="28"/>
          <w:szCs w:val="28"/>
          <w:highlight w:val="none"/>
          <w:lang w:eastAsia="zh-CN"/>
        </w:rPr>
        <w:t>。</w:t>
      </w:r>
    </w:p>
    <w:p w14:paraId="6BF79940">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 沥青库位置不得随意更换，如确需更换，必须经甲方同意。</w:t>
      </w:r>
    </w:p>
    <w:p w14:paraId="79D459B6">
      <w:pPr>
        <w:keepNext w:val="0"/>
        <w:keepLines w:val="0"/>
        <w:pageBreakBefore w:val="0"/>
        <w:widowControl w:val="0"/>
        <w:kinsoku/>
        <w:overflowPunct/>
        <w:topLinePunct w:val="0"/>
        <w:autoSpaceDE/>
        <w:autoSpaceDN/>
        <w:bidi w:val="0"/>
        <w:adjustRightInd w:val="0"/>
        <w:snapToGrid w:val="0"/>
        <w:spacing w:line="580"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在合同执行过程中，</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有权根据工程的实际需求数量对</w:t>
      </w:r>
      <w:r>
        <w:rPr>
          <w:rFonts w:hint="eastAsia" w:ascii="仿宋" w:hAnsi="仿宋" w:eastAsia="仿宋" w:cs="仿宋"/>
          <w:color w:val="auto"/>
          <w:sz w:val="28"/>
          <w:szCs w:val="28"/>
          <w:highlight w:val="none"/>
          <w:lang w:val="en-US" w:eastAsia="zh-CN"/>
        </w:rPr>
        <w:t>上</w:t>
      </w:r>
      <w:r>
        <w:rPr>
          <w:rFonts w:hint="eastAsia" w:ascii="仿宋" w:hAnsi="仿宋" w:eastAsia="仿宋" w:cs="仿宋"/>
          <w:color w:val="auto"/>
          <w:sz w:val="28"/>
          <w:szCs w:val="28"/>
          <w:highlight w:val="none"/>
        </w:rPr>
        <w:t>表数量予以增加或减少，但合同价格等条款不作改变</w:t>
      </w:r>
      <w:r>
        <w:rPr>
          <w:rFonts w:hint="eastAsia" w:ascii="仿宋" w:hAnsi="仿宋" w:eastAsia="仿宋" w:cs="仿宋"/>
          <w:color w:val="auto"/>
          <w:sz w:val="28"/>
          <w:szCs w:val="28"/>
          <w:highlight w:val="none"/>
          <w:lang w:eastAsia="zh-CN"/>
        </w:rPr>
        <w:t>，乙方对此风险予以理解且不得向甲方提出索赔</w:t>
      </w:r>
      <w:r>
        <w:rPr>
          <w:rFonts w:hint="eastAsia" w:ascii="仿宋" w:hAnsi="仿宋" w:eastAsia="仿宋" w:cs="仿宋"/>
          <w:color w:val="auto"/>
          <w:sz w:val="28"/>
          <w:szCs w:val="28"/>
          <w:highlight w:val="none"/>
        </w:rPr>
        <w:t>。</w:t>
      </w:r>
    </w:p>
    <w:p w14:paraId="6F456D51">
      <w:pPr>
        <w:keepNext w:val="0"/>
        <w:keepLines w:val="0"/>
        <w:pageBreakBefore w:val="0"/>
        <w:widowControl w:val="0"/>
        <w:kinsoku/>
        <w:overflowPunct/>
        <w:topLinePunct w:val="0"/>
        <w:autoSpaceDE/>
        <w:autoSpaceDN/>
        <w:bidi w:val="0"/>
        <w:adjustRightInd w:val="0"/>
        <w:snapToGrid w:val="0"/>
        <w:spacing w:line="580"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4甲方</w:t>
      </w:r>
      <w:r>
        <w:rPr>
          <w:rFonts w:hint="eastAsia" w:ascii="仿宋" w:hAnsi="仿宋" w:eastAsia="仿宋" w:cs="仿宋"/>
          <w:color w:val="auto"/>
          <w:sz w:val="28"/>
          <w:szCs w:val="28"/>
          <w:highlight w:val="none"/>
        </w:rPr>
        <w:t>有权就各批次材料到达工地的计划作调整，</w:t>
      </w:r>
      <w:r>
        <w:rPr>
          <w:rFonts w:hint="eastAsia" w:ascii="仿宋" w:hAnsi="仿宋" w:eastAsia="仿宋" w:cs="仿宋"/>
          <w:color w:val="auto"/>
          <w:sz w:val="28"/>
          <w:szCs w:val="28"/>
          <w:highlight w:val="none"/>
          <w:lang w:val="en-US" w:eastAsia="zh-CN"/>
        </w:rPr>
        <w:t>由此导致供货</w:t>
      </w:r>
      <w:r>
        <w:rPr>
          <w:rFonts w:hint="eastAsia" w:ascii="仿宋" w:hAnsi="仿宋" w:eastAsia="仿宋" w:cs="仿宋"/>
          <w:color w:val="auto"/>
          <w:sz w:val="28"/>
          <w:szCs w:val="28"/>
          <w:highlight w:val="none"/>
        </w:rPr>
        <w:t>时间延长或缩短产生的仓储和其他费用，</w:t>
      </w:r>
      <w:r>
        <w:rPr>
          <w:rFonts w:hint="eastAsia" w:ascii="仿宋" w:hAnsi="仿宋" w:eastAsia="仿宋" w:cs="仿宋"/>
          <w:color w:val="auto"/>
          <w:sz w:val="28"/>
          <w:szCs w:val="28"/>
          <w:highlight w:val="none"/>
          <w:lang w:val="en-US" w:eastAsia="zh-CN"/>
        </w:rPr>
        <w:t>乙方对此风险予以理解且不得向甲方提出索赔</w:t>
      </w:r>
      <w:r>
        <w:rPr>
          <w:rFonts w:hint="eastAsia" w:ascii="仿宋" w:hAnsi="仿宋" w:eastAsia="仿宋" w:cs="仿宋"/>
          <w:color w:val="auto"/>
          <w:sz w:val="28"/>
          <w:szCs w:val="28"/>
          <w:highlight w:val="none"/>
        </w:rPr>
        <w:t>。</w:t>
      </w:r>
    </w:p>
    <w:p w14:paraId="680EC646">
      <w:pPr>
        <w:keepNext w:val="0"/>
        <w:keepLines w:val="0"/>
        <w:adjustRightInd w:val="0"/>
        <w:snapToGrid w:val="0"/>
        <w:spacing w:line="5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1.5以上所有报价为普通规格产品报价，若实际供货过程中有特殊要求或超出规格型号货物要求，价格另议，以双方盖章的《价格确认单》作为本合同结算依据。</w:t>
      </w:r>
    </w:p>
    <w:p w14:paraId="6F7AA9D2">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1.6乙方是材料各种税费的纳税人，甲方不承担货物含税落地单价以外的任何费用。如果因该问题发生争议给甲方造成工期延误或其他损失，乙方应予以赔偿。</w:t>
      </w:r>
    </w:p>
    <w:p w14:paraId="10FD3429">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1.7 合同执行期间遇国家税率调整，税额按国家规定进行调整，不含税单价不变。</w:t>
      </w:r>
    </w:p>
    <w:p w14:paraId="49890A78">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1.8沥青：由甲方提供中石化东海牌70#A级道路石油沥青，乙方70#A级道路石油沥青收货地址为</w:t>
      </w:r>
      <w:r>
        <w:rPr>
          <w:rFonts w:hint="eastAsia" w:ascii="仿宋" w:hAnsi="仿宋" w:eastAsia="仿宋" w:cs="仿宋"/>
          <w:color w:val="auto"/>
          <w:sz w:val="28"/>
          <w:szCs w:val="28"/>
          <w:highlight w:val="none"/>
          <w:u w:val="single"/>
          <w:lang w:val="en-US" w:eastAsia="zh-CN"/>
        </w:rPr>
        <w:t>乙方工厂化改性加工厂区</w:t>
      </w:r>
      <w:r>
        <w:rPr>
          <w:rFonts w:hint="eastAsia" w:ascii="仿宋" w:hAnsi="仿宋" w:eastAsia="仿宋" w:cs="仿宋"/>
          <w:color w:val="auto"/>
          <w:sz w:val="28"/>
          <w:szCs w:val="28"/>
          <w:highlight w:val="none"/>
          <w:lang w:val="en-US" w:eastAsia="zh-CN"/>
        </w:rPr>
        <w:t>。</w:t>
      </w:r>
    </w:p>
    <w:p w14:paraId="79317D2C">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1.9甲方提供原材料包括：道路石油沥青材料。乙方提供原材料包括但不限于：改性剂、增延剂、稳定剂等；改性加工所需添加剂材料由乙方自行购买保管，改性加工过程中产生的添加剂损耗与甲方无关。</w:t>
      </w:r>
    </w:p>
    <w:p w14:paraId="59CB436B">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1.10甲方提供原材料(70#道路石油沥青)给乙方进行加工，乙方提供同等数量的成品改性沥青给甲方(即基质沥青供应数量与成品改性沥青供应数量比例为1:1)。</w:t>
      </w:r>
    </w:p>
    <w:p w14:paraId="0672D163">
      <w:pPr>
        <w:keepNext w:val="0"/>
        <w:keepLines w:val="0"/>
        <w:pageBreakBefore w:val="0"/>
        <w:widowControl w:val="0"/>
        <w:kinsoku/>
        <w:overflowPunct/>
        <w:topLinePunct w:val="0"/>
        <w:autoSpaceDE/>
        <w:autoSpaceDN/>
        <w:bidi w:val="0"/>
        <w:adjustRightInd w:val="0"/>
        <w:snapToGrid w:val="0"/>
        <w:spacing w:line="57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二、质量要求、技术标准</w:t>
      </w:r>
    </w:p>
    <w:p w14:paraId="021B39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2.1乙方所提供的产品应满足质量、安全、卫生和环保方面的国家强制性标准、行业标准、专用标准、现行的技术标准与规范及工程所在地的相关规范与标准。并</w:t>
      </w:r>
      <w:r>
        <w:rPr>
          <w:rFonts w:hint="default" w:ascii="仿宋" w:hAnsi="仿宋" w:eastAsia="仿宋" w:cs="仿宋"/>
          <w:b w:val="0"/>
          <w:bCs w:val="0"/>
          <w:color w:val="000000"/>
          <w:sz w:val="28"/>
          <w:szCs w:val="28"/>
          <w:highlight w:val="none"/>
          <w:lang w:val="en-US" w:eastAsia="zh-CN" w:bidi="zh-CN"/>
        </w:rPr>
        <w:t>需严格按照合同规定质量要求及技术标准供货，如因所供产品质量不符合要求导致我方被业主单位罚款或造成项目返工等一切问题，经复验确属</w:t>
      </w:r>
      <w:r>
        <w:rPr>
          <w:rFonts w:hint="eastAsia" w:ascii="仿宋" w:hAnsi="仿宋" w:eastAsia="仿宋" w:cs="仿宋"/>
          <w:b w:val="0"/>
          <w:bCs w:val="0"/>
          <w:color w:val="000000"/>
          <w:sz w:val="28"/>
          <w:szCs w:val="28"/>
          <w:highlight w:val="none"/>
          <w:lang w:val="en-US" w:eastAsia="zh-CN" w:bidi="zh-CN"/>
        </w:rPr>
        <w:t>乙方</w:t>
      </w:r>
      <w:r>
        <w:rPr>
          <w:rFonts w:hint="default" w:ascii="仿宋" w:hAnsi="仿宋" w:eastAsia="仿宋" w:cs="仿宋"/>
          <w:b w:val="0"/>
          <w:bCs w:val="0"/>
          <w:color w:val="000000"/>
          <w:sz w:val="28"/>
          <w:szCs w:val="28"/>
          <w:highlight w:val="none"/>
          <w:lang w:val="en-US" w:eastAsia="zh-CN" w:bidi="zh-CN"/>
        </w:rPr>
        <w:t>质量问题的，乙方负责换货或退货</w:t>
      </w:r>
      <w:r>
        <w:rPr>
          <w:rFonts w:hint="eastAsia" w:ascii="仿宋" w:hAnsi="仿宋" w:eastAsia="仿宋" w:cs="仿宋"/>
          <w:b w:val="0"/>
          <w:bCs w:val="0"/>
          <w:color w:val="000000"/>
          <w:sz w:val="28"/>
          <w:szCs w:val="28"/>
          <w:highlight w:val="none"/>
          <w:lang w:val="en-US" w:eastAsia="zh-CN" w:bidi="zh-CN"/>
        </w:rPr>
        <w:t>并承担所有费用</w:t>
      </w:r>
      <w:r>
        <w:rPr>
          <w:rFonts w:hint="default" w:ascii="仿宋" w:hAnsi="仿宋" w:eastAsia="仿宋" w:cs="仿宋"/>
          <w:b w:val="0"/>
          <w:bCs w:val="0"/>
          <w:color w:val="000000"/>
          <w:sz w:val="28"/>
          <w:szCs w:val="28"/>
          <w:highlight w:val="none"/>
          <w:lang w:val="en-US" w:eastAsia="zh-CN" w:bidi="zh-CN"/>
        </w:rPr>
        <w:t>。</w:t>
      </w:r>
    </w:p>
    <w:p w14:paraId="70C69AC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2.2满足相关施工技术规范及甲方项目施工图纸设计要求。</w:t>
      </w:r>
    </w:p>
    <w:p w14:paraId="60B0B13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2.3满足业主、监理、质检支队、中心试验室、第三方咨询、甲方上级单位及上级检测部门的要求。</w:t>
      </w:r>
    </w:p>
    <w:p w14:paraId="08D0606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2.4在工程实施过程中，所引用的国家或行业标准或规范如果有修改或新颁，应由甲方决定是否适用新标准或新规范，对此乙方必须执行并承担相应风险。</w:t>
      </w:r>
    </w:p>
    <w:p w14:paraId="27D39C80">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2.5在供货期间，乙方应向甲方提供每车沥青的出厂质量检测报告（设计图纸全套指标数据）及合格证。每罐车沥青进行留样，检测各项指标（三大指标、老化后指标等）合格后，经甲方相关负责人签字确认后方可卸入甲方沥青储存罐。如某一车沥青检测指标不合格，该车沥青不得卸入沥青储存罐。如除现场沥青常规检测指标外，其他指标检测不合格且沥青已入罐时，整罐沥青给予废弃以及现场已施工路段进行返工处理，相应损失由乙方承担。甲方有权不定期对已留样品进行各项指标（三大指标、老化后指标、蜡含量等）复检，如若不合格，乙方应承担甲方将该批沥青用于施工段落的全部损失及赔偿（包括该施工段落以上沥青结构层返工处理损失）。</w:t>
      </w:r>
    </w:p>
    <w:p w14:paraId="03925545">
      <w:pPr>
        <w:keepNext w:val="0"/>
        <w:keepLines w:val="0"/>
        <w:pageBreakBefore w:val="0"/>
        <w:widowControl w:val="0"/>
        <w:numPr>
          <w:ilvl w:val="0"/>
          <w:numId w:val="0"/>
        </w:numPr>
        <w:kinsoku/>
        <w:wordWrap w:val="0"/>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2.6乙方应对改性沥青产品质量负责，应建立专门服务于实施本工程的质量自检监督机构，并合理配备专业的质量检测人员且形成完善的质量保证体系。乙方在供货前必须将沥青样品送至甲级试验检测单位做全套沥青指标检测，并向甲方提供相应报告，指标合格后方可进场。</w:t>
      </w:r>
    </w:p>
    <w:p w14:paraId="1A1248E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2.7改性沥青出厂或由乙方运抵至指定场地后，甲方将及时进行常规指标检测，初验后发现质量问题的（包括但不限于不合格、不满足技术要求等），经复验如属于乙方责任的，乙方负责换货或退货，因此产生的全部责任，包括工期影响等，均由乙方承担。若乙方对于甲方提出的质量问题有异议的，可委托经甲乙双方均认可的第三方检测机构进行检测，检测费用由乙方先行垫付，待检测结果出具后，若质量合格，检测费用由甲方承担；若质量不合格，检测费用由乙方承担且必须承担由此给甲方造成的一切损失及费用。</w:t>
      </w:r>
    </w:p>
    <w:p w14:paraId="00B732D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2.8乙方对本项目所使用70# A级道路石油沥青必须实行专罐封存（进出油口采用铁链加锁和铅封的方式）、专罐专用、沥青罐要求装自动液位系统或设置专人采用检尺检查监控库存、沥青罐进出油口必须安装摄像头进行监管（甲方将不定期对储存的视频数据进行检查，且储存时间不得低于1个月）等管理，在本项目沥青供应完成之前，已封存的沥青贮存罐不能贮存本项目之外的其他沥青产品。在合同执行过程中，甲方有权派驻专人对乙方沥青库沥青进出库、质量等进行监管，乙方必须无条件接受并向甲方监管人员提供食宿。</w:t>
      </w:r>
    </w:p>
    <w:p w14:paraId="4EDADBF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2.9沥青出库装车前，甲方驻厂人员应对已封存沥青罐沥青是否经检验合格、进出口封条和铁链是否完好进行检查，检查合格后，方可启罐、拆封、装车完成后，甲方驻厂人员和乙方共同对沥青罐进出油口采取铁链和铅封进行封口。甲方驻厂人员应对运输车辆进出口加贴铅封和封条，同时应填写沥青出库登记表，在运输车辆离厂后甲方驻厂人员应及时将上述信息告知甲方拌和站收货人员。沥青到达甲方收货地点后，经甲方收货人员确认和核查到场沥青运输车信息无误、封条和铅封完好，车辆运输过程无异常，沥青出库单、质量检验报告单及过磅单齐全后，方可卸货。若经甲方检查发现铅封有损坏或遗失，甲方有权直接拒收。若在验收时发现出现质保书、合格证缺失等问题，甲方有权要求乙方退货或补齐相关资料后再进行收货</w:t>
      </w:r>
    </w:p>
    <w:p w14:paraId="43E8CE5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s="仿宋"/>
          <w:b w:val="0"/>
          <w:bCs w:val="0"/>
          <w:color w:val="000000"/>
          <w:sz w:val="28"/>
          <w:szCs w:val="28"/>
          <w:highlight w:val="none"/>
          <w:lang w:val="en-US" w:eastAsia="zh-CN" w:bidi="zh-CN"/>
        </w:rPr>
      </w:pPr>
      <w:r>
        <w:rPr>
          <w:rFonts w:hint="eastAsia" w:ascii="仿宋" w:hAnsi="仿宋" w:eastAsia="仿宋" w:cs="仿宋"/>
          <w:b w:val="0"/>
          <w:bCs w:val="0"/>
          <w:color w:val="000000"/>
          <w:sz w:val="28"/>
          <w:szCs w:val="28"/>
          <w:highlight w:val="none"/>
          <w:lang w:val="en-US" w:eastAsia="zh-CN" w:bidi="zh-CN"/>
        </w:rPr>
        <w:t xml:space="preserve">2.10 </w:t>
      </w:r>
      <w:r>
        <w:rPr>
          <w:rFonts w:hint="eastAsia" w:ascii="仿宋" w:hAnsi="仿宋" w:eastAsia="仿宋" w:cs="仿宋"/>
          <w:b w:val="0"/>
          <w:bCs w:val="0"/>
          <w:color w:val="auto"/>
          <w:sz w:val="28"/>
          <w:szCs w:val="28"/>
          <w:highlight w:val="none"/>
          <w:lang w:val="en-US" w:eastAsia="zh-CN" w:bidi="zh-CN"/>
        </w:rPr>
        <w:t>SBS改性剂掺量应≥4%，品牌为中石油独山子石化T6302H或同等水平的品牌。</w:t>
      </w:r>
    </w:p>
    <w:p w14:paraId="4A13EAFE">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bidi="zh-CN"/>
        </w:rPr>
      </w:pPr>
      <w:r>
        <w:rPr>
          <w:rFonts w:hint="eastAsia" w:ascii="仿宋" w:hAnsi="仿宋" w:eastAsia="仿宋" w:cs="仿宋"/>
          <w:b w:val="0"/>
          <w:bCs w:val="0"/>
          <w:color w:val="auto"/>
          <w:sz w:val="28"/>
          <w:szCs w:val="28"/>
          <w:highlight w:val="none"/>
          <w:lang w:val="en-US" w:eastAsia="zh-CN" w:bidi="zh-CN"/>
        </w:rPr>
        <w:t>2.11 合同执行过程中甲方对乙方出厂或到场改性沥青材料进行复检，如出现各类指标不满足要求等质量缺陷（包括但不限于不合格、不满足技术要求等）情况，甲方有权拒收退回；乙方生产的SBS改性沥青如未按照约定范围要求添加SBS改性剂等，一经发现，各类沥青产品按每车次沥青实际价格的2倍进行处罚，同时甲方将根据约定SBS改性剂掺量，对少用部分的SBS改性剂数量按照15000元/t从结算中扣除。</w:t>
      </w:r>
    </w:p>
    <w:p w14:paraId="4D412BCF">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bidi="zh-CN"/>
        </w:rPr>
      </w:pPr>
      <w:r>
        <w:rPr>
          <w:rFonts w:hint="eastAsia" w:ascii="仿宋" w:hAnsi="仿宋" w:eastAsia="仿宋" w:cs="仿宋"/>
          <w:b w:val="0"/>
          <w:bCs w:val="0"/>
          <w:color w:val="auto"/>
          <w:sz w:val="28"/>
          <w:szCs w:val="28"/>
          <w:highlight w:val="none"/>
          <w:lang w:val="en-US" w:eastAsia="zh-CN" w:bidi="zh-CN"/>
        </w:rPr>
        <w:t>2.12 在合同执行过程中，甲方与乙方严禁提供地炼沥青产品。若有一方提供地炼沥青产品，一经发现，未提供地炼沥青产品方有权按50万元/次对地炼沥青产品提供方进行处罚，并在结算支付中直接扣除。</w:t>
      </w:r>
    </w:p>
    <w:p w14:paraId="6C7CA92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560" w:firstLineChars="0"/>
        <w:jc w:val="left"/>
        <w:textAlignment w:val="auto"/>
        <w:rPr>
          <w:rFonts w:hint="eastAsia" w:ascii="仿宋" w:hAnsi="仿宋" w:eastAsia="仿宋" w:cs="仿宋"/>
          <w:b w:val="0"/>
          <w:bCs w:val="0"/>
          <w:color w:val="auto"/>
          <w:sz w:val="28"/>
          <w:szCs w:val="28"/>
          <w:highlight w:val="none"/>
          <w:lang w:val="en-US" w:eastAsia="zh-CN" w:bidi="zh-CN"/>
        </w:rPr>
      </w:pPr>
      <w:r>
        <w:rPr>
          <w:rFonts w:hint="eastAsia" w:ascii="仿宋" w:hAnsi="仿宋" w:eastAsia="仿宋" w:cs="仿宋"/>
          <w:b w:val="0"/>
          <w:bCs w:val="0"/>
          <w:color w:val="auto"/>
          <w:sz w:val="28"/>
          <w:szCs w:val="28"/>
          <w:highlight w:val="none"/>
          <w:lang w:val="en-US" w:eastAsia="zh-CN" w:bidi="zh-CN"/>
        </w:rPr>
        <w:t>2.13沥青具体指标如下：</w:t>
      </w:r>
    </w:p>
    <w:p w14:paraId="46408BA2">
      <w:pPr>
        <w:keepNext w:val="0"/>
        <w:keepLines w:val="0"/>
        <w:pageBreakBefore w:val="0"/>
        <w:widowControl/>
        <w:numPr>
          <w:ilvl w:val="0"/>
          <w:numId w:val="0"/>
        </w:numPr>
        <w:kinsoku/>
        <w:wordWrap/>
        <w:overflowPunct/>
        <w:topLinePunct w:val="0"/>
        <w:autoSpaceDE/>
        <w:autoSpaceDN/>
        <w:bidi w:val="0"/>
        <w:adjustRightInd w:val="0"/>
        <w:snapToGrid w:val="0"/>
        <w:spacing w:before="0" w:beforeLines="-2147483648" w:after="0" w:afterLines="-2147483648" w:line="580" w:lineRule="exact"/>
        <w:ind w:firstLine="560" w:firstLineChars="0"/>
        <w:jc w:val="left"/>
        <w:textAlignment w:val="auto"/>
        <w:rPr>
          <w:rFonts w:hint="eastAsia" w:ascii="仿宋" w:hAnsi="仿宋" w:eastAsia="仿宋" w:cs="仿宋"/>
          <w:b w:val="0"/>
          <w:bCs w:val="0"/>
          <w:color w:val="auto"/>
          <w:sz w:val="28"/>
          <w:szCs w:val="28"/>
          <w:highlight w:val="none"/>
          <w:lang w:val="en-US" w:eastAsia="zh-CN" w:bidi="zh-CN"/>
        </w:rPr>
      </w:pPr>
      <w:r>
        <w:rPr>
          <w:rFonts w:hint="eastAsia" w:ascii="仿宋" w:hAnsi="仿宋" w:eastAsia="仿宋" w:cs="仿宋"/>
          <w:b w:val="0"/>
          <w:bCs w:val="0"/>
          <w:color w:val="auto"/>
          <w:sz w:val="28"/>
          <w:szCs w:val="28"/>
          <w:highlight w:val="none"/>
          <w:lang w:val="en-US" w:eastAsia="zh-CN" w:bidi="zh-CN"/>
        </w:rPr>
        <w:t>乙方所供SBS改性沥青技术指标要求如下：</w:t>
      </w:r>
    </w:p>
    <w:p w14:paraId="043024F0">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420" w:leftChars="0" w:firstLine="0" w:firstLineChars="0"/>
        <w:jc w:val="center"/>
        <w:textAlignment w:val="auto"/>
        <w:rPr>
          <w:rFonts w:hint="eastAsia" w:ascii="黑体" w:hAnsi="黑体" w:eastAsia="黑体"/>
          <w:sz w:val="44"/>
          <w:szCs w:val="44"/>
        </w:rPr>
      </w:pPr>
      <w:r>
        <w:rPr>
          <w:rFonts w:hint="eastAsia" w:ascii="宋体" w:hAnsi="宋体" w:cs="宋体"/>
          <w:b w:val="0"/>
          <w:bCs w:val="0"/>
          <w:color w:val="auto"/>
          <w:sz w:val="24"/>
          <w:szCs w:val="24"/>
          <w:highlight w:val="none"/>
          <w:u w:val="none"/>
          <w:lang w:val="en-US" w:eastAsia="zh-CN"/>
        </w:rPr>
        <w:t xml:space="preserve">表1 </w:t>
      </w:r>
      <w:r>
        <w:rPr>
          <w:rFonts w:hint="eastAsia" w:ascii="宋体" w:hAnsi="宋体" w:cs="宋体"/>
          <w:b w:val="0"/>
          <w:bCs w:val="0"/>
          <w:sz w:val="24"/>
          <w:szCs w:val="24"/>
          <w:highlight w:val="none"/>
          <w:u w:val="none"/>
          <w:lang w:val="en-US" w:eastAsia="zh-CN"/>
        </w:rPr>
        <w:t>SBS改性沥青技术指标要求</w:t>
      </w:r>
    </w:p>
    <w:tbl>
      <w:tblPr>
        <w:tblStyle w:val="17"/>
        <w:tblW w:w="850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5091"/>
        <w:gridCol w:w="1706"/>
        <w:gridCol w:w="1707"/>
      </w:tblGrid>
      <w:tr w14:paraId="71F5231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vMerge w:val="restart"/>
            <w:tcBorders>
              <w:top w:val="single" w:color="auto" w:sz="4" w:space="0"/>
              <w:bottom w:val="single" w:color="auto" w:sz="4" w:space="0"/>
              <w:right w:val="single" w:color="auto" w:sz="4" w:space="0"/>
            </w:tcBorders>
            <w:vAlign w:val="center"/>
          </w:tcPr>
          <w:p w14:paraId="4066FEC3">
            <w:pPr>
              <w:jc w:val="center"/>
              <w:rPr>
                <w:rFonts w:ascii="Times New Roman" w:hAnsi="Times New Roman" w:eastAsia="宋体" w:cs="Times New Roman"/>
                <w:sz w:val="24"/>
                <w:szCs w:val="24"/>
              </w:rPr>
            </w:pPr>
            <w:r>
              <w:rPr>
                <w:rFonts w:ascii="Times New Roman" w:hAnsi="Times New Roman" w:eastAsia="宋体" w:cs="Times New Roman"/>
                <w:sz w:val="24"/>
                <w:szCs w:val="24"/>
              </w:rPr>
              <w:t>指标</w:t>
            </w:r>
          </w:p>
        </w:tc>
        <w:tc>
          <w:tcPr>
            <w:tcW w:w="1356" w:type="dxa"/>
            <w:vMerge w:val="restart"/>
            <w:tcBorders>
              <w:top w:val="single" w:color="auto" w:sz="4" w:space="0"/>
              <w:left w:val="single" w:color="auto" w:sz="4" w:space="0"/>
              <w:bottom w:val="single" w:color="auto" w:sz="4" w:space="0"/>
              <w:right w:val="single" w:color="auto" w:sz="4" w:space="0"/>
            </w:tcBorders>
            <w:vAlign w:val="center"/>
          </w:tcPr>
          <w:p w14:paraId="4C06A00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技术</w:t>
            </w:r>
            <w:r>
              <w:rPr>
                <w:rFonts w:ascii="Times New Roman" w:hAnsi="Times New Roman" w:eastAsia="宋体" w:cs="Times New Roman"/>
                <w:sz w:val="24"/>
                <w:szCs w:val="24"/>
              </w:rPr>
              <w:t>要求</w:t>
            </w:r>
          </w:p>
        </w:tc>
        <w:tc>
          <w:tcPr>
            <w:tcW w:w="1356" w:type="dxa"/>
            <w:vMerge w:val="restart"/>
            <w:tcBorders>
              <w:top w:val="single" w:color="auto" w:sz="4" w:space="0"/>
              <w:left w:val="single" w:color="auto" w:sz="4" w:space="0"/>
              <w:bottom w:val="single" w:color="auto" w:sz="4" w:space="0"/>
            </w:tcBorders>
            <w:vAlign w:val="center"/>
          </w:tcPr>
          <w:p w14:paraId="61774A42">
            <w:pPr>
              <w:jc w:val="center"/>
              <w:rPr>
                <w:rFonts w:ascii="Times New Roman" w:hAnsi="Times New Roman" w:eastAsia="宋体" w:cs="Times New Roman"/>
                <w:sz w:val="24"/>
                <w:szCs w:val="24"/>
              </w:rPr>
            </w:pPr>
            <w:r>
              <w:rPr>
                <w:rFonts w:ascii="Times New Roman" w:hAnsi="Times New Roman" w:eastAsia="宋体" w:cs="Times New Roman"/>
                <w:sz w:val="24"/>
                <w:szCs w:val="24"/>
              </w:rPr>
              <w:t>试验方法</w:t>
            </w:r>
          </w:p>
        </w:tc>
      </w:tr>
      <w:tr w14:paraId="61BEA6B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vMerge w:val="continue"/>
            <w:tcBorders>
              <w:top w:val="single" w:color="auto" w:sz="4" w:space="0"/>
              <w:bottom w:val="single" w:color="auto" w:sz="4" w:space="0"/>
              <w:right w:val="single" w:color="auto" w:sz="4" w:space="0"/>
            </w:tcBorders>
            <w:vAlign w:val="center"/>
          </w:tcPr>
          <w:p w14:paraId="3457AB10">
            <w:pPr>
              <w:jc w:val="center"/>
              <w:rPr>
                <w:rFonts w:ascii="Times New Roman" w:hAnsi="Times New Roman" w:eastAsia="宋体" w:cs="Times New Roman"/>
                <w:sz w:val="24"/>
                <w:szCs w:val="24"/>
              </w:rPr>
            </w:pPr>
          </w:p>
        </w:tc>
        <w:tc>
          <w:tcPr>
            <w:tcW w:w="1356" w:type="dxa"/>
            <w:vMerge w:val="continue"/>
            <w:tcBorders>
              <w:top w:val="single" w:color="auto" w:sz="4" w:space="0"/>
              <w:left w:val="single" w:color="auto" w:sz="4" w:space="0"/>
              <w:bottom w:val="single" w:color="auto" w:sz="4" w:space="0"/>
              <w:right w:val="single" w:color="auto" w:sz="4" w:space="0"/>
            </w:tcBorders>
            <w:vAlign w:val="center"/>
          </w:tcPr>
          <w:p w14:paraId="291ADC38">
            <w:pPr>
              <w:jc w:val="center"/>
              <w:rPr>
                <w:rFonts w:ascii="Times New Roman" w:hAnsi="Times New Roman" w:eastAsia="宋体" w:cs="Times New Roman"/>
                <w:sz w:val="24"/>
                <w:szCs w:val="24"/>
              </w:rPr>
            </w:pPr>
          </w:p>
        </w:tc>
        <w:tc>
          <w:tcPr>
            <w:tcW w:w="1356" w:type="dxa"/>
            <w:vMerge w:val="continue"/>
            <w:tcBorders>
              <w:top w:val="single" w:color="auto" w:sz="4" w:space="0"/>
              <w:left w:val="single" w:color="auto" w:sz="4" w:space="0"/>
              <w:bottom w:val="single" w:color="auto" w:sz="4" w:space="0"/>
            </w:tcBorders>
            <w:vAlign w:val="center"/>
          </w:tcPr>
          <w:p w14:paraId="5C39D316">
            <w:pPr>
              <w:jc w:val="center"/>
              <w:rPr>
                <w:rFonts w:ascii="Times New Roman" w:hAnsi="Times New Roman" w:eastAsia="宋体" w:cs="Times New Roman"/>
                <w:sz w:val="24"/>
                <w:szCs w:val="24"/>
              </w:rPr>
            </w:pPr>
          </w:p>
        </w:tc>
      </w:tr>
      <w:tr w14:paraId="3C73A00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54801C40">
            <w:pPr>
              <w:jc w:val="center"/>
              <w:rPr>
                <w:rFonts w:ascii="Times New Roman" w:hAnsi="Times New Roman" w:eastAsia="宋体" w:cs="Times New Roman"/>
                <w:sz w:val="24"/>
                <w:szCs w:val="24"/>
              </w:rPr>
            </w:pPr>
            <w:r>
              <w:rPr>
                <w:rFonts w:ascii="Times New Roman" w:hAnsi="Times New Roman" w:eastAsia="宋体" w:cs="Times New Roman"/>
                <w:sz w:val="24"/>
                <w:szCs w:val="24"/>
              </w:rPr>
              <w:t>针入度（25℃，5s，100g），0.1mm</w:t>
            </w:r>
          </w:p>
        </w:tc>
        <w:tc>
          <w:tcPr>
            <w:tcW w:w="1356" w:type="dxa"/>
            <w:tcBorders>
              <w:top w:val="single" w:color="auto" w:sz="4" w:space="0"/>
              <w:left w:val="single" w:color="auto" w:sz="4" w:space="0"/>
              <w:bottom w:val="single" w:color="auto" w:sz="4" w:space="0"/>
              <w:right w:val="single" w:color="auto" w:sz="4" w:space="0"/>
            </w:tcBorders>
            <w:vAlign w:val="center"/>
          </w:tcPr>
          <w:p w14:paraId="14F0F2FB">
            <w:pPr>
              <w:jc w:val="center"/>
              <w:rPr>
                <w:rFonts w:ascii="Times New Roman" w:hAnsi="Times New Roman" w:eastAsia="宋体" w:cs="Times New Roman"/>
                <w:sz w:val="24"/>
                <w:szCs w:val="24"/>
              </w:rPr>
            </w:pPr>
            <w:r>
              <w:rPr>
                <w:rFonts w:ascii="Times New Roman" w:hAnsi="Times New Roman" w:eastAsia="宋体" w:cs="Times New Roman"/>
                <w:sz w:val="24"/>
                <w:szCs w:val="24"/>
              </w:rPr>
              <w:t>40~60</w:t>
            </w:r>
          </w:p>
        </w:tc>
        <w:tc>
          <w:tcPr>
            <w:tcW w:w="1356" w:type="dxa"/>
            <w:tcBorders>
              <w:top w:val="single" w:color="auto" w:sz="4" w:space="0"/>
              <w:left w:val="single" w:color="auto" w:sz="4" w:space="0"/>
              <w:bottom w:val="single" w:color="auto" w:sz="4" w:space="0"/>
            </w:tcBorders>
            <w:vAlign w:val="center"/>
          </w:tcPr>
          <w:p w14:paraId="25C5517E">
            <w:pPr>
              <w:jc w:val="center"/>
              <w:rPr>
                <w:rFonts w:ascii="Times New Roman" w:hAnsi="Times New Roman" w:eastAsia="宋体" w:cs="Times New Roman"/>
                <w:sz w:val="24"/>
                <w:szCs w:val="24"/>
              </w:rPr>
            </w:pPr>
            <w:r>
              <w:rPr>
                <w:rFonts w:ascii="Times New Roman" w:hAnsi="Times New Roman" w:eastAsia="宋体" w:cs="Times New Roman"/>
                <w:sz w:val="24"/>
                <w:szCs w:val="24"/>
              </w:rPr>
              <w:t>T0604</w:t>
            </w:r>
          </w:p>
        </w:tc>
      </w:tr>
      <w:tr w14:paraId="3510805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1D5911A3">
            <w:pPr>
              <w:jc w:val="center"/>
              <w:rPr>
                <w:rFonts w:ascii="Times New Roman" w:hAnsi="Times New Roman" w:eastAsia="宋体" w:cs="Times New Roman"/>
                <w:sz w:val="24"/>
                <w:szCs w:val="24"/>
              </w:rPr>
            </w:pPr>
            <w:r>
              <w:rPr>
                <w:rFonts w:ascii="Times New Roman" w:hAnsi="Times New Roman" w:eastAsia="宋体" w:cs="Times New Roman"/>
                <w:sz w:val="24"/>
                <w:szCs w:val="24"/>
              </w:rPr>
              <w:t>针入度指数PI</w:t>
            </w:r>
          </w:p>
        </w:tc>
        <w:tc>
          <w:tcPr>
            <w:tcW w:w="1356" w:type="dxa"/>
            <w:tcBorders>
              <w:top w:val="single" w:color="auto" w:sz="4" w:space="0"/>
              <w:left w:val="single" w:color="auto" w:sz="4" w:space="0"/>
              <w:bottom w:val="single" w:color="auto" w:sz="4" w:space="0"/>
              <w:right w:val="single" w:color="auto" w:sz="4" w:space="0"/>
            </w:tcBorders>
            <w:vAlign w:val="center"/>
          </w:tcPr>
          <w:p w14:paraId="5FB57134">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0</w:t>
            </w:r>
          </w:p>
        </w:tc>
        <w:tc>
          <w:tcPr>
            <w:tcW w:w="1356" w:type="dxa"/>
            <w:tcBorders>
              <w:top w:val="single" w:color="auto" w:sz="4" w:space="0"/>
              <w:left w:val="single" w:color="auto" w:sz="4" w:space="0"/>
              <w:bottom w:val="single" w:color="auto" w:sz="4" w:space="0"/>
            </w:tcBorders>
            <w:vAlign w:val="center"/>
          </w:tcPr>
          <w:p w14:paraId="1A84E2CB">
            <w:pPr>
              <w:jc w:val="center"/>
              <w:rPr>
                <w:rFonts w:ascii="Times New Roman" w:hAnsi="Times New Roman" w:eastAsia="宋体" w:cs="Times New Roman"/>
                <w:sz w:val="24"/>
                <w:szCs w:val="24"/>
              </w:rPr>
            </w:pPr>
            <w:r>
              <w:rPr>
                <w:rFonts w:ascii="Times New Roman" w:hAnsi="Times New Roman" w:eastAsia="宋体" w:cs="Times New Roman"/>
                <w:sz w:val="24"/>
                <w:szCs w:val="24"/>
              </w:rPr>
              <w:t>T0604</w:t>
            </w:r>
          </w:p>
        </w:tc>
      </w:tr>
      <w:tr w14:paraId="3C39418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5BDBAE7D">
            <w:pPr>
              <w:jc w:val="center"/>
              <w:rPr>
                <w:rFonts w:ascii="Times New Roman" w:hAnsi="Times New Roman" w:eastAsia="宋体" w:cs="Times New Roman"/>
                <w:sz w:val="24"/>
                <w:szCs w:val="24"/>
              </w:rPr>
            </w:pPr>
            <w:r>
              <w:rPr>
                <w:rFonts w:ascii="Times New Roman" w:hAnsi="Times New Roman" w:eastAsia="宋体" w:cs="Times New Roman"/>
                <w:sz w:val="24"/>
                <w:szCs w:val="24"/>
              </w:rPr>
              <w:t>延度（5℃，5cm/min），cm</w:t>
            </w:r>
          </w:p>
        </w:tc>
        <w:tc>
          <w:tcPr>
            <w:tcW w:w="1356" w:type="dxa"/>
            <w:tcBorders>
              <w:top w:val="single" w:color="auto" w:sz="4" w:space="0"/>
              <w:left w:val="single" w:color="auto" w:sz="4" w:space="0"/>
              <w:bottom w:val="single" w:color="auto" w:sz="4" w:space="0"/>
              <w:right w:val="single" w:color="auto" w:sz="4" w:space="0"/>
            </w:tcBorders>
            <w:vAlign w:val="center"/>
          </w:tcPr>
          <w:p w14:paraId="7CD01E9A">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20</w:t>
            </w:r>
          </w:p>
        </w:tc>
        <w:tc>
          <w:tcPr>
            <w:tcW w:w="1356" w:type="dxa"/>
            <w:tcBorders>
              <w:top w:val="single" w:color="auto" w:sz="4" w:space="0"/>
              <w:left w:val="single" w:color="auto" w:sz="4" w:space="0"/>
              <w:bottom w:val="single" w:color="auto" w:sz="4" w:space="0"/>
            </w:tcBorders>
            <w:vAlign w:val="center"/>
          </w:tcPr>
          <w:p w14:paraId="6FC565FE">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T0605</w:t>
            </w:r>
          </w:p>
        </w:tc>
      </w:tr>
      <w:tr w14:paraId="0C0A89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28169832">
            <w:pPr>
              <w:jc w:val="center"/>
              <w:rPr>
                <w:rFonts w:ascii="Times New Roman" w:hAnsi="Times New Roman" w:eastAsia="宋体" w:cs="Times New Roman"/>
                <w:sz w:val="24"/>
                <w:szCs w:val="24"/>
              </w:rPr>
            </w:pPr>
            <w:r>
              <w:rPr>
                <w:rFonts w:ascii="Times New Roman" w:hAnsi="Times New Roman" w:eastAsia="宋体" w:cs="Times New Roman"/>
                <w:sz w:val="24"/>
                <w:szCs w:val="24"/>
              </w:rPr>
              <w:t>软化点，℃</w:t>
            </w:r>
          </w:p>
        </w:tc>
        <w:tc>
          <w:tcPr>
            <w:tcW w:w="1356" w:type="dxa"/>
            <w:tcBorders>
              <w:top w:val="single" w:color="auto" w:sz="4" w:space="0"/>
              <w:left w:val="single" w:color="auto" w:sz="4" w:space="0"/>
              <w:bottom w:val="single" w:color="auto" w:sz="4" w:space="0"/>
              <w:right w:val="single" w:color="auto" w:sz="4" w:space="0"/>
            </w:tcBorders>
            <w:vAlign w:val="center"/>
          </w:tcPr>
          <w:p w14:paraId="7C28BE73">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0</w:t>
            </w:r>
          </w:p>
        </w:tc>
        <w:tc>
          <w:tcPr>
            <w:tcW w:w="1356" w:type="dxa"/>
            <w:tcBorders>
              <w:top w:val="single" w:color="auto" w:sz="4" w:space="0"/>
              <w:left w:val="single" w:color="auto" w:sz="4" w:space="0"/>
              <w:bottom w:val="single" w:color="auto" w:sz="4" w:space="0"/>
            </w:tcBorders>
            <w:vAlign w:val="center"/>
          </w:tcPr>
          <w:p w14:paraId="0E726EC3">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T0606</w:t>
            </w:r>
          </w:p>
        </w:tc>
      </w:tr>
      <w:tr w14:paraId="6F43EF4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6EC96DC5">
            <w:pPr>
              <w:jc w:val="center"/>
              <w:rPr>
                <w:rFonts w:ascii="Times New Roman" w:hAnsi="Times New Roman" w:eastAsia="宋体" w:cs="Times New Roman"/>
                <w:sz w:val="24"/>
                <w:szCs w:val="24"/>
              </w:rPr>
            </w:pPr>
            <w:r>
              <w:rPr>
                <w:rFonts w:ascii="Times New Roman" w:hAnsi="Times New Roman" w:eastAsia="宋体" w:cs="Times New Roman"/>
                <w:sz w:val="24"/>
                <w:szCs w:val="24"/>
              </w:rPr>
              <w:t>运动粘度（135℃），Pa·s</w:t>
            </w:r>
          </w:p>
        </w:tc>
        <w:tc>
          <w:tcPr>
            <w:tcW w:w="1356" w:type="dxa"/>
            <w:tcBorders>
              <w:top w:val="single" w:color="auto" w:sz="4" w:space="0"/>
              <w:left w:val="single" w:color="auto" w:sz="4" w:space="0"/>
              <w:bottom w:val="single" w:color="auto" w:sz="4" w:space="0"/>
              <w:right w:val="single" w:color="auto" w:sz="4" w:space="0"/>
            </w:tcBorders>
            <w:vAlign w:val="center"/>
          </w:tcPr>
          <w:p w14:paraId="7F25680B">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3</w:t>
            </w:r>
          </w:p>
        </w:tc>
        <w:tc>
          <w:tcPr>
            <w:tcW w:w="1356" w:type="dxa"/>
            <w:tcBorders>
              <w:top w:val="single" w:color="auto" w:sz="4" w:space="0"/>
              <w:left w:val="single" w:color="auto" w:sz="4" w:space="0"/>
              <w:bottom w:val="single" w:color="auto" w:sz="4" w:space="0"/>
            </w:tcBorders>
            <w:vAlign w:val="center"/>
          </w:tcPr>
          <w:p w14:paraId="3793D45C">
            <w:pPr>
              <w:jc w:val="center"/>
              <w:rPr>
                <w:rFonts w:ascii="Times New Roman" w:hAnsi="Times New Roman" w:eastAsia="宋体" w:cs="Times New Roman"/>
                <w:sz w:val="24"/>
                <w:szCs w:val="24"/>
              </w:rPr>
            </w:pPr>
            <w:r>
              <w:rPr>
                <w:rFonts w:ascii="Times New Roman" w:hAnsi="Times New Roman" w:eastAsia="宋体" w:cs="Times New Roman"/>
                <w:sz w:val="24"/>
                <w:szCs w:val="24"/>
              </w:rPr>
              <w:t>T0625</w:t>
            </w:r>
          </w:p>
          <w:p w14:paraId="6C4D2CE8">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T0619</w:t>
            </w:r>
          </w:p>
        </w:tc>
      </w:tr>
      <w:tr w14:paraId="28B8F4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1FEA362F">
            <w:pPr>
              <w:jc w:val="center"/>
              <w:rPr>
                <w:rFonts w:ascii="Times New Roman" w:hAnsi="Times New Roman" w:eastAsia="宋体" w:cs="Times New Roman"/>
                <w:sz w:val="24"/>
                <w:szCs w:val="24"/>
              </w:rPr>
            </w:pPr>
            <w:r>
              <w:rPr>
                <w:rFonts w:ascii="Times New Roman" w:hAnsi="Times New Roman" w:eastAsia="宋体" w:cs="Times New Roman"/>
                <w:sz w:val="24"/>
                <w:szCs w:val="24"/>
              </w:rPr>
              <w:t>闪点，℃</w:t>
            </w:r>
          </w:p>
        </w:tc>
        <w:tc>
          <w:tcPr>
            <w:tcW w:w="1356" w:type="dxa"/>
            <w:tcBorders>
              <w:top w:val="single" w:color="auto" w:sz="4" w:space="0"/>
              <w:left w:val="single" w:color="auto" w:sz="4" w:space="0"/>
              <w:bottom w:val="single" w:color="auto" w:sz="4" w:space="0"/>
              <w:right w:val="single" w:color="auto" w:sz="4" w:space="0"/>
            </w:tcBorders>
            <w:vAlign w:val="center"/>
          </w:tcPr>
          <w:p w14:paraId="0EB5A996">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230</w:t>
            </w:r>
          </w:p>
        </w:tc>
        <w:tc>
          <w:tcPr>
            <w:tcW w:w="1356" w:type="dxa"/>
            <w:tcBorders>
              <w:top w:val="single" w:color="auto" w:sz="4" w:space="0"/>
              <w:left w:val="single" w:color="auto" w:sz="4" w:space="0"/>
              <w:bottom w:val="single" w:color="auto" w:sz="4" w:space="0"/>
            </w:tcBorders>
            <w:vAlign w:val="center"/>
          </w:tcPr>
          <w:p w14:paraId="08F406B1">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T0611</w:t>
            </w:r>
          </w:p>
        </w:tc>
      </w:tr>
      <w:tr w14:paraId="40DBBA5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67322153">
            <w:pPr>
              <w:jc w:val="center"/>
              <w:rPr>
                <w:rFonts w:ascii="Times New Roman" w:hAnsi="Times New Roman" w:eastAsia="宋体" w:cs="Times New Roman"/>
                <w:sz w:val="24"/>
                <w:szCs w:val="24"/>
              </w:rPr>
            </w:pPr>
            <w:r>
              <w:rPr>
                <w:rFonts w:ascii="Times New Roman" w:hAnsi="Times New Roman" w:eastAsia="宋体" w:cs="Times New Roman"/>
                <w:sz w:val="24"/>
                <w:szCs w:val="24"/>
              </w:rPr>
              <w:t>溶解度，%</w:t>
            </w:r>
          </w:p>
        </w:tc>
        <w:tc>
          <w:tcPr>
            <w:tcW w:w="1356" w:type="dxa"/>
            <w:tcBorders>
              <w:top w:val="single" w:color="auto" w:sz="4" w:space="0"/>
              <w:left w:val="single" w:color="auto" w:sz="4" w:space="0"/>
              <w:bottom w:val="single" w:color="auto" w:sz="4" w:space="0"/>
              <w:right w:val="single" w:color="auto" w:sz="4" w:space="0"/>
            </w:tcBorders>
            <w:vAlign w:val="center"/>
          </w:tcPr>
          <w:p w14:paraId="2212174E">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99</w:t>
            </w:r>
          </w:p>
        </w:tc>
        <w:tc>
          <w:tcPr>
            <w:tcW w:w="1356" w:type="dxa"/>
            <w:tcBorders>
              <w:top w:val="single" w:color="auto" w:sz="4" w:space="0"/>
              <w:left w:val="single" w:color="auto" w:sz="4" w:space="0"/>
              <w:bottom w:val="single" w:color="auto" w:sz="4" w:space="0"/>
            </w:tcBorders>
            <w:vAlign w:val="center"/>
          </w:tcPr>
          <w:p w14:paraId="6E357491">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T0607</w:t>
            </w:r>
          </w:p>
        </w:tc>
      </w:tr>
      <w:tr w14:paraId="7A675CE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1BD0BF02">
            <w:pPr>
              <w:jc w:val="center"/>
              <w:rPr>
                <w:rFonts w:ascii="Times New Roman" w:hAnsi="Times New Roman" w:eastAsia="宋体" w:cs="Times New Roman"/>
                <w:sz w:val="24"/>
                <w:szCs w:val="24"/>
              </w:rPr>
            </w:pPr>
            <w:r>
              <w:rPr>
                <w:rFonts w:ascii="Times New Roman" w:hAnsi="Times New Roman" w:eastAsia="宋体" w:cs="Times New Roman"/>
                <w:sz w:val="24"/>
                <w:szCs w:val="24"/>
              </w:rPr>
              <w:t>弹性恢复（25℃），%</w:t>
            </w:r>
          </w:p>
        </w:tc>
        <w:tc>
          <w:tcPr>
            <w:tcW w:w="1356" w:type="dxa"/>
            <w:tcBorders>
              <w:top w:val="single" w:color="auto" w:sz="4" w:space="0"/>
              <w:left w:val="single" w:color="auto" w:sz="4" w:space="0"/>
              <w:bottom w:val="single" w:color="auto" w:sz="4" w:space="0"/>
              <w:right w:val="single" w:color="auto" w:sz="4" w:space="0"/>
            </w:tcBorders>
            <w:vAlign w:val="center"/>
          </w:tcPr>
          <w:p w14:paraId="5FFAE6BB">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75</w:t>
            </w:r>
          </w:p>
        </w:tc>
        <w:tc>
          <w:tcPr>
            <w:tcW w:w="1356" w:type="dxa"/>
            <w:tcBorders>
              <w:top w:val="single" w:color="auto" w:sz="4" w:space="0"/>
              <w:left w:val="single" w:color="auto" w:sz="4" w:space="0"/>
              <w:bottom w:val="single" w:color="auto" w:sz="4" w:space="0"/>
            </w:tcBorders>
            <w:vAlign w:val="center"/>
          </w:tcPr>
          <w:p w14:paraId="01B76511">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T0662</w:t>
            </w:r>
          </w:p>
        </w:tc>
      </w:tr>
      <w:tr w14:paraId="504FAC4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532E7F41">
            <w:pPr>
              <w:jc w:val="center"/>
              <w:rPr>
                <w:rFonts w:ascii="Times New Roman" w:hAnsi="Times New Roman" w:eastAsia="宋体" w:cs="Times New Roman"/>
                <w:sz w:val="24"/>
                <w:szCs w:val="24"/>
              </w:rPr>
            </w:pPr>
            <w:r>
              <w:rPr>
                <w:rFonts w:ascii="Times New Roman" w:hAnsi="Times New Roman" w:eastAsia="宋体" w:cs="Times New Roman"/>
                <w:sz w:val="24"/>
                <w:szCs w:val="24"/>
              </w:rPr>
              <w:t>贮存稳定性离析，48h软化点差，℃</w:t>
            </w:r>
          </w:p>
        </w:tc>
        <w:tc>
          <w:tcPr>
            <w:tcW w:w="1356" w:type="dxa"/>
            <w:tcBorders>
              <w:top w:val="single" w:color="auto" w:sz="4" w:space="0"/>
              <w:left w:val="single" w:color="auto" w:sz="4" w:space="0"/>
              <w:bottom w:val="single" w:color="auto" w:sz="4" w:space="0"/>
              <w:right w:val="single" w:color="auto" w:sz="4" w:space="0"/>
            </w:tcBorders>
            <w:vAlign w:val="center"/>
          </w:tcPr>
          <w:p w14:paraId="3CC2E8F8">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2.5</w:t>
            </w:r>
          </w:p>
        </w:tc>
        <w:tc>
          <w:tcPr>
            <w:tcW w:w="1356" w:type="dxa"/>
            <w:tcBorders>
              <w:top w:val="single" w:color="auto" w:sz="4" w:space="0"/>
              <w:left w:val="single" w:color="auto" w:sz="4" w:space="0"/>
              <w:bottom w:val="single" w:color="auto" w:sz="4" w:space="0"/>
            </w:tcBorders>
            <w:vAlign w:val="center"/>
          </w:tcPr>
          <w:p w14:paraId="3676471D">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T0661</w:t>
            </w:r>
          </w:p>
        </w:tc>
      </w:tr>
      <w:tr w14:paraId="63D0C17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6758" w:type="dxa"/>
            <w:gridSpan w:val="3"/>
            <w:tcBorders>
              <w:top w:val="single" w:color="auto" w:sz="4" w:space="0"/>
              <w:bottom w:val="single" w:color="auto" w:sz="4" w:space="0"/>
            </w:tcBorders>
            <w:vAlign w:val="center"/>
          </w:tcPr>
          <w:p w14:paraId="40E089F3">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RTFOT后残留物</w:t>
            </w:r>
          </w:p>
        </w:tc>
      </w:tr>
      <w:tr w14:paraId="08F9DCD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68CAF742">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质量变化，%</w:t>
            </w:r>
          </w:p>
        </w:tc>
        <w:tc>
          <w:tcPr>
            <w:tcW w:w="1356" w:type="dxa"/>
            <w:tcBorders>
              <w:top w:val="single" w:color="auto" w:sz="4" w:space="0"/>
              <w:left w:val="single" w:color="auto" w:sz="4" w:space="0"/>
              <w:bottom w:val="single" w:color="auto" w:sz="4" w:space="0"/>
              <w:right w:val="single" w:color="auto" w:sz="4" w:space="0"/>
            </w:tcBorders>
            <w:vAlign w:val="center"/>
          </w:tcPr>
          <w:p w14:paraId="21D55CA9">
            <w:pPr>
              <w:jc w:val="center"/>
              <w:rPr>
                <w:rFonts w:hint="eastAsia" w:ascii="宋体" w:hAnsi="宋体" w:eastAsia="宋体" w:cs="宋体"/>
                <w:sz w:val="24"/>
                <w:szCs w:val="24"/>
              </w:rPr>
            </w:pPr>
            <w:r>
              <w:rPr>
                <w:rFonts w:hint="eastAsia" w:ascii="宋体" w:hAnsi="宋体" w:eastAsia="宋体" w:cs="宋体"/>
                <w:sz w:val="24"/>
                <w:szCs w:val="24"/>
              </w:rPr>
              <w:t>≯±0.1</w:t>
            </w:r>
          </w:p>
        </w:tc>
        <w:tc>
          <w:tcPr>
            <w:tcW w:w="1356" w:type="dxa"/>
            <w:tcBorders>
              <w:top w:val="single" w:color="auto" w:sz="4" w:space="0"/>
              <w:left w:val="single" w:color="auto" w:sz="4" w:space="0"/>
              <w:bottom w:val="single" w:color="auto" w:sz="4" w:space="0"/>
            </w:tcBorders>
            <w:vAlign w:val="center"/>
          </w:tcPr>
          <w:p w14:paraId="4C510CE1">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T0610</w:t>
            </w:r>
          </w:p>
        </w:tc>
      </w:tr>
      <w:tr w14:paraId="4442EA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4" w:space="0"/>
              <w:right w:val="single" w:color="auto" w:sz="4" w:space="0"/>
            </w:tcBorders>
            <w:vAlign w:val="center"/>
          </w:tcPr>
          <w:p w14:paraId="76024BD5">
            <w:pPr>
              <w:jc w:val="center"/>
              <w:rPr>
                <w:rFonts w:ascii="Times New Roman" w:hAnsi="Times New Roman" w:eastAsia="宋体" w:cs="Times New Roman"/>
                <w:sz w:val="24"/>
                <w:szCs w:val="24"/>
              </w:rPr>
            </w:pPr>
            <w:r>
              <w:rPr>
                <w:rFonts w:ascii="Times New Roman" w:hAnsi="Times New Roman" w:eastAsia="宋体" w:cs="Times New Roman"/>
                <w:sz w:val="24"/>
                <w:szCs w:val="24"/>
              </w:rPr>
              <w:t>针入度比（25℃），%</w:t>
            </w:r>
          </w:p>
        </w:tc>
        <w:tc>
          <w:tcPr>
            <w:tcW w:w="1356" w:type="dxa"/>
            <w:tcBorders>
              <w:top w:val="single" w:color="auto" w:sz="4" w:space="0"/>
              <w:left w:val="single" w:color="auto" w:sz="4" w:space="0"/>
              <w:bottom w:val="single" w:color="auto" w:sz="4" w:space="0"/>
              <w:right w:val="single" w:color="auto" w:sz="4" w:space="0"/>
            </w:tcBorders>
            <w:vAlign w:val="center"/>
          </w:tcPr>
          <w:p w14:paraId="2BC4C903">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65</w:t>
            </w:r>
          </w:p>
        </w:tc>
        <w:tc>
          <w:tcPr>
            <w:tcW w:w="1356" w:type="dxa"/>
            <w:tcBorders>
              <w:top w:val="single" w:color="auto" w:sz="4" w:space="0"/>
              <w:left w:val="single" w:color="auto" w:sz="4" w:space="0"/>
              <w:bottom w:val="single" w:color="auto" w:sz="4" w:space="0"/>
            </w:tcBorders>
            <w:vAlign w:val="center"/>
          </w:tcPr>
          <w:p w14:paraId="416A3B67">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T0604</w:t>
            </w:r>
          </w:p>
        </w:tc>
      </w:tr>
      <w:tr w14:paraId="696A61C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4" w:hRule="atLeast"/>
          <w:jc w:val="center"/>
        </w:trPr>
        <w:tc>
          <w:tcPr>
            <w:tcW w:w="4046" w:type="dxa"/>
            <w:tcBorders>
              <w:top w:val="single" w:color="auto" w:sz="4" w:space="0"/>
              <w:bottom w:val="single" w:color="auto" w:sz="12" w:space="0"/>
              <w:right w:val="single" w:color="auto" w:sz="4" w:space="0"/>
            </w:tcBorders>
            <w:vAlign w:val="center"/>
          </w:tcPr>
          <w:p w14:paraId="23DF941B">
            <w:pPr>
              <w:jc w:val="center"/>
              <w:rPr>
                <w:rFonts w:ascii="Times New Roman" w:hAnsi="Times New Roman" w:eastAsia="宋体" w:cs="Times New Roman"/>
                <w:sz w:val="24"/>
                <w:szCs w:val="24"/>
              </w:rPr>
            </w:pPr>
            <w:r>
              <w:rPr>
                <w:rFonts w:ascii="Times New Roman" w:hAnsi="Times New Roman" w:eastAsia="宋体" w:cs="Times New Roman"/>
                <w:sz w:val="24"/>
                <w:szCs w:val="24"/>
              </w:rPr>
              <w:t>延度（5℃），cm</w:t>
            </w:r>
          </w:p>
        </w:tc>
        <w:tc>
          <w:tcPr>
            <w:tcW w:w="1356" w:type="dxa"/>
            <w:tcBorders>
              <w:top w:val="single" w:color="auto" w:sz="4" w:space="0"/>
              <w:left w:val="single" w:color="auto" w:sz="4" w:space="0"/>
              <w:bottom w:val="single" w:color="auto" w:sz="12" w:space="0"/>
              <w:right w:val="single" w:color="auto" w:sz="4" w:space="0"/>
            </w:tcBorders>
            <w:vAlign w:val="center"/>
          </w:tcPr>
          <w:p w14:paraId="09E75604">
            <w:pPr>
              <w:jc w:val="center"/>
              <w:rPr>
                <w:rFonts w:ascii="Times New Roman" w:hAnsi="Times New Roman" w:eastAsia="宋体" w:cs="Times New Roman"/>
                <w:sz w:val="24"/>
                <w:szCs w:val="24"/>
              </w:rPr>
            </w:pPr>
            <w:r>
              <w:rPr>
                <w:rFonts w:hint="eastAsia" w:ascii="宋体" w:hAnsi="宋体" w:eastAsia="宋体" w:cs="宋体"/>
                <w:sz w:val="24"/>
                <w:szCs w:val="24"/>
              </w:rPr>
              <w:t>≮</w:t>
            </w:r>
            <w:r>
              <w:rPr>
                <w:rFonts w:ascii="Times New Roman" w:hAnsi="Times New Roman" w:eastAsia="宋体" w:cs="Times New Roman"/>
                <w:sz w:val="24"/>
                <w:szCs w:val="24"/>
              </w:rPr>
              <w:t>15</w:t>
            </w:r>
          </w:p>
        </w:tc>
        <w:tc>
          <w:tcPr>
            <w:tcW w:w="1356" w:type="dxa"/>
            <w:tcBorders>
              <w:top w:val="single" w:color="auto" w:sz="4" w:space="0"/>
              <w:left w:val="single" w:color="auto" w:sz="4" w:space="0"/>
              <w:bottom w:val="single" w:color="auto" w:sz="12" w:space="0"/>
            </w:tcBorders>
            <w:vAlign w:val="center"/>
          </w:tcPr>
          <w:p w14:paraId="1980CCB4">
            <w:pPr>
              <w:jc w:val="center"/>
              <w:rPr>
                <w:rFonts w:ascii="Times New Roman" w:hAnsi="Times New Roman" w:eastAsia="宋体" w:cs="Times New Roman"/>
                <w:b/>
                <w:bCs/>
                <w:sz w:val="24"/>
                <w:szCs w:val="24"/>
              </w:rPr>
            </w:pPr>
            <w:r>
              <w:rPr>
                <w:rFonts w:ascii="Times New Roman" w:hAnsi="Times New Roman" w:eastAsia="宋体" w:cs="Times New Roman"/>
                <w:sz w:val="24"/>
                <w:szCs w:val="24"/>
              </w:rPr>
              <w:t>T0605</w:t>
            </w:r>
          </w:p>
        </w:tc>
      </w:tr>
    </w:tbl>
    <w:p w14:paraId="65EA2B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lang w:val="en-US" w:eastAsia="zh-CN"/>
        </w:rPr>
      </w:pPr>
    </w:p>
    <w:p w14:paraId="521E91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560" w:firstLineChars="200"/>
        <w:jc w:val="both"/>
        <w:textAlignment w:val="baseline"/>
        <w:rPr>
          <w:rFonts w:hint="eastAsia" w:ascii="仿宋" w:hAnsi="仿宋" w:eastAsia="仿宋" w:cs="仿宋"/>
          <w:b w:val="0"/>
          <w:bCs w:val="0"/>
          <w:spacing w:val="-1"/>
          <w:lang w:val="en-US" w:eastAsia="zh-CN"/>
        </w:rPr>
      </w:pPr>
      <w:r>
        <w:rPr>
          <w:rFonts w:hint="eastAsia" w:ascii="仿宋" w:hAnsi="仿宋" w:eastAsia="仿宋" w:cs="仿宋"/>
          <w:b w:val="0"/>
          <w:bCs w:val="0"/>
          <w:color w:val="auto"/>
          <w:spacing w:val="0"/>
          <w:kern w:val="0"/>
          <w:sz w:val="28"/>
          <w:szCs w:val="28"/>
          <w:highlight w:val="none"/>
          <w:lang w:val="en-US" w:eastAsia="zh-CN"/>
        </w:rPr>
        <w:t>甲方所供70#A级道路石油沥青指标如下：</w:t>
      </w:r>
    </w:p>
    <w:p w14:paraId="7B1A0DA7">
      <w:pPr>
        <w:pStyle w:val="3"/>
        <w:pageBreakBefore w:val="0"/>
        <w:widowControl w:val="0"/>
        <w:kinsoku/>
        <w:wordWrap/>
        <w:overflowPunct/>
        <w:topLinePunct w:val="0"/>
        <w:autoSpaceDE/>
        <w:autoSpaceDN/>
        <w:bidi w:val="0"/>
        <w:adjustRightInd/>
        <w:snapToGrid/>
        <w:spacing w:before="0" w:after="0" w:line="580" w:lineRule="exact"/>
        <w:ind w:firstLine="0"/>
        <w:jc w:val="center"/>
        <w:textAlignment w:val="auto"/>
        <w:rPr>
          <w:rFonts w:hint="default" w:ascii="Times New Roman" w:hAnsi="Times New Roman" w:eastAsia="方正仿宋_GBK" w:cs="Times New Roman"/>
          <w:b w:val="0"/>
          <w:bCs w:val="0"/>
          <w:color w:val="auto"/>
          <w:sz w:val="28"/>
          <w:szCs w:val="28"/>
          <w:highlight w:val="none"/>
          <w:lang w:val="en-US" w:eastAsia="zh-CN" w:bidi="ar-SA"/>
        </w:rPr>
      </w:pPr>
      <w:r>
        <w:rPr>
          <w:rFonts w:hint="default" w:ascii="Times New Roman" w:hAnsi="Times New Roman" w:eastAsia="方正仿宋_GBK" w:cs="Times New Roman"/>
          <w:b w:val="0"/>
          <w:bCs w:val="0"/>
          <w:color w:val="auto"/>
          <w:sz w:val="28"/>
          <w:szCs w:val="28"/>
          <w:highlight w:val="none"/>
          <w:lang w:val="en-US" w:eastAsia="zh-CN" w:bidi="ar-SA"/>
        </w:rPr>
        <w:t>70# A级道路石油沥青指标</w:t>
      </w:r>
    </w:p>
    <w:tbl>
      <w:tblPr>
        <w:tblStyle w:val="16"/>
        <w:tblW w:w="8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1084"/>
        <w:gridCol w:w="2286"/>
        <w:gridCol w:w="2078"/>
      </w:tblGrid>
      <w:tr w14:paraId="0283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1C906">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color w:val="auto"/>
                <w:sz w:val="18"/>
                <w:szCs w:val="18"/>
                <w:highlight w:val="none"/>
                <w:u w:val="none"/>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指标</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24DE8">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单位</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ABA47">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沥青标号70 号</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30FB6">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试验方法①</w:t>
            </w:r>
          </w:p>
        </w:tc>
      </w:tr>
      <w:tr w14:paraId="4F6A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721CD">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针入度</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25℃,5s ,100g</w:t>
            </w:r>
            <w:r>
              <w:rPr>
                <w:rFonts w:hint="eastAsia" w:eastAsia="方正仿宋_GBK" w:cs="Times New Roman"/>
                <w:i w:val="0"/>
                <w:iCs w:val="0"/>
                <w:snapToGrid w:val="0"/>
                <w:color w:val="auto"/>
                <w:kern w:val="0"/>
                <w:sz w:val="18"/>
                <w:szCs w:val="18"/>
                <w:highlight w:val="none"/>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6DB24">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0.1mm</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AFA5D">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60～80</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AF9AF">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0604</w:t>
            </w:r>
          </w:p>
        </w:tc>
      </w:tr>
      <w:tr w14:paraId="3A74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C3A15">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针入度指数 PI</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E3928">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427AC">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- 1.5～+1.0</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D993B">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0604</w:t>
            </w:r>
          </w:p>
        </w:tc>
      </w:tr>
      <w:tr w14:paraId="11A2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34242">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软化点</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R&amp;B</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6A79F">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43596">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47</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D97D8">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0606</w:t>
            </w:r>
          </w:p>
        </w:tc>
      </w:tr>
      <w:tr w14:paraId="3543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F198D">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60℃动力粘度</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8B220">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Pa.s</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103ED">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190</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02AF3">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0620</w:t>
            </w:r>
          </w:p>
        </w:tc>
      </w:tr>
      <w:tr w14:paraId="52D6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57E16">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10℃延度</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48959">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91667">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15</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5A961">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0605</w:t>
            </w:r>
          </w:p>
        </w:tc>
      </w:tr>
      <w:tr w14:paraId="2AD2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6B9E9">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15℃延度</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05AFB">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FBE40">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100</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9D0AC">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0605</w:t>
            </w:r>
          </w:p>
        </w:tc>
      </w:tr>
      <w:tr w14:paraId="17AD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D1539">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蜡含量</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蒸馏法</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不大于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12EEA">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A3391">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2.2</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54BB6">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0615</w:t>
            </w:r>
          </w:p>
        </w:tc>
      </w:tr>
      <w:tr w14:paraId="028F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E9892">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闪点</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253CF">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53542">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260</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C6660">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0611</w:t>
            </w:r>
          </w:p>
        </w:tc>
      </w:tr>
      <w:tr w14:paraId="1949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AF72E">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溶解度</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08915">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75F7C">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99.5</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E5BE0">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0607</w:t>
            </w:r>
          </w:p>
        </w:tc>
      </w:tr>
      <w:tr w14:paraId="1599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3B541">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密度</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15℃</w:t>
            </w:r>
            <w:r>
              <w:rPr>
                <w:rFonts w:hint="eastAsia" w:eastAsia="方正仿宋_GBK" w:cs="Times New Roman"/>
                <w:i w:val="0"/>
                <w:iCs w:val="0"/>
                <w:snapToGrid w:val="0"/>
                <w:color w:val="auto"/>
                <w:kern w:val="0"/>
                <w:sz w:val="18"/>
                <w:szCs w:val="18"/>
                <w:highlight w:val="none"/>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E9A4E">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g/cm³</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DF21D">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实测记录</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6135E">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0603</w:t>
            </w:r>
          </w:p>
        </w:tc>
      </w:tr>
      <w:tr w14:paraId="11D4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09EB0">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TFOT</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或RTFOT</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后②</w:t>
            </w:r>
          </w:p>
        </w:tc>
        <w:tc>
          <w:tcPr>
            <w:tcW w:w="20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DBFA9">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 xml:space="preserve">T 0610或 </w:t>
            </w:r>
          </w:p>
          <w:p w14:paraId="330FF396">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0609</w:t>
            </w:r>
          </w:p>
        </w:tc>
      </w:tr>
      <w:tr w14:paraId="44FF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6ABA8">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质量变化</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不大于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6CA83">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93797">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±0.8</w:t>
            </w: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DD998">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p>
        </w:tc>
      </w:tr>
      <w:tr w14:paraId="7B19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A2935">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残留针入度比</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DE1BD">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D5943">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61</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B86F8">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0604</w:t>
            </w:r>
          </w:p>
        </w:tc>
      </w:tr>
      <w:tr w14:paraId="281A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2C399">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残留延度</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10℃</w:t>
            </w:r>
            <w:r>
              <w:rPr>
                <w:rFonts w:hint="eastAsia" w:eastAsia="方正仿宋_GBK" w:cs="Times New Roman"/>
                <w:i w:val="0"/>
                <w:iCs w:val="0"/>
                <w:snapToGrid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E891E">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cm</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262FD">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6</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2EAE3">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0605</w:t>
            </w:r>
          </w:p>
        </w:tc>
      </w:tr>
      <w:tr w14:paraId="00AE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518F2">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残留延度（15℃），不小于</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4E452">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cm</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AFB0A">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8</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C5441">
            <w:pPr>
              <w:keepNext w:val="0"/>
              <w:keepLines w:val="0"/>
              <w:widowControl/>
              <w:suppressLineNumbers w:val="0"/>
              <w:ind w:left="0" w:leftChars="0" w:firstLine="0" w:firstLineChars="0"/>
              <w:jc w:val="center"/>
              <w:textAlignment w:val="cente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pPr>
            <w:r>
              <w:rPr>
                <w:rFonts w:hint="default" w:ascii="Times New Roman" w:hAnsi="Times New Roman" w:eastAsia="方正仿宋_GBK" w:cs="Times New Roman"/>
                <w:i w:val="0"/>
                <w:iCs w:val="0"/>
                <w:snapToGrid w:val="0"/>
                <w:color w:val="auto"/>
                <w:kern w:val="0"/>
                <w:sz w:val="18"/>
                <w:szCs w:val="18"/>
                <w:highlight w:val="none"/>
                <w:u w:val="none"/>
                <w:lang w:val="en-US" w:eastAsia="zh-CN" w:bidi="ar"/>
              </w:rPr>
              <w:t>T 0605</w:t>
            </w:r>
          </w:p>
        </w:tc>
      </w:tr>
    </w:tbl>
    <w:p w14:paraId="083F65E8">
      <w:pPr>
        <w:rPr>
          <w:rFonts w:hint="eastAsia"/>
          <w:lang w:val="en-US" w:eastAsia="zh-CN"/>
        </w:rPr>
      </w:pPr>
    </w:p>
    <w:p w14:paraId="7FA4BA93">
      <w:pPr>
        <w:keepNext w:val="0"/>
        <w:keepLines w:val="0"/>
        <w:pageBreakBefore w:val="0"/>
        <w:widowControl w:val="0"/>
        <w:numPr>
          <w:ilvl w:val="0"/>
          <w:numId w:val="0"/>
        </w:numPr>
        <w:kinsoku/>
        <w:wordWrap/>
        <w:overflowPunct/>
        <w:topLinePunct w:val="0"/>
        <w:bidi w:val="0"/>
        <w:adjustRightInd w:val="0"/>
        <w:snapToGrid w:val="0"/>
        <w:spacing w:line="58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三、联络人</w:t>
      </w:r>
    </w:p>
    <w:p w14:paraId="20F5E2AD">
      <w:pPr>
        <w:keepNext w:val="0"/>
        <w:keepLines w:val="0"/>
        <w:pageBreakBefore w:val="0"/>
        <w:widowControl w:val="0"/>
        <w:kinsoku/>
        <w:wordWrap/>
        <w:overflowPunct/>
        <w:topLinePunct w:val="0"/>
        <w:bidi w:val="0"/>
        <w:spacing w:line="5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3.1甲方指定</w:t>
      </w:r>
      <w:r>
        <w:rPr>
          <w:rFonts w:hint="eastAsia" w:ascii="仿宋" w:hAnsi="仿宋" w:eastAsia="仿宋" w:cs="仿宋"/>
          <w:color w:val="auto"/>
          <w:sz w:val="28"/>
          <w:szCs w:val="28"/>
          <w:highlight w:val="none"/>
          <w:u w:val="single"/>
          <w:lang w:val="en-US" w:eastAsia="zh-CN"/>
        </w:rPr>
        <w:t>孙浩</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等为本合同联络人，代表甲方联系办理本合同相关事实，产品的验收和结算可由联络人委托项目收货联系人进行确认。联系电话：</w:t>
      </w:r>
      <w:r>
        <w:rPr>
          <w:rFonts w:hint="eastAsia" w:ascii="仿宋" w:hAnsi="仿宋" w:eastAsia="仿宋" w:cs="仿宋"/>
          <w:color w:val="auto"/>
          <w:sz w:val="28"/>
          <w:szCs w:val="28"/>
          <w:highlight w:val="none"/>
          <w:lang w:val="en-US" w:eastAsia="zh-CN"/>
        </w:rPr>
        <w:t>17623101399</w:t>
      </w:r>
      <w:r>
        <w:rPr>
          <w:rFonts w:hint="eastAsia" w:ascii="仿宋" w:hAnsi="仿宋" w:eastAsia="仿宋" w:cs="仿宋"/>
          <w:color w:val="auto"/>
          <w:sz w:val="28"/>
          <w:szCs w:val="28"/>
          <w:highlight w:val="none"/>
        </w:rPr>
        <w:t>；微信号：</w:t>
      </w:r>
      <w:r>
        <w:rPr>
          <w:rFonts w:hint="eastAsia" w:ascii="仿宋" w:hAnsi="仿宋" w:eastAsia="仿宋" w:cs="仿宋"/>
          <w:color w:val="auto"/>
          <w:sz w:val="28"/>
          <w:szCs w:val="28"/>
          <w:highlight w:val="none"/>
          <w:lang w:val="en-US" w:eastAsia="zh-CN"/>
        </w:rPr>
        <w:t>17623101399</w:t>
      </w:r>
      <w:r>
        <w:rPr>
          <w:rFonts w:hint="eastAsia" w:ascii="仿宋" w:hAnsi="仿宋" w:eastAsia="仿宋" w:cs="仿宋"/>
          <w:color w:val="auto"/>
          <w:sz w:val="28"/>
          <w:szCs w:val="28"/>
          <w:highlight w:val="none"/>
        </w:rPr>
        <w:t>。甲方确认本合同涉及的各类通知、协议以及合同发生纠纷时相关函件、通知和法律文书的有效送达地址为：</w:t>
      </w:r>
      <w:r>
        <w:rPr>
          <w:rFonts w:hint="eastAsia" w:ascii="仿宋" w:hAnsi="仿宋" w:eastAsia="仿宋" w:cs="仿宋"/>
          <w:sz w:val="28"/>
          <w:szCs w:val="28"/>
          <w:highlight w:val="none"/>
          <w:u w:val="single"/>
          <w:lang w:val="en-US" w:eastAsia="zh-CN"/>
        </w:rPr>
        <w:t>重庆市涪陵区龙桥街道龙港大道85号（三沥高科厂区）</w:t>
      </w:r>
      <w:r>
        <w:rPr>
          <w:rFonts w:hint="eastAsia" w:ascii="仿宋" w:hAnsi="仿宋" w:eastAsia="仿宋" w:cs="仿宋"/>
          <w:color w:val="auto"/>
          <w:sz w:val="28"/>
          <w:szCs w:val="28"/>
          <w:highlight w:val="none"/>
          <w:lang w:eastAsia="zh-CN"/>
        </w:rPr>
        <w:t>。</w:t>
      </w:r>
    </w:p>
    <w:p w14:paraId="35F95789">
      <w:pPr>
        <w:keepNext w:val="0"/>
        <w:keepLines w:val="0"/>
        <w:pageBreakBefore w:val="0"/>
        <w:widowControl w:val="0"/>
        <w:kinsoku/>
        <w:wordWrap w:val="0"/>
        <w:overflowPunct/>
        <w:topLinePunct w:val="0"/>
        <w:autoSpaceDE/>
        <w:autoSpaceDN/>
        <w:bidi w:val="0"/>
        <w:adjustRightInd/>
        <w:snapToGrid/>
        <w:spacing w:line="580" w:lineRule="exact"/>
        <w:ind w:firstLine="560" w:firstLineChars="200"/>
        <w:textAlignment w:val="auto"/>
        <w:rPr>
          <w:rFonts w:hint="default" w:ascii="仿宋" w:hAnsi="仿宋" w:eastAsia="仿宋" w:cs="仿宋"/>
          <w:sz w:val="28"/>
          <w:szCs w:val="28"/>
          <w:highlight w:val="none"/>
          <w:u w:val="single"/>
          <w:lang w:val="en-U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乙方指定</w:t>
      </w:r>
      <w:r>
        <w:rPr>
          <w:rFonts w:hint="eastAsia" w:ascii="仿宋" w:hAnsi="仿宋" w:eastAsia="仿宋" w:cs="仿宋"/>
          <w:sz w:val="28"/>
          <w:szCs w:val="28"/>
          <w:highlight w:val="none"/>
          <w:u w:val="single"/>
          <w:lang w:val="en-US" w:eastAsia="zh-CN"/>
        </w:rPr>
        <w:t xml:space="preserve"> XXX </w:t>
      </w:r>
      <w:r>
        <w:rPr>
          <w:rFonts w:hint="eastAsia" w:ascii="仿宋" w:hAnsi="仿宋" w:eastAsia="仿宋" w:cs="仿宋"/>
          <w:sz w:val="28"/>
          <w:szCs w:val="28"/>
          <w:highlight w:val="none"/>
        </w:rPr>
        <w:t>等为本合同联络人，身份证号：</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single"/>
          <w:lang w:val="en-US" w:eastAsia="zh-CN"/>
        </w:rPr>
        <w:t xml:space="preserve"> XXXX </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微信号：</w:t>
      </w:r>
      <w:r>
        <w:rPr>
          <w:rFonts w:hint="eastAsia" w:ascii="仿宋" w:hAnsi="仿宋" w:eastAsia="仿宋" w:cs="仿宋"/>
          <w:sz w:val="28"/>
          <w:szCs w:val="28"/>
          <w:highlight w:val="none"/>
          <w:u w:val="single"/>
          <w:lang w:val="en-US" w:eastAsia="zh-CN"/>
        </w:rPr>
        <w:t xml:space="preserve"> XXXX </w:t>
      </w:r>
      <w:r>
        <w:rPr>
          <w:rFonts w:hint="eastAsia" w:ascii="仿宋" w:hAnsi="仿宋" w:eastAsia="仿宋" w:cs="仿宋"/>
          <w:sz w:val="28"/>
          <w:szCs w:val="28"/>
          <w:highlight w:val="none"/>
        </w:rPr>
        <w:t>。乙方确认本合同涉及的各类通知、协议以及合同发生纠纷时相关函件、通知和法律文书的有效送达地址为：</w:t>
      </w:r>
      <w:r>
        <w:rPr>
          <w:rFonts w:hint="eastAsia" w:ascii="仿宋" w:hAnsi="仿宋" w:eastAsia="仿宋" w:cs="仿宋"/>
          <w:sz w:val="28"/>
          <w:szCs w:val="28"/>
          <w:highlight w:val="none"/>
          <w:u w:val="single"/>
          <w:lang w:val="en-US" w:eastAsia="zh-CN"/>
        </w:rPr>
        <w:t xml:space="preserve"> XXXX。</w:t>
      </w:r>
    </w:p>
    <w:p w14:paraId="6583D532">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3.3甲乙双方关于本合同履行及相关事宜的往来函件，通过书面、电子扫描件或电子邮件、微信等方式送达。采用邮寄方式的，自邮件到达之日起视为已送达；采用直接送达方式的，以对方签收时间起视为已送达；以电子邮件、微信方式发送的，自电子邮件、微信消息发出成功即视为送达。</w:t>
      </w:r>
    </w:p>
    <w:p w14:paraId="4AB7CC62">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3.4若联系方式发生变更，应当在3日内以书面形式提前通知对方，否则应视为未变更。</w:t>
      </w:r>
    </w:p>
    <w:p w14:paraId="6045D1B9">
      <w:pPr>
        <w:keepNext w:val="0"/>
        <w:keepLines w:val="0"/>
        <w:pageBreakBefore w:val="0"/>
        <w:widowControl w:val="0"/>
        <w:tabs>
          <w:tab w:val="left" w:pos="0"/>
        </w:tabs>
        <w:kinsoku/>
        <w:wordWrap/>
        <w:overflowPunct/>
        <w:topLinePunct w:val="0"/>
        <w:bidi w:val="0"/>
        <w:spacing w:line="58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w:t>
      </w:r>
      <w:r>
        <w:rPr>
          <w:rFonts w:hint="eastAsia" w:ascii="仿宋" w:hAnsi="仿宋" w:eastAsia="仿宋" w:cs="仿宋"/>
          <w:b/>
          <w:bCs/>
          <w:sz w:val="28"/>
          <w:szCs w:val="28"/>
          <w:highlight w:val="none"/>
          <w:lang w:val="en-US" w:eastAsia="zh-CN"/>
        </w:rPr>
        <w:t>供货时间、</w:t>
      </w:r>
      <w:r>
        <w:rPr>
          <w:rFonts w:hint="eastAsia" w:ascii="仿宋" w:hAnsi="仿宋" w:eastAsia="仿宋" w:cs="仿宋"/>
          <w:b/>
          <w:bCs/>
          <w:sz w:val="28"/>
          <w:szCs w:val="28"/>
          <w:highlight w:val="none"/>
        </w:rPr>
        <w:t>运输方式及交货地点</w:t>
      </w:r>
    </w:p>
    <w:p w14:paraId="5516540A">
      <w:pPr>
        <w:pStyle w:val="5"/>
        <w:keepNext w:val="0"/>
        <w:keepLines w:val="0"/>
        <w:pageBreakBefore w:val="0"/>
        <w:widowControl w:val="0"/>
        <w:kinsoku/>
        <w:wordWrap/>
        <w:overflowPunct/>
        <w:topLinePunct w:val="0"/>
        <w:bidi w:val="0"/>
        <w:snapToGrid w:val="0"/>
        <w:spacing w:line="58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4.1甲方根据工程进度需要，提前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w:t>
      </w:r>
      <w:r>
        <w:rPr>
          <w:rFonts w:hint="eastAsia" w:ascii="仿宋" w:hAnsi="仿宋" w:eastAsia="仿宋" w:cs="仿宋"/>
          <w:sz w:val="28"/>
          <w:szCs w:val="28"/>
          <w:highlight w:val="none"/>
        </w:rPr>
        <w:t>天向</w:t>
      </w:r>
      <w:r>
        <w:rPr>
          <w:rFonts w:hint="eastAsia" w:ascii="仿宋" w:hAnsi="仿宋" w:eastAsia="仿宋" w:cs="仿宋"/>
          <w:sz w:val="28"/>
          <w:szCs w:val="28"/>
          <w:highlight w:val="none"/>
          <w:lang w:val="en-US" w:eastAsia="zh-CN"/>
        </w:rPr>
        <w:t>乙</w:t>
      </w:r>
      <w:r>
        <w:rPr>
          <w:rFonts w:hint="eastAsia" w:ascii="仿宋" w:hAnsi="仿宋" w:eastAsia="仿宋" w:cs="仿宋"/>
          <w:sz w:val="28"/>
          <w:szCs w:val="28"/>
          <w:highlight w:val="none"/>
        </w:rPr>
        <w:t>方提出书面（或QQ邮件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微信</w:t>
      </w:r>
      <w:r>
        <w:rPr>
          <w:rFonts w:hint="eastAsia" w:ascii="仿宋" w:hAnsi="仿宋" w:eastAsia="仿宋" w:cs="仿宋"/>
          <w:sz w:val="28"/>
          <w:szCs w:val="28"/>
          <w:highlight w:val="none"/>
        </w:rPr>
        <w:t>）《材料需求计划》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以下简称计划，每提出一次书面（或QQ邮件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微信</w:t>
      </w:r>
      <w:r>
        <w:rPr>
          <w:rFonts w:hint="eastAsia" w:ascii="仿宋" w:hAnsi="仿宋" w:eastAsia="仿宋" w:cs="仿宋"/>
          <w:sz w:val="28"/>
          <w:szCs w:val="28"/>
          <w:highlight w:val="none"/>
        </w:rPr>
        <w:t>）计划中的货物视为一批次货物，下同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并在提出书面</w:t>
      </w:r>
      <w:r>
        <w:rPr>
          <w:rFonts w:hint="eastAsia" w:ascii="仿宋" w:hAnsi="仿宋" w:eastAsia="仿宋" w:cs="仿宋"/>
          <w:sz w:val="28"/>
          <w:szCs w:val="28"/>
          <w:highlight w:val="none"/>
        </w:rPr>
        <w:t>《材料需求计划》</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w:t>
      </w:r>
      <w:r>
        <w:rPr>
          <w:rFonts w:hint="eastAsia" w:ascii="仿宋" w:hAnsi="仿宋" w:eastAsia="仿宋" w:cs="仿宋"/>
          <w:sz w:val="28"/>
          <w:szCs w:val="28"/>
          <w:highlight w:val="none"/>
        </w:rPr>
        <w:t>天</w:t>
      </w:r>
      <w:r>
        <w:rPr>
          <w:rFonts w:hint="eastAsia" w:ascii="仿宋" w:hAnsi="仿宋" w:eastAsia="仿宋" w:cs="仿宋"/>
          <w:sz w:val="28"/>
          <w:szCs w:val="28"/>
          <w:highlight w:val="none"/>
          <w:lang w:val="en-US" w:eastAsia="zh-CN"/>
        </w:rPr>
        <w:t>内</w:t>
      </w:r>
      <w:r>
        <w:rPr>
          <w:rFonts w:hint="eastAsia" w:ascii="仿宋" w:hAnsi="仿宋" w:eastAsia="仿宋" w:cs="仿宋"/>
          <w:sz w:val="28"/>
          <w:szCs w:val="28"/>
          <w:highlight w:val="none"/>
        </w:rPr>
        <w:t>向</w:t>
      </w:r>
      <w:r>
        <w:rPr>
          <w:rFonts w:hint="eastAsia" w:ascii="仿宋" w:hAnsi="仿宋" w:eastAsia="仿宋" w:cs="仿宋"/>
          <w:sz w:val="28"/>
          <w:szCs w:val="28"/>
          <w:highlight w:val="none"/>
          <w:lang w:val="en-US" w:eastAsia="zh-CN"/>
        </w:rPr>
        <w:t>乙</w:t>
      </w:r>
      <w:r>
        <w:rPr>
          <w:rFonts w:hint="eastAsia" w:ascii="仿宋" w:hAnsi="仿宋" w:eastAsia="仿宋" w:cs="仿宋"/>
          <w:sz w:val="28"/>
          <w:szCs w:val="28"/>
          <w:highlight w:val="none"/>
        </w:rPr>
        <w:t>方提</w:t>
      </w:r>
      <w:r>
        <w:rPr>
          <w:rFonts w:hint="eastAsia" w:ascii="仿宋" w:hAnsi="仿宋" w:eastAsia="仿宋" w:cs="仿宋"/>
          <w:sz w:val="28"/>
          <w:szCs w:val="28"/>
          <w:highlight w:val="none"/>
          <w:lang w:val="en-US" w:eastAsia="zh-CN"/>
        </w:rPr>
        <w:t>供该批次改性沥青所需基质沥青</w:t>
      </w:r>
      <w:r>
        <w:rPr>
          <w:rFonts w:hint="eastAsia" w:ascii="仿宋" w:hAnsi="仿宋" w:eastAsia="仿宋" w:cs="仿宋"/>
          <w:sz w:val="28"/>
          <w:szCs w:val="28"/>
          <w:highlight w:val="none"/>
        </w:rPr>
        <w:t>。乙方保</w:t>
      </w:r>
      <w:r>
        <w:rPr>
          <w:rFonts w:hint="eastAsia" w:ascii="仿宋" w:hAnsi="仿宋" w:eastAsia="仿宋" w:cs="仿宋"/>
          <w:color w:val="auto"/>
          <w:sz w:val="28"/>
          <w:szCs w:val="28"/>
          <w:highlight w:val="none"/>
        </w:rPr>
        <w:t>证在收到计划</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rPr>
        <w:t>个</w:t>
      </w:r>
      <w:r>
        <w:rPr>
          <w:rFonts w:hint="eastAsia" w:ascii="仿宋" w:hAnsi="仿宋" w:eastAsia="仿宋" w:cs="仿宋"/>
          <w:sz w:val="28"/>
          <w:szCs w:val="28"/>
          <w:highlight w:val="none"/>
        </w:rPr>
        <w:t>日历天内完成供货。</w:t>
      </w:r>
      <w:r>
        <w:rPr>
          <w:rFonts w:hint="eastAsia" w:ascii="仿宋" w:hAnsi="仿宋" w:eastAsia="仿宋" w:cs="仿宋"/>
          <w:sz w:val="28"/>
          <w:szCs w:val="28"/>
          <w:highlight w:val="none"/>
          <w:lang w:val="en-US" w:eastAsia="zh-CN"/>
        </w:rPr>
        <w:t>供货时间自合同签订之日起至</w:t>
      </w:r>
      <w:r>
        <w:rPr>
          <w:rFonts w:hint="eastAsia" w:ascii="仿宋" w:hAnsi="仿宋" w:eastAsia="仿宋" w:cs="仿宋"/>
          <w:sz w:val="28"/>
          <w:szCs w:val="28"/>
          <w:highlight w:val="none"/>
          <w:u w:val="single"/>
          <w:lang w:val="en-US" w:eastAsia="zh-CN"/>
        </w:rPr>
        <w:t>2026年12月30</w:t>
      </w:r>
      <w:r>
        <w:rPr>
          <w:rFonts w:hint="eastAsia" w:ascii="仿宋" w:hAnsi="仿宋" w:eastAsia="仿宋" w:cs="仿宋"/>
          <w:sz w:val="28"/>
          <w:szCs w:val="28"/>
          <w:highlight w:val="none"/>
          <w:lang w:val="en-US" w:eastAsia="zh-CN"/>
        </w:rPr>
        <w:t>日止。</w:t>
      </w:r>
    </w:p>
    <w:p w14:paraId="42704558">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u w:val="single"/>
          <w:lang w:val="en-US" w:eastAsia="zh-CN"/>
        </w:rPr>
        <w:t>乙方生产的SBS改性沥青甲方自提或委托乙方运输，委托乙方运输时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乙方须配合，运费按照如下规则计算：</w:t>
      </w:r>
    </w:p>
    <w:tbl>
      <w:tblPr>
        <w:tblStyle w:val="16"/>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3906"/>
        <w:gridCol w:w="2109"/>
        <w:gridCol w:w="1150"/>
        <w:gridCol w:w="957"/>
      </w:tblGrid>
      <w:tr w14:paraId="226E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7" w:type="dxa"/>
            <w:shd w:val="clear" w:color="000000" w:fill="FFFFFF"/>
            <w:noWrap w:val="0"/>
            <w:vAlign w:val="center"/>
          </w:tcPr>
          <w:p w14:paraId="01466B14">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3906" w:type="dxa"/>
            <w:shd w:val="clear" w:color="000000" w:fill="FFFFFF"/>
            <w:noWrap w:val="0"/>
            <w:vAlign w:val="center"/>
          </w:tcPr>
          <w:p w14:paraId="7394191C">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里程数</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四舍五入取整数</w:t>
            </w:r>
            <w:r>
              <w:rPr>
                <w:rFonts w:hint="eastAsia" w:ascii="仿宋" w:hAnsi="仿宋" w:eastAsia="仿宋" w:cs="仿宋"/>
                <w:color w:val="auto"/>
                <w:kern w:val="0"/>
                <w:szCs w:val="21"/>
                <w:lang w:eastAsia="zh-CN"/>
              </w:rPr>
              <w:t>）</w:t>
            </w:r>
          </w:p>
        </w:tc>
        <w:tc>
          <w:tcPr>
            <w:tcW w:w="2109" w:type="dxa"/>
            <w:shd w:val="clear" w:color="000000" w:fill="FFFFFF"/>
            <w:noWrap w:val="0"/>
            <w:vAlign w:val="center"/>
          </w:tcPr>
          <w:p w14:paraId="5642146E">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p>
        </w:tc>
        <w:tc>
          <w:tcPr>
            <w:tcW w:w="1150" w:type="dxa"/>
            <w:shd w:val="clear" w:color="000000" w:fill="FFFFFF"/>
            <w:noWrap w:val="0"/>
            <w:vAlign w:val="center"/>
          </w:tcPr>
          <w:p w14:paraId="38444673">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单 价</w:t>
            </w:r>
          </w:p>
        </w:tc>
        <w:tc>
          <w:tcPr>
            <w:tcW w:w="957" w:type="dxa"/>
            <w:shd w:val="clear" w:color="000000" w:fill="FFFFFF"/>
            <w:noWrap/>
            <w:vAlign w:val="center"/>
          </w:tcPr>
          <w:p w14:paraId="4703ACB4">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备 注</w:t>
            </w:r>
          </w:p>
        </w:tc>
      </w:tr>
      <w:tr w14:paraId="154E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7" w:type="dxa"/>
            <w:shd w:val="clear" w:color="000000" w:fill="FFFFFF"/>
            <w:noWrap w:val="0"/>
            <w:vAlign w:val="center"/>
          </w:tcPr>
          <w:p w14:paraId="2219D70A">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3906" w:type="dxa"/>
            <w:shd w:val="clear" w:color="000000" w:fill="FFFFFF"/>
            <w:noWrap w:val="0"/>
            <w:vAlign w:val="center"/>
          </w:tcPr>
          <w:p w14:paraId="465C14D1">
            <w:pPr>
              <w:widowControl/>
              <w:jc w:val="left"/>
              <w:rPr>
                <w:rFonts w:hint="eastAsia" w:ascii="仿宋" w:hAnsi="仿宋" w:eastAsia="仿宋" w:cs="仿宋"/>
                <w:color w:val="auto"/>
                <w:kern w:val="0"/>
                <w:szCs w:val="21"/>
              </w:rPr>
            </w:pPr>
            <w:r>
              <w:rPr>
                <w:rFonts w:hint="eastAsia" w:ascii="仿宋" w:hAnsi="仿宋" w:eastAsia="仿宋" w:cs="仿宋"/>
                <w:color w:val="auto"/>
                <w:szCs w:val="21"/>
              </w:rPr>
              <w:t>34公里内</w:t>
            </w:r>
          </w:p>
        </w:tc>
        <w:tc>
          <w:tcPr>
            <w:tcW w:w="2109" w:type="dxa"/>
            <w:shd w:val="clear" w:color="000000" w:fill="FFFFFF"/>
            <w:noWrap w:val="0"/>
            <w:vAlign w:val="center"/>
          </w:tcPr>
          <w:p w14:paraId="4592DC4B">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元/吨</w:t>
            </w:r>
          </w:p>
        </w:tc>
        <w:tc>
          <w:tcPr>
            <w:tcW w:w="1150" w:type="dxa"/>
            <w:shd w:val="clear" w:color="000000" w:fill="FFFFFF"/>
            <w:noWrap w:val="0"/>
            <w:vAlign w:val="top"/>
          </w:tcPr>
          <w:p w14:paraId="0020FF20">
            <w:pPr>
              <w:widowControl/>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22.98</w:t>
            </w:r>
          </w:p>
        </w:tc>
        <w:tc>
          <w:tcPr>
            <w:tcW w:w="957" w:type="dxa"/>
            <w:shd w:val="clear" w:color="000000" w:fill="FFFFFF"/>
            <w:noWrap/>
            <w:vAlign w:val="center"/>
          </w:tcPr>
          <w:p w14:paraId="2DF36D69">
            <w:pPr>
              <w:widowControl/>
              <w:jc w:val="left"/>
              <w:rPr>
                <w:rFonts w:hint="eastAsia" w:ascii="仿宋" w:hAnsi="仿宋" w:eastAsia="仿宋" w:cs="仿宋"/>
                <w:color w:val="auto"/>
                <w:kern w:val="0"/>
                <w:szCs w:val="21"/>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71450"/>
                  <wp:effectExtent l="0" t="0" r="0" b="0"/>
                  <wp:wrapNone/>
                  <wp:docPr id="4" name="文本框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文本框 1"/>
                          <pic:cNvPicPr>
                            <a:picLocks noChangeAspect="1"/>
                          </pic:cNvPicPr>
                        </pic:nvPicPr>
                        <pic:blipFill>
                          <a:blip r:embed="rId6"/>
                          <a:stretch>
                            <a:fillRect/>
                          </a:stretch>
                        </pic:blipFill>
                        <pic:spPr>
                          <a:xfrm>
                            <a:off x="0" y="0"/>
                            <a:ext cx="9525" cy="171450"/>
                          </a:xfrm>
                          <a:prstGeom prst="rect">
                            <a:avLst/>
                          </a:prstGeom>
                          <a:noFill/>
                          <a:ln>
                            <a:noFill/>
                          </a:ln>
                        </pic:spPr>
                      </pic:pic>
                    </a:graphicData>
                  </a:graphic>
                </wp:anchor>
              </w:drawing>
            </w:r>
          </w:p>
        </w:tc>
      </w:tr>
      <w:tr w14:paraId="6963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87" w:type="dxa"/>
            <w:shd w:val="clear" w:color="000000" w:fill="FFFFFF"/>
            <w:noWrap w:val="0"/>
            <w:vAlign w:val="center"/>
          </w:tcPr>
          <w:p w14:paraId="2205996B">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3906" w:type="dxa"/>
            <w:shd w:val="clear" w:color="000000" w:fill="FFFFFF"/>
            <w:noWrap w:val="0"/>
            <w:vAlign w:val="center"/>
          </w:tcPr>
          <w:p w14:paraId="7A8A9757">
            <w:pPr>
              <w:widowControl/>
              <w:jc w:val="left"/>
              <w:rPr>
                <w:rFonts w:hint="eastAsia" w:ascii="仿宋" w:hAnsi="仿宋" w:eastAsia="仿宋" w:cs="仿宋"/>
                <w:color w:val="auto"/>
                <w:kern w:val="0"/>
                <w:szCs w:val="21"/>
              </w:rPr>
            </w:pPr>
            <w:r>
              <w:rPr>
                <w:rFonts w:hint="eastAsia" w:ascii="仿宋" w:hAnsi="仿宋" w:eastAsia="仿宋" w:cs="仿宋"/>
                <w:color w:val="auto"/>
                <w:szCs w:val="21"/>
              </w:rPr>
              <w:t>35公里——79公里（含79公里）</w:t>
            </w:r>
          </w:p>
        </w:tc>
        <w:tc>
          <w:tcPr>
            <w:tcW w:w="2109" w:type="dxa"/>
            <w:shd w:val="clear" w:color="000000" w:fill="FFFFFF"/>
            <w:noWrap w:val="0"/>
            <w:vAlign w:val="center"/>
          </w:tcPr>
          <w:p w14:paraId="2893616B">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元/吨*公里</w:t>
            </w:r>
          </w:p>
        </w:tc>
        <w:tc>
          <w:tcPr>
            <w:tcW w:w="1150" w:type="dxa"/>
            <w:shd w:val="clear" w:color="000000" w:fill="FFFFFF"/>
            <w:noWrap w:val="0"/>
            <w:vAlign w:val="top"/>
          </w:tcPr>
          <w:p w14:paraId="51731BAB">
            <w:pPr>
              <w:widowControl/>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0.67</w:t>
            </w:r>
          </w:p>
        </w:tc>
        <w:tc>
          <w:tcPr>
            <w:tcW w:w="957" w:type="dxa"/>
            <w:shd w:val="clear" w:color="000000" w:fill="FFFFFF"/>
            <w:noWrap/>
            <w:vAlign w:val="center"/>
          </w:tcPr>
          <w:p w14:paraId="50D73634">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14:paraId="2D29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7" w:type="dxa"/>
            <w:shd w:val="clear" w:color="000000" w:fill="FFFFFF"/>
            <w:noWrap w:val="0"/>
            <w:vAlign w:val="center"/>
          </w:tcPr>
          <w:p w14:paraId="10A1607E">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3906" w:type="dxa"/>
            <w:shd w:val="clear" w:color="000000" w:fill="FFFFFF"/>
            <w:noWrap w:val="0"/>
            <w:vAlign w:val="center"/>
          </w:tcPr>
          <w:p w14:paraId="0BCD2492">
            <w:pPr>
              <w:widowControl/>
              <w:jc w:val="left"/>
              <w:rPr>
                <w:rFonts w:hint="eastAsia" w:ascii="仿宋" w:hAnsi="仿宋" w:eastAsia="仿宋" w:cs="仿宋"/>
                <w:color w:val="auto"/>
                <w:kern w:val="0"/>
                <w:szCs w:val="21"/>
              </w:rPr>
            </w:pPr>
            <w:r>
              <w:rPr>
                <w:rFonts w:hint="eastAsia" w:ascii="仿宋" w:hAnsi="仿宋" w:eastAsia="仿宋" w:cs="仿宋"/>
                <w:color w:val="auto"/>
                <w:szCs w:val="21"/>
              </w:rPr>
              <w:t>80公里——1</w:t>
            </w:r>
            <w:r>
              <w:rPr>
                <w:rFonts w:hint="eastAsia" w:ascii="仿宋" w:hAnsi="仿宋" w:eastAsia="仿宋" w:cs="仿宋"/>
                <w:color w:val="auto"/>
                <w:szCs w:val="21"/>
                <w:lang w:val="en-US" w:eastAsia="zh-CN"/>
              </w:rPr>
              <w:t>9</w:t>
            </w:r>
            <w:r>
              <w:rPr>
                <w:rFonts w:hint="eastAsia" w:ascii="仿宋" w:hAnsi="仿宋" w:eastAsia="仿宋" w:cs="仿宋"/>
                <w:color w:val="auto"/>
                <w:szCs w:val="21"/>
              </w:rPr>
              <w:t>9公里（含1</w:t>
            </w:r>
            <w:r>
              <w:rPr>
                <w:rFonts w:hint="eastAsia" w:ascii="仿宋" w:hAnsi="仿宋" w:eastAsia="仿宋" w:cs="仿宋"/>
                <w:color w:val="auto"/>
                <w:szCs w:val="21"/>
                <w:lang w:val="en-US" w:eastAsia="zh-CN"/>
              </w:rPr>
              <w:t>9</w:t>
            </w:r>
            <w:r>
              <w:rPr>
                <w:rFonts w:hint="eastAsia" w:ascii="仿宋" w:hAnsi="仿宋" w:eastAsia="仿宋" w:cs="仿宋"/>
                <w:color w:val="auto"/>
                <w:szCs w:val="21"/>
              </w:rPr>
              <w:t>9公里）</w:t>
            </w:r>
          </w:p>
        </w:tc>
        <w:tc>
          <w:tcPr>
            <w:tcW w:w="2109" w:type="dxa"/>
            <w:shd w:val="clear" w:color="000000" w:fill="FFFFFF"/>
            <w:noWrap w:val="0"/>
            <w:vAlign w:val="center"/>
          </w:tcPr>
          <w:p w14:paraId="04116548">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元/吨*公里</w:t>
            </w:r>
          </w:p>
        </w:tc>
        <w:tc>
          <w:tcPr>
            <w:tcW w:w="1150" w:type="dxa"/>
            <w:shd w:val="clear" w:color="000000" w:fill="FFFFFF"/>
            <w:noWrap w:val="0"/>
            <w:vAlign w:val="top"/>
          </w:tcPr>
          <w:p w14:paraId="073232B9">
            <w:pPr>
              <w:widowControl/>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0.60</w:t>
            </w:r>
          </w:p>
        </w:tc>
        <w:tc>
          <w:tcPr>
            <w:tcW w:w="957" w:type="dxa"/>
            <w:shd w:val="clear" w:color="000000" w:fill="FFFFFF"/>
            <w:noWrap/>
            <w:vAlign w:val="center"/>
          </w:tcPr>
          <w:p w14:paraId="12A56A95">
            <w:pPr>
              <w:widowControl/>
              <w:jc w:val="left"/>
              <w:rPr>
                <w:rFonts w:hint="eastAsia" w:ascii="仿宋" w:hAnsi="仿宋" w:eastAsia="仿宋" w:cs="仿宋"/>
                <w:color w:val="auto"/>
                <w:kern w:val="0"/>
                <w:szCs w:val="21"/>
              </w:rPr>
            </w:pPr>
          </w:p>
        </w:tc>
      </w:tr>
      <w:tr w14:paraId="5DD5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7" w:type="dxa"/>
            <w:shd w:val="clear" w:color="000000" w:fill="FFFFFF"/>
            <w:noWrap w:val="0"/>
            <w:vAlign w:val="center"/>
          </w:tcPr>
          <w:p w14:paraId="1B4AFF55">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4</w:t>
            </w:r>
          </w:p>
        </w:tc>
        <w:tc>
          <w:tcPr>
            <w:tcW w:w="3906" w:type="dxa"/>
            <w:shd w:val="clear" w:color="auto" w:fill="auto"/>
            <w:noWrap/>
            <w:vAlign w:val="center"/>
          </w:tcPr>
          <w:p w14:paraId="7B545E14">
            <w:pPr>
              <w:widowControl/>
              <w:jc w:val="left"/>
              <w:rPr>
                <w:rFonts w:hint="eastAsia" w:ascii="仿宋" w:hAnsi="仿宋" w:eastAsia="仿宋" w:cs="仿宋"/>
                <w:color w:val="auto"/>
                <w:kern w:val="0"/>
                <w:szCs w:val="21"/>
              </w:rPr>
            </w:pPr>
            <w:r>
              <w:rPr>
                <w:rFonts w:hint="eastAsia" w:ascii="仿宋" w:hAnsi="仿宋" w:eastAsia="仿宋" w:cs="仿宋"/>
                <w:color w:val="auto"/>
                <w:szCs w:val="21"/>
                <w:lang w:val="en-US" w:eastAsia="zh-CN"/>
              </w:rPr>
              <w:t>200公里</w:t>
            </w:r>
            <w:r>
              <w:rPr>
                <w:rFonts w:hint="eastAsia" w:ascii="仿宋" w:hAnsi="仿宋" w:eastAsia="仿宋" w:cs="仿宋"/>
                <w:color w:val="auto"/>
                <w:szCs w:val="21"/>
              </w:rPr>
              <w:t>——</w:t>
            </w:r>
            <w:r>
              <w:rPr>
                <w:rFonts w:hint="eastAsia" w:ascii="仿宋" w:hAnsi="仿宋" w:eastAsia="仿宋" w:cs="仿宋"/>
                <w:color w:val="auto"/>
                <w:szCs w:val="21"/>
                <w:lang w:val="en-US" w:eastAsia="zh-CN"/>
              </w:rPr>
              <w:t>299</w:t>
            </w:r>
            <w:r>
              <w:rPr>
                <w:rFonts w:hint="eastAsia" w:ascii="仿宋" w:hAnsi="仿宋" w:eastAsia="仿宋" w:cs="仿宋"/>
                <w:color w:val="auto"/>
                <w:szCs w:val="21"/>
              </w:rPr>
              <w:t>公里</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含299公里</w:t>
            </w:r>
            <w:r>
              <w:rPr>
                <w:rFonts w:hint="eastAsia" w:ascii="仿宋" w:hAnsi="仿宋" w:eastAsia="仿宋" w:cs="仿宋"/>
                <w:color w:val="auto"/>
                <w:szCs w:val="21"/>
                <w:lang w:eastAsia="zh-CN"/>
              </w:rPr>
              <w:t>）</w:t>
            </w:r>
          </w:p>
        </w:tc>
        <w:tc>
          <w:tcPr>
            <w:tcW w:w="2109" w:type="dxa"/>
            <w:shd w:val="clear" w:color="000000" w:fill="FFFFFF"/>
            <w:noWrap w:val="0"/>
            <w:vAlign w:val="center"/>
          </w:tcPr>
          <w:p w14:paraId="16FBA29D">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元/吨*公里</w:t>
            </w:r>
          </w:p>
        </w:tc>
        <w:tc>
          <w:tcPr>
            <w:tcW w:w="1150" w:type="dxa"/>
            <w:shd w:val="clear" w:color="000000" w:fill="FFFFFF"/>
            <w:noWrap w:val="0"/>
            <w:vAlign w:val="top"/>
          </w:tcPr>
          <w:p w14:paraId="296FFE08">
            <w:pPr>
              <w:widowControl/>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0.57</w:t>
            </w:r>
          </w:p>
        </w:tc>
        <w:tc>
          <w:tcPr>
            <w:tcW w:w="957" w:type="dxa"/>
            <w:shd w:val="clear" w:color="000000" w:fill="FFFFFF"/>
            <w:noWrap/>
            <w:vAlign w:val="center"/>
          </w:tcPr>
          <w:p w14:paraId="7CA03C3B">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14:paraId="1ABA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7" w:type="dxa"/>
            <w:shd w:val="clear" w:color="000000" w:fill="FFFFFF"/>
            <w:noWrap w:val="0"/>
            <w:vAlign w:val="center"/>
          </w:tcPr>
          <w:p w14:paraId="7717E5DE">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5</w:t>
            </w:r>
          </w:p>
        </w:tc>
        <w:tc>
          <w:tcPr>
            <w:tcW w:w="3906" w:type="dxa"/>
            <w:shd w:val="clear" w:color="auto" w:fill="auto"/>
            <w:noWrap/>
            <w:vAlign w:val="center"/>
          </w:tcPr>
          <w:p w14:paraId="33C89211">
            <w:pPr>
              <w:widowControl/>
              <w:jc w:val="left"/>
              <w:rPr>
                <w:rFonts w:hint="eastAsia" w:ascii="仿宋" w:hAnsi="仿宋" w:eastAsia="仿宋" w:cs="仿宋"/>
                <w:color w:val="auto"/>
                <w:kern w:val="0"/>
                <w:szCs w:val="21"/>
              </w:rPr>
            </w:pPr>
            <w:r>
              <w:rPr>
                <w:rFonts w:hint="eastAsia" w:ascii="仿宋" w:hAnsi="仿宋" w:eastAsia="仿宋" w:cs="仿宋"/>
                <w:color w:val="auto"/>
                <w:szCs w:val="21"/>
                <w:lang w:val="en-US" w:eastAsia="zh-CN"/>
              </w:rPr>
              <w:t>300公里</w:t>
            </w:r>
            <w:r>
              <w:rPr>
                <w:rFonts w:hint="eastAsia" w:ascii="仿宋" w:hAnsi="仿宋" w:eastAsia="仿宋" w:cs="仿宋"/>
                <w:color w:val="auto"/>
                <w:szCs w:val="21"/>
              </w:rPr>
              <w:t>——</w:t>
            </w:r>
            <w:r>
              <w:rPr>
                <w:rFonts w:hint="eastAsia" w:ascii="仿宋" w:hAnsi="仿宋" w:eastAsia="仿宋" w:cs="仿宋"/>
                <w:color w:val="auto"/>
                <w:szCs w:val="21"/>
                <w:lang w:val="en-US" w:eastAsia="zh-CN"/>
              </w:rPr>
              <w:t>399</w:t>
            </w:r>
            <w:r>
              <w:rPr>
                <w:rFonts w:hint="eastAsia" w:ascii="仿宋" w:hAnsi="仿宋" w:eastAsia="仿宋" w:cs="仿宋"/>
                <w:color w:val="auto"/>
                <w:szCs w:val="21"/>
              </w:rPr>
              <w:t>公里</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含399公里</w:t>
            </w:r>
            <w:r>
              <w:rPr>
                <w:rFonts w:hint="eastAsia" w:ascii="仿宋" w:hAnsi="仿宋" w:eastAsia="仿宋" w:cs="仿宋"/>
                <w:color w:val="auto"/>
                <w:szCs w:val="21"/>
                <w:lang w:eastAsia="zh-CN"/>
              </w:rPr>
              <w:t>）</w:t>
            </w:r>
          </w:p>
        </w:tc>
        <w:tc>
          <w:tcPr>
            <w:tcW w:w="2109" w:type="dxa"/>
            <w:shd w:val="clear" w:color="000000" w:fill="FFFFFF"/>
            <w:noWrap w:val="0"/>
            <w:vAlign w:val="center"/>
          </w:tcPr>
          <w:p w14:paraId="13A6BFEA">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元/吨*公里</w:t>
            </w:r>
          </w:p>
        </w:tc>
        <w:tc>
          <w:tcPr>
            <w:tcW w:w="1150" w:type="dxa"/>
            <w:shd w:val="clear" w:color="000000" w:fill="FFFFFF"/>
            <w:noWrap w:val="0"/>
            <w:vAlign w:val="top"/>
          </w:tcPr>
          <w:p w14:paraId="552FF3F2">
            <w:pPr>
              <w:widowControl/>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0.55</w:t>
            </w:r>
          </w:p>
        </w:tc>
        <w:tc>
          <w:tcPr>
            <w:tcW w:w="957" w:type="dxa"/>
            <w:shd w:val="clear" w:color="000000" w:fill="FFFFFF"/>
            <w:noWrap/>
            <w:vAlign w:val="center"/>
          </w:tcPr>
          <w:p w14:paraId="6B5FD807">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14:paraId="0FDD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7" w:type="dxa"/>
            <w:shd w:val="clear" w:color="000000" w:fill="FFFFFF"/>
            <w:noWrap w:val="0"/>
            <w:vAlign w:val="center"/>
          </w:tcPr>
          <w:p w14:paraId="69704A00">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6</w:t>
            </w:r>
          </w:p>
        </w:tc>
        <w:tc>
          <w:tcPr>
            <w:tcW w:w="3906" w:type="dxa"/>
            <w:shd w:val="clear" w:color="auto" w:fill="auto"/>
            <w:noWrap/>
            <w:vAlign w:val="center"/>
          </w:tcPr>
          <w:p w14:paraId="361048DE">
            <w:pPr>
              <w:widowControl/>
              <w:jc w:val="left"/>
              <w:rPr>
                <w:rFonts w:hint="eastAsia" w:ascii="仿宋" w:hAnsi="仿宋" w:eastAsia="仿宋" w:cs="仿宋"/>
                <w:color w:val="auto"/>
                <w:kern w:val="0"/>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00公里及以上</w:t>
            </w:r>
          </w:p>
        </w:tc>
        <w:tc>
          <w:tcPr>
            <w:tcW w:w="2109" w:type="dxa"/>
            <w:shd w:val="clear" w:color="000000" w:fill="FFFFFF"/>
            <w:noWrap w:val="0"/>
            <w:vAlign w:val="center"/>
          </w:tcPr>
          <w:p w14:paraId="38D6714B">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元/吨*公里</w:t>
            </w:r>
          </w:p>
        </w:tc>
        <w:tc>
          <w:tcPr>
            <w:tcW w:w="1150" w:type="dxa"/>
            <w:shd w:val="clear" w:color="000000" w:fill="FFFFFF"/>
            <w:noWrap w:val="0"/>
            <w:vAlign w:val="top"/>
          </w:tcPr>
          <w:p w14:paraId="40FD7706">
            <w:pPr>
              <w:widowControl/>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0.54</w:t>
            </w:r>
          </w:p>
        </w:tc>
        <w:tc>
          <w:tcPr>
            <w:tcW w:w="957" w:type="dxa"/>
            <w:shd w:val="clear" w:color="000000" w:fill="FFFFFF"/>
            <w:noWrap/>
            <w:vAlign w:val="center"/>
          </w:tcPr>
          <w:p w14:paraId="70BEE2AA">
            <w:pPr>
              <w:widowControl/>
              <w:jc w:val="left"/>
              <w:rPr>
                <w:rFonts w:hint="eastAsia" w:ascii="仿宋" w:hAnsi="仿宋" w:eastAsia="仿宋" w:cs="仿宋"/>
                <w:color w:val="auto"/>
                <w:kern w:val="0"/>
                <w:szCs w:val="21"/>
              </w:rPr>
            </w:pPr>
          </w:p>
        </w:tc>
      </w:tr>
      <w:tr w14:paraId="6BA6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09" w:type="dxa"/>
            <w:gridSpan w:val="5"/>
            <w:shd w:val="clear" w:color="000000" w:fill="FFFFFF"/>
            <w:noWrap w:val="0"/>
            <w:vAlign w:val="center"/>
          </w:tcPr>
          <w:p w14:paraId="3A0DFA92">
            <w:pPr>
              <w:widowControl/>
              <w:jc w:val="left"/>
              <w:rPr>
                <w:rFonts w:hint="eastAsia" w:ascii="仿宋" w:hAnsi="仿宋" w:eastAsia="仿宋" w:cs="仿宋"/>
                <w:color w:val="auto"/>
                <w:sz w:val="21"/>
                <w:szCs w:val="21"/>
                <w:lang w:val="en-US" w:eastAsia="zh-CN"/>
              </w:rPr>
            </w:pPr>
            <w:r>
              <w:rPr>
                <w:rFonts w:hint="eastAsia" w:ascii="仿宋" w:hAnsi="仿宋" w:eastAsia="仿宋" w:cs="仿宋"/>
                <w:color w:val="auto"/>
                <w:kern w:val="0"/>
                <w:szCs w:val="21"/>
              </w:rPr>
              <w:t>备注：</w:t>
            </w:r>
            <w:r>
              <w:rPr>
                <w:rFonts w:hint="eastAsia" w:ascii="仿宋" w:hAnsi="仿宋" w:eastAsia="仿宋" w:cs="仿宋"/>
                <w:color w:val="auto"/>
                <w:sz w:val="21"/>
                <w:szCs w:val="21"/>
                <w:lang w:val="en-US" w:eastAsia="zh-CN"/>
              </w:rPr>
              <w:t>1、上述费用均包括运输所需的车辆费、清罐费、保险费、燃油费、过路费、安全措施费、税费、卸车费及利润等一切费用；</w:t>
            </w:r>
          </w:p>
          <w:p w14:paraId="55603D9F">
            <w:pPr>
              <w:pStyle w:val="10"/>
              <w:numPr>
                <w:ilvl w:val="0"/>
                <w:numId w:val="8"/>
              </w:num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乙方在签署本合同及其补充协议时已全面考虑了在合同执行过程中可能发生的任何情况，甲乙双方确认的价格为合同执行过程的最终价格，在执行过程中价格保持不变。</w:t>
            </w:r>
          </w:p>
        </w:tc>
      </w:tr>
    </w:tbl>
    <w:p w14:paraId="6B8CD7B3">
      <w:pPr>
        <w:spacing w:line="540" w:lineRule="exact"/>
        <w:ind w:firstLine="560" w:firstLineChars="200"/>
        <w:rPr>
          <w:rFonts w:hint="eastAsia" w:ascii="仿宋" w:hAnsi="仿宋" w:eastAsia="仿宋" w:cs="仿宋"/>
          <w:bCs/>
          <w:color w:val="auto"/>
          <w:sz w:val="28"/>
          <w:szCs w:val="28"/>
        </w:rPr>
      </w:pPr>
      <w:r>
        <w:rPr>
          <w:rFonts w:hint="eastAsia" w:ascii="仿宋" w:hAnsi="仿宋" w:eastAsia="仿宋" w:cs="仿宋"/>
          <w:b w:val="0"/>
          <w:bCs/>
          <w:color w:val="auto"/>
          <w:sz w:val="28"/>
          <w:szCs w:val="28"/>
        </w:rPr>
        <w:t>运输线路的选择</w:t>
      </w:r>
      <w:r>
        <w:rPr>
          <w:rFonts w:hint="eastAsia" w:ascii="仿宋" w:hAnsi="仿宋" w:eastAsia="仿宋" w:cs="仿宋"/>
          <w:bCs/>
          <w:color w:val="auto"/>
          <w:sz w:val="28"/>
          <w:szCs w:val="28"/>
        </w:rPr>
        <w:t>：选择提运地点到交货地点最短的且能满足安全运输的线路。</w:t>
      </w:r>
    </w:p>
    <w:p w14:paraId="4ED30D76">
      <w:pPr>
        <w:spacing w:line="5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b w:val="0"/>
          <w:bCs/>
          <w:color w:val="auto"/>
          <w:sz w:val="28"/>
          <w:szCs w:val="28"/>
        </w:rPr>
        <w:t>运距的确认</w:t>
      </w:r>
      <w:r>
        <w:rPr>
          <w:rFonts w:hint="eastAsia" w:ascii="仿宋" w:hAnsi="仿宋" w:eastAsia="仿宋" w:cs="仿宋"/>
          <w:bCs/>
          <w:color w:val="auto"/>
          <w:sz w:val="28"/>
          <w:szCs w:val="28"/>
        </w:rPr>
        <w:t>：每个交货地点</w:t>
      </w:r>
      <w:r>
        <w:rPr>
          <w:rFonts w:hint="eastAsia" w:ascii="仿宋" w:hAnsi="仿宋" w:eastAsia="仿宋" w:cs="仿宋"/>
          <w:bCs/>
          <w:color w:val="auto"/>
          <w:sz w:val="28"/>
          <w:szCs w:val="28"/>
          <w:lang w:val="en-US" w:eastAsia="zh-CN"/>
        </w:rPr>
        <w:t>确定</w:t>
      </w:r>
      <w:r>
        <w:rPr>
          <w:rFonts w:hint="eastAsia" w:ascii="仿宋" w:hAnsi="仿宋" w:eastAsia="仿宋" w:cs="仿宋"/>
          <w:bCs/>
          <w:color w:val="auto"/>
          <w:sz w:val="28"/>
          <w:szCs w:val="28"/>
        </w:rPr>
        <w:t>后，双方以货物起运点和交货点分别为起止点，通过</w:t>
      </w:r>
      <w:r>
        <w:rPr>
          <w:rFonts w:hint="eastAsia" w:ascii="仿宋" w:hAnsi="仿宋" w:eastAsia="仿宋" w:cs="仿宋"/>
          <w:bCs/>
          <w:color w:val="auto"/>
          <w:sz w:val="28"/>
          <w:szCs w:val="28"/>
          <w:lang w:val="en-US" w:eastAsia="zh-CN"/>
        </w:rPr>
        <w:t>高德</w:t>
      </w:r>
      <w:r>
        <w:rPr>
          <w:rFonts w:hint="eastAsia" w:ascii="仿宋" w:hAnsi="仿宋" w:eastAsia="仿宋" w:cs="仿宋"/>
          <w:bCs/>
          <w:color w:val="auto"/>
          <w:sz w:val="28"/>
          <w:szCs w:val="28"/>
        </w:rPr>
        <w:t>地图重型货车运输最短线路为运距依据，如双方对导航距离有疑问或第三方对运距有疑问时，双方派人随重型货车按运输车辆通行的线路打表</w:t>
      </w:r>
      <w:r>
        <w:rPr>
          <w:rFonts w:hint="eastAsia" w:ascii="仿宋" w:hAnsi="仿宋" w:eastAsia="仿宋" w:cs="仿宋"/>
          <w:bCs/>
          <w:color w:val="auto"/>
          <w:sz w:val="28"/>
          <w:szCs w:val="28"/>
          <w:lang w:val="en-US" w:eastAsia="zh-CN"/>
        </w:rPr>
        <w:t>签字确认</w:t>
      </w:r>
      <w:r>
        <w:rPr>
          <w:rFonts w:hint="eastAsia" w:ascii="仿宋" w:hAnsi="仿宋" w:eastAsia="仿宋" w:cs="仿宋"/>
          <w:bCs/>
          <w:color w:val="auto"/>
          <w:sz w:val="28"/>
          <w:szCs w:val="28"/>
        </w:rPr>
        <w:t>，以公里为单位，不足1公里的，尾数四舍五入。如遇自然灾害、交通管制需绕道行驶或工地原因需另改卸货地点，经甲方同意，以实际行驶里程为计费里程，</w:t>
      </w:r>
      <w:r>
        <w:rPr>
          <w:rFonts w:hint="eastAsia" w:ascii="仿宋" w:hAnsi="仿宋" w:eastAsia="仿宋" w:cs="仿宋"/>
          <w:color w:val="auto"/>
          <w:sz w:val="28"/>
          <w:szCs w:val="28"/>
        </w:rPr>
        <w:t>甲方有权要求乙方随时提供车辆信息动态和行程记录，并每月随机对车辆的GPS信息进行抽检</w:t>
      </w:r>
      <w:r>
        <w:rPr>
          <w:rFonts w:hint="eastAsia" w:ascii="仿宋" w:hAnsi="仿宋" w:eastAsia="仿宋" w:cs="仿宋"/>
          <w:color w:val="auto"/>
          <w:sz w:val="28"/>
          <w:szCs w:val="28"/>
          <w:lang w:eastAsia="zh-CN"/>
        </w:rPr>
        <w:t>。</w:t>
      </w:r>
    </w:p>
    <w:p w14:paraId="54F7C8ED">
      <w:pPr>
        <w:spacing w:line="54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卸</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收</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货数量：以</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收货</w:t>
      </w:r>
      <w:r>
        <w:rPr>
          <w:rFonts w:hint="eastAsia" w:ascii="仿宋" w:hAnsi="仿宋" w:eastAsia="仿宋" w:cs="仿宋"/>
          <w:bCs/>
          <w:color w:val="auto"/>
          <w:sz w:val="28"/>
          <w:szCs w:val="28"/>
          <w:lang w:val="en-US" w:eastAsia="zh-CN"/>
        </w:rPr>
        <w:t>点</w:t>
      </w:r>
      <w:r>
        <w:rPr>
          <w:rFonts w:hint="eastAsia" w:ascii="仿宋" w:hAnsi="仿宋" w:eastAsia="仿宋" w:cs="仿宋"/>
          <w:bCs/>
          <w:color w:val="auto"/>
          <w:sz w:val="28"/>
          <w:szCs w:val="28"/>
        </w:rPr>
        <w:t>地磅过磅数为准</w:t>
      </w:r>
      <w:r>
        <w:rPr>
          <w:rFonts w:hint="eastAsia" w:ascii="仿宋" w:hAnsi="仿宋" w:eastAsia="仿宋" w:cs="仿宋"/>
          <w:bCs/>
          <w:color w:val="auto"/>
          <w:sz w:val="28"/>
          <w:szCs w:val="28"/>
          <w:lang w:eastAsia="zh-CN"/>
        </w:rPr>
        <w:t>；</w:t>
      </w:r>
    </w:p>
    <w:p w14:paraId="5436923F">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需要乙方运输至甲方指定地点时，最终结算单价按照：当期结算金额=（乙方中标单价+乙方SBS改性沥青代加工厂区至甲方指定收货位置运距*对应运距运费单价）*当期甲方确认收货数量。乙方向甲方开具当期结算金额13%税率增值税专用发票。</w:t>
      </w:r>
    </w:p>
    <w:p w14:paraId="5138C5D0">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lang w:val="en-US" w:eastAsia="zh-CN"/>
        </w:rPr>
        <w:t>沥青材料均为散装沥青类材料，且不同沥青产品不得进行混装，若乙方违反此规定，一经甲方发现，甲方有权按照20万元/车*次进行处罚。乙方应对沥青材料采用专用罐车保温运输，以满足沥青材料运至施工现场顺利卸货的需要，乙方SBS改性沥青到场温度不得低于150℃，若到场温度低于要求，甲方有权按5000元/车*次进行处罚，并在结算支付中扣除。甲方应在沥青到场48小时内卸货，若无法在48小时内卸货的，由此产生的相关问题由甲乙双方友好协商解决。</w:t>
      </w:r>
    </w:p>
    <w:p w14:paraId="6AEA4562">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4.4改性沥青运输车辆必须为沥青专用运输车辆，</w:t>
      </w:r>
      <w:r>
        <w:rPr>
          <w:rFonts w:hint="eastAsia" w:ascii="仿宋" w:hAnsi="仿宋" w:eastAsia="仿宋" w:cs="仿宋"/>
          <w:color w:val="auto"/>
          <w:sz w:val="28"/>
          <w:szCs w:val="28"/>
          <w:highlight w:val="none"/>
        </w:rPr>
        <w:t>货物在运输期间的一切毁损、安全等风险由乙方承担</w:t>
      </w:r>
      <w:r>
        <w:rPr>
          <w:rFonts w:hint="eastAsia" w:ascii="仿宋" w:hAnsi="仿宋" w:eastAsia="仿宋" w:cs="仿宋"/>
          <w:color w:val="auto"/>
          <w:sz w:val="28"/>
          <w:szCs w:val="28"/>
          <w:highlight w:val="none"/>
          <w:lang w:val="en-US" w:eastAsia="zh-CN"/>
        </w:rPr>
        <w:t>。每辆沥青运输车必须安装GPS卫星定位系统，并向甲方提供账号及密码，供甲方对沥青运输线路轨迹全程监控使用。沥青车辆离库后途中不得人为耽搁和中途调包，驾驶人员途中吃饭、休息时间不得超过1小时。</w:t>
      </w:r>
    </w:p>
    <w:p w14:paraId="2E108194">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yellow"/>
          <w:lang w:val="en-US"/>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5因甲方拌和站内生产繁忙，乙方运输车辆进入拌和站后须谨慎驾驶，同时在沥青卸货过程中违规操作等由乙方造成的安全事故，由乙方负责，并承担给甲方造成的一切损失。</w:t>
      </w:r>
    </w:p>
    <w:p w14:paraId="22C805F7">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4.6在供货及运输过程中，乙方人员若出现换货，以次充好的行为，一经发现，对方有权按50万元/车*次进行处罚，并在结算支付中直接扣除，并保留有权将乙方人员移送至司法机关处理的权利。</w:t>
      </w:r>
    </w:p>
    <w:p w14:paraId="524EB47A">
      <w:pPr>
        <w:keepNext w:val="0"/>
        <w:keepLines w:val="0"/>
        <w:pageBreakBefore w:val="0"/>
        <w:widowControl w:val="0"/>
        <w:tabs>
          <w:tab w:val="left" w:pos="0"/>
        </w:tabs>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4.7 为便于日常生产需求及沟通协调，乙方需提供切实可行的改性沥青生产供应备用方案，且运输车辆组织保证方案需同期提供；如因乙方生产供应能力不足或运输能力不足导致甲方生产受阻（按约定时间滞后12小时以上），甲方有权按20万元/次进行处罚，并从结算中扣除。</w:t>
      </w:r>
    </w:p>
    <w:p w14:paraId="0B6E32D2">
      <w:pPr>
        <w:keepNext w:val="0"/>
        <w:keepLines w:val="0"/>
        <w:pageBreakBefore w:val="0"/>
        <w:tabs>
          <w:tab w:val="left" w:pos="0"/>
        </w:tabs>
        <w:kinsoku/>
        <w:overflowPunct/>
        <w:topLinePunct w:val="0"/>
        <w:bidi w:val="0"/>
        <w:spacing w:line="580" w:lineRule="exact"/>
        <w:ind w:firstLine="562"/>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五、计重方式</w:t>
      </w:r>
    </w:p>
    <w:p w14:paraId="292C258F">
      <w:pPr>
        <w:pStyle w:val="15"/>
        <w:keepNext w:val="0"/>
        <w:keepLines w:val="0"/>
        <w:pageBreakBefore w:val="0"/>
        <w:widowControl w:val="0"/>
        <w:kinsoku/>
        <w:wordWrap/>
        <w:overflowPunct/>
        <w:topLinePunct w:val="0"/>
        <w:autoSpaceDE/>
        <w:autoSpaceDN/>
        <w:bidi w:val="0"/>
        <w:snapToGrid/>
        <w:spacing w:beforeLines="0" w:afterLines="0" w:line="57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5.1乙方沥青运输车辆进入甲方拌和站后，必须将水箱内的水放干后经甲方人员检查确认后方可上磅称重，称重时车上人员必须全部下车，如违反此规定，甲方有权按照1万元/车*次进行处罚。</w:t>
      </w:r>
    </w:p>
    <w:p w14:paraId="2B8A8C12">
      <w:pPr>
        <w:pStyle w:val="15"/>
        <w:keepNext w:val="0"/>
        <w:keepLines w:val="0"/>
        <w:pageBreakBefore w:val="0"/>
        <w:widowControl w:val="0"/>
        <w:kinsoku/>
        <w:wordWrap/>
        <w:overflowPunct/>
        <w:topLinePunct w:val="0"/>
        <w:autoSpaceDE/>
        <w:autoSpaceDN/>
        <w:bidi w:val="0"/>
        <w:snapToGrid/>
        <w:spacing w:beforeLines="0" w:afterLines="0" w:line="570" w:lineRule="exact"/>
        <w:ind w:firstLine="560" w:firstLineChars="200"/>
        <w:textAlignment w:val="auto"/>
        <w:rPr>
          <w:rFonts w:hint="eastAsia" w:ascii="仿宋" w:hAnsi="仿宋" w:eastAsia="仿宋" w:cs="仿宋"/>
          <w:color w:val="0000FF"/>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5.2均按过磅计重，以甲方收货点现场过磅计量为准，乙方提供的出厂计量单作为参考。乙方如对甲方计量结果有异议，双方应现场协商解决，协商不成的，由双方共同委托第三方过磅计量，所产生的费用由过错方承担。</w:t>
      </w:r>
    </w:p>
    <w:p w14:paraId="7E6209A6">
      <w:pPr>
        <w:pStyle w:val="8"/>
        <w:keepNext w:val="0"/>
        <w:keepLines w:val="0"/>
        <w:pageBreakBefore w:val="0"/>
        <w:widowControl w:val="0"/>
        <w:kinsoku/>
        <w:wordWrap/>
        <w:overflowPunct/>
        <w:topLinePunct w:val="0"/>
        <w:autoSpaceDE/>
        <w:autoSpaceDN/>
        <w:bidi w:val="0"/>
        <w:snapToGrid/>
        <w:spacing w:beforeLines="0" w:afterLines="0" w:line="570" w:lineRule="exact"/>
        <w:ind w:firstLine="562"/>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SA"/>
        </w:rPr>
        <w:t>5.3 若在沥青卸货过程中，甲方发现乙方驾驶员有卸载除沥青外其他重物（水、石头、碎石、石粉等）违规造假行为，甲方有权按照1万元/车*次进行处罚。</w:t>
      </w:r>
    </w:p>
    <w:p w14:paraId="52F2075C">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rPr>
        <w:t>、包装标准、包装物的供应与回收</w:t>
      </w:r>
    </w:p>
    <w:p w14:paraId="7CBF5DCC">
      <w:pPr>
        <w:keepNext w:val="0"/>
        <w:keepLines w:val="0"/>
        <w:pageBreakBefore w:val="0"/>
        <w:widowControl w:val="0"/>
        <w:tabs>
          <w:tab w:val="left" w:pos="0"/>
        </w:tabs>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6.1本合同货物的包装应符合该货物专业包装标准，适合于长途运输，满足国家关于环保、安全、消防等相关的要求</w:t>
      </w:r>
    </w:p>
    <w:p w14:paraId="6888BF20">
      <w:pPr>
        <w:keepNext w:val="0"/>
        <w:keepLines w:val="0"/>
        <w:pageBreakBefore w:val="0"/>
        <w:widowControl w:val="0"/>
        <w:tabs>
          <w:tab w:val="left" w:pos="0"/>
        </w:tabs>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6.2由于本合同货物没有按规定包装或者采用不充分、不妥善的防护措施而造成的费用及损失，由乙方承担。</w:t>
      </w:r>
    </w:p>
    <w:p w14:paraId="60BF2844">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、验收标准、方法及提出异议期限</w:t>
      </w:r>
    </w:p>
    <w:p w14:paraId="288FF84A">
      <w:pPr>
        <w:keepNext w:val="0"/>
        <w:keepLines w:val="0"/>
        <w:pageBreakBefore w:val="0"/>
        <w:widowControl w:val="0"/>
        <w:tabs>
          <w:tab w:val="left" w:pos="0"/>
        </w:tabs>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7.1货到检验合格后方可使用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甲方验收合格并收料前发生的一切费用、损失或造成的第三者损失均由乙方负责，甲方对此不承担任何费用及责任。</w:t>
      </w:r>
    </w:p>
    <w:p w14:paraId="05C4CC5E">
      <w:pPr>
        <w:keepNext w:val="0"/>
        <w:keepLines w:val="0"/>
        <w:pageBreakBefore w:val="0"/>
        <w:widowControl w:val="0"/>
        <w:tabs>
          <w:tab w:val="left" w:pos="0"/>
        </w:tabs>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7.2 </w:t>
      </w:r>
      <w:r>
        <w:rPr>
          <w:rFonts w:hint="eastAsia" w:ascii="仿宋" w:hAnsi="仿宋" w:eastAsia="仿宋" w:cs="仿宋"/>
          <w:bCs w:val="0"/>
          <w:color w:val="auto"/>
          <w:sz w:val="28"/>
          <w:szCs w:val="28"/>
          <w:highlight w:val="none"/>
        </w:rPr>
        <w:t>若</w:t>
      </w:r>
      <w:r>
        <w:rPr>
          <w:rFonts w:hint="eastAsia" w:ascii="仿宋" w:hAnsi="仿宋" w:eastAsia="仿宋" w:cs="仿宋"/>
          <w:bCs w:val="0"/>
          <w:color w:val="auto"/>
          <w:sz w:val="28"/>
          <w:szCs w:val="28"/>
          <w:highlight w:val="none"/>
          <w:lang w:val="en-US" w:eastAsia="zh-CN"/>
        </w:rPr>
        <w:t>改性沥青</w:t>
      </w:r>
      <w:r>
        <w:rPr>
          <w:rFonts w:hint="eastAsia" w:ascii="仿宋" w:hAnsi="仿宋" w:eastAsia="仿宋" w:cs="仿宋"/>
          <w:bCs w:val="0"/>
          <w:color w:val="auto"/>
          <w:sz w:val="28"/>
          <w:szCs w:val="28"/>
          <w:highlight w:val="none"/>
        </w:rPr>
        <w:t>有质量异议，甲方需在货到</w:t>
      </w:r>
      <w:r>
        <w:rPr>
          <w:rFonts w:hint="eastAsia" w:ascii="仿宋" w:hAnsi="仿宋" w:eastAsia="仿宋" w:cs="仿宋"/>
          <w:bCs w:val="0"/>
          <w:color w:val="auto"/>
          <w:sz w:val="28"/>
          <w:szCs w:val="28"/>
          <w:highlight w:val="none"/>
          <w:u w:val="none"/>
          <w:lang w:val="en-US" w:eastAsia="zh-CN"/>
        </w:rPr>
        <w:t>2</w:t>
      </w:r>
      <w:r>
        <w:rPr>
          <w:rFonts w:hint="eastAsia" w:ascii="仿宋" w:hAnsi="仿宋" w:eastAsia="仿宋" w:cs="仿宋"/>
          <w:bCs w:val="0"/>
          <w:color w:val="auto"/>
          <w:sz w:val="28"/>
          <w:szCs w:val="28"/>
          <w:highlight w:val="none"/>
          <w:u w:val="none"/>
        </w:rPr>
        <w:t>日</w:t>
      </w:r>
      <w:r>
        <w:rPr>
          <w:rFonts w:hint="eastAsia" w:ascii="仿宋" w:hAnsi="仿宋" w:eastAsia="仿宋" w:cs="仿宋"/>
          <w:bCs w:val="0"/>
          <w:color w:val="auto"/>
          <w:sz w:val="28"/>
          <w:szCs w:val="28"/>
          <w:highlight w:val="none"/>
        </w:rPr>
        <w:t>内向乙方</w:t>
      </w:r>
      <w:r>
        <w:rPr>
          <w:rFonts w:hint="eastAsia" w:ascii="仿宋" w:hAnsi="仿宋" w:eastAsia="仿宋" w:cs="仿宋"/>
          <w:bCs w:val="0"/>
          <w:color w:val="auto"/>
          <w:sz w:val="28"/>
          <w:szCs w:val="28"/>
          <w:highlight w:val="none"/>
          <w:lang w:val="en-US" w:eastAsia="zh-CN"/>
        </w:rPr>
        <w:t>提出</w:t>
      </w:r>
      <w:r>
        <w:rPr>
          <w:rFonts w:hint="eastAsia" w:ascii="仿宋" w:hAnsi="仿宋" w:eastAsia="仿宋" w:cs="仿宋"/>
          <w:bCs w:val="0"/>
          <w:color w:val="auto"/>
          <w:sz w:val="28"/>
          <w:szCs w:val="28"/>
          <w:highlight w:val="none"/>
        </w:rPr>
        <w:t>，并保持</w:t>
      </w:r>
      <w:r>
        <w:rPr>
          <w:rFonts w:hint="eastAsia" w:ascii="仿宋" w:hAnsi="仿宋" w:eastAsia="仿宋" w:cs="仿宋"/>
          <w:bCs w:val="0"/>
          <w:color w:val="auto"/>
          <w:sz w:val="28"/>
          <w:szCs w:val="28"/>
          <w:highlight w:val="none"/>
          <w:lang w:val="en-US" w:eastAsia="zh-CN"/>
        </w:rPr>
        <w:t>剩余</w:t>
      </w:r>
      <w:r>
        <w:rPr>
          <w:rFonts w:hint="eastAsia" w:ascii="仿宋" w:hAnsi="仿宋" w:eastAsia="仿宋" w:cs="仿宋"/>
          <w:bCs w:val="0"/>
          <w:color w:val="auto"/>
          <w:sz w:val="28"/>
          <w:szCs w:val="28"/>
          <w:highlight w:val="none"/>
        </w:rPr>
        <w:t>货物原状，以便乙方及时派人到现场协商处理；经复验确属质量问题的，乙方负责换货或退货。甲方提出质量异议后，</w:t>
      </w:r>
      <w:r>
        <w:rPr>
          <w:rFonts w:hint="eastAsia" w:ascii="仿宋" w:hAnsi="仿宋" w:eastAsia="仿宋" w:cs="仿宋"/>
          <w:bCs w:val="0"/>
          <w:color w:val="auto"/>
          <w:sz w:val="28"/>
          <w:szCs w:val="28"/>
          <w:highlight w:val="none"/>
          <w:lang w:val="en-US" w:eastAsia="zh-CN"/>
        </w:rPr>
        <w:t>若</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none"/>
          <w:lang w:val="en-US" w:eastAsia="zh-CN"/>
        </w:rPr>
        <w:t>1日</w:t>
      </w:r>
      <w:r>
        <w:rPr>
          <w:rFonts w:hint="eastAsia" w:ascii="仿宋" w:hAnsi="仿宋" w:eastAsia="仿宋" w:cs="仿宋"/>
          <w:color w:val="auto"/>
          <w:sz w:val="28"/>
          <w:szCs w:val="28"/>
          <w:highlight w:val="none"/>
        </w:rPr>
        <w:t>之内（不可抗力除外）未派人到现场处理，视为认可甲方提出的质量问题</w:t>
      </w:r>
      <w:r>
        <w:rPr>
          <w:rFonts w:hint="eastAsia" w:ascii="仿宋" w:hAnsi="仿宋" w:eastAsia="仿宋" w:cs="仿宋"/>
          <w:color w:val="auto"/>
          <w:sz w:val="28"/>
          <w:szCs w:val="28"/>
          <w:highlight w:val="none"/>
          <w:lang w:eastAsia="zh-CN"/>
        </w:rPr>
        <w:t>。</w:t>
      </w:r>
    </w:p>
    <w:p w14:paraId="1804F53D">
      <w:pPr>
        <w:keepNext w:val="0"/>
        <w:keepLines w:val="0"/>
        <w:pageBreakBefore w:val="0"/>
        <w:widowControl w:val="0"/>
        <w:tabs>
          <w:tab w:val="left" w:pos="0"/>
        </w:tabs>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7.3甲方按法定检验频率和监理工程师共同抽样送至有法定资质的试验室检测或第三方检测机构作外委检测，检测及样品费用由</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承担。任何一方如对材料质量有异议的，应进行复检，复检由监理工程师、甲乙双方联合取样后，送监理工程师、双方认可的第三方检测机构复检，检验结果作为最终判断材料是否合格的依据。如果检验不合格，复检费用由乙方承担，乙方应无条件接受退货，并承担相关损失。</w:t>
      </w:r>
    </w:p>
    <w:p w14:paraId="3428E8BA">
      <w:pPr>
        <w:keepNext w:val="0"/>
        <w:keepLines w:val="0"/>
        <w:pageBreakBefore w:val="0"/>
        <w:widowControl w:val="0"/>
        <w:tabs>
          <w:tab w:val="left" w:pos="0"/>
        </w:tabs>
        <w:kinsoku/>
        <w:wordWrap/>
        <w:overflowPunct/>
        <w:topLinePunct w:val="0"/>
        <w:bidi w:val="0"/>
        <w:spacing w:line="58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八、结算及开具发票</w:t>
      </w:r>
    </w:p>
    <w:p w14:paraId="113DC60A">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80" w:lineRule="exact"/>
        <w:ind w:left="0" w:firstLine="560" w:firstLine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8.1结算周期：</w:t>
      </w:r>
      <w:r>
        <w:rPr>
          <w:rFonts w:hint="eastAsia" w:ascii="仿宋" w:hAnsi="仿宋" w:eastAsia="仿宋" w:cs="仿宋"/>
          <w:color w:val="auto"/>
          <w:sz w:val="28"/>
          <w:szCs w:val="28"/>
          <w:highlight w:val="none"/>
          <w:lang w:val="zh-CN" w:eastAsia="zh-CN"/>
        </w:rPr>
        <w:t>按月结算，每月2</w:t>
      </w:r>
      <w:r>
        <w:rPr>
          <w:rFonts w:hint="eastAsia" w:ascii="仿宋" w:hAnsi="仿宋" w:eastAsia="仿宋" w:cs="仿宋"/>
          <w:color w:val="auto"/>
          <w:sz w:val="28"/>
          <w:szCs w:val="28"/>
          <w:highlight w:val="none"/>
          <w:lang w:val="en-US" w:eastAsia="zh-CN"/>
        </w:rPr>
        <w:t>1-23</w:t>
      </w:r>
      <w:r>
        <w:rPr>
          <w:rFonts w:hint="eastAsia" w:ascii="仿宋" w:hAnsi="仿宋" w:eastAsia="仿宋" w:cs="仿宋"/>
          <w:color w:val="auto"/>
          <w:sz w:val="28"/>
          <w:szCs w:val="28"/>
          <w:highlight w:val="none"/>
          <w:lang w:val="zh-CN" w:eastAsia="zh-CN"/>
        </w:rPr>
        <w:t>日办理结算</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lang w:val="zh-CN" w:eastAsia="zh-CN"/>
        </w:rPr>
        <w:t>并完成相关财务手续。</w:t>
      </w:r>
      <w:r>
        <w:rPr>
          <w:rFonts w:hint="eastAsia" w:ascii="仿宋" w:hAnsi="仿宋" w:eastAsia="仿宋" w:cs="仿宋"/>
          <w:color w:val="auto"/>
          <w:sz w:val="28"/>
          <w:szCs w:val="28"/>
          <w:highlight w:val="none"/>
          <w:lang w:val="en-US" w:eastAsia="zh-CN"/>
        </w:rPr>
        <w:t>结算后乙方</w:t>
      </w:r>
      <w:r>
        <w:rPr>
          <w:rFonts w:hint="eastAsia" w:ascii="仿宋" w:hAnsi="仿宋" w:eastAsia="仿宋" w:cs="仿宋"/>
          <w:color w:val="auto"/>
          <w:sz w:val="28"/>
          <w:szCs w:val="28"/>
          <w:highlight w:val="none"/>
          <w:lang w:val="zh-CN" w:eastAsia="zh-CN"/>
        </w:rPr>
        <w:t>向</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val="zh-CN" w:eastAsia="zh-CN"/>
        </w:rPr>
        <w:t>足额开具与合同单位名称一致的、合规的增值税专用发票（13%增值税专用发票），当增值税税率发生变更时，双方约定以不含税价格不变作为基准，调整增值税税额。</w:t>
      </w:r>
    </w:p>
    <w:p w14:paraId="336E6DBB">
      <w:pPr>
        <w:keepNext w:val="0"/>
        <w:widowControl/>
        <w:numPr>
          <w:ilvl w:val="0"/>
          <w:numId w:val="0"/>
        </w:numPr>
        <w:tabs>
          <w:tab w:val="left" w:pos="0"/>
        </w:tabs>
        <w:spacing w:line="580" w:lineRule="exact"/>
        <w:ind w:firstLine="56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8.2结算价格：</w:t>
      </w:r>
    </w:p>
    <w:p w14:paraId="6C892F71">
      <w:pPr>
        <w:keepNext w:val="0"/>
        <w:widowControl/>
        <w:numPr>
          <w:ilvl w:val="0"/>
          <w:numId w:val="0"/>
        </w:numPr>
        <w:tabs>
          <w:tab w:val="left" w:pos="0"/>
        </w:tabs>
        <w:spacing w:line="580" w:lineRule="exact"/>
        <w:ind w:firstLine="56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甲方自提时当期结算金额=乙方中标单价*当期甲方确认的SBS代加工数量；</w:t>
      </w:r>
    </w:p>
    <w:p w14:paraId="78DF1563">
      <w:pPr>
        <w:keepNext w:val="0"/>
        <w:widowControl/>
        <w:numPr>
          <w:ilvl w:val="0"/>
          <w:numId w:val="0"/>
        </w:numPr>
        <w:tabs>
          <w:tab w:val="left" w:pos="0"/>
        </w:tabs>
        <w:spacing w:line="580" w:lineRule="exact"/>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甲方要求乙方将代加工的SBS改性沥青运输到指定交货地址时当期结算金额=（乙方中标单价+乙方SBS改性沥青代加工厂区至甲方指定收货位置运距*对应运距运费单价）*当期甲方确认SBS改性沥青收货数。</w:t>
      </w:r>
    </w:p>
    <w:p w14:paraId="5FA14797">
      <w:pPr>
        <w:keepNext w:val="0"/>
        <w:keepLines w:val="0"/>
        <w:pageBreakBefore w:val="0"/>
        <w:widowControl/>
        <w:numPr>
          <w:ilvl w:val="0"/>
          <w:numId w:val="0"/>
        </w:numPr>
        <w:tabs>
          <w:tab w:val="left" w:pos="0"/>
        </w:tabs>
        <w:kinsoku/>
        <w:wordWrap/>
        <w:overflowPunct/>
        <w:topLinePunct w:val="0"/>
        <w:bidi w:val="0"/>
        <w:spacing w:line="580" w:lineRule="exact"/>
        <w:ind w:firstLine="56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九</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付款方式</w:t>
      </w:r>
    </w:p>
    <w:p w14:paraId="6B744B38">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w:t>
      </w:r>
      <w:r>
        <w:rPr>
          <w:rFonts w:hint="eastAsia" w:ascii="仿宋" w:hAnsi="仿宋" w:eastAsia="仿宋" w:cs="仿宋"/>
          <w:b w:val="0"/>
          <w:bCs w:val="0"/>
          <w:color w:val="auto"/>
          <w:kern w:val="2"/>
          <w:sz w:val="28"/>
          <w:szCs w:val="28"/>
          <w:highlight w:val="none"/>
          <w:lang w:val="en-US" w:eastAsia="zh-CN" w:bidi="ar-SA"/>
        </w:rPr>
        <w:t>合同支付比例及方式：月结支付，结算后于甲方于次月内支付已结算开票货款的 90%，剩余10%作为质保金，质保金于每期结算后3个月内无息支付。如遇业主计量款支付延期或支付比例不足时,乙方应予以理解并不得提出利息赔偿要求。甲方采用银行转账方式向乙方支付合同相关款项。</w:t>
      </w:r>
    </w:p>
    <w:p w14:paraId="2A19E9B2">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56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9.2</w:t>
      </w:r>
      <w:r>
        <w:rPr>
          <w:rFonts w:hint="eastAsia" w:ascii="仿宋" w:hAnsi="仿宋" w:eastAsia="仿宋" w:cs="仿宋"/>
          <w:color w:val="auto"/>
          <w:sz w:val="28"/>
          <w:szCs w:val="28"/>
          <w:highlight w:val="none"/>
          <w:lang w:val="en-US" w:eastAsia="zh-CN"/>
        </w:rPr>
        <w:t>支付方式：甲方采用银行转账支付方式支付货款；</w:t>
      </w:r>
    </w:p>
    <w:p w14:paraId="4BD2267D">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56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9.3乙方收款账户信息如下：</w:t>
      </w:r>
    </w:p>
    <w:p w14:paraId="169E6E1F">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56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开户名：              </w:t>
      </w:r>
    </w:p>
    <w:p w14:paraId="440C4EA7">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56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账号：                </w:t>
      </w:r>
    </w:p>
    <w:p w14:paraId="06C5E52D">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56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开户行：                            </w:t>
      </w:r>
    </w:p>
    <w:p w14:paraId="3AC40723">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十</w:t>
      </w:r>
      <w:r>
        <w:rPr>
          <w:rFonts w:hint="eastAsia" w:ascii="仿宋" w:hAnsi="仿宋" w:eastAsia="仿宋" w:cs="仿宋"/>
          <w:b/>
          <w:bCs/>
          <w:sz w:val="28"/>
          <w:szCs w:val="28"/>
          <w:highlight w:val="none"/>
        </w:rPr>
        <w:t>、违约责任</w:t>
      </w:r>
    </w:p>
    <w:p w14:paraId="673C010A">
      <w:pPr>
        <w:keepNext w:val="0"/>
        <w:keepLines w:val="0"/>
        <w:pageBreakBefore w:val="0"/>
        <w:widowControl/>
        <w:kinsoku/>
        <w:overflowPunct/>
        <w:topLinePunct w:val="0"/>
        <w:bidi w:val="0"/>
        <w:spacing w:line="580" w:lineRule="exact"/>
        <w:ind w:firstLine="56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1、乙方违约的情形</w:t>
      </w:r>
    </w:p>
    <w:p w14:paraId="6711D3B3">
      <w:pPr>
        <w:keepNext w:val="0"/>
        <w:keepLines w:val="0"/>
        <w:pageBreakBefore w:val="0"/>
        <w:widowControl/>
        <w:kinsoku/>
        <w:overflowPunct/>
        <w:topLinePunct w:val="0"/>
        <w:bidi w:val="0"/>
        <w:spacing w:line="580" w:lineRule="exact"/>
        <w:ind w:firstLine="56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①</w:t>
      </w:r>
      <w:r>
        <w:rPr>
          <w:rFonts w:hint="eastAsia" w:ascii="仿宋" w:hAnsi="仿宋" w:eastAsia="仿宋" w:cs="仿宋"/>
          <w:color w:val="auto"/>
          <w:kern w:val="0"/>
          <w:sz w:val="28"/>
          <w:szCs w:val="28"/>
          <w:highlight w:val="none"/>
        </w:rPr>
        <w:t>乙方供应了不合格材料，未按甲方规定时间内及时撤出并换货的</w:t>
      </w:r>
      <w:r>
        <w:rPr>
          <w:rFonts w:hint="eastAsia" w:ascii="仿宋" w:hAnsi="仿宋" w:eastAsia="仿宋" w:cs="仿宋"/>
          <w:color w:val="auto"/>
          <w:kern w:val="0"/>
          <w:sz w:val="28"/>
          <w:szCs w:val="28"/>
          <w:highlight w:val="none"/>
          <w:lang w:eastAsia="zh-CN"/>
        </w:rPr>
        <w:t>；</w:t>
      </w:r>
    </w:p>
    <w:p w14:paraId="7BC7D7EC">
      <w:pPr>
        <w:keepNext w:val="0"/>
        <w:keepLines w:val="0"/>
        <w:pageBreakBefore w:val="0"/>
        <w:widowControl/>
        <w:kinsoku/>
        <w:overflowPunct/>
        <w:topLinePunct w:val="0"/>
        <w:bidi w:val="0"/>
        <w:spacing w:line="580" w:lineRule="exact"/>
        <w:ind w:firstLine="56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②</w:t>
      </w:r>
      <w:r>
        <w:rPr>
          <w:rFonts w:hint="eastAsia" w:ascii="仿宋" w:hAnsi="仿宋" w:eastAsia="仿宋" w:cs="仿宋"/>
          <w:color w:val="auto"/>
          <w:kern w:val="0"/>
          <w:sz w:val="28"/>
          <w:szCs w:val="28"/>
          <w:highlight w:val="none"/>
        </w:rPr>
        <w:t>乙方拒绝供货或未能按日常供货计划及时完成供应工作；</w:t>
      </w:r>
    </w:p>
    <w:p w14:paraId="24485676">
      <w:pPr>
        <w:keepNext w:val="0"/>
        <w:keepLines w:val="0"/>
        <w:pageBreakBefore w:val="0"/>
        <w:widowControl/>
        <w:kinsoku/>
        <w:overflowPunct/>
        <w:topLinePunct w:val="0"/>
        <w:bidi w:val="0"/>
        <w:spacing w:line="580" w:lineRule="exact"/>
        <w:ind w:firstLine="56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③</w:t>
      </w:r>
      <w:r>
        <w:rPr>
          <w:rFonts w:hint="eastAsia" w:ascii="仿宋" w:hAnsi="仿宋" w:eastAsia="仿宋" w:cs="仿宋"/>
          <w:color w:val="auto"/>
          <w:kern w:val="0"/>
          <w:sz w:val="28"/>
          <w:szCs w:val="28"/>
          <w:highlight w:val="none"/>
        </w:rPr>
        <w:t>乙方无法继续履行或明确表示不履行或实质上已停止履行合同；</w:t>
      </w:r>
    </w:p>
    <w:p w14:paraId="7AC994C7">
      <w:pPr>
        <w:keepNext w:val="0"/>
        <w:keepLines w:val="0"/>
        <w:pageBreakBefore w:val="0"/>
        <w:widowControl/>
        <w:kinsoku/>
        <w:overflowPunct/>
        <w:topLinePunct w:val="0"/>
        <w:bidi w:val="0"/>
        <w:spacing w:line="580" w:lineRule="exact"/>
        <w:ind w:firstLine="56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④</w:t>
      </w:r>
      <w:r>
        <w:rPr>
          <w:rFonts w:hint="eastAsia" w:ascii="仿宋" w:hAnsi="仿宋" w:eastAsia="仿宋" w:cs="仿宋"/>
          <w:color w:val="auto"/>
          <w:kern w:val="0"/>
          <w:sz w:val="28"/>
          <w:szCs w:val="28"/>
          <w:highlight w:val="none"/>
        </w:rPr>
        <w:t>乙方不按合同约定履行义务的其他情况</w:t>
      </w:r>
    </w:p>
    <w:p w14:paraId="44386382">
      <w:pPr>
        <w:keepNext w:val="0"/>
        <w:keepLines w:val="0"/>
        <w:pageBreakBefore w:val="0"/>
        <w:widowControl/>
        <w:kinsoku/>
        <w:overflowPunct/>
        <w:topLinePunct w:val="0"/>
        <w:bidi w:val="0"/>
        <w:spacing w:line="580" w:lineRule="exact"/>
        <w:ind w:firstLine="56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2、甲方违约的情形</w:t>
      </w:r>
    </w:p>
    <w:p w14:paraId="350288D0">
      <w:pPr>
        <w:keepNext w:val="0"/>
        <w:keepLines w:val="0"/>
        <w:pageBreakBefore w:val="0"/>
        <w:widowControl/>
        <w:kinsoku/>
        <w:overflowPunct/>
        <w:topLinePunct w:val="0"/>
        <w:bidi w:val="0"/>
        <w:spacing w:line="580" w:lineRule="exact"/>
        <w:ind w:firstLine="56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①甲方无正当理由拒不收货、</w:t>
      </w:r>
      <w:r>
        <w:rPr>
          <w:rFonts w:hint="eastAsia" w:ascii="仿宋" w:hAnsi="仿宋" w:eastAsia="仿宋" w:cs="仿宋"/>
          <w:color w:val="auto"/>
          <w:kern w:val="0"/>
          <w:sz w:val="28"/>
          <w:szCs w:val="28"/>
          <w:highlight w:val="none"/>
        </w:rPr>
        <w:t>未能按合同约定支付货款的；</w:t>
      </w:r>
    </w:p>
    <w:p w14:paraId="5C1BCFB8">
      <w:pPr>
        <w:keepNext w:val="0"/>
        <w:keepLines w:val="0"/>
        <w:pageBreakBefore w:val="0"/>
        <w:widowControl/>
        <w:kinsoku/>
        <w:overflowPunct/>
        <w:topLinePunct w:val="0"/>
        <w:bidi w:val="0"/>
        <w:spacing w:line="580" w:lineRule="exact"/>
        <w:ind w:firstLine="56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②因甲方责任，</w:t>
      </w:r>
      <w:r>
        <w:rPr>
          <w:rFonts w:hint="eastAsia" w:ascii="仿宋" w:hAnsi="仿宋" w:eastAsia="仿宋" w:cs="仿宋"/>
          <w:color w:val="auto"/>
          <w:kern w:val="0"/>
          <w:sz w:val="28"/>
          <w:szCs w:val="28"/>
          <w:highlight w:val="none"/>
        </w:rPr>
        <w:t>甲方无法继续履行或明确表示不履行或实质上已停止履行合同的；</w:t>
      </w:r>
    </w:p>
    <w:p w14:paraId="0A09ECFC">
      <w:pPr>
        <w:keepNext w:val="0"/>
        <w:keepLines w:val="0"/>
        <w:pageBreakBefore w:val="0"/>
        <w:widowControl/>
        <w:kinsoku/>
        <w:wordWrap/>
        <w:overflowPunct/>
        <w:topLinePunct w:val="0"/>
        <w:bidi w:val="0"/>
        <w:spacing w:line="580" w:lineRule="exact"/>
        <w:ind w:firstLine="560" w:firstLineChars="0"/>
        <w:textAlignment w:val="auto"/>
        <w:rPr>
          <w:rFonts w:hint="eastAsia" w:ascii="仿宋" w:hAnsi="仿宋" w:eastAsia="仿宋" w:cs="仿宋"/>
          <w:snapToGrid w:val="0"/>
          <w:kern w:val="21"/>
          <w:sz w:val="28"/>
          <w:szCs w:val="28"/>
          <w:highlight w:val="none"/>
        </w:rPr>
      </w:pPr>
      <w:r>
        <w:rPr>
          <w:rFonts w:hint="eastAsia" w:ascii="仿宋" w:hAnsi="仿宋" w:eastAsia="仿宋" w:cs="仿宋"/>
          <w:color w:val="auto"/>
          <w:kern w:val="0"/>
          <w:sz w:val="28"/>
          <w:szCs w:val="28"/>
          <w:highlight w:val="none"/>
          <w:lang w:val="en-US" w:eastAsia="zh-CN"/>
        </w:rPr>
        <w:t>③</w:t>
      </w:r>
      <w:r>
        <w:rPr>
          <w:rFonts w:hint="eastAsia" w:ascii="仿宋" w:hAnsi="仿宋" w:eastAsia="仿宋" w:cs="仿宋"/>
          <w:color w:val="auto"/>
          <w:kern w:val="0"/>
          <w:sz w:val="28"/>
          <w:szCs w:val="28"/>
          <w:highlight w:val="none"/>
        </w:rPr>
        <w:t>甲方不履行合同约定其他义务的。</w:t>
      </w:r>
    </w:p>
    <w:p w14:paraId="60DA7DB8">
      <w:pPr>
        <w:keepNext w:val="0"/>
        <w:keepLines w:val="0"/>
        <w:pageBreakBefore w:val="0"/>
        <w:widowControl w:val="0"/>
        <w:kinsoku/>
        <w:overflowPunct/>
        <w:topLinePunct w:val="0"/>
        <w:autoSpaceDE/>
        <w:autoSpaceDN/>
        <w:bidi w:val="0"/>
        <w:spacing w:beforeLines="0" w:afterLines="0" w:line="57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、反商业贿赂条款</w:t>
      </w:r>
    </w:p>
    <w:p w14:paraId="5A621255">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本条款是本合同之必备条款，与本合同具有同等法律效力，甲乙双方签署合同之当事人认真阅读本条款，同意签订并遵守如下反商业贿赂条款：</w:t>
      </w:r>
    </w:p>
    <w:p w14:paraId="2EA83E67">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.1甲乙双方都清楚并愿意严格遵守中华人民共和国反商业贿赂的法律规定，各方都清楚任何形式的贿赂和贪渎行为都将触犯法律，并将受到法律的严惩。</w:t>
      </w:r>
    </w:p>
    <w:p w14:paraId="264B4CC0">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781F7A69">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.3甲乙方严格禁止其经办人员的任何商业贿赂行为。双方经办人发生本条第1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.2款所列示的任何一种行为，都是违反各方公司制度的，都将受到各方制度和国家法律的惩处。</w:t>
      </w:r>
    </w:p>
    <w:p w14:paraId="3EC0B26C">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.4甲乙双方郑重提示：甲乙双方反对双方或双方的经办人员为了本合同之目的与本合同以外的任何各方发生本条款第1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.2款所列示的任何一种行为，该等行为都是违反国家法律的行为，并将受到国家法律的惩处。</w:t>
      </w:r>
    </w:p>
    <w:p w14:paraId="001763F5">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.5如因一方或一方经办人违反上述第1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.2款、第1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.3款、第1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.4款之规定，给其他方造成损失的，应承担损害赔偿责任。</w:t>
      </w:r>
    </w:p>
    <w:p w14:paraId="3E3E0E36">
      <w:pPr>
        <w:keepNext w:val="0"/>
        <w:keepLines w:val="0"/>
        <w:pageBreakBefore w:val="0"/>
        <w:widowControl w:val="0"/>
        <w:kinsoku/>
        <w:overflowPunct/>
        <w:topLinePunct w:val="0"/>
        <w:autoSpaceDE/>
        <w:autoSpaceDN/>
        <w:bidi w:val="0"/>
        <w:spacing w:beforeLines="0" w:afterLines="0" w:line="57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.6本条所称“其他相关人员”是指各方经办人以外的与合同有直接或间接利益关系的人员，包括但不仅限于合同经办人的亲友。</w:t>
      </w:r>
    </w:p>
    <w:p w14:paraId="5ABD2691">
      <w:pPr>
        <w:keepNext w:val="0"/>
        <w:keepLines w:val="0"/>
        <w:pageBreakBefore w:val="0"/>
        <w:widowControl w:val="0"/>
        <w:kinsoku/>
        <w:wordWrap/>
        <w:overflowPunct/>
        <w:topLinePunct w:val="0"/>
        <w:autoSpaceDE/>
        <w:autoSpaceDN/>
        <w:bidi w:val="0"/>
        <w:spacing w:beforeLines="0" w:afterLines="0" w:line="57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十二</w:t>
      </w:r>
      <w:r>
        <w:rPr>
          <w:rFonts w:hint="eastAsia" w:ascii="仿宋" w:hAnsi="仿宋" w:eastAsia="仿宋" w:cs="仿宋"/>
          <w:b/>
          <w:bCs/>
          <w:sz w:val="28"/>
          <w:szCs w:val="28"/>
          <w:highlight w:val="none"/>
        </w:rPr>
        <w:t>、不可抗力</w:t>
      </w:r>
    </w:p>
    <w:p w14:paraId="432DA42D">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.1不可抗力系指那些双方无法控制、不可预见且无法避免的事件。这些事件包括但不限于：战争、严重火灾、洪水、台风、地震</w:t>
      </w:r>
      <w:r>
        <w:rPr>
          <w:rFonts w:hint="eastAsia" w:ascii="仿宋" w:hAnsi="仿宋" w:eastAsia="仿宋" w:cs="仿宋"/>
          <w:sz w:val="28"/>
          <w:szCs w:val="28"/>
          <w:highlight w:val="none"/>
          <w:lang w:eastAsia="zh-CN"/>
        </w:rPr>
        <w:t>以及其他</w:t>
      </w:r>
      <w:r>
        <w:rPr>
          <w:rFonts w:hint="eastAsia" w:ascii="仿宋" w:hAnsi="仿宋" w:eastAsia="仿宋" w:cs="仿宋"/>
          <w:sz w:val="28"/>
          <w:szCs w:val="28"/>
          <w:highlight w:val="none"/>
        </w:rPr>
        <w:t>双方商定的事件。</w:t>
      </w:r>
    </w:p>
    <w:p w14:paraId="5918B60C">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.2甲、乙双方的任何一方由于不可抗力的原因不能履行合同时，应在发生不可抗力后 48 小时内及时向对方通报不能履行或不能完全履行的理由，在提供不可抗力证明以后，允许延期履行、部分履行或者不履行合同，且不承担违约责任。但非因不可抗力迟延履行合同，在延迟履行期间发生不可抗力的，不免除其违约责任。</w:t>
      </w:r>
    </w:p>
    <w:p w14:paraId="31B6A35A">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.3双方应尽可能地采取措施减少损失和继续履行不受不可抗力影响的其他事项。如果不可抗力事件影响持续超过</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天，双方应通过友好协商在合理的时间内达成解除或进一步履行合同的协议，如果在</w:t>
      </w:r>
      <w:r>
        <w:rPr>
          <w:rFonts w:hint="eastAsia" w:ascii="仿宋" w:hAnsi="仿宋" w:eastAsia="仿宋" w:cs="仿宋"/>
          <w:sz w:val="28"/>
          <w:szCs w:val="28"/>
          <w:highlight w:val="none"/>
          <w:lang w:val="en-US" w:eastAsia="zh-CN"/>
        </w:rPr>
        <w:t>60</w:t>
      </w:r>
      <w:r>
        <w:rPr>
          <w:rFonts w:hint="eastAsia" w:ascii="仿宋" w:hAnsi="仿宋" w:eastAsia="仿宋" w:cs="仿宋"/>
          <w:sz w:val="28"/>
          <w:szCs w:val="28"/>
          <w:highlight w:val="none"/>
        </w:rPr>
        <w:t>天内双方未达成一致的，任何一方均有权解除或终止合同而不承担违约责任。</w:t>
      </w:r>
    </w:p>
    <w:p w14:paraId="3E3488F8">
      <w:pPr>
        <w:keepNext w:val="0"/>
        <w:keepLines w:val="0"/>
        <w:pageBreakBefore w:val="0"/>
        <w:widowControl w:val="0"/>
        <w:kinsoku/>
        <w:wordWrap/>
        <w:overflowPunct/>
        <w:topLinePunct w:val="0"/>
        <w:autoSpaceDE/>
        <w:autoSpaceDN/>
        <w:bidi w:val="0"/>
        <w:spacing w:beforeLines="0" w:afterLines="0" w:line="57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、其他事项</w:t>
      </w:r>
    </w:p>
    <w:p w14:paraId="0E8F92AE">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.1乙方在生产加工及运输的过程中应遵守国家安全生产、道路交通安全及环境保护的有关规定，</w:t>
      </w:r>
      <w:r>
        <w:rPr>
          <w:rFonts w:hint="eastAsia" w:ascii="仿宋" w:hAnsi="仿宋" w:eastAsia="仿宋" w:cs="仿宋"/>
          <w:sz w:val="28"/>
          <w:szCs w:val="28"/>
          <w:highlight w:val="none"/>
          <w:lang w:val="en-US" w:eastAsia="zh-CN"/>
        </w:rPr>
        <w:t>如违反相关规定</w:t>
      </w:r>
      <w:r>
        <w:rPr>
          <w:rFonts w:hint="eastAsia" w:ascii="仿宋" w:hAnsi="仿宋" w:eastAsia="仿宋" w:cs="仿宋"/>
          <w:sz w:val="28"/>
          <w:szCs w:val="28"/>
          <w:highlight w:val="none"/>
        </w:rPr>
        <w:t>导致甲方产生实际损失的，甲方有权向乙方追偿。</w:t>
      </w:r>
    </w:p>
    <w:p w14:paraId="0E14C91B">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.2乙方承诺不对甲方人员行贿、腐化，不得因业务分歧寻衅滋事。如果发生该类行为，甲方有权终止合同。</w:t>
      </w:r>
    </w:p>
    <w:p w14:paraId="37957CF7">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.3乙方合同执行期间应妥善处理与其他相关单位、组织或个人发生的一切债权、债务。如果因乙方原因发生第三人向甲方主张权利并产生实际损失的，甲方有权向乙方追偿。</w:t>
      </w:r>
    </w:p>
    <w:p w14:paraId="5C3E248B">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.4未经对方书面同意，本合同项下的所有债权、债务均不得转让。任何一方单方面转让债权、债务，导致对方被第三人提起仲裁、诉讼产生的诉讼费、律师费</w:t>
      </w:r>
      <w:r>
        <w:rPr>
          <w:rFonts w:hint="eastAsia" w:ascii="仿宋" w:hAnsi="仿宋" w:eastAsia="仿宋" w:cs="仿宋"/>
          <w:sz w:val="28"/>
          <w:szCs w:val="28"/>
          <w:highlight w:val="none"/>
          <w:lang w:eastAsia="zh-CN"/>
        </w:rPr>
        <w:t>和其他</w:t>
      </w:r>
      <w:r>
        <w:rPr>
          <w:rFonts w:hint="eastAsia" w:ascii="仿宋" w:hAnsi="仿宋" w:eastAsia="仿宋" w:cs="仿宋"/>
          <w:sz w:val="28"/>
          <w:szCs w:val="28"/>
          <w:highlight w:val="none"/>
        </w:rPr>
        <w:t>损失的，均应予以赔偿。</w:t>
      </w:r>
    </w:p>
    <w:p w14:paraId="4B4E6274">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.5本合同为非排他性合同，乙方不得以任何理由干涉甲方与其他供应商的业务往来。</w:t>
      </w:r>
    </w:p>
    <w:p w14:paraId="76235CE2">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.6乙方应积极配合业主、监理或建委等相关上级主管部门的检查，准备好相关资料，若因乙方资料提供不及时、不齐全造成甲方损失的，甲方有权向乙方追偿。</w:t>
      </w:r>
    </w:p>
    <w:p w14:paraId="102D0663">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.7乙方保证本合同项下产品不侵犯任何第三人的专利权、商标权， 著作权或其他合法权利。如果发生第三人以侵权为由向甲方主张权利的，因此发生的诉讼费、律师费和其他合理诉讼支出，工期延误等损失乙方均予以赔偿。</w:t>
      </w:r>
    </w:p>
    <w:p w14:paraId="63AD4F18">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8乙方所属的工作人员（包括但不限于乙方押货人员、司机等）在甲方施工现场应服从甲方管理并遵守甲方安全生产管理条例，若因乙方工作人员违规作业或不遵守甲方安全生产管理条例而导致乙方人员或车辆出现的安全事故，甲方概不负责并有权追究因乙方行为对甲方造成的各种损失，所有相关责任由乙方自行承担。</w:t>
      </w:r>
    </w:p>
    <w:p w14:paraId="025541B7">
      <w:pPr>
        <w:keepNext w:val="0"/>
        <w:keepLines w:val="0"/>
        <w:pageBreakBefore w:val="0"/>
        <w:widowControl w:val="0"/>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.9本合同未尽事宜，双方另行协商，协商一致签署补充协议，补充协议与本合同具有同等法律效力。</w:t>
      </w:r>
    </w:p>
    <w:p w14:paraId="5D1F0363">
      <w:pPr>
        <w:keepNext w:val="0"/>
        <w:keepLines w:val="0"/>
        <w:pageBreakBefore w:val="0"/>
        <w:widowControl w:val="0"/>
        <w:kinsoku/>
        <w:wordWrap/>
        <w:overflowPunct/>
        <w:topLinePunct w:val="0"/>
        <w:autoSpaceDE/>
        <w:autoSpaceDN/>
        <w:bidi w:val="0"/>
        <w:adjustRightInd/>
        <w:snapToGrid/>
        <w:spacing w:beforeLines="0" w:afterLines="0" w:line="57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color w:val="auto"/>
          <w:sz w:val="28"/>
          <w:szCs w:val="28"/>
          <w:highlight w:val="none"/>
          <w:lang w:val="en-US" w:eastAsia="zh-CN"/>
        </w:rPr>
        <w:t>13.10</w:t>
      </w:r>
      <w:r>
        <w:rPr>
          <w:rFonts w:hint="eastAsia" w:ascii="仿宋" w:hAnsi="仿宋" w:eastAsia="仿宋" w:cs="仿宋"/>
          <w:bCs/>
          <w:color w:val="auto"/>
          <w:sz w:val="28"/>
          <w:szCs w:val="28"/>
          <w:highlight w:val="none"/>
        </w:rPr>
        <w:t>甲、乙双方签订的《单位廉洁合同》是本合同附</w:t>
      </w:r>
      <w:r>
        <w:rPr>
          <w:rFonts w:hint="eastAsia" w:ascii="仿宋" w:hAnsi="仿宋" w:eastAsia="仿宋" w:cs="仿宋"/>
          <w:bCs/>
          <w:sz w:val="28"/>
          <w:szCs w:val="28"/>
          <w:highlight w:val="none"/>
        </w:rPr>
        <w:t>件。</w:t>
      </w:r>
    </w:p>
    <w:p w14:paraId="726DA229">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2" w:firstLineChars="200"/>
        <w:textAlignment w:val="auto"/>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、争议解决方式：</w:t>
      </w:r>
      <w:r>
        <w:rPr>
          <w:rFonts w:hint="eastAsia" w:ascii="仿宋" w:hAnsi="仿宋" w:eastAsia="仿宋" w:cs="仿宋"/>
          <w:bCs/>
          <w:sz w:val="28"/>
          <w:szCs w:val="28"/>
          <w:highlight w:val="none"/>
        </w:rPr>
        <w:t>当在执行本合同的过程中发生争议或纠纷时，双方本着平等互利的原则协商解决。若协商不成，可选</w:t>
      </w:r>
      <w:r>
        <w:rPr>
          <w:rFonts w:hint="eastAsia" w:ascii="仿宋" w:hAnsi="仿宋" w:eastAsia="仿宋" w:cs="仿宋"/>
          <w:bCs/>
          <w:color w:val="auto"/>
          <w:sz w:val="28"/>
          <w:szCs w:val="28"/>
          <w:highlight w:val="none"/>
        </w:rPr>
        <w:t>择向</w:t>
      </w:r>
      <w:r>
        <w:rPr>
          <w:rFonts w:hint="eastAsia" w:ascii="仿宋" w:hAnsi="仿宋" w:eastAsia="仿宋" w:cs="仿宋"/>
          <w:bCs/>
          <w:color w:val="auto"/>
          <w:sz w:val="28"/>
          <w:szCs w:val="28"/>
          <w:highlight w:val="none"/>
          <w:lang w:val="en-US" w:eastAsia="zh-CN"/>
        </w:rPr>
        <w:t>合同签订地重庆市沙坪坝区人民</w:t>
      </w:r>
      <w:r>
        <w:rPr>
          <w:rFonts w:hint="eastAsia" w:ascii="仿宋" w:hAnsi="仿宋" w:eastAsia="仿宋" w:cs="仿宋"/>
          <w:bCs/>
          <w:color w:val="auto"/>
          <w:sz w:val="28"/>
          <w:szCs w:val="28"/>
          <w:highlight w:val="none"/>
        </w:rPr>
        <w:t>法院诉讼解决。</w:t>
      </w:r>
      <w:r>
        <w:rPr>
          <w:rFonts w:hint="eastAsia" w:ascii="仿宋" w:hAnsi="仿宋" w:eastAsia="仿宋" w:cs="仿宋"/>
          <w:bCs/>
          <w:color w:val="auto"/>
          <w:sz w:val="28"/>
          <w:szCs w:val="28"/>
          <w:highlight w:val="none"/>
        </w:rPr>
        <w:tab/>
      </w:r>
    </w:p>
    <w:p w14:paraId="24E45BB3">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rPr>
        <w:t>、合同生效</w:t>
      </w:r>
    </w:p>
    <w:p w14:paraId="2C93F50E">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15.1</w:t>
      </w:r>
      <w:r>
        <w:rPr>
          <w:rFonts w:hint="eastAsia" w:ascii="仿宋" w:hAnsi="仿宋" w:eastAsia="仿宋" w:cs="仿宋"/>
          <w:bCs/>
          <w:sz w:val="28"/>
          <w:szCs w:val="28"/>
          <w:highlight w:val="none"/>
        </w:rPr>
        <w:t>本合同所涉及金额均以人民币为单位；</w:t>
      </w:r>
    </w:p>
    <w:p w14:paraId="69EDB706">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15.2</w:t>
      </w:r>
      <w:r>
        <w:rPr>
          <w:rFonts w:hint="eastAsia" w:ascii="仿宋" w:hAnsi="仿宋" w:eastAsia="仿宋" w:cs="仿宋"/>
          <w:bCs/>
          <w:sz w:val="28"/>
          <w:szCs w:val="28"/>
          <w:highlight w:val="none"/>
        </w:rPr>
        <w:t>本合同一式</w:t>
      </w:r>
      <w:r>
        <w:rPr>
          <w:rFonts w:hint="eastAsia" w:ascii="仿宋" w:hAnsi="仿宋" w:eastAsia="仿宋" w:cs="仿宋"/>
          <w:bCs/>
          <w:sz w:val="28"/>
          <w:szCs w:val="28"/>
          <w:highlight w:val="none"/>
          <w:lang w:val="en-US" w:eastAsia="zh-CN"/>
        </w:rPr>
        <w:t>肆</w:t>
      </w:r>
      <w:r>
        <w:rPr>
          <w:rFonts w:hint="eastAsia" w:ascii="仿宋" w:hAnsi="仿宋" w:eastAsia="仿宋" w:cs="仿宋"/>
          <w:bCs/>
          <w:sz w:val="28"/>
          <w:szCs w:val="28"/>
          <w:highlight w:val="none"/>
        </w:rPr>
        <w:t>份，甲方持</w:t>
      </w:r>
      <w:r>
        <w:rPr>
          <w:rFonts w:hint="eastAsia" w:ascii="仿宋" w:hAnsi="仿宋" w:eastAsia="仿宋" w:cs="仿宋"/>
          <w:bCs/>
          <w:sz w:val="28"/>
          <w:szCs w:val="28"/>
          <w:highlight w:val="none"/>
          <w:lang w:val="en-US" w:eastAsia="zh-CN"/>
        </w:rPr>
        <w:t>贰</w:t>
      </w:r>
      <w:r>
        <w:rPr>
          <w:rFonts w:hint="eastAsia" w:ascii="仿宋" w:hAnsi="仿宋" w:eastAsia="仿宋" w:cs="仿宋"/>
          <w:bCs/>
          <w:sz w:val="28"/>
          <w:szCs w:val="28"/>
          <w:highlight w:val="none"/>
        </w:rPr>
        <w:t>份，乙方持</w:t>
      </w:r>
      <w:r>
        <w:rPr>
          <w:rFonts w:hint="eastAsia" w:ascii="仿宋" w:hAnsi="仿宋" w:eastAsia="仿宋" w:cs="仿宋"/>
          <w:bCs/>
          <w:sz w:val="28"/>
          <w:szCs w:val="28"/>
          <w:highlight w:val="none"/>
          <w:lang w:val="en-US" w:eastAsia="zh-CN"/>
        </w:rPr>
        <w:t>贰</w:t>
      </w:r>
      <w:r>
        <w:rPr>
          <w:rFonts w:hint="eastAsia" w:ascii="仿宋" w:hAnsi="仿宋" w:eastAsia="仿宋" w:cs="仿宋"/>
          <w:bCs/>
          <w:sz w:val="28"/>
          <w:szCs w:val="28"/>
          <w:highlight w:val="none"/>
        </w:rPr>
        <w:t xml:space="preserve">份，经甲乙双方签字盖章即生效。 </w:t>
      </w:r>
    </w:p>
    <w:p w14:paraId="6F05FF41">
      <w:pPr>
        <w:keepNext w:val="0"/>
        <w:keepLines w:val="0"/>
        <w:pageBreakBefore w:val="0"/>
        <w:widowControl w:val="0"/>
        <w:tabs>
          <w:tab w:val="left" w:pos="0"/>
        </w:tabs>
        <w:kinsoku/>
        <w:wordWrap/>
        <w:overflowPunct/>
        <w:topLinePunct w:val="0"/>
        <w:autoSpaceDE/>
        <w:autoSpaceDN/>
        <w:bidi w:val="0"/>
        <w:spacing w:beforeLines="0" w:afterLines="0" w:line="57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（下无正文，为签字盖章页） </w:t>
      </w:r>
    </w:p>
    <w:p w14:paraId="66FC449A">
      <w:pPr>
        <w:pStyle w:val="3"/>
        <w:rPr>
          <w:rFonts w:hint="eastAsia" w:ascii="仿宋" w:hAnsi="仿宋" w:eastAsia="仿宋" w:cs="仿宋"/>
          <w:bCs/>
          <w:sz w:val="28"/>
          <w:szCs w:val="28"/>
          <w:highlight w:val="none"/>
        </w:rPr>
      </w:pPr>
    </w:p>
    <w:p w14:paraId="73379914">
      <w:pPr>
        <w:rPr>
          <w:rFonts w:hint="eastAsia" w:ascii="仿宋" w:hAnsi="仿宋" w:eastAsia="仿宋" w:cs="仿宋"/>
          <w:bCs/>
          <w:sz w:val="28"/>
          <w:szCs w:val="28"/>
          <w:highlight w:val="none"/>
        </w:rPr>
      </w:pPr>
    </w:p>
    <w:p w14:paraId="55778F39">
      <w:pPr>
        <w:pStyle w:val="2"/>
        <w:rPr>
          <w:rFonts w:hint="eastAsia" w:ascii="仿宋" w:hAnsi="仿宋" w:eastAsia="仿宋" w:cs="仿宋"/>
          <w:bCs/>
          <w:sz w:val="28"/>
          <w:szCs w:val="28"/>
          <w:highlight w:val="none"/>
        </w:rPr>
      </w:pPr>
    </w:p>
    <w:p w14:paraId="79D58D74">
      <w:pPr>
        <w:rPr>
          <w:rFonts w:hint="eastAsia" w:ascii="仿宋" w:hAnsi="仿宋" w:eastAsia="仿宋" w:cs="仿宋"/>
          <w:bCs/>
          <w:sz w:val="28"/>
          <w:szCs w:val="28"/>
          <w:highlight w:val="none"/>
        </w:rPr>
      </w:pPr>
    </w:p>
    <w:p w14:paraId="4EEC4038">
      <w:pPr>
        <w:pStyle w:val="2"/>
        <w:rPr>
          <w:rFonts w:hint="eastAsia" w:ascii="仿宋" w:hAnsi="仿宋" w:eastAsia="仿宋" w:cs="仿宋"/>
          <w:bCs/>
          <w:sz w:val="28"/>
          <w:szCs w:val="28"/>
          <w:highlight w:val="none"/>
        </w:rPr>
      </w:pPr>
    </w:p>
    <w:p w14:paraId="7913A942">
      <w:pPr>
        <w:rPr>
          <w:rFonts w:hint="eastAsia" w:ascii="仿宋" w:hAnsi="仿宋" w:eastAsia="仿宋" w:cs="仿宋"/>
          <w:bCs/>
          <w:sz w:val="28"/>
          <w:szCs w:val="28"/>
          <w:highlight w:val="none"/>
        </w:rPr>
      </w:pPr>
    </w:p>
    <w:p w14:paraId="5CC3B7F7">
      <w:pPr>
        <w:pStyle w:val="2"/>
        <w:rPr>
          <w:rFonts w:hint="eastAsia" w:ascii="仿宋" w:hAnsi="仿宋" w:eastAsia="仿宋" w:cs="仿宋"/>
          <w:bCs/>
          <w:sz w:val="28"/>
          <w:szCs w:val="28"/>
          <w:highlight w:val="none"/>
        </w:rPr>
      </w:pPr>
    </w:p>
    <w:p w14:paraId="1D2B3C33">
      <w:pPr>
        <w:rPr>
          <w:rFonts w:hint="eastAsia" w:ascii="仿宋" w:hAnsi="仿宋" w:eastAsia="仿宋" w:cs="仿宋"/>
          <w:bCs/>
          <w:sz w:val="28"/>
          <w:szCs w:val="28"/>
          <w:highlight w:val="none"/>
        </w:rPr>
      </w:pPr>
    </w:p>
    <w:p w14:paraId="17216F17">
      <w:pPr>
        <w:pStyle w:val="2"/>
        <w:rPr>
          <w:rFonts w:hint="eastAsia" w:ascii="仿宋" w:hAnsi="仿宋" w:eastAsia="仿宋" w:cs="仿宋"/>
          <w:bCs/>
          <w:sz w:val="28"/>
          <w:szCs w:val="28"/>
          <w:highlight w:val="none"/>
        </w:rPr>
      </w:pPr>
    </w:p>
    <w:p w14:paraId="43D4811E">
      <w:pPr>
        <w:rPr>
          <w:rFonts w:hint="eastAsia" w:ascii="仿宋" w:hAnsi="仿宋" w:eastAsia="仿宋" w:cs="仿宋"/>
          <w:bCs/>
          <w:sz w:val="28"/>
          <w:szCs w:val="28"/>
          <w:highlight w:val="none"/>
        </w:rPr>
      </w:pPr>
    </w:p>
    <w:p w14:paraId="37683686">
      <w:pPr>
        <w:pStyle w:val="2"/>
        <w:rPr>
          <w:rFonts w:hint="eastAsia" w:ascii="仿宋" w:hAnsi="仿宋" w:eastAsia="仿宋" w:cs="仿宋"/>
          <w:bCs/>
          <w:sz w:val="28"/>
          <w:szCs w:val="28"/>
          <w:highlight w:val="none"/>
        </w:rPr>
      </w:pPr>
    </w:p>
    <w:p w14:paraId="33992D46">
      <w:pPr>
        <w:rPr>
          <w:rFonts w:hint="eastAsia" w:ascii="仿宋" w:hAnsi="仿宋" w:eastAsia="仿宋" w:cs="仿宋"/>
          <w:bCs/>
          <w:sz w:val="28"/>
          <w:szCs w:val="28"/>
          <w:highlight w:val="none"/>
        </w:rPr>
      </w:pPr>
    </w:p>
    <w:p w14:paraId="18FEDABF">
      <w:pPr>
        <w:pStyle w:val="2"/>
        <w:rPr>
          <w:rFonts w:hint="eastAsia"/>
        </w:rPr>
      </w:pPr>
    </w:p>
    <w:p w14:paraId="2D0E8C34">
      <w:pPr>
        <w:rPr>
          <w:rFonts w:hint="eastAsia"/>
        </w:rPr>
      </w:pPr>
    </w:p>
    <w:p w14:paraId="70FD636C">
      <w:pPr>
        <w:pStyle w:val="3"/>
        <w:rPr>
          <w:rFonts w:hint="eastAsia"/>
        </w:rPr>
      </w:pPr>
    </w:p>
    <w:tbl>
      <w:tblPr>
        <w:tblStyle w:val="16"/>
        <w:tblpPr w:leftFromText="180" w:rightFromText="180" w:vertAnchor="text" w:horzAnchor="page" w:tblpX="1714" w:tblpY="242"/>
        <w:tblOverlap w:val="never"/>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303"/>
      </w:tblGrid>
      <w:tr w14:paraId="696B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4315" w:type="dxa"/>
            <w:noWrap w:val="0"/>
            <w:vAlign w:val="center"/>
          </w:tcPr>
          <w:p w14:paraId="4EBF0EB7">
            <w:pPr>
              <w:widowControl/>
              <w:spacing w:line="360" w:lineRule="exact"/>
              <w:ind w:firstLine="0" w:firstLineChars="0"/>
              <w:jc w:val="center"/>
              <w:rPr>
                <w:rFonts w:hint="eastAsia" w:ascii="仿宋" w:hAnsi="仿宋" w:eastAsia="仿宋" w:cs="仿宋"/>
                <w:kern w:val="0"/>
                <w:sz w:val="28"/>
                <w:szCs w:val="28"/>
                <w:highlight w:val="none"/>
              </w:rPr>
            </w:pPr>
            <w:r>
              <w:rPr>
                <w:rFonts w:hint="eastAsia" w:ascii="仿宋" w:hAnsi="仿宋" w:eastAsia="仿宋" w:cs="仿宋"/>
                <w:b/>
                <w:bCs/>
                <w:kern w:val="0"/>
                <w:sz w:val="28"/>
                <w:szCs w:val="28"/>
                <w:highlight w:val="none"/>
              </w:rPr>
              <w:t>甲　　　　　方</w:t>
            </w:r>
          </w:p>
        </w:tc>
        <w:tc>
          <w:tcPr>
            <w:tcW w:w="4303" w:type="dxa"/>
            <w:noWrap w:val="0"/>
            <w:vAlign w:val="center"/>
          </w:tcPr>
          <w:p w14:paraId="16D7A71F">
            <w:pPr>
              <w:widowControl/>
              <w:spacing w:line="360" w:lineRule="exact"/>
              <w:ind w:firstLine="0" w:firstLineChars="0"/>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乙         方</w:t>
            </w:r>
          </w:p>
        </w:tc>
      </w:tr>
      <w:tr w14:paraId="231C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6" w:hRule="atLeast"/>
        </w:trPr>
        <w:tc>
          <w:tcPr>
            <w:tcW w:w="4315" w:type="dxa"/>
            <w:noWrap w:val="0"/>
            <w:vAlign w:val="top"/>
          </w:tcPr>
          <w:p w14:paraId="1322CF0C">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单位名称（章）：重庆公路养护工程(集团)有限公司新材料分公司</w:t>
            </w:r>
          </w:p>
          <w:p w14:paraId="313E023C">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单位地址：重庆市涪陵区龙桥街道龙港大道85号</w:t>
            </w:r>
          </w:p>
          <w:p w14:paraId="66BC52F3">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法定代表人</w:t>
            </w:r>
          </w:p>
          <w:p w14:paraId="4B38431D">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或委托代理人：</w:t>
            </w:r>
          </w:p>
          <w:p w14:paraId="322E1F8D">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经办人：</w:t>
            </w:r>
          </w:p>
          <w:p w14:paraId="0B6FA35B">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电话：023-72138158</w:t>
            </w:r>
          </w:p>
          <w:p w14:paraId="362D541E">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开户银行：</w:t>
            </w:r>
            <w:r>
              <w:rPr>
                <w:rFonts w:hint="eastAsia" w:ascii="仿宋" w:hAnsi="仿宋" w:eastAsia="仿宋" w:cs="仿宋"/>
                <w:sz w:val="28"/>
                <w:szCs w:val="28"/>
              </w:rPr>
              <w:t>中国建设银行股份有限公司重庆渝中学田湾支行</w:t>
            </w:r>
          </w:p>
          <w:p w14:paraId="6ECDAF15">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银行账号：</w:t>
            </w:r>
            <w:r>
              <w:rPr>
                <w:rFonts w:hint="eastAsia" w:ascii="仿宋" w:hAnsi="仿宋" w:eastAsia="仿宋" w:cs="仿宋"/>
                <w:sz w:val="28"/>
                <w:szCs w:val="28"/>
              </w:rPr>
              <w:t>50050101460000001589</w:t>
            </w:r>
          </w:p>
          <w:p w14:paraId="776EEF13">
            <w:pPr>
              <w:widowControl/>
              <w:spacing w:line="500" w:lineRule="exact"/>
              <w:ind w:firstLine="0" w:firstLineChars="0"/>
              <w:rPr>
                <w:rFonts w:hint="eastAsia" w:ascii="仿宋" w:hAnsi="仿宋" w:eastAsia="仿宋" w:cs="仿宋"/>
                <w:kern w:val="0"/>
                <w:sz w:val="28"/>
                <w:szCs w:val="28"/>
                <w:highlight w:val="none"/>
              </w:rPr>
            </w:pPr>
            <w:r>
              <w:rPr>
                <w:rFonts w:hint="eastAsia" w:ascii="仿宋" w:hAnsi="仿宋" w:eastAsia="仿宋" w:cs="仿宋"/>
                <w:kern w:val="0"/>
                <w:sz w:val="28"/>
                <w:szCs w:val="28"/>
              </w:rPr>
              <w:t>纳税识别号：91500102MAE84W033B</w:t>
            </w:r>
          </w:p>
        </w:tc>
        <w:tc>
          <w:tcPr>
            <w:tcW w:w="4303" w:type="dxa"/>
            <w:noWrap w:val="0"/>
            <w:vAlign w:val="top"/>
          </w:tcPr>
          <w:p w14:paraId="077D5F16">
            <w:pPr>
              <w:widowControl/>
              <w:spacing w:line="500" w:lineRule="exact"/>
              <w:ind w:firstLine="0" w:firstLineChars="0"/>
              <w:rPr>
                <w:rFonts w:hint="eastAsia" w:ascii="仿宋" w:hAnsi="仿宋" w:eastAsia="仿宋" w:cs="仿宋"/>
                <w:spacing w:val="0"/>
                <w:kern w:val="0"/>
                <w:position w:val="0"/>
                <w:sz w:val="28"/>
                <w:szCs w:val="28"/>
                <w:highlight w:val="none"/>
                <w:u w:val="none"/>
                <w:lang w:val="en-US" w:eastAsia="zh-CN"/>
              </w:rPr>
            </w:pPr>
            <w:r>
              <w:rPr>
                <w:rFonts w:hint="eastAsia" w:ascii="仿宋" w:hAnsi="仿宋" w:eastAsia="仿宋" w:cs="仿宋"/>
                <w:kern w:val="0"/>
                <w:sz w:val="28"/>
                <w:szCs w:val="28"/>
                <w:highlight w:val="none"/>
              </w:rPr>
              <w:t>单位名称（章）：</w:t>
            </w:r>
            <w:r>
              <w:rPr>
                <w:rFonts w:hint="eastAsia" w:ascii="仿宋" w:hAnsi="仿宋" w:eastAsia="仿宋" w:cs="仿宋"/>
                <w:spacing w:val="0"/>
                <w:kern w:val="0"/>
                <w:position w:val="0"/>
                <w:sz w:val="28"/>
                <w:szCs w:val="28"/>
                <w:highlight w:val="none"/>
                <w:u w:val="none"/>
                <w:lang w:val="en-US" w:eastAsia="zh-CN"/>
              </w:rPr>
              <w:t xml:space="preserve"> </w:t>
            </w:r>
          </w:p>
          <w:p w14:paraId="71408BB8">
            <w:pPr>
              <w:widowControl/>
              <w:spacing w:line="500" w:lineRule="exact"/>
              <w:ind w:firstLine="0" w:firstLineChars="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单位地址：</w:t>
            </w:r>
          </w:p>
          <w:p w14:paraId="4D661CA4">
            <w:pPr>
              <w:widowControl/>
              <w:spacing w:line="500" w:lineRule="exact"/>
              <w:ind w:firstLine="0" w:firstLineChars="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法定代表人：</w:t>
            </w:r>
          </w:p>
          <w:p w14:paraId="008C08A8">
            <w:pPr>
              <w:widowControl/>
              <w:spacing w:line="500" w:lineRule="exact"/>
              <w:ind w:firstLine="0" w:firstLineChars="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或</w:t>
            </w:r>
            <w:r>
              <w:rPr>
                <w:rFonts w:hint="eastAsia" w:ascii="仿宋" w:hAnsi="仿宋" w:eastAsia="仿宋" w:cs="仿宋"/>
                <w:kern w:val="0"/>
                <w:sz w:val="28"/>
                <w:szCs w:val="28"/>
                <w:highlight w:val="none"/>
              </w:rPr>
              <w:t>委托代理人：</w:t>
            </w:r>
          </w:p>
          <w:p w14:paraId="0DADF944">
            <w:pPr>
              <w:widowControl/>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经办人：</w:t>
            </w:r>
          </w:p>
          <w:p w14:paraId="05542058">
            <w:pPr>
              <w:widowControl/>
              <w:spacing w:line="500" w:lineRule="exact"/>
              <w:ind w:firstLine="0" w:firstLineChars="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电话：</w:t>
            </w:r>
            <w:r>
              <w:rPr>
                <w:rFonts w:hint="eastAsia" w:ascii="仿宋" w:hAnsi="仿宋" w:eastAsia="仿宋" w:cs="仿宋"/>
                <w:kern w:val="0"/>
                <w:sz w:val="28"/>
                <w:szCs w:val="28"/>
                <w:highlight w:val="none"/>
                <w:lang w:val="en-US" w:eastAsia="zh-CN"/>
              </w:rPr>
              <w:t xml:space="preserve"> </w:t>
            </w:r>
          </w:p>
          <w:p w14:paraId="1EDB0629">
            <w:pPr>
              <w:widowControl/>
              <w:spacing w:line="500" w:lineRule="exact"/>
              <w:ind w:firstLine="0" w:firstLineChars="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开户银行：</w:t>
            </w:r>
            <w:r>
              <w:rPr>
                <w:rFonts w:hint="eastAsia" w:ascii="仿宋" w:hAnsi="仿宋" w:eastAsia="仿宋" w:cs="仿宋"/>
                <w:kern w:val="0"/>
                <w:sz w:val="28"/>
                <w:szCs w:val="28"/>
                <w:highlight w:val="none"/>
                <w:lang w:val="en-US" w:eastAsia="zh-CN"/>
              </w:rPr>
              <w:t xml:space="preserve"> </w:t>
            </w:r>
          </w:p>
          <w:p w14:paraId="4087D6E8">
            <w:pPr>
              <w:widowControl/>
              <w:spacing w:line="500" w:lineRule="exact"/>
              <w:rPr>
                <w:rFonts w:hint="eastAsia"/>
              </w:rPr>
            </w:pPr>
            <w:r>
              <w:rPr>
                <w:rFonts w:hint="eastAsia" w:ascii="仿宋" w:hAnsi="仿宋" w:eastAsia="仿宋" w:cs="仿宋"/>
                <w:kern w:val="0"/>
                <w:sz w:val="28"/>
                <w:szCs w:val="28"/>
                <w:highlight w:val="none"/>
              </w:rPr>
              <w:t>银行账号：</w:t>
            </w:r>
          </w:p>
          <w:p w14:paraId="6951475D">
            <w:pPr>
              <w:widowControl/>
              <w:spacing w:line="500" w:lineRule="exact"/>
              <w:ind w:firstLine="0" w:firstLineChars="0"/>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纳税识别号：</w:t>
            </w:r>
            <w:r>
              <w:rPr>
                <w:rFonts w:hint="eastAsia" w:ascii="仿宋" w:hAnsi="仿宋" w:eastAsia="仿宋" w:cs="仿宋"/>
                <w:kern w:val="0"/>
                <w:sz w:val="28"/>
                <w:szCs w:val="28"/>
                <w:highlight w:val="none"/>
                <w:lang w:val="en-US" w:eastAsia="zh-CN"/>
              </w:rPr>
              <w:t xml:space="preserve"> </w:t>
            </w:r>
          </w:p>
        </w:tc>
      </w:tr>
    </w:tbl>
    <w:p w14:paraId="1899ACD1">
      <w:pPr>
        <w:rPr>
          <w:rFonts w:hint="eastAsia" w:ascii="仿宋" w:hAnsi="仿宋" w:eastAsia="仿宋" w:cs="仿宋"/>
        </w:rPr>
      </w:pPr>
    </w:p>
    <w:p w14:paraId="1A939849">
      <w:pPr>
        <w:jc w:val="center"/>
        <w:rPr>
          <w:rFonts w:hint="eastAsia" w:ascii="宋体" w:hAnsi="宋体" w:cs="宋体"/>
          <w:b/>
          <w:color w:val="auto"/>
          <w:sz w:val="36"/>
        </w:rPr>
      </w:pPr>
      <w:r>
        <w:rPr>
          <w:rFonts w:hint="eastAsia"/>
          <w:b/>
          <w:bCs/>
          <w:color w:val="auto"/>
          <w:sz w:val="32"/>
          <w:szCs w:val="32"/>
          <w:highlight w:val="none"/>
          <w:lang w:val="en-US" w:eastAsia="zh-CN"/>
        </w:rPr>
        <w:br w:type="page"/>
      </w:r>
      <w:r>
        <w:rPr>
          <w:rFonts w:hint="eastAsia" w:ascii="宋体" w:hAnsi="宋体" w:cs="宋体"/>
          <w:b/>
          <w:color w:val="auto"/>
          <w:sz w:val="36"/>
          <w:lang w:val="en-US" w:eastAsia="zh-CN"/>
        </w:rPr>
        <w:t>竞标</w:t>
      </w:r>
      <w:r>
        <w:rPr>
          <w:rFonts w:hint="eastAsia" w:ascii="宋体" w:hAnsi="宋体" w:cs="宋体"/>
          <w:b/>
          <w:color w:val="auto"/>
          <w:sz w:val="36"/>
        </w:rPr>
        <w:t>文件格式</w:t>
      </w:r>
    </w:p>
    <w:p w14:paraId="0B4C54F0">
      <w:pPr>
        <w:jc w:val="center"/>
        <w:rPr>
          <w:rFonts w:hint="eastAsia" w:ascii="宋体" w:hAnsi="宋体" w:cs="宋体"/>
          <w:b/>
          <w:color w:val="auto"/>
          <w:sz w:val="24"/>
        </w:rPr>
      </w:pPr>
    </w:p>
    <w:p w14:paraId="2D0FB37D">
      <w:pPr>
        <w:jc w:val="center"/>
        <w:rPr>
          <w:rFonts w:hint="eastAsia" w:ascii="宋体" w:hAnsi="宋体" w:cs="宋体"/>
          <w:b/>
          <w:color w:val="auto"/>
          <w:sz w:val="24"/>
        </w:rPr>
      </w:pPr>
      <w:r>
        <w:rPr>
          <w:rFonts w:hint="eastAsia" w:ascii="宋体" w:hAnsi="宋体" w:cs="宋体"/>
          <w:b/>
          <w:color w:val="auto"/>
          <w:sz w:val="24"/>
        </w:rPr>
        <w:t>（以下内容为示例）</w:t>
      </w:r>
    </w:p>
    <w:p w14:paraId="2670527E">
      <w:pPr>
        <w:jc w:val="center"/>
        <w:rPr>
          <w:rFonts w:hint="eastAsia" w:ascii="宋体" w:hAnsi="宋体" w:cs="宋体"/>
          <w:b/>
          <w:color w:val="auto"/>
          <w:sz w:val="24"/>
        </w:rPr>
      </w:pPr>
    </w:p>
    <w:p w14:paraId="069B6E15">
      <w:pPr>
        <w:ind w:right="480" w:firstLine="2849" w:firstLineChars="946"/>
        <w:rPr>
          <w:rFonts w:hint="eastAsia" w:ascii="宋体" w:hAnsi="宋体" w:cs="宋体"/>
          <w:b/>
          <w:color w:val="auto"/>
          <w:sz w:val="30"/>
          <w:szCs w:val="30"/>
        </w:rPr>
      </w:pPr>
    </w:p>
    <w:p w14:paraId="18698D51">
      <w:pPr>
        <w:rPr>
          <w:rFonts w:hint="eastAsia"/>
          <w:color w:val="auto"/>
          <w:highlight w:val="none"/>
          <w:lang w:val="en-US" w:eastAsia="zh-CN"/>
        </w:rPr>
        <w:sectPr>
          <w:headerReference r:id="rId3" w:type="default"/>
          <w:footerReference r:id="rId4" w:type="default"/>
          <w:pgSz w:w="11906" w:h="16838"/>
          <w:pgMar w:top="1440" w:right="1800" w:bottom="1440" w:left="1800" w:header="737" w:footer="964" w:gutter="0"/>
          <w:pgBorders>
            <w:top w:val="none" w:sz="0" w:space="0"/>
            <w:left w:val="none" w:sz="0" w:space="0"/>
            <w:bottom w:val="none" w:sz="0" w:space="0"/>
            <w:right w:val="none" w:sz="0" w:space="0"/>
          </w:pgBorders>
          <w:pgNumType w:fmt="numberInDash"/>
          <w:cols w:space="425" w:num="1"/>
          <w:docGrid w:type="lines" w:linePitch="312" w:charSpace="0"/>
        </w:sectPr>
      </w:pPr>
    </w:p>
    <w:p w14:paraId="0F433E19">
      <w:pPr>
        <w:spacing w:line="360" w:lineRule="auto"/>
        <w:jc w:val="center"/>
        <w:rPr>
          <w:rFonts w:hint="eastAsia" w:ascii="宋体" w:hAnsi="宋体" w:eastAsia="宋体" w:cs="宋体"/>
          <w:b/>
          <w:color w:val="auto"/>
          <w:sz w:val="32"/>
          <w:szCs w:val="32"/>
          <w:lang w:eastAsia="zh-CN"/>
        </w:rPr>
      </w:pPr>
      <w:r>
        <w:rPr>
          <w:rFonts w:hint="eastAsia" w:ascii="宋体" w:hAnsi="宋体" w:cs="宋体"/>
          <w:b/>
          <w:color w:val="auto"/>
          <w:sz w:val="32"/>
          <w:szCs w:val="32"/>
          <w:lang w:eastAsia="zh-CN"/>
        </w:rPr>
        <w:t>重庆公路养护工程(集团)有限公司新材料分公司</w:t>
      </w:r>
    </w:p>
    <w:p w14:paraId="1F579243">
      <w:pPr>
        <w:jc w:val="center"/>
        <w:rPr>
          <w:rFonts w:hint="eastAsia" w:ascii="宋体" w:hAnsi="宋体" w:cs="宋体"/>
          <w:b/>
          <w:color w:val="auto"/>
          <w:sz w:val="32"/>
          <w:szCs w:val="32"/>
          <w:u w:val="none"/>
        </w:rPr>
      </w:pPr>
      <w:r>
        <w:rPr>
          <w:rFonts w:hint="eastAsia" w:ascii="宋体" w:hAnsi="宋体" w:cs="宋体"/>
          <w:b/>
          <w:color w:val="auto"/>
          <w:sz w:val="32"/>
          <w:szCs w:val="32"/>
          <w:u w:val="none"/>
          <w:lang w:val="en-US" w:eastAsia="zh-CN"/>
        </w:rPr>
        <w:t>改性沥青加工劳务分包项目</w:t>
      </w:r>
      <w:r>
        <w:rPr>
          <w:rFonts w:hint="eastAsia" w:ascii="宋体" w:hAnsi="宋体" w:cs="宋体"/>
          <w:b/>
          <w:color w:val="auto"/>
          <w:sz w:val="32"/>
          <w:szCs w:val="32"/>
          <w:u w:val="none"/>
        </w:rPr>
        <w:t>竞争性比选申请文件</w:t>
      </w:r>
    </w:p>
    <w:p w14:paraId="547CBE50">
      <w:pPr>
        <w:jc w:val="center"/>
        <w:rPr>
          <w:rFonts w:hint="eastAsia" w:ascii="宋体" w:hAnsi="宋体" w:cs="宋体"/>
          <w:color w:val="auto"/>
          <w:sz w:val="32"/>
          <w:szCs w:val="32"/>
        </w:rPr>
      </w:pPr>
    </w:p>
    <w:p w14:paraId="249B34BB">
      <w:pPr>
        <w:jc w:val="center"/>
        <w:rPr>
          <w:rFonts w:hint="eastAsia" w:ascii="宋体" w:hAnsi="宋体" w:cs="宋体"/>
          <w:color w:val="auto"/>
          <w:sz w:val="32"/>
          <w:szCs w:val="32"/>
        </w:rPr>
      </w:pPr>
    </w:p>
    <w:p w14:paraId="1F0E8230">
      <w:pPr>
        <w:jc w:val="center"/>
        <w:rPr>
          <w:rFonts w:hint="eastAsia" w:ascii="宋体" w:hAnsi="宋体" w:cs="宋体"/>
          <w:color w:val="auto"/>
          <w:sz w:val="32"/>
          <w:szCs w:val="32"/>
        </w:rPr>
      </w:pPr>
    </w:p>
    <w:p w14:paraId="380E5CBF">
      <w:pPr>
        <w:jc w:val="center"/>
        <w:rPr>
          <w:rFonts w:hint="eastAsia" w:ascii="宋体" w:hAnsi="宋体" w:cs="宋体"/>
          <w:color w:val="auto"/>
          <w:sz w:val="32"/>
          <w:szCs w:val="32"/>
        </w:rPr>
      </w:pPr>
    </w:p>
    <w:p w14:paraId="411E5A8E">
      <w:pPr>
        <w:jc w:val="center"/>
        <w:rPr>
          <w:rFonts w:hint="eastAsia" w:ascii="宋体" w:hAnsi="宋体" w:cs="宋体"/>
          <w:color w:val="auto"/>
          <w:sz w:val="32"/>
          <w:szCs w:val="32"/>
        </w:rPr>
      </w:pPr>
    </w:p>
    <w:p w14:paraId="3CC54A08">
      <w:pPr>
        <w:jc w:val="center"/>
        <w:rPr>
          <w:rFonts w:hint="eastAsia" w:ascii="宋体" w:hAnsi="宋体" w:cs="宋体"/>
          <w:color w:val="auto"/>
          <w:sz w:val="32"/>
          <w:szCs w:val="32"/>
        </w:rPr>
      </w:pPr>
    </w:p>
    <w:p w14:paraId="2E88BF8D">
      <w:pPr>
        <w:jc w:val="center"/>
        <w:rPr>
          <w:rFonts w:hint="eastAsia" w:ascii="宋体" w:hAnsi="宋体" w:cs="宋体"/>
          <w:color w:val="auto"/>
          <w:sz w:val="32"/>
          <w:szCs w:val="32"/>
        </w:rPr>
      </w:pPr>
    </w:p>
    <w:p w14:paraId="1E6F3759">
      <w:pPr>
        <w:jc w:val="center"/>
        <w:rPr>
          <w:rFonts w:hint="eastAsia" w:ascii="宋体" w:hAnsi="宋体" w:cs="宋体"/>
          <w:color w:val="auto"/>
          <w:sz w:val="32"/>
          <w:szCs w:val="32"/>
        </w:rPr>
      </w:pPr>
    </w:p>
    <w:p w14:paraId="7BEF43E0">
      <w:pPr>
        <w:jc w:val="center"/>
        <w:rPr>
          <w:rFonts w:hint="eastAsia" w:ascii="宋体" w:hAnsi="宋体" w:cs="宋体"/>
          <w:color w:val="auto"/>
          <w:sz w:val="32"/>
          <w:szCs w:val="32"/>
        </w:rPr>
      </w:pPr>
    </w:p>
    <w:p w14:paraId="17BE9C27">
      <w:pPr>
        <w:jc w:val="center"/>
        <w:rPr>
          <w:rFonts w:hint="eastAsia" w:ascii="宋体" w:hAnsi="宋体" w:cs="宋体"/>
          <w:color w:val="auto"/>
          <w:sz w:val="32"/>
          <w:szCs w:val="32"/>
        </w:rPr>
      </w:pPr>
    </w:p>
    <w:p w14:paraId="40957B95">
      <w:pPr>
        <w:jc w:val="center"/>
        <w:rPr>
          <w:rFonts w:hint="eastAsia" w:ascii="宋体" w:hAnsi="宋体" w:cs="宋体"/>
          <w:color w:val="auto"/>
          <w:sz w:val="32"/>
          <w:szCs w:val="32"/>
        </w:rPr>
      </w:pPr>
    </w:p>
    <w:p w14:paraId="56623545">
      <w:pPr>
        <w:jc w:val="center"/>
        <w:rPr>
          <w:rFonts w:hint="eastAsia" w:ascii="宋体" w:hAnsi="宋体" w:cs="宋体"/>
          <w:color w:val="auto"/>
          <w:sz w:val="32"/>
          <w:szCs w:val="32"/>
        </w:rPr>
      </w:pPr>
    </w:p>
    <w:p w14:paraId="42F2E0BD">
      <w:pPr>
        <w:jc w:val="center"/>
        <w:rPr>
          <w:rFonts w:hint="eastAsia" w:ascii="宋体" w:hAnsi="宋体" w:cs="宋体"/>
          <w:color w:val="auto"/>
          <w:sz w:val="32"/>
          <w:szCs w:val="32"/>
        </w:rPr>
      </w:pPr>
    </w:p>
    <w:p w14:paraId="4F7E71EA">
      <w:pPr>
        <w:jc w:val="center"/>
        <w:rPr>
          <w:rFonts w:hint="eastAsia" w:ascii="宋体" w:hAnsi="宋体" w:cs="宋体"/>
          <w:color w:val="auto"/>
          <w:sz w:val="32"/>
          <w:szCs w:val="32"/>
        </w:rPr>
      </w:pPr>
    </w:p>
    <w:p w14:paraId="55B9F447">
      <w:pPr>
        <w:jc w:val="center"/>
        <w:rPr>
          <w:rFonts w:hint="eastAsia" w:ascii="宋体" w:hAnsi="宋体" w:cs="宋体"/>
          <w:color w:val="auto"/>
          <w:sz w:val="32"/>
          <w:szCs w:val="32"/>
          <w:u w:val="single"/>
        </w:rPr>
      </w:pPr>
      <w:r>
        <w:rPr>
          <w:rFonts w:hint="eastAsia" w:ascii="宋体" w:hAnsi="宋体" w:cs="宋体"/>
          <w:color w:val="auto"/>
          <w:sz w:val="32"/>
          <w:szCs w:val="32"/>
          <w:u w:val="single"/>
          <w:lang w:val="en-US" w:eastAsia="zh-CN"/>
        </w:rPr>
        <w:t>竞标</w:t>
      </w:r>
      <w:r>
        <w:rPr>
          <w:rFonts w:hint="eastAsia" w:ascii="宋体" w:hAnsi="宋体" w:cs="宋体"/>
          <w:color w:val="auto"/>
          <w:sz w:val="32"/>
          <w:szCs w:val="32"/>
          <w:u w:val="single"/>
        </w:rPr>
        <w:t>单位名称全称（盖单位公章）</w:t>
      </w:r>
    </w:p>
    <w:p w14:paraId="5565F871">
      <w:pPr>
        <w:jc w:val="center"/>
        <w:rPr>
          <w:rFonts w:hint="eastAsia" w:ascii="宋体" w:hAnsi="宋体" w:cs="宋体"/>
          <w:color w:val="auto"/>
          <w:sz w:val="32"/>
          <w:szCs w:val="32"/>
          <w:u w:val="single"/>
        </w:rPr>
      </w:pPr>
    </w:p>
    <w:p w14:paraId="785C84BF">
      <w:pPr>
        <w:pStyle w:val="26"/>
        <w:rPr>
          <w:rFonts w:hint="eastAsia"/>
          <w:color w:val="auto"/>
        </w:rPr>
      </w:pPr>
    </w:p>
    <w:p w14:paraId="23E02EDF">
      <w:pPr>
        <w:pStyle w:val="26"/>
        <w:rPr>
          <w:rFonts w:hint="eastAsia"/>
          <w:color w:val="auto"/>
        </w:rPr>
      </w:pPr>
    </w:p>
    <w:p w14:paraId="087AA168">
      <w:pPr>
        <w:pStyle w:val="26"/>
        <w:rPr>
          <w:rFonts w:hint="eastAsia"/>
          <w:color w:val="auto"/>
        </w:rPr>
      </w:pPr>
    </w:p>
    <w:p w14:paraId="0361C219">
      <w:pPr>
        <w:pStyle w:val="26"/>
        <w:rPr>
          <w:rFonts w:hint="eastAsia"/>
          <w:color w:val="auto"/>
        </w:rPr>
      </w:pPr>
    </w:p>
    <w:p w14:paraId="499F7729">
      <w:pPr>
        <w:pStyle w:val="26"/>
        <w:rPr>
          <w:rFonts w:hint="eastAsia"/>
          <w:color w:val="auto"/>
        </w:rPr>
      </w:pPr>
    </w:p>
    <w:p w14:paraId="3CAE4EC1">
      <w:pPr>
        <w:pStyle w:val="26"/>
        <w:rPr>
          <w:rFonts w:hint="eastAsia"/>
          <w:color w:val="auto"/>
        </w:rPr>
      </w:pPr>
    </w:p>
    <w:p w14:paraId="50980CF5">
      <w:pPr>
        <w:pStyle w:val="26"/>
        <w:rPr>
          <w:rFonts w:hint="eastAsia"/>
          <w:color w:val="auto"/>
        </w:rPr>
      </w:pPr>
    </w:p>
    <w:p w14:paraId="31500355">
      <w:pPr>
        <w:pStyle w:val="26"/>
        <w:rPr>
          <w:rFonts w:hint="eastAsia"/>
          <w:color w:val="auto"/>
        </w:rPr>
      </w:pPr>
    </w:p>
    <w:p w14:paraId="14CA4C5F">
      <w:pPr>
        <w:jc w:val="center"/>
        <w:outlineLvl w:val="2"/>
        <w:rPr>
          <w:rFonts w:hint="eastAsia" w:ascii="宋体" w:hAnsi="宋体" w:cs="宋体"/>
          <w:b/>
          <w:color w:val="auto"/>
          <w:sz w:val="28"/>
          <w:szCs w:val="28"/>
        </w:rPr>
      </w:pPr>
      <w:r>
        <w:rPr>
          <w:rFonts w:hint="eastAsia" w:ascii="宋体" w:hAnsi="宋体" w:cs="宋体"/>
          <w:b/>
          <w:color w:val="auto"/>
          <w:sz w:val="28"/>
          <w:szCs w:val="28"/>
        </w:rPr>
        <w:t>一、报价书</w:t>
      </w:r>
    </w:p>
    <w:p w14:paraId="1AA2B43C">
      <w:pPr>
        <w:spacing w:beforeLines="0" w:afterLines="0" w:line="570" w:lineRule="exact"/>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b w:val="0"/>
          <w:color w:val="auto"/>
          <w:sz w:val="28"/>
          <w:szCs w:val="28"/>
          <w:highlight w:val="none"/>
          <w:u w:val="none"/>
        </w:rPr>
        <w:t>致：</w:t>
      </w:r>
      <w:r>
        <w:rPr>
          <w:rFonts w:hint="eastAsia" w:ascii="仿宋" w:hAnsi="仿宋" w:eastAsia="仿宋" w:cs="仿宋"/>
          <w:b w:val="0"/>
          <w:color w:val="auto"/>
          <w:sz w:val="28"/>
          <w:szCs w:val="28"/>
          <w:highlight w:val="none"/>
          <w:u w:val="none"/>
          <w:lang w:eastAsia="zh-CN"/>
        </w:rPr>
        <w:t>重庆公路养护工程（集团）有限公司</w:t>
      </w:r>
      <w:r>
        <w:rPr>
          <w:rFonts w:hint="eastAsia" w:ascii="仿宋" w:hAnsi="仿宋" w:eastAsia="仿宋" w:cs="仿宋"/>
          <w:b w:val="0"/>
          <w:color w:val="auto"/>
          <w:sz w:val="28"/>
          <w:szCs w:val="28"/>
          <w:highlight w:val="none"/>
          <w:u w:val="none"/>
          <w:lang w:val="en-US" w:eastAsia="zh-CN"/>
        </w:rPr>
        <w:t>新材料分公司</w:t>
      </w:r>
    </w:p>
    <w:p w14:paraId="7B16A78C">
      <w:pPr>
        <w:spacing w:beforeLines="0" w:afterLines="0" w:line="57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1．我方已仔细研究了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28"/>
          <w:szCs w:val="28"/>
          <w:highlight w:val="none"/>
          <w:u w:val="single"/>
          <w:lang w:eastAsia="zh-CN"/>
        </w:rPr>
        <w:t>重庆公路养护工程(集团)有限公司新材料分公司改性沥青加工劳务分包项目</w:t>
      </w:r>
      <w:r>
        <w:rPr>
          <w:rFonts w:hint="eastAsia" w:ascii="仿宋" w:hAnsi="仿宋" w:eastAsia="仿宋" w:cs="仿宋"/>
          <w:b/>
          <w:bCs/>
          <w:color w:val="auto"/>
          <w:sz w:val="28"/>
          <w:szCs w:val="28"/>
          <w:highlight w:val="none"/>
          <w:u w:val="single"/>
          <w:lang w:val="en-US" w:eastAsia="zh-CN"/>
        </w:rPr>
        <w:t>项目</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竞争性比选文件的全部内容，愿意以总报价</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single"/>
        </w:rPr>
        <w:t xml:space="preserve">（大写）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），工期：</w:t>
      </w:r>
      <w:r>
        <w:rPr>
          <w:rFonts w:hint="eastAsia" w:ascii="仿宋" w:hAnsi="仿宋" w:eastAsia="仿宋" w:cs="仿宋"/>
          <w:color w:val="auto"/>
          <w:sz w:val="28"/>
          <w:szCs w:val="28"/>
          <w:highlight w:val="none"/>
          <w:u w:val="none"/>
        </w:rPr>
        <w:t>202</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年</w:t>
      </w:r>
      <w:r>
        <w:rPr>
          <w:rFonts w:hint="eastAsia" w:ascii="仿宋" w:hAnsi="仿宋" w:eastAsia="仿宋" w:cs="仿宋"/>
          <w:sz w:val="28"/>
          <w:szCs w:val="28"/>
          <w:highlight w:val="none"/>
          <w:u w:val="none"/>
          <w:lang w:val="en-US" w:eastAsia="zh-CN"/>
        </w:rPr>
        <w:t>5</w:t>
      </w:r>
      <w:r>
        <w:rPr>
          <w:rFonts w:hint="eastAsia" w:ascii="仿宋" w:hAnsi="仿宋" w:eastAsia="仿宋" w:cs="仿宋"/>
          <w:color w:val="auto"/>
          <w:sz w:val="28"/>
          <w:szCs w:val="28"/>
          <w:highlight w:val="none"/>
          <w:u w:val="none"/>
        </w:rPr>
        <w:t>月至202</w:t>
      </w: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rPr>
        <w:t>年</w:t>
      </w:r>
      <w:r>
        <w:rPr>
          <w:rFonts w:hint="eastAsia" w:ascii="仿宋" w:hAnsi="仿宋" w:eastAsia="仿宋" w:cs="仿宋"/>
          <w:sz w:val="28"/>
          <w:szCs w:val="28"/>
          <w:highlight w:val="none"/>
          <w:u w:val="none"/>
          <w:lang w:eastAsia="zh-CN"/>
        </w:rPr>
        <w:t>1</w:t>
      </w:r>
      <w:r>
        <w:rPr>
          <w:rFonts w:hint="eastAsia" w:ascii="仿宋" w:hAnsi="仿宋" w:eastAsia="仿宋" w:cs="仿宋"/>
          <w:sz w:val="28"/>
          <w:szCs w:val="28"/>
          <w:highlight w:val="none"/>
          <w:u w:val="none"/>
          <w:lang w:val="en-US" w:eastAsia="zh-CN"/>
        </w:rPr>
        <w:t>2</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rPr>
        <w:t>，并按约定实施。</w:t>
      </w:r>
    </w:p>
    <w:p w14:paraId="20FCB76F">
      <w:pPr>
        <w:spacing w:beforeLines="0" w:afterLines="0" w:line="57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2．我方承诺在投标有效期内不修改、撤销比选申请文件。</w:t>
      </w:r>
    </w:p>
    <w:p w14:paraId="5A7EB68E">
      <w:pPr>
        <w:spacing w:beforeLines="0" w:afterLines="0" w:line="57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3．我方在此声明，所递交的比选申请文件及有关资料内容完整、真实和准确。</w:t>
      </w:r>
    </w:p>
    <w:p w14:paraId="4514DEC5">
      <w:pPr>
        <w:spacing w:beforeLines="0" w:afterLines="0" w:line="57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4．在合同协议书正式签署生效之前，本报价书连同你方的成交通知书将构成我们双方之间共同遵守的文件，对双方具有约束力。</w:t>
      </w:r>
    </w:p>
    <w:p w14:paraId="6F66BCF3">
      <w:pPr>
        <w:spacing w:line="440" w:lineRule="exact"/>
        <w:rPr>
          <w:color w:val="auto"/>
          <w:szCs w:val="21"/>
        </w:rPr>
      </w:pPr>
    </w:p>
    <w:p w14:paraId="5F1E3361">
      <w:pPr>
        <w:spacing w:line="440" w:lineRule="exact"/>
        <w:rPr>
          <w:color w:val="auto"/>
          <w:szCs w:val="21"/>
        </w:rPr>
      </w:pPr>
    </w:p>
    <w:p w14:paraId="28AF9F4A">
      <w:pPr>
        <w:spacing w:line="440" w:lineRule="exact"/>
        <w:rPr>
          <w:color w:val="auto"/>
          <w:szCs w:val="21"/>
        </w:rPr>
      </w:pPr>
    </w:p>
    <w:p w14:paraId="1C574DCB">
      <w:pPr>
        <w:spacing w:line="440" w:lineRule="exact"/>
        <w:rPr>
          <w:color w:val="auto"/>
          <w:szCs w:val="21"/>
        </w:rPr>
      </w:pPr>
    </w:p>
    <w:p w14:paraId="79FB2E64">
      <w:pPr>
        <w:spacing w:line="440" w:lineRule="exact"/>
        <w:rPr>
          <w:color w:val="auto"/>
          <w:szCs w:val="21"/>
        </w:rPr>
      </w:pPr>
    </w:p>
    <w:p w14:paraId="2D949829">
      <w:pPr>
        <w:spacing w:line="440" w:lineRule="exact"/>
        <w:rPr>
          <w:rFonts w:hint="eastAsia"/>
          <w:color w:val="auto"/>
          <w:sz w:val="24"/>
          <w:szCs w:val="24"/>
        </w:rPr>
      </w:pPr>
    </w:p>
    <w:p w14:paraId="769A3FEB">
      <w:pPr>
        <w:spacing w:line="440" w:lineRule="exact"/>
        <w:ind w:firstLine="4200" w:firstLineChars="1750"/>
        <w:rPr>
          <w:color w:val="auto"/>
          <w:sz w:val="24"/>
          <w:szCs w:val="24"/>
        </w:rPr>
      </w:pPr>
      <w:r>
        <w:rPr>
          <w:rFonts w:hint="eastAsia"/>
          <w:color w:val="auto"/>
          <w:sz w:val="24"/>
          <w:szCs w:val="24"/>
        </w:rPr>
        <w:t>比选申请人</w:t>
      </w:r>
      <w:r>
        <w:rPr>
          <w:color w:val="auto"/>
          <w:sz w:val="24"/>
          <w:szCs w:val="24"/>
        </w:rPr>
        <w:t>：</w:t>
      </w:r>
      <w:r>
        <w:rPr>
          <w:color w:val="auto"/>
          <w:sz w:val="24"/>
          <w:szCs w:val="24"/>
          <w:u w:val="single"/>
        </w:rPr>
        <w:t xml:space="preserve">                  </w:t>
      </w:r>
      <w:r>
        <w:rPr>
          <w:color w:val="auto"/>
          <w:sz w:val="24"/>
          <w:szCs w:val="24"/>
        </w:rPr>
        <w:t>（盖单位</w:t>
      </w:r>
      <w:r>
        <w:rPr>
          <w:rFonts w:hint="eastAsia"/>
          <w:color w:val="auto"/>
          <w:sz w:val="24"/>
          <w:szCs w:val="24"/>
          <w:lang w:val="en-US" w:eastAsia="zh-CN"/>
        </w:rPr>
        <w:t>公</w:t>
      </w:r>
      <w:r>
        <w:rPr>
          <w:color w:val="auto"/>
          <w:sz w:val="24"/>
          <w:szCs w:val="24"/>
        </w:rPr>
        <w:t>章）</w:t>
      </w:r>
    </w:p>
    <w:p w14:paraId="386D8279">
      <w:pPr>
        <w:spacing w:line="440" w:lineRule="exact"/>
        <w:ind w:firstLine="4200" w:firstLineChars="1750"/>
        <w:rPr>
          <w:color w:val="auto"/>
          <w:sz w:val="24"/>
          <w:szCs w:val="24"/>
        </w:rPr>
      </w:pPr>
      <w:r>
        <w:rPr>
          <w:color w:val="auto"/>
          <w:sz w:val="24"/>
          <w:szCs w:val="24"/>
        </w:rPr>
        <w:t>法定代表人或其委托代理人：</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（签字）</w:t>
      </w:r>
    </w:p>
    <w:p w14:paraId="4872A72F">
      <w:pPr>
        <w:spacing w:line="400" w:lineRule="atLeast"/>
        <w:jc w:val="right"/>
        <w:rPr>
          <w:color w:val="auto"/>
          <w:sz w:val="24"/>
          <w:szCs w:val="24"/>
        </w:rPr>
      </w:pPr>
      <w:r>
        <w:rPr>
          <w:rFonts w:hint="eastAsia"/>
          <w:color w:val="auto"/>
          <w:sz w:val="24"/>
          <w:szCs w:val="24"/>
          <w:u w:val="single"/>
        </w:rPr>
        <w:t xml:space="preserve">        </w:t>
      </w:r>
      <w:r>
        <w:rPr>
          <w:color w:val="auto"/>
          <w:sz w:val="24"/>
          <w:szCs w:val="24"/>
        </w:rPr>
        <w:t>年</w:t>
      </w:r>
      <w:r>
        <w:rPr>
          <w:rFonts w:hint="eastAsia"/>
          <w:color w:val="auto"/>
          <w:sz w:val="24"/>
          <w:szCs w:val="24"/>
          <w:u w:val="single"/>
        </w:rPr>
        <w:t xml:space="preserve">        </w:t>
      </w:r>
      <w:r>
        <w:rPr>
          <w:color w:val="auto"/>
          <w:sz w:val="24"/>
          <w:szCs w:val="24"/>
        </w:rPr>
        <w:t>月</w:t>
      </w:r>
      <w:r>
        <w:rPr>
          <w:rFonts w:hint="eastAsia"/>
          <w:color w:val="auto"/>
          <w:sz w:val="24"/>
          <w:szCs w:val="24"/>
          <w:u w:val="single"/>
        </w:rPr>
        <w:t xml:space="preserve">        </w:t>
      </w:r>
      <w:r>
        <w:rPr>
          <w:color w:val="auto"/>
          <w:sz w:val="24"/>
          <w:szCs w:val="24"/>
        </w:rPr>
        <w:t>日</w:t>
      </w:r>
    </w:p>
    <w:p w14:paraId="2DD486A7">
      <w:pPr>
        <w:spacing w:line="440" w:lineRule="exact"/>
        <w:ind w:firstLine="2289" w:firstLineChars="950"/>
        <w:outlineLvl w:val="1"/>
        <w:rPr>
          <w:rFonts w:hint="eastAsia" w:ascii="宋体" w:hAnsi="宋体" w:cs="宋体"/>
          <w:b/>
          <w:color w:val="auto"/>
          <w:sz w:val="24"/>
        </w:rPr>
      </w:pPr>
    </w:p>
    <w:p w14:paraId="609404DC">
      <w:pPr>
        <w:spacing w:line="440" w:lineRule="exact"/>
        <w:ind w:firstLine="2003" w:firstLineChars="950"/>
        <w:outlineLvl w:val="1"/>
        <w:rPr>
          <w:rFonts w:hint="eastAsia" w:ascii="宋体" w:hAnsi="宋体" w:cs="宋体"/>
          <w:b/>
          <w:color w:val="auto"/>
        </w:rPr>
      </w:pPr>
    </w:p>
    <w:p w14:paraId="70175640">
      <w:pPr>
        <w:spacing w:line="440" w:lineRule="exact"/>
        <w:ind w:firstLine="2003" w:firstLineChars="950"/>
        <w:outlineLvl w:val="1"/>
        <w:rPr>
          <w:rFonts w:hint="eastAsia" w:ascii="宋体" w:hAnsi="宋体" w:cs="宋体"/>
          <w:b/>
          <w:color w:val="auto"/>
        </w:rPr>
      </w:pPr>
    </w:p>
    <w:p w14:paraId="07CE9F4B">
      <w:pPr>
        <w:pStyle w:val="26"/>
        <w:rPr>
          <w:rFonts w:hint="eastAsia"/>
          <w:color w:val="auto"/>
        </w:rPr>
      </w:pPr>
    </w:p>
    <w:p w14:paraId="527A3185">
      <w:pPr>
        <w:pStyle w:val="26"/>
        <w:rPr>
          <w:rFonts w:hint="eastAsia" w:ascii="宋体" w:hAnsi="宋体" w:cs="宋体"/>
          <w:b/>
          <w:color w:val="auto"/>
        </w:rPr>
      </w:pPr>
    </w:p>
    <w:p w14:paraId="2AB46C8F">
      <w:pPr>
        <w:pStyle w:val="26"/>
        <w:rPr>
          <w:rFonts w:hint="eastAsia" w:ascii="宋体" w:hAnsi="宋体" w:cs="宋体"/>
          <w:b/>
          <w:color w:val="auto"/>
        </w:rPr>
      </w:pPr>
    </w:p>
    <w:p w14:paraId="09DD1458">
      <w:pPr>
        <w:pStyle w:val="26"/>
        <w:rPr>
          <w:rFonts w:hint="eastAsia" w:ascii="宋体" w:hAnsi="宋体" w:cs="宋体"/>
          <w:b/>
          <w:color w:val="auto"/>
        </w:rPr>
      </w:pPr>
    </w:p>
    <w:p w14:paraId="2A0B8ABB">
      <w:pPr>
        <w:pStyle w:val="26"/>
        <w:rPr>
          <w:rFonts w:hint="eastAsia" w:ascii="宋体" w:hAnsi="宋体" w:cs="宋体"/>
          <w:b/>
          <w:color w:val="auto"/>
        </w:rPr>
      </w:pPr>
    </w:p>
    <w:p w14:paraId="77441077">
      <w:pPr>
        <w:pStyle w:val="26"/>
        <w:rPr>
          <w:rFonts w:hint="eastAsia" w:ascii="宋体" w:hAnsi="宋体" w:cs="宋体"/>
          <w:b/>
          <w:color w:val="auto"/>
        </w:rPr>
      </w:pPr>
    </w:p>
    <w:p w14:paraId="6FA9B41B">
      <w:pPr>
        <w:pStyle w:val="26"/>
        <w:rPr>
          <w:rFonts w:hint="eastAsia" w:ascii="宋体" w:hAnsi="宋体" w:cs="宋体"/>
          <w:b/>
          <w:color w:val="auto"/>
        </w:rPr>
      </w:pPr>
    </w:p>
    <w:p w14:paraId="73DC754D">
      <w:pPr>
        <w:spacing w:line="440" w:lineRule="exact"/>
        <w:ind w:firstLine="2670" w:firstLineChars="950"/>
        <w:outlineLvl w:val="1"/>
        <w:rPr>
          <w:rFonts w:hint="eastAsia" w:ascii="宋体" w:hAnsi="宋体" w:cs="宋体"/>
          <w:b/>
          <w:color w:val="auto"/>
          <w:sz w:val="28"/>
          <w:szCs w:val="28"/>
        </w:rPr>
      </w:pPr>
      <w:r>
        <w:rPr>
          <w:rFonts w:hint="eastAsia" w:ascii="宋体" w:hAnsi="宋体" w:cs="宋体"/>
          <w:b/>
          <w:color w:val="auto"/>
          <w:sz w:val="28"/>
          <w:szCs w:val="28"/>
        </w:rPr>
        <w:t>二、法定代表人身份证明及授权委托书</w:t>
      </w:r>
    </w:p>
    <w:p w14:paraId="2568CD2D">
      <w:pPr>
        <w:spacing w:line="440" w:lineRule="exact"/>
        <w:rPr>
          <w:rFonts w:hint="eastAsia" w:ascii="宋体" w:hAnsi="宋体" w:cs="宋体"/>
          <w:color w:val="auto"/>
          <w:sz w:val="24"/>
        </w:rPr>
      </w:pPr>
    </w:p>
    <w:p w14:paraId="2E4ED810">
      <w:pPr>
        <w:topLinePunct/>
        <w:spacing w:line="440" w:lineRule="exact"/>
        <w:ind w:firstLine="482" w:firstLineChars="200"/>
        <w:jc w:val="center"/>
        <w:outlineLvl w:val="2"/>
        <w:rPr>
          <w:b/>
          <w:color w:val="auto"/>
          <w:sz w:val="24"/>
          <w:szCs w:val="24"/>
        </w:rPr>
      </w:pPr>
      <w:r>
        <w:rPr>
          <w:rFonts w:hint="eastAsia"/>
          <w:b/>
          <w:color w:val="auto"/>
          <w:sz w:val="24"/>
          <w:szCs w:val="24"/>
        </w:rPr>
        <w:t>（一）法定代表人身份证明</w:t>
      </w:r>
    </w:p>
    <w:p w14:paraId="7AE4584E">
      <w:pPr>
        <w:spacing w:line="440" w:lineRule="exact"/>
        <w:rPr>
          <w:color w:val="auto"/>
          <w:sz w:val="24"/>
          <w:szCs w:val="24"/>
        </w:rPr>
      </w:pPr>
      <w:r>
        <w:rPr>
          <w:rFonts w:hint="eastAsia"/>
          <w:color w:val="auto"/>
          <w:sz w:val="24"/>
          <w:szCs w:val="24"/>
          <w:lang w:val="en-US" w:eastAsia="zh-CN"/>
        </w:rPr>
        <w:t>投标</w:t>
      </w:r>
      <w:r>
        <w:rPr>
          <w:rFonts w:hint="eastAsia"/>
          <w:color w:val="auto"/>
          <w:sz w:val="24"/>
          <w:szCs w:val="24"/>
        </w:rPr>
        <w:t>人名称：</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 xml:space="preserve"> </w:t>
      </w:r>
    </w:p>
    <w:p w14:paraId="6E0890B0">
      <w:pPr>
        <w:spacing w:line="440" w:lineRule="exact"/>
        <w:rPr>
          <w:color w:val="auto"/>
          <w:sz w:val="24"/>
          <w:szCs w:val="24"/>
        </w:rPr>
      </w:pPr>
      <w:r>
        <w:rPr>
          <w:rFonts w:hint="eastAsia"/>
          <w:color w:val="auto"/>
          <w:sz w:val="24"/>
          <w:szCs w:val="24"/>
        </w:rPr>
        <w:t>单位性质：</w:t>
      </w:r>
      <w:r>
        <w:rPr>
          <w:color w:val="auto"/>
          <w:sz w:val="24"/>
          <w:szCs w:val="24"/>
          <w:u w:val="single"/>
        </w:rPr>
        <w:t xml:space="preserve">                               </w:t>
      </w:r>
      <w:r>
        <w:rPr>
          <w:color w:val="auto"/>
          <w:sz w:val="24"/>
          <w:szCs w:val="24"/>
        </w:rPr>
        <w:t xml:space="preserve"> </w:t>
      </w:r>
    </w:p>
    <w:p w14:paraId="30A1A845">
      <w:pPr>
        <w:spacing w:line="440" w:lineRule="exact"/>
        <w:rPr>
          <w:color w:val="auto"/>
          <w:sz w:val="24"/>
          <w:szCs w:val="24"/>
        </w:rPr>
      </w:pPr>
      <w:r>
        <w:rPr>
          <w:rFonts w:hint="eastAsia"/>
          <w:color w:val="auto"/>
          <w:sz w:val="24"/>
          <w:szCs w:val="24"/>
        </w:rPr>
        <w:t>地址：</w:t>
      </w:r>
      <w:r>
        <w:rPr>
          <w:color w:val="auto"/>
          <w:sz w:val="24"/>
          <w:szCs w:val="24"/>
          <w:u w:val="single"/>
        </w:rPr>
        <w:t xml:space="preserve">                                   </w:t>
      </w:r>
    </w:p>
    <w:p w14:paraId="32529909">
      <w:pPr>
        <w:spacing w:line="440" w:lineRule="exact"/>
        <w:rPr>
          <w:color w:val="auto"/>
          <w:sz w:val="24"/>
          <w:szCs w:val="24"/>
        </w:rPr>
      </w:pPr>
      <w:r>
        <w:rPr>
          <w:rFonts w:hint="eastAsia"/>
          <w:color w:val="auto"/>
          <w:sz w:val="24"/>
          <w:szCs w:val="24"/>
        </w:rPr>
        <w:t>成立时间：</w:t>
      </w:r>
      <w:r>
        <w:rPr>
          <w:color w:val="auto"/>
          <w:sz w:val="24"/>
          <w:szCs w:val="24"/>
          <w:u w:val="single"/>
        </w:rPr>
        <w:t xml:space="preserve">         </w:t>
      </w:r>
      <w:r>
        <w:rPr>
          <w:color w:val="auto"/>
          <w:sz w:val="24"/>
          <w:szCs w:val="24"/>
        </w:rPr>
        <w:t xml:space="preserve"> </w:t>
      </w:r>
      <w:r>
        <w:rPr>
          <w:rFonts w:hint="eastAsia"/>
          <w:color w:val="auto"/>
          <w:sz w:val="24"/>
          <w:szCs w:val="24"/>
        </w:rPr>
        <w:t>年</w:t>
      </w:r>
      <w:r>
        <w:rPr>
          <w:color w:val="auto"/>
          <w:sz w:val="24"/>
          <w:szCs w:val="24"/>
          <w:u w:val="single"/>
        </w:rPr>
        <w:t xml:space="preserve">       </w:t>
      </w:r>
      <w:r>
        <w:rPr>
          <w:color w:val="auto"/>
          <w:sz w:val="24"/>
          <w:szCs w:val="24"/>
        </w:rPr>
        <w:t xml:space="preserve"> </w:t>
      </w:r>
      <w:r>
        <w:rPr>
          <w:rFonts w:hint="eastAsia"/>
          <w:color w:val="auto"/>
          <w:sz w:val="24"/>
          <w:szCs w:val="24"/>
        </w:rPr>
        <w:t>月</w:t>
      </w:r>
      <w:r>
        <w:rPr>
          <w:color w:val="auto"/>
          <w:sz w:val="24"/>
          <w:szCs w:val="24"/>
          <w:u w:val="single"/>
        </w:rPr>
        <w:t xml:space="preserve">       </w:t>
      </w:r>
      <w:r>
        <w:rPr>
          <w:color w:val="auto"/>
          <w:sz w:val="24"/>
          <w:szCs w:val="24"/>
        </w:rPr>
        <w:t xml:space="preserve"> </w:t>
      </w:r>
      <w:r>
        <w:rPr>
          <w:rFonts w:hint="eastAsia"/>
          <w:color w:val="auto"/>
          <w:sz w:val="24"/>
          <w:szCs w:val="24"/>
        </w:rPr>
        <w:t>日</w:t>
      </w:r>
    </w:p>
    <w:p w14:paraId="0004BB2D">
      <w:pPr>
        <w:spacing w:line="440" w:lineRule="exact"/>
        <w:rPr>
          <w:color w:val="auto"/>
          <w:sz w:val="24"/>
          <w:szCs w:val="24"/>
        </w:rPr>
      </w:pPr>
      <w:r>
        <w:rPr>
          <w:rFonts w:hint="eastAsia"/>
          <w:color w:val="auto"/>
          <w:sz w:val="24"/>
          <w:szCs w:val="24"/>
        </w:rPr>
        <w:t>经营期限：</w:t>
      </w:r>
      <w:r>
        <w:rPr>
          <w:color w:val="auto"/>
          <w:sz w:val="24"/>
          <w:szCs w:val="24"/>
          <w:u w:val="single"/>
        </w:rPr>
        <w:t xml:space="preserve">                               </w:t>
      </w:r>
    </w:p>
    <w:p w14:paraId="5B6C01D9">
      <w:pPr>
        <w:spacing w:line="440" w:lineRule="exact"/>
        <w:rPr>
          <w:color w:val="auto"/>
          <w:sz w:val="24"/>
          <w:szCs w:val="24"/>
        </w:rPr>
      </w:pPr>
      <w:r>
        <w:rPr>
          <w:rFonts w:hint="eastAsia"/>
          <w:color w:val="auto"/>
          <w:sz w:val="24"/>
          <w:szCs w:val="24"/>
        </w:rPr>
        <w:t>姓名：</w:t>
      </w:r>
      <w:r>
        <w:rPr>
          <w:color w:val="auto"/>
          <w:sz w:val="24"/>
          <w:szCs w:val="24"/>
        </w:rPr>
        <w:t xml:space="preserve"> </w:t>
      </w:r>
      <w:r>
        <w:rPr>
          <w:color w:val="auto"/>
          <w:sz w:val="24"/>
          <w:szCs w:val="24"/>
          <w:u w:val="single"/>
        </w:rPr>
        <w:t xml:space="preserve">        </w:t>
      </w:r>
      <w:r>
        <w:rPr>
          <w:rFonts w:hint="eastAsia"/>
          <w:color w:val="auto"/>
          <w:sz w:val="24"/>
          <w:szCs w:val="24"/>
          <w:u w:val="single"/>
        </w:rPr>
        <w:t xml:space="preserve">   （法人手签）</w:t>
      </w:r>
      <w:r>
        <w:rPr>
          <w:color w:val="auto"/>
          <w:sz w:val="24"/>
          <w:szCs w:val="24"/>
        </w:rPr>
        <w:t xml:space="preserve"> </w:t>
      </w:r>
      <w:r>
        <w:rPr>
          <w:rFonts w:hint="eastAsia"/>
          <w:color w:val="auto"/>
          <w:sz w:val="24"/>
          <w:szCs w:val="24"/>
        </w:rPr>
        <w:t>性别：</w:t>
      </w:r>
      <w:r>
        <w:rPr>
          <w:color w:val="auto"/>
          <w:sz w:val="24"/>
          <w:szCs w:val="24"/>
          <w:u w:val="single"/>
        </w:rPr>
        <w:t xml:space="preserve">         </w:t>
      </w:r>
      <w:r>
        <w:rPr>
          <w:color w:val="auto"/>
          <w:sz w:val="24"/>
          <w:szCs w:val="24"/>
        </w:rPr>
        <w:t xml:space="preserve"> </w:t>
      </w:r>
      <w:r>
        <w:rPr>
          <w:rFonts w:hint="eastAsia"/>
          <w:color w:val="auto"/>
          <w:sz w:val="24"/>
          <w:szCs w:val="24"/>
        </w:rPr>
        <w:t>年龄：</w:t>
      </w:r>
      <w:r>
        <w:rPr>
          <w:color w:val="auto"/>
          <w:sz w:val="24"/>
          <w:szCs w:val="24"/>
          <w:u w:val="single"/>
        </w:rPr>
        <w:t xml:space="preserve">        </w:t>
      </w:r>
      <w:r>
        <w:rPr>
          <w:rFonts w:hint="eastAsia"/>
          <w:color w:val="auto"/>
          <w:sz w:val="24"/>
          <w:szCs w:val="24"/>
        </w:rPr>
        <w:t>职务：</w:t>
      </w:r>
      <w:r>
        <w:rPr>
          <w:color w:val="auto"/>
          <w:sz w:val="24"/>
          <w:szCs w:val="24"/>
          <w:u w:val="single"/>
        </w:rPr>
        <w:t xml:space="preserve">        </w:t>
      </w:r>
    </w:p>
    <w:p w14:paraId="4D8B794E">
      <w:pPr>
        <w:spacing w:line="440" w:lineRule="exact"/>
        <w:rPr>
          <w:color w:val="auto"/>
          <w:sz w:val="24"/>
          <w:szCs w:val="24"/>
        </w:rPr>
      </w:pPr>
      <w:r>
        <w:rPr>
          <w:rFonts w:hint="eastAsia"/>
          <w:color w:val="auto"/>
          <w:sz w:val="24"/>
          <w:szCs w:val="24"/>
        </w:rPr>
        <w:t>系</w:t>
      </w:r>
      <w:r>
        <w:rPr>
          <w:color w:val="auto"/>
          <w:sz w:val="24"/>
          <w:szCs w:val="24"/>
          <w:u w:val="single"/>
        </w:rPr>
        <w:t xml:space="preserve">                             </w:t>
      </w:r>
      <w:r>
        <w:rPr>
          <w:color w:val="auto"/>
          <w:sz w:val="24"/>
          <w:szCs w:val="24"/>
        </w:rPr>
        <w:t xml:space="preserve"> </w:t>
      </w:r>
      <w:r>
        <w:rPr>
          <w:rFonts w:hint="eastAsia"/>
          <w:color w:val="auto"/>
          <w:sz w:val="24"/>
          <w:szCs w:val="24"/>
        </w:rPr>
        <w:t>（</w:t>
      </w:r>
      <w:r>
        <w:rPr>
          <w:rFonts w:hint="eastAsia"/>
          <w:color w:val="auto"/>
          <w:sz w:val="24"/>
          <w:szCs w:val="24"/>
          <w:lang w:val="en-US" w:eastAsia="zh-CN"/>
        </w:rPr>
        <w:t>投标</w:t>
      </w:r>
      <w:r>
        <w:rPr>
          <w:rFonts w:hint="eastAsia"/>
          <w:color w:val="auto"/>
          <w:sz w:val="24"/>
          <w:szCs w:val="24"/>
        </w:rPr>
        <w:t>人名称）的法定代表人。</w:t>
      </w:r>
    </w:p>
    <w:p w14:paraId="47423FB2">
      <w:pPr>
        <w:spacing w:line="440" w:lineRule="exact"/>
        <w:ind w:firstLine="480" w:firstLineChars="200"/>
        <w:rPr>
          <w:color w:val="auto"/>
          <w:sz w:val="24"/>
          <w:szCs w:val="24"/>
        </w:rPr>
      </w:pPr>
      <w:r>
        <w:rPr>
          <w:rFonts w:hint="eastAsia"/>
          <w:color w:val="auto"/>
          <w:sz w:val="24"/>
          <w:szCs w:val="24"/>
        </w:rPr>
        <w:t>特此证明。</w:t>
      </w:r>
    </w:p>
    <w:p w14:paraId="0E6D2179">
      <w:pPr>
        <w:spacing w:line="440" w:lineRule="exact"/>
        <w:rPr>
          <w:color w:val="auto"/>
          <w:sz w:val="24"/>
          <w:szCs w:val="24"/>
        </w:rPr>
      </w:pPr>
    </w:p>
    <w:p w14:paraId="30DD775D">
      <w:pPr>
        <w:spacing w:line="440" w:lineRule="exact"/>
        <w:rPr>
          <w:color w:val="auto"/>
          <w:sz w:val="24"/>
          <w:szCs w:val="24"/>
        </w:rPr>
      </w:pPr>
    </w:p>
    <w:p w14:paraId="7B5E1BED">
      <w:pPr>
        <w:spacing w:line="440" w:lineRule="exact"/>
        <w:rPr>
          <w:color w:val="auto"/>
          <w:sz w:val="24"/>
          <w:szCs w:val="24"/>
        </w:rPr>
      </w:pPr>
      <w:r>
        <w:rPr>
          <w:color w:val="auto"/>
          <w:sz w:val="24"/>
          <w:szCs w:val="24"/>
        </w:rPr>
        <w:t xml:space="preserve">                          </w:t>
      </w:r>
      <w:r>
        <w:rPr>
          <w:rFonts w:hint="eastAsia"/>
          <w:color w:val="auto"/>
          <w:sz w:val="24"/>
          <w:szCs w:val="24"/>
        </w:rPr>
        <w:t>比选申请人：</w:t>
      </w:r>
      <w:r>
        <w:rPr>
          <w:color w:val="auto"/>
          <w:sz w:val="24"/>
          <w:szCs w:val="24"/>
          <w:u w:val="single"/>
        </w:rPr>
        <w:t xml:space="preserve">                 </w:t>
      </w:r>
      <w:r>
        <w:rPr>
          <w:rFonts w:hint="eastAsia"/>
          <w:color w:val="auto"/>
          <w:sz w:val="24"/>
          <w:szCs w:val="24"/>
        </w:rPr>
        <w:t>（盖单位</w:t>
      </w:r>
      <w:r>
        <w:rPr>
          <w:rFonts w:hint="eastAsia"/>
          <w:color w:val="auto"/>
          <w:sz w:val="24"/>
          <w:szCs w:val="24"/>
          <w:lang w:val="en-US" w:eastAsia="zh-CN"/>
        </w:rPr>
        <w:t>公</w:t>
      </w:r>
      <w:r>
        <w:rPr>
          <w:rFonts w:hint="eastAsia"/>
          <w:color w:val="auto"/>
          <w:sz w:val="24"/>
          <w:szCs w:val="24"/>
        </w:rPr>
        <w:t>章）</w:t>
      </w:r>
    </w:p>
    <w:p w14:paraId="18A0D1F9">
      <w:pPr>
        <w:spacing w:line="440" w:lineRule="exact"/>
        <w:rPr>
          <w:color w:val="auto"/>
          <w:sz w:val="24"/>
          <w:szCs w:val="24"/>
        </w:rPr>
      </w:pPr>
      <w:r>
        <w:rPr>
          <w:color w:val="auto"/>
          <w:sz w:val="24"/>
          <w:szCs w:val="24"/>
        </w:rPr>
        <w:t xml:space="preserve">                                   </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月</w:t>
      </w:r>
      <w:r>
        <w:rPr>
          <w:color w:val="auto"/>
          <w:sz w:val="24"/>
          <w:szCs w:val="24"/>
          <w:u w:val="single"/>
        </w:rPr>
        <w:t xml:space="preserve">       </w:t>
      </w:r>
      <w:r>
        <w:rPr>
          <w:rFonts w:hint="eastAsia"/>
          <w:color w:val="auto"/>
          <w:sz w:val="24"/>
          <w:szCs w:val="24"/>
        </w:rPr>
        <w:t>日</w:t>
      </w:r>
      <w:r>
        <w:rPr>
          <w:color w:val="auto"/>
          <w:sz w:val="24"/>
          <w:szCs w:val="24"/>
        </w:rPr>
        <w:t xml:space="preserve">           </w:t>
      </w:r>
    </w:p>
    <w:p w14:paraId="5CBCA2A4">
      <w:pPr>
        <w:ind w:firstLine="120" w:firstLineChars="50"/>
        <w:rPr>
          <w:rFonts w:hint="eastAsia" w:ascii="宋体" w:hAnsi="宋体"/>
          <w:color w:val="auto"/>
          <w:sz w:val="24"/>
          <w:szCs w:val="24"/>
        </w:rPr>
      </w:pPr>
    </w:p>
    <w:p w14:paraId="6FA8E20C">
      <w:pPr>
        <w:ind w:firstLine="105" w:firstLineChars="50"/>
        <w:rPr>
          <w:rFonts w:hint="eastAsia" w:ascii="宋体" w:hAnsi="宋体"/>
          <w:color w:val="auto"/>
          <w:szCs w:val="21"/>
        </w:rPr>
      </w:pPr>
    </w:p>
    <w:p w14:paraId="5FD6575A">
      <w:pPr>
        <w:ind w:firstLine="105" w:firstLineChars="50"/>
        <w:rPr>
          <w:rFonts w:hint="eastAsia" w:ascii="宋体" w:hAnsi="宋体"/>
          <w:color w:val="auto"/>
          <w:szCs w:val="21"/>
        </w:rPr>
      </w:pPr>
    </w:p>
    <w:p w14:paraId="46CEBF1C">
      <w:pPr>
        <w:ind w:firstLine="105" w:firstLineChars="50"/>
        <w:rPr>
          <w:rFonts w:hint="eastAsia" w:ascii="宋体" w:hAnsi="宋体"/>
          <w:color w:val="auto"/>
          <w:szCs w:val="21"/>
        </w:rPr>
      </w:pPr>
    </w:p>
    <w:p w14:paraId="6481F72F">
      <w:pPr>
        <w:ind w:firstLine="105" w:firstLineChars="50"/>
        <w:rPr>
          <w:rFonts w:hint="eastAsia" w:ascii="宋体" w:hAnsi="宋体"/>
          <w:color w:val="auto"/>
          <w:szCs w:val="21"/>
        </w:rPr>
      </w:pPr>
      <w:r>
        <w:rPr>
          <w:rFonts w:hint="eastAsia" w:ascii="宋体" w:hAnsi="宋体"/>
          <w:color w:val="auto"/>
          <w:szCs w:val="21"/>
        </w:rPr>
        <w:t>注：法定代表人的签字必须是亲笔签名，不得用印章、签名章或其他电子制版签名。</w:t>
      </w:r>
    </w:p>
    <w:p w14:paraId="01968A59">
      <w:pPr>
        <w:topLinePunct/>
        <w:spacing w:line="440" w:lineRule="exact"/>
        <w:ind w:firstLine="400" w:firstLineChars="200"/>
        <w:jc w:val="center"/>
        <w:outlineLvl w:val="2"/>
        <w:rPr>
          <w:rFonts w:hint="eastAsia" w:ascii="宋体" w:hAnsi="宋体" w:cs="宋体"/>
          <w:b/>
          <w:color w:val="auto"/>
          <w:sz w:val="28"/>
          <w:szCs w:val="28"/>
        </w:rPr>
      </w:pPr>
      <w:r>
        <w:rPr>
          <w:rFonts w:hint="eastAsia" w:ascii="宋体" w:hAnsi="宋体" w:cs="宋体"/>
          <w:color w:val="auto"/>
          <w:sz w:val="20"/>
        </w:rPr>
        <w:br w:type="page"/>
      </w:r>
      <w:r>
        <w:rPr>
          <w:rFonts w:hint="eastAsia" w:ascii="宋体" w:hAnsi="宋体" w:cs="宋体"/>
          <w:b/>
          <w:color w:val="auto"/>
          <w:sz w:val="28"/>
          <w:szCs w:val="28"/>
        </w:rPr>
        <w:t xml:space="preserve">（二）授权委托书 </w:t>
      </w:r>
    </w:p>
    <w:p w14:paraId="708602D1">
      <w:pPr>
        <w:autoSpaceDE w:val="0"/>
        <w:autoSpaceDN w:val="0"/>
        <w:adjustRightInd w:val="0"/>
        <w:snapToGrid w:val="0"/>
        <w:spacing w:line="360" w:lineRule="auto"/>
        <w:jc w:val="left"/>
        <w:rPr>
          <w:rFonts w:hint="eastAsia" w:ascii="宋体" w:hAnsi="宋体" w:cs="宋体"/>
          <w:color w:val="auto"/>
          <w:kern w:val="0"/>
          <w:sz w:val="12"/>
          <w:szCs w:val="12"/>
        </w:rPr>
      </w:pPr>
    </w:p>
    <w:p w14:paraId="5FD01397">
      <w:pPr>
        <w:autoSpaceDE w:val="0"/>
        <w:autoSpaceDN w:val="0"/>
        <w:adjustRightInd w:val="0"/>
        <w:snapToGrid w:val="0"/>
        <w:spacing w:line="360" w:lineRule="auto"/>
        <w:jc w:val="left"/>
        <w:rPr>
          <w:rFonts w:hint="eastAsia" w:ascii="宋体" w:hAnsi="宋体" w:cs="宋体"/>
          <w:color w:val="auto"/>
          <w:kern w:val="0"/>
          <w:sz w:val="20"/>
        </w:rPr>
      </w:pPr>
    </w:p>
    <w:p w14:paraId="3BD4DB2A">
      <w:pPr>
        <w:tabs>
          <w:tab w:val="left" w:pos="1680"/>
          <w:tab w:val="left" w:pos="4215"/>
          <w:tab w:val="left" w:pos="4305"/>
          <w:tab w:val="left" w:pos="8000"/>
        </w:tabs>
        <w:autoSpaceDE w:val="0"/>
        <w:autoSpaceDN w:val="0"/>
        <w:adjustRightInd w:val="0"/>
        <w:snapToGrid w:val="0"/>
        <w:spacing w:line="360" w:lineRule="auto"/>
        <w:ind w:left="0" w:leftChars="0"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本人</w:t>
      </w:r>
      <w:r>
        <w:rPr>
          <w:rFonts w:hint="eastAsia" w:ascii="宋体" w:hAnsi="宋体" w:cs="宋体"/>
          <w:color w:val="auto"/>
          <w:w w:val="200"/>
          <w:kern w:val="0"/>
          <w:sz w:val="24"/>
          <w:szCs w:val="24"/>
          <w:u w:val="single"/>
        </w:rPr>
        <w:t xml:space="preserve"> </w:t>
      </w:r>
      <w:r>
        <w:rPr>
          <w:rFonts w:hint="eastAsia" w:ascii="宋体" w:hAnsi="宋体" w:cs="宋体"/>
          <w:color w:val="auto"/>
          <w:kern w:val="0"/>
          <w:sz w:val="24"/>
          <w:szCs w:val="24"/>
          <w:u w:val="single"/>
        </w:rPr>
        <w:tab/>
      </w:r>
      <w:r>
        <w:rPr>
          <w:rFonts w:hint="eastAsia" w:ascii="宋体" w:hAnsi="宋体" w:cs="宋体"/>
          <w:color w:val="auto"/>
          <w:kern w:val="0"/>
          <w:sz w:val="24"/>
          <w:szCs w:val="24"/>
        </w:rPr>
        <w:t>（姓名）系</w:t>
      </w:r>
      <w:r>
        <w:rPr>
          <w:rFonts w:hint="eastAsia" w:ascii="宋体" w:hAnsi="宋体" w:cs="宋体"/>
          <w:color w:val="auto"/>
          <w:w w:val="200"/>
          <w:kern w:val="0"/>
          <w:sz w:val="24"/>
          <w:szCs w:val="24"/>
          <w:u w:val="single"/>
        </w:rPr>
        <w:t xml:space="preserve">        </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投标</w:t>
      </w:r>
      <w:r>
        <w:rPr>
          <w:rFonts w:hint="eastAsia" w:ascii="宋体" w:hAnsi="宋体" w:cs="宋体"/>
          <w:color w:val="auto"/>
          <w:kern w:val="0"/>
          <w:sz w:val="24"/>
          <w:szCs w:val="24"/>
        </w:rPr>
        <w:t>人名称</w:t>
      </w:r>
      <w:r>
        <w:rPr>
          <w:rFonts w:hint="eastAsia" w:ascii="宋体" w:hAnsi="宋体" w:cs="宋体"/>
          <w:color w:val="auto"/>
          <w:spacing w:val="1"/>
          <w:kern w:val="0"/>
          <w:sz w:val="24"/>
          <w:szCs w:val="24"/>
        </w:rPr>
        <w:t>）</w:t>
      </w:r>
      <w:r>
        <w:rPr>
          <w:rFonts w:hint="eastAsia" w:ascii="宋体" w:hAnsi="宋体" w:cs="宋体"/>
          <w:color w:val="auto"/>
          <w:kern w:val="0"/>
          <w:sz w:val="24"/>
          <w:szCs w:val="24"/>
        </w:rPr>
        <w:t>的法定代</w:t>
      </w:r>
      <w:r>
        <w:rPr>
          <w:rFonts w:hint="eastAsia" w:ascii="宋体" w:hAnsi="宋体" w:cs="宋体"/>
          <w:color w:val="auto"/>
          <w:spacing w:val="1"/>
          <w:kern w:val="0"/>
          <w:sz w:val="24"/>
          <w:szCs w:val="24"/>
        </w:rPr>
        <w:t>表</w:t>
      </w:r>
      <w:r>
        <w:rPr>
          <w:rFonts w:hint="eastAsia" w:ascii="宋体" w:hAnsi="宋体" w:cs="宋体"/>
          <w:color w:val="auto"/>
          <w:kern w:val="0"/>
          <w:sz w:val="24"/>
          <w:szCs w:val="24"/>
        </w:rPr>
        <w:t>人，现委托</w:t>
      </w:r>
      <w:r>
        <w:rPr>
          <w:rFonts w:hint="eastAsia" w:ascii="宋体" w:hAnsi="宋体" w:cs="宋体"/>
          <w:color w:val="auto"/>
          <w:kern w:val="0"/>
          <w:sz w:val="24"/>
          <w:szCs w:val="24"/>
          <w:u w:val="single"/>
        </w:rPr>
        <w:t xml:space="preserve">   （姓名）</w:t>
      </w:r>
      <w:r>
        <w:rPr>
          <w:rFonts w:hint="eastAsia" w:ascii="宋体" w:hAnsi="宋体" w:cs="宋体"/>
          <w:color w:val="auto"/>
          <w:kern w:val="0"/>
          <w:sz w:val="24"/>
          <w:szCs w:val="24"/>
        </w:rPr>
        <w:t>为我方代理人。代理人根据授权，以我方名义签署、澄清、说明、补正、递交、撤回、修改报价书、签订合同和处理有关事宜， 其法律后果由我方承担。</w:t>
      </w:r>
    </w:p>
    <w:p w14:paraId="4CBD2FDD">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 w:val="24"/>
          <w:szCs w:val="24"/>
          <w:u w:val="single"/>
        </w:rPr>
      </w:pPr>
      <w:r>
        <w:rPr>
          <w:rFonts w:hint="eastAsia" w:ascii="宋体" w:hAnsi="宋体" w:cs="宋体"/>
          <w:color w:val="auto"/>
          <w:kern w:val="0"/>
          <w:sz w:val="24"/>
          <w:szCs w:val="24"/>
        </w:rPr>
        <w:t>委托</w:t>
      </w:r>
      <w:r>
        <w:rPr>
          <w:rFonts w:hint="eastAsia" w:ascii="宋体" w:hAnsi="宋体" w:cs="宋体"/>
          <w:color w:val="auto"/>
          <w:spacing w:val="-1"/>
          <w:kern w:val="0"/>
          <w:sz w:val="24"/>
          <w:szCs w:val="24"/>
        </w:rPr>
        <w:t>期</w:t>
      </w:r>
      <w:r>
        <w:rPr>
          <w:rFonts w:hint="eastAsia" w:ascii="宋体" w:hAnsi="宋体" w:cs="宋体"/>
          <w:color w:val="auto"/>
          <w:kern w:val="0"/>
          <w:sz w:val="24"/>
          <w:szCs w:val="24"/>
        </w:rPr>
        <w:t>限：</w:t>
      </w:r>
      <w:r>
        <w:rPr>
          <w:rFonts w:hint="eastAsia" w:ascii="宋体" w:hAnsi="宋体" w:cs="宋体"/>
          <w:color w:val="auto"/>
          <w:w w:val="200"/>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4F7C3770">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代理人无转委托权。</w:t>
      </w:r>
    </w:p>
    <w:p w14:paraId="4903A9E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 w:val="24"/>
          <w:szCs w:val="24"/>
        </w:rPr>
      </w:pPr>
      <w:r>
        <w:rPr>
          <w:rFonts w:hint="eastAsia" w:ascii="宋体" w:hAnsi="宋体" w:cs="宋体"/>
          <w:b/>
          <w:bCs/>
          <w:color w:val="auto"/>
          <w:kern w:val="0"/>
          <w:sz w:val="24"/>
          <w:szCs w:val="24"/>
        </w:rPr>
        <w:t>附：法定代表人身份证复印件、代理人身份复印件</w:t>
      </w:r>
      <w:r>
        <w:rPr>
          <w:rFonts w:hint="eastAsia" w:ascii="宋体" w:hAnsi="宋体" w:cs="宋体"/>
          <w:color w:val="auto"/>
          <w:kern w:val="0"/>
          <w:sz w:val="24"/>
          <w:szCs w:val="24"/>
        </w:rPr>
        <w:t>。</w:t>
      </w:r>
    </w:p>
    <w:p w14:paraId="529B7FED">
      <w:pPr>
        <w:autoSpaceDE w:val="0"/>
        <w:autoSpaceDN w:val="0"/>
        <w:adjustRightInd w:val="0"/>
        <w:snapToGrid w:val="0"/>
        <w:spacing w:line="360" w:lineRule="auto"/>
        <w:jc w:val="left"/>
        <w:rPr>
          <w:rFonts w:hint="eastAsia" w:ascii="宋体" w:hAnsi="宋体" w:cs="宋体"/>
          <w:color w:val="auto"/>
          <w:kern w:val="0"/>
          <w:sz w:val="12"/>
          <w:szCs w:val="12"/>
        </w:rPr>
      </w:pPr>
    </w:p>
    <w:tbl>
      <w:tblPr>
        <w:tblStyle w:val="16"/>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14:paraId="3877710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14:paraId="435CC24F">
            <w:pPr>
              <w:spacing w:line="500" w:lineRule="exact"/>
              <w:jc w:val="center"/>
              <w:rPr>
                <w:rFonts w:hint="eastAsia"/>
                <w:color w:val="auto"/>
                <w:sz w:val="28"/>
              </w:rPr>
            </w:pPr>
            <w:r>
              <w:rPr>
                <w:rFonts w:hint="eastAsia" w:ascii="宋体" w:hAnsi="宋体" w:cs="宋体"/>
                <w:color w:val="auto"/>
                <w:sz w:val="24"/>
                <w:szCs w:val="24"/>
              </w:rPr>
              <w:t>法定代表人身份证正面</w:t>
            </w:r>
          </w:p>
        </w:tc>
        <w:tc>
          <w:tcPr>
            <w:tcW w:w="4670" w:type="dxa"/>
            <w:noWrap w:val="0"/>
            <w:vAlign w:val="center"/>
          </w:tcPr>
          <w:p w14:paraId="62782623">
            <w:pPr>
              <w:spacing w:line="500" w:lineRule="exact"/>
              <w:jc w:val="center"/>
              <w:rPr>
                <w:rFonts w:hint="eastAsia"/>
                <w:color w:val="auto"/>
                <w:sz w:val="28"/>
              </w:rPr>
            </w:pPr>
            <w:r>
              <w:rPr>
                <w:rFonts w:hint="eastAsia" w:ascii="宋体" w:hAnsi="宋体" w:cs="宋体"/>
                <w:color w:val="auto"/>
                <w:sz w:val="24"/>
                <w:szCs w:val="24"/>
              </w:rPr>
              <w:t>法定代表人身份证反面</w:t>
            </w:r>
          </w:p>
        </w:tc>
      </w:tr>
      <w:tr w14:paraId="634D2C8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14:paraId="7A891B78">
            <w:pPr>
              <w:spacing w:line="500" w:lineRule="exact"/>
              <w:jc w:val="center"/>
              <w:rPr>
                <w:rFonts w:hint="eastAsia"/>
                <w:color w:val="auto"/>
                <w:sz w:val="28"/>
              </w:rPr>
            </w:pPr>
            <w:r>
              <w:rPr>
                <w:rFonts w:hint="eastAsia" w:ascii="宋体" w:hAnsi="宋体" w:cs="宋体"/>
                <w:color w:val="auto"/>
                <w:sz w:val="24"/>
                <w:szCs w:val="24"/>
              </w:rPr>
              <w:t>代理人身份证正面</w:t>
            </w:r>
          </w:p>
        </w:tc>
        <w:tc>
          <w:tcPr>
            <w:tcW w:w="4670" w:type="dxa"/>
            <w:noWrap w:val="0"/>
            <w:vAlign w:val="center"/>
          </w:tcPr>
          <w:p w14:paraId="6E8859BE">
            <w:pPr>
              <w:spacing w:line="500" w:lineRule="exact"/>
              <w:jc w:val="center"/>
              <w:rPr>
                <w:rFonts w:hint="eastAsia"/>
                <w:color w:val="auto"/>
                <w:sz w:val="28"/>
              </w:rPr>
            </w:pPr>
            <w:r>
              <w:rPr>
                <w:rFonts w:hint="eastAsia" w:ascii="宋体" w:hAnsi="宋体" w:cs="宋体"/>
                <w:color w:val="auto"/>
                <w:sz w:val="24"/>
                <w:szCs w:val="24"/>
              </w:rPr>
              <w:t>代理人身份证反面</w:t>
            </w:r>
          </w:p>
        </w:tc>
      </w:tr>
    </w:tbl>
    <w:p w14:paraId="2A90D3A5">
      <w:pPr>
        <w:autoSpaceDE w:val="0"/>
        <w:autoSpaceDN w:val="0"/>
        <w:adjustRightInd w:val="0"/>
        <w:snapToGrid w:val="0"/>
        <w:spacing w:line="360" w:lineRule="auto"/>
        <w:jc w:val="left"/>
        <w:rPr>
          <w:rFonts w:hint="eastAsia" w:ascii="宋体" w:hAnsi="宋体" w:cs="宋体"/>
          <w:color w:val="auto"/>
          <w:kern w:val="0"/>
          <w:sz w:val="20"/>
        </w:rPr>
      </w:pPr>
    </w:p>
    <w:p w14:paraId="6645C2A8">
      <w:pPr>
        <w:pStyle w:val="26"/>
        <w:rPr>
          <w:rFonts w:hint="eastAsia"/>
          <w:color w:val="auto"/>
        </w:rPr>
      </w:pPr>
    </w:p>
    <w:p w14:paraId="32DB88ED">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 w:val="24"/>
          <w:szCs w:val="24"/>
        </w:rPr>
      </w:pPr>
      <w:r>
        <w:rPr>
          <w:rFonts w:hint="eastAsia" w:ascii="宋体" w:hAnsi="宋体" w:cs="宋体"/>
          <w:color w:val="auto"/>
          <w:kern w:val="0"/>
          <w:sz w:val="24"/>
          <w:szCs w:val="24"/>
        </w:rPr>
        <w:t>比选申请人：</w:t>
      </w:r>
      <w:r>
        <w:rPr>
          <w:rFonts w:hint="eastAsia" w:ascii="宋体" w:hAnsi="宋体" w:cs="宋体"/>
          <w:color w:val="auto"/>
          <w:w w:val="200"/>
          <w:kern w:val="0"/>
          <w:sz w:val="24"/>
          <w:szCs w:val="24"/>
          <w:u w:val="single"/>
        </w:rPr>
        <w:t xml:space="preserve">              </w:t>
      </w:r>
      <w:r>
        <w:rPr>
          <w:rFonts w:hint="eastAsia" w:ascii="宋体" w:hAnsi="宋体" w:cs="宋体"/>
          <w:color w:val="auto"/>
          <w:kern w:val="0"/>
          <w:sz w:val="24"/>
          <w:szCs w:val="24"/>
          <w:u w:val="single"/>
        </w:rPr>
        <w:tab/>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r>
        <w:rPr>
          <w:rFonts w:hint="eastAsia" w:ascii="宋体" w:hAnsi="宋体" w:cs="宋体"/>
          <w:color w:val="auto"/>
          <w:spacing w:val="-1"/>
          <w:kern w:val="0"/>
          <w:sz w:val="24"/>
          <w:szCs w:val="24"/>
        </w:rPr>
        <w:t>盖</w:t>
      </w:r>
      <w:r>
        <w:rPr>
          <w:rFonts w:hint="eastAsia" w:ascii="宋体" w:hAnsi="宋体" w:cs="宋体"/>
          <w:color w:val="auto"/>
          <w:kern w:val="0"/>
          <w:sz w:val="24"/>
          <w:szCs w:val="24"/>
        </w:rPr>
        <w:t xml:space="preserve">单位公章） </w:t>
      </w:r>
    </w:p>
    <w:p w14:paraId="607D35F0">
      <w:pPr>
        <w:tabs>
          <w:tab w:val="left" w:pos="6300"/>
        </w:tabs>
        <w:autoSpaceDE w:val="0"/>
        <w:autoSpaceDN w:val="0"/>
        <w:adjustRightInd w:val="0"/>
        <w:snapToGrid w:val="0"/>
        <w:spacing w:line="360" w:lineRule="auto"/>
        <w:ind w:firstLine="1680"/>
        <w:jc w:val="left"/>
        <w:rPr>
          <w:rFonts w:hint="eastAsia"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w w:val="200"/>
          <w:kern w:val="0"/>
          <w:sz w:val="24"/>
          <w:szCs w:val="24"/>
          <w:u w:val="single"/>
        </w:rPr>
        <w:t xml:space="preserve"> </w:t>
      </w:r>
      <w:r>
        <w:rPr>
          <w:rFonts w:hint="eastAsia" w:ascii="宋体" w:hAnsi="宋体" w:cs="宋体"/>
          <w:color w:val="auto"/>
          <w:kern w:val="0"/>
          <w:sz w:val="24"/>
          <w:szCs w:val="24"/>
          <w:u w:val="single"/>
        </w:rPr>
        <w:tab/>
      </w:r>
      <w:r>
        <w:rPr>
          <w:rFonts w:hint="eastAsia" w:ascii="宋体" w:hAnsi="宋体" w:cs="宋体"/>
          <w:color w:val="auto"/>
          <w:kern w:val="0"/>
          <w:sz w:val="24"/>
          <w:szCs w:val="24"/>
          <w:u w:val="single"/>
        </w:rPr>
        <w:tab/>
      </w:r>
      <w:r>
        <w:rPr>
          <w:rFonts w:hint="eastAsia" w:ascii="宋体" w:hAnsi="宋体" w:cs="宋体"/>
          <w:color w:val="auto"/>
          <w:kern w:val="0"/>
          <w:sz w:val="24"/>
          <w:szCs w:val="24"/>
        </w:rPr>
        <w:t>（签字）</w:t>
      </w:r>
    </w:p>
    <w:p w14:paraId="155CFF06">
      <w:pPr>
        <w:tabs>
          <w:tab w:val="left" w:pos="5260"/>
        </w:tabs>
        <w:autoSpaceDE w:val="0"/>
        <w:autoSpaceDN w:val="0"/>
        <w:adjustRightInd w:val="0"/>
        <w:snapToGrid w:val="0"/>
        <w:spacing w:line="360" w:lineRule="auto"/>
        <w:ind w:firstLine="1680"/>
        <w:jc w:val="left"/>
        <w:rPr>
          <w:rFonts w:hint="eastAsia" w:ascii="宋体" w:hAnsi="宋体" w:cs="宋体"/>
          <w:color w:val="auto"/>
          <w:kern w:val="0"/>
          <w:sz w:val="24"/>
          <w:szCs w:val="24"/>
        </w:rPr>
      </w:pPr>
      <w:r>
        <w:rPr>
          <w:rFonts w:hint="eastAsia" w:ascii="宋体" w:hAnsi="宋体" w:cs="宋体"/>
          <w:color w:val="auto"/>
          <w:kern w:val="0"/>
          <w:sz w:val="24"/>
          <w:szCs w:val="24"/>
        </w:rPr>
        <w:t>身份证号码：</w:t>
      </w:r>
      <w:r>
        <w:rPr>
          <w:rFonts w:hint="eastAsia" w:ascii="宋体" w:hAnsi="宋体" w:cs="宋体"/>
          <w:color w:val="auto"/>
          <w:w w:val="200"/>
          <w:kern w:val="0"/>
          <w:sz w:val="24"/>
          <w:szCs w:val="24"/>
          <w:u w:val="single"/>
        </w:rPr>
        <w:t xml:space="preserve">                 </w:t>
      </w:r>
      <w:r>
        <w:rPr>
          <w:rFonts w:hint="eastAsia" w:ascii="宋体" w:hAnsi="宋体" w:cs="宋体"/>
          <w:color w:val="auto"/>
          <w:kern w:val="0"/>
          <w:sz w:val="24"/>
          <w:szCs w:val="24"/>
          <w:u w:val="single"/>
        </w:rPr>
        <w:tab/>
      </w:r>
    </w:p>
    <w:p w14:paraId="3E6A0C52">
      <w:pPr>
        <w:tabs>
          <w:tab w:val="left" w:pos="6720"/>
        </w:tabs>
        <w:autoSpaceDE w:val="0"/>
        <w:autoSpaceDN w:val="0"/>
        <w:adjustRightInd w:val="0"/>
        <w:snapToGrid w:val="0"/>
        <w:spacing w:line="360" w:lineRule="auto"/>
        <w:ind w:firstLine="1680"/>
        <w:jc w:val="left"/>
        <w:rPr>
          <w:rFonts w:hint="eastAsia" w:ascii="宋体" w:hAnsi="宋体" w:cs="宋体"/>
          <w:color w:val="auto"/>
          <w:kern w:val="0"/>
          <w:sz w:val="24"/>
          <w:szCs w:val="24"/>
        </w:rPr>
      </w:pPr>
      <w:r>
        <w:rPr>
          <w:rFonts w:hint="eastAsia" w:ascii="宋体" w:hAnsi="宋体" w:cs="宋体"/>
          <w:color w:val="auto"/>
          <w:kern w:val="0"/>
          <w:sz w:val="24"/>
          <w:szCs w:val="24"/>
        </w:rPr>
        <w:t>委托代理人：</w:t>
      </w:r>
      <w:r>
        <w:rPr>
          <w:rFonts w:hint="eastAsia" w:ascii="宋体" w:hAnsi="宋体" w:cs="宋体"/>
          <w:color w:val="auto"/>
          <w:w w:val="200"/>
          <w:kern w:val="0"/>
          <w:sz w:val="24"/>
          <w:szCs w:val="24"/>
          <w:u w:val="single"/>
        </w:rPr>
        <w:t xml:space="preserve"> </w:t>
      </w:r>
      <w:r>
        <w:rPr>
          <w:rFonts w:hint="eastAsia" w:ascii="宋体" w:hAnsi="宋体" w:cs="宋体"/>
          <w:color w:val="auto"/>
          <w:kern w:val="0"/>
          <w:sz w:val="24"/>
          <w:szCs w:val="24"/>
          <w:u w:val="single"/>
        </w:rPr>
        <w:tab/>
      </w:r>
      <w:r>
        <w:rPr>
          <w:rFonts w:hint="eastAsia" w:ascii="宋体" w:hAnsi="宋体" w:cs="宋体"/>
          <w:color w:val="auto"/>
          <w:kern w:val="0"/>
          <w:sz w:val="24"/>
          <w:szCs w:val="24"/>
        </w:rPr>
        <w:t>（签</w:t>
      </w:r>
      <w:r>
        <w:rPr>
          <w:rFonts w:hint="eastAsia" w:ascii="宋体" w:hAnsi="宋体" w:cs="宋体"/>
          <w:color w:val="auto"/>
          <w:spacing w:val="-1"/>
          <w:kern w:val="0"/>
          <w:sz w:val="24"/>
          <w:szCs w:val="24"/>
        </w:rPr>
        <w:t>字</w:t>
      </w:r>
      <w:r>
        <w:rPr>
          <w:rFonts w:hint="eastAsia" w:ascii="宋体" w:hAnsi="宋体" w:cs="宋体"/>
          <w:color w:val="auto"/>
          <w:kern w:val="0"/>
          <w:sz w:val="24"/>
          <w:szCs w:val="24"/>
        </w:rPr>
        <w:t>）</w:t>
      </w:r>
    </w:p>
    <w:p w14:paraId="13398ADE">
      <w:pPr>
        <w:tabs>
          <w:tab w:val="left" w:pos="6825"/>
        </w:tabs>
        <w:autoSpaceDE w:val="0"/>
        <w:autoSpaceDN w:val="0"/>
        <w:adjustRightInd w:val="0"/>
        <w:snapToGrid w:val="0"/>
        <w:spacing w:line="360" w:lineRule="auto"/>
        <w:ind w:firstLine="1680"/>
        <w:jc w:val="left"/>
        <w:rPr>
          <w:rFonts w:hint="eastAsia" w:ascii="宋体" w:hAnsi="宋体" w:cs="宋体"/>
          <w:color w:val="auto"/>
          <w:kern w:val="0"/>
          <w:sz w:val="28"/>
          <w:szCs w:val="28"/>
        </w:rPr>
      </w:pPr>
      <w:r>
        <w:rPr>
          <w:rFonts w:hint="eastAsia" w:ascii="宋体" w:hAnsi="宋体" w:cs="宋体"/>
          <w:color w:val="auto"/>
          <w:kern w:val="0"/>
          <w:sz w:val="24"/>
          <w:szCs w:val="24"/>
        </w:rPr>
        <w:t>身份证号码：</w:t>
      </w:r>
      <w:r>
        <w:rPr>
          <w:rFonts w:hint="eastAsia" w:ascii="宋体" w:hAnsi="宋体" w:cs="宋体"/>
          <w:color w:val="auto"/>
          <w:w w:val="200"/>
          <w:kern w:val="0"/>
          <w:sz w:val="24"/>
          <w:szCs w:val="24"/>
          <w:u w:val="single"/>
        </w:rPr>
        <w:t xml:space="preserve"> </w:t>
      </w:r>
      <w:r>
        <w:rPr>
          <w:rFonts w:hint="eastAsia" w:ascii="宋体" w:hAnsi="宋体" w:cs="宋体"/>
          <w:color w:val="auto"/>
          <w:kern w:val="0"/>
          <w:sz w:val="24"/>
          <w:szCs w:val="24"/>
          <w:u w:val="single"/>
        </w:rPr>
        <w:tab/>
      </w:r>
    </w:p>
    <w:p w14:paraId="5E0D859C">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14:paraId="7A2C3AAE">
      <w:pPr>
        <w:tabs>
          <w:tab w:val="left" w:pos="900"/>
          <w:tab w:val="left" w:pos="1080"/>
        </w:tabs>
        <w:spacing w:line="300" w:lineRule="auto"/>
        <w:ind w:firstLine="1968" w:firstLineChars="700"/>
        <w:outlineLvl w:val="0"/>
        <w:rPr>
          <w:rFonts w:hint="eastAsia" w:ascii="宋体" w:hAnsi="宋体" w:cs="宋体"/>
          <w:b/>
          <w:color w:val="auto"/>
          <w:sz w:val="28"/>
          <w:szCs w:val="28"/>
        </w:rPr>
      </w:pPr>
      <w:r>
        <w:rPr>
          <w:rFonts w:hint="eastAsia" w:ascii="宋体" w:hAnsi="宋体" w:cs="宋体"/>
          <w:b/>
          <w:color w:val="auto"/>
          <w:sz w:val="28"/>
          <w:szCs w:val="28"/>
        </w:rPr>
        <w:t>三、</w:t>
      </w:r>
      <w:r>
        <w:rPr>
          <w:rFonts w:hint="eastAsia" w:ascii="宋体" w:hAnsi="宋体" w:cs="宋体"/>
          <w:b/>
          <w:color w:val="auto"/>
          <w:sz w:val="28"/>
          <w:szCs w:val="28"/>
          <w:lang w:val="en-US" w:eastAsia="zh-CN"/>
        </w:rPr>
        <w:t>竞标保证金缴纳证明</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单位公章）</w:t>
      </w:r>
    </w:p>
    <w:p w14:paraId="5465BFFF">
      <w:pPr>
        <w:tabs>
          <w:tab w:val="left" w:pos="900"/>
          <w:tab w:val="left" w:pos="1080"/>
        </w:tabs>
        <w:spacing w:line="300" w:lineRule="auto"/>
        <w:outlineLvl w:val="0"/>
        <w:rPr>
          <w:rFonts w:hint="eastAsia" w:ascii="宋体" w:hAnsi="宋体" w:cs="宋体"/>
          <w:b/>
          <w:color w:val="auto"/>
          <w:sz w:val="28"/>
          <w:szCs w:val="28"/>
          <w:lang w:val="en-US" w:eastAsia="zh-CN"/>
        </w:rPr>
      </w:pPr>
      <w:r>
        <w:rPr>
          <w:rFonts w:hint="eastAsia" w:ascii="宋体" w:hAnsi="宋体" w:cs="宋体"/>
          <w:b/>
          <w:color w:val="auto"/>
          <w:sz w:val="28"/>
          <w:szCs w:val="28"/>
        </w:rPr>
        <w:br w:type="page"/>
      </w:r>
      <w:r>
        <w:rPr>
          <w:rFonts w:hint="eastAsia" w:ascii="宋体" w:hAnsi="宋体" w:cs="宋体"/>
          <w:b/>
          <w:color w:val="auto"/>
          <w:sz w:val="28"/>
          <w:szCs w:val="28"/>
        </w:rPr>
        <w:t>四、竞争性比选响应单位有效的营业执照、基本账户开户许可证</w:t>
      </w:r>
      <w:r>
        <w:rPr>
          <w:rFonts w:hint="eastAsia" w:ascii="宋体" w:hAnsi="宋体" w:cs="宋体"/>
          <w:b/>
          <w:color w:val="auto"/>
          <w:kern w:val="2"/>
          <w:sz w:val="28"/>
          <w:szCs w:val="28"/>
          <w:lang w:val="en-US" w:eastAsia="zh-CN"/>
        </w:rPr>
        <w:t>复印件</w:t>
      </w:r>
      <w:r>
        <w:rPr>
          <w:rFonts w:hint="eastAsia" w:ascii="宋体" w:hAnsi="宋体" w:cs="宋体"/>
          <w:b/>
          <w:color w:val="auto"/>
          <w:kern w:val="2"/>
          <w:sz w:val="28"/>
          <w:szCs w:val="28"/>
        </w:rPr>
        <w:t>（</w:t>
      </w:r>
      <w:r>
        <w:rPr>
          <w:rFonts w:hint="eastAsia" w:ascii="宋体" w:hAnsi="宋体" w:cs="宋体"/>
          <w:b/>
          <w:color w:val="auto"/>
          <w:spacing w:val="0"/>
          <w:kern w:val="2"/>
          <w:sz w:val="28"/>
          <w:szCs w:val="28"/>
        </w:rPr>
        <w:t>盖</w:t>
      </w:r>
      <w:r>
        <w:rPr>
          <w:rFonts w:hint="eastAsia" w:ascii="宋体" w:hAnsi="宋体" w:cs="宋体"/>
          <w:b/>
          <w:color w:val="auto"/>
          <w:kern w:val="2"/>
          <w:sz w:val="28"/>
          <w:szCs w:val="28"/>
        </w:rPr>
        <w:t>单位公章）</w:t>
      </w:r>
    </w:p>
    <w:p w14:paraId="61BC3A51">
      <w:pPr>
        <w:tabs>
          <w:tab w:val="left" w:pos="900"/>
          <w:tab w:val="left" w:pos="1080"/>
        </w:tabs>
        <w:spacing w:line="300" w:lineRule="auto"/>
        <w:outlineLvl w:val="0"/>
        <w:rPr>
          <w:rFonts w:hint="eastAsia" w:ascii="宋体" w:hAnsi="宋体" w:cs="宋体"/>
          <w:b/>
          <w:color w:val="auto"/>
          <w:sz w:val="28"/>
          <w:szCs w:val="28"/>
          <w:lang w:val="en-US" w:eastAsia="zh-CN"/>
        </w:rPr>
      </w:pPr>
    </w:p>
    <w:p w14:paraId="60369CC5">
      <w:pPr>
        <w:tabs>
          <w:tab w:val="left" w:pos="900"/>
          <w:tab w:val="left" w:pos="1080"/>
        </w:tabs>
        <w:spacing w:line="300" w:lineRule="auto"/>
        <w:outlineLvl w:val="0"/>
        <w:rPr>
          <w:rFonts w:hint="eastAsia" w:ascii="宋体" w:hAnsi="宋体" w:cs="宋体"/>
          <w:b/>
          <w:color w:val="auto"/>
          <w:sz w:val="28"/>
          <w:szCs w:val="28"/>
          <w:lang w:val="en-US" w:eastAsia="zh-CN"/>
        </w:rPr>
      </w:pPr>
    </w:p>
    <w:p w14:paraId="45D8DA08">
      <w:pPr>
        <w:tabs>
          <w:tab w:val="left" w:pos="900"/>
          <w:tab w:val="left" w:pos="1080"/>
        </w:tabs>
        <w:spacing w:line="300" w:lineRule="auto"/>
        <w:outlineLvl w:val="0"/>
        <w:rPr>
          <w:rFonts w:hint="eastAsia" w:ascii="宋体" w:hAnsi="宋体" w:cs="宋体"/>
          <w:b/>
          <w:color w:val="auto"/>
          <w:sz w:val="28"/>
          <w:szCs w:val="28"/>
          <w:lang w:val="en-US" w:eastAsia="zh-CN"/>
        </w:rPr>
      </w:pPr>
    </w:p>
    <w:p w14:paraId="59EE8837">
      <w:pPr>
        <w:tabs>
          <w:tab w:val="left" w:pos="900"/>
          <w:tab w:val="left" w:pos="1080"/>
        </w:tabs>
        <w:spacing w:line="300" w:lineRule="auto"/>
        <w:outlineLvl w:val="0"/>
        <w:rPr>
          <w:rFonts w:hint="eastAsia" w:ascii="宋体" w:hAnsi="宋体" w:cs="宋体"/>
          <w:b/>
          <w:color w:val="auto"/>
          <w:sz w:val="28"/>
          <w:szCs w:val="28"/>
          <w:lang w:val="en-US" w:eastAsia="zh-CN"/>
        </w:rPr>
      </w:pPr>
    </w:p>
    <w:p w14:paraId="7BF800C1">
      <w:pPr>
        <w:tabs>
          <w:tab w:val="left" w:pos="900"/>
          <w:tab w:val="left" w:pos="1080"/>
        </w:tabs>
        <w:spacing w:line="300" w:lineRule="auto"/>
        <w:outlineLvl w:val="0"/>
        <w:rPr>
          <w:rFonts w:hint="eastAsia" w:ascii="宋体" w:hAnsi="宋体" w:cs="宋体"/>
          <w:b/>
          <w:color w:val="auto"/>
          <w:sz w:val="28"/>
          <w:szCs w:val="28"/>
          <w:lang w:val="en-US" w:eastAsia="zh-CN"/>
        </w:rPr>
      </w:pPr>
    </w:p>
    <w:p w14:paraId="268A7C97">
      <w:pPr>
        <w:tabs>
          <w:tab w:val="left" w:pos="900"/>
          <w:tab w:val="left" w:pos="1080"/>
        </w:tabs>
        <w:spacing w:line="300" w:lineRule="auto"/>
        <w:outlineLvl w:val="0"/>
        <w:rPr>
          <w:rFonts w:hint="eastAsia" w:ascii="宋体" w:hAnsi="宋体" w:cs="宋体"/>
          <w:b/>
          <w:color w:val="auto"/>
          <w:sz w:val="28"/>
          <w:szCs w:val="28"/>
          <w:lang w:val="en-US" w:eastAsia="zh-CN"/>
        </w:rPr>
      </w:pPr>
    </w:p>
    <w:p w14:paraId="5D362252">
      <w:pPr>
        <w:tabs>
          <w:tab w:val="left" w:pos="900"/>
          <w:tab w:val="left" w:pos="1080"/>
        </w:tabs>
        <w:spacing w:line="300" w:lineRule="auto"/>
        <w:outlineLvl w:val="0"/>
        <w:rPr>
          <w:rFonts w:hint="eastAsia" w:ascii="宋体" w:hAnsi="宋体" w:cs="宋体"/>
          <w:b/>
          <w:color w:val="auto"/>
          <w:sz w:val="28"/>
          <w:szCs w:val="28"/>
          <w:lang w:val="en-US" w:eastAsia="zh-CN"/>
        </w:rPr>
      </w:pPr>
    </w:p>
    <w:p w14:paraId="6AF046E5">
      <w:pPr>
        <w:tabs>
          <w:tab w:val="left" w:pos="900"/>
          <w:tab w:val="left" w:pos="1080"/>
        </w:tabs>
        <w:spacing w:line="300" w:lineRule="auto"/>
        <w:outlineLvl w:val="0"/>
        <w:rPr>
          <w:rFonts w:hint="eastAsia" w:ascii="宋体" w:hAnsi="宋体" w:cs="宋体"/>
          <w:b/>
          <w:color w:val="auto"/>
          <w:sz w:val="28"/>
          <w:szCs w:val="28"/>
          <w:lang w:val="en-US" w:eastAsia="zh-CN"/>
        </w:rPr>
      </w:pPr>
    </w:p>
    <w:p w14:paraId="15ACB489">
      <w:pPr>
        <w:tabs>
          <w:tab w:val="left" w:pos="900"/>
          <w:tab w:val="left" w:pos="1080"/>
        </w:tabs>
        <w:spacing w:line="300" w:lineRule="auto"/>
        <w:outlineLvl w:val="0"/>
        <w:rPr>
          <w:rFonts w:hint="eastAsia" w:ascii="宋体" w:hAnsi="宋体" w:cs="宋体"/>
          <w:b/>
          <w:color w:val="auto"/>
          <w:sz w:val="28"/>
          <w:szCs w:val="28"/>
          <w:lang w:val="en-US" w:eastAsia="zh-CN"/>
        </w:rPr>
      </w:pPr>
    </w:p>
    <w:p w14:paraId="640B8D87">
      <w:pPr>
        <w:tabs>
          <w:tab w:val="left" w:pos="900"/>
          <w:tab w:val="left" w:pos="1080"/>
        </w:tabs>
        <w:spacing w:line="300" w:lineRule="auto"/>
        <w:outlineLvl w:val="0"/>
        <w:rPr>
          <w:rFonts w:hint="eastAsia" w:ascii="宋体" w:hAnsi="宋体" w:cs="宋体"/>
          <w:b/>
          <w:color w:val="auto"/>
          <w:sz w:val="28"/>
          <w:szCs w:val="28"/>
          <w:lang w:val="en-US" w:eastAsia="zh-CN"/>
        </w:rPr>
      </w:pPr>
    </w:p>
    <w:p w14:paraId="39A1E0DC">
      <w:pPr>
        <w:tabs>
          <w:tab w:val="left" w:pos="900"/>
          <w:tab w:val="left" w:pos="1080"/>
        </w:tabs>
        <w:spacing w:line="300" w:lineRule="auto"/>
        <w:outlineLvl w:val="0"/>
        <w:rPr>
          <w:rFonts w:hint="eastAsia" w:ascii="宋体" w:hAnsi="宋体" w:cs="宋体"/>
          <w:b/>
          <w:color w:val="auto"/>
          <w:sz w:val="28"/>
          <w:szCs w:val="28"/>
          <w:lang w:val="en-US" w:eastAsia="zh-CN"/>
        </w:rPr>
      </w:pPr>
    </w:p>
    <w:p w14:paraId="231320DA">
      <w:pPr>
        <w:tabs>
          <w:tab w:val="left" w:pos="900"/>
          <w:tab w:val="left" w:pos="1080"/>
        </w:tabs>
        <w:spacing w:line="300" w:lineRule="auto"/>
        <w:outlineLvl w:val="0"/>
        <w:rPr>
          <w:rFonts w:hint="eastAsia" w:ascii="宋体" w:hAnsi="宋体" w:cs="宋体"/>
          <w:b/>
          <w:color w:val="auto"/>
          <w:sz w:val="28"/>
          <w:szCs w:val="28"/>
          <w:lang w:val="en-US" w:eastAsia="zh-CN"/>
        </w:rPr>
      </w:pPr>
    </w:p>
    <w:p w14:paraId="7055175E">
      <w:pPr>
        <w:tabs>
          <w:tab w:val="left" w:pos="900"/>
          <w:tab w:val="left" w:pos="1080"/>
        </w:tabs>
        <w:spacing w:line="300" w:lineRule="auto"/>
        <w:outlineLvl w:val="0"/>
        <w:rPr>
          <w:rFonts w:hint="eastAsia" w:ascii="宋体" w:hAnsi="宋体" w:cs="宋体"/>
          <w:b/>
          <w:color w:val="auto"/>
          <w:sz w:val="28"/>
          <w:szCs w:val="28"/>
          <w:lang w:val="en-US" w:eastAsia="zh-CN"/>
        </w:rPr>
      </w:pPr>
    </w:p>
    <w:p w14:paraId="1E000A1C">
      <w:pPr>
        <w:tabs>
          <w:tab w:val="left" w:pos="900"/>
          <w:tab w:val="left" w:pos="1080"/>
        </w:tabs>
        <w:spacing w:line="300" w:lineRule="auto"/>
        <w:outlineLvl w:val="0"/>
        <w:rPr>
          <w:rFonts w:hint="eastAsia" w:ascii="宋体" w:hAnsi="宋体" w:cs="宋体"/>
          <w:b/>
          <w:color w:val="auto"/>
          <w:sz w:val="28"/>
          <w:szCs w:val="28"/>
          <w:lang w:val="en-US" w:eastAsia="zh-CN"/>
        </w:rPr>
      </w:pPr>
    </w:p>
    <w:p w14:paraId="740B65DE">
      <w:pPr>
        <w:tabs>
          <w:tab w:val="left" w:pos="900"/>
          <w:tab w:val="left" w:pos="1080"/>
        </w:tabs>
        <w:spacing w:line="300" w:lineRule="auto"/>
        <w:outlineLvl w:val="0"/>
        <w:rPr>
          <w:rFonts w:hint="eastAsia" w:ascii="宋体" w:hAnsi="宋体" w:cs="宋体"/>
          <w:b/>
          <w:color w:val="auto"/>
          <w:sz w:val="28"/>
          <w:szCs w:val="28"/>
          <w:lang w:val="en-US" w:eastAsia="zh-CN"/>
        </w:rPr>
      </w:pPr>
    </w:p>
    <w:p w14:paraId="72A295CA">
      <w:pPr>
        <w:tabs>
          <w:tab w:val="left" w:pos="900"/>
          <w:tab w:val="left" w:pos="1080"/>
        </w:tabs>
        <w:spacing w:line="300" w:lineRule="auto"/>
        <w:outlineLvl w:val="0"/>
        <w:rPr>
          <w:rFonts w:hint="eastAsia" w:ascii="宋体" w:hAnsi="宋体" w:cs="宋体"/>
          <w:b/>
          <w:color w:val="auto"/>
          <w:sz w:val="28"/>
          <w:szCs w:val="28"/>
          <w:lang w:val="en-US" w:eastAsia="zh-CN"/>
        </w:rPr>
      </w:pPr>
    </w:p>
    <w:p w14:paraId="530D526F">
      <w:pPr>
        <w:tabs>
          <w:tab w:val="left" w:pos="900"/>
          <w:tab w:val="left" w:pos="1080"/>
        </w:tabs>
        <w:spacing w:line="300" w:lineRule="auto"/>
        <w:outlineLvl w:val="0"/>
        <w:rPr>
          <w:rFonts w:hint="eastAsia" w:ascii="宋体" w:hAnsi="宋体" w:cs="宋体"/>
          <w:b/>
          <w:color w:val="auto"/>
          <w:sz w:val="28"/>
          <w:szCs w:val="28"/>
          <w:lang w:val="en-US" w:eastAsia="zh-CN"/>
        </w:rPr>
      </w:pPr>
    </w:p>
    <w:p w14:paraId="7A0BFF4D">
      <w:pPr>
        <w:tabs>
          <w:tab w:val="left" w:pos="900"/>
          <w:tab w:val="left" w:pos="1080"/>
        </w:tabs>
        <w:spacing w:line="300" w:lineRule="auto"/>
        <w:outlineLvl w:val="0"/>
        <w:rPr>
          <w:rFonts w:hint="eastAsia" w:ascii="宋体" w:hAnsi="宋体" w:cs="宋体"/>
          <w:b/>
          <w:color w:val="auto"/>
          <w:sz w:val="28"/>
          <w:szCs w:val="28"/>
          <w:lang w:val="en-US" w:eastAsia="zh-CN"/>
        </w:rPr>
      </w:pPr>
    </w:p>
    <w:p w14:paraId="5A76E004">
      <w:pPr>
        <w:pStyle w:val="2"/>
        <w:rPr>
          <w:rFonts w:hint="eastAsia"/>
          <w:lang w:val="en-US" w:eastAsia="zh-CN"/>
        </w:rPr>
      </w:pPr>
    </w:p>
    <w:p w14:paraId="413D7645">
      <w:pPr>
        <w:tabs>
          <w:tab w:val="left" w:pos="900"/>
          <w:tab w:val="left" w:pos="1080"/>
        </w:tabs>
        <w:spacing w:line="300" w:lineRule="auto"/>
        <w:outlineLvl w:val="0"/>
        <w:rPr>
          <w:rFonts w:hint="eastAsia" w:ascii="宋体" w:hAnsi="宋体" w:cs="宋体"/>
          <w:b/>
          <w:color w:val="auto"/>
          <w:sz w:val="28"/>
          <w:szCs w:val="28"/>
          <w:lang w:val="en-US" w:eastAsia="zh-CN"/>
        </w:rPr>
      </w:pPr>
    </w:p>
    <w:p w14:paraId="6D160A0E">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竞标</w:t>
      </w:r>
      <w:r>
        <w:rPr>
          <w:rFonts w:hint="eastAsia" w:ascii="宋体" w:hAnsi="宋体" w:cs="宋体"/>
          <w:b/>
          <w:color w:val="auto"/>
          <w:sz w:val="28"/>
          <w:szCs w:val="28"/>
          <w:highlight w:val="none"/>
        </w:rPr>
        <w:t>单位自行承诺部分</w:t>
      </w:r>
    </w:p>
    <w:p w14:paraId="2FA735F5">
      <w:pPr>
        <w:spacing w:line="440" w:lineRule="exact"/>
        <w:rPr>
          <w:rFonts w:hint="eastAsia"/>
          <w:color w:val="auto"/>
          <w:sz w:val="24"/>
          <w:szCs w:val="24"/>
          <w:highlight w:val="none"/>
          <w:lang w:eastAsia="zh-CN"/>
        </w:rPr>
      </w:pPr>
      <w:r>
        <w:rPr>
          <w:rFonts w:hint="eastAsia"/>
          <w:color w:val="auto"/>
          <w:sz w:val="24"/>
          <w:szCs w:val="24"/>
          <w:highlight w:val="none"/>
          <w:lang w:val="en-US" w:eastAsia="zh-CN"/>
        </w:rPr>
        <w:t>重庆公路养护工程（集团）有限公司新材料分公司</w:t>
      </w:r>
      <w:r>
        <w:rPr>
          <w:rFonts w:hint="eastAsia"/>
          <w:color w:val="auto"/>
          <w:sz w:val="24"/>
          <w:szCs w:val="24"/>
          <w:highlight w:val="none"/>
          <w:lang w:eastAsia="zh-CN"/>
        </w:rPr>
        <w:t>：</w:t>
      </w:r>
    </w:p>
    <w:p w14:paraId="7A1A8AE2">
      <w:pPr>
        <w:spacing w:line="440" w:lineRule="exact"/>
        <w:ind w:firstLine="480" w:firstLineChars="200"/>
        <w:rPr>
          <w:rFonts w:hint="eastAsia" w:ascii="宋体" w:hAnsi="宋体" w:eastAsia="宋体" w:cs="宋体"/>
          <w:color w:val="auto"/>
          <w:sz w:val="24"/>
          <w:szCs w:val="24"/>
          <w:highlight w:val="none"/>
          <w:u w:val="none"/>
          <w:lang w:val="en-US" w:eastAsia="zh-CN"/>
        </w:rPr>
      </w:pPr>
      <w:r>
        <w:rPr>
          <w:rFonts w:hint="eastAsia"/>
          <w:color w:val="auto"/>
          <w:sz w:val="24"/>
          <w:szCs w:val="24"/>
          <w:highlight w:val="none"/>
          <w:lang w:eastAsia="zh-CN"/>
        </w:rPr>
        <w:t>我司</w:t>
      </w:r>
      <w:r>
        <w:rPr>
          <w:rFonts w:hint="eastAsia"/>
          <w:color w:val="auto"/>
          <w:sz w:val="24"/>
          <w:szCs w:val="24"/>
          <w:highlight w:val="none"/>
          <w:u w:val="none"/>
          <w:lang w:val="en-US" w:eastAsia="zh-CN"/>
        </w:rPr>
        <w:t>具备工厂化改性加工条件，</w:t>
      </w:r>
      <w:r>
        <w:rPr>
          <w:rFonts w:hint="eastAsia" w:ascii="宋体" w:hAnsi="宋体" w:eastAsia="宋体" w:cs="宋体"/>
          <w:color w:val="auto"/>
          <w:sz w:val="24"/>
          <w:szCs w:val="24"/>
          <w:highlight w:val="none"/>
          <w:u w:val="none"/>
          <w:lang w:val="en-US" w:eastAsia="zh-CN"/>
        </w:rPr>
        <w:t>SBS改性沥青日产能为</w:t>
      </w:r>
      <w:r>
        <w:rPr>
          <w:rFonts w:hint="eastAsia" w:ascii="宋体" w:hAnsi="宋体" w:eastAsia="宋体" w:cs="宋体"/>
          <w:color w:val="auto"/>
          <w:sz w:val="24"/>
          <w:szCs w:val="24"/>
          <w:highlight w:val="none"/>
          <w:u w:val="single"/>
          <w:lang w:val="en-US" w:eastAsia="zh-CN"/>
        </w:rPr>
        <w:t xml:space="preserve">        吨/天</w:t>
      </w:r>
      <w:r>
        <w:rPr>
          <w:rFonts w:hint="eastAsia" w:ascii="宋体" w:hAnsi="宋体" w:eastAsia="宋体" w:cs="宋体"/>
          <w:color w:val="auto"/>
          <w:sz w:val="24"/>
          <w:szCs w:val="24"/>
          <w:highlight w:val="none"/>
          <w:u w:val="none"/>
          <w:lang w:val="en-US" w:eastAsia="zh-CN"/>
        </w:rPr>
        <w:t>。</w:t>
      </w:r>
    </w:p>
    <w:p w14:paraId="01F86F54">
      <w:pPr>
        <w:spacing w:line="440" w:lineRule="exact"/>
        <w:ind w:firstLine="480" w:firstLineChars="200"/>
        <w:rPr>
          <w:rFonts w:hint="eastAsia"/>
          <w:color w:val="auto"/>
          <w:sz w:val="24"/>
          <w:szCs w:val="24"/>
          <w:highlight w:val="none"/>
          <w:lang w:eastAsia="zh-CN"/>
        </w:rPr>
      </w:pPr>
      <w:r>
        <w:rPr>
          <w:rFonts w:hint="eastAsia" w:ascii="宋体" w:hAnsi="宋体" w:eastAsia="宋体" w:cs="宋体"/>
          <w:color w:val="auto"/>
          <w:sz w:val="24"/>
          <w:szCs w:val="24"/>
          <w:highlight w:val="none"/>
          <w:u w:val="none"/>
          <w:lang w:val="en-US" w:eastAsia="zh-CN"/>
        </w:rPr>
        <w:t>我司</w:t>
      </w:r>
      <w:r>
        <w:rPr>
          <w:rFonts w:hint="eastAsia"/>
          <w:color w:val="auto"/>
          <w:sz w:val="24"/>
          <w:szCs w:val="24"/>
          <w:highlight w:val="none"/>
          <w:lang w:eastAsia="zh-CN"/>
        </w:rPr>
        <w:t>承诺本次竞标文件的所有资料、业绩、</w:t>
      </w:r>
      <w:r>
        <w:rPr>
          <w:rFonts w:hint="eastAsia"/>
          <w:color w:val="auto"/>
          <w:sz w:val="24"/>
          <w:szCs w:val="24"/>
          <w:highlight w:val="none"/>
          <w:lang w:val="en-US" w:eastAsia="zh-CN"/>
        </w:rPr>
        <w:t>产能及储存能力</w:t>
      </w:r>
      <w:r>
        <w:rPr>
          <w:rFonts w:hint="eastAsia"/>
          <w:color w:val="auto"/>
          <w:sz w:val="24"/>
          <w:szCs w:val="24"/>
          <w:highlight w:val="none"/>
          <w:lang w:eastAsia="zh-CN"/>
        </w:rPr>
        <w:t>均为真实材料。我司将</w:t>
      </w:r>
      <w:r>
        <w:rPr>
          <w:rFonts w:hint="eastAsia"/>
          <w:color w:val="auto"/>
          <w:sz w:val="24"/>
          <w:szCs w:val="24"/>
          <w:highlight w:val="none"/>
          <w:lang w:val="en-US" w:eastAsia="zh-CN"/>
        </w:rPr>
        <w:t>履行比选文件及</w:t>
      </w:r>
      <w:r>
        <w:rPr>
          <w:rFonts w:hint="eastAsia"/>
          <w:color w:val="auto"/>
          <w:sz w:val="24"/>
          <w:szCs w:val="24"/>
          <w:highlight w:val="none"/>
          <w:lang w:eastAsia="zh-CN"/>
        </w:rPr>
        <w:t>合同</w:t>
      </w:r>
      <w:r>
        <w:rPr>
          <w:rFonts w:hint="eastAsia"/>
          <w:color w:val="auto"/>
          <w:sz w:val="24"/>
          <w:szCs w:val="24"/>
          <w:highlight w:val="none"/>
          <w:lang w:val="en-US" w:eastAsia="zh-CN"/>
        </w:rPr>
        <w:t>约定</w:t>
      </w:r>
      <w:r>
        <w:rPr>
          <w:rFonts w:hint="eastAsia"/>
          <w:color w:val="auto"/>
          <w:sz w:val="24"/>
          <w:szCs w:val="24"/>
          <w:highlight w:val="none"/>
          <w:lang w:eastAsia="zh-CN"/>
        </w:rPr>
        <w:t>。若违背竞争性比选文件及合同要求，我司将按照约定接受处罚。</w:t>
      </w:r>
    </w:p>
    <w:p w14:paraId="39497B00">
      <w:pPr>
        <w:spacing w:line="440" w:lineRule="exact"/>
        <w:rPr>
          <w:rFonts w:hint="eastAsia"/>
          <w:color w:val="auto"/>
          <w:sz w:val="24"/>
          <w:szCs w:val="24"/>
        </w:rPr>
      </w:pPr>
      <w:r>
        <w:rPr>
          <w:rFonts w:hint="eastAsia" w:ascii="宋体" w:hAnsi="宋体" w:cs="宋体"/>
          <w:b/>
          <w:color w:val="auto"/>
          <w:sz w:val="24"/>
          <w:szCs w:val="24"/>
          <w:highlight w:val="none"/>
          <w:lang w:val="en-US" w:eastAsia="zh-CN"/>
        </w:rPr>
        <w:t xml:space="preserve">   </w:t>
      </w:r>
      <w:r>
        <w:rPr>
          <w:rFonts w:hint="eastAsia"/>
          <w:color w:val="auto"/>
          <w:sz w:val="24"/>
          <w:szCs w:val="24"/>
        </w:rPr>
        <w:t>我司承诺在最近三年没有出现违法违规或失信行为；无拖欠劳务费的败诉记录；没有无故弃标的不良记录；未处于被责令停业，歇业，投标资格被取消，财产被接管、被采取强制措施、破产状态，并将按照比选文件要求实施项目。</w:t>
      </w:r>
    </w:p>
    <w:p w14:paraId="7A6955F3">
      <w:pPr>
        <w:pStyle w:val="26"/>
        <w:rPr>
          <w:rFonts w:hint="eastAsia" w:ascii="宋体" w:hAnsi="宋体" w:eastAsia="黑体" w:cs="宋体"/>
          <w:b/>
          <w:color w:val="auto"/>
          <w:sz w:val="24"/>
          <w:szCs w:val="24"/>
          <w:highlight w:val="none"/>
          <w:lang w:val="en-US" w:eastAsia="zh-CN"/>
        </w:rPr>
      </w:pPr>
    </w:p>
    <w:p w14:paraId="06353F11">
      <w:pPr>
        <w:keepNext w:val="0"/>
        <w:keepLines w:val="0"/>
        <w:pageBreakBefore w:val="0"/>
        <w:widowControl w:val="0"/>
        <w:kinsoku/>
        <w:wordWrap/>
        <w:overflowPunct/>
        <w:topLinePunct w:val="0"/>
        <w:autoSpaceDE/>
        <w:autoSpaceDN/>
        <w:bidi w:val="0"/>
        <w:adjustRightInd/>
        <w:snapToGrid/>
        <w:spacing w:line="440" w:lineRule="exact"/>
        <w:ind w:firstLine="4560" w:firstLineChars="1900"/>
        <w:jc w:val="right"/>
        <w:textAlignment w:val="auto"/>
        <w:rPr>
          <w:color w:val="auto"/>
          <w:sz w:val="24"/>
          <w:szCs w:val="24"/>
          <w:highlight w:val="none"/>
        </w:rPr>
      </w:pPr>
      <w:r>
        <w:rPr>
          <w:color w:val="auto"/>
          <w:sz w:val="24"/>
          <w:szCs w:val="24"/>
          <w:highlight w:val="none"/>
        </w:rPr>
        <w:t xml:space="preserve"> </w:t>
      </w:r>
      <w:r>
        <w:rPr>
          <w:rFonts w:hint="eastAsia"/>
          <w:color w:val="auto"/>
          <w:sz w:val="24"/>
          <w:szCs w:val="24"/>
          <w:highlight w:val="none"/>
          <w:lang w:eastAsia="zh-CN"/>
        </w:rPr>
        <w:t>竞标人</w:t>
      </w:r>
      <w:r>
        <w:rPr>
          <w:rFonts w:hint="eastAsia"/>
          <w:color w:val="auto"/>
          <w:sz w:val="24"/>
          <w:szCs w:val="24"/>
          <w:highlight w:val="none"/>
        </w:rPr>
        <w:t>：</w:t>
      </w:r>
      <w:r>
        <w:rPr>
          <w:color w:val="auto"/>
          <w:sz w:val="24"/>
          <w:szCs w:val="24"/>
          <w:highlight w:val="none"/>
          <w:u w:val="single"/>
        </w:rPr>
        <w:t xml:space="preserve">                 </w:t>
      </w:r>
      <w:r>
        <w:rPr>
          <w:rFonts w:hint="eastAsia"/>
          <w:color w:val="auto"/>
          <w:sz w:val="24"/>
          <w:szCs w:val="24"/>
          <w:highlight w:val="none"/>
        </w:rPr>
        <w:t>（盖单位</w:t>
      </w:r>
      <w:r>
        <w:rPr>
          <w:rFonts w:hint="eastAsia"/>
          <w:color w:val="auto"/>
          <w:sz w:val="24"/>
          <w:szCs w:val="24"/>
          <w:highlight w:val="none"/>
          <w:lang w:val="en-US" w:eastAsia="zh-CN"/>
        </w:rPr>
        <w:t>公</w:t>
      </w:r>
      <w:r>
        <w:rPr>
          <w:rFonts w:hint="eastAsia"/>
          <w:color w:val="auto"/>
          <w:sz w:val="24"/>
          <w:szCs w:val="24"/>
          <w:highlight w:val="none"/>
        </w:rPr>
        <w:t>章）</w:t>
      </w:r>
    </w:p>
    <w:p w14:paraId="142A751C">
      <w:pPr>
        <w:pStyle w:val="26"/>
        <w:rPr>
          <w:color w:val="auto"/>
          <w:szCs w:val="24"/>
          <w:highlight w:val="none"/>
        </w:rPr>
      </w:pPr>
      <w:r>
        <w:rPr>
          <w:color w:val="auto"/>
          <w:szCs w:val="24"/>
          <w:highlight w:val="none"/>
        </w:rPr>
        <w:t xml:space="preserve">                                 </w:t>
      </w:r>
      <w:r>
        <w:rPr>
          <w:rFonts w:hint="eastAsia"/>
          <w:color w:val="auto"/>
          <w:szCs w:val="24"/>
          <w:highlight w:val="none"/>
          <w:lang w:val="en-US" w:eastAsia="zh-CN"/>
        </w:rPr>
        <w:t xml:space="preserve">   </w:t>
      </w:r>
      <w:r>
        <w:rPr>
          <w:color w:val="auto"/>
          <w:szCs w:val="24"/>
          <w:highlight w:val="none"/>
        </w:rPr>
        <w:t xml:space="preserve"> </w:t>
      </w:r>
    </w:p>
    <w:p w14:paraId="2A9535FC">
      <w:pPr>
        <w:pStyle w:val="26"/>
        <w:jc w:val="right"/>
        <w:rPr>
          <w:rFonts w:hint="eastAsia" w:ascii="宋体" w:hAnsi="宋体" w:cs="宋体"/>
          <w:b/>
          <w:color w:val="auto"/>
          <w:sz w:val="24"/>
          <w:szCs w:val="24"/>
          <w:highlight w:val="none"/>
        </w:rPr>
        <w:sectPr>
          <w:pgSz w:w="11906" w:h="16838"/>
          <w:pgMar w:top="1418" w:right="1361" w:bottom="1418" w:left="1361" w:header="851" w:footer="992" w:gutter="0"/>
          <w:cols w:space="720" w:num="1"/>
          <w:docGrid w:type="lines" w:linePitch="312" w:charSpace="0"/>
        </w:sectPr>
      </w:pPr>
      <w:r>
        <w:rPr>
          <w:color w:val="auto"/>
          <w:szCs w:val="24"/>
          <w:highlight w:val="none"/>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2D42903B">
      <w:pPr>
        <w:tabs>
          <w:tab w:val="left" w:pos="900"/>
          <w:tab w:val="left" w:pos="1080"/>
        </w:tabs>
        <w:spacing w:line="300" w:lineRule="auto"/>
        <w:jc w:val="center"/>
        <w:outlineLvl w:val="0"/>
        <w:rPr>
          <w:rFonts w:hint="eastAsia" w:ascii="宋体" w:hAnsi="宋体" w:cs="宋体"/>
          <w:b/>
          <w:color w:val="auto"/>
          <w:sz w:val="28"/>
          <w:szCs w:val="28"/>
        </w:rPr>
      </w:pPr>
      <w:r>
        <w:rPr>
          <w:rFonts w:hint="eastAsia" w:ascii="宋体" w:hAnsi="宋体" w:cs="宋体"/>
          <w:b/>
          <w:color w:val="auto"/>
          <w:sz w:val="28"/>
          <w:szCs w:val="28"/>
          <w:lang w:val="en-US" w:eastAsia="zh-CN"/>
        </w:rPr>
        <w:t>六</w:t>
      </w:r>
      <w:r>
        <w:rPr>
          <w:rFonts w:hint="eastAsia" w:ascii="宋体" w:hAnsi="宋体" w:cs="宋体"/>
          <w:b/>
          <w:color w:val="auto"/>
          <w:sz w:val="28"/>
          <w:szCs w:val="28"/>
        </w:rPr>
        <w:t>、</w:t>
      </w:r>
      <w:r>
        <w:rPr>
          <w:rFonts w:hint="eastAsia" w:ascii="宋体" w:hAnsi="宋体" w:cs="宋体"/>
          <w:b/>
          <w:color w:val="auto"/>
          <w:sz w:val="28"/>
          <w:szCs w:val="28"/>
          <w:lang w:val="en-US" w:eastAsia="zh-CN"/>
        </w:rPr>
        <w:t>工程量</w:t>
      </w:r>
      <w:r>
        <w:rPr>
          <w:rFonts w:hint="eastAsia" w:ascii="宋体" w:hAnsi="宋体" w:cs="宋体"/>
          <w:b/>
          <w:color w:val="auto"/>
          <w:sz w:val="28"/>
          <w:szCs w:val="28"/>
        </w:rPr>
        <w:t>已标价报价清单</w:t>
      </w:r>
    </w:p>
    <w:tbl>
      <w:tblPr>
        <w:tblStyle w:val="16"/>
        <w:tblW w:w="14622" w:type="dxa"/>
        <w:tblInd w:w="96" w:type="dxa"/>
        <w:tblLayout w:type="fixed"/>
        <w:tblCellMar>
          <w:top w:w="0" w:type="dxa"/>
          <w:left w:w="108" w:type="dxa"/>
          <w:bottom w:w="0" w:type="dxa"/>
          <w:right w:w="108" w:type="dxa"/>
        </w:tblCellMar>
      </w:tblPr>
      <w:tblGrid>
        <w:gridCol w:w="565"/>
        <w:gridCol w:w="1684"/>
        <w:gridCol w:w="1834"/>
        <w:gridCol w:w="1235"/>
        <w:gridCol w:w="773"/>
        <w:gridCol w:w="1108"/>
        <w:gridCol w:w="1269"/>
        <w:gridCol w:w="1315"/>
        <w:gridCol w:w="1339"/>
        <w:gridCol w:w="1396"/>
        <w:gridCol w:w="2104"/>
      </w:tblGrid>
      <w:tr w14:paraId="2C7273DB">
        <w:tblPrEx>
          <w:tblCellMar>
            <w:top w:w="0" w:type="dxa"/>
            <w:left w:w="108" w:type="dxa"/>
            <w:bottom w:w="0" w:type="dxa"/>
            <w:right w:w="108" w:type="dxa"/>
          </w:tblCellMar>
        </w:tblPrEx>
        <w:trPr>
          <w:trHeight w:val="310" w:hRule="atLeast"/>
        </w:trPr>
        <w:tc>
          <w:tcPr>
            <w:tcW w:w="14622" w:type="dxa"/>
            <w:gridSpan w:val="11"/>
            <w:tcBorders>
              <w:top w:val="nil"/>
              <w:left w:val="nil"/>
              <w:bottom w:val="single" w:color="000000" w:sz="8" w:space="0"/>
              <w:right w:val="nil"/>
            </w:tcBorders>
            <w:noWrap w:val="0"/>
            <w:vAlign w:val="center"/>
          </w:tcPr>
          <w:p w14:paraId="6CBD7C3A">
            <w:pPr>
              <w:widowControl/>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货币单位: 人民币 元</w:t>
            </w:r>
          </w:p>
        </w:tc>
      </w:tr>
      <w:tr w14:paraId="67C76982">
        <w:tblPrEx>
          <w:tblCellMar>
            <w:top w:w="0" w:type="dxa"/>
            <w:left w:w="108" w:type="dxa"/>
            <w:bottom w:w="0" w:type="dxa"/>
            <w:right w:w="108" w:type="dxa"/>
          </w:tblCellMar>
        </w:tblPrEx>
        <w:trPr>
          <w:trHeight w:val="810" w:hRule="atLeast"/>
        </w:trPr>
        <w:tc>
          <w:tcPr>
            <w:tcW w:w="565" w:type="dxa"/>
            <w:tcBorders>
              <w:top w:val="single" w:color="000000" w:sz="8" w:space="0"/>
              <w:left w:val="single" w:color="000000" w:sz="8" w:space="0"/>
              <w:bottom w:val="single" w:color="000000" w:sz="8" w:space="0"/>
              <w:right w:val="single" w:color="000000" w:sz="8" w:space="0"/>
            </w:tcBorders>
            <w:noWrap w:val="0"/>
            <w:vAlign w:val="center"/>
          </w:tcPr>
          <w:p w14:paraId="2C5D4217">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序号</w:t>
            </w:r>
          </w:p>
        </w:tc>
        <w:tc>
          <w:tcPr>
            <w:tcW w:w="1684" w:type="dxa"/>
            <w:tcBorders>
              <w:top w:val="single" w:color="000000" w:sz="8" w:space="0"/>
              <w:left w:val="single" w:color="000000" w:sz="8" w:space="0"/>
              <w:bottom w:val="single" w:color="000000" w:sz="8" w:space="0"/>
              <w:right w:val="single" w:color="000000" w:sz="8" w:space="0"/>
            </w:tcBorders>
            <w:noWrap w:val="0"/>
            <w:vAlign w:val="center"/>
          </w:tcPr>
          <w:p w14:paraId="21B0D2B5">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位置</w:t>
            </w:r>
          </w:p>
        </w:tc>
        <w:tc>
          <w:tcPr>
            <w:tcW w:w="1834" w:type="dxa"/>
            <w:tcBorders>
              <w:top w:val="single" w:color="000000" w:sz="8" w:space="0"/>
              <w:left w:val="single" w:color="000000" w:sz="8" w:space="0"/>
              <w:bottom w:val="single" w:color="000000" w:sz="8" w:space="0"/>
              <w:right w:val="single" w:color="000000" w:sz="8" w:space="0"/>
            </w:tcBorders>
            <w:noWrap w:val="0"/>
            <w:vAlign w:val="center"/>
          </w:tcPr>
          <w:p w14:paraId="5B352DCD">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产品规格</w:t>
            </w:r>
          </w:p>
          <w:p w14:paraId="19835640">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型号</w:t>
            </w:r>
          </w:p>
        </w:tc>
        <w:tc>
          <w:tcPr>
            <w:tcW w:w="1235" w:type="dxa"/>
            <w:tcBorders>
              <w:top w:val="single" w:color="000000" w:sz="8" w:space="0"/>
              <w:left w:val="single" w:color="000000" w:sz="8" w:space="0"/>
              <w:bottom w:val="single" w:color="000000" w:sz="8" w:space="0"/>
              <w:right w:val="single" w:color="000000" w:sz="8" w:space="0"/>
            </w:tcBorders>
            <w:noWrap w:val="0"/>
            <w:vAlign w:val="center"/>
          </w:tcPr>
          <w:p w14:paraId="1B5AA5CF">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指标</w:t>
            </w:r>
            <w:r>
              <w:rPr>
                <w:rFonts w:hint="eastAsia" w:ascii="宋体" w:hAnsi="宋体" w:cs="宋体"/>
                <w:color w:val="auto"/>
                <w:kern w:val="0"/>
                <w:sz w:val="24"/>
                <w:szCs w:val="24"/>
                <w:lang w:bidi="ar"/>
              </w:rPr>
              <w:t>要求</w:t>
            </w:r>
          </w:p>
        </w:tc>
        <w:tc>
          <w:tcPr>
            <w:tcW w:w="773" w:type="dxa"/>
            <w:tcBorders>
              <w:top w:val="single" w:color="000000" w:sz="8" w:space="0"/>
              <w:left w:val="single" w:color="000000" w:sz="8" w:space="0"/>
              <w:bottom w:val="single" w:color="000000" w:sz="8" w:space="0"/>
              <w:right w:val="single" w:color="000000" w:sz="8" w:space="0"/>
            </w:tcBorders>
            <w:noWrap w:val="0"/>
            <w:vAlign w:val="center"/>
          </w:tcPr>
          <w:p w14:paraId="7574D8AA">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单位</w:t>
            </w:r>
          </w:p>
        </w:tc>
        <w:tc>
          <w:tcPr>
            <w:tcW w:w="1108" w:type="dxa"/>
            <w:tcBorders>
              <w:top w:val="single" w:color="000000" w:sz="8" w:space="0"/>
              <w:left w:val="single" w:color="000000" w:sz="8" w:space="0"/>
              <w:bottom w:val="single" w:color="000000" w:sz="8" w:space="0"/>
              <w:right w:val="single" w:color="000000" w:sz="8" w:space="0"/>
            </w:tcBorders>
            <w:noWrap w:val="0"/>
            <w:vAlign w:val="center"/>
          </w:tcPr>
          <w:p w14:paraId="6F1D71C3">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暂定</w:t>
            </w:r>
          </w:p>
          <w:p w14:paraId="42F6F235">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数量</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14:paraId="6C7F0343">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出场单价</w:t>
            </w:r>
          </w:p>
          <w:p w14:paraId="0ED8B75E">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上限价</w:t>
            </w:r>
          </w:p>
          <w:p w14:paraId="1C752F2B">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（元/吨）</w:t>
            </w:r>
          </w:p>
        </w:tc>
        <w:tc>
          <w:tcPr>
            <w:tcW w:w="1315" w:type="dxa"/>
            <w:tcBorders>
              <w:top w:val="single" w:color="000000" w:sz="8" w:space="0"/>
              <w:left w:val="single" w:color="000000" w:sz="8" w:space="0"/>
              <w:bottom w:val="single" w:color="000000" w:sz="8" w:space="0"/>
              <w:right w:val="single" w:color="000000" w:sz="8" w:space="0"/>
            </w:tcBorders>
            <w:noWrap w:val="0"/>
            <w:vAlign w:val="center"/>
          </w:tcPr>
          <w:p w14:paraId="711D73F9">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出厂总</w:t>
            </w:r>
            <w:r>
              <w:rPr>
                <w:rFonts w:hint="eastAsia" w:ascii="宋体" w:hAnsi="宋体" w:cs="宋体"/>
                <w:color w:val="auto"/>
                <w:kern w:val="0"/>
                <w:sz w:val="24"/>
                <w:szCs w:val="24"/>
                <w:lang w:bidi="ar"/>
              </w:rPr>
              <w:t>金额</w:t>
            </w:r>
            <w:r>
              <w:rPr>
                <w:rFonts w:hint="eastAsia" w:ascii="宋体" w:hAnsi="宋体" w:cs="宋体"/>
                <w:color w:val="auto"/>
                <w:kern w:val="0"/>
                <w:sz w:val="24"/>
                <w:szCs w:val="24"/>
                <w:lang w:val="en-US" w:eastAsia="zh-CN" w:bidi="ar"/>
              </w:rPr>
              <w:t>限价</w:t>
            </w:r>
          </w:p>
          <w:p w14:paraId="7F14ACC3">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（元）</w:t>
            </w:r>
          </w:p>
        </w:tc>
        <w:tc>
          <w:tcPr>
            <w:tcW w:w="1339" w:type="dxa"/>
            <w:tcBorders>
              <w:top w:val="single" w:color="000000" w:sz="8" w:space="0"/>
              <w:left w:val="single" w:color="000000" w:sz="8" w:space="0"/>
              <w:bottom w:val="single" w:color="000000" w:sz="8" w:space="0"/>
              <w:right w:val="single" w:color="000000" w:sz="8" w:space="0"/>
            </w:tcBorders>
            <w:noWrap w:val="0"/>
            <w:vAlign w:val="center"/>
          </w:tcPr>
          <w:p w14:paraId="400E6C22">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出场单价</w:t>
            </w:r>
          </w:p>
          <w:p w14:paraId="1AE6B8E3">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报价</w:t>
            </w:r>
          </w:p>
          <w:p w14:paraId="20EA33F4">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（元/吨）</w:t>
            </w:r>
          </w:p>
        </w:tc>
        <w:tc>
          <w:tcPr>
            <w:tcW w:w="1396" w:type="dxa"/>
            <w:tcBorders>
              <w:top w:val="single" w:color="000000" w:sz="8" w:space="0"/>
              <w:left w:val="single" w:color="000000" w:sz="8" w:space="0"/>
              <w:bottom w:val="single" w:color="000000" w:sz="8" w:space="0"/>
              <w:right w:val="single" w:color="000000" w:sz="8" w:space="0"/>
            </w:tcBorders>
            <w:noWrap w:val="0"/>
            <w:vAlign w:val="center"/>
          </w:tcPr>
          <w:p w14:paraId="18C62F9F">
            <w:pPr>
              <w:widowControl/>
              <w:jc w:val="center"/>
              <w:textAlignment w:val="center"/>
              <w:rPr>
                <w:rFonts w:hint="eastAsia" w:ascii="宋体" w:hAnsi="宋体" w:cs="宋体" w:eastAsiaTheme="minorEastAsia"/>
                <w:color w:val="auto"/>
                <w:kern w:val="0"/>
                <w:sz w:val="24"/>
                <w:szCs w:val="24"/>
                <w:lang w:val="en-US" w:eastAsia="zh-CN" w:bidi="ar"/>
              </w:rPr>
            </w:pPr>
            <w:r>
              <w:rPr>
                <w:rFonts w:hint="eastAsia" w:ascii="宋体" w:hAnsi="宋体" w:cs="宋体"/>
                <w:color w:val="auto"/>
                <w:kern w:val="0"/>
                <w:sz w:val="24"/>
                <w:szCs w:val="24"/>
                <w:lang w:val="en-US" w:eastAsia="zh-CN" w:bidi="ar"/>
              </w:rPr>
              <w:t>出厂总</w:t>
            </w:r>
            <w:r>
              <w:rPr>
                <w:rFonts w:hint="eastAsia" w:ascii="宋体" w:hAnsi="宋体" w:cs="宋体"/>
                <w:color w:val="auto"/>
                <w:kern w:val="0"/>
                <w:sz w:val="24"/>
                <w:szCs w:val="24"/>
                <w:lang w:bidi="ar"/>
              </w:rPr>
              <w:t>金额</w:t>
            </w:r>
          </w:p>
          <w:p w14:paraId="2324EC33">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（元）</w:t>
            </w:r>
          </w:p>
        </w:tc>
        <w:tc>
          <w:tcPr>
            <w:tcW w:w="2104" w:type="dxa"/>
            <w:tcBorders>
              <w:top w:val="single" w:color="000000" w:sz="8" w:space="0"/>
              <w:left w:val="single" w:color="000000" w:sz="8" w:space="0"/>
              <w:bottom w:val="single" w:color="000000" w:sz="8" w:space="0"/>
              <w:right w:val="single" w:color="000000" w:sz="8" w:space="0"/>
            </w:tcBorders>
            <w:noWrap w:val="0"/>
            <w:vAlign w:val="center"/>
          </w:tcPr>
          <w:p w14:paraId="1C18426C">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备注</w:t>
            </w:r>
          </w:p>
        </w:tc>
      </w:tr>
      <w:tr w14:paraId="27360AE1">
        <w:tblPrEx>
          <w:tblCellMar>
            <w:top w:w="0" w:type="dxa"/>
            <w:left w:w="108" w:type="dxa"/>
            <w:bottom w:w="0" w:type="dxa"/>
            <w:right w:w="108" w:type="dxa"/>
          </w:tblCellMar>
        </w:tblPrEx>
        <w:trPr>
          <w:trHeight w:val="670" w:hRule="exact"/>
        </w:trPr>
        <w:tc>
          <w:tcPr>
            <w:tcW w:w="565" w:type="dxa"/>
            <w:tcBorders>
              <w:top w:val="single" w:color="000000" w:sz="8" w:space="0"/>
              <w:left w:val="single" w:color="000000" w:sz="8" w:space="0"/>
              <w:bottom w:val="single" w:color="000000" w:sz="8" w:space="0"/>
              <w:right w:val="single" w:color="000000" w:sz="8" w:space="0"/>
            </w:tcBorders>
            <w:noWrap w:val="0"/>
            <w:vAlign w:val="center"/>
          </w:tcPr>
          <w:p w14:paraId="1EBB5AE6">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c>
          <w:tcPr>
            <w:tcW w:w="1684" w:type="dxa"/>
            <w:tcBorders>
              <w:top w:val="single" w:color="000000" w:sz="8" w:space="0"/>
              <w:left w:val="single" w:color="000000" w:sz="8" w:space="0"/>
              <w:right w:val="single" w:color="000000" w:sz="8" w:space="0"/>
            </w:tcBorders>
            <w:noWrap w:val="0"/>
            <w:vAlign w:val="center"/>
          </w:tcPr>
          <w:p w14:paraId="667B6DA6">
            <w:pPr>
              <w:widowControl/>
              <w:adjustRightInd w:val="0"/>
              <w:snapToGrid w:val="0"/>
              <w:jc w:val="center"/>
              <w:rPr>
                <w:rFonts w:hint="eastAsia"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涪陵区</w:t>
            </w:r>
          </w:p>
        </w:tc>
        <w:tc>
          <w:tcPr>
            <w:tcW w:w="1834" w:type="dxa"/>
            <w:tcBorders>
              <w:top w:val="single" w:color="000000" w:sz="8" w:space="0"/>
              <w:left w:val="single" w:color="000000" w:sz="8" w:space="0"/>
              <w:bottom w:val="single" w:color="000000" w:sz="8" w:space="0"/>
              <w:right w:val="single" w:color="000000" w:sz="8" w:space="0"/>
            </w:tcBorders>
            <w:noWrap w:val="0"/>
            <w:vAlign w:val="center"/>
          </w:tcPr>
          <w:p w14:paraId="68E56393">
            <w:pPr>
              <w:widowControl/>
              <w:adjustRightInd w:val="0"/>
              <w:snapToGrid w:val="0"/>
              <w:jc w:val="center"/>
              <w:rPr>
                <w:rFonts w:hint="default" w:ascii="宋体" w:hAnsi="宋体" w:cs="宋体" w:eastAsiaTheme="minorEastAsia"/>
                <w:color w:val="auto"/>
                <w:sz w:val="24"/>
                <w:szCs w:val="24"/>
                <w:lang w:val="en-US" w:eastAsia="zh-CN"/>
              </w:rPr>
            </w:pPr>
            <w:r>
              <w:rPr>
                <w:rFonts w:hint="eastAsia" w:ascii="宋体" w:hAnsi="宋体" w:cs="宋体"/>
                <w:color w:val="auto"/>
                <w:kern w:val="0"/>
                <w:sz w:val="24"/>
                <w:szCs w:val="24"/>
                <w:lang w:val="en-US" w:eastAsia="zh-CN" w:bidi="ar"/>
              </w:rPr>
              <w:t>SBS改性沥青</w:t>
            </w:r>
          </w:p>
        </w:tc>
        <w:tc>
          <w:tcPr>
            <w:tcW w:w="1235" w:type="dxa"/>
            <w:tcBorders>
              <w:top w:val="single" w:color="000000" w:sz="8" w:space="0"/>
              <w:left w:val="single" w:color="000000" w:sz="8" w:space="0"/>
              <w:bottom w:val="single" w:color="000000" w:sz="8" w:space="0"/>
              <w:right w:val="single" w:color="000000" w:sz="8" w:space="0"/>
            </w:tcBorders>
            <w:noWrap w:val="0"/>
            <w:vAlign w:val="center"/>
          </w:tcPr>
          <w:p w14:paraId="537E0D01">
            <w:pPr>
              <w:widowControl/>
              <w:jc w:val="center"/>
              <w:textAlignment w:val="center"/>
              <w:rPr>
                <w:rFonts w:hint="default" w:ascii="宋体" w:hAnsi="宋体" w:cs="宋体" w:eastAsiaTheme="minorEastAsia"/>
                <w:color w:val="auto"/>
                <w:sz w:val="24"/>
                <w:szCs w:val="24"/>
                <w:lang w:val="en-US" w:eastAsia="zh-CN"/>
              </w:rPr>
            </w:pPr>
            <w:r>
              <w:rPr>
                <w:rFonts w:hint="eastAsia" w:ascii="宋体" w:hAnsi="宋体" w:cs="宋体"/>
                <w:color w:val="auto"/>
                <w:kern w:val="0"/>
                <w:sz w:val="24"/>
                <w:szCs w:val="24"/>
                <w:lang w:val="en-US" w:eastAsia="zh-CN" w:bidi="ar"/>
              </w:rPr>
              <w:t>设计文件要求</w:t>
            </w:r>
          </w:p>
        </w:tc>
        <w:tc>
          <w:tcPr>
            <w:tcW w:w="773" w:type="dxa"/>
            <w:tcBorders>
              <w:top w:val="single" w:color="000000" w:sz="8" w:space="0"/>
              <w:left w:val="single" w:color="000000" w:sz="8" w:space="0"/>
              <w:bottom w:val="single" w:color="000000" w:sz="8" w:space="0"/>
              <w:right w:val="single" w:color="000000" w:sz="8" w:space="0"/>
            </w:tcBorders>
            <w:noWrap w:val="0"/>
            <w:vAlign w:val="center"/>
          </w:tcPr>
          <w:p w14:paraId="6C5DDE69">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吨</w:t>
            </w:r>
          </w:p>
        </w:tc>
        <w:tc>
          <w:tcPr>
            <w:tcW w:w="1108" w:type="dxa"/>
            <w:tcBorders>
              <w:top w:val="single" w:color="000000" w:sz="8" w:space="0"/>
              <w:left w:val="single" w:color="000000" w:sz="8" w:space="0"/>
              <w:bottom w:val="single" w:color="000000" w:sz="8" w:space="0"/>
              <w:right w:val="single" w:color="000000" w:sz="8" w:space="0"/>
            </w:tcBorders>
            <w:noWrap w:val="0"/>
            <w:vAlign w:val="center"/>
          </w:tcPr>
          <w:p w14:paraId="53E3A011">
            <w:pPr>
              <w:widowControl/>
              <w:jc w:val="center"/>
              <w:textAlignment w:val="center"/>
              <w:rPr>
                <w:rFonts w:hint="default" w:ascii="宋体" w:hAnsi="宋体" w:cs="宋体"/>
                <w:color w:val="auto"/>
                <w:sz w:val="24"/>
                <w:szCs w:val="24"/>
                <w:lang w:val="en-US"/>
              </w:rPr>
            </w:pPr>
            <w:r>
              <w:rPr>
                <w:rFonts w:hint="eastAsia" w:ascii="宋体" w:hAnsi="宋体" w:eastAsia="宋体" w:cs="宋体"/>
                <w:color w:val="auto"/>
                <w:sz w:val="24"/>
                <w:szCs w:val="24"/>
                <w:lang w:val="en-US" w:eastAsia="zh-CN"/>
              </w:rPr>
              <w:t>6500</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14:paraId="4A749397">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605</w:t>
            </w:r>
          </w:p>
        </w:tc>
        <w:tc>
          <w:tcPr>
            <w:tcW w:w="1315" w:type="dxa"/>
            <w:tcBorders>
              <w:top w:val="single" w:color="000000" w:sz="8" w:space="0"/>
              <w:left w:val="single" w:color="000000" w:sz="8" w:space="0"/>
              <w:bottom w:val="single" w:color="000000" w:sz="8" w:space="0"/>
              <w:right w:val="single" w:color="000000" w:sz="8" w:space="0"/>
            </w:tcBorders>
            <w:noWrap w:val="0"/>
            <w:vAlign w:val="center"/>
          </w:tcPr>
          <w:p w14:paraId="6D433BEC">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3932500</w:t>
            </w:r>
          </w:p>
        </w:tc>
        <w:tc>
          <w:tcPr>
            <w:tcW w:w="1339" w:type="dxa"/>
            <w:tcBorders>
              <w:top w:val="single" w:color="000000" w:sz="8" w:space="0"/>
              <w:left w:val="single" w:color="000000" w:sz="8" w:space="0"/>
              <w:bottom w:val="single" w:color="000000" w:sz="8" w:space="0"/>
              <w:right w:val="single" w:color="000000" w:sz="8" w:space="0"/>
            </w:tcBorders>
            <w:noWrap w:val="0"/>
            <w:vAlign w:val="center"/>
          </w:tcPr>
          <w:p w14:paraId="3B72DFB8">
            <w:pPr>
              <w:jc w:val="center"/>
              <w:rPr>
                <w:rFonts w:hint="eastAsia" w:ascii="宋体" w:hAnsi="宋体" w:cs="宋体"/>
                <w:color w:val="auto"/>
                <w:szCs w:val="21"/>
              </w:rPr>
            </w:pPr>
          </w:p>
        </w:tc>
        <w:tc>
          <w:tcPr>
            <w:tcW w:w="1396" w:type="dxa"/>
            <w:tcBorders>
              <w:top w:val="single" w:color="000000" w:sz="8" w:space="0"/>
              <w:left w:val="single" w:color="000000" w:sz="8" w:space="0"/>
              <w:bottom w:val="single" w:color="000000" w:sz="8" w:space="0"/>
              <w:right w:val="single" w:color="000000" w:sz="8" w:space="0"/>
            </w:tcBorders>
            <w:noWrap w:val="0"/>
            <w:vAlign w:val="center"/>
          </w:tcPr>
          <w:p w14:paraId="49C1752C">
            <w:pPr>
              <w:jc w:val="center"/>
              <w:rPr>
                <w:rFonts w:hint="eastAsia" w:ascii="宋体" w:hAnsi="宋体" w:cs="宋体"/>
                <w:color w:val="auto"/>
                <w:szCs w:val="21"/>
              </w:rPr>
            </w:pPr>
          </w:p>
        </w:tc>
        <w:tc>
          <w:tcPr>
            <w:tcW w:w="2104" w:type="dxa"/>
            <w:tcBorders>
              <w:top w:val="single" w:color="000000" w:sz="8" w:space="0"/>
              <w:left w:val="single" w:color="000000" w:sz="8" w:space="0"/>
              <w:bottom w:val="single" w:color="000000" w:sz="8" w:space="0"/>
              <w:right w:val="single" w:color="000000" w:sz="8" w:space="0"/>
            </w:tcBorders>
            <w:noWrap w:val="0"/>
            <w:vAlign w:val="center"/>
          </w:tcPr>
          <w:p w14:paraId="6EAB71F9">
            <w:pPr>
              <w:jc w:val="center"/>
              <w:rPr>
                <w:rFonts w:hint="eastAsia" w:ascii="宋体" w:hAnsi="宋体" w:eastAsia="宋体" w:cs="宋体"/>
                <w:color w:val="auto"/>
                <w:kern w:val="2"/>
                <w:sz w:val="21"/>
                <w:szCs w:val="21"/>
                <w:lang w:val="en-US" w:eastAsia="zh-CN" w:bidi="ar-SA"/>
              </w:rPr>
            </w:pPr>
          </w:p>
        </w:tc>
      </w:tr>
      <w:tr w14:paraId="707A2C0D">
        <w:tblPrEx>
          <w:tblCellMar>
            <w:top w:w="0" w:type="dxa"/>
            <w:left w:w="108" w:type="dxa"/>
            <w:bottom w:w="0" w:type="dxa"/>
            <w:right w:w="108" w:type="dxa"/>
          </w:tblCellMar>
        </w:tblPrEx>
        <w:trPr>
          <w:trHeight w:val="912" w:hRule="atLeast"/>
        </w:trPr>
        <w:tc>
          <w:tcPr>
            <w:tcW w:w="14622" w:type="dxa"/>
            <w:gridSpan w:val="11"/>
            <w:tcBorders>
              <w:top w:val="single" w:color="000000" w:sz="8" w:space="0"/>
              <w:left w:val="single" w:color="000000" w:sz="8" w:space="0"/>
              <w:bottom w:val="single" w:color="000000" w:sz="8" w:space="0"/>
              <w:right w:val="single" w:color="000000" w:sz="8" w:space="0"/>
            </w:tcBorders>
            <w:noWrap w:val="0"/>
            <w:vAlign w:val="center"/>
          </w:tcPr>
          <w:p w14:paraId="082E8B3A">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以下信息由竞标人如实填报，作为评标使用：</w:t>
            </w:r>
          </w:p>
          <w:p w14:paraId="7F98B5A1">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b w:val="0"/>
                <w:bCs w:val="0"/>
                <w:color w:val="auto"/>
                <w:kern w:val="0"/>
                <w:sz w:val="24"/>
                <w:szCs w:val="24"/>
                <w:u w:val="none"/>
                <w:lang w:bidi="ar"/>
              </w:rPr>
            </w:pPr>
            <w:r>
              <w:rPr>
                <w:rFonts w:hint="eastAsia" w:ascii="宋体" w:hAnsi="宋体" w:cs="宋体"/>
                <w:color w:val="auto"/>
                <w:kern w:val="0"/>
                <w:sz w:val="24"/>
                <w:szCs w:val="24"/>
                <w:lang w:bidi="ar"/>
              </w:rPr>
              <w:t>1、竞标人</w:t>
            </w:r>
            <w:r>
              <w:rPr>
                <w:rFonts w:hint="eastAsia" w:ascii="宋体" w:hAnsi="宋体" w:cs="宋体"/>
                <w:color w:val="auto"/>
                <w:kern w:val="0"/>
                <w:sz w:val="24"/>
                <w:szCs w:val="24"/>
                <w:lang w:val="en-US" w:eastAsia="zh-CN" w:bidi="ar"/>
              </w:rPr>
              <w:t>改性沥青加工厂</w:t>
            </w:r>
            <w:r>
              <w:rPr>
                <w:rFonts w:hint="eastAsia" w:ascii="宋体" w:hAnsi="宋体" w:cs="宋体"/>
                <w:color w:val="auto"/>
                <w:kern w:val="0"/>
                <w:sz w:val="24"/>
                <w:szCs w:val="24"/>
                <w:lang w:bidi="ar"/>
              </w:rPr>
              <w:t>地址</w:t>
            </w:r>
            <w:r>
              <w:rPr>
                <w:rFonts w:hint="eastAsia" w:ascii="宋体" w:hAnsi="宋体" w:cs="宋体"/>
                <w:color w:val="auto"/>
                <w:kern w:val="0"/>
                <w:sz w:val="24"/>
                <w:szCs w:val="24"/>
                <w:highlight w:val="none"/>
                <w:lang w:val="en-US" w:eastAsia="zh-CN" w:bidi="ar"/>
              </w:rPr>
              <w:t>(需精确到门牌号或村社组别等）</w:t>
            </w:r>
            <w:r>
              <w:rPr>
                <w:rFonts w:hint="eastAsia" w:ascii="宋体" w:hAnsi="宋体" w:cs="宋体"/>
                <w:color w:val="auto"/>
                <w:kern w:val="0"/>
                <w:sz w:val="24"/>
                <w:szCs w:val="24"/>
                <w:lang w:bidi="ar"/>
              </w:rPr>
              <w:t>：</w:t>
            </w:r>
            <w:r>
              <w:rPr>
                <w:rFonts w:hint="eastAsia" w:ascii="宋体" w:hAnsi="宋体" w:cs="宋体"/>
                <w:b w:val="0"/>
                <w:bCs w:val="0"/>
                <w:color w:val="auto"/>
                <w:kern w:val="0"/>
                <w:sz w:val="24"/>
                <w:szCs w:val="24"/>
                <w:u w:val="none"/>
                <w:lang w:bidi="ar"/>
              </w:rPr>
              <w:t xml:space="preserve">                                              </w:t>
            </w:r>
          </w:p>
          <w:p w14:paraId="4BBC5F8D">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color w:val="auto"/>
                <w:sz w:val="21"/>
                <w:szCs w:val="21"/>
              </w:rPr>
            </w:pPr>
            <w:r>
              <w:rPr>
                <w:rFonts w:hint="eastAsia" w:ascii="宋体" w:hAnsi="宋体" w:cs="宋体"/>
                <w:color w:val="auto"/>
                <w:kern w:val="0"/>
                <w:sz w:val="24"/>
                <w:szCs w:val="24"/>
                <w:lang w:bidi="ar"/>
              </w:rPr>
              <w:t>2</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竞标人改性沥青加工厂距离比选人基质沥青库区（</w:t>
            </w:r>
            <w:r>
              <w:rPr>
                <w:rFonts w:hint="eastAsia" w:ascii="宋体" w:hAnsi="宋体" w:cs="宋体"/>
                <w:b w:val="0"/>
                <w:bCs w:val="0"/>
                <w:color w:val="auto"/>
                <w:kern w:val="0"/>
                <w:sz w:val="24"/>
                <w:szCs w:val="24"/>
                <w:lang w:val="en-US" w:eastAsia="zh-CN" w:bidi="ar"/>
              </w:rPr>
              <w:t>重庆市涪陵区珍溪镇西桥工业园区</w:t>
            </w:r>
            <w:r>
              <w:rPr>
                <w:rFonts w:hint="eastAsia" w:ascii="宋体" w:hAnsi="宋体" w:cs="宋体"/>
                <w:color w:val="auto"/>
                <w:kern w:val="0"/>
                <w:sz w:val="24"/>
                <w:szCs w:val="24"/>
                <w:lang w:val="en-US" w:eastAsia="zh-CN" w:bidi="ar"/>
              </w:rPr>
              <w:t>）</w:t>
            </w:r>
            <w:r>
              <w:rPr>
                <w:rFonts w:hint="eastAsia" w:ascii="宋体" w:hAnsi="宋体" w:cs="宋体"/>
                <w:color w:val="auto"/>
                <w:kern w:val="0"/>
                <w:sz w:val="24"/>
                <w:szCs w:val="24"/>
                <w:lang w:bidi="ar"/>
              </w:rPr>
              <w:t>行驶里程：</w:t>
            </w:r>
            <w:r>
              <w:rPr>
                <w:rFonts w:hint="eastAsia" w:ascii="宋体" w:hAnsi="宋体" w:cs="宋体"/>
                <w:color w:val="auto"/>
                <w:kern w:val="0"/>
                <w:sz w:val="24"/>
                <w:szCs w:val="24"/>
                <w:u w:val="none"/>
                <w:lang w:bidi="ar"/>
              </w:rPr>
              <w:t xml:space="preserve"> </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u w:val="none"/>
                <w:lang w:bidi="ar"/>
              </w:rPr>
              <w:t xml:space="preserve"> </w:t>
            </w:r>
            <w:r>
              <w:rPr>
                <w:rFonts w:hint="eastAsia" w:ascii="宋体" w:hAnsi="宋体" w:cs="宋体"/>
                <w:color w:val="auto"/>
                <w:kern w:val="0"/>
                <w:sz w:val="24"/>
                <w:szCs w:val="24"/>
                <w:lang w:bidi="ar"/>
              </w:rPr>
              <w:t>公里（地方道路，竞标人提供</w:t>
            </w:r>
            <w:r>
              <w:rPr>
                <w:rFonts w:hint="eastAsia" w:ascii="宋体" w:hAnsi="宋体" w:cs="宋体"/>
                <w:color w:val="auto"/>
                <w:kern w:val="0"/>
                <w:sz w:val="24"/>
                <w:szCs w:val="24"/>
                <w:lang w:val="en-US" w:eastAsia="zh-CN" w:bidi="ar"/>
              </w:rPr>
              <w:t>高德、货车</w:t>
            </w:r>
            <w:r>
              <w:rPr>
                <w:rFonts w:hint="eastAsia" w:ascii="宋体" w:hAnsi="宋体" w:cs="宋体"/>
                <w:color w:val="auto"/>
                <w:kern w:val="0"/>
                <w:sz w:val="24"/>
                <w:szCs w:val="24"/>
                <w:lang w:bidi="ar"/>
              </w:rPr>
              <w:t xml:space="preserve">导航截图，最终以比选人复核里程为准）。  </w:t>
            </w:r>
            <w:r>
              <w:rPr>
                <w:rFonts w:hint="eastAsia" w:ascii="宋体" w:hAnsi="宋体" w:cs="宋体"/>
                <w:color w:val="auto"/>
                <w:kern w:val="0"/>
                <w:sz w:val="21"/>
                <w:szCs w:val="21"/>
                <w:lang w:bidi="ar"/>
              </w:rPr>
              <w:t xml:space="preserve">                                               </w:t>
            </w:r>
          </w:p>
        </w:tc>
      </w:tr>
      <w:tr w14:paraId="7384FEB2">
        <w:tblPrEx>
          <w:tblCellMar>
            <w:top w:w="0" w:type="dxa"/>
            <w:left w:w="108" w:type="dxa"/>
            <w:bottom w:w="0" w:type="dxa"/>
            <w:right w:w="108" w:type="dxa"/>
          </w:tblCellMar>
        </w:tblPrEx>
        <w:trPr>
          <w:trHeight w:val="2114" w:hRule="atLeast"/>
        </w:trPr>
        <w:tc>
          <w:tcPr>
            <w:tcW w:w="14622" w:type="dxa"/>
            <w:gridSpan w:val="11"/>
            <w:tcBorders>
              <w:top w:val="single" w:color="000000" w:sz="8" w:space="0"/>
              <w:left w:val="single" w:color="000000" w:sz="8" w:space="0"/>
              <w:bottom w:val="single" w:color="000000" w:sz="8" w:space="0"/>
              <w:right w:val="single" w:color="000000" w:sz="8" w:space="0"/>
            </w:tcBorders>
            <w:noWrap w:val="0"/>
            <w:vAlign w:val="top"/>
          </w:tcPr>
          <w:p w14:paraId="33C88972">
            <w:pPr>
              <w:keepNext w:val="0"/>
              <w:keepLines w:val="0"/>
              <w:pageBreakBefore w:val="0"/>
              <w:widowControl/>
              <w:kinsoku/>
              <w:wordWrap/>
              <w:overflowPunct/>
              <w:topLinePunct w:val="0"/>
              <w:autoSpaceDE/>
              <w:autoSpaceDN/>
              <w:bidi w:val="0"/>
              <w:adjustRightInd/>
              <w:snapToGrid/>
              <w:spacing w:line="250" w:lineRule="exact"/>
              <w:jc w:val="left"/>
              <w:textAlignment w:val="top"/>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备注：1、评标方式：（竞标人改性沥青加工费出厂报价+（比选人运输单价*竞选人改性沥青加工厂距比选人基质沥青起运点（</w:t>
            </w:r>
            <w:r>
              <w:rPr>
                <w:rFonts w:hint="eastAsia" w:ascii="宋体" w:hAnsi="宋体"/>
                <w:b w:val="0"/>
                <w:bCs w:val="0"/>
                <w:color w:val="auto"/>
                <w:sz w:val="24"/>
                <w:szCs w:val="24"/>
                <w:lang w:val="en-US" w:eastAsia="zh-CN"/>
              </w:rPr>
              <w:t>重庆市涪陵区珍溪镇西桥工业园区</w:t>
            </w:r>
            <w:r>
              <w:rPr>
                <w:rFonts w:hint="eastAsia" w:ascii="宋体" w:hAnsi="宋体" w:cs="宋体"/>
                <w:color w:val="auto"/>
                <w:sz w:val="21"/>
                <w:szCs w:val="21"/>
                <w:lang w:val="en-US" w:eastAsia="zh-CN"/>
              </w:rPr>
              <w:t>）运距公里数*改性沥青预计加工量）进行评标，运输单价按0.7元/公里/吨计算。</w:t>
            </w:r>
          </w:p>
          <w:p w14:paraId="5C7A5DBA">
            <w:pPr>
              <w:keepNext w:val="0"/>
              <w:keepLines w:val="0"/>
              <w:pageBreakBefore w:val="0"/>
              <w:widowControl/>
              <w:kinsoku/>
              <w:wordWrap/>
              <w:overflowPunct/>
              <w:topLinePunct w:val="0"/>
              <w:autoSpaceDE/>
              <w:autoSpaceDN/>
              <w:bidi w:val="0"/>
              <w:adjustRightInd/>
              <w:snapToGrid/>
              <w:spacing w:line="250" w:lineRule="exact"/>
              <w:jc w:val="left"/>
              <w:textAlignment w:val="top"/>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本项目</w:t>
            </w:r>
            <w:r>
              <w:rPr>
                <w:rFonts w:hint="eastAsia" w:ascii="宋体" w:hAnsi="宋体" w:cs="宋体"/>
                <w:color w:val="auto"/>
                <w:sz w:val="21"/>
                <w:szCs w:val="21"/>
                <w:lang w:val="en-US" w:eastAsia="zh-CN"/>
              </w:rPr>
              <w:t>改性</w:t>
            </w:r>
            <w:r>
              <w:rPr>
                <w:rFonts w:hint="eastAsia" w:ascii="宋体" w:hAnsi="宋体" w:cs="宋体"/>
                <w:color w:val="auto"/>
                <w:sz w:val="21"/>
                <w:szCs w:val="21"/>
              </w:rPr>
              <w:t>沥青</w:t>
            </w:r>
            <w:r>
              <w:rPr>
                <w:rFonts w:hint="eastAsia" w:ascii="宋体" w:hAnsi="宋体" w:cs="宋体"/>
                <w:color w:val="auto"/>
                <w:sz w:val="21"/>
                <w:szCs w:val="21"/>
                <w:lang w:val="en-US" w:eastAsia="zh-CN"/>
              </w:rPr>
              <w:t>加工</w:t>
            </w:r>
            <w:r>
              <w:rPr>
                <w:rFonts w:hint="eastAsia" w:ascii="宋体" w:hAnsi="宋体" w:cs="宋体"/>
                <w:color w:val="auto"/>
                <w:sz w:val="21"/>
                <w:szCs w:val="21"/>
              </w:rPr>
              <w:t>出场单价为综合含税单价，工程量清单中的单价已包含为完成约定工作内容所需的一切费用：包括</w:t>
            </w:r>
            <w:r>
              <w:rPr>
                <w:rFonts w:hint="eastAsia" w:ascii="宋体" w:hAnsi="宋体" w:cs="宋体"/>
                <w:color w:val="auto"/>
                <w:sz w:val="21"/>
                <w:szCs w:val="21"/>
                <w:lang w:val="en-US" w:eastAsia="zh-CN"/>
              </w:rPr>
              <w:t>竞标人</w:t>
            </w:r>
            <w:r>
              <w:rPr>
                <w:rFonts w:hint="eastAsia" w:ascii="宋体" w:hAnsi="宋体" w:cs="宋体"/>
                <w:color w:val="auto"/>
                <w:sz w:val="21"/>
                <w:szCs w:val="21"/>
              </w:rPr>
              <w:t>生产</w:t>
            </w:r>
            <w:r>
              <w:rPr>
                <w:rFonts w:hint="eastAsia" w:ascii="宋体" w:hAnsi="宋体" w:cs="宋体"/>
                <w:color w:val="auto"/>
                <w:sz w:val="21"/>
                <w:szCs w:val="21"/>
                <w:lang w:val="en-US" w:eastAsia="zh-CN"/>
              </w:rPr>
              <w:t>改性</w:t>
            </w:r>
            <w:r>
              <w:rPr>
                <w:rFonts w:hint="eastAsia" w:ascii="宋体" w:hAnsi="宋体" w:cs="宋体"/>
                <w:color w:val="auto"/>
                <w:sz w:val="21"/>
                <w:szCs w:val="21"/>
              </w:rPr>
              <w:t>沥青所需的材料费</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基质沥青甲供</w:t>
            </w:r>
            <w:r>
              <w:rPr>
                <w:rFonts w:hint="eastAsia" w:ascii="宋体" w:hAnsi="宋体" w:cs="宋体"/>
                <w:color w:val="auto"/>
                <w:sz w:val="21"/>
                <w:szCs w:val="21"/>
                <w:lang w:eastAsia="zh-CN"/>
              </w:rPr>
              <w:t>）</w:t>
            </w:r>
            <w:r>
              <w:rPr>
                <w:rFonts w:hint="eastAsia" w:ascii="宋体" w:hAnsi="宋体" w:cs="宋体"/>
                <w:color w:val="auto"/>
                <w:sz w:val="21"/>
                <w:szCs w:val="21"/>
              </w:rPr>
              <w:t>、人工费、机械使用费、燃料</w:t>
            </w:r>
            <w:r>
              <w:rPr>
                <w:rFonts w:hint="eastAsia" w:ascii="宋体" w:hAnsi="宋体" w:cs="宋体"/>
                <w:color w:val="auto"/>
                <w:sz w:val="21"/>
                <w:szCs w:val="21"/>
                <w:lang w:val="en-US" w:eastAsia="zh-CN"/>
              </w:rPr>
              <w:t>费</w:t>
            </w:r>
            <w:r>
              <w:rPr>
                <w:rFonts w:hint="eastAsia" w:ascii="宋体" w:hAnsi="宋体" w:cs="宋体"/>
                <w:color w:val="auto"/>
                <w:sz w:val="21"/>
                <w:szCs w:val="21"/>
              </w:rPr>
              <w:t>、水电费用、临时生活设施费、节假日加班费、</w:t>
            </w:r>
            <w:r>
              <w:rPr>
                <w:rFonts w:hint="eastAsia" w:ascii="宋体" w:hAnsi="宋体" w:cs="宋体"/>
                <w:color w:val="auto"/>
                <w:sz w:val="21"/>
                <w:szCs w:val="21"/>
                <w:lang w:val="en-US" w:eastAsia="zh-CN"/>
              </w:rPr>
              <w:t>夜间生产费、</w:t>
            </w:r>
            <w:r>
              <w:rPr>
                <w:rFonts w:hint="eastAsia" w:ascii="宋体" w:hAnsi="宋体" w:cs="宋体"/>
                <w:color w:val="auto"/>
                <w:sz w:val="21"/>
                <w:szCs w:val="21"/>
              </w:rPr>
              <w:t>安全措施费、</w:t>
            </w:r>
            <w:r>
              <w:rPr>
                <w:rFonts w:hint="eastAsia" w:ascii="宋体" w:hAnsi="宋体" w:cs="宋体"/>
                <w:color w:val="auto"/>
                <w:sz w:val="21"/>
                <w:szCs w:val="21"/>
                <w:lang w:val="en-US" w:eastAsia="zh-CN"/>
              </w:rPr>
              <w:t>试验检测费、</w:t>
            </w:r>
            <w:r>
              <w:rPr>
                <w:rFonts w:hint="eastAsia" w:ascii="宋体" w:hAnsi="宋体" w:cs="宋体"/>
                <w:color w:val="auto"/>
                <w:sz w:val="21"/>
                <w:szCs w:val="21"/>
              </w:rPr>
              <w:t>保险费、税金、管理费</w:t>
            </w:r>
            <w:r>
              <w:rPr>
                <w:rFonts w:hint="eastAsia" w:ascii="宋体" w:hAnsi="宋体" w:cs="宋体"/>
                <w:color w:val="auto"/>
                <w:sz w:val="21"/>
                <w:szCs w:val="21"/>
                <w:lang w:val="en-US" w:eastAsia="zh-CN"/>
              </w:rPr>
              <w:t>及</w:t>
            </w:r>
            <w:r>
              <w:rPr>
                <w:rFonts w:hint="eastAsia" w:ascii="宋体" w:hAnsi="宋体" w:cs="宋体"/>
                <w:color w:val="auto"/>
                <w:sz w:val="21"/>
                <w:szCs w:val="21"/>
              </w:rPr>
              <w:t>利润等相关费用。</w:t>
            </w:r>
            <w:r>
              <w:rPr>
                <w:rFonts w:hint="eastAsia" w:ascii="宋体" w:hAnsi="宋体" w:cs="宋体"/>
                <w:color w:val="auto"/>
                <w:szCs w:val="21"/>
                <w:lang w:val="en-US" w:eastAsia="zh-CN"/>
              </w:rPr>
              <w:t>竞标人需满足夜间生产条件。</w:t>
            </w:r>
          </w:p>
          <w:p w14:paraId="1960F2D9">
            <w:pPr>
              <w:keepNext w:val="0"/>
              <w:keepLines w:val="0"/>
              <w:pageBreakBefore w:val="0"/>
              <w:widowControl/>
              <w:numPr>
                <w:ilvl w:val="0"/>
                <w:numId w:val="0"/>
              </w:numPr>
              <w:kinsoku/>
              <w:wordWrap/>
              <w:overflowPunct/>
              <w:topLinePunct w:val="0"/>
              <w:autoSpaceDE/>
              <w:autoSpaceDN/>
              <w:bidi w:val="0"/>
              <w:adjustRightInd/>
              <w:snapToGrid/>
              <w:spacing w:line="250" w:lineRule="exact"/>
              <w:jc w:val="left"/>
              <w:textAlignment w:val="top"/>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比选人</w:t>
            </w:r>
            <w:r>
              <w:rPr>
                <w:rFonts w:hint="eastAsia" w:ascii="宋体" w:hAnsi="宋体" w:cs="宋体"/>
                <w:color w:val="auto"/>
                <w:sz w:val="21"/>
                <w:szCs w:val="21"/>
                <w:lang w:val="en-US" w:eastAsia="zh-CN"/>
              </w:rPr>
              <w:t>仅提供基质沥青</w:t>
            </w:r>
            <w:r>
              <w:rPr>
                <w:rFonts w:hint="eastAsia" w:ascii="宋体" w:hAnsi="宋体" w:cs="宋体"/>
                <w:color w:val="auto"/>
                <w:sz w:val="21"/>
                <w:szCs w:val="21"/>
              </w:rPr>
              <w:t>，其余所有材料（含:</w:t>
            </w:r>
            <w:r>
              <w:rPr>
                <w:rFonts w:hint="eastAsia" w:ascii="宋体" w:hAnsi="宋体" w:cs="宋体"/>
                <w:color w:val="auto"/>
                <w:szCs w:val="21"/>
                <w:lang w:val="en-US" w:eastAsia="zh-CN"/>
              </w:rPr>
              <w:t>SBS改性剂、稳定剂</w:t>
            </w:r>
            <w:r>
              <w:rPr>
                <w:rFonts w:hint="eastAsia" w:ascii="宋体" w:hAnsi="宋体" w:cs="宋体"/>
                <w:color w:val="auto"/>
                <w:szCs w:val="21"/>
              </w:rPr>
              <w:t>等</w:t>
            </w:r>
            <w:r>
              <w:rPr>
                <w:rFonts w:hint="eastAsia" w:ascii="宋体" w:hAnsi="宋体" w:cs="宋体"/>
                <w:color w:val="auto"/>
                <w:sz w:val="21"/>
                <w:szCs w:val="21"/>
              </w:rPr>
              <w:t>）、燃油、机械设备、人工等均由竞标人提供。</w:t>
            </w:r>
          </w:p>
          <w:p w14:paraId="694FB9C9">
            <w:pPr>
              <w:keepNext w:val="0"/>
              <w:keepLines w:val="0"/>
              <w:pageBreakBefore w:val="0"/>
              <w:widowControl/>
              <w:kinsoku/>
              <w:wordWrap/>
              <w:overflowPunct/>
              <w:topLinePunct w:val="0"/>
              <w:autoSpaceDE/>
              <w:autoSpaceDN/>
              <w:bidi w:val="0"/>
              <w:adjustRightInd/>
              <w:snapToGrid/>
              <w:spacing w:line="250" w:lineRule="exact"/>
              <w:jc w:val="left"/>
              <w:textAlignment w:val="top"/>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、工程量清单中所列工程数量为暂定数量，不能作为最终结算与支付的依据，最终数量以比选人代表确认的实际生产的合格数量为准。</w:t>
            </w:r>
          </w:p>
          <w:p w14:paraId="0F4449BC">
            <w:pPr>
              <w:keepNext w:val="0"/>
              <w:keepLines w:val="0"/>
              <w:pageBreakBefore w:val="0"/>
              <w:widowControl/>
              <w:kinsoku/>
              <w:wordWrap/>
              <w:overflowPunct/>
              <w:topLinePunct w:val="0"/>
              <w:autoSpaceDE/>
              <w:autoSpaceDN/>
              <w:bidi w:val="0"/>
              <w:adjustRightInd/>
              <w:snapToGrid/>
              <w:spacing w:line="250" w:lineRule="exact"/>
              <w:jc w:val="left"/>
              <w:textAlignment w:val="top"/>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、由比选</w:t>
            </w:r>
            <w:r>
              <w:rPr>
                <w:rFonts w:hint="eastAsia" w:ascii="宋体" w:hAnsi="宋体" w:cs="宋体"/>
                <w:color w:val="auto"/>
                <w:sz w:val="21"/>
                <w:szCs w:val="21"/>
                <w:lang w:val="en-US" w:eastAsia="zh-CN"/>
              </w:rPr>
              <w:t>人</w:t>
            </w:r>
            <w:r>
              <w:rPr>
                <w:rFonts w:hint="eastAsia" w:ascii="宋体" w:hAnsi="宋体" w:cs="宋体"/>
                <w:color w:val="auto"/>
                <w:sz w:val="21"/>
                <w:szCs w:val="21"/>
              </w:rPr>
              <w:t>组织</w:t>
            </w:r>
            <w:r>
              <w:rPr>
                <w:rFonts w:hint="eastAsia" w:ascii="宋体" w:hAnsi="宋体" w:cs="宋体"/>
                <w:color w:val="auto"/>
                <w:sz w:val="21"/>
                <w:szCs w:val="21"/>
                <w:lang w:val="en-US" w:eastAsia="zh-CN"/>
              </w:rPr>
              <w:t>改性</w:t>
            </w:r>
            <w:r>
              <w:rPr>
                <w:rFonts w:hint="eastAsia" w:ascii="宋体" w:hAnsi="宋体" w:cs="宋体"/>
                <w:color w:val="auto"/>
                <w:sz w:val="21"/>
                <w:szCs w:val="21"/>
              </w:rPr>
              <w:t>沥青运输。</w:t>
            </w:r>
            <w:r>
              <w:rPr>
                <w:rFonts w:hint="eastAsia" w:ascii="宋体" w:hAnsi="宋体" w:cs="宋体"/>
                <w:color w:val="auto"/>
                <w:sz w:val="21"/>
                <w:szCs w:val="21"/>
                <w:lang w:val="en-US" w:eastAsia="zh-CN"/>
              </w:rPr>
              <w:t>竞标人需开具增值税专用发票，</w:t>
            </w:r>
            <w:r>
              <w:rPr>
                <w:rFonts w:hint="eastAsia" w:ascii="宋体" w:hAnsi="宋体" w:cs="宋体"/>
                <w:color w:val="auto"/>
                <w:sz w:val="21"/>
                <w:szCs w:val="21"/>
              </w:rPr>
              <w:t>增值税税率为13 %。</w:t>
            </w:r>
          </w:p>
          <w:p w14:paraId="0B5648A2">
            <w:pPr>
              <w:keepNext w:val="0"/>
              <w:keepLines w:val="0"/>
              <w:pageBreakBefore w:val="0"/>
              <w:widowControl/>
              <w:kinsoku/>
              <w:wordWrap/>
              <w:overflowPunct/>
              <w:topLinePunct w:val="0"/>
              <w:autoSpaceDE/>
              <w:autoSpaceDN/>
              <w:bidi w:val="0"/>
              <w:adjustRightInd/>
              <w:snapToGrid/>
              <w:spacing w:line="250" w:lineRule="exact"/>
              <w:jc w:val="left"/>
              <w:textAlignment w:val="top"/>
              <w:rPr>
                <w:rFonts w:hint="default" w:ascii="宋体" w:hAnsi="宋体" w:cs="宋体"/>
                <w:color w:val="auto"/>
                <w:kern w:val="0"/>
                <w:sz w:val="21"/>
                <w:szCs w:val="21"/>
                <w:lang w:val="en-US" w:eastAsia="zh-CN"/>
              </w:rPr>
            </w:pPr>
          </w:p>
        </w:tc>
      </w:tr>
    </w:tbl>
    <w:p w14:paraId="4324D02B">
      <w:pPr>
        <w:spacing w:line="440" w:lineRule="exact"/>
        <w:rPr>
          <w:rFonts w:hint="eastAsia" w:ascii="宋体" w:hAnsi="宋体" w:cs="宋体"/>
          <w:b/>
          <w:bCs/>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 xml:space="preserve"> 竞 标 人（盖单位公章）：</w:t>
      </w:r>
    </w:p>
    <w:p w14:paraId="7C0476D0">
      <w:pPr>
        <w:spacing w:line="480" w:lineRule="auto"/>
        <w:ind w:firstLine="6385" w:firstLineChars="2650"/>
        <w:rPr>
          <w:rFonts w:hint="eastAsia" w:ascii="宋体" w:hAnsi="宋体" w:cs="宋体"/>
          <w:b/>
          <w:bCs/>
          <w:color w:val="auto"/>
          <w:sz w:val="24"/>
          <w:szCs w:val="24"/>
        </w:rPr>
        <w:sectPr>
          <w:pgSz w:w="16838" w:h="11906" w:orient="landscape"/>
          <w:pgMar w:top="794" w:right="1417" w:bottom="794" w:left="1417" w:header="851" w:footer="992" w:gutter="0"/>
          <w:cols w:space="720" w:num="1"/>
          <w:docGrid w:type="lines" w:linePitch="312" w:charSpace="0"/>
        </w:sectPr>
      </w:pPr>
      <w:r>
        <w:rPr>
          <w:rFonts w:hint="eastAsia" w:ascii="宋体" w:hAnsi="宋体" w:cs="宋体"/>
          <w:b/>
          <w:bCs/>
          <w:color w:val="auto"/>
          <w:sz w:val="24"/>
          <w:szCs w:val="24"/>
        </w:rPr>
        <w:t>法定代表人或其委托代理人：</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rPr>
        <w:t>（签字）</w:t>
      </w:r>
    </w:p>
    <w:p w14:paraId="4BBD20E9">
      <w:pPr>
        <w:tabs>
          <w:tab w:val="left" w:pos="900"/>
          <w:tab w:val="left" w:pos="1080"/>
        </w:tabs>
        <w:spacing w:line="300" w:lineRule="auto"/>
        <w:jc w:val="center"/>
        <w:outlineLvl w:val="0"/>
        <w:rPr>
          <w:rFonts w:hint="eastAsia" w:ascii="宋体" w:hAnsi="宋体" w:cs="宋体"/>
          <w:b/>
          <w:color w:val="auto"/>
          <w:sz w:val="28"/>
          <w:szCs w:val="28"/>
        </w:rPr>
      </w:pPr>
      <w:r>
        <w:rPr>
          <w:rFonts w:hint="eastAsia" w:ascii="宋体" w:hAnsi="宋体" w:cs="宋体"/>
          <w:b/>
          <w:color w:val="auto"/>
          <w:sz w:val="28"/>
          <w:szCs w:val="28"/>
          <w:lang w:val="en-US" w:eastAsia="zh-CN"/>
        </w:rPr>
        <w:t>七</w:t>
      </w:r>
      <w:r>
        <w:rPr>
          <w:rFonts w:hint="eastAsia" w:ascii="宋体" w:hAnsi="宋体" w:cs="宋体"/>
          <w:b/>
          <w:color w:val="auto"/>
          <w:sz w:val="28"/>
          <w:szCs w:val="28"/>
        </w:rPr>
        <w:t>、</w:t>
      </w:r>
      <w:r>
        <w:rPr>
          <w:rFonts w:hint="eastAsia" w:ascii="宋体" w:hAnsi="宋体" w:cs="宋体" w:eastAsiaTheme="minorEastAsia"/>
          <w:b/>
          <w:color w:val="auto"/>
          <w:sz w:val="28"/>
          <w:szCs w:val="28"/>
          <w:highlight w:val="none"/>
          <w:lang w:val="en-US" w:eastAsia="zh-CN"/>
        </w:rPr>
        <w:t>施工业绩</w:t>
      </w:r>
      <w:r>
        <w:rPr>
          <w:rFonts w:hint="eastAsia" w:ascii="宋体" w:hAnsi="宋体" w:cs="宋体" w:eastAsiaTheme="minorEastAsia"/>
          <w:b/>
          <w:caps w:val="0"/>
          <w:color w:val="auto"/>
          <w:kern w:val="2"/>
          <w:sz w:val="28"/>
          <w:szCs w:val="28"/>
          <w:highlight w:val="none"/>
          <w:lang w:val="en-US" w:eastAsia="zh-CN" w:bidi="ar-SA"/>
        </w:rPr>
        <w:t>（</w:t>
      </w:r>
      <w:r>
        <w:rPr>
          <w:rFonts w:hint="eastAsia" w:ascii="宋体" w:hAnsi="宋体" w:cs="宋体" w:eastAsiaTheme="minorEastAsia"/>
          <w:b/>
          <w:color w:val="auto"/>
          <w:kern w:val="2"/>
          <w:sz w:val="28"/>
          <w:szCs w:val="28"/>
          <w:highlight w:val="none"/>
          <w:lang w:val="en-US" w:eastAsia="zh-CN" w:bidi="ar-SA"/>
        </w:rPr>
        <w:t>近3年（202</w:t>
      </w:r>
      <w:r>
        <w:rPr>
          <w:rFonts w:hint="eastAsia" w:ascii="宋体" w:hAnsi="宋体" w:cs="宋体"/>
          <w:b/>
          <w:color w:val="auto"/>
          <w:kern w:val="2"/>
          <w:sz w:val="28"/>
          <w:szCs w:val="28"/>
          <w:highlight w:val="none"/>
          <w:lang w:val="en-US" w:eastAsia="zh-CN" w:bidi="ar-SA"/>
        </w:rPr>
        <w:t>2</w:t>
      </w:r>
      <w:r>
        <w:rPr>
          <w:rFonts w:hint="eastAsia" w:ascii="宋体" w:hAnsi="宋体" w:cs="宋体" w:eastAsiaTheme="minorEastAsia"/>
          <w:b/>
          <w:color w:val="auto"/>
          <w:kern w:val="2"/>
          <w:sz w:val="28"/>
          <w:szCs w:val="28"/>
          <w:highlight w:val="none"/>
          <w:lang w:val="en-US" w:eastAsia="zh-CN" w:bidi="ar-SA"/>
        </w:rPr>
        <w:t>年</w:t>
      </w:r>
      <w:r>
        <w:rPr>
          <w:rFonts w:hint="eastAsia" w:ascii="宋体" w:hAnsi="宋体" w:cs="宋体"/>
          <w:b/>
          <w:color w:val="auto"/>
          <w:kern w:val="2"/>
          <w:sz w:val="28"/>
          <w:szCs w:val="28"/>
          <w:highlight w:val="none"/>
          <w:lang w:val="en-US" w:eastAsia="zh-CN" w:bidi="ar-SA"/>
        </w:rPr>
        <w:t>4</w:t>
      </w:r>
      <w:r>
        <w:rPr>
          <w:rFonts w:hint="eastAsia" w:ascii="宋体" w:hAnsi="宋体" w:cs="宋体" w:eastAsiaTheme="minorEastAsia"/>
          <w:b/>
          <w:color w:val="auto"/>
          <w:kern w:val="2"/>
          <w:sz w:val="28"/>
          <w:szCs w:val="28"/>
          <w:highlight w:val="none"/>
          <w:lang w:val="en-US" w:eastAsia="zh-CN" w:bidi="ar-SA"/>
        </w:rPr>
        <w:t>月</w:t>
      </w:r>
      <w:r>
        <w:rPr>
          <w:rFonts w:hint="eastAsia" w:ascii="宋体" w:hAnsi="宋体" w:cs="宋体"/>
          <w:b/>
          <w:color w:val="auto"/>
          <w:kern w:val="2"/>
          <w:sz w:val="28"/>
          <w:szCs w:val="28"/>
          <w:highlight w:val="none"/>
          <w:lang w:val="en-US" w:eastAsia="zh-CN" w:bidi="ar-SA"/>
        </w:rPr>
        <w:t>3</w:t>
      </w:r>
      <w:r>
        <w:rPr>
          <w:rFonts w:hint="eastAsia" w:ascii="宋体" w:hAnsi="宋体" w:cs="宋体" w:eastAsiaTheme="minorEastAsia"/>
          <w:b/>
          <w:color w:val="auto"/>
          <w:kern w:val="2"/>
          <w:sz w:val="28"/>
          <w:szCs w:val="28"/>
          <w:highlight w:val="none"/>
          <w:lang w:val="en-US" w:eastAsia="zh-CN" w:bidi="ar-SA"/>
        </w:rPr>
        <w:t>0日至202</w:t>
      </w:r>
      <w:r>
        <w:rPr>
          <w:rFonts w:hint="eastAsia" w:ascii="宋体" w:hAnsi="宋体" w:cs="宋体"/>
          <w:b/>
          <w:color w:val="auto"/>
          <w:kern w:val="2"/>
          <w:sz w:val="28"/>
          <w:szCs w:val="28"/>
          <w:highlight w:val="none"/>
          <w:lang w:val="en-US" w:eastAsia="zh-CN" w:bidi="ar-SA"/>
        </w:rPr>
        <w:t>5</w:t>
      </w:r>
      <w:r>
        <w:rPr>
          <w:rFonts w:hint="eastAsia" w:ascii="宋体" w:hAnsi="宋体" w:cs="宋体" w:eastAsiaTheme="minorEastAsia"/>
          <w:b/>
          <w:color w:val="auto"/>
          <w:kern w:val="2"/>
          <w:sz w:val="28"/>
          <w:szCs w:val="28"/>
          <w:highlight w:val="none"/>
          <w:lang w:val="en-US" w:eastAsia="zh-CN" w:bidi="ar-SA"/>
        </w:rPr>
        <w:t>年</w:t>
      </w:r>
      <w:r>
        <w:rPr>
          <w:rFonts w:hint="eastAsia" w:ascii="宋体" w:hAnsi="宋体" w:cs="宋体"/>
          <w:b/>
          <w:color w:val="auto"/>
          <w:kern w:val="2"/>
          <w:sz w:val="28"/>
          <w:szCs w:val="28"/>
          <w:highlight w:val="none"/>
          <w:lang w:val="en-US" w:eastAsia="zh-CN" w:bidi="ar-SA"/>
        </w:rPr>
        <w:t>4</w:t>
      </w:r>
      <w:r>
        <w:rPr>
          <w:rFonts w:hint="eastAsia" w:ascii="宋体" w:hAnsi="宋体" w:cs="宋体" w:eastAsiaTheme="minorEastAsia"/>
          <w:b/>
          <w:color w:val="auto"/>
          <w:kern w:val="2"/>
          <w:sz w:val="28"/>
          <w:szCs w:val="28"/>
          <w:highlight w:val="none"/>
          <w:lang w:val="en-US" w:eastAsia="zh-CN" w:bidi="ar-SA"/>
        </w:rPr>
        <w:t>月</w:t>
      </w:r>
      <w:r>
        <w:rPr>
          <w:rFonts w:hint="eastAsia" w:ascii="宋体" w:hAnsi="宋体" w:cs="宋体"/>
          <w:b/>
          <w:color w:val="auto"/>
          <w:kern w:val="2"/>
          <w:sz w:val="28"/>
          <w:szCs w:val="28"/>
          <w:highlight w:val="none"/>
          <w:lang w:val="en-US" w:eastAsia="zh-CN" w:bidi="ar-SA"/>
        </w:rPr>
        <w:t>30</w:t>
      </w:r>
      <w:r>
        <w:rPr>
          <w:rFonts w:hint="eastAsia" w:ascii="宋体" w:hAnsi="宋体" w:cs="宋体" w:eastAsiaTheme="minorEastAsia"/>
          <w:b/>
          <w:color w:val="auto"/>
          <w:kern w:val="2"/>
          <w:sz w:val="28"/>
          <w:szCs w:val="28"/>
          <w:highlight w:val="none"/>
          <w:lang w:val="en-US" w:eastAsia="zh-CN" w:bidi="ar-SA"/>
        </w:rPr>
        <w:t>日）</w:t>
      </w:r>
      <w:r>
        <w:rPr>
          <w:rFonts w:hint="eastAsia" w:ascii="宋体" w:hAnsi="宋体" w:cs="宋体"/>
          <w:b/>
          <w:color w:val="auto"/>
          <w:kern w:val="2"/>
          <w:sz w:val="28"/>
          <w:szCs w:val="28"/>
          <w:highlight w:val="none"/>
          <w:lang w:val="en-US" w:eastAsia="zh-CN" w:bidi="ar-SA"/>
        </w:rPr>
        <w:t>改性沥青</w:t>
      </w:r>
      <w:r>
        <w:rPr>
          <w:rFonts w:hint="eastAsia" w:ascii="宋体" w:hAnsi="宋体" w:cs="宋体" w:eastAsiaTheme="minorEastAsia"/>
          <w:b/>
          <w:color w:val="auto"/>
          <w:sz w:val="28"/>
          <w:szCs w:val="28"/>
          <w:highlight w:val="none"/>
          <w:u w:val="none"/>
          <w:lang w:val="en-US" w:eastAsia="zh-CN"/>
        </w:rPr>
        <w:t>业绩</w:t>
      </w:r>
      <w:r>
        <w:rPr>
          <w:rFonts w:hint="eastAsia" w:ascii="宋体" w:hAnsi="宋体" w:cs="宋体"/>
          <w:b/>
          <w:color w:val="auto"/>
          <w:sz w:val="28"/>
          <w:szCs w:val="28"/>
          <w:highlight w:val="none"/>
          <w:u w:val="none"/>
          <w:lang w:val="en-US" w:eastAsia="zh-CN"/>
        </w:rPr>
        <w:t>累计不低于一万吨</w:t>
      </w:r>
      <w:r>
        <w:rPr>
          <w:rFonts w:hint="eastAsia" w:ascii="宋体" w:hAnsi="宋体" w:cs="宋体" w:eastAsiaTheme="minorEastAsia"/>
          <w:b/>
          <w:color w:val="auto"/>
          <w:sz w:val="28"/>
          <w:szCs w:val="28"/>
          <w:highlight w:val="none"/>
          <w:u w:val="none"/>
          <w:lang w:val="en-US" w:eastAsia="zh-CN"/>
        </w:rPr>
        <w:t>（所提供的合同复印件要能体现合同双方的单位名称、印章、</w:t>
      </w:r>
      <w:r>
        <w:rPr>
          <w:rFonts w:hint="eastAsia" w:ascii="宋体" w:hAnsi="宋体" w:cs="宋体"/>
          <w:b/>
          <w:color w:val="auto"/>
          <w:sz w:val="28"/>
          <w:szCs w:val="28"/>
          <w:highlight w:val="none"/>
          <w:u w:val="none"/>
          <w:lang w:val="en-US" w:eastAsia="zh-CN"/>
        </w:rPr>
        <w:t>数量、</w:t>
      </w:r>
      <w:r>
        <w:rPr>
          <w:rFonts w:hint="eastAsia" w:ascii="宋体" w:hAnsi="宋体" w:cs="宋体" w:eastAsiaTheme="minorEastAsia"/>
          <w:b/>
          <w:color w:val="auto"/>
          <w:sz w:val="28"/>
          <w:szCs w:val="28"/>
          <w:highlight w:val="none"/>
          <w:u w:val="none"/>
          <w:lang w:val="en-US" w:eastAsia="zh-CN"/>
        </w:rPr>
        <w:t>合同金额等关键信息</w:t>
      </w:r>
      <w:r>
        <w:rPr>
          <w:rFonts w:hint="eastAsia" w:ascii="宋体" w:hAnsi="宋体" w:cs="宋体"/>
          <w:b/>
          <w:color w:val="auto"/>
          <w:sz w:val="28"/>
          <w:szCs w:val="28"/>
          <w:highlight w:val="none"/>
          <w:u w:val="none"/>
          <w:lang w:val="en-US" w:eastAsia="zh-CN"/>
        </w:rPr>
        <w:t>，</w:t>
      </w:r>
      <w:r>
        <w:rPr>
          <w:rFonts w:hint="eastAsia" w:ascii="宋体" w:hAnsi="宋体" w:cs="宋体" w:eastAsiaTheme="minorEastAsia"/>
          <w:b/>
          <w:color w:val="auto"/>
          <w:sz w:val="28"/>
          <w:szCs w:val="28"/>
          <w:highlight w:val="none"/>
          <w:u w:val="none"/>
          <w:lang w:val="en-US" w:eastAsia="zh-CN"/>
        </w:rPr>
        <w:t>复印件加盖</w:t>
      </w:r>
      <w:r>
        <w:rPr>
          <w:rFonts w:hint="eastAsia" w:ascii="宋体" w:hAnsi="宋体" w:cs="宋体"/>
          <w:b/>
          <w:color w:val="auto"/>
          <w:sz w:val="28"/>
          <w:szCs w:val="28"/>
          <w:highlight w:val="none"/>
          <w:u w:val="none"/>
          <w:lang w:val="en-US" w:eastAsia="zh-CN"/>
        </w:rPr>
        <w:t>竞选</w:t>
      </w:r>
      <w:r>
        <w:rPr>
          <w:rFonts w:hint="eastAsia" w:ascii="宋体" w:hAnsi="宋体" w:cs="宋体" w:eastAsiaTheme="minorEastAsia"/>
          <w:b/>
          <w:color w:val="auto"/>
          <w:sz w:val="28"/>
          <w:szCs w:val="28"/>
          <w:highlight w:val="none"/>
          <w:u w:val="none"/>
          <w:lang w:val="en-US" w:eastAsia="zh-CN"/>
        </w:rPr>
        <w:t>人单位公章）</w:t>
      </w:r>
      <w:r>
        <w:rPr>
          <w:rFonts w:hint="eastAsia" w:ascii="宋体" w:hAnsi="宋体" w:cs="宋体"/>
          <w:b/>
          <w:color w:val="auto"/>
          <w:sz w:val="28"/>
          <w:szCs w:val="28"/>
          <w:highlight w:val="none"/>
          <w:u w:val="none"/>
          <w:lang w:val="en-US" w:eastAsia="zh-CN"/>
        </w:rPr>
        <w:t>；</w:t>
      </w:r>
    </w:p>
    <w:p w14:paraId="6B8433A5">
      <w:pPr>
        <w:tabs>
          <w:tab w:val="left" w:pos="900"/>
          <w:tab w:val="left" w:pos="1080"/>
        </w:tabs>
        <w:spacing w:line="300" w:lineRule="auto"/>
        <w:jc w:val="center"/>
        <w:outlineLvl w:val="0"/>
        <w:rPr>
          <w:rFonts w:hint="eastAsia" w:ascii="宋体" w:hAnsi="宋体" w:cs="宋体"/>
          <w:b/>
          <w:color w:val="auto"/>
          <w:sz w:val="28"/>
          <w:szCs w:val="28"/>
        </w:rPr>
      </w:pPr>
    </w:p>
    <w:p w14:paraId="69512751">
      <w:pPr>
        <w:tabs>
          <w:tab w:val="left" w:pos="900"/>
          <w:tab w:val="left" w:pos="1080"/>
        </w:tabs>
        <w:spacing w:line="300" w:lineRule="auto"/>
        <w:jc w:val="center"/>
        <w:outlineLvl w:val="0"/>
        <w:rPr>
          <w:rFonts w:hint="eastAsia" w:ascii="宋体" w:hAnsi="宋体" w:cs="宋体"/>
          <w:b/>
          <w:color w:val="auto"/>
          <w:sz w:val="28"/>
          <w:szCs w:val="28"/>
        </w:rPr>
      </w:pPr>
    </w:p>
    <w:p w14:paraId="42952876">
      <w:pPr>
        <w:tabs>
          <w:tab w:val="left" w:pos="900"/>
          <w:tab w:val="left" w:pos="1080"/>
        </w:tabs>
        <w:spacing w:line="300" w:lineRule="auto"/>
        <w:jc w:val="center"/>
        <w:outlineLvl w:val="0"/>
        <w:rPr>
          <w:rFonts w:hint="eastAsia" w:ascii="宋体" w:hAnsi="宋体" w:cs="宋体"/>
          <w:b/>
          <w:color w:val="auto"/>
          <w:sz w:val="28"/>
          <w:szCs w:val="28"/>
        </w:rPr>
      </w:pPr>
    </w:p>
    <w:p w14:paraId="6CF4E62B">
      <w:pPr>
        <w:tabs>
          <w:tab w:val="left" w:pos="900"/>
          <w:tab w:val="left" w:pos="1080"/>
        </w:tabs>
        <w:spacing w:line="300" w:lineRule="auto"/>
        <w:jc w:val="center"/>
        <w:outlineLvl w:val="0"/>
        <w:rPr>
          <w:rFonts w:hint="eastAsia" w:ascii="宋体" w:hAnsi="宋体" w:cs="宋体"/>
          <w:b/>
          <w:color w:val="auto"/>
          <w:sz w:val="28"/>
          <w:szCs w:val="28"/>
        </w:rPr>
      </w:pPr>
    </w:p>
    <w:p w14:paraId="552E4094">
      <w:pPr>
        <w:tabs>
          <w:tab w:val="left" w:pos="900"/>
          <w:tab w:val="left" w:pos="1080"/>
        </w:tabs>
        <w:spacing w:line="300" w:lineRule="auto"/>
        <w:jc w:val="center"/>
        <w:outlineLvl w:val="0"/>
        <w:rPr>
          <w:rFonts w:hint="eastAsia" w:ascii="宋体" w:hAnsi="宋体" w:cs="宋体"/>
          <w:b/>
          <w:color w:val="auto"/>
          <w:sz w:val="28"/>
          <w:szCs w:val="28"/>
        </w:rPr>
      </w:pPr>
    </w:p>
    <w:p w14:paraId="55469556">
      <w:pPr>
        <w:tabs>
          <w:tab w:val="left" w:pos="900"/>
          <w:tab w:val="left" w:pos="1080"/>
        </w:tabs>
        <w:spacing w:line="300" w:lineRule="auto"/>
        <w:jc w:val="center"/>
        <w:outlineLvl w:val="0"/>
        <w:rPr>
          <w:rFonts w:hint="eastAsia" w:ascii="宋体" w:hAnsi="宋体" w:cs="宋体"/>
          <w:b/>
          <w:color w:val="auto"/>
          <w:sz w:val="28"/>
          <w:szCs w:val="28"/>
        </w:rPr>
      </w:pPr>
    </w:p>
    <w:p w14:paraId="32D390B0">
      <w:pPr>
        <w:tabs>
          <w:tab w:val="left" w:pos="900"/>
          <w:tab w:val="left" w:pos="1080"/>
        </w:tabs>
        <w:spacing w:line="300" w:lineRule="auto"/>
        <w:jc w:val="center"/>
        <w:outlineLvl w:val="0"/>
        <w:rPr>
          <w:rFonts w:hint="eastAsia" w:ascii="宋体" w:hAnsi="宋体" w:cs="宋体"/>
          <w:b/>
          <w:color w:val="auto"/>
          <w:sz w:val="28"/>
          <w:szCs w:val="28"/>
        </w:rPr>
      </w:pPr>
    </w:p>
    <w:p w14:paraId="1D75A13D">
      <w:pPr>
        <w:tabs>
          <w:tab w:val="left" w:pos="900"/>
          <w:tab w:val="left" w:pos="1080"/>
        </w:tabs>
        <w:spacing w:line="300" w:lineRule="auto"/>
        <w:jc w:val="center"/>
        <w:outlineLvl w:val="0"/>
        <w:rPr>
          <w:rFonts w:hint="eastAsia" w:ascii="宋体" w:hAnsi="宋体" w:cs="宋体"/>
          <w:b/>
          <w:color w:val="auto"/>
          <w:sz w:val="28"/>
          <w:szCs w:val="28"/>
        </w:rPr>
      </w:pPr>
    </w:p>
    <w:p w14:paraId="01C3882B">
      <w:pPr>
        <w:tabs>
          <w:tab w:val="left" w:pos="900"/>
          <w:tab w:val="left" w:pos="1080"/>
        </w:tabs>
        <w:spacing w:line="300" w:lineRule="auto"/>
        <w:jc w:val="center"/>
        <w:outlineLvl w:val="0"/>
        <w:rPr>
          <w:rFonts w:hint="eastAsia" w:ascii="宋体" w:hAnsi="宋体" w:cs="宋体"/>
          <w:b/>
          <w:color w:val="auto"/>
          <w:sz w:val="28"/>
          <w:szCs w:val="28"/>
        </w:rPr>
      </w:pPr>
    </w:p>
    <w:p w14:paraId="12DDD923">
      <w:pPr>
        <w:tabs>
          <w:tab w:val="left" w:pos="900"/>
          <w:tab w:val="left" w:pos="1080"/>
        </w:tabs>
        <w:spacing w:line="300" w:lineRule="auto"/>
        <w:jc w:val="center"/>
        <w:outlineLvl w:val="0"/>
        <w:rPr>
          <w:rFonts w:hint="eastAsia" w:ascii="宋体" w:hAnsi="宋体" w:cs="宋体"/>
          <w:b/>
          <w:color w:val="auto"/>
          <w:sz w:val="28"/>
          <w:szCs w:val="28"/>
        </w:rPr>
      </w:pPr>
    </w:p>
    <w:p w14:paraId="5F34AEC3">
      <w:pPr>
        <w:tabs>
          <w:tab w:val="left" w:pos="900"/>
          <w:tab w:val="left" w:pos="1080"/>
        </w:tabs>
        <w:spacing w:line="300" w:lineRule="auto"/>
        <w:jc w:val="center"/>
        <w:outlineLvl w:val="0"/>
        <w:rPr>
          <w:rFonts w:hint="eastAsia" w:ascii="宋体" w:hAnsi="宋体" w:cs="宋体"/>
          <w:b/>
          <w:color w:val="auto"/>
          <w:sz w:val="28"/>
          <w:szCs w:val="28"/>
        </w:rPr>
      </w:pPr>
    </w:p>
    <w:p w14:paraId="3237D4E6">
      <w:pPr>
        <w:tabs>
          <w:tab w:val="left" w:pos="900"/>
          <w:tab w:val="left" w:pos="1080"/>
        </w:tabs>
        <w:spacing w:line="300" w:lineRule="auto"/>
        <w:jc w:val="center"/>
        <w:outlineLvl w:val="0"/>
        <w:rPr>
          <w:rFonts w:hint="eastAsia" w:ascii="宋体" w:hAnsi="宋体" w:cs="宋体"/>
          <w:b/>
          <w:color w:val="auto"/>
          <w:sz w:val="28"/>
          <w:szCs w:val="28"/>
        </w:rPr>
      </w:pPr>
    </w:p>
    <w:p w14:paraId="41281CAA">
      <w:pPr>
        <w:tabs>
          <w:tab w:val="left" w:pos="900"/>
          <w:tab w:val="left" w:pos="1080"/>
        </w:tabs>
        <w:spacing w:line="300" w:lineRule="auto"/>
        <w:jc w:val="center"/>
        <w:outlineLvl w:val="0"/>
        <w:rPr>
          <w:rFonts w:hint="eastAsia" w:ascii="宋体" w:hAnsi="宋体" w:cs="宋体"/>
          <w:b/>
          <w:color w:val="auto"/>
          <w:sz w:val="28"/>
          <w:szCs w:val="28"/>
        </w:rPr>
      </w:pPr>
    </w:p>
    <w:p w14:paraId="0E71EA0E">
      <w:pPr>
        <w:tabs>
          <w:tab w:val="left" w:pos="900"/>
          <w:tab w:val="left" w:pos="1080"/>
        </w:tabs>
        <w:spacing w:line="300" w:lineRule="auto"/>
        <w:jc w:val="center"/>
        <w:outlineLvl w:val="0"/>
        <w:rPr>
          <w:rFonts w:hint="eastAsia" w:ascii="宋体" w:hAnsi="宋体" w:cs="宋体"/>
          <w:b/>
          <w:color w:val="auto"/>
          <w:sz w:val="28"/>
          <w:szCs w:val="28"/>
        </w:rPr>
      </w:pPr>
    </w:p>
    <w:p w14:paraId="59CF7BCF">
      <w:pPr>
        <w:tabs>
          <w:tab w:val="left" w:pos="900"/>
          <w:tab w:val="left" w:pos="1080"/>
        </w:tabs>
        <w:spacing w:line="300" w:lineRule="auto"/>
        <w:jc w:val="center"/>
        <w:outlineLvl w:val="0"/>
        <w:rPr>
          <w:rFonts w:hint="eastAsia" w:ascii="宋体" w:hAnsi="宋体" w:cs="宋体"/>
          <w:b/>
          <w:color w:val="auto"/>
          <w:sz w:val="28"/>
          <w:szCs w:val="28"/>
        </w:rPr>
      </w:pPr>
    </w:p>
    <w:p w14:paraId="1E96590A">
      <w:pPr>
        <w:tabs>
          <w:tab w:val="left" w:pos="900"/>
          <w:tab w:val="left" w:pos="1080"/>
        </w:tabs>
        <w:spacing w:line="300" w:lineRule="auto"/>
        <w:jc w:val="center"/>
        <w:outlineLvl w:val="0"/>
        <w:rPr>
          <w:rFonts w:hint="eastAsia" w:ascii="宋体" w:hAnsi="宋体" w:cs="宋体"/>
          <w:b/>
          <w:color w:val="auto"/>
          <w:sz w:val="28"/>
          <w:szCs w:val="28"/>
        </w:rPr>
      </w:pPr>
    </w:p>
    <w:p w14:paraId="77035B8C">
      <w:pPr>
        <w:tabs>
          <w:tab w:val="left" w:pos="900"/>
          <w:tab w:val="left" w:pos="1080"/>
        </w:tabs>
        <w:spacing w:line="300" w:lineRule="auto"/>
        <w:jc w:val="center"/>
        <w:outlineLvl w:val="0"/>
        <w:rPr>
          <w:rFonts w:hint="eastAsia" w:ascii="宋体" w:hAnsi="宋体" w:cs="宋体"/>
          <w:b/>
          <w:color w:val="auto"/>
          <w:sz w:val="28"/>
          <w:szCs w:val="28"/>
        </w:rPr>
      </w:pPr>
    </w:p>
    <w:p w14:paraId="4358F072">
      <w:pPr>
        <w:tabs>
          <w:tab w:val="left" w:pos="900"/>
          <w:tab w:val="left" w:pos="1080"/>
        </w:tabs>
        <w:spacing w:line="300" w:lineRule="auto"/>
        <w:jc w:val="center"/>
        <w:outlineLvl w:val="0"/>
        <w:rPr>
          <w:rFonts w:hint="eastAsia" w:ascii="宋体" w:hAnsi="宋体" w:cs="宋体"/>
          <w:b/>
          <w:color w:val="auto"/>
          <w:sz w:val="28"/>
          <w:szCs w:val="28"/>
        </w:rPr>
      </w:pPr>
    </w:p>
    <w:p w14:paraId="5D00AA85">
      <w:pPr>
        <w:tabs>
          <w:tab w:val="left" w:pos="900"/>
          <w:tab w:val="left" w:pos="1080"/>
        </w:tabs>
        <w:spacing w:line="300" w:lineRule="auto"/>
        <w:jc w:val="both"/>
        <w:outlineLvl w:val="0"/>
        <w:rPr>
          <w:rFonts w:hint="eastAsia" w:ascii="宋体" w:hAnsi="宋体" w:cs="宋体"/>
          <w:b/>
          <w:color w:val="auto"/>
          <w:sz w:val="28"/>
          <w:szCs w:val="28"/>
        </w:rPr>
      </w:pPr>
      <w:r>
        <w:rPr>
          <w:rFonts w:hint="eastAsia" w:ascii="宋体" w:hAnsi="宋体" w:cs="宋体"/>
          <w:b/>
          <w:color w:val="auto"/>
          <w:sz w:val="28"/>
          <w:szCs w:val="28"/>
          <w:lang w:val="en-US" w:eastAsia="zh-CN"/>
        </w:rPr>
        <w:t>八、</w:t>
      </w:r>
      <w:r>
        <w:rPr>
          <w:rFonts w:hint="eastAsia" w:ascii="宋体" w:hAnsi="宋体" w:cs="宋体"/>
          <w:b/>
          <w:color w:val="auto"/>
          <w:sz w:val="28"/>
          <w:szCs w:val="28"/>
        </w:rPr>
        <w:t>其他资料（竞标人</w:t>
      </w:r>
      <w:r>
        <w:rPr>
          <w:rFonts w:hint="eastAsia" w:ascii="宋体" w:hAnsi="宋体" w:cs="宋体"/>
          <w:b/>
          <w:color w:val="auto"/>
          <w:sz w:val="28"/>
          <w:szCs w:val="28"/>
          <w:lang w:val="en-US" w:eastAsia="zh-CN"/>
        </w:rPr>
        <w:t>工厂卫星地图、竞标人改性加工工厂到基质沥青起运点导航运距地图（货车）</w:t>
      </w:r>
      <w:r>
        <w:rPr>
          <w:rFonts w:hint="eastAsia" w:ascii="宋体" w:hAnsi="宋体" w:cs="宋体"/>
          <w:b/>
          <w:color w:val="auto"/>
          <w:sz w:val="28"/>
          <w:szCs w:val="28"/>
        </w:rPr>
        <w:t>截图）</w:t>
      </w:r>
      <w:r>
        <w:rPr>
          <w:rFonts w:hint="eastAsia" w:ascii="宋体" w:hAnsi="宋体" w:cs="宋体"/>
          <w:b/>
          <w:color w:val="auto"/>
          <w:spacing w:val="0"/>
          <w:kern w:val="2"/>
          <w:sz w:val="28"/>
          <w:szCs w:val="28"/>
        </w:rPr>
        <w:t>盖</w:t>
      </w:r>
      <w:r>
        <w:rPr>
          <w:rFonts w:hint="eastAsia" w:ascii="宋体" w:hAnsi="宋体" w:cs="宋体"/>
          <w:b/>
          <w:color w:val="auto"/>
          <w:kern w:val="2"/>
          <w:sz w:val="28"/>
          <w:szCs w:val="28"/>
        </w:rPr>
        <w:t>单位公章</w:t>
      </w:r>
    </w:p>
    <w:p w14:paraId="51A2F0F4">
      <w:pPr>
        <w:rPr>
          <w:rFonts w:hint="eastAsia" w:ascii="宋体" w:hAnsi="宋体" w:cs="宋体"/>
          <w:b/>
          <w:bCs/>
          <w:color w:val="auto"/>
          <w:sz w:val="24"/>
          <w:szCs w:val="22"/>
        </w:rPr>
      </w:pPr>
    </w:p>
    <w:p w14:paraId="4EE61C36">
      <w:pPr>
        <w:rPr>
          <w:rFonts w:hint="eastAsia" w:ascii="宋体" w:hAnsi="宋体" w:cs="宋体"/>
          <w:b/>
          <w:bCs/>
          <w:color w:val="auto"/>
          <w:sz w:val="24"/>
          <w:szCs w:val="22"/>
        </w:rPr>
      </w:pPr>
    </w:p>
    <w:p w14:paraId="67C72DEC">
      <w:pPr>
        <w:rPr>
          <w:rFonts w:hint="eastAsia" w:ascii="宋体" w:hAnsi="宋体" w:cs="宋体"/>
          <w:b/>
          <w:bCs/>
          <w:color w:val="auto"/>
          <w:sz w:val="24"/>
          <w:szCs w:val="22"/>
        </w:rPr>
      </w:pPr>
    </w:p>
    <w:p w14:paraId="5D0AD22C">
      <w:pPr>
        <w:rPr>
          <w:rFonts w:hint="eastAsia" w:ascii="宋体" w:hAnsi="宋体" w:cs="宋体"/>
          <w:b/>
          <w:bCs/>
          <w:color w:val="auto"/>
          <w:sz w:val="24"/>
          <w:szCs w:val="22"/>
        </w:rPr>
      </w:pPr>
    </w:p>
    <w:p w14:paraId="200D325F">
      <w:pPr>
        <w:rPr>
          <w:rFonts w:hint="eastAsia" w:ascii="宋体" w:hAnsi="宋体" w:cs="宋体"/>
          <w:b/>
          <w:bCs/>
          <w:color w:val="auto"/>
          <w:sz w:val="24"/>
          <w:szCs w:val="22"/>
        </w:rPr>
      </w:pPr>
    </w:p>
    <w:p w14:paraId="7B34F31E">
      <w:pPr>
        <w:rPr>
          <w:rFonts w:hint="eastAsia" w:ascii="宋体" w:hAnsi="宋体" w:cs="宋体"/>
          <w:b/>
          <w:bCs/>
          <w:color w:val="auto"/>
          <w:sz w:val="24"/>
          <w:szCs w:val="22"/>
        </w:rPr>
      </w:pPr>
    </w:p>
    <w:p w14:paraId="73CC3842">
      <w:pPr>
        <w:rPr>
          <w:rFonts w:hint="eastAsia" w:ascii="宋体" w:hAnsi="宋体" w:cs="宋体"/>
          <w:b/>
          <w:bCs/>
          <w:color w:val="auto"/>
          <w:sz w:val="24"/>
          <w:szCs w:val="22"/>
        </w:rPr>
      </w:pPr>
    </w:p>
    <w:p w14:paraId="3F70AA34">
      <w:pPr>
        <w:rPr>
          <w:rFonts w:hint="eastAsia" w:ascii="宋体" w:hAnsi="宋体" w:cs="宋体"/>
          <w:b/>
          <w:bCs/>
          <w:color w:val="auto"/>
          <w:sz w:val="24"/>
          <w:szCs w:val="22"/>
        </w:rPr>
      </w:pPr>
    </w:p>
    <w:p w14:paraId="549874E0">
      <w:pPr>
        <w:rPr>
          <w:rFonts w:hint="eastAsia" w:ascii="宋体" w:hAnsi="宋体" w:cs="宋体"/>
          <w:b/>
          <w:bCs/>
          <w:color w:val="auto"/>
          <w:sz w:val="24"/>
          <w:szCs w:val="22"/>
        </w:rPr>
      </w:pPr>
    </w:p>
    <w:p w14:paraId="48B62FED">
      <w:pPr>
        <w:rPr>
          <w:rFonts w:hint="eastAsia" w:ascii="宋体" w:hAnsi="宋体" w:cs="宋体"/>
          <w:b/>
          <w:bCs/>
          <w:color w:val="auto"/>
          <w:sz w:val="24"/>
          <w:szCs w:val="22"/>
        </w:rPr>
      </w:pPr>
    </w:p>
    <w:p w14:paraId="2095DA12">
      <w:pPr>
        <w:rPr>
          <w:rFonts w:hint="eastAsia" w:ascii="宋体" w:hAnsi="宋体" w:cs="宋体"/>
          <w:b/>
          <w:bCs/>
          <w:color w:val="auto"/>
          <w:sz w:val="24"/>
          <w:szCs w:val="22"/>
        </w:rPr>
      </w:pPr>
    </w:p>
    <w:p w14:paraId="7EB77DBC">
      <w:pPr>
        <w:rPr>
          <w:rFonts w:hint="eastAsia" w:ascii="宋体" w:hAnsi="宋体" w:cs="宋体"/>
          <w:b/>
          <w:bCs/>
          <w:color w:val="auto"/>
          <w:sz w:val="24"/>
          <w:szCs w:val="22"/>
        </w:rPr>
      </w:pPr>
    </w:p>
    <w:p w14:paraId="65D477BC">
      <w:pPr>
        <w:rPr>
          <w:rFonts w:hint="eastAsia" w:ascii="宋体" w:hAnsi="宋体" w:cs="宋体"/>
          <w:b/>
          <w:bCs/>
          <w:color w:val="auto"/>
          <w:sz w:val="24"/>
          <w:szCs w:val="22"/>
        </w:rPr>
      </w:pPr>
    </w:p>
    <w:p w14:paraId="04CCFABD">
      <w:pPr>
        <w:rPr>
          <w:rFonts w:hint="eastAsia" w:ascii="宋体" w:hAnsi="宋体" w:cs="宋体"/>
          <w:b/>
          <w:bCs/>
          <w:color w:val="auto"/>
          <w:sz w:val="24"/>
          <w:szCs w:val="22"/>
        </w:rPr>
      </w:pPr>
    </w:p>
    <w:p w14:paraId="1B389042">
      <w:pPr>
        <w:rPr>
          <w:rFonts w:hint="eastAsia" w:ascii="宋体" w:hAnsi="宋体" w:cs="宋体"/>
          <w:b/>
          <w:bCs/>
          <w:color w:val="auto"/>
          <w:sz w:val="24"/>
          <w:szCs w:val="22"/>
        </w:rPr>
      </w:pPr>
    </w:p>
    <w:p w14:paraId="07EDA28F">
      <w:pPr>
        <w:rPr>
          <w:rFonts w:hint="eastAsia" w:ascii="宋体" w:hAnsi="宋体" w:cs="宋体"/>
          <w:b/>
          <w:bCs/>
          <w:color w:val="auto"/>
          <w:sz w:val="24"/>
          <w:szCs w:val="22"/>
        </w:rPr>
      </w:pPr>
    </w:p>
    <w:p w14:paraId="54178BC3">
      <w:pPr>
        <w:rPr>
          <w:rFonts w:hint="eastAsia" w:ascii="宋体" w:hAnsi="宋体" w:cs="宋体"/>
          <w:b/>
          <w:bCs/>
          <w:color w:val="auto"/>
          <w:sz w:val="24"/>
          <w:szCs w:val="22"/>
        </w:rPr>
      </w:pPr>
    </w:p>
    <w:p w14:paraId="6301FC5F">
      <w:pPr>
        <w:rPr>
          <w:rFonts w:hint="eastAsia" w:ascii="宋体" w:hAnsi="宋体" w:cs="宋体"/>
          <w:b/>
          <w:bCs/>
          <w:color w:val="auto"/>
          <w:sz w:val="24"/>
          <w:szCs w:val="22"/>
        </w:rPr>
      </w:pPr>
    </w:p>
    <w:p w14:paraId="5D3E5E18">
      <w:pPr>
        <w:rPr>
          <w:rFonts w:hint="eastAsia" w:ascii="宋体" w:hAnsi="宋体" w:cs="宋体"/>
          <w:b/>
          <w:bCs/>
          <w:color w:val="auto"/>
          <w:sz w:val="24"/>
          <w:szCs w:val="22"/>
        </w:rPr>
      </w:pPr>
    </w:p>
    <w:p w14:paraId="3A1881F6">
      <w:pPr>
        <w:rPr>
          <w:rFonts w:hint="eastAsia" w:ascii="宋体" w:hAnsi="宋体" w:cs="宋体"/>
          <w:b/>
          <w:bCs/>
          <w:color w:val="auto"/>
          <w:sz w:val="24"/>
          <w:szCs w:val="22"/>
        </w:rPr>
      </w:pPr>
    </w:p>
    <w:p w14:paraId="675D5787">
      <w:pPr>
        <w:rPr>
          <w:rFonts w:hint="eastAsia" w:ascii="宋体" w:hAnsi="宋体" w:cs="宋体"/>
          <w:b/>
          <w:bCs/>
          <w:color w:val="auto"/>
          <w:sz w:val="24"/>
          <w:szCs w:val="22"/>
        </w:rPr>
      </w:pPr>
    </w:p>
    <w:p w14:paraId="17F9D687">
      <w:pPr>
        <w:rPr>
          <w:rFonts w:hint="eastAsia" w:ascii="宋体" w:hAnsi="宋体" w:cs="宋体"/>
          <w:b/>
          <w:bCs/>
          <w:color w:val="auto"/>
          <w:sz w:val="24"/>
          <w:szCs w:val="22"/>
        </w:rPr>
      </w:pPr>
    </w:p>
    <w:p w14:paraId="76906DBF">
      <w:pPr>
        <w:rPr>
          <w:rFonts w:hint="eastAsia" w:ascii="宋体" w:hAnsi="宋体" w:cs="宋体"/>
          <w:b/>
          <w:bCs/>
          <w:color w:val="auto"/>
          <w:sz w:val="24"/>
          <w:szCs w:val="22"/>
        </w:rPr>
      </w:pPr>
    </w:p>
    <w:p w14:paraId="5F1EE69F">
      <w:pPr>
        <w:rPr>
          <w:rFonts w:hint="eastAsia" w:ascii="宋体" w:hAnsi="宋体" w:cs="宋体"/>
          <w:b/>
          <w:bCs/>
          <w:color w:val="auto"/>
          <w:sz w:val="24"/>
          <w:szCs w:val="22"/>
        </w:rPr>
      </w:pPr>
    </w:p>
    <w:p w14:paraId="08B34137">
      <w:pPr>
        <w:rPr>
          <w:rFonts w:hint="eastAsia" w:ascii="宋体" w:hAnsi="宋体" w:cs="宋体"/>
          <w:b/>
          <w:bCs/>
          <w:color w:val="auto"/>
          <w:sz w:val="24"/>
          <w:szCs w:val="22"/>
        </w:rPr>
      </w:pPr>
    </w:p>
    <w:p w14:paraId="67A6961F">
      <w:pPr>
        <w:rPr>
          <w:rFonts w:hint="eastAsia" w:ascii="宋体" w:hAnsi="宋体" w:cs="宋体"/>
          <w:b/>
          <w:bCs/>
          <w:color w:val="auto"/>
          <w:sz w:val="24"/>
          <w:szCs w:val="22"/>
        </w:rPr>
      </w:pPr>
    </w:p>
    <w:p w14:paraId="5C51FB41">
      <w:pPr>
        <w:rPr>
          <w:rFonts w:hint="eastAsia" w:ascii="宋体" w:hAnsi="宋体" w:cs="宋体"/>
          <w:b/>
          <w:bCs/>
          <w:color w:val="auto"/>
          <w:sz w:val="24"/>
          <w:szCs w:val="22"/>
        </w:rPr>
      </w:pPr>
    </w:p>
    <w:p w14:paraId="7D640439">
      <w:pPr>
        <w:rPr>
          <w:rFonts w:hint="eastAsia" w:ascii="宋体" w:hAnsi="宋体" w:cs="宋体"/>
          <w:b/>
          <w:bCs/>
          <w:color w:val="auto"/>
          <w:sz w:val="24"/>
          <w:szCs w:val="22"/>
        </w:rPr>
      </w:pPr>
    </w:p>
    <w:p w14:paraId="69457864">
      <w:pPr>
        <w:rPr>
          <w:rFonts w:hint="eastAsia" w:ascii="宋体" w:hAnsi="宋体" w:cs="宋体"/>
          <w:b/>
          <w:bCs/>
          <w:color w:val="auto"/>
          <w:sz w:val="24"/>
          <w:szCs w:val="22"/>
        </w:rPr>
      </w:pPr>
    </w:p>
    <w:p w14:paraId="7F08ACAF">
      <w:pPr>
        <w:rPr>
          <w:rFonts w:hint="eastAsia" w:ascii="宋体" w:hAnsi="宋体" w:cs="宋体"/>
          <w:b/>
          <w:bCs/>
          <w:color w:val="auto"/>
          <w:sz w:val="24"/>
          <w:szCs w:val="22"/>
        </w:rPr>
      </w:pPr>
    </w:p>
    <w:p w14:paraId="0C6E1E62">
      <w:pPr>
        <w:rPr>
          <w:rFonts w:hint="eastAsia" w:ascii="宋体" w:hAnsi="宋体" w:cs="宋体"/>
          <w:b/>
          <w:bCs/>
          <w:color w:val="auto"/>
          <w:sz w:val="24"/>
          <w:szCs w:val="22"/>
        </w:rPr>
      </w:pPr>
    </w:p>
    <w:p w14:paraId="70CBB0A3">
      <w:pPr>
        <w:rPr>
          <w:rFonts w:hint="eastAsia" w:ascii="宋体" w:hAnsi="宋体" w:cs="宋体"/>
          <w:b/>
          <w:bCs/>
          <w:color w:val="auto"/>
          <w:sz w:val="24"/>
          <w:szCs w:val="22"/>
        </w:rPr>
      </w:pPr>
    </w:p>
    <w:p w14:paraId="1C3A8DE6">
      <w:pPr>
        <w:rPr>
          <w:rFonts w:hint="eastAsia" w:ascii="宋体" w:hAnsi="宋体" w:cs="宋体"/>
          <w:b/>
          <w:bCs/>
          <w:color w:val="auto"/>
          <w:sz w:val="24"/>
          <w:szCs w:val="22"/>
        </w:rPr>
      </w:pPr>
    </w:p>
    <w:p w14:paraId="5F4804CE">
      <w:pPr>
        <w:rPr>
          <w:rFonts w:hint="eastAsia" w:ascii="宋体" w:hAnsi="宋体" w:cs="宋体"/>
          <w:b/>
          <w:bCs/>
          <w:color w:val="auto"/>
          <w:sz w:val="24"/>
          <w:szCs w:val="22"/>
        </w:rPr>
      </w:pPr>
    </w:p>
    <w:p w14:paraId="201B854A">
      <w:pPr>
        <w:rPr>
          <w:rFonts w:hint="eastAsia" w:ascii="宋体" w:hAnsi="宋体" w:cs="宋体"/>
          <w:b/>
          <w:bCs/>
          <w:color w:val="auto"/>
          <w:sz w:val="24"/>
          <w:szCs w:val="22"/>
        </w:rPr>
      </w:pPr>
    </w:p>
    <w:p w14:paraId="39C4667F">
      <w:pPr>
        <w:rPr>
          <w:rFonts w:hint="eastAsia" w:ascii="宋体" w:hAnsi="宋体" w:cs="宋体"/>
          <w:b/>
          <w:bCs/>
          <w:color w:val="auto"/>
          <w:sz w:val="24"/>
          <w:szCs w:val="22"/>
        </w:rPr>
      </w:pPr>
    </w:p>
    <w:p w14:paraId="55CF10D5">
      <w:pPr>
        <w:rPr>
          <w:rFonts w:hint="eastAsia" w:ascii="宋体" w:hAnsi="宋体" w:cs="宋体"/>
          <w:b/>
          <w:bCs/>
          <w:color w:val="auto"/>
          <w:sz w:val="24"/>
          <w:szCs w:val="22"/>
        </w:rPr>
      </w:pPr>
    </w:p>
    <w:p w14:paraId="1F2EC692">
      <w:pPr>
        <w:pStyle w:val="21"/>
        <w:ind w:firstLine="0" w:firstLineChars="0"/>
        <w:rPr>
          <w:rFonts w:hint="default" w:ascii="宋体" w:hAnsi="宋体"/>
          <w:b/>
          <w:bCs/>
          <w:szCs w:val="21"/>
          <w:lang w:val="en-US" w:eastAsia="zh-CN"/>
        </w:rPr>
      </w:pPr>
    </w:p>
    <w:sectPr>
      <w:pgSz w:w="11906" w:h="16838"/>
      <w:pgMar w:top="1440" w:right="2030" w:bottom="1440" w:left="1803" w:header="737" w:footer="964"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607E67-3D3A-482F-BF53-A152B1CEE9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92838CC-B506-499B-95F2-5864C208367A}"/>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3" w:fontKey="{82F0987D-B13B-4A56-A356-9A65ECBC9C19}"/>
  </w:font>
  <w:font w:name="仿宋">
    <w:panose1 w:val="02010609060101010101"/>
    <w:charset w:val="86"/>
    <w:family w:val="modern"/>
    <w:pitch w:val="default"/>
    <w:sig w:usb0="800002BF" w:usb1="38CF7CFA" w:usb2="00000016" w:usb3="00000000" w:csb0="00040001" w:csb1="00000000"/>
    <w:embedRegular r:id="rId4" w:fontKey="{C31B48E1-DB70-458F-8E2A-AABB201E4F29}"/>
  </w:font>
  <w:font w:name="方正仿宋_GBK">
    <w:panose1 w:val="02000000000000000000"/>
    <w:charset w:val="86"/>
    <w:family w:val="auto"/>
    <w:pitch w:val="default"/>
    <w:sig w:usb0="00000001" w:usb1="080E0000" w:usb2="00000000" w:usb3="00000000" w:csb0="00040000" w:csb1="00000000"/>
    <w:embedRegular r:id="rId5" w:fontKey="{E73FCCBA-5D70-4129-9D44-7DA4ECD3C87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07DC">
    <w:pPr>
      <w:pStyle w:val="10"/>
      <w:tabs>
        <w:tab w:val="left" w:pos="606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B799E">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5B799E">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93DD2">
    <w:pPr>
      <w:pStyle w:val="11"/>
      <w:pBdr>
        <w:bottom w:val="none" w:color="auto" w:sz="0" w:space="1"/>
      </w:pBdr>
      <w:jc w:val="right"/>
      <w:rPr>
        <w:rFonts w:hint="eastAsia" w:ascii="方正仿宋_GBK" w:hAnsi="方正仿宋_GBK" w:eastAsia="方正仿宋_GBK" w:cs="方正仿宋_GBK"/>
        <w:b w:val="0"/>
        <w:bCs w:val="0"/>
        <w:sz w:val="21"/>
        <w:szCs w:val="21"/>
        <w:lang w:eastAsia="zh-CN"/>
      </w:rPr>
    </w:pPr>
  </w:p>
  <w:p w14:paraId="17231070">
    <w:pPr>
      <w:pStyle w:val="11"/>
      <w:pBdr>
        <w:bottom w:val="none" w:color="auto" w:sz="0" w:space="1"/>
      </w:pBdr>
      <w:jc w:val="right"/>
      <w:rPr>
        <w:rFonts w:hint="eastAsia" w:ascii="宋体" w:hAnsi="宋体" w:eastAsia="宋体" w:cs="宋体"/>
        <w:b/>
        <w:bCs/>
        <w:sz w:val="21"/>
        <w:szCs w:val="21"/>
        <w:lang w:val="en-US" w:eastAsia="zh-CN"/>
      </w:rPr>
    </w:pPr>
    <w:r>
      <w:rPr>
        <w:rFonts w:hint="eastAsia" w:ascii="宋体" w:hAnsi="宋体" w:eastAsia="宋体" w:cs="宋体"/>
        <w:b w:val="0"/>
        <w:bCs w:val="0"/>
        <w:sz w:val="24"/>
        <w:szCs w:val="24"/>
        <w:lang w:val="en-US"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D3075"/>
    <w:multiLevelType w:val="singleLevel"/>
    <w:tmpl w:val="A1BD3075"/>
    <w:lvl w:ilvl="0" w:tentative="0">
      <w:start w:val="8"/>
      <w:numFmt w:val="chineseCounting"/>
      <w:lvlText w:val="(%1)"/>
      <w:lvlJc w:val="left"/>
      <w:pPr>
        <w:tabs>
          <w:tab w:val="left" w:pos="312"/>
        </w:tabs>
        <w:ind w:left="360" w:leftChars="0" w:firstLine="0" w:firstLineChars="0"/>
      </w:pPr>
      <w:rPr>
        <w:rFonts w:hint="eastAsia"/>
      </w:rPr>
    </w:lvl>
  </w:abstractNum>
  <w:abstractNum w:abstractNumId="1">
    <w:nsid w:val="D458D7F9"/>
    <w:multiLevelType w:val="singleLevel"/>
    <w:tmpl w:val="D458D7F9"/>
    <w:lvl w:ilvl="0" w:tentative="0">
      <w:start w:val="1"/>
      <w:numFmt w:val="chineseCounting"/>
      <w:suff w:val="nothing"/>
      <w:lvlText w:val="（%1）"/>
      <w:lvlJc w:val="left"/>
      <w:rPr>
        <w:rFonts w:hint="eastAsia"/>
      </w:rPr>
    </w:lvl>
  </w:abstractNum>
  <w:abstractNum w:abstractNumId="2">
    <w:nsid w:val="046F61EE"/>
    <w:multiLevelType w:val="singleLevel"/>
    <w:tmpl w:val="046F61EE"/>
    <w:lvl w:ilvl="0" w:tentative="0">
      <w:start w:val="2"/>
      <w:numFmt w:val="decimal"/>
      <w:suff w:val="nothing"/>
      <w:lvlText w:val="%1、"/>
      <w:lvlJc w:val="left"/>
      <w:rPr>
        <w:lang w:val="en-US"/>
      </w:rPr>
    </w:lvl>
  </w:abstractNum>
  <w:abstractNum w:abstractNumId="3">
    <w:nsid w:val="0C6C2DF6"/>
    <w:multiLevelType w:val="singleLevel"/>
    <w:tmpl w:val="0C6C2DF6"/>
    <w:lvl w:ilvl="0" w:tentative="0">
      <w:start w:val="1"/>
      <w:numFmt w:val="chineseCounting"/>
      <w:suff w:val="nothing"/>
      <w:lvlText w:val="（%1）"/>
      <w:lvlJc w:val="left"/>
      <w:rPr>
        <w:rFonts w:hint="eastAsia"/>
      </w:rPr>
    </w:lvl>
  </w:abstractNum>
  <w:abstractNum w:abstractNumId="4">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4833C5"/>
    <w:multiLevelType w:val="singleLevel"/>
    <w:tmpl w:val="594833C5"/>
    <w:lvl w:ilvl="0" w:tentative="0">
      <w:start w:val="1"/>
      <w:numFmt w:val="decimalEnclosedCircle"/>
      <w:suff w:val="nothing"/>
      <w:lvlText w:val="%1"/>
      <w:lvlJc w:val="left"/>
      <w:pPr>
        <w:ind w:left="0" w:firstLine="400"/>
      </w:pPr>
      <w:rPr>
        <w:rFonts w:ascii="宋体" w:hAnsi="宋体" w:eastAsia="宋体" w:cs="Times New Roman"/>
      </w:rPr>
    </w:lvl>
  </w:abstractNum>
  <w:abstractNum w:abstractNumId="6">
    <w:nsid w:val="78DECE12"/>
    <w:multiLevelType w:val="singleLevel"/>
    <w:tmpl w:val="78DECE12"/>
    <w:lvl w:ilvl="0" w:tentative="0">
      <w:start w:val="1"/>
      <w:numFmt w:val="chineseCounting"/>
      <w:suff w:val="nothing"/>
      <w:lvlText w:val="（%1）"/>
      <w:lvlJc w:val="left"/>
      <w:rPr>
        <w:rFonts w:hint="eastAsia"/>
      </w:rPr>
    </w:lvl>
  </w:abstractNum>
  <w:abstractNum w:abstractNumId="7">
    <w:nsid w:val="7FC8BA46"/>
    <w:multiLevelType w:val="singleLevel"/>
    <w:tmpl w:val="7FC8BA46"/>
    <w:lvl w:ilvl="0" w:tentative="0">
      <w:start w:val="1"/>
      <w:numFmt w:val="decimal"/>
      <w:suff w:val="nothing"/>
      <w:lvlText w:val="%1、"/>
      <w:lvlJc w:val="left"/>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zJjMTQ2N2ZhZmE5M2NkZDdlYzYyNjJhM2E3ZTYifQ=="/>
  </w:docVars>
  <w:rsids>
    <w:rsidRoot w:val="00000000"/>
    <w:rsid w:val="000F5645"/>
    <w:rsid w:val="001B223C"/>
    <w:rsid w:val="003A0914"/>
    <w:rsid w:val="00473031"/>
    <w:rsid w:val="005F0D0D"/>
    <w:rsid w:val="00AE4805"/>
    <w:rsid w:val="00B95CDD"/>
    <w:rsid w:val="013B132F"/>
    <w:rsid w:val="01402E99"/>
    <w:rsid w:val="01506202"/>
    <w:rsid w:val="018A4696"/>
    <w:rsid w:val="01DB6127"/>
    <w:rsid w:val="023E3A16"/>
    <w:rsid w:val="02445A7A"/>
    <w:rsid w:val="024B6E08"/>
    <w:rsid w:val="02B20C36"/>
    <w:rsid w:val="02DA5AFB"/>
    <w:rsid w:val="03035935"/>
    <w:rsid w:val="031757A0"/>
    <w:rsid w:val="03482883"/>
    <w:rsid w:val="039E565E"/>
    <w:rsid w:val="03B07BF1"/>
    <w:rsid w:val="03C95D49"/>
    <w:rsid w:val="041575A1"/>
    <w:rsid w:val="04267B2D"/>
    <w:rsid w:val="0441762C"/>
    <w:rsid w:val="04936845"/>
    <w:rsid w:val="04D53301"/>
    <w:rsid w:val="04EA600F"/>
    <w:rsid w:val="04FC18C5"/>
    <w:rsid w:val="055661F0"/>
    <w:rsid w:val="05C50C80"/>
    <w:rsid w:val="05C72C4A"/>
    <w:rsid w:val="05CD2772"/>
    <w:rsid w:val="05FC27A0"/>
    <w:rsid w:val="063A6C16"/>
    <w:rsid w:val="068501A3"/>
    <w:rsid w:val="068562EC"/>
    <w:rsid w:val="06A57B8B"/>
    <w:rsid w:val="06EC66E0"/>
    <w:rsid w:val="074B3407"/>
    <w:rsid w:val="074F1879"/>
    <w:rsid w:val="07724E37"/>
    <w:rsid w:val="0782561B"/>
    <w:rsid w:val="079335E8"/>
    <w:rsid w:val="07A019A5"/>
    <w:rsid w:val="07A51404"/>
    <w:rsid w:val="07B45450"/>
    <w:rsid w:val="07D8347E"/>
    <w:rsid w:val="07DB478B"/>
    <w:rsid w:val="0808754A"/>
    <w:rsid w:val="0810547A"/>
    <w:rsid w:val="08935065"/>
    <w:rsid w:val="08AB038B"/>
    <w:rsid w:val="08B20D35"/>
    <w:rsid w:val="08D12032"/>
    <w:rsid w:val="08DD2784"/>
    <w:rsid w:val="08FF6D6A"/>
    <w:rsid w:val="090A665E"/>
    <w:rsid w:val="09555C53"/>
    <w:rsid w:val="096401A9"/>
    <w:rsid w:val="09815806"/>
    <w:rsid w:val="09937A1A"/>
    <w:rsid w:val="09A17C56"/>
    <w:rsid w:val="0AAC240E"/>
    <w:rsid w:val="0AF67B2D"/>
    <w:rsid w:val="0AFD03CD"/>
    <w:rsid w:val="0B177CB0"/>
    <w:rsid w:val="0B30303F"/>
    <w:rsid w:val="0B507C19"/>
    <w:rsid w:val="0B6B3746"/>
    <w:rsid w:val="0B6E5916"/>
    <w:rsid w:val="0BCB4B16"/>
    <w:rsid w:val="0BF72E73"/>
    <w:rsid w:val="0C284C2D"/>
    <w:rsid w:val="0C4F7168"/>
    <w:rsid w:val="0C6805B7"/>
    <w:rsid w:val="0C7451AE"/>
    <w:rsid w:val="0C9D281E"/>
    <w:rsid w:val="0CD85AA5"/>
    <w:rsid w:val="0CF85DDF"/>
    <w:rsid w:val="0D1D0DA0"/>
    <w:rsid w:val="0D2210AE"/>
    <w:rsid w:val="0D2E4DBA"/>
    <w:rsid w:val="0D447D7F"/>
    <w:rsid w:val="0D4B23B2"/>
    <w:rsid w:val="0D913B3D"/>
    <w:rsid w:val="0DC631D3"/>
    <w:rsid w:val="0DE46363"/>
    <w:rsid w:val="0E0A0A2B"/>
    <w:rsid w:val="0E0A5DCA"/>
    <w:rsid w:val="0E1157D4"/>
    <w:rsid w:val="0E1B64AA"/>
    <w:rsid w:val="0E4D5CB6"/>
    <w:rsid w:val="0E614B45"/>
    <w:rsid w:val="0E63316B"/>
    <w:rsid w:val="0E6677F3"/>
    <w:rsid w:val="0E927B6D"/>
    <w:rsid w:val="0E9B5CAF"/>
    <w:rsid w:val="0ECD6DF7"/>
    <w:rsid w:val="0EF4392C"/>
    <w:rsid w:val="0EF73C6A"/>
    <w:rsid w:val="0F0F45D6"/>
    <w:rsid w:val="0F482E3B"/>
    <w:rsid w:val="0F681472"/>
    <w:rsid w:val="0FA102BA"/>
    <w:rsid w:val="0FB05E5A"/>
    <w:rsid w:val="0FC4644C"/>
    <w:rsid w:val="0FC86644"/>
    <w:rsid w:val="0FD60B7A"/>
    <w:rsid w:val="0FFF7484"/>
    <w:rsid w:val="10441245"/>
    <w:rsid w:val="10523AF8"/>
    <w:rsid w:val="107D7288"/>
    <w:rsid w:val="1084616B"/>
    <w:rsid w:val="108D776D"/>
    <w:rsid w:val="10D535E2"/>
    <w:rsid w:val="10EF574B"/>
    <w:rsid w:val="10FB0938"/>
    <w:rsid w:val="11360C84"/>
    <w:rsid w:val="118B6EE3"/>
    <w:rsid w:val="11911FF2"/>
    <w:rsid w:val="11D12D2B"/>
    <w:rsid w:val="11DD35B3"/>
    <w:rsid w:val="121A049B"/>
    <w:rsid w:val="123875E0"/>
    <w:rsid w:val="124473D0"/>
    <w:rsid w:val="125025A3"/>
    <w:rsid w:val="127C4A48"/>
    <w:rsid w:val="12851EC3"/>
    <w:rsid w:val="12C64879"/>
    <w:rsid w:val="12E36BE9"/>
    <w:rsid w:val="12EE3481"/>
    <w:rsid w:val="12F157AA"/>
    <w:rsid w:val="13054DB2"/>
    <w:rsid w:val="132E4C79"/>
    <w:rsid w:val="13906D71"/>
    <w:rsid w:val="13AA2227"/>
    <w:rsid w:val="13AC4380"/>
    <w:rsid w:val="13BA06E0"/>
    <w:rsid w:val="13DD5D2E"/>
    <w:rsid w:val="13FA07A9"/>
    <w:rsid w:val="142C02D3"/>
    <w:rsid w:val="143D3707"/>
    <w:rsid w:val="145F6743"/>
    <w:rsid w:val="14701C9C"/>
    <w:rsid w:val="147E4E1C"/>
    <w:rsid w:val="147F6DE6"/>
    <w:rsid w:val="149B56D1"/>
    <w:rsid w:val="14D441AD"/>
    <w:rsid w:val="14FF70D8"/>
    <w:rsid w:val="15052776"/>
    <w:rsid w:val="150F2016"/>
    <w:rsid w:val="151816CE"/>
    <w:rsid w:val="15740CF2"/>
    <w:rsid w:val="16035C27"/>
    <w:rsid w:val="160E21CF"/>
    <w:rsid w:val="161377E5"/>
    <w:rsid w:val="16BC7E7D"/>
    <w:rsid w:val="16C96A9F"/>
    <w:rsid w:val="17182E63"/>
    <w:rsid w:val="17187B43"/>
    <w:rsid w:val="1720040C"/>
    <w:rsid w:val="17207642"/>
    <w:rsid w:val="172B2124"/>
    <w:rsid w:val="17862909"/>
    <w:rsid w:val="179D7CAF"/>
    <w:rsid w:val="17AB373B"/>
    <w:rsid w:val="17D57B92"/>
    <w:rsid w:val="17FD699F"/>
    <w:rsid w:val="181031AC"/>
    <w:rsid w:val="18674E8B"/>
    <w:rsid w:val="18E611E1"/>
    <w:rsid w:val="18F90F15"/>
    <w:rsid w:val="19080148"/>
    <w:rsid w:val="19287D97"/>
    <w:rsid w:val="198C1D89"/>
    <w:rsid w:val="19BD1BFC"/>
    <w:rsid w:val="19F40BED"/>
    <w:rsid w:val="1A065360"/>
    <w:rsid w:val="1A22423A"/>
    <w:rsid w:val="1A253F8B"/>
    <w:rsid w:val="1A515769"/>
    <w:rsid w:val="1A6C5716"/>
    <w:rsid w:val="1AB10E35"/>
    <w:rsid w:val="1AF90041"/>
    <w:rsid w:val="1AFD539D"/>
    <w:rsid w:val="1B70696F"/>
    <w:rsid w:val="1BA95A9F"/>
    <w:rsid w:val="1BAB084C"/>
    <w:rsid w:val="1BF053D8"/>
    <w:rsid w:val="1C1079AB"/>
    <w:rsid w:val="1C1E6EE4"/>
    <w:rsid w:val="1C334007"/>
    <w:rsid w:val="1C490EE9"/>
    <w:rsid w:val="1CC17F9B"/>
    <w:rsid w:val="1CFC0FD3"/>
    <w:rsid w:val="1D022362"/>
    <w:rsid w:val="1D1502E7"/>
    <w:rsid w:val="1D300C7D"/>
    <w:rsid w:val="1D5E38F1"/>
    <w:rsid w:val="1D6B2F6F"/>
    <w:rsid w:val="1D7E47E4"/>
    <w:rsid w:val="1D857A02"/>
    <w:rsid w:val="1D8E3BF5"/>
    <w:rsid w:val="1D951428"/>
    <w:rsid w:val="1D9A7F32"/>
    <w:rsid w:val="1D9B4C90"/>
    <w:rsid w:val="1DEA52D0"/>
    <w:rsid w:val="1E012619"/>
    <w:rsid w:val="1E0A7ACE"/>
    <w:rsid w:val="1E174AC8"/>
    <w:rsid w:val="1E42510C"/>
    <w:rsid w:val="1E451F43"/>
    <w:rsid w:val="1E641526"/>
    <w:rsid w:val="1E6B22D7"/>
    <w:rsid w:val="1E711F2F"/>
    <w:rsid w:val="1E7D4396"/>
    <w:rsid w:val="1E845724"/>
    <w:rsid w:val="1E9516DF"/>
    <w:rsid w:val="1F0D04EA"/>
    <w:rsid w:val="1F1334EA"/>
    <w:rsid w:val="1F191FD1"/>
    <w:rsid w:val="1F5C044F"/>
    <w:rsid w:val="1F625A00"/>
    <w:rsid w:val="1F632A28"/>
    <w:rsid w:val="1FA140B4"/>
    <w:rsid w:val="1FE40578"/>
    <w:rsid w:val="20796DDF"/>
    <w:rsid w:val="20815B5A"/>
    <w:rsid w:val="2084462C"/>
    <w:rsid w:val="208F13EC"/>
    <w:rsid w:val="209A7BF3"/>
    <w:rsid w:val="20B322F1"/>
    <w:rsid w:val="20D03EBB"/>
    <w:rsid w:val="20D055B3"/>
    <w:rsid w:val="21020B82"/>
    <w:rsid w:val="21352D06"/>
    <w:rsid w:val="21645399"/>
    <w:rsid w:val="21714A0F"/>
    <w:rsid w:val="21E3059C"/>
    <w:rsid w:val="220666F6"/>
    <w:rsid w:val="223B582C"/>
    <w:rsid w:val="226E7330"/>
    <w:rsid w:val="22963C78"/>
    <w:rsid w:val="22A41D1F"/>
    <w:rsid w:val="22DF69FE"/>
    <w:rsid w:val="22F61170"/>
    <w:rsid w:val="22F83FEB"/>
    <w:rsid w:val="2309444A"/>
    <w:rsid w:val="230F7D44"/>
    <w:rsid w:val="231118F4"/>
    <w:rsid w:val="231C40B9"/>
    <w:rsid w:val="23362D65"/>
    <w:rsid w:val="234B4A63"/>
    <w:rsid w:val="236F74E1"/>
    <w:rsid w:val="23843AD1"/>
    <w:rsid w:val="238B47C5"/>
    <w:rsid w:val="23D20CE0"/>
    <w:rsid w:val="23D9206E"/>
    <w:rsid w:val="23E46C65"/>
    <w:rsid w:val="24297892"/>
    <w:rsid w:val="243F5C4A"/>
    <w:rsid w:val="246E5942"/>
    <w:rsid w:val="24993E14"/>
    <w:rsid w:val="249D6C24"/>
    <w:rsid w:val="24A65CC9"/>
    <w:rsid w:val="24AE27A9"/>
    <w:rsid w:val="25643BBA"/>
    <w:rsid w:val="25BE7A27"/>
    <w:rsid w:val="25D54AB7"/>
    <w:rsid w:val="25E22D30"/>
    <w:rsid w:val="25F56F08"/>
    <w:rsid w:val="261B22FF"/>
    <w:rsid w:val="263A20A8"/>
    <w:rsid w:val="264C3087"/>
    <w:rsid w:val="26A60202"/>
    <w:rsid w:val="26A83F7A"/>
    <w:rsid w:val="26B8254E"/>
    <w:rsid w:val="26D869FE"/>
    <w:rsid w:val="273C7F5B"/>
    <w:rsid w:val="27403642"/>
    <w:rsid w:val="275F0ADD"/>
    <w:rsid w:val="276A76CD"/>
    <w:rsid w:val="278C6256"/>
    <w:rsid w:val="278F3933"/>
    <w:rsid w:val="27C451E2"/>
    <w:rsid w:val="28421880"/>
    <w:rsid w:val="2858552C"/>
    <w:rsid w:val="28754330"/>
    <w:rsid w:val="288B5901"/>
    <w:rsid w:val="288F39B4"/>
    <w:rsid w:val="28920A3E"/>
    <w:rsid w:val="28C1534F"/>
    <w:rsid w:val="28CA01D8"/>
    <w:rsid w:val="28CD1A76"/>
    <w:rsid w:val="28E514B5"/>
    <w:rsid w:val="28E55011"/>
    <w:rsid w:val="29337745"/>
    <w:rsid w:val="296B161A"/>
    <w:rsid w:val="2974000B"/>
    <w:rsid w:val="29B924DE"/>
    <w:rsid w:val="29BB3FC4"/>
    <w:rsid w:val="29C27686"/>
    <w:rsid w:val="29E360E9"/>
    <w:rsid w:val="2A0E2346"/>
    <w:rsid w:val="2A506E02"/>
    <w:rsid w:val="2A8D3C3E"/>
    <w:rsid w:val="2A9B6575"/>
    <w:rsid w:val="2AA7439D"/>
    <w:rsid w:val="2AAB228B"/>
    <w:rsid w:val="2AB20A53"/>
    <w:rsid w:val="2AF754D0"/>
    <w:rsid w:val="2B1A045E"/>
    <w:rsid w:val="2BDB094E"/>
    <w:rsid w:val="2C444745"/>
    <w:rsid w:val="2C703136"/>
    <w:rsid w:val="2CCC0652"/>
    <w:rsid w:val="2D4D677C"/>
    <w:rsid w:val="2D5D7BB7"/>
    <w:rsid w:val="2D6313CB"/>
    <w:rsid w:val="2D9E6F4C"/>
    <w:rsid w:val="2DAE6858"/>
    <w:rsid w:val="2DB43204"/>
    <w:rsid w:val="2DCF063C"/>
    <w:rsid w:val="2E2A34C6"/>
    <w:rsid w:val="2E426A62"/>
    <w:rsid w:val="2E7D5CEC"/>
    <w:rsid w:val="2E7E0148"/>
    <w:rsid w:val="2E951288"/>
    <w:rsid w:val="2E956EC0"/>
    <w:rsid w:val="2EB42541"/>
    <w:rsid w:val="2ED973C6"/>
    <w:rsid w:val="2EFE0BDB"/>
    <w:rsid w:val="2F2B5748"/>
    <w:rsid w:val="2F3F654B"/>
    <w:rsid w:val="2F494F83"/>
    <w:rsid w:val="2F6D3FB3"/>
    <w:rsid w:val="2F92088D"/>
    <w:rsid w:val="3041425F"/>
    <w:rsid w:val="30957A96"/>
    <w:rsid w:val="30A2638B"/>
    <w:rsid w:val="30A62BB8"/>
    <w:rsid w:val="30C6397A"/>
    <w:rsid w:val="30D140CD"/>
    <w:rsid w:val="30D37E45"/>
    <w:rsid w:val="30DD197C"/>
    <w:rsid w:val="30E00000"/>
    <w:rsid w:val="31415192"/>
    <w:rsid w:val="315829BA"/>
    <w:rsid w:val="317F3B29"/>
    <w:rsid w:val="31816997"/>
    <w:rsid w:val="31891AA9"/>
    <w:rsid w:val="31926A3D"/>
    <w:rsid w:val="31BB1467"/>
    <w:rsid w:val="31E542D4"/>
    <w:rsid w:val="3243161E"/>
    <w:rsid w:val="3251196A"/>
    <w:rsid w:val="325C468D"/>
    <w:rsid w:val="32621E26"/>
    <w:rsid w:val="33016EEC"/>
    <w:rsid w:val="33100BBF"/>
    <w:rsid w:val="33192216"/>
    <w:rsid w:val="335A2AA0"/>
    <w:rsid w:val="338A3632"/>
    <w:rsid w:val="33B45BC8"/>
    <w:rsid w:val="34151C9E"/>
    <w:rsid w:val="34206EE5"/>
    <w:rsid w:val="34340B6C"/>
    <w:rsid w:val="3435049D"/>
    <w:rsid w:val="345435AA"/>
    <w:rsid w:val="34742524"/>
    <w:rsid w:val="34853B4C"/>
    <w:rsid w:val="34CE350C"/>
    <w:rsid w:val="34F957B3"/>
    <w:rsid w:val="35150A2C"/>
    <w:rsid w:val="35254C2A"/>
    <w:rsid w:val="355B200B"/>
    <w:rsid w:val="355D720E"/>
    <w:rsid w:val="35840E24"/>
    <w:rsid w:val="358C161D"/>
    <w:rsid w:val="35907E55"/>
    <w:rsid w:val="359521EB"/>
    <w:rsid w:val="359F0C3E"/>
    <w:rsid w:val="35BB5CBB"/>
    <w:rsid w:val="35CC6A10"/>
    <w:rsid w:val="362923FA"/>
    <w:rsid w:val="363F2760"/>
    <w:rsid w:val="3646112C"/>
    <w:rsid w:val="36730100"/>
    <w:rsid w:val="369B7430"/>
    <w:rsid w:val="36A41B2C"/>
    <w:rsid w:val="36BD29CF"/>
    <w:rsid w:val="36F11025"/>
    <w:rsid w:val="371A057C"/>
    <w:rsid w:val="371A4A20"/>
    <w:rsid w:val="37362EDC"/>
    <w:rsid w:val="37447668"/>
    <w:rsid w:val="375A3827"/>
    <w:rsid w:val="379F0A81"/>
    <w:rsid w:val="37AE6F16"/>
    <w:rsid w:val="37B778CA"/>
    <w:rsid w:val="37BB21A7"/>
    <w:rsid w:val="37EC6A27"/>
    <w:rsid w:val="38392C84"/>
    <w:rsid w:val="383A6CF2"/>
    <w:rsid w:val="384F53FD"/>
    <w:rsid w:val="38507FCD"/>
    <w:rsid w:val="385B709E"/>
    <w:rsid w:val="387F7E85"/>
    <w:rsid w:val="389742AB"/>
    <w:rsid w:val="38BB7B3D"/>
    <w:rsid w:val="38BE6BD4"/>
    <w:rsid w:val="38DF5F52"/>
    <w:rsid w:val="390061FA"/>
    <w:rsid w:val="39180F8C"/>
    <w:rsid w:val="39363667"/>
    <w:rsid w:val="39A51A4C"/>
    <w:rsid w:val="39CF5E3F"/>
    <w:rsid w:val="39D32C64"/>
    <w:rsid w:val="39D74DD2"/>
    <w:rsid w:val="39EE62A2"/>
    <w:rsid w:val="3A233BEC"/>
    <w:rsid w:val="3A9B5E78"/>
    <w:rsid w:val="3AA15744"/>
    <w:rsid w:val="3AA66D38"/>
    <w:rsid w:val="3AC62F04"/>
    <w:rsid w:val="3ACC593E"/>
    <w:rsid w:val="3B00522A"/>
    <w:rsid w:val="3B1C2D97"/>
    <w:rsid w:val="3B282F49"/>
    <w:rsid w:val="3B4B164C"/>
    <w:rsid w:val="3B561D9F"/>
    <w:rsid w:val="3B67570B"/>
    <w:rsid w:val="3BD56F58"/>
    <w:rsid w:val="3C0B0DDB"/>
    <w:rsid w:val="3C1852A6"/>
    <w:rsid w:val="3C221C81"/>
    <w:rsid w:val="3C2E6878"/>
    <w:rsid w:val="3C4147FD"/>
    <w:rsid w:val="3C73439F"/>
    <w:rsid w:val="3C7741A9"/>
    <w:rsid w:val="3C97328C"/>
    <w:rsid w:val="3CF7310E"/>
    <w:rsid w:val="3D015D3A"/>
    <w:rsid w:val="3D0B6089"/>
    <w:rsid w:val="3D5F4A1C"/>
    <w:rsid w:val="3D6769FF"/>
    <w:rsid w:val="3D913970"/>
    <w:rsid w:val="3DB039E8"/>
    <w:rsid w:val="3DF8429A"/>
    <w:rsid w:val="3E1A7695"/>
    <w:rsid w:val="3E2A513E"/>
    <w:rsid w:val="3E4A2357"/>
    <w:rsid w:val="3E646F13"/>
    <w:rsid w:val="3E75253C"/>
    <w:rsid w:val="3EB44550"/>
    <w:rsid w:val="3EB77A4D"/>
    <w:rsid w:val="3EFD551B"/>
    <w:rsid w:val="3F0529D1"/>
    <w:rsid w:val="3F655FFA"/>
    <w:rsid w:val="3F6F1025"/>
    <w:rsid w:val="3F8D75E4"/>
    <w:rsid w:val="3FD35562"/>
    <w:rsid w:val="40167D4F"/>
    <w:rsid w:val="404A79DE"/>
    <w:rsid w:val="405A5E8D"/>
    <w:rsid w:val="405E3BCF"/>
    <w:rsid w:val="40692863"/>
    <w:rsid w:val="407A633B"/>
    <w:rsid w:val="407C7495"/>
    <w:rsid w:val="409A2E5B"/>
    <w:rsid w:val="40A941DA"/>
    <w:rsid w:val="40AB0497"/>
    <w:rsid w:val="40B35989"/>
    <w:rsid w:val="40C003E6"/>
    <w:rsid w:val="40EC4AD4"/>
    <w:rsid w:val="40ED0EA6"/>
    <w:rsid w:val="414C285D"/>
    <w:rsid w:val="415D45DA"/>
    <w:rsid w:val="41943F76"/>
    <w:rsid w:val="41AA69A0"/>
    <w:rsid w:val="41CB02E3"/>
    <w:rsid w:val="41D67795"/>
    <w:rsid w:val="421079B2"/>
    <w:rsid w:val="423A5F76"/>
    <w:rsid w:val="426D634C"/>
    <w:rsid w:val="42905B96"/>
    <w:rsid w:val="42F22DC9"/>
    <w:rsid w:val="42F71E14"/>
    <w:rsid w:val="4315218B"/>
    <w:rsid w:val="431B203F"/>
    <w:rsid w:val="433549C7"/>
    <w:rsid w:val="43633F38"/>
    <w:rsid w:val="436A2770"/>
    <w:rsid w:val="43790D20"/>
    <w:rsid w:val="437B46BD"/>
    <w:rsid w:val="444430DC"/>
    <w:rsid w:val="444924A1"/>
    <w:rsid w:val="44B30262"/>
    <w:rsid w:val="44C23E37"/>
    <w:rsid w:val="44D935B9"/>
    <w:rsid w:val="44EF6E02"/>
    <w:rsid w:val="45097E82"/>
    <w:rsid w:val="452F3E67"/>
    <w:rsid w:val="45457191"/>
    <w:rsid w:val="456378A4"/>
    <w:rsid w:val="45667082"/>
    <w:rsid w:val="45762092"/>
    <w:rsid w:val="4577101B"/>
    <w:rsid w:val="457B63CC"/>
    <w:rsid w:val="45994EE8"/>
    <w:rsid w:val="45CD3B91"/>
    <w:rsid w:val="45F926E6"/>
    <w:rsid w:val="460348D1"/>
    <w:rsid w:val="46576DA9"/>
    <w:rsid w:val="46BF26CA"/>
    <w:rsid w:val="46FF57A9"/>
    <w:rsid w:val="47762EF3"/>
    <w:rsid w:val="478F466E"/>
    <w:rsid w:val="479E1A18"/>
    <w:rsid w:val="47AF4D11"/>
    <w:rsid w:val="481F7515"/>
    <w:rsid w:val="48456CD4"/>
    <w:rsid w:val="485546CA"/>
    <w:rsid w:val="48614B9E"/>
    <w:rsid w:val="48682886"/>
    <w:rsid w:val="489F66C0"/>
    <w:rsid w:val="48B30830"/>
    <w:rsid w:val="48C540C0"/>
    <w:rsid w:val="48FA20C3"/>
    <w:rsid w:val="491017DF"/>
    <w:rsid w:val="491306DE"/>
    <w:rsid w:val="492E7EB7"/>
    <w:rsid w:val="49453141"/>
    <w:rsid w:val="494B6CBB"/>
    <w:rsid w:val="496033DD"/>
    <w:rsid w:val="49785C10"/>
    <w:rsid w:val="4989268A"/>
    <w:rsid w:val="499E2006"/>
    <w:rsid w:val="49AB5BC2"/>
    <w:rsid w:val="49B65EF9"/>
    <w:rsid w:val="49ED38CE"/>
    <w:rsid w:val="4A4200BE"/>
    <w:rsid w:val="4A611C58"/>
    <w:rsid w:val="4A717B26"/>
    <w:rsid w:val="4A871F75"/>
    <w:rsid w:val="4A9E48C6"/>
    <w:rsid w:val="4AE50A45"/>
    <w:rsid w:val="4AFA75DF"/>
    <w:rsid w:val="4B054B28"/>
    <w:rsid w:val="4B06733D"/>
    <w:rsid w:val="4B0A69F5"/>
    <w:rsid w:val="4B0B3396"/>
    <w:rsid w:val="4B1C1EEE"/>
    <w:rsid w:val="4B8B7843"/>
    <w:rsid w:val="4B971D44"/>
    <w:rsid w:val="4BB8000C"/>
    <w:rsid w:val="4BFF026D"/>
    <w:rsid w:val="4C12789A"/>
    <w:rsid w:val="4C2D471C"/>
    <w:rsid w:val="4C440348"/>
    <w:rsid w:val="4C4754E0"/>
    <w:rsid w:val="4C6C50A2"/>
    <w:rsid w:val="4CAE1A3B"/>
    <w:rsid w:val="4CBC24F4"/>
    <w:rsid w:val="4CC72AFC"/>
    <w:rsid w:val="4CD81756"/>
    <w:rsid w:val="4D0C050F"/>
    <w:rsid w:val="4D202628"/>
    <w:rsid w:val="4D2F256D"/>
    <w:rsid w:val="4D3B4892"/>
    <w:rsid w:val="4D4203D5"/>
    <w:rsid w:val="4DDE456D"/>
    <w:rsid w:val="4DF72F6D"/>
    <w:rsid w:val="4DF82418"/>
    <w:rsid w:val="4E1E04FA"/>
    <w:rsid w:val="4E462FE9"/>
    <w:rsid w:val="4E515E31"/>
    <w:rsid w:val="4E670F0C"/>
    <w:rsid w:val="4E760C97"/>
    <w:rsid w:val="4E791BD4"/>
    <w:rsid w:val="4E7C3473"/>
    <w:rsid w:val="4EAD69AF"/>
    <w:rsid w:val="4EDF78C0"/>
    <w:rsid w:val="4F032BEE"/>
    <w:rsid w:val="4F170A19"/>
    <w:rsid w:val="4F6B3C13"/>
    <w:rsid w:val="4F814FA4"/>
    <w:rsid w:val="4FC6067D"/>
    <w:rsid w:val="4FEB6B02"/>
    <w:rsid w:val="500A3906"/>
    <w:rsid w:val="50306C0B"/>
    <w:rsid w:val="5063292E"/>
    <w:rsid w:val="50810E77"/>
    <w:rsid w:val="50A12C01"/>
    <w:rsid w:val="50DA2A1B"/>
    <w:rsid w:val="511F5C07"/>
    <w:rsid w:val="51340035"/>
    <w:rsid w:val="5153626F"/>
    <w:rsid w:val="517251EB"/>
    <w:rsid w:val="518E6D83"/>
    <w:rsid w:val="51E90E1F"/>
    <w:rsid w:val="51FD5FE3"/>
    <w:rsid w:val="521045FE"/>
    <w:rsid w:val="521C4DB0"/>
    <w:rsid w:val="52383B54"/>
    <w:rsid w:val="52943481"/>
    <w:rsid w:val="52C06719"/>
    <w:rsid w:val="53024806"/>
    <w:rsid w:val="53036D8B"/>
    <w:rsid w:val="532F3309"/>
    <w:rsid w:val="534B1B26"/>
    <w:rsid w:val="53953C84"/>
    <w:rsid w:val="53AB5AC3"/>
    <w:rsid w:val="53B52847"/>
    <w:rsid w:val="53B536AF"/>
    <w:rsid w:val="53C71634"/>
    <w:rsid w:val="540E7263"/>
    <w:rsid w:val="542E76CC"/>
    <w:rsid w:val="545804DE"/>
    <w:rsid w:val="545C206C"/>
    <w:rsid w:val="54696247"/>
    <w:rsid w:val="54E65AEA"/>
    <w:rsid w:val="550B5550"/>
    <w:rsid w:val="5518538D"/>
    <w:rsid w:val="55256612"/>
    <w:rsid w:val="552C5BF2"/>
    <w:rsid w:val="554F368F"/>
    <w:rsid w:val="555B0286"/>
    <w:rsid w:val="556829A3"/>
    <w:rsid w:val="559E0172"/>
    <w:rsid w:val="55C0458D"/>
    <w:rsid w:val="55E54A50"/>
    <w:rsid w:val="55F738BE"/>
    <w:rsid w:val="562A7F7F"/>
    <w:rsid w:val="56617B1E"/>
    <w:rsid w:val="566E3FE9"/>
    <w:rsid w:val="56786C15"/>
    <w:rsid w:val="569204FE"/>
    <w:rsid w:val="56D6370A"/>
    <w:rsid w:val="572823EA"/>
    <w:rsid w:val="574C257C"/>
    <w:rsid w:val="57727F78"/>
    <w:rsid w:val="577E726B"/>
    <w:rsid w:val="57A852D8"/>
    <w:rsid w:val="57DF3A7A"/>
    <w:rsid w:val="57EC1669"/>
    <w:rsid w:val="57FA32F5"/>
    <w:rsid w:val="58201313"/>
    <w:rsid w:val="5831098B"/>
    <w:rsid w:val="58753A6F"/>
    <w:rsid w:val="589234E7"/>
    <w:rsid w:val="58E1018A"/>
    <w:rsid w:val="58F44C79"/>
    <w:rsid w:val="590D7AE9"/>
    <w:rsid w:val="592B4413"/>
    <w:rsid w:val="59353EAB"/>
    <w:rsid w:val="594F0101"/>
    <w:rsid w:val="59594ADC"/>
    <w:rsid w:val="59786EE1"/>
    <w:rsid w:val="59862D10"/>
    <w:rsid w:val="599124C8"/>
    <w:rsid w:val="59B03495"/>
    <w:rsid w:val="59B92F43"/>
    <w:rsid w:val="5A1D120A"/>
    <w:rsid w:val="5A8C2C8F"/>
    <w:rsid w:val="5A8E2EAB"/>
    <w:rsid w:val="5AA23E52"/>
    <w:rsid w:val="5ABB5856"/>
    <w:rsid w:val="5B1C2A1D"/>
    <w:rsid w:val="5B2825E9"/>
    <w:rsid w:val="5B324263"/>
    <w:rsid w:val="5BBC4920"/>
    <w:rsid w:val="5BD16E0B"/>
    <w:rsid w:val="5C0F6FA4"/>
    <w:rsid w:val="5C115B42"/>
    <w:rsid w:val="5C275F43"/>
    <w:rsid w:val="5C590228"/>
    <w:rsid w:val="5C5E0FC7"/>
    <w:rsid w:val="5C892E83"/>
    <w:rsid w:val="5C8A5730"/>
    <w:rsid w:val="5CB564CD"/>
    <w:rsid w:val="5CE768A3"/>
    <w:rsid w:val="5D4C7EE5"/>
    <w:rsid w:val="5D594054"/>
    <w:rsid w:val="5D5E0EC1"/>
    <w:rsid w:val="5D780C51"/>
    <w:rsid w:val="5D8D4037"/>
    <w:rsid w:val="5DD7518D"/>
    <w:rsid w:val="5DE03A1E"/>
    <w:rsid w:val="5DEA664B"/>
    <w:rsid w:val="5E3038B8"/>
    <w:rsid w:val="5E6B5005"/>
    <w:rsid w:val="5E783C56"/>
    <w:rsid w:val="5E954331"/>
    <w:rsid w:val="5E9D2084"/>
    <w:rsid w:val="5EAA5DDA"/>
    <w:rsid w:val="5ECD401F"/>
    <w:rsid w:val="5EDF7832"/>
    <w:rsid w:val="5F4E2615"/>
    <w:rsid w:val="5F5F6BC4"/>
    <w:rsid w:val="5F9E593F"/>
    <w:rsid w:val="5FA97E40"/>
    <w:rsid w:val="5FCA2658"/>
    <w:rsid w:val="600962A5"/>
    <w:rsid w:val="601B2AEB"/>
    <w:rsid w:val="604049CA"/>
    <w:rsid w:val="6088230F"/>
    <w:rsid w:val="60BE791B"/>
    <w:rsid w:val="60F83D24"/>
    <w:rsid w:val="61226911"/>
    <w:rsid w:val="61296DA7"/>
    <w:rsid w:val="61302A58"/>
    <w:rsid w:val="614222FA"/>
    <w:rsid w:val="618943A8"/>
    <w:rsid w:val="61AD2798"/>
    <w:rsid w:val="61C017EA"/>
    <w:rsid w:val="61C86CA3"/>
    <w:rsid w:val="62465813"/>
    <w:rsid w:val="624F1505"/>
    <w:rsid w:val="625807A5"/>
    <w:rsid w:val="62C54F90"/>
    <w:rsid w:val="630261E5"/>
    <w:rsid w:val="630B0F2E"/>
    <w:rsid w:val="634750FB"/>
    <w:rsid w:val="63495DE7"/>
    <w:rsid w:val="636A4552"/>
    <w:rsid w:val="63822E81"/>
    <w:rsid w:val="63C571A9"/>
    <w:rsid w:val="63D6384A"/>
    <w:rsid w:val="63EB1B66"/>
    <w:rsid w:val="63F95881"/>
    <w:rsid w:val="63FD075A"/>
    <w:rsid w:val="644360B2"/>
    <w:rsid w:val="64590FF6"/>
    <w:rsid w:val="646A2293"/>
    <w:rsid w:val="646D2002"/>
    <w:rsid w:val="647E0812"/>
    <w:rsid w:val="64AC62E3"/>
    <w:rsid w:val="65242442"/>
    <w:rsid w:val="65687F69"/>
    <w:rsid w:val="656C527C"/>
    <w:rsid w:val="658374F6"/>
    <w:rsid w:val="65B74E4E"/>
    <w:rsid w:val="65E85CB1"/>
    <w:rsid w:val="660320A8"/>
    <w:rsid w:val="6616049D"/>
    <w:rsid w:val="66226E68"/>
    <w:rsid w:val="66375011"/>
    <w:rsid w:val="663E515C"/>
    <w:rsid w:val="667214F4"/>
    <w:rsid w:val="67513297"/>
    <w:rsid w:val="6757025C"/>
    <w:rsid w:val="67B54EE1"/>
    <w:rsid w:val="682171B6"/>
    <w:rsid w:val="683F3A37"/>
    <w:rsid w:val="688335CB"/>
    <w:rsid w:val="6916762F"/>
    <w:rsid w:val="691E2AE8"/>
    <w:rsid w:val="695232F6"/>
    <w:rsid w:val="695B65DD"/>
    <w:rsid w:val="69717C20"/>
    <w:rsid w:val="69D72179"/>
    <w:rsid w:val="6A0C4B6E"/>
    <w:rsid w:val="6A2C776C"/>
    <w:rsid w:val="6A307DD0"/>
    <w:rsid w:val="6A667059"/>
    <w:rsid w:val="6A857762"/>
    <w:rsid w:val="6AAB5F28"/>
    <w:rsid w:val="6AB73D58"/>
    <w:rsid w:val="6AC10733"/>
    <w:rsid w:val="6AC344AB"/>
    <w:rsid w:val="6AC84F06"/>
    <w:rsid w:val="6AFD2B23"/>
    <w:rsid w:val="6AFE078B"/>
    <w:rsid w:val="6B2334C7"/>
    <w:rsid w:val="6B2B6906"/>
    <w:rsid w:val="6B2F38EF"/>
    <w:rsid w:val="6B451364"/>
    <w:rsid w:val="6B5735A0"/>
    <w:rsid w:val="6B5B2936"/>
    <w:rsid w:val="6B617E2C"/>
    <w:rsid w:val="6B6A682D"/>
    <w:rsid w:val="6B7A2F8F"/>
    <w:rsid w:val="6BA20565"/>
    <w:rsid w:val="6BBA0569"/>
    <w:rsid w:val="6BD44496"/>
    <w:rsid w:val="6BDB2459"/>
    <w:rsid w:val="6C726189"/>
    <w:rsid w:val="6C8A16E7"/>
    <w:rsid w:val="6CA076E5"/>
    <w:rsid w:val="6CB22239"/>
    <w:rsid w:val="6CC415B4"/>
    <w:rsid w:val="6CFB2FC4"/>
    <w:rsid w:val="6D024E0B"/>
    <w:rsid w:val="6D0609C1"/>
    <w:rsid w:val="6D107750"/>
    <w:rsid w:val="6D212154"/>
    <w:rsid w:val="6D707BA8"/>
    <w:rsid w:val="6D971FFF"/>
    <w:rsid w:val="6DA00AD4"/>
    <w:rsid w:val="6DD10C6A"/>
    <w:rsid w:val="6E190DDF"/>
    <w:rsid w:val="6E1A6AD8"/>
    <w:rsid w:val="6E2C05E0"/>
    <w:rsid w:val="6E3D0BB1"/>
    <w:rsid w:val="6E453E97"/>
    <w:rsid w:val="6E7B6E4B"/>
    <w:rsid w:val="6E8676F5"/>
    <w:rsid w:val="6EC425A0"/>
    <w:rsid w:val="6EDD5AA6"/>
    <w:rsid w:val="6F2474E3"/>
    <w:rsid w:val="6F2C11E6"/>
    <w:rsid w:val="6F372AD9"/>
    <w:rsid w:val="6F5A2F04"/>
    <w:rsid w:val="6F7C3457"/>
    <w:rsid w:val="6FCA791D"/>
    <w:rsid w:val="6FD44CF8"/>
    <w:rsid w:val="6FF10FF2"/>
    <w:rsid w:val="700E55A9"/>
    <w:rsid w:val="702116B2"/>
    <w:rsid w:val="702B606F"/>
    <w:rsid w:val="70662382"/>
    <w:rsid w:val="70A90A58"/>
    <w:rsid w:val="70DE3F71"/>
    <w:rsid w:val="71257C6E"/>
    <w:rsid w:val="71734AD1"/>
    <w:rsid w:val="71A54968"/>
    <w:rsid w:val="724759C2"/>
    <w:rsid w:val="72577181"/>
    <w:rsid w:val="72667588"/>
    <w:rsid w:val="726F091C"/>
    <w:rsid w:val="72CC4790"/>
    <w:rsid w:val="733221CE"/>
    <w:rsid w:val="73355634"/>
    <w:rsid w:val="73547796"/>
    <w:rsid w:val="73905396"/>
    <w:rsid w:val="73FB2F08"/>
    <w:rsid w:val="74036035"/>
    <w:rsid w:val="740E6ADC"/>
    <w:rsid w:val="74190A26"/>
    <w:rsid w:val="742027D2"/>
    <w:rsid w:val="742B7A0B"/>
    <w:rsid w:val="743C59E7"/>
    <w:rsid w:val="745B39A7"/>
    <w:rsid w:val="74600FBD"/>
    <w:rsid w:val="74621F97"/>
    <w:rsid w:val="746D73E6"/>
    <w:rsid w:val="7474102E"/>
    <w:rsid w:val="748968B8"/>
    <w:rsid w:val="74901A67"/>
    <w:rsid w:val="74B65E2C"/>
    <w:rsid w:val="74D12447"/>
    <w:rsid w:val="74D16985"/>
    <w:rsid w:val="751C1037"/>
    <w:rsid w:val="7572346F"/>
    <w:rsid w:val="757C4ACE"/>
    <w:rsid w:val="758660C3"/>
    <w:rsid w:val="75E33C54"/>
    <w:rsid w:val="766F54E7"/>
    <w:rsid w:val="76B84338"/>
    <w:rsid w:val="76C375E1"/>
    <w:rsid w:val="76F1077D"/>
    <w:rsid w:val="771D4CA6"/>
    <w:rsid w:val="77842BB7"/>
    <w:rsid w:val="78014865"/>
    <w:rsid w:val="784D27E7"/>
    <w:rsid w:val="78863895"/>
    <w:rsid w:val="78B35B5F"/>
    <w:rsid w:val="78BE5032"/>
    <w:rsid w:val="78D43D28"/>
    <w:rsid w:val="78DA3FCE"/>
    <w:rsid w:val="793A6280"/>
    <w:rsid w:val="79440EAD"/>
    <w:rsid w:val="79742472"/>
    <w:rsid w:val="79BB281B"/>
    <w:rsid w:val="79D0534C"/>
    <w:rsid w:val="79E306C6"/>
    <w:rsid w:val="79F77AE1"/>
    <w:rsid w:val="7A026BC8"/>
    <w:rsid w:val="7A1C7F47"/>
    <w:rsid w:val="7A5642F6"/>
    <w:rsid w:val="7A574C10"/>
    <w:rsid w:val="7A633FE0"/>
    <w:rsid w:val="7A7D66FD"/>
    <w:rsid w:val="7A7E3323"/>
    <w:rsid w:val="7A93288D"/>
    <w:rsid w:val="7AA21B7E"/>
    <w:rsid w:val="7AA50DA0"/>
    <w:rsid w:val="7AD817DE"/>
    <w:rsid w:val="7B2965AD"/>
    <w:rsid w:val="7B2F16E9"/>
    <w:rsid w:val="7B3867F0"/>
    <w:rsid w:val="7B4257F6"/>
    <w:rsid w:val="7B6B0973"/>
    <w:rsid w:val="7B9014C6"/>
    <w:rsid w:val="7BC35904"/>
    <w:rsid w:val="7BF11A03"/>
    <w:rsid w:val="7C286864"/>
    <w:rsid w:val="7CC46014"/>
    <w:rsid w:val="7CE57017"/>
    <w:rsid w:val="7D060228"/>
    <w:rsid w:val="7D256AA8"/>
    <w:rsid w:val="7D40223F"/>
    <w:rsid w:val="7D717D97"/>
    <w:rsid w:val="7D811474"/>
    <w:rsid w:val="7DD9039F"/>
    <w:rsid w:val="7DEB2737"/>
    <w:rsid w:val="7DFE164F"/>
    <w:rsid w:val="7E394D59"/>
    <w:rsid w:val="7E9E696A"/>
    <w:rsid w:val="7EB60EAE"/>
    <w:rsid w:val="7EC15CDC"/>
    <w:rsid w:val="7ECA1C6B"/>
    <w:rsid w:val="7ED35B80"/>
    <w:rsid w:val="7EF42A2E"/>
    <w:rsid w:val="7EFC7B34"/>
    <w:rsid w:val="7F183821"/>
    <w:rsid w:val="7F592954"/>
    <w:rsid w:val="7F792F33"/>
    <w:rsid w:val="7FAF361A"/>
    <w:rsid w:val="7FB856E3"/>
    <w:rsid w:val="7FD73EBA"/>
    <w:rsid w:val="7FDA7E75"/>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sz w:val="32"/>
    </w:rPr>
  </w:style>
  <w:style w:type="paragraph" w:styleId="2">
    <w:name w:val="heading 3"/>
    <w:basedOn w:val="1"/>
    <w:next w:val="1"/>
    <w:autoRedefine/>
    <w:qFormat/>
    <w:uiPriority w:val="99"/>
    <w:pPr>
      <w:keepNext/>
      <w:spacing w:before="240" w:after="60"/>
      <w:outlineLvl w:val="2"/>
    </w:pPr>
    <w:rPr>
      <w:rFonts w:ascii="Cambria" w:hAnsi="Cambria" w:eastAsia="黑体"/>
      <w:b/>
      <w:bCs/>
      <w:szCs w:val="26"/>
    </w:rPr>
  </w:style>
  <w:style w:type="paragraph" w:styleId="4">
    <w:name w:val="heading 9"/>
    <w:basedOn w:val="1"/>
    <w:next w:val="1"/>
    <w:autoRedefine/>
    <w:qFormat/>
    <w:uiPriority w:val="1"/>
    <w:pPr>
      <w:spacing w:before="43"/>
      <w:ind w:right="97"/>
      <w:outlineLvl w:val="8"/>
    </w:pPr>
    <w:rPr>
      <w:rFonts w:ascii="黑体" w:hAnsi="黑体" w:eastAsia="黑体" w:cs="黑体"/>
      <w:sz w:val="32"/>
      <w:szCs w:val="32"/>
      <w:lang w:val="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semiHidden/>
    <w:qFormat/>
    <w:uiPriority w:val="99"/>
    <w:pPr>
      <w:jc w:val="left"/>
    </w:pPr>
    <w:rPr>
      <w:kern w:val="0"/>
      <w:sz w:val="20"/>
      <w:szCs w:val="20"/>
    </w:rPr>
  </w:style>
  <w:style w:type="paragraph" w:styleId="6">
    <w:name w:val="Body Text"/>
    <w:basedOn w:val="1"/>
    <w:next w:val="1"/>
    <w:autoRedefine/>
    <w:qFormat/>
    <w:uiPriority w:val="0"/>
    <w:pPr>
      <w:spacing w:after="120"/>
    </w:pPr>
    <w:rPr>
      <w:rFonts w:ascii="Calibri" w:hAnsi="Calibri" w:eastAsia="宋体" w:cs="Times New Roman"/>
    </w:rPr>
  </w:style>
  <w:style w:type="paragraph" w:styleId="7">
    <w:name w:val="Plain Text"/>
    <w:basedOn w:val="1"/>
    <w:autoRedefine/>
    <w:qFormat/>
    <w:uiPriority w:val="0"/>
    <w:rPr>
      <w:rFonts w:ascii="宋体" w:hAnsi="Courier New"/>
    </w:rPr>
  </w:style>
  <w:style w:type="paragraph" w:styleId="8">
    <w:name w:val="Body Text Indent 2"/>
    <w:basedOn w:val="9"/>
    <w:next w:val="9"/>
    <w:qFormat/>
    <w:uiPriority w:val="0"/>
    <w:pPr>
      <w:autoSpaceDE w:val="0"/>
      <w:autoSpaceDN w:val="0"/>
      <w:adjustRightInd w:val="0"/>
      <w:spacing w:line="480" w:lineRule="exact"/>
      <w:ind w:firstLine="480" w:firstLineChars="200"/>
      <w:jc w:val="left"/>
    </w:pPr>
    <w:rPr>
      <w:rFonts w:ascii="宋体"/>
      <w:sz w:val="24"/>
    </w:rPr>
  </w:style>
  <w:style w:type="paragraph" w:customStyle="1" w:styleId="9">
    <w:name w:val="正文1"/>
    <w:basedOn w:val="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unhideWhenUsed/>
    <w:qFormat/>
    <w:uiPriority w:val="99"/>
    <w:pPr>
      <w:spacing w:before="120" w:after="120"/>
      <w:jc w:val="left"/>
    </w:pPr>
    <w:rPr>
      <w:caps/>
      <w:sz w:val="20"/>
      <w:szCs w:val="20"/>
    </w:rPr>
  </w:style>
  <w:style w:type="paragraph" w:styleId="13">
    <w:name w:val="Normal (Web)"/>
    <w:basedOn w:val="1"/>
    <w:autoRedefine/>
    <w:qFormat/>
    <w:uiPriority w:val="99"/>
    <w:pPr>
      <w:spacing w:before="100" w:beforeAutospacing="1" w:after="100" w:afterAutospacing="1"/>
      <w:jc w:val="left"/>
    </w:pPr>
    <w:rPr>
      <w:kern w:val="0"/>
      <w:sz w:val="24"/>
      <w:szCs w:val="24"/>
    </w:rPr>
  </w:style>
  <w:style w:type="paragraph" w:styleId="14">
    <w:name w:val="Title"/>
    <w:basedOn w:val="1"/>
    <w:next w:val="1"/>
    <w:autoRedefine/>
    <w:qFormat/>
    <w:uiPriority w:val="99"/>
    <w:pPr>
      <w:spacing w:before="240" w:after="60"/>
      <w:jc w:val="center"/>
      <w:outlineLvl w:val="0"/>
    </w:pPr>
    <w:rPr>
      <w:rFonts w:ascii="Cambria" w:hAnsi="Cambria"/>
      <w:b/>
      <w:bCs/>
      <w:kern w:val="28"/>
      <w:sz w:val="32"/>
      <w:szCs w:val="32"/>
    </w:rPr>
  </w:style>
  <w:style w:type="paragraph" w:styleId="15">
    <w:name w:val="Body Text First Indent"/>
    <w:basedOn w:val="1"/>
    <w:next w:val="8"/>
    <w:autoRedefine/>
    <w:qFormat/>
    <w:uiPriority w:val="0"/>
    <w:pPr>
      <w:widowControl w:val="0"/>
      <w:spacing w:after="120"/>
      <w:ind w:firstLine="420" w:firstLineChars="100"/>
      <w:jc w:val="both"/>
    </w:pPr>
    <w:rPr>
      <w:kern w:val="2"/>
      <w:sz w:val="28"/>
      <w:szCs w:val="2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autoRedefine/>
    <w:qFormat/>
    <w:uiPriority w:val="0"/>
    <w:rPr>
      <w:color w:val="666666"/>
      <w:u w:val="none"/>
    </w:rPr>
  </w:style>
  <w:style w:type="character" w:styleId="20">
    <w:name w:val="Hyperlink"/>
    <w:basedOn w:val="18"/>
    <w:autoRedefine/>
    <w:qFormat/>
    <w:uiPriority w:val="0"/>
    <w:rPr>
      <w:color w:val="666666"/>
      <w:u w:val="none"/>
    </w:rPr>
  </w:style>
  <w:style w:type="paragraph" w:customStyle="1" w:styleId="21">
    <w:name w:val="正文-公1"/>
    <w:basedOn w:val="1"/>
    <w:autoRedefine/>
    <w:qFormat/>
    <w:uiPriority w:val="0"/>
    <w:pPr>
      <w:ind w:firstLine="200" w:firstLineChars="200"/>
    </w:pPr>
    <w:rPr>
      <w:color w:val="000000"/>
    </w:rPr>
  </w:style>
  <w:style w:type="paragraph" w:customStyle="1" w:styleId="22">
    <w:name w:val="p0"/>
    <w:basedOn w:val="1"/>
    <w:autoRedefine/>
    <w:qFormat/>
    <w:uiPriority w:val="0"/>
    <w:pPr>
      <w:widowControl/>
    </w:pPr>
    <w:rPr>
      <w:color w:val="000000"/>
      <w:kern w:val="0"/>
    </w:rPr>
  </w:style>
  <w:style w:type="paragraph" w:customStyle="1" w:styleId="23">
    <w:name w:val="Table Paragraph"/>
    <w:basedOn w:val="1"/>
    <w:autoRedefine/>
    <w:qFormat/>
    <w:uiPriority w:val="1"/>
    <w:rPr>
      <w:rFonts w:ascii="宋体" w:hAnsi="宋体" w:cs="宋体"/>
      <w:lang w:val="zh-CN" w:bidi="zh-CN"/>
    </w:rPr>
  </w:style>
  <w:style w:type="paragraph" w:customStyle="1" w:styleId="24">
    <w:name w:val="_Style 3"/>
    <w:basedOn w:val="1"/>
    <w:autoRedefine/>
    <w:qFormat/>
    <w:uiPriority w:val="0"/>
    <w:pPr>
      <w:ind w:firstLine="420" w:firstLineChars="200"/>
      <w:jc w:val="center"/>
    </w:pPr>
    <w:rPr>
      <w:rFonts w:ascii="黑体" w:hAnsi="黑体" w:eastAsia="黑体"/>
      <w:color w:val="000000"/>
      <w:szCs w:val="32"/>
    </w:rPr>
  </w:style>
  <w:style w:type="paragraph" w:styleId="25">
    <w:name w:val="List Paragraph"/>
    <w:basedOn w:val="1"/>
    <w:autoRedefine/>
    <w:qFormat/>
    <w:uiPriority w:val="0"/>
    <w:pPr>
      <w:ind w:firstLine="420" w:firstLineChars="200"/>
    </w:p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9619</Words>
  <Characters>10315</Characters>
  <Lines>0</Lines>
  <Paragraphs>0</Paragraphs>
  <TotalTime>94</TotalTime>
  <ScaleCrop>false</ScaleCrop>
  <LinksUpToDate>false</LinksUpToDate>
  <CharactersWithSpaces>10534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2022-05-25T05:56:00Z</dcterms:created>
  <dc:creator>dell</dc:creator>
  <cp:lastModifiedBy>Yes me know</cp:lastModifiedBy>
  <cp:lastPrinted>2022-05-25T09:18:00Z</cp:lastPrinted>
  <dcterms:modified xsi:type="dcterms:W3CDTF">2025-05-06T02:46:00Z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265688560_cloud</vt:lpwstr>
  </property>
  <property fmtid="{D5CDD505-2E9C-101B-9397-08002B2CF9AE}" pid="4" name="ICV">
    <vt:lpwstr>0413D00FF6784D2FA64FF089353AA6AE_13</vt:lpwstr>
  </property>
  <property fmtid="{D5CDD505-2E9C-101B-9397-08002B2CF9AE}" pid="5" name="KSOTemplateDocerSaveRecord">
    <vt:lpwstr>eyJoZGlkIjoiZjY5ZDcyMThiZGU0MmJlM2ExOTE2YzI2OGU5ZWI4ODMiLCJ1c2VySWQiOiI0MzU1ODg2NjgifQ==</vt:lpwstr>
  </property>
</Properties>
</file>