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项目名称：一路多方平台结算中心收费系统数据交互接口开发服务</w:t>
      </w:r>
    </w:p>
    <w:p>
      <w:pPr>
        <w:rPr>
          <w:rFonts w:ascii="宋体" w:hAnsi="宋体" w:cs="宋体"/>
          <w:color w:val="auto"/>
          <w:sz w:val="28"/>
          <w:szCs w:val="2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pPr>
        <w:jc w:val="center"/>
        <w:rPr>
          <w:rFonts w:ascii="宋体" w:hAnsi="宋体" w:cs="宋体"/>
          <w:b/>
          <w:color w:val="auto"/>
          <w:sz w:val="48"/>
          <w:szCs w:val="48"/>
          <w:highlight w:val="none"/>
        </w:rPr>
      </w:pPr>
    </w:p>
    <w:p>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pPr>
        <w:jc w:val="center"/>
        <w:rPr>
          <w:rFonts w:ascii="宋体" w:hAnsi="宋体" w:cs="宋体"/>
          <w:b/>
          <w:color w:val="auto"/>
          <w:sz w:val="48"/>
          <w:szCs w:val="48"/>
          <w:highlight w:val="none"/>
        </w:rPr>
      </w:pPr>
    </w:p>
    <w:p>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pPr>
        <w:spacing w:line="400" w:lineRule="exact"/>
        <w:rPr>
          <w:rFonts w:ascii="宋体" w:hAnsi="宋体" w:cs="宋体"/>
          <w:color w:val="auto"/>
          <w:highlight w:val="none"/>
        </w:rPr>
      </w:pPr>
    </w:p>
    <w:p>
      <w:pPr>
        <w:rPr>
          <w:color w:val="auto"/>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pPr>
        <w:jc w:val="center"/>
        <w:rPr>
          <w:rFonts w:hint="eastAsia" w:ascii="宋体" w:hAnsi="宋体" w:cs="宋体"/>
          <w:b/>
          <w:color w:val="auto"/>
          <w:sz w:val="32"/>
          <w:szCs w:val="32"/>
          <w:highlight w:val="none"/>
          <w:u w:val="single"/>
        </w:rPr>
      </w:pPr>
    </w:p>
    <w:p>
      <w:pPr>
        <w:jc w:val="center"/>
        <w:rPr>
          <w:rFonts w:ascii="宋体" w:hAnsi="宋体" w:cs="宋体"/>
          <w:b/>
          <w:color w:val="auto"/>
          <w:sz w:val="32"/>
          <w:szCs w:val="32"/>
          <w:highlight w:val="none"/>
        </w:rPr>
      </w:pPr>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年6月</w:t>
      </w:r>
    </w:p>
    <w:p>
      <w:pPr>
        <w:pStyle w:val="28"/>
        <w:jc w:val="center"/>
        <w:rPr>
          <w:rFonts w:ascii="宋体" w:hAnsi="宋体" w:cs="宋体"/>
          <w:color w:val="auto"/>
          <w:szCs w:val="21"/>
          <w:highlight w:val="none"/>
        </w:rPr>
      </w:pPr>
      <w:r>
        <w:rPr>
          <w:color w:val="auto"/>
          <w:highlight w:val="none"/>
        </w:rPr>
        <w:br w:type="page"/>
      </w:r>
      <w:bookmarkStart w:id="0" w:name="_Toc247085669"/>
      <w:bookmarkStart w:id="1" w:name="_Toc507319889"/>
      <w:bookmarkStart w:id="2" w:name="_Toc296602400"/>
      <w:r>
        <w:rPr>
          <w:rFonts w:hint="eastAsia" w:ascii="宋体" w:hAnsi="宋体" w:cs="宋体"/>
          <w:b w:val="0"/>
          <w:color w:val="auto"/>
          <w:sz w:val="32"/>
          <w:highlight w:val="none"/>
        </w:rPr>
        <w:t>目   录</w:t>
      </w:r>
      <w:bookmarkEnd w:id="0"/>
      <w:bookmarkEnd w:id="1"/>
      <w:bookmarkEnd w:id="2"/>
    </w:p>
    <w:p>
      <w:pPr>
        <w:pStyle w:val="28"/>
        <w:tabs>
          <w:tab w:val="right" w:leader="dot" w:pos="9638"/>
        </w:tabs>
        <w:rPr>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highlight w:val="none"/>
        </w:rPr>
        <w:instrText xml:space="preserve"> HYPERLINK \l _Toc10142 </w:instrText>
      </w:r>
      <w:r>
        <w:rPr>
          <w:rFonts w:hint="eastAsia" w:ascii="宋体" w:hAnsi="宋体" w:cs="宋体"/>
          <w:bCs w:val="0"/>
          <w:caps w:val="0"/>
          <w:highlight w:val="none"/>
        </w:rPr>
        <w:fldChar w:fldCharType="separate"/>
      </w:r>
      <w:r>
        <w:rPr>
          <w:rFonts w:hint="eastAsia" w:ascii="宋体" w:hAnsi="宋体" w:eastAsia="宋体" w:cs="宋体"/>
          <w:bCs/>
          <w:smallCaps w:val="0"/>
          <w:kern w:val="44"/>
          <w:szCs w:val="44"/>
          <w:highlight w:val="none"/>
          <w:lang w:val="en-US" w:eastAsia="zh-CN" w:bidi="ar-SA"/>
        </w:rPr>
        <w:t>第一章 比选公告</w:t>
      </w:r>
      <w:r>
        <w:rPr>
          <w:highlight w:val="none"/>
        </w:rPr>
        <w:tab/>
      </w:r>
      <w:r>
        <w:rPr>
          <w:highlight w:val="none"/>
        </w:rPr>
        <w:fldChar w:fldCharType="begin"/>
      </w:r>
      <w:r>
        <w:rPr>
          <w:highlight w:val="none"/>
        </w:rPr>
        <w:instrText xml:space="preserve"> PAGEREF _Toc10142 \h </w:instrText>
      </w:r>
      <w:r>
        <w:rPr>
          <w:highlight w:val="none"/>
        </w:rPr>
        <w:fldChar w:fldCharType="separate"/>
      </w:r>
      <w:r>
        <w:rPr>
          <w:highlight w:val="none"/>
        </w:rPr>
        <w:t>1</w:t>
      </w:r>
      <w:r>
        <w:rPr>
          <w:highlight w:val="none"/>
        </w:rPr>
        <w:fldChar w:fldCharType="end"/>
      </w:r>
      <w:r>
        <w:rPr>
          <w:rFonts w:hint="eastAsia" w:ascii="宋体" w:hAnsi="宋体" w:cs="宋体"/>
          <w:bCs w:val="0"/>
          <w:caps w:val="0"/>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_Toc13849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rPr>
          <w:highlight w:val="none"/>
        </w:rPr>
        <w:tab/>
      </w:r>
      <w:r>
        <w:rPr>
          <w:highlight w:val="none"/>
        </w:rPr>
        <w:fldChar w:fldCharType="begin"/>
      </w:r>
      <w:r>
        <w:rPr>
          <w:highlight w:val="none"/>
        </w:rPr>
        <w:instrText xml:space="preserve"> PAGEREF _Toc13849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_Toc7760 </w:instrText>
      </w:r>
      <w:r>
        <w:rPr>
          <w:rFonts w:hint="eastAsia" w:ascii="宋体" w:hAnsi="宋体" w:cs="宋体"/>
          <w:bCs/>
          <w:caps/>
          <w:highlight w:val="none"/>
        </w:rPr>
        <w:fldChar w:fldCharType="separate"/>
      </w:r>
      <w:r>
        <w:rPr>
          <w:rFonts w:hint="eastAsia" w:ascii="宋体" w:hAnsi="宋体" w:eastAsia="宋体" w:cs="宋体"/>
          <w:highlight w:val="none"/>
        </w:rPr>
        <w:t>2. 项目概况与比选范围</w:t>
      </w:r>
      <w:r>
        <w:rPr>
          <w:highlight w:val="none"/>
        </w:rPr>
        <w:tab/>
      </w:r>
      <w:r>
        <w:rPr>
          <w:highlight w:val="none"/>
        </w:rPr>
        <w:fldChar w:fldCharType="begin"/>
      </w:r>
      <w:r>
        <w:rPr>
          <w:highlight w:val="none"/>
        </w:rPr>
        <w:instrText xml:space="preserve"> PAGEREF _Toc7760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_Toc13092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rPr>
          <w:highlight w:val="none"/>
        </w:rPr>
        <w:tab/>
      </w:r>
      <w:r>
        <w:rPr>
          <w:highlight w:val="none"/>
        </w:rPr>
        <w:fldChar w:fldCharType="begin"/>
      </w:r>
      <w:r>
        <w:rPr>
          <w:highlight w:val="none"/>
        </w:rPr>
        <w:instrText xml:space="preserve"> PAGEREF _Toc13092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_Toc13035 </w:instrText>
      </w:r>
      <w:r>
        <w:rPr>
          <w:rFonts w:hint="eastAsia" w:ascii="宋体" w:hAnsi="宋体" w:cs="宋体"/>
          <w:bCs/>
          <w:caps/>
          <w:highlight w:val="none"/>
        </w:rPr>
        <w:fldChar w:fldCharType="separate"/>
      </w:r>
      <w:r>
        <w:rPr>
          <w:rFonts w:hint="eastAsia" w:ascii="宋体" w:hAnsi="宋体" w:eastAsia="宋体" w:cs="宋体"/>
          <w:highlight w:val="none"/>
        </w:rPr>
        <w:t>4. 评标办法</w:t>
      </w:r>
      <w:r>
        <w:rPr>
          <w:highlight w:val="none"/>
        </w:rPr>
        <w:tab/>
      </w:r>
      <w:r>
        <w:rPr>
          <w:highlight w:val="none"/>
        </w:rPr>
        <w:fldChar w:fldCharType="begin"/>
      </w:r>
      <w:r>
        <w:rPr>
          <w:highlight w:val="none"/>
        </w:rPr>
        <w:instrText xml:space="preserve"> PAGEREF _Toc13035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_Toc17600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5.</w:t>
      </w:r>
      <w:r>
        <w:rPr>
          <w:rFonts w:hint="eastAsia" w:ascii="宋体" w:hAnsi="宋体" w:eastAsia="宋体" w:cs="宋体"/>
          <w:highlight w:val="none"/>
        </w:rPr>
        <w:t>比选文件的获取</w:t>
      </w:r>
      <w:r>
        <w:rPr>
          <w:highlight w:val="none"/>
        </w:rPr>
        <w:tab/>
      </w:r>
      <w:r>
        <w:rPr>
          <w:highlight w:val="none"/>
        </w:rPr>
        <w:fldChar w:fldCharType="begin"/>
      </w:r>
      <w:r>
        <w:rPr>
          <w:highlight w:val="none"/>
        </w:rPr>
        <w:instrText xml:space="preserve"> PAGEREF _Toc17600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_Toc14325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竞争性比选响应文件的递交及相关事宜</w:t>
      </w:r>
      <w:r>
        <w:rPr>
          <w:highlight w:val="none"/>
        </w:rPr>
        <w:tab/>
      </w:r>
      <w:r>
        <w:rPr>
          <w:highlight w:val="none"/>
        </w:rPr>
        <w:fldChar w:fldCharType="begin"/>
      </w:r>
      <w:r>
        <w:rPr>
          <w:highlight w:val="none"/>
        </w:rPr>
        <w:instrText xml:space="preserve"> PAGEREF _Toc14325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_Toc4010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7</w:t>
      </w:r>
      <w:r>
        <w:rPr>
          <w:rFonts w:hint="eastAsia" w:ascii="宋体" w:hAnsi="宋体" w:eastAsia="宋体" w:cs="宋体"/>
          <w:highlight w:val="none"/>
        </w:rPr>
        <w:t>. 联系方式</w:t>
      </w:r>
      <w:r>
        <w:rPr>
          <w:highlight w:val="none"/>
        </w:rPr>
        <w:tab/>
      </w:r>
      <w:r>
        <w:rPr>
          <w:highlight w:val="none"/>
        </w:rPr>
        <w:fldChar w:fldCharType="begin"/>
      </w:r>
      <w:r>
        <w:rPr>
          <w:highlight w:val="none"/>
        </w:rPr>
        <w:instrText xml:space="preserve"> PAGEREF _Toc4010 \h </w:instrText>
      </w:r>
      <w:r>
        <w:rPr>
          <w:highlight w:val="none"/>
        </w:rPr>
        <w:fldChar w:fldCharType="separate"/>
      </w:r>
      <w:r>
        <w:rPr>
          <w:highlight w:val="none"/>
        </w:rPr>
        <w:t>2</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_Toc12865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_Toc12865 \h </w:instrText>
      </w:r>
      <w:r>
        <w:rPr>
          <w:highlight w:val="none"/>
        </w:rPr>
        <w:fldChar w:fldCharType="separate"/>
      </w:r>
      <w:r>
        <w:rPr>
          <w:highlight w:val="none"/>
        </w:rPr>
        <w:t>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_Toc21580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rPr>
          <w:highlight w:val="none"/>
        </w:rPr>
        <w:tab/>
      </w:r>
      <w:r>
        <w:rPr>
          <w:highlight w:val="none"/>
        </w:rPr>
        <w:fldChar w:fldCharType="begin"/>
      </w:r>
      <w:r>
        <w:rPr>
          <w:highlight w:val="none"/>
        </w:rPr>
        <w:instrText xml:space="preserve"> PAGEREF _Toc21580 \h </w:instrText>
      </w:r>
      <w:r>
        <w:rPr>
          <w:highlight w:val="none"/>
        </w:rPr>
        <w:fldChar w:fldCharType="separate"/>
      </w:r>
      <w:r>
        <w:rPr>
          <w:highlight w:val="none"/>
        </w:rPr>
        <w:t>10</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_Toc31719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rPr>
        <w:t>评标办法（综合评估法）</w:t>
      </w:r>
      <w:r>
        <w:rPr>
          <w:highlight w:val="none"/>
        </w:rPr>
        <w:tab/>
      </w:r>
      <w:r>
        <w:rPr>
          <w:highlight w:val="none"/>
        </w:rPr>
        <w:fldChar w:fldCharType="begin"/>
      </w:r>
      <w:r>
        <w:rPr>
          <w:highlight w:val="none"/>
        </w:rPr>
        <w:instrText xml:space="preserve"> PAGEREF _Toc31719 \h </w:instrText>
      </w:r>
      <w:r>
        <w:rPr>
          <w:highlight w:val="none"/>
        </w:rPr>
        <w:fldChar w:fldCharType="separate"/>
      </w:r>
      <w:r>
        <w:rPr>
          <w:highlight w:val="none"/>
        </w:rPr>
        <w:t>12</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_Toc6735 </w:instrText>
      </w:r>
      <w:r>
        <w:rPr>
          <w:rFonts w:hint="eastAsia" w:ascii="宋体" w:hAnsi="宋体" w:cs="宋体"/>
          <w:bCs/>
          <w:caps/>
          <w:highlight w:val="none"/>
        </w:rPr>
        <w:fldChar w:fldCharType="separate"/>
      </w:r>
      <w:r>
        <w:rPr>
          <w:rFonts w:hint="eastAsia" w:ascii="宋体" w:hAnsi="宋体" w:cs="宋体"/>
          <w:szCs w:val="21"/>
          <w:highlight w:val="none"/>
        </w:rPr>
        <w:t>1.  评标方法</w:t>
      </w:r>
      <w:r>
        <w:rPr>
          <w:highlight w:val="none"/>
        </w:rPr>
        <w:tab/>
      </w:r>
      <w:r>
        <w:rPr>
          <w:highlight w:val="none"/>
        </w:rPr>
        <w:fldChar w:fldCharType="begin"/>
      </w:r>
      <w:r>
        <w:rPr>
          <w:highlight w:val="none"/>
        </w:rPr>
        <w:instrText xml:space="preserve"> PAGEREF _Toc6735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_Toc1052 </w:instrText>
      </w:r>
      <w:r>
        <w:rPr>
          <w:rFonts w:hint="eastAsia" w:ascii="宋体" w:hAnsi="宋体" w:cs="宋体"/>
          <w:bCs/>
          <w:caps/>
          <w:highlight w:val="none"/>
        </w:rPr>
        <w:fldChar w:fldCharType="separate"/>
      </w:r>
      <w:r>
        <w:rPr>
          <w:rFonts w:hint="eastAsia" w:ascii="宋体" w:hAnsi="宋体" w:cs="宋体"/>
          <w:szCs w:val="21"/>
          <w:highlight w:val="none"/>
        </w:rPr>
        <w:t>2.  评审标准</w:t>
      </w:r>
      <w:r>
        <w:rPr>
          <w:highlight w:val="none"/>
        </w:rPr>
        <w:tab/>
      </w:r>
      <w:r>
        <w:rPr>
          <w:highlight w:val="none"/>
        </w:rPr>
        <w:fldChar w:fldCharType="begin"/>
      </w:r>
      <w:r>
        <w:rPr>
          <w:highlight w:val="none"/>
        </w:rPr>
        <w:instrText xml:space="preserve"> PAGEREF _Toc1052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_Toc10650 </w:instrText>
      </w:r>
      <w:r>
        <w:rPr>
          <w:rFonts w:hint="eastAsia" w:ascii="宋体" w:hAnsi="宋体" w:cs="宋体"/>
          <w:bCs/>
          <w:caps/>
          <w:highlight w:val="none"/>
        </w:rPr>
        <w:fldChar w:fldCharType="separate"/>
      </w:r>
      <w:r>
        <w:rPr>
          <w:rFonts w:hint="eastAsia" w:ascii="宋体" w:hAnsi="宋体" w:cs="宋体"/>
          <w:szCs w:val="21"/>
          <w:highlight w:val="none"/>
        </w:rPr>
        <w:t>3.  评标程序</w:t>
      </w:r>
      <w:r>
        <w:rPr>
          <w:highlight w:val="none"/>
        </w:rPr>
        <w:tab/>
      </w:r>
      <w:r>
        <w:rPr>
          <w:highlight w:val="none"/>
        </w:rPr>
        <w:fldChar w:fldCharType="begin"/>
      </w:r>
      <w:r>
        <w:rPr>
          <w:highlight w:val="none"/>
        </w:rPr>
        <w:instrText xml:space="preserve"> PAGEREF _Toc10650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_Toc15010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四</w:t>
      </w:r>
      <w:r>
        <w:rPr>
          <w:rFonts w:hint="eastAsia" w:ascii="宋体" w:hAnsi="宋体" w:cs="宋体"/>
          <w:highlight w:val="none"/>
        </w:rPr>
        <w:t xml:space="preserve">章  </w:t>
      </w:r>
      <w:r>
        <w:rPr>
          <w:rFonts w:hint="eastAsia" w:ascii="宋体" w:hAnsi="宋体" w:cs="宋体"/>
          <w:highlight w:val="none"/>
          <w:lang w:val="en-US" w:eastAsia="zh-CN"/>
        </w:rPr>
        <w:t>服务要求</w:t>
      </w:r>
      <w:r>
        <w:rPr>
          <w:highlight w:val="none"/>
        </w:rPr>
        <w:tab/>
      </w:r>
      <w:r>
        <w:rPr>
          <w:highlight w:val="none"/>
        </w:rPr>
        <w:fldChar w:fldCharType="begin"/>
      </w:r>
      <w:r>
        <w:rPr>
          <w:highlight w:val="none"/>
        </w:rPr>
        <w:instrText xml:space="preserve"> PAGEREF _Toc15010 \h </w:instrText>
      </w:r>
      <w:r>
        <w:rPr>
          <w:highlight w:val="none"/>
        </w:rPr>
        <w:fldChar w:fldCharType="separate"/>
      </w:r>
      <w:r>
        <w:rPr>
          <w:highlight w:val="none"/>
        </w:rPr>
        <w:t>17</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_Toc17525 </w:instrText>
      </w:r>
      <w:r>
        <w:rPr>
          <w:rFonts w:hint="eastAsia" w:ascii="宋体" w:hAnsi="宋体" w:cs="宋体"/>
          <w:bCs/>
          <w:caps/>
          <w:highlight w:val="none"/>
        </w:rPr>
        <w:fldChar w:fldCharType="separate"/>
      </w:r>
      <w:r>
        <w:rPr>
          <w:rFonts w:hint="eastAsia" w:ascii="宋体" w:hAnsi="宋体" w:eastAsia="宋体" w:cs="宋体"/>
          <w:bCs/>
          <w:kern w:val="44"/>
          <w:szCs w:val="44"/>
          <w:highlight w:val="none"/>
          <w:lang w:val="en-US" w:eastAsia="zh-CN" w:bidi="ar-SA"/>
        </w:rPr>
        <w:t>第五章  合同范本</w:t>
      </w:r>
      <w:r>
        <w:rPr>
          <w:highlight w:val="none"/>
        </w:rPr>
        <w:tab/>
      </w:r>
      <w:r>
        <w:rPr>
          <w:highlight w:val="none"/>
        </w:rPr>
        <w:fldChar w:fldCharType="begin"/>
      </w:r>
      <w:r>
        <w:rPr>
          <w:highlight w:val="none"/>
        </w:rPr>
        <w:instrText xml:space="preserve"> PAGEREF _Toc17525 \h </w:instrText>
      </w:r>
      <w:r>
        <w:rPr>
          <w:highlight w:val="none"/>
        </w:rPr>
        <w:fldChar w:fldCharType="separate"/>
      </w:r>
      <w:r>
        <w:rPr>
          <w:highlight w:val="none"/>
        </w:rPr>
        <w:t>18</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_Toc27626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竞争性比选响应文件格式</w:t>
      </w:r>
      <w:r>
        <w:rPr>
          <w:highlight w:val="none"/>
        </w:rPr>
        <w:tab/>
      </w:r>
      <w:r>
        <w:rPr>
          <w:highlight w:val="none"/>
        </w:rPr>
        <w:fldChar w:fldCharType="begin"/>
      </w:r>
      <w:r>
        <w:rPr>
          <w:highlight w:val="none"/>
        </w:rPr>
        <w:instrText xml:space="preserve"> PAGEREF _Toc27626 \h </w:instrText>
      </w:r>
      <w:r>
        <w:rPr>
          <w:highlight w:val="none"/>
        </w:rPr>
        <w:fldChar w:fldCharType="separate"/>
      </w:r>
      <w:r>
        <w:rPr>
          <w:highlight w:val="none"/>
        </w:rPr>
        <w:t>23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_Toc29615 </w:instrText>
      </w:r>
      <w:r>
        <w:rPr>
          <w:rFonts w:hint="eastAsia" w:ascii="宋体" w:hAnsi="宋体" w:cs="宋体"/>
          <w:bCs/>
          <w:caps/>
          <w:highlight w:val="none"/>
        </w:rPr>
        <w:fldChar w:fldCharType="separate"/>
      </w:r>
      <w:r>
        <w:rPr>
          <w:rFonts w:hint="eastAsia" w:ascii="宋体" w:hAnsi="宋体" w:eastAsia="宋体" w:cs="宋体"/>
          <w:highlight w:val="none"/>
        </w:rPr>
        <w:t>一、 竞争比选响应声明书</w:t>
      </w:r>
      <w:r>
        <w:rPr>
          <w:highlight w:val="none"/>
        </w:rPr>
        <w:tab/>
      </w:r>
      <w:r>
        <w:rPr>
          <w:highlight w:val="none"/>
        </w:rPr>
        <w:fldChar w:fldCharType="begin"/>
      </w:r>
      <w:r>
        <w:rPr>
          <w:highlight w:val="none"/>
        </w:rPr>
        <w:instrText xml:space="preserve"> PAGEREF _Toc29615 \h </w:instrText>
      </w:r>
      <w:r>
        <w:rPr>
          <w:highlight w:val="none"/>
        </w:rPr>
        <w:fldChar w:fldCharType="separate"/>
      </w:r>
      <w:r>
        <w:rPr>
          <w:highlight w:val="none"/>
        </w:rPr>
        <w:t>26</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_Toc15139 </w:instrText>
      </w:r>
      <w:r>
        <w:rPr>
          <w:rFonts w:hint="eastAsia" w:ascii="宋体" w:hAnsi="宋体" w:cs="宋体"/>
          <w:bCs/>
          <w:caps/>
          <w:highlight w:val="none"/>
        </w:rPr>
        <w:fldChar w:fldCharType="separate"/>
      </w:r>
      <w:r>
        <w:rPr>
          <w:rFonts w:hint="eastAsia" w:ascii="宋体" w:hAnsi="宋体" w:eastAsia="宋体" w:cs="宋体"/>
          <w:highlight w:val="none"/>
        </w:rPr>
        <w:t>二、 法定代表人身份证明或法定代表人授权委托书</w:t>
      </w:r>
      <w:r>
        <w:rPr>
          <w:highlight w:val="none"/>
        </w:rPr>
        <w:tab/>
      </w:r>
      <w:r>
        <w:rPr>
          <w:highlight w:val="none"/>
        </w:rPr>
        <w:fldChar w:fldCharType="begin"/>
      </w:r>
      <w:r>
        <w:rPr>
          <w:highlight w:val="none"/>
        </w:rPr>
        <w:instrText xml:space="preserve"> PAGEREF _Toc15139 \h </w:instrText>
      </w:r>
      <w:r>
        <w:rPr>
          <w:highlight w:val="none"/>
        </w:rPr>
        <w:fldChar w:fldCharType="separate"/>
      </w:r>
      <w:r>
        <w:rPr>
          <w:highlight w:val="none"/>
        </w:rPr>
        <w:t>27</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_Toc31983 </w:instrText>
      </w:r>
      <w:r>
        <w:rPr>
          <w:rFonts w:hint="eastAsia" w:ascii="宋体" w:hAnsi="宋体" w:cs="宋体"/>
          <w:bCs/>
          <w:caps/>
          <w:highlight w:val="none"/>
        </w:rPr>
        <w:fldChar w:fldCharType="separate"/>
      </w:r>
      <w:r>
        <w:rPr>
          <w:rFonts w:hint="eastAsia" w:ascii="宋体" w:hAnsi="宋体" w:eastAsia="宋体" w:cs="宋体"/>
          <w:highlight w:val="none"/>
        </w:rPr>
        <w:t>三、报价一览表</w:t>
      </w:r>
      <w:r>
        <w:rPr>
          <w:highlight w:val="none"/>
        </w:rPr>
        <w:tab/>
      </w:r>
      <w:r>
        <w:rPr>
          <w:highlight w:val="none"/>
        </w:rPr>
        <w:fldChar w:fldCharType="begin"/>
      </w:r>
      <w:r>
        <w:rPr>
          <w:highlight w:val="none"/>
        </w:rPr>
        <w:instrText xml:space="preserve"> PAGEREF _Toc31983 \h </w:instrText>
      </w:r>
      <w:r>
        <w:rPr>
          <w:highlight w:val="none"/>
        </w:rPr>
        <w:fldChar w:fldCharType="separate"/>
      </w:r>
      <w:r>
        <w:rPr>
          <w:highlight w:val="none"/>
        </w:rPr>
        <w:t>29</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_Toc4544 </w:instrText>
      </w:r>
      <w:r>
        <w:rPr>
          <w:rFonts w:hint="eastAsia" w:ascii="宋体" w:hAnsi="宋体" w:cs="宋体"/>
          <w:bCs/>
          <w:caps/>
          <w:highlight w:val="none"/>
        </w:rPr>
        <w:fldChar w:fldCharType="separate"/>
      </w:r>
      <w:r>
        <w:rPr>
          <w:rFonts w:hint="eastAsia" w:ascii="宋体" w:hAnsi="宋体" w:eastAsia="宋体" w:cs="宋体"/>
          <w:highlight w:val="none"/>
        </w:rPr>
        <w:t>四、资格审查资料</w:t>
      </w:r>
      <w:r>
        <w:rPr>
          <w:highlight w:val="none"/>
        </w:rPr>
        <w:tab/>
      </w:r>
      <w:r>
        <w:rPr>
          <w:highlight w:val="none"/>
        </w:rPr>
        <w:fldChar w:fldCharType="begin"/>
      </w:r>
      <w:r>
        <w:rPr>
          <w:highlight w:val="none"/>
        </w:rPr>
        <w:instrText xml:space="preserve"> PAGEREF _Toc4544 \h </w:instrText>
      </w:r>
      <w:r>
        <w:rPr>
          <w:highlight w:val="none"/>
        </w:rPr>
        <w:fldChar w:fldCharType="separate"/>
      </w:r>
      <w:r>
        <w:rPr>
          <w:highlight w:val="none"/>
        </w:rPr>
        <w:t>30</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_Toc7326 </w:instrText>
      </w:r>
      <w:r>
        <w:rPr>
          <w:rFonts w:hint="eastAsia" w:ascii="宋体" w:hAnsi="宋体" w:cs="宋体"/>
          <w:bCs/>
          <w:caps/>
          <w:highlight w:val="none"/>
        </w:rPr>
        <w:fldChar w:fldCharType="separate"/>
      </w:r>
      <w:r>
        <w:rPr>
          <w:rFonts w:hint="eastAsia" w:ascii="宋体" w:hAnsi="宋体" w:eastAsia="宋体" w:cs="宋体"/>
          <w:highlight w:val="none"/>
        </w:rPr>
        <w:t>五、报价人承诺</w:t>
      </w:r>
      <w:r>
        <w:rPr>
          <w:highlight w:val="none"/>
        </w:rPr>
        <w:tab/>
      </w:r>
      <w:r>
        <w:rPr>
          <w:highlight w:val="none"/>
        </w:rPr>
        <w:fldChar w:fldCharType="begin"/>
      </w:r>
      <w:r>
        <w:rPr>
          <w:highlight w:val="none"/>
        </w:rPr>
        <w:instrText xml:space="preserve"> PAGEREF _Toc7326 \h </w:instrText>
      </w:r>
      <w:r>
        <w:rPr>
          <w:highlight w:val="none"/>
        </w:rPr>
        <w:fldChar w:fldCharType="separate"/>
      </w:r>
      <w:r>
        <w:rPr>
          <w:highlight w:val="none"/>
        </w:rPr>
        <w:t>33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_Toc22594 </w:instrText>
      </w:r>
      <w:r>
        <w:rPr>
          <w:rFonts w:hint="eastAsia" w:ascii="宋体" w:hAnsi="宋体" w:cs="宋体"/>
          <w:bCs/>
          <w:caps/>
          <w:highlight w:val="none"/>
        </w:rPr>
        <w:fldChar w:fldCharType="separate"/>
      </w:r>
      <w:r>
        <w:rPr>
          <w:rFonts w:hint="eastAsia" w:ascii="宋体" w:hAnsi="宋体" w:eastAsia="宋体" w:cs="宋体"/>
          <w:bCs/>
          <w:kern w:val="0"/>
          <w:szCs w:val="32"/>
          <w:highlight w:val="none"/>
          <w:lang w:val="en-US" w:eastAsia="zh-CN" w:bidi="ar-SA"/>
        </w:rPr>
        <w:t>六、报价人其他资料</w:t>
      </w:r>
      <w:r>
        <w:rPr>
          <w:highlight w:val="none"/>
        </w:rPr>
        <w:tab/>
      </w:r>
      <w:r>
        <w:rPr>
          <w:highlight w:val="none"/>
        </w:rPr>
        <w:fldChar w:fldCharType="begin"/>
      </w:r>
      <w:r>
        <w:rPr>
          <w:highlight w:val="none"/>
        </w:rPr>
        <w:instrText xml:space="preserve"> PAGEREF _Toc22594 \h </w:instrText>
      </w:r>
      <w:r>
        <w:rPr>
          <w:highlight w:val="none"/>
        </w:rPr>
        <w:fldChar w:fldCharType="separate"/>
      </w:r>
      <w:r>
        <w:rPr>
          <w:highlight w:val="none"/>
        </w:rPr>
        <w:t>34</w:t>
      </w:r>
      <w:r>
        <w:rPr>
          <w:highlight w:val="none"/>
        </w:rPr>
        <w:fldChar w:fldCharType="end"/>
      </w:r>
      <w:r>
        <w:rPr>
          <w:rFonts w:hint="eastAsia" w:ascii="宋体" w:hAnsi="宋体" w:cs="宋体"/>
          <w:bCs/>
          <w:caps/>
          <w:color w:val="auto"/>
          <w:highlight w:val="none"/>
        </w:rPr>
        <w:fldChar w:fldCharType="end"/>
      </w:r>
    </w:p>
    <w:p>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3" w:name="_Toc144974479"/>
    </w:p>
    <w:p>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4" w:name="_Toc10142"/>
      <w:r>
        <w:rPr>
          <w:rFonts w:hint="eastAsia" w:ascii="宋体" w:hAnsi="宋体" w:eastAsia="宋体" w:cs="宋体"/>
          <w:b/>
          <w:bCs/>
          <w:smallCaps w:val="0"/>
          <w:color w:val="auto"/>
          <w:kern w:val="44"/>
          <w:sz w:val="44"/>
          <w:szCs w:val="44"/>
          <w:highlight w:val="none"/>
          <w:lang w:val="en-US" w:eastAsia="zh-CN" w:bidi="ar-SA"/>
        </w:rPr>
        <w:t xml:space="preserve">第一章 </w:t>
      </w:r>
      <w:bookmarkEnd w:id="3"/>
      <w:r>
        <w:rPr>
          <w:rFonts w:hint="eastAsia" w:ascii="宋体" w:hAnsi="宋体" w:eastAsia="宋体" w:cs="宋体"/>
          <w:b/>
          <w:bCs/>
          <w:smallCaps w:val="0"/>
          <w:color w:val="auto"/>
          <w:kern w:val="44"/>
          <w:sz w:val="44"/>
          <w:szCs w:val="44"/>
          <w:highlight w:val="none"/>
          <w:lang w:val="en-US" w:eastAsia="zh-CN" w:bidi="ar-SA"/>
        </w:rPr>
        <w:t>比选公告</w:t>
      </w:r>
      <w:bookmarkEnd w:id="4"/>
    </w:p>
    <w:p>
      <w:pPr>
        <w:spacing w:line="440" w:lineRule="exact"/>
        <w:jc w:val="center"/>
        <w:rPr>
          <w:rFonts w:ascii="宋体" w:hAnsi="宋体" w:cs="宋体"/>
          <w:b/>
          <w:color w:val="auto"/>
          <w:sz w:val="28"/>
          <w:szCs w:val="28"/>
          <w:highlight w:val="none"/>
        </w:rPr>
      </w:pPr>
    </w:p>
    <w:p>
      <w:pPr>
        <w:pStyle w:val="4"/>
        <w:spacing w:before="0" w:after="0" w:line="360" w:lineRule="auto"/>
        <w:rPr>
          <w:rFonts w:ascii="宋体" w:hAnsi="宋体" w:eastAsia="宋体" w:cs="宋体"/>
          <w:color w:val="auto"/>
          <w:highlight w:val="none"/>
        </w:rPr>
      </w:pPr>
      <w:bookmarkStart w:id="5" w:name="_Toc179632528"/>
      <w:bookmarkStart w:id="6" w:name="_Toc24874"/>
      <w:bookmarkStart w:id="7" w:name="_Toc246996901"/>
      <w:bookmarkStart w:id="8" w:name="_Toc247085672"/>
      <w:bookmarkStart w:id="9" w:name="_Toc144974480"/>
      <w:bookmarkStart w:id="10" w:name="_Toc152045512"/>
      <w:bookmarkStart w:id="11" w:name="_Toc13849"/>
      <w:bookmarkStart w:id="12" w:name="_Toc152042288"/>
      <w:bookmarkStart w:id="13" w:name="_Toc6549"/>
      <w:bookmarkStart w:id="14" w:name="_Toc507319891"/>
      <w:bookmarkStart w:id="15" w:name="_Toc10076"/>
      <w:bookmarkStart w:id="16" w:name="_Toc11329213"/>
      <w:r>
        <w:rPr>
          <w:rFonts w:hint="eastAsia" w:ascii="宋体" w:hAnsi="宋体" w:eastAsia="宋体" w:cs="宋体"/>
          <w:color w:val="auto"/>
          <w:highlight w:val="none"/>
        </w:rPr>
        <w:t>1. 比选条件</w:t>
      </w:r>
      <w:bookmarkEnd w:id="5"/>
      <w:bookmarkEnd w:id="6"/>
      <w:bookmarkEnd w:id="7"/>
      <w:bookmarkEnd w:id="8"/>
      <w:bookmarkEnd w:id="9"/>
      <w:bookmarkEnd w:id="10"/>
      <w:bookmarkEnd w:id="11"/>
      <w:bookmarkEnd w:id="12"/>
      <w:bookmarkEnd w:id="13"/>
      <w:bookmarkEnd w:id="14"/>
      <w:bookmarkEnd w:id="15"/>
      <w:bookmarkEnd w:id="16"/>
    </w:p>
    <w:p>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 xml:space="preserve"> 一路多方平台结算中心收费系统数据交互接口开发服务</w:t>
      </w:r>
      <w:r>
        <w:rPr>
          <w:rFonts w:hint="eastAsia" w:ascii="宋体" w:hAnsi="宋体" w:cs="宋体"/>
          <w:i/>
          <w:iCs/>
          <w:color w:val="auto"/>
          <w:szCs w:val="21"/>
          <w:highlight w:val="none"/>
          <w:u w:val="single"/>
          <w:lang w:val="en-US" w:eastAsia="zh-CN"/>
        </w:rPr>
        <w:t xml:space="preserve"> </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pPr>
        <w:pStyle w:val="4"/>
        <w:spacing w:before="120" w:after="0" w:line="360" w:lineRule="auto"/>
        <w:rPr>
          <w:rFonts w:ascii="宋体" w:hAnsi="宋体" w:eastAsia="宋体" w:cs="宋体"/>
          <w:color w:val="auto"/>
          <w:highlight w:val="none"/>
        </w:rPr>
      </w:pPr>
      <w:bookmarkStart w:id="17" w:name="_Toc246996159"/>
      <w:bookmarkStart w:id="18" w:name="_Toc10952"/>
      <w:bookmarkStart w:id="19" w:name="_Toc247085673"/>
      <w:bookmarkStart w:id="20" w:name="_Toc21343"/>
      <w:bookmarkStart w:id="21" w:name="_Toc152045513"/>
      <w:bookmarkStart w:id="22" w:name="_Toc507319892"/>
      <w:bookmarkStart w:id="23" w:name="_Toc144974481"/>
      <w:bookmarkStart w:id="24" w:name="_Toc179632529"/>
      <w:bookmarkStart w:id="25" w:name="_Toc246996902"/>
      <w:bookmarkStart w:id="26" w:name="_Toc11329214"/>
      <w:bookmarkStart w:id="27" w:name="_Toc18109"/>
      <w:bookmarkStart w:id="28" w:name="_Toc152042289"/>
      <w:bookmarkStart w:id="29" w:name="_Toc7760"/>
      <w:r>
        <w:rPr>
          <w:rFonts w:hint="eastAsia" w:ascii="宋体" w:hAnsi="宋体" w:eastAsia="宋体" w:cs="宋体"/>
          <w:color w:val="auto"/>
          <w:highlight w:val="none"/>
        </w:rPr>
        <w:t>2. 项目概况与比选范围</w:t>
      </w:r>
      <w:bookmarkEnd w:id="17"/>
      <w:bookmarkEnd w:id="18"/>
      <w:bookmarkEnd w:id="19"/>
      <w:bookmarkEnd w:id="20"/>
      <w:bookmarkEnd w:id="21"/>
      <w:bookmarkEnd w:id="22"/>
      <w:bookmarkEnd w:id="23"/>
      <w:bookmarkEnd w:id="24"/>
      <w:bookmarkEnd w:id="25"/>
      <w:bookmarkEnd w:id="26"/>
      <w:bookmarkEnd w:id="27"/>
      <w:bookmarkEnd w:id="28"/>
      <w:bookmarkEnd w:id="29"/>
    </w:p>
    <w:p>
      <w:pPr>
        <w:spacing w:line="420" w:lineRule="exact"/>
        <w:ind w:firstLine="420" w:firstLineChars="200"/>
        <w:rPr>
          <w:rFonts w:hint="default" w:ascii="宋体" w:hAnsi="宋体" w:cs="宋体"/>
          <w:color w:val="auto"/>
          <w:highlight w:val="none"/>
          <w:lang w:val="en-US" w:eastAsia="zh-CN"/>
        </w:rPr>
      </w:pPr>
      <w:bookmarkStart w:id="30" w:name="_Toc265234827"/>
      <w:bookmarkStart w:id="31" w:name="_Toc382816230"/>
      <w:r>
        <w:rPr>
          <w:rFonts w:hint="eastAsia" w:ascii="宋体" w:hAnsi="宋体" w:cs="宋体"/>
          <w:color w:val="auto"/>
          <w:highlight w:val="none"/>
        </w:rPr>
        <w:t>2.</w:t>
      </w:r>
      <w:r>
        <w:rPr>
          <w:rFonts w:hint="eastAsia" w:ascii="宋体" w:hAnsi="宋体" w:cs="宋体"/>
          <w:color w:val="auto"/>
          <w:highlight w:val="none"/>
          <w:lang w:val="en-US" w:eastAsia="zh-CN"/>
        </w:rPr>
        <w:t>1服务地点：</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重庆市</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w:t>
      </w:r>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r>
        <w:rPr>
          <w:rFonts w:hint="eastAsia" w:ascii="宋体" w:hAnsi="宋体" w:cs="宋体"/>
          <w:color w:val="auto"/>
          <w:szCs w:val="21"/>
          <w:highlight w:val="none"/>
          <w:u w:val="single"/>
          <w:lang w:val="en-US" w:eastAsia="zh-CN"/>
        </w:rPr>
        <w:t xml:space="preserve">   重庆高速一路多方协作平台，涉及超限超载、超速、危化品车辆通行数据采集及展示，本次比选涉及的范围为平台中的超限超载、超速、危化品车辆通行数据采集及展示模块相关内容的开发服务及实施工作 </w:t>
      </w:r>
      <w:r>
        <w:rPr>
          <w:rFonts w:hint="eastAsia" w:ascii="宋体" w:hAnsi="宋体" w:cs="宋体"/>
          <w:color w:val="auto"/>
          <w:szCs w:val="21"/>
          <w:highlight w:val="none"/>
          <w:u w:val="none"/>
          <w:lang w:eastAsia="zh-CN"/>
        </w:rPr>
        <w:t>。</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r>
        <w:rPr>
          <w:rFonts w:hint="eastAsia" w:ascii="宋体" w:hAnsi="宋体" w:eastAsia="宋体" w:cs="宋体"/>
          <w:color w:val="auto"/>
          <w:szCs w:val="21"/>
          <w:highlight w:val="none"/>
          <w:u w:val="single"/>
        </w:rPr>
        <w:t xml:space="preserve"> 13</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96</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技术服务 </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30"/>
    <w:bookmarkEnd w:id="31"/>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bookmarkStart w:id="32" w:name="工期、货期要求"/>
      <w:r>
        <w:rPr>
          <w:rFonts w:hint="eastAsia" w:ascii="宋体" w:hAnsi="宋体" w:eastAsia="宋体" w:cs="宋体"/>
          <w:color w:val="auto"/>
          <w:szCs w:val="21"/>
          <w:highlight w:val="none"/>
          <w:u w:val="single"/>
        </w:rPr>
        <w:t>预计工期2个月</w:t>
      </w:r>
      <w:bookmarkEnd w:id="32"/>
      <w:r>
        <w:rPr>
          <w:rFonts w:hint="eastAsia" w:ascii="宋体" w:hAnsi="宋体" w:cs="宋体"/>
          <w:color w:val="auto"/>
          <w:szCs w:val="21"/>
          <w:highlight w:val="none"/>
        </w:rPr>
        <w:t>。</w:t>
      </w:r>
    </w:p>
    <w:p>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33" w:name="_Toc7065"/>
      <w:bookmarkStart w:id="34" w:name="_Toc11329215"/>
      <w:bookmarkStart w:id="35" w:name="_Toc144974482"/>
      <w:bookmarkStart w:id="36" w:name="_Toc10171"/>
      <w:bookmarkStart w:id="37" w:name="_Toc179632530"/>
      <w:bookmarkStart w:id="38" w:name="_Toc246996160"/>
      <w:bookmarkStart w:id="39" w:name="_Toc152042290"/>
      <w:bookmarkStart w:id="40" w:name="_Toc246996903"/>
      <w:bookmarkStart w:id="41" w:name="_Toc30356"/>
      <w:bookmarkStart w:id="42" w:name="_Toc247085674"/>
      <w:bookmarkStart w:id="43" w:name="_Toc507319893"/>
      <w:bookmarkStart w:id="44" w:name="_Toc152045514"/>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1 </w:t>
      </w:r>
      <w:r>
        <w:rPr>
          <w:rFonts w:hint="eastAsia" w:ascii="宋体" w:hAnsi="宋体" w:cs="宋体"/>
          <w:b w:val="0"/>
          <w:bCs w:val="0"/>
          <w:color w:val="auto"/>
          <w:kern w:val="2"/>
          <w:sz w:val="21"/>
          <w:szCs w:val="24"/>
          <w:highlight w:val="none"/>
          <w:lang w:val="en-US" w:eastAsia="zh-CN" w:bidi="ar-SA"/>
        </w:rPr>
        <w:t>个标段。</w:t>
      </w:r>
    </w:p>
    <w:p>
      <w:pPr>
        <w:pStyle w:val="4"/>
        <w:spacing w:before="120" w:after="0" w:line="360" w:lineRule="auto"/>
        <w:rPr>
          <w:rFonts w:ascii="宋体" w:hAnsi="宋体" w:eastAsia="宋体" w:cs="宋体"/>
          <w:color w:val="auto"/>
          <w:highlight w:val="none"/>
        </w:rPr>
      </w:pPr>
      <w:bookmarkStart w:id="45" w:name="_Toc13092"/>
      <w:r>
        <w:rPr>
          <w:rFonts w:hint="eastAsia" w:ascii="宋体" w:hAnsi="宋体" w:eastAsia="宋体" w:cs="宋体"/>
          <w:color w:val="auto"/>
          <w:highlight w:val="none"/>
        </w:rPr>
        <w:t>3. 报价人资格要求</w:t>
      </w:r>
      <w:bookmarkEnd w:id="33"/>
      <w:bookmarkEnd w:id="34"/>
      <w:bookmarkEnd w:id="35"/>
      <w:bookmarkEnd w:id="36"/>
      <w:bookmarkEnd w:id="37"/>
      <w:bookmarkEnd w:id="38"/>
      <w:bookmarkEnd w:id="39"/>
      <w:bookmarkEnd w:id="40"/>
      <w:bookmarkEnd w:id="41"/>
      <w:bookmarkEnd w:id="42"/>
      <w:bookmarkEnd w:id="43"/>
      <w:bookmarkEnd w:id="44"/>
      <w:bookmarkEnd w:id="45"/>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46" w:name="_Toc246996904"/>
      <w:bookmarkStart w:id="47" w:name="_Toc152045515"/>
      <w:bookmarkStart w:id="48" w:name="_Toc247085675"/>
      <w:bookmarkStart w:id="49" w:name="_Toc152042291"/>
      <w:bookmarkStart w:id="50" w:name="_Toc179632531"/>
      <w:bookmarkStart w:id="51" w:name="_Toc246996161"/>
      <w:bookmarkStart w:id="52" w:name="_Toc144974483"/>
      <w:r>
        <w:rPr>
          <w:rFonts w:hint="eastAsia" w:ascii="宋体" w:hAnsi="宋体" w:cs="宋体"/>
          <w:color w:val="auto"/>
          <w:sz w:val="21"/>
          <w:szCs w:val="21"/>
          <w:highlight w:val="none"/>
          <w:lang w:val="en-US" w:eastAsia="zh-CN"/>
        </w:rPr>
        <w:t>3.1 资质要求：</w:t>
      </w:r>
      <w:bookmarkStart w:id="53" w:name="资质要求"/>
      <w:r>
        <w:rPr>
          <w:rFonts w:hint="eastAsia" w:ascii="宋体" w:hAnsi="宋体" w:cs="宋体"/>
          <w:color w:val="auto"/>
          <w:sz w:val="21"/>
          <w:szCs w:val="21"/>
          <w:highlight w:val="none"/>
          <w:lang w:val="en-US" w:eastAsia="zh-CN"/>
        </w:rPr>
        <w:t>报价人具有独立法人资格和有效的营业执照</w:t>
      </w:r>
      <w:bookmarkEnd w:id="53"/>
      <w:r>
        <w:rPr>
          <w:rFonts w:hint="eastAsia" w:ascii="宋体" w:hAnsi="宋体" w:cs="宋体"/>
          <w:color w:val="auto"/>
          <w:sz w:val="21"/>
          <w:szCs w:val="21"/>
          <w:highlight w:val="none"/>
          <w:lang w:val="en-US" w:eastAsia="zh-CN"/>
        </w:rPr>
        <w:t>。</w:t>
      </w:r>
    </w:p>
    <w:p>
      <w:pPr>
        <w:pStyle w:val="13"/>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w:t>
      </w:r>
      <w:bookmarkStart w:id="54" w:name="业绩要求"/>
      <w:r>
        <w:rPr>
          <w:rFonts w:hint="eastAsia" w:ascii="宋体" w:hAnsi="宋体" w:eastAsia="宋体" w:cs="宋体"/>
          <w:color w:val="auto"/>
          <w:sz w:val="21"/>
          <w:szCs w:val="21"/>
          <w:highlight w:val="none"/>
          <w:lang w:val="en-US" w:eastAsia="zh-CN"/>
        </w:rPr>
        <w:t>2022年1月1日至报价截止日期（以合同签订时间为准）至少独立完成一项合同金额不低于10万元的软件开发或技术服务业绩（提供合同扫描件）</w:t>
      </w:r>
      <w:bookmarkEnd w:id="54"/>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color w:val="auto"/>
          <w:highlight w:val="none"/>
        </w:rPr>
      </w:pPr>
      <w:bookmarkStart w:id="55" w:name="_Toc13035"/>
      <w:bookmarkStart w:id="56" w:name="_Toc12460"/>
      <w:bookmarkStart w:id="57" w:name="_Toc507319894"/>
      <w:bookmarkStart w:id="58" w:name="_Toc14361"/>
      <w:bookmarkStart w:id="59" w:name="_Toc11329216"/>
      <w:bookmarkStart w:id="60" w:name="_Toc25619"/>
      <w:r>
        <w:rPr>
          <w:rFonts w:hint="eastAsia" w:ascii="宋体" w:hAnsi="宋体" w:eastAsia="宋体" w:cs="宋体"/>
          <w:color w:val="auto"/>
          <w:highlight w:val="none"/>
        </w:rPr>
        <w:t>4. 评标办法</w:t>
      </w:r>
      <w:bookmarkEnd w:id="55"/>
    </w:p>
    <w:p>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综合评估法。</w:t>
      </w:r>
    </w:p>
    <w:p>
      <w:pPr>
        <w:pStyle w:val="4"/>
        <w:spacing w:before="120" w:after="0" w:line="400" w:lineRule="exact"/>
        <w:rPr>
          <w:rFonts w:ascii="宋体" w:hAnsi="宋体" w:eastAsia="宋体" w:cs="宋体"/>
          <w:color w:val="auto"/>
          <w:highlight w:val="none"/>
        </w:rPr>
      </w:pPr>
      <w:bookmarkStart w:id="61" w:name="_Toc17600"/>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46"/>
      <w:bookmarkEnd w:id="47"/>
      <w:bookmarkEnd w:id="48"/>
      <w:bookmarkEnd w:id="49"/>
      <w:bookmarkEnd w:id="50"/>
      <w:bookmarkEnd w:id="51"/>
      <w:bookmarkEnd w:id="52"/>
      <w:bookmarkEnd w:id="56"/>
      <w:bookmarkEnd w:id="57"/>
      <w:bookmarkEnd w:id="58"/>
      <w:bookmarkEnd w:id="59"/>
      <w:bookmarkEnd w:id="60"/>
      <w:bookmarkEnd w:id="61"/>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62" w:name="_Toc246996905"/>
      <w:bookmarkStart w:id="63" w:name="_Toc152042292"/>
      <w:bookmarkStart w:id="64" w:name="_Toc152045516"/>
      <w:bookmarkStart w:id="65" w:name="_Toc11329217"/>
      <w:bookmarkStart w:id="66" w:name="_Toc179632532"/>
      <w:bookmarkStart w:id="67" w:name="_Toc247085676"/>
      <w:bookmarkStart w:id="68" w:name="_Toc507319895"/>
      <w:bookmarkStart w:id="69" w:name="_Toc246996162"/>
      <w:bookmarkStart w:id="70" w:name="_Toc144974484"/>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color w:val="auto"/>
          <w:highlight w:val="none"/>
        </w:rPr>
      </w:pPr>
      <w:bookmarkStart w:id="71" w:name="_Toc31493"/>
      <w:bookmarkStart w:id="72" w:name="_Toc14325"/>
      <w:bookmarkStart w:id="73" w:name="_Toc9131"/>
      <w:bookmarkStart w:id="74" w:name="_Toc16686"/>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62"/>
      <w:bookmarkEnd w:id="63"/>
      <w:bookmarkEnd w:id="64"/>
      <w:bookmarkEnd w:id="65"/>
      <w:bookmarkEnd w:id="66"/>
      <w:bookmarkEnd w:id="67"/>
      <w:bookmarkEnd w:id="68"/>
      <w:bookmarkEnd w:id="69"/>
      <w:bookmarkEnd w:id="70"/>
      <w:r>
        <w:rPr>
          <w:rFonts w:hint="eastAsia" w:ascii="宋体" w:hAnsi="宋体" w:eastAsia="宋体" w:cs="宋体"/>
          <w:color w:val="auto"/>
          <w:highlight w:val="none"/>
        </w:rPr>
        <w:t>及相关事宜</w:t>
      </w:r>
      <w:bookmarkEnd w:id="71"/>
      <w:bookmarkEnd w:id="72"/>
      <w:bookmarkEnd w:id="73"/>
      <w:bookmarkEnd w:id="74"/>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bookmarkStart w:id="224" w:name="_GoBack"/>
      <w:bookmarkEnd w:id="224"/>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递交地点：</w:t>
      </w:r>
      <w:bookmarkStart w:id="75"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75"/>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正规快递公司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竞争性比选响应文件邮寄至重庆首讯科技股份有限公司（邮寄地址同6.3递交地点），否则采购人有权拒收，采用邮寄方式的报价人默认认可采购人的开标结果，不得由此提出任何质疑。</w:t>
      </w:r>
    </w:p>
    <w:p>
      <w:pPr>
        <w:pStyle w:val="4"/>
        <w:spacing w:before="120" w:after="0" w:line="400" w:lineRule="exact"/>
        <w:rPr>
          <w:rFonts w:ascii="宋体" w:hAnsi="宋体" w:eastAsia="宋体" w:cs="宋体"/>
          <w:color w:val="auto"/>
          <w:highlight w:val="none"/>
        </w:rPr>
      </w:pPr>
      <w:bookmarkStart w:id="76" w:name="_Toc4010"/>
      <w:bookmarkStart w:id="77" w:name="_Toc507319897"/>
      <w:bookmarkStart w:id="78" w:name="_Toc144974485"/>
      <w:bookmarkStart w:id="79" w:name="_Toc11329219"/>
      <w:bookmarkStart w:id="80" w:name="_Toc18402"/>
      <w:bookmarkStart w:id="81" w:name="_Toc247085678"/>
      <w:bookmarkStart w:id="82" w:name="_Toc152045517"/>
      <w:bookmarkStart w:id="83" w:name="_Toc21615"/>
      <w:bookmarkStart w:id="84" w:name="_Toc246996164"/>
      <w:bookmarkStart w:id="85" w:name="_Toc246996907"/>
      <w:bookmarkStart w:id="86" w:name="_Toc393"/>
      <w:bookmarkStart w:id="87" w:name="_Toc179632534"/>
      <w:bookmarkStart w:id="88" w:name="_Toc152042293"/>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76"/>
      <w:bookmarkEnd w:id="77"/>
      <w:bookmarkEnd w:id="78"/>
      <w:bookmarkEnd w:id="79"/>
      <w:bookmarkEnd w:id="80"/>
      <w:bookmarkEnd w:id="81"/>
      <w:bookmarkEnd w:id="82"/>
      <w:bookmarkEnd w:id="83"/>
      <w:bookmarkEnd w:id="84"/>
      <w:bookmarkEnd w:id="85"/>
      <w:bookmarkEnd w:id="86"/>
      <w:bookmarkEnd w:id="87"/>
      <w:bookmarkEnd w:id="88"/>
    </w:p>
    <w:tbl>
      <w:tblPr>
        <w:tblStyle w:val="42"/>
        <w:tblW w:w="9709" w:type="dxa"/>
        <w:tblInd w:w="0" w:type="dxa"/>
        <w:tblLayout w:type="fixed"/>
        <w:tblCellMar>
          <w:top w:w="0" w:type="dxa"/>
          <w:left w:w="108" w:type="dxa"/>
          <w:bottom w:w="0" w:type="dxa"/>
          <w:right w:w="108" w:type="dxa"/>
        </w:tblCellMar>
      </w:tblPr>
      <w:tblGrid>
        <w:gridCol w:w="9709"/>
      </w:tblGrid>
      <w:tr>
        <w:tblPrEx>
          <w:tblCellMar>
            <w:top w:w="0" w:type="dxa"/>
            <w:left w:w="108" w:type="dxa"/>
            <w:bottom w:w="0" w:type="dxa"/>
            <w:right w:w="108" w:type="dxa"/>
          </w:tblCellMar>
        </w:tblPrEx>
        <w:trPr>
          <w:trHeight w:val="520" w:hRule="atLeast"/>
        </w:trPr>
        <w:tc>
          <w:tcPr>
            <w:tcW w:w="9709" w:type="dxa"/>
            <w:vAlign w:val="center"/>
          </w:tcPr>
          <w:p>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tblPrEx>
          <w:tblCellMar>
            <w:top w:w="0" w:type="dxa"/>
            <w:left w:w="108" w:type="dxa"/>
            <w:bottom w:w="0" w:type="dxa"/>
            <w:right w:w="108" w:type="dxa"/>
          </w:tblCellMar>
        </w:tblPrEx>
        <w:trPr>
          <w:trHeight w:val="510" w:hRule="atLeast"/>
        </w:trPr>
        <w:tc>
          <w:tcPr>
            <w:tcW w:w="9709" w:type="dxa"/>
            <w:vAlign w:val="center"/>
          </w:tcPr>
          <w:p>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tblPrEx>
          <w:tblCellMar>
            <w:top w:w="0" w:type="dxa"/>
            <w:left w:w="108" w:type="dxa"/>
            <w:bottom w:w="0" w:type="dxa"/>
            <w:right w:w="108" w:type="dxa"/>
          </w:tblCellMar>
        </w:tblPrEx>
        <w:trPr>
          <w:trHeight w:val="520" w:hRule="atLeast"/>
        </w:trPr>
        <w:tc>
          <w:tcPr>
            <w:tcW w:w="9709" w:type="dxa"/>
            <w:vAlign w:val="center"/>
          </w:tcPr>
          <w:p>
            <w:pPr>
              <w:pageBreakBefore w:val="0"/>
              <w:kinsoku/>
              <w:wordWrap/>
              <w:overflowPunct/>
              <w:topLinePunct/>
              <w:autoSpaceDE/>
              <w:autoSpaceDN/>
              <w:bidi w:val="0"/>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szCs w:val="21"/>
                <w:highlight w:val="none"/>
                <w:lang w:val="en-US" w:eastAsia="zh-CN"/>
              </w:rPr>
              <w:t>毛</w:t>
            </w:r>
            <w:r>
              <w:rPr>
                <w:rFonts w:hint="eastAsia" w:ascii="宋体" w:hAnsi="宋体" w:cs="宋体"/>
                <w:szCs w:val="21"/>
                <w:highlight w:val="none"/>
              </w:rPr>
              <w:t>老师  电 话：1</w:t>
            </w:r>
            <w:r>
              <w:rPr>
                <w:rFonts w:hint="eastAsia" w:ascii="宋体" w:hAnsi="宋体" w:cs="宋体"/>
                <w:szCs w:val="21"/>
                <w:highlight w:val="none"/>
                <w:lang w:val="en-US" w:eastAsia="zh-CN"/>
              </w:rPr>
              <w:t>5736202959</w:t>
            </w:r>
          </w:p>
        </w:tc>
      </w:tr>
      <w:tr>
        <w:tblPrEx>
          <w:tblCellMar>
            <w:top w:w="0" w:type="dxa"/>
            <w:left w:w="108" w:type="dxa"/>
            <w:bottom w:w="0" w:type="dxa"/>
            <w:right w:w="108" w:type="dxa"/>
          </w:tblCellMar>
        </w:tblPrEx>
        <w:trPr>
          <w:trHeight w:val="448" w:hRule="atLeast"/>
        </w:trPr>
        <w:tc>
          <w:tcPr>
            <w:tcW w:w="9709" w:type="dxa"/>
            <w:vAlign w:val="center"/>
          </w:tcPr>
          <w:p>
            <w:pPr>
              <w:pageBreakBefore w:val="0"/>
              <w:kinsoku/>
              <w:wordWrap/>
              <w:overflowPunct/>
              <w:topLinePunct/>
              <w:autoSpaceDE/>
              <w:autoSpaceDN/>
              <w:bidi w:val="0"/>
              <w:snapToGrid/>
              <w:spacing w:line="400" w:lineRule="exact"/>
              <w:ind w:left="0" w:leftChars="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000000" w:themeColor="text1"/>
                <w:szCs w:val="21"/>
                <w:highlight w:val="none"/>
                <w14:textFill>
                  <w14:solidFill>
                    <w14:schemeClr w14:val="tx1"/>
                  </w14:solidFill>
                </w14:textFill>
              </w:rPr>
              <w:t>刘</w:t>
            </w:r>
            <w:r>
              <w:rPr>
                <w:rFonts w:hint="eastAsia" w:ascii="宋体" w:hAnsi="宋体" w:cs="宋体"/>
                <w:color w:val="000000" w:themeColor="text1"/>
                <w:szCs w:val="21"/>
                <w:highlight w:val="none"/>
                <w:lang w:val="en-US" w:eastAsia="zh-CN"/>
                <w14:textFill>
                  <w14:solidFill>
                    <w14:schemeClr w14:val="tx1"/>
                  </w14:solidFill>
                </w14:textFill>
              </w:rPr>
              <w:t>老师</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电 话：18623655450</w:t>
            </w:r>
          </w:p>
        </w:tc>
      </w:tr>
    </w:tbl>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pStyle w:val="28"/>
        <w:rPr>
          <w:color w:val="auto"/>
          <w:highlight w:val="none"/>
        </w:rPr>
      </w:pPr>
    </w:p>
    <w:p>
      <w:pPr>
        <w:pStyle w:val="3"/>
        <w:spacing w:before="0" w:after="0" w:line="360" w:lineRule="auto"/>
        <w:jc w:val="center"/>
        <w:rPr>
          <w:rFonts w:ascii="宋体" w:hAnsi="宋体" w:cs="宋体"/>
          <w:color w:val="auto"/>
          <w:highlight w:val="none"/>
        </w:rPr>
      </w:pPr>
      <w:bookmarkStart w:id="89" w:name="_Toc246996916"/>
      <w:bookmarkStart w:id="90" w:name="_Toc2000405"/>
      <w:bookmarkStart w:id="91" w:name="_Toc152042303"/>
      <w:bookmarkStart w:id="92" w:name="_Toc179632544"/>
      <w:bookmarkStart w:id="93" w:name="_Toc144974495"/>
      <w:bookmarkStart w:id="94" w:name="_Toc507319898"/>
      <w:bookmarkStart w:id="95" w:name="_Toc152045527"/>
      <w:bookmarkStart w:id="96" w:name="_Toc247085687"/>
      <w:bookmarkStart w:id="97" w:name="_Toc246996173"/>
      <w:r>
        <w:rPr>
          <w:rFonts w:hint="eastAsia" w:ascii="宋体" w:hAnsi="宋体" w:cs="宋体"/>
          <w:color w:val="auto"/>
          <w:highlight w:val="none"/>
        </w:rPr>
        <w:br w:type="page"/>
      </w:r>
      <w:bookmarkStart w:id="98" w:name="_Toc12865"/>
      <w:r>
        <w:rPr>
          <w:rFonts w:hint="eastAsia" w:ascii="宋体" w:hAnsi="宋体" w:cs="宋体"/>
          <w:color w:val="auto"/>
          <w:highlight w:val="none"/>
        </w:rPr>
        <w:t>第二章 报价人须知</w:t>
      </w:r>
      <w:bookmarkEnd w:id="89"/>
      <w:bookmarkEnd w:id="90"/>
      <w:bookmarkEnd w:id="91"/>
      <w:bookmarkEnd w:id="92"/>
      <w:bookmarkEnd w:id="93"/>
      <w:bookmarkEnd w:id="94"/>
      <w:bookmarkEnd w:id="95"/>
      <w:bookmarkEnd w:id="96"/>
      <w:bookmarkEnd w:id="97"/>
      <w:bookmarkEnd w:id="98"/>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99" w:name="_Toc326760840"/>
            <w:r>
              <w:rPr>
                <w:rFonts w:hint="eastAsia" w:ascii="宋体" w:hAnsi="宋体" w:cs="宋体"/>
                <w:b/>
                <w:color w:val="auto"/>
                <w:kern w:val="0"/>
                <w:szCs w:val="21"/>
                <w:highlight w:val="none"/>
              </w:rPr>
              <w:t>序号</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auto"/>
                <w:sz w:val="21"/>
                <w:szCs w:val="21"/>
                <w:highlight w:val="none"/>
              </w:rPr>
              <w:t>联系人：</w:t>
            </w:r>
            <w:r>
              <w:rPr>
                <w:rFonts w:hint="eastAsia" w:ascii="宋体" w:hAnsi="宋体" w:cs="宋体"/>
                <w:color w:val="000000" w:themeColor="text1"/>
                <w:szCs w:val="21"/>
                <w:highlight w:val="none"/>
                <w14:textFill>
                  <w14:solidFill>
                    <w14:schemeClr w14:val="tx1"/>
                  </w14:solidFill>
                </w14:textFill>
              </w:rPr>
              <w:t>联系人：</w:t>
            </w:r>
            <w:r>
              <w:rPr>
                <w:rFonts w:hint="eastAsia" w:ascii="宋体" w:hAnsi="宋体" w:cs="宋体"/>
                <w:szCs w:val="21"/>
                <w:highlight w:val="none"/>
              </w:rPr>
              <w:t>刘老师</w:t>
            </w:r>
          </w:p>
          <w:p>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szCs w:val="21"/>
                <w:highlight w:val="none"/>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u w:val="single"/>
                <w:lang w:val="en-US" w:eastAsia="zh-CN"/>
              </w:rPr>
              <w:t xml:space="preserve">  </w:t>
            </w:r>
            <w:r>
              <w:rPr>
                <w:rFonts w:hint="eastAsia" w:ascii="宋体" w:hAnsi="宋体" w:cs="宋体"/>
                <w:i w:val="0"/>
                <w:iCs w:val="0"/>
                <w:color w:val="auto"/>
                <w:szCs w:val="21"/>
                <w:highlight w:val="none"/>
                <w:u w:val="single"/>
                <w:lang w:val="en-US" w:eastAsia="zh-CN"/>
              </w:rPr>
              <w:t>一路多方平台结算中心收费系统数据交互接口开发服</w:t>
            </w:r>
            <w:r>
              <w:rPr>
                <w:rFonts w:hint="eastAsia" w:ascii="宋体" w:hAnsi="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keepNext w:val="0"/>
              <w:keepLines w:val="0"/>
              <w:pageBreakBefore w:val="0"/>
              <w:widowControl w:val="0"/>
              <w:kinsoku/>
              <w:wordWrap/>
              <w:overflowPunct/>
              <w:bidi w:val="0"/>
              <w:spacing w:line="400" w:lineRule="exact"/>
              <w:ind w:firstLine="422" w:firstLineChars="200"/>
              <w:textAlignment w:val="auto"/>
              <w:rPr>
                <w:rFonts w:ascii="宋体" w:hAnsi="宋体" w:cs="宋体"/>
                <w:color w:val="auto"/>
                <w:kern w:val="0"/>
                <w:szCs w:val="21"/>
                <w:highlight w:val="none"/>
              </w:rPr>
            </w:pPr>
            <w:r>
              <w:rPr>
                <w:rFonts w:hint="eastAsia" w:ascii="宋体" w:hAnsi="宋体" w:cs="宋体"/>
                <w:b/>
                <w:bCs w:val="0"/>
                <w:color w:val="auto"/>
                <w:sz w:val="21"/>
                <w:szCs w:val="21"/>
                <w:highlight w:val="none"/>
                <w:lang w:eastAsia="zh-CN" w:bidi="ar"/>
              </w:rPr>
              <w:t>本项目</w:t>
            </w:r>
            <w:r>
              <w:rPr>
                <w:rFonts w:hint="eastAsia" w:ascii="宋体" w:hAnsi="宋体" w:eastAsia="宋体" w:cs="宋体"/>
                <w:b/>
                <w:bCs w:val="0"/>
                <w:color w:val="auto"/>
                <w:sz w:val="21"/>
                <w:szCs w:val="21"/>
                <w:highlight w:val="none"/>
                <w:lang w:bidi="ar"/>
              </w:rPr>
              <w:t>不允许任何负偏离。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1.投标报价：</w:t>
            </w:r>
          </w:p>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rPr>
            </w:pPr>
            <w:r>
              <w:rPr>
                <w:rFonts w:hint="eastAsia" w:ascii="宋体" w:hAnsi="宋体" w:cs="宋体"/>
                <w:color w:val="auto"/>
                <w:highlight w:val="none"/>
              </w:rPr>
              <w:t>2.报价原则</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 xml:space="preserve"> 139650.00 </w:t>
            </w:r>
            <w:r>
              <w:rPr>
                <w:rFonts w:hint="eastAsia" w:ascii="宋体" w:hAnsi="宋体"/>
                <w:b/>
                <w:bCs/>
                <w:color w:val="auto"/>
                <w:szCs w:val="21"/>
                <w:highlight w:val="none"/>
              </w:rPr>
              <w:t>元。</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cs="宋体"/>
                <w:b w:val="0"/>
                <w:bCs w:val="0"/>
                <w:color w:val="auto"/>
                <w:sz w:val="21"/>
                <w:szCs w:val="21"/>
                <w:highlight w:val="none"/>
                <w:lang w:val="en-US" w:eastAsia="zh-CN"/>
              </w:rPr>
              <w:t>（1）完成需求调研及方案设计，通过甲方评审后30日内支付合同金额的30%； （2）完成正式版本的代码开发及交付，软件运行正常，通过最终验收后30日内支付至结算总额的95%； （3）剩余结算总额的5%为质量保证金，在缺陷责任期（12个月）满并履行缺陷责任义务后30日内支付。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bookmarkStart w:id="100" w:name="是否提供投标保证金"/>
            <w:r>
              <w:rPr>
                <w:rFonts w:hint="eastAsia" w:hAnsi="宋体" w:cs="宋体"/>
                <w:b w:val="0"/>
                <w:bCs w:val="0"/>
                <w:color w:val="auto"/>
                <w:kern w:val="0"/>
                <w:sz w:val="21"/>
                <w:szCs w:val="18"/>
                <w:highlight w:val="none"/>
                <w:lang w:val="en-US" w:eastAsia="zh-CN" w:bidi="ar"/>
              </w:rPr>
              <w:t>是</w:t>
            </w:r>
            <w:bookmarkEnd w:id="100"/>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 xml:space="preserve"> 1000.00 </w:t>
            </w:r>
            <w:r>
              <w:rPr>
                <w:rFonts w:hint="eastAsia" w:ascii="宋体" w:hAnsi="宋体" w:eastAsia="宋体" w:cs="宋体"/>
                <w:color w:val="auto"/>
                <w:sz w:val="21"/>
                <w:szCs w:val="21"/>
                <w:highlight w:val="none"/>
              </w:rPr>
              <w:t>元，由报价人从公司基本账户将投标保证金汇至以下指定账户：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i/>
                <w:iCs/>
                <w:color w:val="auto"/>
                <w:sz w:val="21"/>
                <w:szCs w:val="21"/>
                <w:highlight w:val="none"/>
                <w:u w:val="single"/>
              </w:rPr>
              <w:t xml:space="preserve"> </w:t>
            </w:r>
            <w:bookmarkStart w:id="101" w:name="单据名称3"/>
            <w:r>
              <w:rPr>
                <w:rFonts w:hint="eastAsia" w:ascii="宋体" w:hAnsi="宋体" w:eastAsia="宋体" w:cs="宋体"/>
                <w:i/>
                <w:iCs/>
                <w:color w:val="auto"/>
                <w:sz w:val="21"/>
                <w:szCs w:val="21"/>
                <w:highlight w:val="none"/>
                <w:u w:val="single"/>
              </w:rPr>
              <w:t>一路多方平台结算中心收费系统数据交互接口开发服务</w:t>
            </w:r>
            <w:bookmarkEnd w:id="101"/>
            <w:r>
              <w:rPr>
                <w:rFonts w:hint="eastAsia" w:hAnsi="宋体" w:cs="宋体"/>
                <w:i/>
                <w:i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bookmarkStart w:id="102" w:name="是否提供履约保证金"/>
            <w:r>
              <w:rPr>
                <w:rFonts w:hint="eastAsia" w:hAnsi="宋体" w:cs="宋体"/>
                <w:b w:val="0"/>
                <w:bCs w:val="0"/>
                <w:color w:val="auto"/>
                <w:kern w:val="0"/>
                <w:sz w:val="21"/>
                <w:szCs w:val="18"/>
                <w:highlight w:val="none"/>
                <w:lang w:val="en-US" w:eastAsia="zh-CN" w:bidi="ar"/>
              </w:rPr>
              <w:t>是</w:t>
            </w:r>
            <w:bookmarkEnd w:id="102"/>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bookmarkStart w:id="103" w:name="履约保证金"/>
            <w:r>
              <w:rPr>
                <w:rFonts w:hint="eastAsia" w:hAnsi="宋体"/>
                <w:color w:val="auto"/>
                <w:kern w:val="2"/>
                <w:sz w:val="21"/>
                <w:szCs w:val="21"/>
                <w:highlight w:val="none"/>
                <w:u w:val="single"/>
                <w:lang w:val="en-US" w:eastAsia="zh-CN"/>
              </w:rPr>
              <w:t>合同金额的10%</w:t>
            </w:r>
            <w:bookmarkEnd w:id="103"/>
            <w:r>
              <w:rPr>
                <w:rFonts w:hint="eastAsia" w:hAnsi="宋体"/>
                <w:color w:val="auto"/>
                <w:kern w:val="2"/>
                <w:sz w:val="21"/>
                <w:szCs w:val="21"/>
                <w:highlight w:val="none"/>
                <w:lang w:val="en-US" w:eastAsia="zh-CN"/>
              </w:rPr>
              <w:t>。</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color w:val="auto"/>
                <w:sz w:val="21"/>
                <w:szCs w:val="21"/>
                <w:highlight w:val="none"/>
                <w:u w:val="single"/>
              </w:rPr>
              <w:t xml:space="preserve"> </w:t>
            </w:r>
            <w:bookmarkStart w:id="104" w:name="单据名称4"/>
            <w:r>
              <w:rPr>
                <w:rFonts w:hint="eastAsia" w:ascii="宋体" w:hAnsi="宋体" w:eastAsia="宋体" w:cs="宋体"/>
                <w:i/>
                <w:iCs/>
                <w:color w:val="auto"/>
                <w:sz w:val="21"/>
                <w:szCs w:val="21"/>
                <w:highlight w:val="none"/>
                <w:u w:val="single"/>
              </w:rPr>
              <w:t>一路多方平台结算中心收费系统数据交互接口开发服务</w:t>
            </w:r>
            <w:bookmarkEnd w:id="104"/>
            <w:r>
              <w:rPr>
                <w:rFonts w:hint="eastAsia" w:cs="宋体"/>
                <w:i/>
                <w:iCs/>
                <w:color w:val="auto"/>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pPr>
              <w:pStyle w:val="149"/>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bookmarkStart w:id="105" w:name="是否提供低价风险担保金"/>
            <w:r>
              <w:rPr>
                <w:rFonts w:hint="eastAsia" w:ascii="宋体" w:hAnsi="宋体" w:cs="宋体"/>
                <w:b w:val="0"/>
                <w:bCs w:val="0"/>
                <w:color w:val="auto"/>
                <w:kern w:val="0"/>
                <w:sz w:val="21"/>
                <w:szCs w:val="18"/>
                <w:highlight w:val="none"/>
                <w:lang w:val="en-US" w:eastAsia="zh-CN" w:bidi="ar"/>
              </w:rPr>
              <w:t>否</w:t>
            </w:r>
            <w:bookmarkEnd w:id="105"/>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开户银行：兴业银行股份有限公司重庆空港支行</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pPr>
              <w:keepNext w:val="0"/>
              <w:keepLines w:val="0"/>
              <w:pageBreakBefore w:val="0"/>
              <w:widowControl w:val="0"/>
              <w:kinsoku/>
              <w:wordWrap w:val="0"/>
              <w:overflowPunct/>
              <w:topLinePunct w:val="0"/>
              <w:bidi w:val="0"/>
              <w:adjustRightInd/>
              <w:snapToGrid/>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.任何一方违反本合同所规定的保密义务，违约方应按约定支付违约金。如实际损失超过该违约金的，受损失一方有权要求对方赔偿超过部分。</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.甲方有权对乙方提供的服务进行定期检查，若乙方未满足要求，每发现一次，乙方应向甲方支付2000元/次的违约金。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.任何一方违反本合同所规定的其他义务，除本合同另有约定外，违约方按合同总价的5%向对方支付违约金。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.按本合同赔偿的违约金应在15个工作日内付清，否则，按逾期付款处理，即每迟延一日按欠付金额的0.03%支付违约金。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.因乙方服务人员造成甲方损失，乙方除应当负责配合甲方解决之外，还应当承担由此给甲方造成的一切损失。本义务不随本合同履行期限届满而结束。</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.因履行合同而发生的一切安全保障责任、人身伤亡事故及造成的损失均由乙方承担。</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.1</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lang w:val="en-US" w:eastAsia="zh-CN"/>
              </w:rPr>
              <w:t>需提供投标保证金银行回执（如有）。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kern w:val="2"/>
                <w:sz w:val="21"/>
                <w:szCs w:val="21"/>
                <w:highlight w:val="none"/>
                <w:lang w:val="en-US" w:eastAsia="zh-CN"/>
              </w:rPr>
              <w:t>26.3</w:t>
            </w:r>
          </w:p>
        </w:tc>
        <w:tc>
          <w:tcPr>
            <w:tcW w:w="9210" w:type="dxa"/>
            <w:gridSpan w:val="2"/>
            <w:vAlign w:val="center"/>
          </w:tcPr>
          <w:p>
            <w:pPr>
              <w:pStyle w:val="149"/>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pPr>
              <w:pStyle w:val="149"/>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26.4</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报价人须承诺竞争性</w:t>
            </w:r>
            <w:r>
              <w:rPr>
                <w:rFonts w:hint="eastAsia" w:ascii="宋体" w:hAnsi="宋体" w:eastAsia="宋体" w:cs="宋体"/>
                <w:color w:val="auto"/>
                <w:sz w:val="21"/>
                <w:szCs w:val="21"/>
                <w:highlight w:val="none"/>
              </w:rPr>
              <w:t>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不存在资质挂靠或参与串标、围标情形。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w:t>
            </w:r>
            <w:r>
              <w:rPr>
                <w:rFonts w:hint="eastAsia" w:ascii="宋体" w:hAnsi="宋体" w:cs="宋体"/>
                <w:color w:val="auto"/>
                <w:sz w:val="21"/>
                <w:szCs w:val="21"/>
                <w:highlight w:val="none"/>
                <w:lang w:val="en-US" w:eastAsia="zh-CN"/>
              </w:rPr>
              <w:t>及支付方式</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一切</w:t>
            </w:r>
            <w:r>
              <w:rPr>
                <w:rFonts w:hint="eastAsia" w:ascii="宋体" w:hAnsi="宋体" w:eastAsia="宋体" w:cs="宋体"/>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承诺绝不向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工作人员、评标委员会成员等提供或变相提供现金、回扣、有价证券、旅游等形式的利益输送，并自愿配合贵司或第三方机构对项目进行廉政审查。</w:t>
            </w:r>
          </w:p>
          <w:p>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报价人须承诺完全服从采购人《合格供方库管理办法》（详见相关附件）的管理要求，对出现进度、质量、服务及违规问题的供应商，视违规行为的具体情形、情节轻重和危害程度，采购人可依据《合格供方库管理办法》给予暂停合格供应商资格、终止合格供应商资格、永久取消合格供应商资格（列入诚信黑名单）等处理。</w:t>
            </w:r>
          </w:p>
          <w:p>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知悉并愿意接受</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违反上述承诺，隐瞒、提供虚假资料或不按竞争性比选文件要求组织实施，被</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发现或被他人举报查实，无条件接受贵司的处罚，对造成的损失，任何法律和经济责任完全由</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26.5</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bookmarkEnd w:id="99"/>
    </w:tbl>
    <w:p>
      <w:pPr>
        <w:rPr>
          <w:color w:val="auto"/>
          <w:highlight w:val="none"/>
        </w:rPr>
      </w:pPr>
    </w:p>
    <w:p>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06" w:name="_Hlt227984024"/>
      <w:bookmarkEnd w:id="106"/>
    </w:p>
    <w:p>
      <w:pPr>
        <w:pStyle w:val="4"/>
        <w:jc w:val="center"/>
        <w:rPr>
          <w:rFonts w:ascii="宋体" w:hAnsi="宋体" w:eastAsia="宋体" w:cs="宋体"/>
          <w:bCs w:val="0"/>
          <w:color w:val="auto"/>
          <w:sz w:val="28"/>
          <w:szCs w:val="28"/>
          <w:highlight w:val="none"/>
        </w:rPr>
      </w:pPr>
      <w:bookmarkStart w:id="107" w:name="_Toc30198"/>
      <w:bookmarkStart w:id="108" w:name="_Toc11284"/>
      <w:bookmarkStart w:id="109" w:name="_Toc11329222"/>
      <w:bookmarkStart w:id="110" w:name="_Toc17532"/>
      <w:bookmarkStart w:id="111" w:name="_Toc21580"/>
      <w:r>
        <w:rPr>
          <w:rFonts w:hint="eastAsia" w:ascii="宋体" w:hAnsi="宋体" w:eastAsia="宋体" w:cs="宋体"/>
          <w:color w:val="auto"/>
          <w:sz w:val="28"/>
          <w:szCs w:val="28"/>
          <w:highlight w:val="none"/>
        </w:rPr>
        <w:t xml:space="preserve">附录1  </w:t>
      </w:r>
      <w:bookmarkEnd w:id="107"/>
      <w:bookmarkEnd w:id="108"/>
      <w:bookmarkEnd w:id="109"/>
      <w:bookmarkEnd w:id="110"/>
      <w:bookmarkStart w:id="112" w:name="_Toc25591"/>
      <w:bookmarkStart w:id="113" w:name="_Toc11329226"/>
      <w:bookmarkStart w:id="114" w:name="_Toc12773"/>
      <w:bookmarkStart w:id="115" w:name="_Toc27096"/>
      <w:r>
        <w:rPr>
          <w:rFonts w:hint="eastAsia" w:ascii="宋体" w:hAnsi="宋体" w:eastAsia="宋体" w:cs="宋体"/>
          <w:bCs w:val="0"/>
          <w:color w:val="auto"/>
          <w:sz w:val="28"/>
          <w:szCs w:val="28"/>
          <w:highlight w:val="none"/>
        </w:rPr>
        <w:t>报价人资格要求</w:t>
      </w:r>
      <w:bookmarkEnd w:id="111"/>
      <w:bookmarkEnd w:id="112"/>
      <w:bookmarkEnd w:id="113"/>
      <w:bookmarkEnd w:id="114"/>
      <w:bookmarkEnd w:id="115"/>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bookmarkStart w:id="116" w:name="_Toc388534043"/>
            <w:bookmarkStart w:id="117" w:name="_Toc387234996"/>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r>
              <w:rPr>
                <w:rFonts w:hint="eastAsia" w:ascii="宋体" w:hAnsi="宋体" w:eastAsia="宋体" w:cs="宋体"/>
                <w:i w:val="0"/>
                <w:iCs w:val="0"/>
                <w:caps w:val="0"/>
                <w:color w:val="auto"/>
                <w:spacing w:val="0"/>
                <w:sz w:val="21"/>
                <w:szCs w:val="21"/>
                <w:highlight w:val="none"/>
                <w:shd w:val="clear" w:fill="FCFCFC"/>
              </w:rPr>
              <w:t>报价人具有独立法人资格和有效的营业执照</w:t>
            </w:r>
            <w:r>
              <w:rPr>
                <w:rFonts w:hint="eastAsia" w:ascii="宋体" w:hAnsi="宋体" w:eastAsia="宋体" w:cs="宋体"/>
                <w:i w:val="0"/>
                <w:iCs w:val="0"/>
                <w:caps w:val="0"/>
                <w:color w:val="auto"/>
                <w:spacing w:val="0"/>
                <w:sz w:val="21"/>
                <w:szCs w:val="21"/>
                <w:highlight w:val="none"/>
                <w:shd w:val="clear" w:fill="FCFCFC"/>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2022年1月1日至报价截止日期（以合同签订时间为准）至少独立完成一项合同金额不低于10万元的软件开发或技术服务业绩（提供合同扫描件）。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项目负责人，1人，具有3年以上工作经验，为计算机、通信、数据处理相关专业人员。</w:t>
            </w:r>
            <w:r>
              <w:rPr>
                <w:rFonts w:hint="eastAsia" w:ascii="宋体" w:hAnsi="宋体" w:cs="宋体"/>
                <w:color w:val="auto"/>
                <w:sz w:val="21"/>
                <w:szCs w:val="21"/>
                <w:highlight w:val="none"/>
                <w:lang w:val="en-US" w:eastAsia="zh-CN"/>
              </w:rPr>
              <w:t>（自行承诺）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Cs w:val="21"/>
                <w:highlight w:val="none"/>
                <w:lang w:val="en-US" w:eastAsia="zh-CN"/>
              </w:rPr>
              <w:t>根据项目实际进度情况及时增加人员。</w:t>
            </w:r>
            <w:r>
              <w:rPr>
                <w:rFonts w:hint="eastAsia" w:ascii="宋体" w:hAnsi="宋体" w:cs="宋体"/>
                <w:color w:val="auto"/>
                <w:sz w:val="21"/>
                <w:szCs w:val="21"/>
                <w:highlight w:val="none"/>
                <w:lang w:val="en-US" w:eastAsia="zh-CN"/>
              </w:rPr>
              <w:t>（自行承诺）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pStyle w:val="28"/>
        <w:rPr>
          <w:color w:val="auto"/>
          <w:highlight w:val="none"/>
        </w:rPr>
      </w:pPr>
    </w:p>
    <w:bookmarkEnd w:id="116"/>
    <w:bookmarkEnd w:id="117"/>
    <w:p>
      <w:pPr>
        <w:spacing w:line="440" w:lineRule="exact"/>
        <w:ind w:firstLine="210" w:firstLineChars="100"/>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color w:val="auto"/>
          <w:highlight w:val="none"/>
        </w:rPr>
      </w:pPr>
      <w:r>
        <w:rPr>
          <w:color w:val="auto"/>
          <w:highlight w:val="none"/>
        </w:rPr>
        <w:br w:type="page"/>
      </w:r>
    </w:p>
    <w:p>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18" w:name="_Toc31719"/>
      <w:bookmarkStart w:id="119" w:name="_Toc31054"/>
      <w:r>
        <w:rPr>
          <w:rFonts w:hint="eastAsia" w:ascii="宋体" w:hAnsi="宋体" w:cs="宋体"/>
          <w:color w:val="auto"/>
          <w:highlight w:val="none"/>
        </w:rPr>
        <w:t>评标办法（综合评估法）</w:t>
      </w:r>
      <w:bookmarkEnd w:id="118"/>
      <w:bookmarkEnd w:id="119"/>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897"/>
        <w:gridCol w:w="1129"/>
        <w:gridCol w:w="1653"/>
        <w:gridCol w:w="4627"/>
        <w:gridCol w:w="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2970" w:type="dxa"/>
            <w:gridSpan w:val="3"/>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182" w:type="dxa"/>
            <w:gridSpan w:val="2"/>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26" w:type="dxa"/>
            <w:gridSpan w:val="2"/>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5182" w:type="dxa"/>
            <w:gridSpan w:val="2"/>
            <w:tcBorders>
              <w:top w:val="single" w:color="auto" w:sz="4" w:space="0"/>
              <w:left w:val="single" w:color="auto" w:sz="4" w:space="0"/>
              <w:bottom w:val="single" w:color="auto" w:sz="4" w:space="0"/>
            </w:tcBorders>
          </w:tcPr>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2.1.1</w:t>
            </w:r>
          </w:p>
        </w:tc>
        <w:tc>
          <w:tcPr>
            <w:tcW w:w="2026" w:type="dxa"/>
            <w:gridSpan w:val="2"/>
            <w:vMerge w:val="restart"/>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color w:val="auto"/>
                <w:highlight w:val="none"/>
                <w:lang w:val="en-US" w:eastAsia="zh-CN"/>
              </w:rPr>
              <w:t>六</w:t>
            </w:r>
            <w:r>
              <w:rPr>
                <w:rFonts w:hint="eastAsia" w:asciiTheme="minorEastAsia" w:hAnsiTheme="minorEastAsia" w:eastAsiaTheme="minorEastAsia" w:cstheme="minorEastAsia"/>
                <w:color w:val="auto"/>
                <w:szCs w:val="21"/>
                <w:highlight w:val="none"/>
              </w:rPr>
              <w:t>章“竞争性比选响应文件格式”的要求，字迹清晰可辨。</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w:t>
            </w:r>
          </w:p>
        </w:tc>
        <w:tc>
          <w:tcPr>
            <w:tcW w:w="5182" w:type="dxa"/>
            <w:gridSpan w:val="2"/>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资格要求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信誉要求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jc w:val="both"/>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lang w:val="en-US" w:eastAsia="zh-CN"/>
              </w:rPr>
              <w:t>服务地点</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rPr>
              <w:t>项目规模</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投标内容</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服务期限</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服务要求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r>
              <w:rPr>
                <w:color w:val="auto"/>
                <w:highlight w:val="none"/>
              </w:rPr>
              <w:t>报价</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偏差</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保证金</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2.2.1</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6835" w:type="dxa"/>
            <w:gridSpan w:val="3"/>
            <w:tcBorders>
              <w:top w:val="single" w:color="auto" w:sz="4" w:space="0"/>
              <w:left w:val="single" w:color="auto" w:sz="4" w:space="0"/>
              <w:bottom w:val="single" w:color="auto" w:sz="4" w:space="0"/>
            </w:tcBorders>
          </w:tcPr>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A：投标报价70分；</w:t>
            </w:r>
          </w:p>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B：商务部分10分；</w:t>
            </w:r>
          </w:p>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2.2.2</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6835" w:type="dxa"/>
            <w:gridSpan w:val="3"/>
            <w:tcBorders>
              <w:top w:val="single" w:color="auto" w:sz="4" w:space="0"/>
              <w:left w:val="single" w:color="auto" w:sz="4" w:space="0"/>
              <w:bottom w:val="single" w:color="auto" w:sz="4" w:space="0"/>
            </w:tcBorders>
          </w:tcPr>
          <w:p>
            <w:pPr>
              <w:keepNext w:val="0"/>
              <w:keepLines/>
              <w:pageBreakBefore w:val="0"/>
              <w:kinsoku/>
              <w:wordWrap/>
              <w:overflowPunct/>
              <w:topLinePunct w:val="0"/>
              <w:bidi w:val="0"/>
              <w:adjustRightInd w:val="0"/>
              <w:snapToGrid w:val="0"/>
              <w:spacing w:beforeAutospacing="0"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1.有效报价：系指初步评审均合格且其</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内容满足</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w:t>
            </w:r>
          </w:p>
          <w:p>
            <w:pPr>
              <w:pStyle w:val="120"/>
              <w:keepNext w:val="0"/>
              <w:pageBreakBefore w:val="0"/>
              <w:kinsoku/>
              <w:wordWrap/>
              <w:overflowPunct/>
              <w:topLinePunct w:val="0"/>
              <w:bidi w:val="0"/>
              <w:adjustRightInd w:val="0"/>
              <w:spacing w:beforeAutospacing="0" w:line="400" w:lineRule="exact"/>
              <w:textAlignment w:val="baseline"/>
              <w:rPr>
                <w:rFonts w:asciiTheme="minorEastAsia" w:hAnsiTheme="minorEastAsia" w:eastAsiaTheme="minorEastAsia" w:cstheme="minorEastAsia"/>
                <w:bCs/>
                <w:color w:val="auto"/>
                <w:szCs w:val="21"/>
                <w:highlight w:val="none"/>
              </w:rPr>
            </w:pPr>
            <w:r>
              <w:rPr>
                <w:rFonts w:hint="eastAsia" w:ascii="宋体" w:hAnsi="宋体" w:eastAsia="宋体" w:cs="宋体"/>
                <w:color w:val="auto"/>
                <w:szCs w:val="21"/>
                <w:highlight w:val="none"/>
              </w:rPr>
              <w:t>2.评标基准价：所有通过初步评审合格的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人的投标报价中去掉六分之一（不能整除的按小数点前整数取整，不足六家报价则不去掉）的最低价和相同家数的最高价后的算术平均值为评标基准价。</w:t>
            </w:r>
          </w:p>
          <w:p>
            <w:pPr>
              <w:keepNext w:val="0"/>
              <w:pageBreakBefore w:val="0"/>
              <w:kinsoku/>
              <w:wordWrap/>
              <w:overflowPunct/>
              <w:topLinePunct w:val="0"/>
              <w:bidi w:val="0"/>
              <w:spacing w:beforeAutospacing="0"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注：评标基准价以元为</w:t>
            </w:r>
            <w:r>
              <w:rPr>
                <w:rFonts w:hint="eastAsia" w:ascii="宋体" w:hAnsi="宋体" w:cs="宋体"/>
                <w:color w:val="auto"/>
                <w:szCs w:val="21"/>
                <w:highlight w:val="none"/>
              </w:rPr>
              <w:t>单位，保留2位小数，按四舍五入原则进行。确认后的评标基准价在本次整个招投标期间保持不变，不随后续评审的报价人数量发生变化。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2.2.3</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6835" w:type="dxa"/>
            <w:gridSpan w:val="3"/>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adjustRightInd w:val="0"/>
              <w:snapToGrid w:val="0"/>
              <w:spacing w:beforeAutospacing="0"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100％×（投标价一评标基准价）／评标基准价</w:t>
            </w:r>
          </w:p>
          <w:p>
            <w:pPr>
              <w:keepNext w:val="0"/>
              <w:pageBreakBefore w:val="0"/>
              <w:kinsoku/>
              <w:wordWrap/>
              <w:overflowPunct/>
              <w:topLinePunct w:val="0"/>
              <w:bidi w:val="0"/>
              <w:spacing w:beforeAutospacing="0" w:line="400" w:lineRule="exact"/>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6280" w:type="dxa"/>
            <w:gridSpan w:val="2"/>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hint="default" w:eastAsia="宋体" w:asciiTheme="minorEastAsia" w:hAnsiTheme="minorEastAsia" w:cstheme="minorEastAsia"/>
                <w:bCs/>
                <w:color w:val="auto"/>
                <w:szCs w:val="21"/>
                <w:highlight w:val="none"/>
                <w:lang w:val="en-US" w:eastAsia="zh-CN" w:bidi="ar"/>
              </w:rPr>
            </w:pPr>
            <w:r>
              <w:rPr>
                <w:rFonts w:hint="eastAsia" w:ascii="宋体" w:hAnsi="宋体" w:cs="宋体"/>
                <w:color w:val="auto"/>
                <w:szCs w:val="21"/>
                <w:highlight w:val="none"/>
                <w:lang w:val="en-US" w:eastAsia="zh-CN"/>
              </w:rPr>
              <w:t>（1）</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技术评分标准（20分）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技术部分评分分为客观评分和主观评分。</w:t>
            </w:r>
          </w:p>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客观评分：评标委员会按以下各评审因素设定的分值进行评分且保证分值统一；主观评分：评标委员会成员为5人及以上时，所有评委评分算术平均值为该投标人技术部分得分。</w:t>
            </w:r>
          </w:p>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项目技术方案</w:t>
            </w:r>
            <w:r>
              <w:rPr>
                <w:rFonts w:hint="eastAsia" w:ascii="宋体" w:hAnsi="宋体" w:eastAsia="宋体" w:cs="宋体"/>
                <w:color w:val="auto"/>
                <w:kern w:val="0"/>
                <w:szCs w:val="21"/>
                <w:highlight w:val="none"/>
                <w:lang w:val="en-US" w:eastAsia="zh-CN"/>
              </w:rPr>
              <w:t>和</w:t>
            </w:r>
            <w:r>
              <w:rPr>
                <w:rFonts w:hint="eastAsia" w:ascii="宋体" w:hAnsi="宋体" w:cs="宋体"/>
                <w:bCs/>
                <w:szCs w:val="21"/>
                <w:highlight w:val="none"/>
                <w:lang w:bidi="ar"/>
              </w:rPr>
              <w:t>实施方案</w:t>
            </w:r>
          </w:p>
          <w:p>
            <w:pPr>
              <w:adjustRightInd w:val="0"/>
              <w:snapToGrid w:val="0"/>
              <w:spacing w:line="400" w:lineRule="exact"/>
              <w:jc w:val="center"/>
              <w:textAlignment w:val="baseline"/>
              <w:rPr>
                <w:rFonts w:hint="eastAsia" w:asciiTheme="minorEastAsia" w:hAnsiTheme="minorEastAsia" w:eastAsiaTheme="minorEastAsia" w:cstheme="minorEastAsia"/>
                <w:bCs/>
                <w:i/>
                <w:iCs/>
                <w:color w:val="auto"/>
                <w:kern w:val="2"/>
                <w:sz w:val="21"/>
                <w:szCs w:val="21"/>
                <w:highlight w:val="none"/>
                <w:lang w:val="en-US" w:eastAsia="zh-CN" w:bidi="ar-SA"/>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6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ind w:firstLine="420" w:firstLineChars="200"/>
              <w:textAlignment w:val="baseline"/>
              <w:rPr>
                <w:rFonts w:ascii="宋体" w:hAnsi="宋体" w:cs="宋体"/>
                <w:bCs/>
                <w:szCs w:val="21"/>
                <w:highlight w:val="none"/>
                <w:lang w:bidi="ar"/>
              </w:rPr>
            </w:pPr>
            <w:r>
              <w:rPr>
                <w:rFonts w:hint="eastAsia" w:ascii="宋体" w:hAnsi="宋体" w:eastAsia="宋体" w:cs="宋体"/>
                <w:color w:val="auto"/>
                <w:highlight w:val="none"/>
              </w:rPr>
              <w:t>投标人对“第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服务要求</w:t>
            </w:r>
            <w:r>
              <w:rPr>
                <w:rFonts w:hint="eastAsia" w:ascii="宋体" w:hAnsi="宋体" w:eastAsia="宋体" w:cs="宋体"/>
                <w:color w:val="auto"/>
                <w:highlight w:val="none"/>
              </w:rPr>
              <w:t>”中所列需求进行响应，所选用的软件开发架构和工具应具有先进性，功能齐全且具备扩展性；具有详细的设计；具备风险应对措施（如延期等）；关键性环节不步骤有详细的步骤描述；系统安全性保障考虑全面。</w:t>
            </w:r>
            <w:r>
              <w:rPr>
                <w:rFonts w:hint="eastAsia" w:ascii="宋体" w:hAnsi="宋体" w:eastAsia="宋体" w:cs="宋体"/>
                <w:color w:val="auto"/>
                <w:highlight w:val="none"/>
                <w:lang w:val="en-US" w:eastAsia="zh-CN"/>
              </w:rPr>
              <w:t>提供在</w:t>
            </w:r>
            <w:r>
              <w:rPr>
                <w:rFonts w:hint="eastAsia" w:ascii="宋体" w:hAnsi="宋体" w:cs="宋体"/>
                <w:bCs/>
                <w:szCs w:val="21"/>
                <w:highlight w:val="none"/>
                <w:lang w:val="en-US" w:eastAsia="zh-CN" w:bidi="ar"/>
              </w:rPr>
              <w:t>开发</w:t>
            </w:r>
            <w:r>
              <w:rPr>
                <w:rFonts w:hint="eastAsia" w:ascii="宋体" w:hAnsi="宋体" w:cs="宋体"/>
                <w:bCs/>
                <w:szCs w:val="21"/>
                <w:highlight w:val="none"/>
                <w:lang w:bidi="ar"/>
              </w:rPr>
              <w:t>过程提供合理可行的项目实施方案，方案至少包含项目实施的组织架构、实施计划、实施管理流程；实施方案内容全面、结构清晰；实施方案针对技术、资源、时间的安排合理。根据编制内容优劣给分：</w:t>
            </w:r>
          </w:p>
          <w:p>
            <w:pPr>
              <w:adjustRightInd w:val="0"/>
              <w:snapToGrid w:val="0"/>
              <w:spacing w:line="400" w:lineRule="exact"/>
              <w:ind w:firstLine="420" w:firstLineChars="200"/>
              <w:textAlignment w:val="baseline"/>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cs="宋体"/>
                <w:bCs/>
                <w:szCs w:val="21"/>
                <w:highlight w:val="none"/>
                <w:lang w:bidi="ar"/>
              </w:rPr>
              <w:t>注：方案内容合理、可行性高、完整性好，内容全面结构清晰得</w:t>
            </w:r>
            <w:r>
              <w:rPr>
                <w:rFonts w:hint="eastAsia" w:ascii="宋体" w:hAnsi="宋体" w:cs="宋体"/>
                <w:bCs/>
                <w:szCs w:val="21"/>
                <w:highlight w:val="none"/>
                <w:lang w:val="en-US" w:eastAsia="zh-CN" w:bidi="ar"/>
              </w:rPr>
              <w:t>10</w:t>
            </w:r>
            <w:r>
              <w:rPr>
                <w:rFonts w:hint="eastAsia" w:ascii="宋体" w:hAnsi="宋体" w:cs="宋体"/>
                <w:bCs/>
                <w:szCs w:val="21"/>
                <w:highlight w:val="none"/>
                <w:lang w:bidi="ar"/>
              </w:rPr>
              <w:t>~</w:t>
            </w:r>
            <w:r>
              <w:rPr>
                <w:rFonts w:hint="eastAsia" w:ascii="宋体" w:hAnsi="宋体" w:cs="宋体"/>
                <w:bCs/>
                <w:szCs w:val="21"/>
                <w:highlight w:val="none"/>
                <w:lang w:val="en-US" w:eastAsia="zh-CN" w:bidi="ar"/>
              </w:rPr>
              <w:t>8</w:t>
            </w:r>
            <w:r>
              <w:rPr>
                <w:rFonts w:hint="eastAsia" w:ascii="宋体" w:hAnsi="宋体" w:cs="宋体"/>
                <w:bCs/>
                <w:szCs w:val="21"/>
                <w:highlight w:val="none"/>
                <w:lang w:bidi="ar"/>
              </w:rPr>
              <w:t>分；方案内容较合理性、可行性较高、完整性一般、内容全面结构一般得</w:t>
            </w:r>
            <w:r>
              <w:rPr>
                <w:rFonts w:hint="eastAsia" w:ascii="宋体" w:hAnsi="宋体" w:cs="宋体"/>
                <w:bCs/>
                <w:szCs w:val="21"/>
                <w:highlight w:val="none"/>
                <w:lang w:val="en-US" w:eastAsia="zh-CN" w:bidi="ar"/>
              </w:rPr>
              <w:t>8</w:t>
            </w:r>
            <w:r>
              <w:rPr>
                <w:rFonts w:hint="eastAsia" w:ascii="宋体" w:hAnsi="宋体" w:cs="宋体"/>
                <w:bCs/>
                <w:szCs w:val="21"/>
                <w:highlight w:val="none"/>
                <w:lang w:bidi="ar"/>
              </w:rPr>
              <w:t>~</w:t>
            </w:r>
            <w:r>
              <w:rPr>
                <w:rFonts w:hint="eastAsia" w:ascii="宋体" w:hAnsi="宋体" w:cs="宋体"/>
                <w:bCs/>
                <w:szCs w:val="21"/>
                <w:highlight w:val="none"/>
                <w:lang w:val="en-US" w:eastAsia="zh-CN" w:bidi="ar"/>
              </w:rPr>
              <w:t>6</w:t>
            </w:r>
            <w:r>
              <w:rPr>
                <w:rFonts w:hint="eastAsia" w:ascii="宋体" w:hAnsi="宋体" w:cs="宋体"/>
                <w:bCs/>
                <w:szCs w:val="21"/>
                <w:highlight w:val="none"/>
                <w:lang w:bidi="ar"/>
              </w:rPr>
              <w:t>分；方案内容应不合理性、不具有可行性、完整性较差、内容全面结构模糊得</w:t>
            </w:r>
            <w:r>
              <w:rPr>
                <w:rFonts w:hint="eastAsia" w:ascii="宋体" w:hAnsi="宋体" w:cs="宋体"/>
                <w:bCs/>
                <w:szCs w:val="21"/>
                <w:highlight w:val="none"/>
                <w:lang w:val="en-US" w:eastAsia="zh-CN" w:bidi="ar"/>
              </w:rPr>
              <w:t>6</w:t>
            </w:r>
            <w:r>
              <w:rPr>
                <w:rFonts w:hint="eastAsia" w:ascii="宋体" w:hAnsi="宋体" w:cs="宋体"/>
                <w:bCs/>
                <w:szCs w:val="21"/>
                <w:highlight w:val="none"/>
                <w:lang w:bidi="ar"/>
              </w:rPr>
              <w:t>~0分。</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textAlignment w:val="baseline"/>
              <w:rPr>
                <w:rFonts w:asciiTheme="minorEastAsia" w:hAnsiTheme="minorEastAsia" w:eastAsiaTheme="minorEastAsia" w:cstheme="minorEastAsia"/>
                <w:b w:val="0"/>
                <w:i/>
                <w:iCs/>
                <w:caps w:val="0"/>
                <w:color w:val="auto"/>
                <w:sz w:val="21"/>
                <w:szCs w:val="21"/>
                <w:highlight w:val="none"/>
              </w:rPr>
            </w:pPr>
            <w:r>
              <w:rPr>
                <w:rFonts w:hint="eastAsia" w:ascii="宋体" w:hAnsi="宋体" w:cs="宋体"/>
                <w:bCs/>
                <w:szCs w:val="21"/>
                <w:highlight w:val="none"/>
                <w:lang w:bidi="ar"/>
              </w:rPr>
              <w:t>项目技术交底和缺陷责任保障服务方案（</w:t>
            </w:r>
            <w:r>
              <w:rPr>
                <w:rFonts w:hint="eastAsia" w:ascii="宋体" w:hAnsi="宋体" w:cs="宋体"/>
                <w:bCs/>
                <w:szCs w:val="21"/>
                <w:highlight w:val="none"/>
                <w:lang w:val="en-US" w:eastAsia="zh-CN" w:bidi="ar"/>
              </w:rPr>
              <w:t>10</w:t>
            </w:r>
            <w:r>
              <w:rPr>
                <w:rFonts w:hint="eastAsia" w:ascii="宋体" w:hAnsi="宋体" w:cs="宋体"/>
                <w:bCs/>
                <w:szCs w:val="21"/>
                <w:highlight w:val="none"/>
                <w:lang w:bidi="ar"/>
              </w:rPr>
              <w:t>分）</w:t>
            </w:r>
          </w:p>
        </w:tc>
        <w:tc>
          <w:tcPr>
            <w:tcW w:w="62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textAlignment w:val="baseline"/>
              <w:rPr>
                <w:rFonts w:ascii="宋体" w:hAnsi="宋体" w:cs="宋体"/>
                <w:bCs/>
                <w:szCs w:val="21"/>
                <w:highlight w:val="none"/>
                <w:lang w:bidi="ar"/>
              </w:rPr>
            </w:pPr>
            <w:r>
              <w:rPr>
                <w:rFonts w:hint="eastAsia" w:ascii="宋体" w:hAnsi="宋体" w:cs="宋体"/>
                <w:bCs/>
                <w:szCs w:val="21"/>
                <w:highlight w:val="none"/>
                <w:lang w:bidi="ar"/>
              </w:rPr>
              <w:t>项目售后服务技术支持及技术交底服务方案，方案至少包含开发过程文档、需求变更文档、最终版源代码移交，技术交底方式、计划、技术交底质量控制、缺陷责任期响应和修复保障等内容。</w:t>
            </w:r>
          </w:p>
          <w:p>
            <w:pPr>
              <w:adjustRightInd w:val="0"/>
              <w:snapToGrid w:val="0"/>
              <w:spacing w:line="400" w:lineRule="exact"/>
              <w:ind w:firstLine="420" w:firstLineChars="200"/>
              <w:textAlignment w:val="baseline"/>
              <w:rPr>
                <w:rFonts w:asciiTheme="minorEastAsia" w:hAnsiTheme="minorEastAsia" w:eastAsiaTheme="minorEastAsia" w:cstheme="minorEastAsia"/>
                <w:bCs/>
                <w:color w:val="auto"/>
                <w:szCs w:val="21"/>
                <w:highlight w:val="none"/>
              </w:rPr>
            </w:pPr>
            <w:r>
              <w:rPr>
                <w:rFonts w:hint="eastAsia" w:ascii="宋体" w:hAnsi="宋体" w:cs="宋体"/>
                <w:bCs/>
                <w:szCs w:val="21"/>
                <w:highlight w:val="none"/>
                <w:lang w:bidi="ar"/>
              </w:rPr>
              <w:t>注：方案内容合理、可行性高、完整性好，内容全面结构清晰得</w:t>
            </w:r>
            <w:r>
              <w:rPr>
                <w:rFonts w:hint="eastAsia" w:ascii="宋体" w:hAnsi="宋体" w:cs="宋体"/>
                <w:bCs/>
                <w:szCs w:val="21"/>
                <w:highlight w:val="none"/>
                <w:lang w:val="en-US" w:eastAsia="zh-CN" w:bidi="ar"/>
              </w:rPr>
              <w:t>10</w:t>
            </w:r>
            <w:r>
              <w:rPr>
                <w:rFonts w:hint="eastAsia" w:ascii="宋体" w:hAnsi="宋体" w:cs="宋体"/>
                <w:bCs/>
                <w:szCs w:val="21"/>
                <w:highlight w:val="none"/>
                <w:lang w:bidi="ar"/>
              </w:rPr>
              <w:t>~</w:t>
            </w:r>
            <w:r>
              <w:rPr>
                <w:rFonts w:hint="eastAsia" w:ascii="宋体" w:hAnsi="宋体" w:cs="宋体"/>
                <w:bCs/>
                <w:szCs w:val="21"/>
                <w:highlight w:val="none"/>
                <w:lang w:val="en-US" w:eastAsia="zh-CN" w:bidi="ar"/>
              </w:rPr>
              <w:t>8</w:t>
            </w:r>
            <w:r>
              <w:rPr>
                <w:rFonts w:hint="eastAsia" w:ascii="宋体" w:hAnsi="宋体" w:cs="宋体"/>
                <w:bCs/>
                <w:szCs w:val="21"/>
                <w:highlight w:val="none"/>
                <w:lang w:bidi="ar"/>
              </w:rPr>
              <w:t>分；方案内容较合理性、可行性较高、完整性一般、内容全面结构一般得</w:t>
            </w:r>
            <w:r>
              <w:rPr>
                <w:rFonts w:hint="eastAsia" w:ascii="宋体" w:hAnsi="宋体" w:cs="宋体"/>
                <w:bCs/>
                <w:szCs w:val="21"/>
                <w:highlight w:val="none"/>
                <w:lang w:val="en-US" w:eastAsia="zh-CN" w:bidi="ar"/>
              </w:rPr>
              <w:t>8</w:t>
            </w:r>
            <w:r>
              <w:rPr>
                <w:rFonts w:hint="eastAsia" w:ascii="宋体" w:hAnsi="宋体" w:cs="宋体"/>
                <w:bCs/>
                <w:szCs w:val="21"/>
                <w:highlight w:val="none"/>
                <w:lang w:bidi="ar"/>
              </w:rPr>
              <w:t>~</w:t>
            </w:r>
            <w:r>
              <w:rPr>
                <w:rFonts w:hint="eastAsia" w:ascii="宋体" w:hAnsi="宋体" w:cs="宋体"/>
                <w:bCs/>
                <w:szCs w:val="21"/>
                <w:highlight w:val="none"/>
                <w:lang w:val="en-US" w:eastAsia="zh-CN" w:bidi="ar"/>
              </w:rPr>
              <w:t>6</w:t>
            </w:r>
            <w:r>
              <w:rPr>
                <w:rFonts w:hint="eastAsia" w:ascii="宋体" w:hAnsi="宋体" w:cs="宋体"/>
                <w:bCs/>
                <w:szCs w:val="21"/>
                <w:highlight w:val="none"/>
                <w:lang w:bidi="ar"/>
              </w:rPr>
              <w:t>分；方案内容应不合理性、不具有可行性、完整性较差、内容全面结构模糊得</w:t>
            </w:r>
            <w:r>
              <w:rPr>
                <w:rFonts w:hint="eastAsia" w:ascii="宋体" w:hAnsi="宋体" w:cs="宋体"/>
                <w:bCs/>
                <w:szCs w:val="21"/>
                <w:highlight w:val="none"/>
                <w:lang w:val="en-US" w:eastAsia="zh-CN" w:bidi="ar"/>
              </w:rPr>
              <w:t>6</w:t>
            </w:r>
            <w:r>
              <w:rPr>
                <w:rFonts w:hint="eastAsia" w:ascii="宋体" w:hAnsi="宋体" w:cs="宋体"/>
                <w:bCs/>
                <w:szCs w:val="21"/>
                <w:highlight w:val="none"/>
                <w:lang w:bidi="ar"/>
              </w:rPr>
              <w:t>~0分。</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（2）</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商务评分标准（</w:t>
            </w:r>
            <w:r>
              <w:rPr>
                <w:rFonts w:hint="eastAsia" w:asciiTheme="minorEastAsia" w:hAnsiTheme="minorEastAsia" w:eastAsiaTheme="minorEastAsia" w:cstheme="minorEastAsia"/>
                <w:bCs/>
                <w:color w:val="auto"/>
                <w:szCs w:val="21"/>
                <w:highlight w:val="none"/>
                <w:lang w:val="en-US" w:eastAsia="zh-CN" w:bidi="ar"/>
              </w:rPr>
              <w:t>1</w:t>
            </w:r>
            <w:r>
              <w:rPr>
                <w:rFonts w:hint="eastAsia" w:asciiTheme="minorEastAsia" w:hAnsiTheme="minorEastAsia" w:eastAsiaTheme="minorEastAsia" w:cstheme="minorEastAsia"/>
                <w:bCs/>
                <w:color w:val="auto"/>
                <w:szCs w:val="21"/>
                <w:highlight w:val="none"/>
                <w:lang w:bidi="ar"/>
              </w:rPr>
              <w:t>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商务部分得分的最终结果保留两位小数，小数点后第三位四舍五入。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00" w:lineRule="exact"/>
              <w:jc w:val="center"/>
              <w:rPr>
                <w:rFonts w:hint="eastAsia" w:asciiTheme="minorEastAsia" w:hAnsiTheme="minorEastAsia" w:eastAsiaTheme="minorEastAsia" w:cstheme="minorEastAsia"/>
                <w:b w:val="0"/>
                <w:i/>
                <w:iCs/>
                <w:caps w:val="0"/>
                <w:color w:val="auto"/>
                <w:kern w:val="2"/>
                <w:sz w:val="21"/>
                <w:szCs w:val="21"/>
                <w:highlight w:val="none"/>
                <w:lang w:val="en-US" w:eastAsia="zh-CN" w:bidi="ar-SA"/>
              </w:rPr>
            </w:pPr>
            <w:r>
              <w:rPr>
                <w:rFonts w:hint="eastAsia" w:ascii="宋体" w:hAnsi="宋体" w:cs="宋体"/>
                <w:kern w:val="0"/>
                <w:szCs w:val="21"/>
                <w:highlight w:val="none"/>
                <w:lang w:bidi="ar"/>
              </w:rPr>
              <w:t>项目团队（</w:t>
            </w:r>
            <w:r>
              <w:rPr>
                <w:rFonts w:hint="eastAsia" w:ascii="宋体" w:hAnsi="宋体" w:cs="宋体"/>
                <w:kern w:val="0"/>
                <w:szCs w:val="21"/>
                <w:highlight w:val="none"/>
                <w:lang w:val="en-US" w:eastAsia="zh-CN" w:bidi="ar"/>
              </w:rPr>
              <w:t>2</w:t>
            </w:r>
            <w:r>
              <w:rPr>
                <w:rFonts w:ascii="宋体" w:hAnsi="宋体" w:cs="宋体"/>
                <w:kern w:val="0"/>
                <w:szCs w:val="21"/>
                <w:highlight w:val="none"/>
                <w:lang w:bidi="ar"/>
              </w:rPr>
              <w:t>分）</w:t>
            </w:r>
          </w:p>
        </w:tc>
        <w:tc>
          <w:tcPr>
            <w:tcW w:w="6280" w:type="dxa"/>
            <w:gridSpan w:val="2"/>
            <w:tcBorders>
              <w:top w:val="single" w:color="auto" w:sz="4" w:space="0"/>
              <w:left w:val="single" w:color="auto" w:sz="4" w:space="0"/>
              <w:bottom w:val="single" w:color="auto" w:sz="4" w:space="0"/>
            </w:tcBorders>
            <w:shd w:val="clear" w:color="auto" w:fill="auto"/>
            <w:vAlign w:val="center"/>
          </w:tcPr>
          <w:p>
            <w:pPr>
              <w:widowControl/>
              <w:snapToGrid w:val="0"/>
              <w:spacing w:line="400" w:lineRule="exact"/>
              <w:ind w:firstLine="420" w:firstLineChars="200"/>
              <w:jc w:val="left"/>
              <w:rPr>
                <w:rFonts w:hint="eastAsia" w:ascii="宋体" w:hAnsi="宋体" w:cs="宋体"/>
                <w:kern w:val="0"/>
                <w:szCs w:val="21"/>
                <w:highlight w:val="none"/>
                <w:lang w:eastAsia="zh-CN" w:bidi="ar"/>
              </w:rPr>
            </w:pPr>
            <w:r>
              <w:rPr>
                <w:rFonts w:hint="eastAsia" w:ascii="宋体" w:hAnsi="宋体" w:cs="宋体"/>
                <w:kern w:val="0"/>
                <w:szCs w:val="21"/>
                <w:highlight w:val="none"/>
                <w:lang w:val="en-US" w:eastAsia="zh-CN" w:bidi="ar"/>
              </w:rPr>
              <w:t>1</w:t>
            </w:r>
            <w:r>
              <w:rPr>
                <w:rFonts w:ascii="宋体" w:hAnsi="宋体" w:cs="宋体"/>
                <w:kern w:val="0"/>
                <w:szCs w:val="21"/>
                <w:highlight w:val="none"/>
                <w:lang w:bidi="ar"/>
              </w:rPr>
              <w:t>.在满足资格要求的基</w:t>
            </w:r>
            <w:r>
              <w:rPr>
                <w:rFonts w:hint="eastAsia" w:ascii="宋体" w:hAnsi="宋体" w:cs="宋体"/>
                <w:kern w:val="0"/>
                <w:szCs w:val="21"/>
                <w:highlight w:val="none"/>
                <w:lang w:bidi="ar"/>
              </w:rPr>
              <w:t>础上，报价人拟派的项目团队成员具备国家工业或信息化部</w:t>
            </w:r>
            <w:r>
              <w:rPr>
                <w:rFonts w:hint="eastAsia" w:ascii="宋体" w:hAnsi="宋体" w:cs="宋体"/>
                <w:kern w:val="0"/>
                <w:szCs w:val="21"/>
                <w:highlight w:val="none"/>
                <w:lang w:val="en-US" w:eastAsia="zh-CN" w:bidi="ar"/>
              </w:rPr>
              <w:t>或</w:t>
            </w:r>
            <w:r>
              <w:rPr>
                <w:rFonts w:hint="eastAsia" w:ascii="宋体" w:hAnsi="宋体" w:cs="宋体"/>
                <w:kern w:val="0"/>
                <w:szCs w:val="21"/>
                <w:highlight w:val="none"/>
                <w:lang w:bidi="ar"/>
              </w:rPr>
              <w:t>中国人力资源和社会保障部颁发的中级及以上职业资格或能力证书的，每人得2分，本项最多得2分。</w:t>
            </w:r>
          </w:p>
          <w:p>
            <w:pPr>
              <w:widowControl/>
              <w:snapToGrid w:val="0"/>
              <w:spacing w:line="400" w:lineRule="exact"/>
              <w:ind w:firstLine="420" w:firstLineChars="200"/>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cs="宋体"/>
                <w:szCs w:val="21"/>
                <w:highlight w:val="none"/>
              </w:rPr>
              <w:t>提供：证书复印件并加盖报价单位法人章。</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00" w:lineRule="exact"/>
              <w:jc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宋体" w:hAnsi="宋体" w:cs="宋体"/>
                <w:kern w:val="0"/>
                <w:szCs w:val="21"/>
                <w:highlight w:val="none"/>
                <w:lang w:bidi="ar"/>
              </w:rPr>
              <w:t>企业实力（</w:t>
            </w:r>
            <w:r>
              <w:rPr>
                <w:rFonts w:ascii="宋体" w:hAnsi="宋体" w:cs="宋体"/>
                <w:kern w:val="0"/>
                <w:szCs w:val="21"/>
                <w:highlight w:val="none"/>
                <w:lang w:bidi="ar"/>
              </w:rPr>
              <w:t>2</w:t>
            </w:r>
            <w:r>
              <w:rPr>
                <w:rFonts w:hint="eastAsia" w:ascii="宋体" w:hAnsi="宋体" w:cs="宋体"/>
                <w:kern w:val="0"/>
                <w:szCs w:val="21"/>
                <w:highlight w:val="none"/>
                <w:lang w:bidi="ar"/>
              </w:rPr>
              <w:t>分）</w:t>
            </w:r>
          </w:p>
        </w:tc>
        <w:tc>
          <w:tcPr>
            <w:tcW w:w="6280" w:type="dxa"/>
            <w:gridSpan w:val="2"/>
            <w:tcBorders>
              <w:top w:val="single" w:color="auto" w:sz="4" w:space="0"/>
              <w:left w:val="single" w:color="auto" w:sz="4" w:space="0"/>
              <w:bottom w:val="single" w:color="auto" w:sz="4" w:space="0"/>
            </w:tcBorders>
            <w:shd w:val="clear" w:color="auto" w:fill="auto"/>
            <w:vAlign w:val="center"/>
          </w:tcPr>
          <w:p>
            <w:pPr>
              <w:pStyle w:val="169"/>
              <w:numPr>
                <w:ilvl w:val="255"/>
                <w:numId w:val="0"/>
              </w:num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1.报价人具备合格有效的</w:t>
            </w:r>
            <w:r>
              <w:rPr>
                <w:rFonts w:ascii="宋体" w:hAnsi="宋体" w:cs="宋体"/>
                <w:szCs w:val="21"/>
                <w:highlight w:val="none"/>
              </w:rPr>
              <w:t>ISO27001</w:t>
            </w:r>
            <w:r>
              <w:rPr>
                <w:rFonts w:hint="eastAsia" w:ascii="宋体" w:hAnsi="宋体" w:cs="宋体"/>
                <w:szCs w:val="21"/>
                <w:highlight w:val="none"/>
              </w:rPr>
              <w:t>信息安全管理体系认证证书的得</w:t>
            </w:r>
            <w:r>
              <w:rPr>
                <w:rFonts w:ascii="宋体" w:hAnsi="宋体" w:cs="宋体"/>
                <w:szCs w:val="21"/>
                <w:highlight w:val="none"/>
              </w:rPr>
              <w:t>1</w:t>
            </w:r>
            <w:r>
              <w:rPr>
                <w:rFonts w:hint="eastAsia" w:ascii="宋体" w:hAnsi="宋体" w:cs="宋体"/>
                <w:szCs w:val="21"/>
                <w:highlight w:val="none"/>
              </w:rPr>
              <w:t>分，本项最多得1分；</w:t>
            </w:r>
          </w:p>
          <w:p>
            <w:pPr>
              <w:pStyle w:val="169"/>
              <w:numPr>
                <w:ilvl w:val="255"/>
                <w:numId w:val="0"/>
              </w:num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2.投标人具有合格有效的ISO9001质量管理体系认证证书，的得1分，本项最多得1分；</w:t>
            </w:r>
          </w:p>
          <w:p>
            <w:pPr>
              <w:widowControl/>
              <w:snapToGrid w:val="0"/>
              <w:spacing w:line="400" w:lineRule="exact"/>
              <w:ind w:firstLine="420" w:firstLineChars="200"/>
              <w:jc w:val="left"/>
              <w:rPr>
                <w:rFonts w:hint="eastAsia" w:asciiTheme="minorEastAsia" w:hAnsiTheme="minorEastAsia" w:eastAsiaTheme="minorEastAsia" w:cstheme="minorEastAsia"/>
                <w:b/>
                <w:bCs/>
                <w:color w:val="auto"/>
                <w:kern w:val="0"/>
                <w:szCs w:val="21"/>
                <w:highlight w:val="none"/>
                <w:shd w:val="clear" w:color="auto" w:fill="FFFFFF"/>
                <w:lang w:bidi="ar"/>
              </w:rPr>
            </w:pPr>
            <w:r>
              <w:rPr>
                <w:rFonts w:hint="eastAsia" w:ascii="宋体" w:hAnsi="宋体" w:cs="宋体"/>
                <w:szCs w:val="21"/>
                <w:highlight w:val="none"/>
              </w:rPr>
              <w:t>提供：证书复印件、网上查询截图并加盖报价单位法人章。</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Theme="minorEastAsia" w:hAnsiTheme="minorEastAsia" w:eastAsiaTheme="minorEastAsia" w:cstheme="minorEastAsia"/>
                <w:szCs w:val="21"/>
                <w:highlight w:val="none"/>
                <w:lang w:bidi="ar"/>
              </w:rPr>
              <w:t>相关业绩（</w:t>
            </w:r>
            <w:r>
              <w:rPr>
                <w:rFonts w:hint="eastAsia" w:asciiTheme="minorEastAsia" w:hAnsiTheme="minorEastAsia" w:eastAsiaTheme="minorEastAsia" w:cstheme="minorEastAsia"/>
                <w:szCs w:val="21"/>
                <w:highlight w:val="none"/>
                <w:lang w:val="en-US" w:eastAsia="zh-CN" w:bidi="ar"/>
              </w:rPr>
              <w:t>6</w:t>
            </w:r>
            <w:r>
              <w:rPr>
                <w:rFonts w:hint="eastAsia" w:asciiTheme="minorEastAsia" w:hAnsiTheme="minorEastAsia" w:eastAsiaTheme="minorEastAsia" w:cstheme="minorEastAsia"/>
                <w:szCs w:val="21"/>
                <w:highlight w:val="none"/>
                <w:lang w:bidi="ar"/>
              </w:rPr>
              <w:t>分）</w:t>
            </w:r>
          </w:p>
        </w:tc>
        <w:tc>
          <w:tcPr>
            <w:tcW w:w="6280" w:type="dxa"/>
            <w:gridSpan w:val="2"/>
            <w:tcBorders>
              <w:top w:val="single" w:color="auto" w:sz="4" w:space="0"/>
              <w:left w:val="single" w:color="auto" w:sz="4" w:space="0"/>
              <w:bottom w:val="single" w:color="auto" w:sz="4" w:space="0"/>
            </w:tcBorders>
            <w:vAlign w:val="center"/>
          </w:tcPr>
          <w:p>
            <w:pPr>
              <w:widowControl/>
              <w:snapToGrid w:val="0"/>
              <w:spacing w:line="400" w:lineRule="exact"/>
              <w:ind w:firstLine="420" w:firstLineChars="200"/>
              <w:jc w:val="left"/>
              <w:rPr>
                <w:rFonts w:ascii="宋体" w:hAnsi="宋体" w:cs="宋体"/>
                <w:kern w:val="0"/>
                <w:szCs w:val="21"/>
                <w:highlight w:val="none"/>
                <w:lang w:bidi="ar"/>
              </w:rPr>
            </w:pPr>
            <w:r>
              <w:rPr>
                <w:rFonts w:ascii="宋体" w:hAnsi="宋体" w:cs="宋体"/>
                <w:kern w:val="0"/>
                <w:szCs w:val="21"/>
                <w:highlight w:val="none"/>
                <w:lang w:bidi="ar"/>
              </w:rPr>
              <w:t>1.满足资格条件的资质要求得</w:t>
            </w:r>
            <w:r>
              <w:rPr>
                <w:rFonts w:hint="eastAsia" w:ascii="宋体" w:hAnsi="宋体" w:cs="宋体"/>
                <w:kern w:val="0"/>
                <w:szCs w:val="21"/>
                <w:highlight w:val="none"/>
                <w:lang w:val="en-US" w:eastAsia="zh-CN" w:bidi="ar"/>
              </w:rPr>
              <w:t>2</w:t>
            </w:r>
            <w:r>
              <w:rPr>
                <w:rFonts w:ascii="宋体" w:hAnsi="宋体" w:cs="宋体"/>
                <w:kern w:val="0"/>
                <w:szCs w:val="21"/>
                <w:highlight w:val="none"/>
                <w:lang w:bidi="ar"/>
              </w:rPr>
              <w:t>分；</w:t>
            </w:r>
          </w:p>
          <w:p>
            <w:pPr>
              <w:widowControl/>
              <w:snapToGrid w:val="0"/>
              <w:spacing w:line="400" w:lineRule="exact"/>
              <w:ind w:firstLine="420" w:firstLineChars="200"/>
              <w:jc w:val="left"/>
              <w:rPr>
                <w:rFonts w:ascii="宋体" w:hAnsi="宋体" w:cs="宋体"/>
                <w:kern w:val="0"/>
                <w:szCs w:val="21"/>
                <w:highlight w:val="none"/>
                <w:lang w:bidi="ar"/>
              </w:rPr>
            </w:pPr>
            <w:r>
              <w:rPr>
                <w:rFonts w:ascii="宋体" w:hAnsi="宋体" w:cs="宋体"/>
                <w:kern w:val="0"/>
                <w:szCs w:val="21"/>
                <w:highlight w:val="none"/>
                <w:lang w:bidi="ar"/>
              </w:rPr>
              <w:t>2.在满足资格业绩要求的基础上，</w:t>
            </w:r>
            <w:r>
              <w:rPr>
                <w:rFonts w:hint="eastAsia" w:ascii="宋体" w:hAnsi="宋体" w:cs="宋体"/>
                <w:kern w:val="0"/>
                <w:szCs w:val="21"/>
                <w:highlight w:val="none"/>
                <w:lang w:bidi="ar"/>
              </w:rPr>
              <w:t>报价人在</w:t>
            </w:r>
            <w:r>
              <w:rPr>
                <w:rFonts w:ascii="宋体" w:hAnsi="宋体" w:cs="宋体"/>
                <w:kern w:val="0"/>
                <w:szCs w:val="21"/>
                <w:highlight w:val="none"/>
                <w:lang w:bidi="ar"/>
              </w:rPr>
              <w:t>202</w:t>
            </w:r>
            <w:r>
              <w:rPr>
                <w:rFonts w:hint="eastAsia" w:ascii="宋体" w:hAnsi="宋体" w:cs="宋体"/>
                <w:kern w:val="0"/>
                <w:szCs w:val="21"/>
                <w:highlight w:val="none"/>
                <w:lang w:val="en-US" w:eastAsia="zh-CN" w:bidi="ar"/>
              </w:rPr>
              <w:t>2</w:t>
            </w:r>
            <w:r>
              <w:rPr>
                <w:rFonts w:ascii="宋体" w:hAnsi="宋体" w:cs="宋体"/>
                <w:kern w:val="0"/>
                <w:szCs w:val="21"/>
                <w:highlight w:val="none"/>
                <w:lang w:bidi="ar"/>
              </w:rPr>
              <w:t>年1月1日至报价截止日期（以合同签订时间为准）</w:t>
            </w:r>
            <w:r>
              <w:rPr>
                <w:rFonts w:hint="eastAsia" w:ascii="宋体" w:hAnsi="宋体" w:cs="宋体"/>
                <w:kern w:val="0"/>
                <w:szCs w:val="21"/>
                <w:highlight w:val="none"/>
                <w:lang w:bidi="ar"/>
              </w:rPr>
              <w:t>每增加</w:t>
            </w:r>
            <w:r>
              <w:rPr>
                <w:rFonts w:ascii="宋体" w:hAnsi="宋体" w:cs="宋体"/>
                <w:kern w:val="0"/>
                <w:szCs w:val="21"/>
                <w:highlight w:val="none"/>
                <w:lang w:bidi="ar"/>
              </w:rPr>
              <w:t>一项合同金额不低于</w:t>
            </w:r>
            <w:r>
              <w:rPr>
                <w:rFonts w:hint="eastAsia" w:ascii="宋体" w:hAnsi="宋体" w:cs="宋体"/>
                <w:kern w:val="0"/>
                <w:szCs w:val="21"/>
                <w:highlight w:val="none"/>
                <w:lang w:val="en-US" w:eastAsia="zh-CN" w:bidi="ar"/>
              </w:rPr>
              <w:t>10</w:t>
            </w:r>
            <w:r>
              <w:rPr>
                <w:rFonts w:ascii="宋体" w:hAnsi="宋体" w:cs="宋体"/>
                <w:kern w:val="0"/>
                <w:szCs w:val="21"/>
                <w:highlight w:val="none"/>
                <w:lang w:bidi="ar"/>
              </w:rPr>
              <w:t>万元的软件服务或技术服务业绩</w:t>
            </w:r>
            <w:r>
              <w:rPr>
                <w:rFonts w:hint="eastAsia" w:ascii="宋体" w:hAnsi="宋体" w:cs="宋体"/>
                <w:kern w:val="0"/>
                <w:szCs w:val="21"/>
                <w:highlight w:val="none"/>
                <w:lang w:bidi="ar"/>
              </w:rPr>
              <w:t>的得2分，本项最多得</w:t>
            </w:r>
            <w:r>
              <w:rPr>
                <w:rFonts w:hint="eastAsia" w:ascii="宋体" w:hAnsi="宋体" w:cs="宋体"/>
                <w:kern w:val="0"/>
                <w:szCs w:val="21"/>
                <w:highlight w:val="none"/>
                <w:lang w:val="en-US" w:eastAsia="zh-CN" w:bidi="ar"/>
              </w:rPr>
              <w:t>4</w:t>
            </w:r>
            <w:r>
              <w:rPr>
                <w:rFonts w:hint="eastAsia" w:ascii="宋体" w:hAnsi="宋体" w:cs="宋体"/>
                <w:kern w:val="0"/>
                <w:szCs w:val="21"/>
                <w:highlight w:val="none"/>
                <w:lang w:bidi="ar"/>
              </w:rPr>
              <w:t>分。</w:t>
            </w:r>
          </w:p>
          <w:p>
            <w:pPr>
              <w:widowControl/>
              <w:snapToGrid w:val="0"/>
              <w:spacing w:line="400" w:lineRule="exact"/>
              <w:ind w:firstLine="420" w:firstLineChars="200"/>
              <w:jc w:val="left"/>
              <w:rPr>
                <w:rFonts w:asciiTheme="minorEastAsia" w:hAnsiTheme="minorEastAsia" w:eastAsiaTheme="minorEastAsia" w:cstheme="minorEastAsia"/>
                <w:bCs/>
                <w:color w:val="auto"/>
                <w:szCs w:val="21"/>
                <w:highlight w:val="none"/>
              </w:rPr>
            </w:pPr>
            <w:r>
              <w:rPr>
                <w:rFonts w:hint="eastAsia" w:ascii="宋体" w:hAnsi="宋体" w:cs="宋体"/>
                <w:szCs w:val="21"/>
                <w:highlight w:val="none"/>
              </w:rPr>
              <w:t>提供：合同复印件并加盖投标单位法人章（合同需清晰反映上述业绩要求的主要内容，包括但不限于合同金额、工作内容及合同签订时间等）</w:t>
            </w:r>
            <w:r>
              <w:rPr>
                <w:rFonts w:hint="eastAsia" w:ascii="宋体" w:hAnsi="宋体" w:cs="宋体"/>
                <w:kern w:val="0"/>
                <w:szCs w:val="21"/>
                <w:highlight w:val="none"/>
                <w:lang w:bidi="ar"/>
              </w:rPr>
              <w:t>。</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（3）</w:t>
            </w:r>
          </w:p>
        </w:tc>
        <w:tc>
          <w:tcPr>
            <w:tcW w:w="897" w:type="dxa"/>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评标价（70分）</w:t>
            </w:r>
          </w:p>
        </w:tc>
        <w:tc>
          <w:tcPr>
            <w:tcW w:w="1129" w:type="dxa"/>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6280" w:type="dxa"/>
            <w:gridSpan w:val="2"/>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ind w:firstLine="420" w:firstLineChars="200"/>
              <w:jc w:val="both"/>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所有通过初步评审的有效投标报价首先得基本分70分，然后与评标基准价相比较，每上浮1%扣</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rPr>
              <w:t>分，每下浮1%扣0.</w:t>
            </w:r>
            <w:r>
              <w:rPr>
                <w:rFonts w:hint="eastAsia" w:asciiTheme="minorEastAsia" w:hAnsiTheme="minorEastAsia" w:eastAsiaTheme="minorEastAsia" w:cstheme="minorEastAsia"/>
                <w:color w:val="auto"/>
                <w:kern w:val="2"/>
                <w:sz w:val="21"/>
                <w:szCs w:val="21"/>
                <w:highlight w:val="none"/>
                <w:lang w:val="en-US" w:eastAsia="zh-CN"/>
              </w:rPr>
              <w:t>5</w:t>
            </w:r>
            <w:r>
              <w:rPr>
                <w:rFonts w:hint="eastAsia" w:asciiTheme="minorEastAsia" w:hAnsiTheme="minorEastAsia" w:eastAsiaTheme="minorEastAsia" w:cstheme="minorEastAsia"/>
                <w:color w:val="auto"/>
                <w:kern w:val="2"/>
                <w:sz w:val="21"/>
                <w:szCs w:val="21"/>
                <w:highlight w:val="none"/>
              </w:rPr>
              <w:t>分，</w:t>
            </w:r>
            <w:r>
              <w:rPr>
                <w:rFonts w:hint="eastAsia" w:asciiTheme="minorEastAsia" w:hAnsiTheme="minorEastAsia" w:eastAsiaTheme="minorEastAsia" w:cstheme="minorEastAsia"/>
                <w:color w:val="auto"/>
                <w:kern w:val="2"/>
                <w:sz w:val="21"/>
                <w:szCs w:val="21"/>
                <w:highlight w:val="none"/>
                <w:lang w:val="en-US" w:eastAsia="zh-CN"/>
              </w:rPr>
              <w:t>扣完为止</w:t>
            </w:r>
            <w:r>
              <w:rPr>
                <w:rFonts w:hint="eastAsia" w:asciiTheme="minorEastAsia" w:hAnsiTheme="minorEastAsia" w:eastAsiaTheme="minorEastAsia" w:cstheme="minorEastAsia"/>
                <w:color w:val="auto"/>
                <w:kern w:val="2"/>
                <w:sz w:val="21"/>
                <w:szCs w:val="21"/>
                <w:highlight w:val="none"/>
              </w:rPr>
              <w:t>。按插入法计算得分。以上计算取小数点后两位，第三位四舍五入。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
                <w:color w:val="auto"/>
                <w:kern w:val="2"/>
                <w:sz w:val="21"/>
                <w:szCs w:val="21"/>
                <w:highlight w:val="none"/>
                <w:lang w:bidi="ar"/>
              </w:rPr>
            </w:pPr>
            <w:r>
              <w:rPr>
                <w:rFonts w:hint="eastAsia" w:ascii="宋体" w:hAnsi="宋体" w:cs="宋体"/>
                <w:color w:val="auto"/>
                <w:sz w:val="21"/>
                <w:szCs w:val="21"/>
                <w:highlight w:val="none"/>
              </w:rPr>
              <w:t>3.2</w:t>
            </w:r>
          </w:p>
        </w:tc>
        <w:tc>
          <w:tcPr>
            <w:tcW w:w="8861" w:type="dxa"/>
            <w:gridSpan w:val="5"/>
            <w:tcBorders>
              <w:top w:val="single" w:color="auto" w:sz="4" w:space="0"/>
              <w:left w:val="single" w:color="auto" w:sz="4" w:space="0"/>
              <w:bottom w:val="single" w:color="auto" w:sz="4" w:space="0"/>
            </w:tcBorders>
            <w:vAlign w:val="bottom"/>
          </w:tcPr>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补充正文：</w:t>
            </w:r>
          </w:p>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中标候选人推荐办法：</w:t>
            </w:r>
          </w:p>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1.对通过评审的报价人按照综合得分（商务得分+技术得分+报价得分）由高到低排序。</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szCs w:val="21"/>
                <w:highlight w:val="none"/>
                <w:lang w:bidi="ar"/>
              </w:rPr>
              <w:t>2.按评标综合得分由高到低排序推荐2名中标候选人。</w:t>
            </w:r>
          </w:p>
        </w:tc>
      </w:tr>
    </w:tbl>
    <w:p>
      <w:pPr>
        <w:rPr>
          <w:color w:val="auto"/>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20" w:name="_Toc6735"/>
      <w:bookmarkStart w:id="121" w:name="_Toc19268"/>
      <w:bookmarkStart w:id="122" w:name="_Toc26037"/>
      <w:r>
        <w:rPr>
          <w:rFonts w:hint="eastAsia" w:ascii="宋体" w:hAnsi="宋体" w:cs="宋体"/>
          <w:color w:val="auto"/>
          <w:szCs w:val="21"/>
          <w:highlight w:val="none"/>
        </w:rPr>
        <w:t>1.  评标方法</w:t>
      </w:r>
      <w:bookmarkEnd w:id="120"/>
      <w:bookmarkEnd w:id="121"/>
      <w:bookmarkEnd w:id="122"/>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实质性要求的</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23" w:name="_Toc8753"/>
      <w:bookmarkStart w:id="124" w:name="_Toc31759"/>
      <w:bookmarkStart w:id="125" w:name="_Toc1052"/>
      <w:bookmarkStart w:id="126" w:name="_Toc22200"/>
      <w:r>
        <w:rPr>
          <w:rFonts w:hint="eastAsia" w:ascii="宋体" w:hAnsi="宋体" w:cs="宋体"/>
          <w:color w:val="auto"/>
          <w:szCs w:val="21"/>
          <w:highlight w:val="none"/>
        </w:rPr>
        <w:t>2.  评审标准</w:t>
      </w:r>
      <w:bookmarkEnd w:id="123"/>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）投标报价评分标准：见评标办法前附表。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27" w:name="_Toc5245"/>
      <w:bookmarkStart w:id="128" w:name="_Toc11564"/>
      <w:bookmarkStart w:id="129" w:name="_Toc10650"/>
      <w:bookmarkStart w:id="130" w:name="_Toc8345"/>
      <w:r>
        <w:rPr>
          <w:rFonts w:hint="eastAsia" w:ascii="宋体" w:hAnsi="宋体" w:cs="宋体"/>
          <w:color w:val="auto"/>
          <w:szCs w:val="21"/>
          <w:highlight w:val="none"/>
        </w:rPr>
        <w:t>3.  评标程序</w:t>
      </w:r>
      <w:bookmarkEnd w:id="127"/>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进行初步评审。有一项不符合评审标准的，作否决投标处理。（适用于未进行资格预审的）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资格预审申请文件的内容发生重大变化时，评标委员会依据本章第2.1.1项规定的标准对其更新资料进行评审。（适用于已进行资格预审的）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没有对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的实质性要求和条件作出响应，或者对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的偏差超出</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规定的偏差范围或最高项数；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（3）按本章第 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）目规定的评审因素和分值对投标报价计算出得分 C；</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的澄清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的范围且不得改变</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的实质性内容，并构成</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的组成部分。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w:t>
      </w:r>
      <w:r>
        <w:rPr>
          <w:rFonts w:hint="eastAsia" w:ascii="宋体" w:hAnsi="宋体" w:cs="宋体"/>
          <w:color w:val="auto"/>
          <w:szCs w:val="21"/>
          <w:highlight w:val="none"/>
          <w:lang w:val="en-US" w:eastAsia="zh-CN"/>
        </w:rPr>
        <w:t>2名</w:t>
      </w:r>
      <w:r>
        <w:rPr>
          <w:rFonts w:hint="eastAsia" w:ascii="宋体" w:hAnsi="宋体" w:cs="宋体"/>
          <w:color w:val="auto"/>
          <w:szCs w:val="21"/>
          <w:highlight w:val="none"/>
        </w:rPr>
        <w:t>中标候选人，并标明排序。</w:t>
      </w:r>
    </w:p>
    <w:p>
      <w:pPr>
        <w:ind w:firstLine="420" w:firstLineChars="200"/>
        <w:rPr>
          <w:rStyle w:val="82"/>
          <w:rFonts w:hint="eastAsia"/>
          <w:color w:val="auto"/>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pPr>
        <w:rPr>
          <w:rStyle w:val="82"/>
          <w:rFonts w:hint="eastAsia"/>
          <w:color w:val="auto"/>
          <w:highlight w:val="none"/>
        </w:rPr>
      </w:pPr>
      <w:r>
        <w:rPr>
          <w:rStyle w:val="82"/>
          <w:rFonts w:hint="eastAsia"/>
          <w:color w:val="auto"/>
          <w:highlight w:val="none"/>
        </w:rPr>
        <w:br w:type="page"/>
      </w:r>
    </w:p>
    <w:p>
      <w:pPr>
        <w:pStyle w:val="3"/>
        <w:spacing w:before="0" w:after="0" w:line="360" w:lineRule="auto"/>
        <w:jc w:val="center"/>
        <w:rPr>
          <w:rFonts w:hint="default" w:ascii="宋体" w:hAnsi="宋体" w:eastAsia="宋体" w:cs="宋体"/>
          <w:color w:val="auto"/>
          <w:highlight w:val="none"/>
          <w:lang w:val="en-US" w:eastAsia="zh-CN"/>
        </w:rPr>
      </w:pPr>
      <w:bookmarkStart w:id="131" w:name="_Toc246997096"/>
      <w:bookmarkStart w:id="132" w:name="_Toc503951043"/>
      <w:bookmarkStart w:id="133" w:name="_Toc152045785"/>
      <w:bookmarkStart w:id="134" w:name="_Toc513633964"/>
      <w:bookmarkStart w:id="135" w:name="_Toc2000411"/>
      <w:bookmarkStart w:id="136" w:name="_Toc447827049"/>
      <w:bookmarkStart w:id="137" w:name="_Toc246996353"/>
      <w:bookmarkStart w:id="138" w:name="_Toc514858707"/>
      <w:bookmarkStart w:id="139" w:name="_Toc247085870"/>
      <w:bookmarkStart w:id="140" w:name="_Toc144974854"/>
      <w:bookmarkStart w:id="141" w:name="_Toc179632804"/>
      <w:bookmarkStart w:id="142" w:name="_Toc152042574"/>
      <w:bookmarkStart w:id="143" w:name="_Toc15010"/>
      <w:bookmarkStart w:id="144" w:name="_Toc179632806"/>
      <w:bookmarkStart w:id="145" w:name="_Toc246997097"/>
      <w:bookmarkStart w:id="146" w:name="_Toc144974855"/>
      <w:bookmarkStart w:id="147" w:name="_Toc247085872"/>
      <w:bookmarkStart w:id="148" w:name="_Toc246996354"/>
      <w:bookmarkStart w:id="149" w:name="_Toc152042575"/>
      <w:bookmarkStart w:id="150" w:name="_Toc152045786"/>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hAnsi="宋体" w:cs="宋体"/>
          <w:color w:val="auto"/>
          <w:highlight w:val="none"/>
          <w:lang w:val="en-US" w:eastAsia="zh-CN"/>
        </w:rPr>
        <w:t>服务要求</w:t>
      </w:r>
      <w:bookmarkEnd w:id="143"/>
    </w:p>
    <w:bookmarkEnd w:id="144"/>
    <w:bookmarkEnd w:id="145"/>
    <w:bookmarkEnd w:id="146"/>
    <w:bookmarkEnd w:id="147"/>
    <w:bookmarkEnd w:id="148"/>
    <w:bookmarkEnd w:id="149"/>
    <w:bookmarkEnd w:id="150"/>
    <w:p>
      <w:pPr>
        <w:pStyle w:val="2"/>
        <w:keepNext w:val="0"/>
        <w:keepLines w:val="0"/>
        <w:pageBreakBefore w:val="0"/>
        <w:widowControl w:val="0"/>
        <w:kinsoku/>
        <w:wordWrap/>
        <w:overflowPunct/>
        <w:topLinePunct w:val="0"/>
        <w:autoSpaceDE/>
        <w:autoSpaceDN/>
        <w:bidi w:val="0"/>
        <w:adjustRightInd/>
        <w:snapToGrid/>
        <w:spacing w:line="360" w:lineRule="auto"/>
        <w:ind w:firstLine="402" w:firstLineChars="200"/>
        <w:jc w:val="center"/>
        <w:textAlignment w:val="auto"/>
        <w:outlineLvl w:val="0"/>
        <w:rPr>
          <w:rFonts w:hint="eastAsia" w:ascii="仿宋" w:hAnsi="仿宋" w:eastAsia="仿宋" w:cs="仿宋"/>
          <w:b/>
          <w:bCs/>
          <w:color w:val="auto"/>
          <w:szCs w:val="21"/>
          <w:highlight w:val="none"/>
          <w:lang w:val="en-US" w:eastAsia="zh-CN"/>
        </w:rPr>
      </w:pPr>
      <w:bookmarkStart w:id="151" w:name="_Toc514430114"/>
      <w:bookmarkStart w:id="152" w:name="_Toc2000412"/>
      <w:bookmarkStart w:id="153" w:name="_Toc514858708"/>
      <w:bookmarkStart w:id="154" w:name="_Toc247085873"/>
      <w:bookmarkStart w:id="155" w:name="_Toc179632807"/>
      <w:bookmarkStart w:id="156" w:name="_Toc507320039"/>
      <w:bookmarkStart w:id="157" w:name="_Toc152042576"/>
      <w:bookmarkStart w:id="158" w:name="_Toc152045787"/>
      <w:bookmarkStart w:id="159" w:name="_Toc144974856"/>
      <w:bookmarkStart w:id="160" w:name="_Toc246997098"/>
      <w:bookmarkStart w:id="161" w:name="_Toc246996355"/>
    </w:p>
    <w:p>
      <w:pPr>
        <w:pStyle w:val="2"/>
        <w:keepNext w:val="0"/>
        <w:keepLines w:val="0"/>
        <w:pageBreakBefore w:val="0"/>
        <w:widowControl w:val="0"/>
        <w:kinsoku/>
        <w:wordWrap/>
        <w:overflowPunct/>
        <w:topLinePunct w:val="0"/>
        <w:autoSpaceDE/>
        <w:autoSpaceDN/>
        <w:bidi w:val="0"/>
        <w:adjustRightInd/>
        <w:snapToGrid/>
        <w:spacing w:line="360" w:lineRule="auto"/>
        <w:ind w:firstLine="402" w:firstLineChars="200"/>
        <w:jc w:val="center"/>
        <w:textAlignment w:val="auto"/>
        <w:outlineLvl w:val="0"/>
        <w:rPr>
          <w:rFonts w:hAnsi="宋体" w:cs="方正小标宋_GBK"/>
          <w:b/>
          <w:color w:val="auto"/>
          <w:sz w:val="44"/>
          <w:szCs w:val="44"/>
          <w:highlight w:val="none"/>
        </w:rPr>
      </w:pPr>
      <w:r>
        <w:rPr>
          <w:rFonts w:hint="eastAsia" w:ascii="仿宋" w:hAnsi="仿宋" w:eastAsia="仿宋" w:cs="仿宋"/>
          <w:b/>
          <w:bCs/>
          <w:color w:val="auto"/>
          <w:szCs w:val="21"/>
          <w:highlight w:val="none"/>
          <w:lang w:val="en-US" w:eastAsia="zh-CN"/>
        </w:rPr>
        <w:t>详见随竞争性比选文件一同发布的附件服务要求</w:t>
      </w:r>
      <w:r>
        <w:rPr>
          <w:rFonts w:hint="eastAsia" w:ascii="宋体" w:hAnsi="宋体" w:cs="宋体"/>
          <w:color w:val="auto"/>
          <w:highlight w:val="none"/>
        </w:rPr>
        <w:br w:type="page"/>
      </w:r>
      <w:bookmarkStart w:id="162" w:name="_Toc17525"/>
      <w:r>
        <w:rPr>
          <w:rFonts w:hint="eastAsia" w:ascii="宋体" w:hAnsi="宋体" w:eastAsia="宋体" w:cs="宋体"/>
          <w:b/>
          <w:bCs/>
          <w:color w:val="auto"/>
          <w:kern w:val="44"/>
          <w:sz w:val="44"/>
          <w:szCs w:val="44"/>
          <w:highlight w:val="none"/>
          <w:lang w:val="en-US" w:eastAsia="zh-CN" w:bidi="ar-SA"/>
        </w:rPr>
        <w:t xml:space="preserve">第五章  </w:t>
      </w:r>
      <w:bookmarkEnd w:id="151"/>
      <w:bookmarkEnd w:id="152"/>
      <w:bookmarkEnd w:id="153"/>
      <w:r>
        <w:rPr>
          <w:rFonts w:hint="eastAsia" w:ascii="宋体" w:hAnsi="宋体" w:eastAsia="宋体" w:cs="宋体"/>
          <w:b/>
          <w:bCs/>
          <w:color w:val="auto"/>
          <w:kern w:val="44"/>
          <w:sz w:val="44"/>
          <w:szCs w:val="44"/>
          <w:highlight w:val="none"/>
          <w:lang w:val="en-US" w:eastAsia="zh-CN" w:bidi="ar-SA"/>
        </w:rPr>
        <w:t>合同范本</w:t>
      </w:r>
      <w:bookmarkEnd w:id="162"/>
    </w:p>
    <w:p>
      <w:pPr>
        <w:jc w:val="center"/>
        <w:rPr>
          <w:rFonts w:hint="eastAsia" w:ascii="仿宋" w:hAnsi="仿宋" w:eastAsia="仿宋" w:cs="仿宋"/>
          <w:color w:val="auto"/>
          <w:szCs w:val="21"/>
          <w:highlight w:val="none"/>
          <w:lang w:val="en-US" w:eastAsia="zh-CN"/>
        </w:rPr>
      </w:pPr>
    </w:p>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jc w:val="right"/>
        <w:rPr>
          <w:rFonts w:hint="eastAsia" w:ascii="宋体" w:hAnsi="宋体" w:eastAsia="宋体" w:cs="宋体"/>
          <w:color w:val="auto"/>
          <w:kern w:val="2"/>
          <w:sz w:val="21"/>
          <w:szCs w:val="21"/>
          <w:highlight w:val="none"/>
        </w:rPr>
      </w:pPr>
    </w:p>
    <w:p>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pPr>
        <w:pStyle w:val="2"/>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pPr>
        <w:pStyle w:val="2"/>
        <w:numPr>
          <w:ilvl w:val="0"/>
          <w:numId w:val="3"/>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pPr>
        <w:jc w:val="center"/>
        <w:rPr>
          <w:rFonts w:hint="eastAsia" w:ascii="仿宋" w:hAnsi="仿宋" w:eastAsia="仿宋" w:cs="仿宋"/>
          <w:b/>
          <w:bCs/>
          <w:color w:val="auto"/>
          <w:szCs w:val="21"/>
          <w:highlight w:val="none"/>
          <w:lang w:val="en-US" w:eastAsia="zh-CN"/>
        </w:rPr>
      </w:pPr>
    </w:p>
    <w:p>
      <w:pPr>
        <w:rPr>
          <w:rFonts w:ascii="宋体" w:hAnsi="宋体" w:cs="宋体"/>
          <w:color w:val="auto"/>
          <w:highlight w:val="none"/>
        </w:rPr>
      </w:pPr>
    </w:p>
    <w:p>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163" w:name="_Toc513633965"/>
    </w:p>
    <w:p>
      <w:pPr>
        <w:rPr>
          <w:rFonts w:ascii="宋体" w:hAnsi="宋体" w:cs="宋体"/>
          <w:color w:val="auto"/>
          <w:highlight w:val="none"/>
        </w:rPr>
      </w:pPr>
    </w:p>
    <w:p>
      <w:pPr>
        <w:pStyle w:val="3"/>
        <w:spacing w:before="0" w:after="0" w:line="360" w:lineRule="auto"/>
        <w:jc w:val="center"/>
        <w:rPr>
          <w:rFonts w:ascii="宋体" w:hAnsi="宋体" w:cs="宋体"/>
          <w:color w:val="auto"/>
          <w:highlight w:val="none"/>
        </w:rPr>
      </w:pPr>
      <w:bookmarkStart w:id="164" w:name="_Toc27626"/>
      <w:bookmarkStart w:id="165" w:name="_Toc514858709"/>
      <w:bookmarkStart w:id="166" w:name="_Toc2000413"/>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63"/>
      <w:bookmarkEnd w:id="164"/>
      <w:bookmarkEnd w:id="165"/>
      <w:bookmarkEnd w:id="166"/>
    </w:p>
    <w:p>
      <w:pPr>
        <w:rPr>
          <w:rFonts w:ascii="宋体" w:hAnsi="宋体" w:cs="宋体"/>
          <w:color w:val="auto"/>
          <w:highlight w:val="none"/>
        </w:rPr>
      </w:pPr>
    </w:p>
    <w:p>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color w:val="auto"/>
          <w:highlight w:val="none"/>
        </w:rPr>
      </w:pPr>
    </w:p>
    <w:p>
      <w:pPr>
        <w:jc w:val="center"/>
        <w:rPr>
          <w:rFonts w:ascii="宋体" w:hAnsi="宋体" w:cs="宋体"/>
          <w:color w:val="auto"/>
          <w:sz w:val="52"/>
          <w:szCs w:val="52"/>
          <w:highlight w:val="none"/>
          <w:u w:val="single"/>
        </w:rPr>
      </w:pPr>
      <w:bookmarkStart w:id="167" w:name="_Toc514858710"/>
      <w:bookmarkStart w:id="168" w:name="_Toc513633967"/>
      <w:bookmarkStart w:id="169" w:name="_Toc513646738"/>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67"/>
      <w:bookmarkEnd w:id="168"/>
      <w:bookmarkEnd w:id="169"/>
      <w:r>
        <w:rPr>
          <w:rFonts w:hint="eastAsia" w:ascii="宋体" w:hAnsi="宋体" w:cs="宋体"/>
          <w:color w:val="auto"/>
          <w:sz w:val="52"/>
          <w:szCs w:val="52"/>
          <w:highlight w:val="none"/>
          <w:u w:val="single"/>
        </w:rPr>
        <w:t xml:space="preserve"> </w:t>
      </w:r>
    </w:p>
    <w:p>
      <w:pPr>
        <w:rPr>
          <w:rFonts w:ascii="宋体" w:hAnsi="宋体" w:cs="宋体"/>
          <w:color w:val="auto"/>
          <w:sz w:val="20"/>
          <w:szCs w:val="20"/>
          <w:highlight w:val="none"/>
        </w:rPr>
      </w:pP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jc w:val="center"/>
        <w:rPr>
          <w:rFonts w:ascii="宋体" w:hAnsi="宋体" w:cs="宋体"/>
          <w:b/>
          <w:color w:val="auto"/>
          <w:sz w:val="32"/>
          <w:szCs w:val="32"/>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70" w:name="_Toc28780"/>
      <w:bookmarkStart w:id="171" w:name="_Toc11329273"/>
      <w:bookmarkStart w:id="172" w:name="_Toc1368"/>
      <w:bookmarkStart w:id="173" w:name="_Toc5459"/>
      <w:r>
        <w:rPr>
          <w:rFonts w:hint="eastAsia" w:ascii="宋体" w:hAnsi="宋体" w:eastAsia="宋体" w:cs="宋体"/>
          <w:color w:val="auto"/>
          <w:sz w:val="32"/>
          <w:szCs w:val="40"/>
          <w:highlight w:val="none"/>
        </w:rPr>
        <w:t>目    录</w:t>
      </w:r>
      <w:bookmarkEnd w:id="154"/>
      <w:bookmarkEnd w:id="155"/>
      <w:bookmarkEnd w:id="156"/>
      <w:bookmarkEnd w:id="157"/>
      <w:bookmarkEnd w:id="158"/>
      <w:bookmarkEnd w:id="159"/>
      <w:bookmarkEnd w:id="160"/>
      <w:bookmarkEnd w:id="161"/>
      <w:bookmarkEnd w:id="170"/>
      <w:bookmarkEnd w:id="171"/>
      <w:bookmarkEnd w:id="172"/>
      <w:bookmarkEnd w:id="173"/>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pPr>
        <w:spacing w:line="400" w:lineRule="exact"/>
        <w:rPr>
          <w:rFonts w:ascii="宋体" w:hAnsi="宋体" w:cs="宋体"/>
          <w:color w:val="auto"/>
          <w:highlight w:val="none"/>
        </w:rPr>
      </w:pPr>
      <w:r>
        <w:rPr>
          <w:rFonts w:hint="eastAsia" w:ascii="宋体" w:hAnsi="宋体" w:cs="宋体"/>
          <w:color w:val="auto"/>
          <w:highlight w:val="none"/>
        </w:rPr>
        <w:t>三、报价一览表</w:t>
      </w:r>
    </w:p>
    <w:p>
      <w:pPr>
        <w:spacing w:line="400" w:lineRule="exact"/>
        <w:rPr>
          <w:rFonts w:ascii="宋体" w:hAnsi="宋体" w:cs="宋体"/>
          <w:color w:val="auto"/>
          <w:highlight w:val="none"/>
        </w:rPr>
      </w:pPr>
      <w:r>
        <w:rPr>
          <w:rFonts w:hint="eastAsia" w:ascii="宋体" w:hAnsi="宋体" w:cs="宋体"/>
          <w:color w:val="auto"/>
          <w:highlight w:val="none"/>
        </w:rPr>
        <w:t>四、资格审查资料</w:t>
      </w:r>
    </w:p>
    <w:p>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r>
        <w:rPr>
          <w:rFonts w:ascii="宋体" w:hAnsi="宋体" w:cs="宋体"/>
          <w:color w:val="auto"/>
          <w:highlight w:val="none"/>
        </w:rPr>
        <w:br w:type="page"/>
      </w:r>
    </w:p>
    <w:p>
      <w:pPr>
        <w:pStyle w:val="4"/>
        <w:numPr>
          <w:ilvl w:val="0"/>
          <w:numId w:val="4"/>
        </w:numPr>
        <w:spacing w:before="0" w:after="0" w:line="360" w:lineRule="auto"/>
        <w:jc w:val="center"/>
        <w:rPr>
          <w:rFonts w:ascii="宋体" w:hAnsi="宋体" w:eastAsia="宋体" w:cs="宋体"/>
          <w:color w:val="auto"/>
          <w:sz w:val="28"/>
          <w:highlight w:val="none"/>
        </w:rPr>
      </w:pPr>
      <w:bookmarkStart w:id="174" w:name="_Toc15863"/>
      <w:bookmarkStart w:id="175" w:name="_Toc29615"/>
      <w:bookmarkStart w:id="176" w:name="_Toc29547"/>
      <w:bookmarkStart w:id="177" w:name="_Toc25874"/>
      <w:bookmarkStart w:id="178" w:name="_Toc513633969"/>
      <w:bookmarkStart w:id="179" w:name="_Toc503951048"/>
      <w:bookmarkStart w:id="180" w:name="_Toc447827053"/>
      <w:r>
        <w:rPr>
          <w:rFonts w:hint="eastAsia" w:ascii="宋体" w:hAnsi="宋体" w:eastAsia="宋体" w:cs="宋体"/>
          <w:color w:val="auto"/>
          <w:sz w:val="28"/>
          <w:highlight w:val="none"/>
        </w:rPr>
        <w:t>竞争比选响应声明书</w:t>
      </w:r>
      <w:bookmarkEnd w:id="174"/>
      <w:bookmarkEnd w:id="175"/>
      <w:bookmarkEnd w:id="176"/>
      <w:bookmarkEnd w:id="177"/>
    </w:p>
    <w:p>
      <w:pPr>
        <w:rPr>
          <w:color w:val="auto"/>
          <w:highlight w:val="none"/>
        </w:rPr>
      </w:pPr>
    </w:p>
    <w:p>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rPr>
          <w:color w:val="auto"/>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bookmarkStart w:id="181" w:name="_Toc27815"/>
      <w:bookmarkStart w:id="182" w:name="_Toc491883232"/>
    </w:p>
    <w:p>
      <w:pPr>
        <w:pStyle w:val="41"/>
        <w:rPr>
          <w:color w:val="auto"/>
          <w:highlight w:val="none"/>
        </w:rPr>
      </w:pPr>
    </w:p>
    <w:p>
      <w:pPr>
        <w:pStyle w:val="41"/>
        <w:rPr>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numPr>
          <w:ilvl w:val="0"/>
          <w:numId w:val="4"/>
        </w:numPr>
        <w:spacing w:before="0" w:after="0" w:line="360" w:lineRule="auto"/>
        <w:jc w:val="center"/>
        <w:rPr>
          <w:rFonts w:hint="eastAsia" w:ascii="宋体" w:hAnsi="宋体" w:eastAsia="宋体" w:cs="宋体"/>
          <w:color w:val="auto"/>
          <w:sz w:val="28"/>
          <w:highlight w:val="none"/>
        </w:rPr>
      </w:pPr>
      <w:bookmarkStart w:id="183" w:name="_Toc15139"/>
      <w:r>
        <w:rPr>
          <w:rFonts w:hint="eastAsia" w:ascii="宋体" w:hAnsi="宋体" w:eastAsia="宋体" w:cs="宋体"/>
          <w:color w:val="auto"/>
          <w:sz w:val="28"/>
          <w:highlight w:val="none"/>
        </w:rPr>
        <w:t>法定代表人身份证明或法定代表人授权委托书</w:t>
      </w:r>
      <w:bookmarkEnd w:id="181"/>
      <w:bookmarkEnd w:id="183"/>
    </w:p>
    <w:bookmarkEnd w:id="182"/>
    <w:p>
      <w:pPr>
        <w:pStyle w:val="4"/>
        <w:spacing w:line="480" w:lineRule="auto"/>
        <w:jc w:val="center"/>
        <w:outlineLvl w:val="2"/>
        <w:rPr>
          <w:rFonts w:ascii="宋体" w:hAnsi="宋体" w:eastAsia="宋体" w:cs="宋体"/>
          <w:color w:val="auto"/>
          <w:sz w:val="24"/>
          <w:szCs w:val="24"/>
          <w:highlight w:val="none"/>
        </w:rPr>
      </w:pPr>
      <w:bookmarkStart w:id="184" w:name="_Toc20985"/>
      <w:bookmarkStart w:id="185" w:name="_Toc14141"/>
      <w:r>
        <w:rPr>
          <w:rFonts w:hint="eastAsia" w:ascii="宋体" w:hAnsi="宋体" w:eastAsia="宋体" w:cs="宋体"/>
          <w:color w:val="auto"/>
          <w:sz w:val="24"/>
          <w:szCs w:val="24"/>
          <w:highlight w:val="none"/>
        </w:rPr>
        <w:t>（一）法定代表人身份证明</w:t>
      </w:r>
      <w:bookmarkEnd w:id="184"/>
      <w:bookmarkEnd w:id="185"/>
    </w:p>
    <w:p>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186" w:name="_Toc369531698"/>
      <w:bookmarkStart w:id="187" w:name="_Toc27897"/>
      <w:bookmarkStart w:id="188" w:name="_Toc352691662"/>
      <w:r>
        <w:rPr>
          <w:rFonts w:ascii="宋体" w:hAnsi="宋体"/>
          <w:color w:val="auto"/>
          <w:highlight w:val="none"/>
          <w:u w:val="single"/>
        </w:rPr>
        <w:t xml:space="preserve">        </w:t>
      </w:r>
      <w:r>
        <w:rPr>
          <w:rFonts w:ascii="宋体" w:hAnsi="宋体"/>
          <w:color w:val="auto"/>
          <w:highlight w:val="none"/>
        </w:rPr>
        <w:t>年</w:t>
      </w:r>
      <w:bookmarkEnd w:id="186"/>
      <w:bookmarkEnd w:id="187"/>
      <w:bookmarkEnd w:id="188"/>
      <w:r>
        <w:rPr>
          <w:rFonts w:ascii="宋体" w:hAnsi="宋体"/>
          <w:color w:val="auto"/>
          <w:highlight w:val="none"/>
        </w:rPr>
        <w:t>龄</w:t>
      </w:r>
      <w:bookmarkStart w:id="189" w:name="_Toc152042578"/>
      <w:bookmarkStart w:id="190" w:name="_Toc144974858"/>
      <w:bookmarkStart w:id="191" w:name="_Toc352691663"/>
      <w:bookmarkStart w:id="192" w:name="_Toc152045789"/>
      <w:bookmarkStart w:id="193" w:name="_Toc247514248"/>
      <w:bookmarkStart w:id="194" w:name="_Toc361508754"/>
      <w:bookmarkStart w:id="195" w:name="_Toc369531699"/>
      <w:bookmarkStart w:id="196" w:name="_Toc300835211"/>
      <w:bookmarkStart w:id="197" w:name="_Toc384308377"/>
      <w:bookmarkStart w:id="198" w:name="_Toc247527829"/>
      <w:bookmarkStart w:id="199" w:name="_Toc15573"/>
      <w:r>
        <w:rPr>
          <w:rFonts w:ascii="宋体" w:hAnsi="宋体"/>
          <w:color w:val="auto"/>
          <w:highlight w:val="none"/>
        </w:rPr>
        <w:t>：</w:t>
      </w:r>
      <w:bookmarkEnd w:id="189"/>
      <w:bookmarkEnd w:id="190"/>
      <w:bookmarkEnd w:id="191"/>
      <w:bookmarkEnd w:id="192"/>
      <w:bookmarkEnd w:id="193"/>
      <w:bookmarkEnd w:id="194"/>
      <w:bookmarkEnd w:id="195"/>
      <w:bookmarkEnd w:id="196"/>
      <w:bookmarkEnd w:id="197"/>
      <w:bookmarkEnd w:id="198"/>
      <w:bookmarkEnd w:id="199"/>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pPr>
        <w:spacing w:line="480" w:lineRule="auto"/>
        <w:ind w:firstLine="420" w:firstLineChars="200"/>
        <w:rPr>
          <w:rFonts w:ascii="宋体" w:hAnsi="宋体"/>
          <w:color w:val="auto"/>
          <w:highlight w:val="none"/>
        </w:rPr>
      </w:pPr>
      <w:r>
        <w:rPr>
          <w:rFonts w:ascii="宋体" w:hAnsi="宋体"/>
          <w:color w:val="auto"/>
          <w:highlight w:val="none"/>
        </w:rPr>
        <w:t>特此证明。</w:t>
      </w:r>
    </w:p>
    <w:p>
      <w:pPr>
        <w:spacing w:line="480" w:lineRule="auto"/>
        <w:rPr>
          <w:rFonts w:ascii="宋体" w:hAnsi="宋体"/>
          <w:color w:val="auto"/>
          <w:highlight w:val="none"/>
        </w:rPr>
      </w:pPr>
    </w:p>
    <w:p>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pPr>
        <w:spacing w:line="480" w:lineRule="auto"/>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sz w:val="20"/>
          <w:highlight w:val="none"/>
        </w:rPr>
      </w:pPr>
    </w:p>
    <w:p>
      <w:pPr>
        <w:spacing w:line="20" w:lineRule="exact"/>
        <w:jc w:val="center"/>
        <w:rPr>
          <w:rFonts w:ascii="宋体" w:hAnsi="宋体"/>
          <w:color w:val="auto"/>
          <w:sz w:val="20"/>
          <w:highlight w:val="none"/>
        </w:rPr>
      </w:pPr>
      <w:r>
        <w:rPr>
          <w:rFonts w:ascii="宋体" w:hAnsi="宋体"/>
          <w:color w:val="auto"/>
          <w:sz w:val="20"/>
          <w:highlight w:val="none"/>
        </w:rPr>
        <w:br w:type="page"/>
      </w:r>
    </w:p>
    <w:p>
      <w:pPr>
        <w:pStyle w:val="4"/>
        <w:spacing w:line="480" w:lineRule="auto"/>
        <w:jc w:val="center"/>
        <w:outlineLvl w:val="2"/>
        <w:rPr>
          <w:rFonts w:ascii="宋体" w:hAnsi="宋体"/>
          <w:color w:val="auto"/>
          <w:sz w:val="28"/>
          <w:szCs w:val="28"/>
          <w:highlight w:val="none"/>
        </w:rPr>
      </w:pPr>
      <w:bookmarkStart w:id="200" w:name="_Toc491883233"/>
      <w:bookmarkStart w:id="201" w:name="_Toc3882"/>
      <w:bookmarkStart w:id="202" w:name="_Toc58"/>
      <w:r>
        <w:rPr>
          <w:rFonts w:hint="eastAsia" w:ascii="宋体" w:hAnsi="宋体" w:eastAsia="宋体" w:cs="宋体"/>
          <w:color w:val="auto"/>
          <w:sz w:val="24"/>
          <w:szCs w:val="24"/>
          <w:highlight w:val="none"/>
        </w:rPr>
        <w:t>（二）</w:t>
      </w:r>
      <w:bookmarkEnd w:id="200"/>
      <w:r>
        <w:rPr>
          <w:rFonts w:hint="eastAsia" w:ascii="宋体" w:hAnsi="宋体" w:eastAsia="宋体" w:cs="宋体"/>
          <w:color w:val="auto"/>
          <w:sz w:val="24"/>
          <w:szCs w:val="24"/>
          <w:highlight w:val="none"/>
        </w:rPr>
        <w:t>法定代表人授权委托书</w:t>
      </w:r>
      <w:bookmarkEnd w:id="201"/>
      <w:bookmarkEnd w:id="202"/>
    </w:p>
    <w:p>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委托代理人身份证复印件</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v:textbox>
              </v:shape>
            </w:pict>
          </mc:Fallback>
        </mc:AlternateContent>
      </w: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pPr>
        <w:rPr>
          <w:rFonts w:ascii="宋体" w:hAnsi="宋体" w:cs="宋体"/>
          <w:snapToGrid w:val="0"/>
          <w:color w:val="auto"/>
          <w:kern w:val="0"/>
          <w:szCs w:val="21"/>
          <w:highlight w:val="none"/>
        </w:rPr>
      </w:pPr>
    </w:p>
    <w:p>
      <w:pPr>
        <w:pStyle w:val="4"/>
        <w:spacing w:before="0" w:after="0" w:line="360" w:lineRule="auto"/>
        <w:jc w:val="center"/>
        <w:rPr>
          <w:rFonts w:ascii="宋体" w:hAnsi="宋体" w:eastAsia="宋体" w:cs="宋体"/>
          <w:color w:val="auto"/>
          <w:sz w:val="28"/>
          <w:highlight w:val="none"/>
        </w:rPr>
      </w:pPr>
      <w:bookmarkStart w:id="203" w:name="_Toc11329275"/>
      <w:bookmarkStart w:id="204" w:name="_Toc31983"/>
      <w:r>
        <w:rPr>
          <w:rFonts w:hint="eastAsia" w:ascii="宋体" w:hAnsi="宋体" w:eastAsia="宋体" w:cs="宋体"/>
          <w:color w:val="auto"/>
          <w:sz w:val="28"/>
          <w:highlight w:val="none"/>
        </w:rPr>
        <w:t>三、</w:t>
      </w:r>
      <w:bookmarkEnd w:id="178"/>
      <w:bookmarkEnd w:id="179"/>
      <w:bookmarkEnd w:id="180"/>
      <w:bookmarkEnd w:id="203"/>
      <w:r>
        <w:rPr>
          <w:rFonts w:hint="eastAsia" w:ascii="宋体" w:hAnsi="宋体" w:eastAsia="宋体" w:cs="宋体"/>
          <w:color w:val="auto"/>
          <w:sz w:val="28"/>
          <w:highlight w:val="none"/>
        </w:rPr>
        <w:t>报价一览表</w:t>
      </w:r>
      <w:bookmarkEnd w:id="204"/>
    </w:p>
    <w:p>
      <w:pPr>
        <w:ind w:left="765"/>
        <w:jc w:val="center"/>
        <w:rPr>
          <w:rFonts w:ascii="宋体" w:hAnsi="宋体" w:cs="宋体"/>
          <w:color w:val="auto"/>
          <w:szCs w:val="21"/>
          <w:highlight w:val="none"/>
        </w:rPr>
      </w:pPr>
    </w:p>
    <w:p>
      <w:pPr>
        <w:pStyle w:val="38"/>
        <w:spacing w:line="480" w:lineRule="auto"/>
        <w:jc w:val="both"/>
        <w:rPr>
          <w:rFonts w:hAnsi="宋体"/>
          <w:color w:val="auto"/>
          <w:highlight w:val="none"/>
        </w:rPr>
      </w:pPr>
      <w:r>
        <w:rPr>
          <w:rFonts w:hint="eastAsia" w:hAnsi="宋体"/>
          <w:color w:val="auto"/>
          <w:highlight w:val="none"/>
        </w:rPr>
        <w:t>重庆首讯科技股份有限公司：</w:t>
      </w:r>
    </w:p>
    <w:p>
      <w:pPr>
        <w:spacing w:line="480" w:lineRule="auto"/>
        <w:ind w:firstLine="420" w:firstLineChars="200"/>
        <w:jc w:val="left"/>
        <w:rPr>
          <w:rFonts w:ascii="宋体" w:hAnsi="宋体"/>
          <w:b/>
          <w:color w:val="auto"/>
          <w:szCs w:val="21"/>
          <w:highlight w:val="none"/>
        </w:rPr>
      </w:pPr>
      <w:bookmarkStart w:id="205" w:name="_Toc503951050"/>
      <w:bookmarkStart w:id="206" w:name="_Toc11329278"/>
      <w:bookmarkStart w:id="207" w:name="_Toc513633971"/>
      <w:bookmarkStart w:id="208" w:name="_Toc246997112"/>
      <w:bookmarkStart w:id="209" w:name="_Toc152045803"/>
      <w:bookmarkStart w:id="210" w:name="_Toc246996369"/>
      <w:bookmarkStart w:id="211" w:name="_Toc152042592"/>
      <w:bookmarkStart w:id="212" w:name="_Toc247085887"/>
      <w:bookmarkStart w:id="213" w:name="_Toc447827058"/>
      <w:bookmarkStart w:id="214" w:name="_Toc179632823"/>
      <w:bookmarkStart w:id="215" w:name="_Toc144974871"/>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8519" w:type="dxa"/>
        <w:tblInd w:w="0" w:type="dxa"/>
        <w:tblLayout w:type="fixed"/>
        <w:tblCellMar>
          <w:top w:w="0" w:type="dxa"/>
          <w:left w:w="108" w:type="dxa"/>
          <w:bottom w:w="0" w:type="dxa"/>
          <w:right w:w="108" w:type="dxa"/>
        </w:tblCellMar>
      </w:tblPr>
      <w:tblGrid>
        <w:gridCol w:w="637"/>
        <w:gridCol w:w="1273"/>
        <w:gridCol w:w="1527"/>
        <w:gridCol w:w="875"/>
        <w:gridCol w:w="712"/>
        <w:gridCol w:w="875"/>
        <w:gridCol w:w="800"/>
        <w:gridCol w:w="913"/>
        <w:gridCol w:w="907"/>
      </w:tblGrid>
      <w:tr>
        <w:tblPrEx>
          <w:tblCellMar>
            <w:top w:w="0" w:type="dxa"/>
            <w:left w:w="108" w:type="dxa"/>
            <w:bottom w:w="0" w:type="dxa"/>
            <w:right w:w="108" w:type="dxa"/>
          </w:tblCellMar>
        </w:tblPrEx>
        <w:trPr>
          <w:trHeight w:val="585" w:hRule="atLeast"/>
        </w:trPr>
        <w:tc>
          <w:tcPr>
            <w:tcW w:w="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273"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2402" w:type="dxa"/>
            <w:gridSpan w:val="2"/>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服务内容</w:t>
            </w:r>
          </w:p>
        </w:tc>
        <w:tc>
          <w:tcPr>
            <w:tcW w:w="712" w:type="dxa"/>
            <w:tcBorders>
              <w:top w:val="single" w:color="000000" w:sz="8" w:space="0"/>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875"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数量</w:t>
            </w:r>
          </w:p>
        </w:tc>
        <w:tc>
          <w:tcPr>
            <w:tcW w:w="80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91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合价（元）</w:t>
            </w:r>
          </w:p>
        </w:tc>
        <w:tc>
          <w:tcPr>
            <w:tcW w:w="907"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tblPrEx>
          <w:tblCellMar>
            <w:top w:w="0" w:type="dxa"/>
            <w:left w:w="108" w:type="dxa"/>
            <w:bottom w:w="0" w:type="dxa"/>
            <w:right w:w="108" w:type="dxa"/>
          </w:tblCellMar>
        </w:tblPrEx>
        <w:trPr>
          <w:trHeight w:val="98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p>
        </w:tc>
        <w:tc>
          <w:tcPr>
            <w:tcW w:w="2402" w:type="dxa"/>
            <w:gridSpan w:val="2"/>
            <w:tcBorders>
              <w:top w:val="nil"/>
              <w:left w:val="nil"/>
              <w:bottom w:val="single" w:color="000000" w:sz="8" w:space="0"/>
              <w:right w:val="single" w:color="000000" w:sz="8" w:space="0"/>
            </w:tcBorders>
            <w:vAlign w:val="center"/>
          </w:tcPr>
          <w:p>
            <w:pPr>
              <w:widowControl/>
              <w:ind w:firstLine="420" w:firstLineChars="200"/>
              <w:jc w:val="left"/>
              <w:textAlignment w:val="center"/>
              <w:rPr>
                <w:rFonts w:hint="eastAsia" w:ascii="宋体" w:hAnsi="宋体" w:eastAsia="宋体" w:cs="宋体"/>
                <w:color w:val="auto"/>
                <w:sz w:val="21"/>
                <w:szCs w:val="21"/>
                <w:highlight w:val="none"/>
              </w:rPr>
            </w:pP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p>
        </w:tc>
        <w:tc>
          <w:tcPr>
            <w:tcW w:w="2402" w:type="dxa"/>
            <w:gridSpan w:val="2"/>
            <w:tcBorders>
              <w:top w:val="nil"/>
              <w:left w:val="nil"/>
              <w:bottom w:val="single" w:color="000000" w:sz="8" w:space="0"/>
              <w:right w:val="single" w:color="000000" w:sz="8" w:space="0"/>
            </w:tcBorders>
            <w:vAlign w:val="center"/>
          </w:tcPr>
          <w:p>
            <w:pPr>
              <w:widowControl/>
              <w:ind w:firstLine="420" w:firstLineChars="200"/>
              <w:jc w:val="left"/>
              <w:textAlignment w:val="center"/>
              <w:rPr>
                <w:rFonts w:hint="eastAsia" w:ascii="宋体" w:hAnsi="宋体" w:eastAsia="宋体" w:cs="宋体"/>
                <w:color w:val="auto"/>
                <w:sz w:val="21"/>
                <w:szCs w:val="21"/>
                <w:highlight w:val="none"/>
              </w:rPr>
            </w:pP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10" w:hRule="atLeast"/>
        </w:trPr>
        <w:tc>
          <w:tcPr>
            <w:tcW w:w="3437" w:type="dxa"/>
            <w:gridSpan w:val="3"/>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税率（%）</w:t>
            </w:r>
          </w:p>
        </w:tc>
        <w:tc>
          <w:tcPr>
            <w:tcW w:w="5082" w:type="dxa"/>
            <w:gridSpan w:val="6"/>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0" w:hRule="atLeast"/>
        </w:trPr>
        <w:tc>
          <w:tcPr>
            <w:tcW w:w="3437" w:type="dxa"/>
            <w:gridSpan w:val="3"/>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含税总报价（元）</w:t>
            </w:r>
          </w:p>
        </w:tc>
        <w:tc>
          <w:tcPr>
            <w:tcW w:w="5082" w:type="dxa"/>
            <w:gridSpan w:val="6"/>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pPr>
        <w:jc w:val="right"/>
        <w:rPr>
          <w:rFonts w:hint="eastAsia" w:ascii="宋体" w:hAnsi="宋体"/>
          <w:b w:val="0"/>
          <w:bCs w:val="0"/>
          <w:color w:val="auto"/>
          <w:kern w:val="0"/>
          <w:szCs w:val="21"/>
          <w:highlight w:val="none"/>
          <w:u w:val="single"/>
        </w:rPr>
      </w:pPr>
    </w:p>
    <w:p>
      <w:pPr>
        <w:jc w:val="right"/>
        <w:rPr>
          <w:rFonts w:hint="eastAsia" w:ascii="宋体" w:hAnsi="宋体"/>
          <w:b/>
          <w:bCs/>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pPr>
        <w:pStyle w:val="4"/>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16" w:name="_Toc11961"/>
      <w:bookmarkStart w:id="217" w:name="_Toc12910"/>
      <w:bookmarkStart w:id="218" w:name="_Toc4544"/>
      <w:bookmarkStart w:id="219" w:name="_Toc18757"/>
      <w:r>
        <w:rPr>
          <w:rFonts w:hint="eastAsia" w:ascii="宋体" w:hAnsi="宋体" w:eastAsia="宋体" w:cs="宋体"/>
          <w:color w:val="auto"/>
          <w:sz w:val="28"/>
          <w:highlight w:val="none"/>
        </w:rPr>
        <w:t>四、资格审查资料</w:t>
      </w:r>
      <w:bookmarkEnd w:id="205"/>
      <w:bookmarkEnd w:id="206"/>
      <w:bookmarkEnd w:id="207"/>
      <w:bookmarkEnd w:id="216"/>
      <w:bookmarkEnd w:id="217"/>
      <w:bookmarkEnd w:id="218"/>
      <w:bookmarkEnd w:id="219"/>
    </w:p>
    <w:bookmarkEnd w:id="208"/>
    <w:bookmarkEnd w:id="209"/>
    <w:bookmarkEnd w:id="210"/>
    <w:bookmarkEnd w:id="211"/>
    <w:bookmarkEnd w:id="212"/>
    <w:bookmarkEnd w:id="213"/>
    <w:bookmarkEnd w:id="214"/>
    <w:bookmarkEnd w:id="215"/>
    <w:p>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bookmarkStart w:id="220" w:name="_Toc513633974"/>
      <w:bookmarkStart w:id="221" w:name="_Toc503951058"/>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CFCFC"/>
              </w:rPr>
              <w:t>报价人具有独立法人资格和有效的营业执照</w:t>
            </w:r>
            <w:r>
              <w:rPr>
                <w:rFonts w:hint="eastAsia" w:ascii="宋体" w:hAnsi="宋体" w:eastAsia="宋体" w:cs="宋体"/>
                <w:i w:val="0"/>
                <w:iCs w:val="0"/>
                <w:caps w:val="0"/>
                <w:color w:val="auto"/>
                <w:spacing w:val="0"/>
                <w:sz w:val="21"/>
                <w:szCs w:val="21"/>
                <w:highlight w:val="none"/>
                <w:shd w:val="clear" w:fill="FCFCFC"/>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2022年1月1日至报价截止日期（以合同签订时间为准）至少独立完成一项合同金额不低于10万元的软件开发或技术服务业绩（提供合同扫描件）。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项目负责人，1人，具有3年以上工作经验，为计算机、通信、数据处理相关专业人员。</w:t>
            </w:r>
            <w:r>
              <w:rPr>
                <w:rFonts w:hint="eastAsia" w:ascii="宋体" w:hAnsi="宋体" w:cs="宋体"/>
                <w:color w:val="auto"/>
                <w:sz w:val="21"/>
                <w:szCs w:val="21"/>
                <w:highlight w:val="none"/>
                <w:lang w:val="en-US" w:eastAsia="zh-CN"/>
              </w:rPr>
              <w:t>（自行承诺）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Cs w:val="21"/>
                <w:highlight w:val="none"/>
                <w:lang w:val="en-US" w:eastAsia="zh-CN"/>
              </w:rPr>
              <w:t>根据项目实际进度情况及时增加人员。</w:t>
            </w:r>
            <w:r>
              <w:rPr>
                <w:rFonts w:hint="eastAsia" w:ascii="宋体" w:hAnsi="宋体" w:cs="宋体"/>
                <w:color w:val="auto"/>
                <w:sz w:val="21"/>
                <w:szCs w:val="21"/>
                <w:highlight w:val="none"/>
                <w:lang w:val="en-US" w:eastAsia="zh-CN"/>
              </w:rPr>
              <w:t>（自行承诺）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rPr>
          <w:color w:val="auto"/>
          <w:highlight w:val="none"/>
        </w:rPr>
      </w:pPr>
    </w:p>
    <w:p>
      <w:pPr>
        <w:pStyle w:val="5"/>
        <w:jc w:val="center"/>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pPr>
        <w:jc w:val="center"/>
        <w:rPr>
          <w:rFonts w:hint="eastAsia" w:ascii="宋体" w:hAnsi="宋体" w:cs="宋体"/>
          <w:b/>
          <w:bCs/>
          <w:color w:val="auto"/>
          <w:kern w:val="0"/>
          <w:sz w:val="28"/>
          <w:szCs w:val="20"/>
          <w:highlight w:val="none"/>
          <w:lang w:eastAsia="zh-CN"/>
        </w:rPr>
      </w:pPr>
    </w:p>
    <w:tbl>
      <w:tblPr>
        <w:tblStyle w:val="4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bl>
    <w:p>
      <w:pPr>
        <w:adjustRightInd w:val="0"/>
        <w:snapToGrid w:val="0"/>
        <w:spacing w:line="460" w:lineRule="exact"/>
        <w:ind w:firstLine="422"/>
        <w:rPr>
          <w:rFonts w:hint="eastAsia" w:ascii="宋体" w:hAnsi="宋体"/>
          <w:b/>
          <w:color w:val="auto"/>
          <w:szCs w:val="21"/>
          <w:highlight w:val="none"/>
        </w:rPr>
      </w:pPr>
    </w:p>
    <w:p>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pPr>
        <w:adjustRightInd w:val="0"/>
        <w:snapToGrid w:val="0"/>
        <w:spacing w:line="460" w:lineRule="exact"/>
        <w:ind w:firstLine="422"/>
        <w:rPr>
          <w:rFonts w:hint="eastAsia"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pPr>
        <w:keepNext w:val="0"/>
        <w:keepLines w:val="0"/>
        <w:pageBreakBefore w:val="0"/>
        <w:widowControl w:val="0"/>
        <w:kinsoku/>
        <w:wordWrap/>
        <w:overflowPunct/>
        <w:topLinePunct w:val="0"/>
        <w:autoSpaceDE/>
        <w:autoSpaceDN/>
        <w:bidi w:val="0"/>
        <w:spacing w:line="600" w:lineRule="exact"/>
        <w:ind w:firstLine="630" w:firstLineChars="300"/>
        <w:jc w:val="left"/>
        <w:textAlignment w:val="auto"/>
        <w:rPr>
          <w:rFonts w:cs="宋体"/>
          <w:b/>
          <w:bCs/>
          <w:color w:val="auto"/>
          <w:highlight w:val="none"/>
        </w:rPr>
      </w:pPr>
      <w:r>
        <w:rPr>
          <w:rFonts w:hint="eastAsia" w:ascii="宋体" w:hAnsi="宋体"/>
          <w:color w:val="auto"/>
          <w:szCs w:val="21"/>
          <w:highlight w:val="none"/>
        </w:rPr>
        <w:t>2、报价人承诺“所有商务部分负偏离项均已填写在本表，除此之外的商务条款均无偏离。”视作对无偏离商务条款的响应。</w:t>
      </w:r>
    </w:p>
    <w:p>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pPr>
        <w:spacing w:line="360" w:lineRule="auto"/>
        <w:jc w:val="left"/>
        <w:rPr>
          <w:rFonts w:ascii="宋体" w:hAnsi="宋体" w:eastAsia="宋体" w:cs="Times New Roman"/>
          <w:color w:val="auto"/>
          <w:szCs w:val="21"/>
          <w:highlight w:val="none"/>
        </w:rPr>
      </w:pPr>
    </w:p>
    <w:tbl>
      <w:tblPr>
        <w:tblStyle w:val="4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bl>
    <w:p>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pPr>
        <w:adjustRightInd w:val="0"/>
        <w:snapToGrid w:val="0"/>
        <w:spacing w:line="460" w:lineRule="exact"/>
        <w:ind w:firstLine="422"/>
        <w:rPr>
          <w:rFonts w:ascii="宋体" w:hAnsi="宋体" w:eastAsia="宋体" w:cs="Times New Roman"/>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pPr>
        <w:pStyle w:val="2"/>
        <w:keepNext w:val="0"/>
        <w:keepLines w:val="0"/>
        <w:pageBreakBefore w:val="0"/>
        <w:widowControl w:val="0"/>
        <w:kinsoku/>
        <w:wordWrap/>
        <w:overflowPunct/>
        <w:topLinePunct w:val="0"/>
        <w:autoSpaceDE/>
        <w:autoSpaceDN/>
        <w:bidi w:val="0"/>
        <w:spacing w:line="600" w:lineRule="exact"/>
        <w:ind w:firstLine="630" w:firstLineChars="300"/>
        <w:textAlignment w:val="auto"/>
        <w:rPr>
          <w:color w:val="auto"/>
          <w:sz w:val="21"/>
          <w:szCs w:val="21"/>
          <w:highlight w:val="none"/>
        </w:rPr>
      </w:pPr>
      <w:r>
        <w:rPr>
          <w:rFonts w:hint="eastAsia" w:ascii="宋体" w:hAnsi="宋体" w:eastAsia="宋体" w:cs="Arial"/>
          <w:bCs/>
          <w:color w:val="auto"/>
          <w:kern w:val="0"/>
          <w:sz w:val="21"/>
          <w:szCs w:val="21"/>
          <w:highlight w:val="none"/>
          <w:lang w:val="en-US" w:eastAsia="zh-CN"/>
        </w:rPr>
        <w:t>2</w:t>
      </w:r>
      <w:r>
        <w:rPr>
          <w:rFonts w:hint="eastAsia" w:ascii="宋体" w:hAnsi="宋体" w:eastAsia="宋体" w:cs="Arial"/>
          <w:bCs/>
          <w:color w:val="auto"/>
          <w:kern w:val="0"/>
          <w:sz w:val="21"/>
          <w:szCs w:val="21"/>
          <w:highlight w:val="none"/>
        </w:rPr>
        <w:t>、</w:t>
      </w: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pStyle w:val="4"/>
        <w:spacing w:before="0" w:after="0" w:line="360" w:lineRule="auto"/>
        <w:jc w:val="center"/>
        <w:rPr>
          <w:rFonts w:ascii="宋体" w:hAnsi="宋体" w:eastAsia="宋体" w:cs="宋体"/>
          <w:color w:val="auto"/>
          <w:sz w:val="28"/>
          <w:highlight w:val="none"/>
        </w:rPr>
      </w:pPr>
      <w:bookmarkStart w:id="222" w:name="_Toc7326"/>
      <w:r>
        <w:rPr>
          <w:rFonts w:hint="eastAsia" w:ascii="宋体" w:hAnsi="宋体" w:eastAsia="宋体" w:cs="宋体"/>
          <w:color w:val="auto"/>
          <w:sz w:val="28"/>
          <w:highlight w:val="none"/>
        </w:rPr>
        <w:t>五、报价人承诺</w:t>
      </w:r>
      <w:bookmarkEnd w:id="222"/>
    </w:p>
    <w:p>
      <w:pPr>
        <w:pStyle w:val="2"/>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致：重庆首讯科技股份有限公司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竞争性比选文件中要求内容完全响应做出以下承诺：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2、我公司不存在资质挂靠或参与串标、围标情形。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、我公司承诺绝不向贵司工作人员、评标委员会成员等提供或变相提供现金、回扣、有价证券、旅游等形式的利益输送，并自愿配合贵司或第三方机构对项目进行廉政审查。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我公司在此承诺：</w:t>
      </w:r>
      <w:r>
        <w:rPr>
          <w:rFonts w:hint="eastAsia" w:ascii="宋体" w:hAnsi="宋体" w:cs="宋体"/>
          <w:color w:val="auto"/>
          <w:sz w:val="21"/>
          <w:szCs w:val="21"/>
          <w:highlight w:val="none"/>
          <w:lang w:val="en-US" w:eastAsia="zh-CN"/>
        </w:rPr>
        <w:t>若</w:t>
      </w:r>
      <w:r>
        <w:rPr>
          <w:rFonts w:hint="eastAsia" w:hAnsi="宋体" w:cs="宋体"/>
          <w:color w:val="auto"/>
          <w:sz w:val="21"/>
          <w:szCs w:val="21"/>
          <w:highlight w:val="none"/>
          <w:lang w:val="en-US" w:eastAsia="zh-CN"/>
        </w:rPr>
        <w:t>我公司中标，将完全</w:t>
      </w:r>
      <w:r>
        <w:rPr>
          <w:rFonts w:hint="eastAsia" w:ascii="宋体" w:hAnsi="宋体" w:cs="宋体"/>
          <w:color w:val="auto"/>
          <w:sz w:val="21"/>
          <w:szCs w:val="21"/>
          <w:highlight w:val="none"/>
          <w:lang w:val="en-US" w:eastAsia="zh-CN"/>
        </w:rPr>
        <w:t>服从</w:t>
      </w:r>
      <w:r>
        <w:rPr>
          <w:rFonts w:hint="eastAsia" w:hAnsi="宋体" w:cs="宋体"/>
          <w:color w:val="auto"/>
          <w:sz w:val="21"/>
          <w:szCs w:val="21"/>
          <w:highlight w:val="none"/>
          <w:lang w:val="en-US" w:eastAsia="zh-CN"/>
        </w:rPr>
        <w:t>采购人《合格供方库管理办法》的管理要求，在合同执行过程中，对出现进度、质量、服务及违规等问题，采购人可视违规行为的具体情形、情节轻重和危害程度，依据《合格供方库管理办法》给予暂停合格供应商资格、终止合格供应商资格、永久取消合格供应商资格（列入诚信黑名单）等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、我公司知悉并愿意接受贵司监督部门对本次竞争性比选活动的监督，积极配合相关工作，如实提供所需信息和资料。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我司承诺按比选文件及响应文件人员组建项目团队，配备至少1名项目负责人，具有3年以上工作经验，为计算机、通信、数据处理相关专业人员；其他开发人员和实施人员，具有相关工作经验，同时根据甲方工作安排和工期进度及时调整</w:t>
      </w:r>
      <w:r>
        <w:rPr>
          <w:rFonts w:hint="eastAsia" w:ascii="宋体" w:hAnsi="宋体" w:cs="宋体"/>
          <w:color w:val="auto"/>
          <w:sz w:val="21"/>
          <w:szCs w:val="21"/>
          <w:highlight w:val="none"/>
          <w:lang w:val="en-US" w:eastAsia="zh-CN"/>
        </w:rPr>
        <w:t>人员</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、如我公司违反上述承诺，隐瞒、提供虚假资料或不按竞争性比选文件要求组织实施，被贵方发现或被他人举报查实，无条件接受贵司的处罚，对造成的损失，任何法律和经济责任完全由我方承担。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FF0000"/>
          <w:sz w:val="21"/>
          <w:szCs w:val="21"/>
          <w:highlight w:val="none"/>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承</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诺</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color w:val="auto"/>
          <w:kern w:val="0"/>
          <w:szCs w:val="21"/>
          <w:highlight w:val="none"/>
        </w:rPr>
      </w:pPr>
      <w:r>
        <w:rPr>
          <w:rFonts w:hint="eastAsia" w:ascii="宋体" w:hAnsi="宋体" w:eastAsia="宋体" w:cs="宋体"/>
          <w:b/>
          <w:bCs/>
          <w:color w:val="auto"/>
          <w:sz w:val="21"/>
          <w:szCs w:val="21"/>
          <w:highlight w:val="none"/>
          <w:lang w:val="en-US" w:eastAsia="zh-CN"/>
        </w:rPr>
        <w:t xml:space="preserve">                         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年</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月</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日</w:t>
      </w:r>
    </w:p>
    <w:p>
      <w:pPr>
        <w:rPr>
          <w:rFonts w:hint="eastAsia" w:ascii="宋体" w:hAnsi="宋体"/>
          <w:b/>
          <w:bCs/>
          <w:color w:val="auto"/>
          <w:sz w:val="24"/>
          <w:highlight w:val="none"/>
        </w:rPr>
      </w:pPr>
      <w:r>
        <w:rPr>
          <w:rFonts w:hint="eastAsia" w:ascii="宋体" w:hAnsi="宋体"/>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23" w:name="_Toc22594"/>
      <w:r>
        <w:rPr>
          <w:rFonts w:hint="eastAsia" w:ascii="宋体" w:hAnsi="宋体" w:eastAsia="宋体" w:cs="宋体"/>
          <w:b/>
          <w:bCs/>
          <w:color w:val="auto"/>
          <w:kern w:val="0"/>
          <w:sz w:val="28"/>
          <w:szCs w:val="32"/>
          <w:highlight w:val="none"/>
          <w:lang w:val="en-US" w:eastAsia="zh-CN" w:bidi="ar-SA"/>
        </w:rPr>
        <w:t>六、报价人其他资料</w:t>
      </w:r>
      <w:bookmarkEnd w:id="223"/>
    </w:p>
    <w:p>
      <w:pPr>
        <w:pStyle w:val="2"/>
        <w:rPr>
          <w:rFonts w:ascii="宋体" w:hAnsi="宋体"/>
          <w:color w:val="auto"/>
          <w:sz w:val="24"/>
          <w:highlight w:val="none"/>
        </w:rPr>
      </w:pPr>
    </w:p>
    <w:p>
      <w:pPr>
        <w:pStyle w:val="5"/>
        <w:spacing w:before="0" w:after="0" w:line="360" w:lineRule="auto"/>
        <w:jc w:val="center"/>
        <w:rPr>
          <w:color w:val="auto"/>
          <w:sz w:val="28"/>
          <w:szCs w:val="28"/>
          <w:highlight w:val="none"/>
        </w:rPr>
      </w:pPr>
      <w:r>
        <w:rPr>
          <w:rFonts w:hint="eastAsia"/>
          <w:color w:val="auto"/>
          <w:sz w:val="28"/>
          <w:szCs w:val="28"/>
          <w:highlight w:val="none"/>
        </w:rPr>
        <w:t>（一）报价人基本信息表</w:t>
      </w:r>
    </w:p>
    <w:p>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bl>
    <w:p>
      <w:pPr>
        <w:pStyle w:val="2"/>
        <w:rPr>
          <w:rFonts w:hint="eastAsia" w:ascii="宋体" w:hAnsi="宋体" w:cs="宋体"/>
          <w:color w:val="auto"/>
          <w:sz w:val="28"/>
          <w:highlight w:val="none"/>
          <w:lang w:eastAsia="zh-CN"/>
        </w:rPr>
      </w:pPr>
    </w:p>
    <w:p>
      <w:pPr>
        <w:pStyle w:val="2"/>
        <w:rPr>
          <w:rFonts w:hint="eastAsia" w:ascii="宋体" w:hAnsi="宋体" w:cs="宋体"/>
          <w:color w:val="auto"/>
          <w:sz w:val="28"/>
          <w:highlight w:val="none"/>
          <w:lang w:eastAsia="zh-CN"/>
        </w:rPr>
      </w:pPr>
    </w:p>
    <w:p>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pPr>
        <w:rPr>
          <w:color w:val="auto"/>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5250" w:firstLineChars="25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tabs>
          <w:tab w:val="left" w:pos="7140"/>
          <w:tab w:val="left" w:pos="7560"/>
          <w:tab w:val="left" w:pos="8300"/>
        </w:tabs>
        <w:autoSpaceDE w:val="0"/>
        <w:autoSpaceDN w:val="0"/>
        <w:adjustRightInd w:val="0"/>
        <w:ind w:firstLine="420" w:firstLineChars="200"/>
        <w:rPr>
          <w:rFonts w:hint="eastAsia" w:ascii="宋体" w:hAnsi="宋体"/>
          <w:snapToGrid w:val="0"/>
          <w:color w:val="auto"/>
          <w:kern w:val="0"/>
          <w:szCs w:val="21"/>
          <w:highlight w:val="none"/>
        </w:rPr>
      </w:pPr>
    </w:p>
    <w:p>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rFonts w:hint="eastAsia"/>
          <w:color w:val="auto"/>
          <w:highlight w:val="none"/>
        </w:rPr>
      </w:pP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）技术部分</w:t>
      </w:r>
    </w:p>
    <w:p>
      <w:pPr>
        <w:pStyle w:val="4"/>
        <w:spacing w:before="0" w:after="0" w:line="360" w:lineRule="auto"/>
        <w:jc w:val="center"/>
        <w:outlineLvl w:val="9"/>
        <w:rPr>
          <w:rFonts w:ascii="宋体" w:hAnsi="宋体" w:eastAsia="宋体" w:cs="宋体"/>
          <w:color w:val="auto"/>
          <w:sz w:val="28"/>
          <w:highlight w:val="none"/>
        </w:rPr>
      </w:pPr>
    </w:p>
    <w:p>
      <w:pPr>
        <w:wordWrap w:val="0"/>
        <w:adjustRightInd w:val="0"/>
        <w:snapToGrid w:val="0"/>
        <w:spacing w:line="460" w:lineRule="exact"/>
        <w:ind w:firstLine="422" w:firstLineChars="200"/>
        <w:jc w:val="left"/>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bidi="ar"/>
        </w:rPr>
        <w:t>[提示：</w:t>
      </w:r>
      <w:r>
        <w:rPr>
          <w:rFonts w:hint="eastAsia" w:asciiTheme="minorEastAsia" w:hAnsiTheme="minorEastAsia" w:eastAsiaTheme="minorEastAsia" w:cstheme="minorEastAsia"/>
          <w:b/>
          <w:color w:val="auto"/>
          <w:kern w:val="0"/>
          <w:szCs w:val="21"/>
          <w:highlight w:val="none"/>
          <w:lang w:val="en-US" w:eastAsia="zh-CN" w:bidi="ar"/>
        </w:rPr>
        <w:t>当竞争性比选文件采用综合评估法时，“第三章 评标办法”</w:t>
      </w:r>
      <w:r>
        <w:rPr>
          <w:rFonts w:hint="eastAsia" w:asciiTheme="minorEastAsia" w:hAnsiTheme="minorEastAsia" w:eastAsiaTheme="minorEastAsia" w:cstheme="minorEastAsia"/>
          <w:b/>
          <w:color w:val="auto"/>
          <w:kern w:val="0"/>
          <w:szCs w:val="21"/>
          <w:highlight w:val="none"/>
          <w:lang w:bidi="ar"/>
        </w:rPr>
        <w:t>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pP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四</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商务</w:t>
      </w:r>
      <w:r>
        <w:rPr>
          <w:rFonts w:hint="eastAsia" w:ascii="宋体" w:hAnsi="宋体" w:cs="宋体"/>
          <w:b/>
          <w:bCs/>
          <w:color w:val="auto"/>
          <w:kern w:val="0"/>
          <w:sz w:val="28"/>
          <w:szCs w:val="32"/>
          <w:highlight w:val="none"/>
        </w:rPr>
        <w:t>部分</w:t>
      </w:r>
    </w:p>
    <w:p>
      <w:pPr>
        <w:pStyle w:val="4"/>
        <w:spacing w:before="0" w:after="0" w:line="360" w:lineRule="auto"/>
        <w:jc w:val="center"/>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[提示：</w:t>
      </w:r>
      <w:r>
        <w:rPr>
          <w:rFonts w:hint="eastAsia" w:ascii="宋体" w:hAnsi="宋体" w:eastAsia="宋体" w:cs="宋体"/>
          <w:b/>
          <w:color w:val="auto"/>
          <w:kern w:val="0"/>
          <w:sz w:val="21"/>
          <w:szCs w:val="21"/>
          <w:highlight w:val="none"/>
          <w:lang w:val="en-US" w:eastAsia="zh-CN" w:bidi="ar"/>
        </w:rPr>
        <w:t>当竞争性比选文件采用综合评估法时，“第三章 评标办法”</w:t>
      </w:r>
      <w:r>
        <w:rPr>
          <w:rFonts w:hint="eastAsia" w:ascii="宋体" w:hAnsi="宋体" w:eastAsia="宋体" w:cs="宋体"/>
          <w:b/>
          <w:color w:val="auto"/>
          <w:kern w:val="0"/>
          <w:sz w:val="21"/>
          <w:szCs w:val="21"/>
          <w:highlight w:val="none"/>
          <w:lang w:bidi="ar"/>
        </w:rPr>
        <w:t>商务部分评分标准所涉及的内容及相关佐证资料由投标人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五</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pPr>
        <w:wordWrap w:val="0"/>
        <w:adjustRightInd w:val="0"/>
        <w:snapToGrid w:val="0"/>
        <w:spacing w:line="460" w:lineRule="exact"/>
        <w:jc w:val="left"/>
        <w:rPr>
          <w:rFonts w:hint="eastAsia" w:ascii="宋体" w:hAnsi="宋体" w:cs="宋体"/>
          <w:color w:val="auto"/>
          <w:szCs w:val="21"/>
          <w:highlight w:val="none"/>
          <w:lang w:bidi="ar"/>
        </w:rPr>
      </w:pPr>
    </w:p>
    <w:p>
      <w:pPr>
        <w:pStyle w:val="2"/>
        <w:rPr>
          <w:color w:val="auto"/>
          <w:highlight w:val="none"/>
        </w:rPr>
      </w:pPr>
    </w:p>
    <w:p>
      <w:pPr>
        <w:rPr>
          <w:rFonts w:ascii="宋体" w:hAnsi="宋体" w:cs="宋体"/>
          <w:color w:val="auto"/>
          <w:sz w:val="28"/>
          <w:highlight w:val="none"/>
        </w:rPr>
      </w:pPr>
    </w:p>
    <w:bookmarkEnd w:id="220"/>
    <w:bookmarkEnd w:id="221"/>
    <w:p>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E53BAD-C8B2-49A8-97B7-65C6923EEEF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350C3539-2C5B-4A2C-9C2D-AD10E33D9B46}"/>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3" w:fontKey="{45132592-70BB-445C-9814-6AB7835F5827}"/>
  </w:font>
  <w:font w:name="仿宋">
    <w:panose1 w:val="02010609060101010101"/>
    <w:charset w:val="86"/>
    <w:family w:val="modern"/>
    <w:pitch w:val="default"/>
    <w:sig w:usb0="800002BF" w:usb1="38CF7CFA" w:usb2="00000016" w:usb3="00000000" w:csb0="00040001" w:csb1="00000000"/>
    <w:embedRegular r:id="rId4" w:fontKey="{6E589631-2E63-425D-88A1-00FE4BF2B135}"/>
  </w:font>
  <w:font w:name="方正小标宋_GBK">
    <w:panose1 w:val="03000509000000000000"/>
    <w:charset w:val="86"/>
    <w:family w:val="script"/>
    <w:pitch w:val="default"/>
    <w:sig w:usb0="00000001" w:usb1="080E0000" w:usb2="00000000" w:usb3="00000000" w:csb0="00040000" w:csb1="00000000"/>
    <w:embedRegular r:id="rId5" w:fontKey="{8E07775C-2B8F-4180-9875-0EF18E0619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26771"/>
    <w:rsid w:val="01A8609A"/>
    <w:rsid w:val="02195A53"/>
    <w:rsid w:val="023B0129"/>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7C53E7"/>
    <w:rsid w:val="06820F5E"/>
    <w:rsid w:val="06951992"/>
    <w:rsid w:val="06AE2ABA"/>
    <w:rsid w:val="06C75DF5"/>
    <w:rsid w:val="06C76C7A"/>
    <w:rsid w:val="06DD02BB"/>
    <w:rsid w:val="06E43F57"/>
    <w:rsid w:val="06E71F51"/>
    <w:rsid w:val="06F965AD"/>
    <w:rsid w:val="07050666"/>
    <w:rsid w:val="071C4DB7"/>
    <w:rsid w:val="07362674"/>
    <w:rsid w:val="073B54B2"/>
    <w:rsid w:val="07537EF9"/>
    <w:rsid w:val="07815EE7"/>
    <w:rsid w:val="07C66F31"/>
    <w:rsid w:val="08170505"/>
    <w:rsid w:val="081748AE"/>
    <w:rsid w:val="08635851"/>
    <w:rsid w:val="08C2359B"/>
    <w:rsid w:val="09041814"/>
    <w:rsid w:val="092D7BDC"/>
    <w:rsid w:val="09332D2B"/>
    <w:rsid w:val="093E2D64"/>
    <w:rsid w:val="09472203"/>
    <w:rsid w:val="094E590C"/>
    <w:rsid w:val="0950680C"/>
    <w:rsid w:val="098B1DA7"/>
    <w:rsid w:val="09907951"/>
    <w:rsid w:val="099F43E4"/>
    <w:rsid w:val="09A31A61"/>
    <w:rsid w:val="09BA7A85"/>
    <w:rsid w:val="09BF594F"/>
    <w:rsid w:val="09DE1094"/>
    <w:rsid w:val="09E2475B"/>
    <w:rsid w:val="0A3F34B7"/>
    <w:rsid w:val="0A4B11BE"/>
    <w:rsid w:val="0A7B4003"/>
    <w:rsid w:val="0A8E5B8D"/>
    <w:rsid w:val="0AA240FA"/>
    <w:rsid w:val="0AAC0CBB"/>
    <w:rsid w:val="0ABA5513"/>
    <w:rsid w:val="0AD84BD3"/>
    <w:rsid w:val="0AE941D3"/>
    <w:rsid w:val="0B1061C6"/>
    <w:rsid w:val="0B2B08D5"/>
    <w:rsid w:val="0BA35012"/>
    <w:rsid w:val="0BB47FE1"/>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90531D"/>
    <w:rsid w:val="0FAD64B5"/>
    <w:rsid w:val="0FB21FD4"/>
    <w:rsid w:val="0FFF5930"/>
    <w:rsid w:val="10A265EF"/>
    <w:rsid w:val="10DF2B28"/>
    <w:rsid w:val="10EC4A0F"/>
    <w:rsid w:val="11156FC6"/>
    <w:rsid w:val="11366ED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065285"/>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B71B24"/>
    <w:rsid w:val="15E63361"/>
    <w:rsid w:val="160B0227"/>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0C7519"/>
    <w:rsid w:val="1A305FF4"/>
    <w:rsid w:val="1A3D7EBE"/>
    <w:rsid w:val="1A4353A0"/>
    <w:rsid w:val="1A557489"/>
    <w:rsid w:val="1AF45443"/>
    <w:rsid w:val="1B075A0C"/>
    <w:rsid w:val="1B67066F"/>
    <w:rsid w:val="1B7229E4"/>
    <w:rsid w:val="1B7A5EC7"/>
    <w:rsid w:val="1B8E5EC0"/>
    <w:rsid w:val="1BBE4697"/>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C64455"/>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0F46F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9FA4AED"/>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E173684"/>
    <w:rsid w:val="2E1751F9"/>
    <w:rsid w:val="2E347A29"/>
    <w:rsid w:val="2E6A704D"/>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116EA7"/>
    <w:rsid w:val="312F0338"/>
    <w:rsid w:val="316B2857"/>
    <w:rsid w:val="31832D29"/>
    <w:rsid w:val="319D5339"/>
    <w:rsid w:val="319F2F47"/>
    <w:rsid w:val="31A974F8"/>
    <w:rsid w:val="31D20CDE"/>
    <w:rsid w:val="31F37E23"/>
    <w:rsid w:val="31FE689A"/>
    <w:rsid w:val="32223DC6"/>
    <w:rsid w:val="325A02A1"/>
    <w:rsid w:val="32827D75"/>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6925DA"/>
    <w:rsid w:val="34753860"/>
    <w:rsid w:val="34A61339"/>
    <w:rsid w:val="34CC3006"/>
    <w:rsid w:val="34F3793E"/>
    <w:rsid w:val="353C59B9"/>
    <w:rsid w:val="35574E9C"/>
    <w:rsid w:val="35712E34"/>
    <w:rsid w:val="35C10F67"/>
    <w:rsid w:val="35CF1D3A"/>
    <w:rsid w:val="35ED793B"/>
    <w:rsid w:val="35F84740"/>
    <w:rsid w:val="36383125"/>
    <w:rsid w:val="366C082D"/>
    <w:rsid w:val="368C388A"/>
    <w:rsid w:val="36C90DD1"/>
    <w:rsid w:val="37335AE2"/>
    <w:rsid w:val="374634AB"/>
    <w:rsid w:val="374B6987"/>
    <w:rsid w:val="37704489"/>
    <w:rsid w:val="37710026"/>
    <w:rsid w:val="37925427"/>
    <w:rsid w:val="37A55DCC"/>
    <w:rsid w:val="37CA04FF"/>
    <w:rsid w:val="37D30771"/>
    <w:rsid w:val="37EC0BB8"/>
    <w:rsid w:val="38995839"/>
    <w:rsid w:val="39265074"/>
    <w:rsid w:val="392B274A"/>
    <w:rsid w:val="394C4C39"/>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DD86A9B"/>
    <w:rsid w:val="3E044CAE"/>
    <w:rsid w:val="3E12201C"/>
    <w:rsid w:val="3E427218"/>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5014AB"/>
    <w:rsid w:val="44A446C0"/>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0703F1"/>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9B43F1"/>
    <w:rsid w:val="4BB92D8E"/>
    <w:rsid w:val="4BD07B58"/>
    <w:rsid w:val="4BE87BA5"/>
    <w:rsid w:val="4C3176AB"/>
    <w:rsid w:val="4C415DC1"/>
    <w:rsid w:val="4C6E278E"/>
    <w:rsid w:val="4CFF538B"/>
    <w:rsid w:val="4D4D7800"/>
    <w:rsid w:val="4D7251FF"/>
    <w:rsid w:val="4DDF3E76"/>
    <w:rsid w:val="4DE50C0B"/>
    <w:rsid w:val="4E11105D"/>
    <w:rsid w:val="4E16225A"/>
    <w:rsid w:val="4E253AB8"/>
    <w:rsid w:val="4E472C92"/>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4F368F"/>
    <w:rsid w:val="557D5B60"/>
    <w:rsid w:val="55834A19"/>
    <w:rsid w:val="55F27046"/>
    <w:rsid w:val="55F526C6"/>
    <w:rsid w:val="56066DC9"/>
    <w:rsid w:val="564E1228"/>
    <w:rsid w:val="56A6131D"/>
    <w:rsid w:val="56A82B00"/>
    <w:rsid w:val="56B23914"/>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750691"/>
    <w:rsid w:val="58AB575D"/>
    <w:rsid w:val="58BC728D"/>
    <w:rsid w:val="58DD0763"/>
    <w:rsid w:val="59445F91"/>
    <w:rsid w:val="59815208"/>
    <w:rsid w:val="59D074D0"/>
    <w:rsid w:val="59F001A4"/>
    <w:rsid w:val="5A1E2DE7"/>
    <w:rsid w:val="5A20427A"/>
    <w:rsid w:val="5A395FB6"/>
    <w:rsid w:val="5A436A2D"/>
    <w:rsid w:val="5A767910"/>
    <w:rsid w:val="5AEB4FF2"/>
    <w:rsid w:val="5B0A066E"/>
    <w:rsid w:val="5B123FA7"/>
    <w:rsid w:val="5B21789B"/>
    <w:rsid w:val="5B5E18A4"/>
    <w:rsid w:val="5B613C0E"/>
    <w:rsid w:val="5B955E96"/>
    <w:rsid w:val="5B9B3675"/>
    <w:rsid w:val="5BA26571"/>
    <w:rsid w:val="5BCA6564"/>
    <w:rsid w:val="5BD66D67"/>
    <w:rsid w:val="5C107D40"/>
    <w:rsid w:val="5C1E3775"/>
    <w:rsid w:val="5C381264"/>
    <w:rsid w:val="5C672644"/>
    <w:rsid w:val="5C8132C7"/>
    <w:rsid w:val="5CA23A25"/>
    <w:rsid w:val="5CB00EB7"/>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013C4C"/>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6343A0"/>
    <w:rsid w:val="626736F9"/>
    <w:rsid w:val="626B4082"/>
    <w:rsid w:val="626B6B00"/>
    <w:rsid w:val="628E1BE9"/>
    <w:rsid w:val="62D06FF9"/>
    <w:rsid w:val="62D765EB"/>
    <w:rsid w:val="631E09D6"/>
    <w:rsid w:val="633C6A14"/>
    <w:rsid w:val="636B22CC"/>
    <w:rsid w:val="636C198B"/>
    <w:rsid w:val="63B65AC7"/>
    <w:rsid w:val="63D7428B"/>
    <w:rsid w:val="640C4C0D"/>
    <w:rsid w:val="642D54CF"/>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A1ED0"/>
    <w:rsid w:val="679F2FF2"/>
    <w:rsid w:val="67AB61F8"/>
    <w:rsid w:val="67BA7741"/>
    <w:rsid w:val="67BD2A93"/>
    <w:rsid w:val="67E6170C"/>
    <w:rsid w:val="680D0CA5"/>
    <w:rsid w:val="68A45648"/>
    <w:rsid w:val="68A5668C"/>
    <w:rsid w:val="68B20836"/>
    <w:rsid w:val="68D27297"/>
    <w:rsid w:val="6911241F"/>
    <w:rsid w:val="695E7EED"/>
    <w:rsid w:val="69B67115"/>
    <w:rsid w:val="69B82DF4"/>
    <w:rsid w:val="69EE20B7"/>
    <w:rsid w:val="69EF53B4"/>
    <w:rsid w:val="6A126DD2"/>
    <w:rsid w:val="6A420E56"/>
    <w:rsid w:val="6A924E32"/>
    <w:rsid w:val="6A94008C"/>
    <w:rsid w:val="6A9E4A45"/>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0333AE"/>
    <w:rsid w:val="6D135E16"/>
    <w:rsid w:val="6D1C168A"/>
    <w:rsid w:val="6D282CEC"/>
    <w:rsid w:val="6D347A31"/>
    <w:rsid w:val="6D3668DD"/>
    <w:rsid w:val="6D471CAB"/>
    <w:rsid w:val="6DAC0977"/>
    <w:rsid w:val="6DAF0D17"/>
    <w:rsid w:val="6DB941BD"/>
    <w:rsid w:val="6DC60F63"/>
    <w:rsid w:val="6DEF6D4C"/>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100CA2"/>
    <w:rsid w:val="70393572"/>
    <w:rsid w:val="70437390"/>
    <w:rsid w:val="707A7026"/>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CF00B7"/>
    <w:rsid w:val="72D11D5C"/>
    <w:rsid w:val="72E85DAD"/>
    <w:rsid w:val="732303D9"/>
    <w:rsid w:val="73532CC9"/>
    <w:rsid w:val="736F4591"/>
    <w:rsid w:val="73993FFB"/>
    <w:rsid w:val="73D37E0A"/>
    <w:rsid w:val="73D73D11"/>
    <w:rsid w:val="73D937EE"/>
    <w:rsid w:val="744975DD"/>
    <w:rsid w:val="746920A5"/>
    <w:rsid w:val="74CB1EDB"/>
    <w:rsid w:val="74DE73F5"/>
    <w:rsid w:val="751E77AF"/>
    <w:rsid w:val="75D07F8B"/>
    <w:rsid w:val="75EE5669"/>
    <w:rsid w:val="76957051"/>
    <w:rsid w:val="76966F18"/>
    <w:rsid w:val="76BD4232"/>
    <w:rsid w:val="76C10199"/>
    <w:rsid w:val="76C57BCB"/>
    <w:rsid w:val="76F927CD"/>
    <w:rsid w:val="773B2934"/>
    <w:rsid w:val="773E064E"/>
    <w:rsid w:val="774E1211"/>
    <w:rsid w:val="777B71D8"/>
    <w:rsid w:val="77A54D53"/>
    <w:rsid w:val="77D75F2B"/>
    <w:rsid w:val="77FC6767"/>
    <w:rsid w:val="781A0BEC"/>
    <w:rsid w:val="78202415"/>
    <w:rsid w:val="78213FC9"/>
    <w:rsid w:val="78513353"/>
    <w:rsid w:val="78701D9C"/>
    <w:rsid w:val="789B4D29"/>
    <w:rsid w:val="78FA0671"/>
    <w:rsid w:val="793A634F"/>
    <w:rsid w:val="79515378"/>
    <w:rsid w:val="798635EB"/>
    <w:rsid w:val="79A5750A"/>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29438A"/>
    <w:rsid w:val="7C456120"/>
    <w:rsid w:val="7C5728ED"/>
    <w:rsid w:val="7C82779C"/>
    <w:rsid w:val="7C9408F4"/>
    <w:rsid w:val="7CB4634A"/>
    <w:rsid w:val="7CB83597"/>
    <w:rsid w:val="7CB90CC2"/>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F05364F"/>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DFE460DC"/>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4"/>
    <w:link w:val="68"/>
    <w:qFormat/>
    <w:uiPriority w:val="0"/>
    <w:pPr>
      <w:ind w:firstLine="420" w:firstLineChars="200"/>
    </w:pPr>
  </w:style>
  <w:style w:type="paragraph" w:styleId="14">
    <w:name w:val="Balloon Text"/>
    <w:basedOn w:val="1"/>
    <w:link w:val="79"/>
    <w:qFormat/>
    <w:uiPriority w:val="0"/>
    <w:rPr>
      <w:kern w:val="0"/>
      <w:sz w:val="18"/>
      <w:szCs w:val="18"/>
    </w:r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Indent"/>
    <w:basedOn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6"/>
    <w:next w:val="16"/>
    <w:link w:val="67"/>
    <w:qFormat/>
    <w:uiPriority w:val="0"/>
    <w:rPr>
      <w:b/>
      <w:bCs/>
    </w:rPr>
  </w:style>
  <w:style w:type="paragraph" w:styleId="41">
    <w:name w:val="Body Text First Indent 2"/>
    <w:basedOn w:val="18"/>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14"/>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styleId="16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40</Pages>
  <Words>11005</Words>
  <Characters>11535</Characters>
  <Lines>116</Lines>
  <Paragraphs>32</Paragraphs>
  <TotalTime>1</TotalTime>
  <ScaleCrop>false</ScaleCrop>
  <LinksUpToDate>false</LinksUpToDate>
  <CharactersWithSpaces>12026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Kevin</cp:lastModifiedBy>
  <cp:lastPrinted>2022-06-07T10:51:00Z</cp:lastPrinted>
  <dcterms:modified xsi:type="dcterms:W3CDTF">2025-06-26T09:29:36Z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y fmtid="{D5CDD505-2E9C-101B-9397-08002B2CF9AE}" pid="4" name="KSOTemplateDocerSaveRecord">
    <vt:lpwstr>eyJoZGlkIjoiNTFiYTlhNmFlMzNlNjk5MWE5YmIyYzY3YzU0OWRmN2QiLCJ1c2VySWQiOiI0Mzk5MTQwNTcifQ==</vt:lpwstr>
  </property>
</Properties>
</file>