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FDB1CD">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r>
        <w:rPr>
          <w:rFonts w:hint="eastAsia" w:ascii="宋体" w:hAnsi="宋体" w:cs="宋体"/>
          <w:b/>
          <w:color w:val="auto"/>
          <w:sz w:val="40"/>
          <w:szCs w:val="40"/>
          <w:highlight w:val="yellow"/>
          <w:lang w:eastAsia="zh-CN"/>
        </w:rPr>
        <w:t>2025年UPS维护服务采购</w:t>
      </w:r>
    </w:p>
    <w:p w14:paraId="148D74AD">
      <w:pPr>
        <w:rPr>
          <w:rFonts w:ascii="宋体" w:hAnsi="宋体" w:cs="宋体"/>
          <w:color w:val="auto"/>
          <w:sz w:val="28"/>
          <w:szCs w:val="28"/>
          <w:highlight w:val="none"/>
        </w:rPr>
      </w:pPr>
    </w:p>
    <w:p w14:paraId="54042378">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461706F7">
      <w:pPr>
        <w:jc w:val="center"/>
        <w:rPr>
          <w:rFonts w:ascii="宋体" w:hAnsi="宋体" w:cs="宋体"/>
          <w:b/>
          <w:color w:val="auto"/>
          <w:sz w:val="48"/>
          <w:szCs w:val="48"/>
          <w:highlight w:val="none"/>
        </w:rPr>
      </w:pPr>
    </w:p>
    <w:p w14:paraId="0827780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5043087A">
      <w:pPr>
        <w:jc w:val="center"/>
        <w:rPr>
          <w:rFonts w:ascii="宋体" w:hAnsi="宋体" w:cs="宋体"/>
          <w:b/>
          <w:color w:val="auto"/>
          <w:sz w:val="48"/>
          <w:szCs w:val="48"/>
          <w:highlight w:val="none"/>
        </w:rPr>
      </w:pPr>
    </w:p>
    <w:p w14:paraId="0F79D1FD">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1E5780EA">
      <w:pPr>
        <w:jc w:val="center"/>
        <w:rPr>
          <w:rFonts w:ascii="宋体" w:hAnsi="宋体" w:cs="宋体"/>
          <w:b/>
          <w:color w:val="auto"/>
          <w:sz w:val="48"/>
          <w:szCs w:val="48"/>
          <w:highlight w:val="none"/>
        </w:rPr>
      </w:pPr>
    </w:p>
    <w:p w14:paraId="33316223">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035DB564">
      <w:pPr>
        <w:jc w:val="center"/>
        <w:rPr>
          <w:rFonts w:ascii="宋体" w:hAnsi="宋体" w:cs="宋体"/>
          <w:b/>
          <w:color w:val="auto"/>
          <w:sz w:val="48"/>
          <w:szCs w:val="48"/>
          <w:highlight w:val="none"/>
        </w:rPr>
      </w:pPr>
    </w:p>
    <w:p w14:paraId="32A7E49A">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424DBD8B">
      <w:pPr>
        <w:jc w:val="center"/>
        <w:rPr>
          <w:rFonts w:ascii="宋体" w:hAnsi="宋体" w:cs="宋体"/>
          <w:b/>
          <w:color w:val="auto"/>
          <w:sz w:val="48"/>
          <w:szCs w:val="48"/>
          <w:highlight w:val="none"/>
        </w:rPr>
      </w:pPr>
    </w:p>
    <w:p w14:paraId="4445F87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2E9C1F6E">
      <w:pPr>
        <w:jc w:val="center"/>
        <w:rPr>
          <w:rFonts w:ascii="宋体" w:hAnsi="宋体" w:cs="宋体"/>
          <w:b/>
          <w:color w:val="auto"/>
          <w:sz w:val="48"/>
          <w:szCs w:val="48"/>
          <w:highlight w:val="none"/>
        </w:rPr>
      </w:pPr>
    </w:p>
    <w:p w14:paraId="0B1BDFBA">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4436939F">
      <w:pPr>
        <w:spacing w:line="400" w:lineRule="exact"/>
        <w:rPr>
          <w:rFonts w:ascii="宋体" w:hAnsi="宋体" w:cs="宋体"/>
          <w:color w:val="auto"/>
          <w:highlight w:val="none"/>
        </w:rPr>
      </w:pPr>
    </w:p>
    <w:p w14:paraId="591A97EC">
      <w:pPr>
        <w:rPr>
          <w:color w:val="auto"/>
          <w:highlight w:val="none"/>
        </w:rPr>
      </w:pPr>
    </w:p>
    <w:p w14:paraId="2A1AFF3F">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7E4D4DD8">
      <w:pPr>
        <w:jc w:val="center"/>
        <w:rPr>
          <w:rFonts w:hint="eastAsia" w:ascii="宋体" w:hAnsi="宋体" w:cs="宋体"/>
          <w:b/>
          <w:color w:val="auto"/>
          <w:sz w:val="32"/>
          <w:szCs w:val="32"/>
          <w:highlight w:val="none"/>
          <w:u w:val="single"/>
        </w:rPr>
      </w:pPr>
    </w:p>
    <w:p w14:paraId="74CFC7AD">
      <w:pPr>
        <w:jc w:val="center"/>
        <w:rPr>
          <w:rFonts w:ascii="宋体" w:hAnsi="宋体" w:cs="宋体"/>
          <w:b/>
          <w:color w:val="auto"/>
          <w:sz w:val="32"/>
          <w:szCs w:val="32"/>
          <w:highlight w:val="none"/>
        </w:rPr>
      </w:pPr>
      <w:r>
        <w:rPr>
          <w:rFonts w:hint="eastAsia" w:ascii="宋体" w:hAnsi="宋体" w:cs="宋体"/>
          <w:b/>
          <w:color w:val="auto"/>
          <w:sz w:val="28"/>
          <w:szCs w:val="28"/>
          <w:highlight w:val="green"/>
        </w:rPr>
        <w:t>2025</w:t>
      </w:r>
      <w:r>
        <w:rPr>
          <w:rFonts w:hint="eastAsia" w:ascii="宋体" w:hAnsi="宋体" w:cs="宋体"/>
          <w:b/>
          <w:color w:val="auto"/>
          <w:sz w:val="28"/>
          <w:szCs w:val="28"/>
          <w:highlight w:val="green"/>
          <w:lang w:val="en-US" w:eastAsia="zh-CN"/>
        </w:rPr>
        <w:t>年6月</w:t>
      </w:r>
    </w:p>
    <w:p w14:paraId="7AA366FF">
      <w:pPr>
        <w:pStyle w:val="28"/>
        <w:jc w:val="center"/>
        <w:rPr>
          <w:rFonts w:ascii="宋体" w:hAnsi="宋体" w:cs="宋体"/>
          <w:color w:val="auto"/>
          <w:szCs w:val="21"/>
          <w:highlight w:val="none"/>
        </w:rPr>
      </w:pPr>
      <w:r>
        <w:rPr>
          <w:color w:val="auto"/>
          <w:highlight w:val="none"/>
        </w:rPr>
        <w:br w:type="page"/>
      </w:r>
      <w:bookmarkStart w:id="0" w:name="_Toc296602400"/>
      <w:bookmarkStart w:id="1" w:name="_Toc507319889"/>
      <w:bookmarkStart w:id="2" w:name="_Toc247085669"/>
      <w:r>
        <w:rPr>
          <w:rFonts w:hint="eastAsia" w:ascii="宋体" w:hAnsi="宋体" w:cs="宋体"/>
          <w:b w:val="0"/>
          <w:color w:val="auto"/>
          <w:sz w:val="32"/>
          <w:highlight w:val="none"/>
        </w:rPr>
        <w:t>目   录</w:t>
      </w:r>
      <w:bookmarkEnd w:id="0"/>
      <w:bookmarkEnd w:id="1"/>
      <w:bookmarkEnd w:id="2"/>
    </w:p>
    <w:p w14:paraId="03F4468D">
      <w:pPr>
        <w:pStyle w:val="28"/>
        <w:tabs>
          <w:tab w:val="right" w:leader="dot" w:pos="9638"/>
        </w:tabs>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tab/>
      </w:r>
      <w:r>
        <w:fldChar w:fldCharType="begin"/>
      </w:r>
      <w:r>
        <w:instrText xml:space="preserve"> PAGEREF _Toc10142 \h </w:instrText>
      </w:r>
      <w:r>
        <w:fldChar w:fldCharType="separate"/>
      </w:r>
      <w:r>
        <w:t>1</w:t>
      </w:r>
      <w:r>
        <w:fldChar w:fldCharType="end"/>
      </w:r>
      <w:r>
        <w:rPr>
          <w:rFonts w:hint="eastAsia" w:ascii="宋体" w:hAnsi="宋体" w:cs="宋体"/>
          <w:bCs w:val="0"/>
          <w:caps w:val="0"/>
          <w:color w:val="auto"/>
          <w:highlight w:val="none"/>
        </w:rPr>
        <w:fldChar w:fldCharType="end"/>
      </w:r>
    </w:p>
    <w:p w14:paraId="66DC199A">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_Toc13849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tab/>
      </w:r>
      <w:r>
        <w:fldChar w:fldCharType="begin"/>
      </w:r>
      <w:r>
        <w:instrText xml:space="preserve"> PAGEREF _Toc13849 \h </w:instrText>
      </w:r>
      <w:r>
        <w:fldChar w:fldCharType="separate"/>
      </w:r>
      <w:r>
        <w:t>1</w:t>
      </w:r>
      <w:r>
        <w:fldChar w:fldCharType="end"/>
      </w:r>
      <w:r>
        <w:rPr>
          <w:rFonts w:hint="eastAsia" w:ascii="宋体" w:hAnsi="宋体" w:cs="宋体"/>
          <w:bCs/>
          <w:caps/>
          <w:color w:val="auto"/>
          <w:highlight w:val="none"/>
        </w:rPr>
        <w:fldChar w:fldCharType="end"/>
      </w:r>
    </w:p>
    <w:p w14:paraId="077810C4">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_Toc7760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tab/>
      </w:r>
      <w:r>
        <w:fldChar w:fldCharType="begin"/>
      </w:r>
      <w:r>
        <w:instrText xml:space="preserve"> PAGEREF _Toc7760 \h </w:instrText>
      </w:r>
      <w:r>
        <w:fldChar w:fldCharType="separate"/>
      </w:r>
      <w:r>
        <w:t>1</w:t>
      </w:r>
      <w:r>
        <w:fldChar w:fldCharType="end"/>
      </w:r>
      <w:r>
        <w:rPr>
          <w:rFonts w:hint="eastAsia" w:ascii="宋体" w:hAnsi="宋体" w:cs="宋体"/>
          <w:bCs/>
          <w:caps/>
          <w:color w:val="auto"/>
          <w:highlight w:val="none"/>
        </w:rPr>
        <w:fldChar w:fldCharType="end"/>
      </w:r>
    </w:p>
    <w:p w14:paraId="4EEE7B03">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tab/>
      </w:r>
      <w:r>
        <w:fldChar w:fldCharType="begin"/>
      </w:r>
      <w:r>
        <w:instrText xml:space="preserve"> PAGEREF _Toc13092 \h </w:instrText>
      </w:r>
      <w:r>
        <w:fldChar w:fldCharType="separate"/>
      </w:r>
      <w:r>
        <w:t>1</w:t>
      </w:r>
      <w:r>
        <w:fldChar w:fldCharType="end"/>
      </w:r>
      <w:r>
        <w:rPr>
          <w:rFonts w:hint="eastAsia" w:ascii="宋体" w:hAnsi="宋体" w:cs="宋体"/>
          <w:bCs/>
          <w:caps/>
          <w:color w:val="auto"/>
          <w:highlight w:val="none"/>
        </w:rPr>
        <w:fldChar w:fldCharType="end"/>
      </w:r>
    </w:p>
    <w:p w14:paraId="030E2E26">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_Toc13035 </w:instrText>
      </w:r>
      <w:r>
        <w:rPr>
          <w:rFonts w:hint="eastAsia" w:ascii="宋体" w:hAnsi="宋体" w:cs="宋体"/>
          <w:bCs/>
          <w:caps/>
          <w:highlight w:val="none"/>
        </w:rPr>
        <w:fldChar w:fldCharType="separate"/>
      </w:r>
      <w:r>
        <w:rPr>
          <w:rFonts w:hint="eastAsia" w:ascii="宋体" w:hAnsi="宋体" w:eastAsia="宋体" w:cs="宋体"/>
          <w:highlight w:val="none"/>
        </w:rPr>
        <w:t>4. 评标办法</w:t>
      </w:r>
      <w:r>
        <w:tab/>
      </w:r>
      <w:r>
        <w:fldChar w:fldCharType="begin"/>
      </w:r>
      <w:r>
        <w:instrText xml:space="preserve"> PAGEREF _Toc13035 \h </w:instrText>
      </w:r>
      <w:r>
        <w:fldChar w:fldCharType="separate"/>
      </w:r>
      <w:r>
        <w:t>1</w:t>
      </w:r>
      <w:r>
        <w:fldChar w:fldCharType="end"/>
      </w:r>
      <w:r>
        <w:rPr>
          <w:rFonts w:hint="eastAsia" w:ascii="宋体" w:hAnsi="宋体" w:cs="宋体"/>
          <w:bCs/>
          <w:caps/>
          <w:color w:val="auto"/>
          <w:highlight w:val="none"/>
        </w:rPr>
        <w:fldChar w:fldCharType="end"/>
      </w:r>
    </w:p>
    <w:p w14:paraId="7E022A49">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_Toc17600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tab/>
      </w:r>
      <w:r>
        <w:fldChar w:fldCharType="begin"/>
      </w:r>
      <w:r>
        <w:instrText xml:space="preserve"> PAGEREF _Toc17600 \h </w:instrText>
      </w:r>
      <w:r>
        <w:fldChar w:fldCharType="separate"/>
      </w:r>
      <w:r>
        <w:t>1</w:t>
      </w:r>
      <w:r>
        <w:fldChar w:fldCharType="end"/>
      </w:r>
      <w:r>
        <w:rPr>
          <w:rFonts w:hint="eastAsia" w:ascii="宋体" w:hAnsi="宋体" w:cs="宋体"/>
          <w:bCs/>
          <w:caps/>
          <w:color w:val="auto"/>
          <w:highlight w:val="none"/>
        </w:rPr>
        <w:fldChar w:fldCharType="end"/>
      </w:r>
    </w:p>
    <w:p w14:paraId="2DFFF526">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_Toc14325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tab/>
      </w:r>
      <w:r>
        <w:fldChar w:fldCharType="begin"/>
      </w:r>
      <w:r>
        <w:instrText xml:space="preserve"> PAGEREF _Toc14325 \h </w:instrText>
      </w:r>
      <w:r>
        <w:fldChar w:fldCharType="separate"/>
      </w:r>
      <w:r>
        <w:t>1</w:t>
      </w:r>
      <w:r>
        <w:fldChar w:fldCharType="end"/>
      </w:r>
      <w:r>
        <w:rPr>
          <w:rFonts w:hint="eastAsia" w:ascii="宋体" w:hAnsi="宋体" w:cs="宋体"/>
          <w:bCs/>
          <w:caps/>
          <w:color w:val="auto"/>
          <w:highlight w:val="none"/>
        </w:rPr>
        <w:fldChar w:fldCharType="end"/>
      </w:r>
    </w:p>
    <w:p w14:paraId="5B5303D4">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_Toc4010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tab/>
      </w:r>
      <w:r>
        <w:fldChar w:fldCharType="begin"/>
      </w:r>
      <w:r>
        <w:instrText xml:space="preserve"> PAGEREF _Toc4010 \h </w:instrText>
      </w:r>
      <w:r>
        <w:fldChar w:fldCharType="separate"/>
      </w:r>
      <w:r>
        <w:t>2</w:t>
      </w:r>
      <w:r>
        <w:fldChar w:fldCharType="end"/>
      </w:r>
      <w:r>
        <w:rPr>
          <w:rFonts w:hint="eastAsia" w:ascii="宋体" w:hAnsi="宋体" w:cs="宋体"/>
          <w:bCs/>
          <w:caps/>
          <w:color w:val="auto"/>
          <w:highlight w:val="none"/>
        </w:rPr>
        <w:fldChar w:fldCharType="end"/>
      </w:r>
    </w:p>
    <w:p w14:paraId="41113ACB">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tab/>
      </w:r>
      <w:r>
        <w:fldChar w:fldCharType="begin"/>
      </w:r>
      <w:r>
        <w:instrText xml:space="preserve"> PAGEREF _Toc12865 \h </w:instrText>
      </w:r>
      <w:r>
        <w:fldChar w:fldCharType="separate"/>
      </w:r>
      <w:r>
        <w:t>3</w:t>
      </w:r>
      <w:r>
        <w:fldChar w:fldCharType="end"/>
      </w:r>
      <w:r>
        <w:rPr>
          <w:rFonts w:hint="eastAsia" w:ascii="宋体" w:hAnsi="宋体" w:cs="宋体"/>
          <w:bCs/>
          <w:caps/>
          <w:color w:val="auto"/>
          <w:highlight w:val="none"/>
        </w:rPr>
        <w:fldChar w:fldCharType="end"/>
      </w:r>
    </w:p>
    <w:p w14:paraId="569BC814">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_Toc21580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报价人资格要求</w:t>
      </w:r>
      <w:r>
        <w:tab/>
      </w:r>
      <w:r>
        <w:fldChar w:fldCharType="begin"/>
      </w:r>
      <w:r>
        <w:instrText xml:space="preserve"> PAGEREF _Toc21580 \h </w:instrText>
      </w:r>
      <w:r>
        <w:fldChar w:fldCharType="separate"/>
      </w:r>
      <w:r>
        <w:t>10</w:t>
      </w:r>
      <w:r>
        <w:fldChar w:fldCharType="end"/>
      </w:r>
      <w:r>
        <w:rPr>
          <w:rFonts w:hint="eastAsia" w:ascii="宋体" w:hAnsi="宋体" w:cs="宋体"/>
          <w:bCs/>
          <w:caps/>
          <w:color w:val="auto"/>
          <w:highlight w:val="none"/>
        </w:rPr>
        <w:fldChar w:fldCharType="end"/>
      </w:r>
    </w:p>
    <w:p w14:paraId="16AAAD50">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rPr>
        <w:t xml:space="preserve">第三章 </w:t>
      </w:r>
      <w:r>
        <w:rPr>
          <w:rFonts w:hint="eastAsia" w:ascii="宋体" w:hAnsi="宋体" w:cs="宋体"/>
          <w:highlight w:val="none"/>
        </w:rPr>
        <w:t>评标办法（综合评估法）</w:t>
      </w:r>
      <w:r>
        <w:tab/>
      </w:r>
      <w:r>
        <w:fldChar w:fldCharType="begin"/>
      </w:r>
      <w:r>
        <w:instrText xml:space="preserve"> PAGEREF _Toc31719 \h </w:instrText>
      </w:r>
      <w:r>
        <w:fldChar w:fldCharType="separate"/>
      </w:r>
      <w:r>
        <w:t>12</w:t>
      </w:r>
      <w:r>
        <w:fldChar w:fldCharType="end"/>
      </w:r>
      <w:r>
        <w:rPr>
          <w:rFonts w:hint="eastAsia" w:ascii="宋体" w:hAnsi="宋体" w:cs="宋体"/>
          <w:bCs/>
          <w:caps/>
          <w:color w:val="auto"/>
          <w:highlight w:val="none"/>
        </w:rPr>
        <w:fldChar w:fldCharType="end"/>
      </w:r>
    </w:p>
    <w:p w14:paraId="1B3E433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_Toc6735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tab/>
      </w:r>
      <w:r>
        <w:fldChar w:fldCharType="begin"/>
      </w:r>
      <w:r>
        <w:instrText xml:space="preserve"> PAGEREF _Toc6735 \h </w:instrText>
      </w:r>
      <w:r>
        <w:fldChar w:fldCharType="separate"/>
      </w:r>
      <w:r>
        <w:t>15</w:t>
      </w:r>
      <w:r>
        <w:fldChar w:fldCharType="end"/>
      </w:r>
      <w:r>
        <w:rPr>
          <w:rFonts w:hint="eastAsia" w:ascii="宋体" w:hAnsi="宋体" w:cs="宋体"/>
          <w:bCs/>
          <w:caps/>
          <w:color w:val="auto"/>
          <w:highlight w:val="none"/>
        </w:rPr>
        <w:fldChar w:fldCharType="end"/>
      </w:r>
    </w:p>
    <w:p w14:paraId="4234D415">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_Toc1052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tab/>
      </w:r>
      <w:r>
        <w:fldChar w:fldCharType="begin"/>
      </w:r>
      <w:r>
        <w:instrText xml:space="preserve"> PAGEREF _Toc1052 \h </w:instrText>
      </w:r>
      <w:r>
        <w:fldChar w:fldCharType="separate"/>
      </w:r>
      <w:r>
        <w:t>15</w:t>
      </w:r>
      <w:r>
        <w:fldChar w:fldCharType="end"/>
      </w:r>
      <w:r>
        <w:rPr>
          <w:rFonts w:hint="eastAsia" w:ascii="宋体" w:hAnsi="宋体" w:cs="宋体"/>
          <w:bCs/>
          <w:caps/>
          <w:color w:val="auto"/>
          <w:highlight w:val="none"/>
        </w:rPr>
        <w:fldChar w:fldCharType="end"/>
      </w:r>
    </w:p>
    <w:p w14:paraId="78E812B3">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_Toc10650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tab/>
      </w:r>
      <w:r>
        <w:fldChar w:fldCharType="begin"/>
      </w:r>
      <w:r>
        <w:instrText xml:space="preserve"> PAGEREF _Toc10650 \h </w:instrText>
      </w:r>
      <w:r>
        <w:fldChar w:fldCharType="separate"/>
      </w:r>
      <w:r>
        <w:t>15</w:t>
      </w:r>
      <w:r>
        <w:fldChar w:fldCharType="end"/>
      </w:r>
      <w:r>
        <w:rPr>
          <w:rFonts w:hint="eastAsia" w:ascii="宋体" w:hAnsi="宋体" w:cs="宋体"/>
          <w:bCs/>
          <w:caps/>
          <w:color w:val="auto"/>
          <w:highlight w:val="none"/>
        </w:rPr>
        <w:fldChar w:fldCharType="end"/>
      </w:r>
    </w:p>
    <w:p w14:paraId="5535C16D">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green"/>
        </w:rPr>
        <w:t>第</w:t>
      </w:r>
      <w:r>
        <w:rPr>
          <w:rFonts w:hint="eastAsia" w:ascii="宋体" w:hAnsi="宋体" w:cs="宋体"/>
          <w:highlight w:val="green"/>
          <w:lang w:val="en-US" w:eastAsia="zh-CN"/>
        </w:rPr>
        <w:t>四</w:t>
      </w:r>
      <w:r>
        <w:rPr>
          <w:rFonts w:hint="eastAsia" w:ascii="宋体" w:hAnsi="宋体" w:cs="宋体"/>
          <w:highlight w:val="green"/>
        </w:rPr>
        <w:t xml:space="preserve">章  </w:t>
      </w:r>
      <w:r>
        <w:rPr>
          <w:rFonts w:hint="eastAsia" w:ascii="宋体" w:hAnsi="宋体" w:cs="宋体"/>
          <w:highlight w:val="green"/>
          <w:lang w:val="en-US" w:eastAsia="zh-CN"/>
        </w:rPr>
        <w:t>服务要求</w:t>
      </w:r>
      <w:r>
        <w:tab/>
      </w:r>
      <w:r>
        <w:fldChar w:fldCharType="begin"/>
      </w:r>
      <w:r>
        <w:instrText xml:space="preserve"> PAGEREF _Toc15010 \h </w:instrText>
      </w:r>
      <w:r>
        <w:fldChar w:fldCharType="separate"/>
      </w:r>
      <w:r>
        <w:t>17</w:t>
      </w:r>
      <w:r>
        <w:fldChar w:fldCharType="end"/>
      </w:r>
      <w:r>
        <w:rPr>
          <w:rFonts w:hint="eastAsia" w:ascii="宋体" w:hAnsi="宋体" w:cs="宋体"/>
          <w:bCs/>
          <w:caps/>
          <w:color w:val="auto"/>
          <w:highlight w:val="none"/>
        </w:rPr>
        <w:fldChar w:fldCharType="end"/>
      </w:r>
    </w:p>
    <w:p w14:paraId="67FC2A70">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tab/>
      </w:r>
      <w:r>
        <w:fldChar w:fldCharType="begin"/>
      </w:r>
      <w:r>
        <w:instrText xml:space="preserve"> PAGEREF _Toc17525 \h </w:instrText>
      </w:r>
      <w:r>
        <w:fldChar w:fldCharType="separate"/>
      </w:r>
      <w:r>
        <w:t>18</w:t>
      </w:r>
      <w:r>
        <w:fldChar w:fldCharType="end"/>
      </w:r>
      <w:r>
        <w:rPr>
          <w:rFonts w:hint="eastAsia" w:ascii="宋体" w:hAnsi="宋体" w:cs="宋体"/>
          <w:bCs/>
          <w:caps/>
          <w:color w:val="auto"/>
          <w:highlight w:val="none"/>
        </w:rPr>
        <w:fldChar w:fldCharType="end"/>
      </w:r>
    </w:p>
    <w:p w14:paraId="6F14857E">
      <w:pPr>
        <w:pStyle w:val="28"/>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tab/>
      </w:r>
      <w:r>
        <w:fldChar w:fldCharType="begin"/>
      </w:r>
      <w:r>
        <w:instrText xml:space="preserve"> PAGEREF _Toc27626 \h </w:instrText>
      </w:r>
      <w:r>
        <w:fldChar w:fldCharType="separate"/>
      </w:r>
      <w:r>
        <w:t>23</w:t>
      </w:r>
      <w:r>
        <w:fldChar w:fldCharType="end"/>
      </w:r>
      <w:r>
        <w:rPr>
          <w:rFonts w:hint="eastAsia" w:ascii="宋体" w:hAnsi="宋体" w:cs="宋体"/>
          <w:bCs/>
          <w:caps/>
          <w:color w:val="auto"/>
          <w:highlight w:val="none"/>
        </w:rPr>
        <w:fldChar w:fldCharType="end"/>
      </w:r>
    </w:p>
    <w:p w14:paraId="67FBD06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_Toc29615 </w:instrText>
      </w:r>
      <w:r>
        <w:rPr>
          <w:rFonts w:hint="eastAsia" w:ascii="宋体" w:hAnsi="宋体" w:cs="宋体"/>
          <w:bCs/>
          <w:caps/>
          <w:highlight w:val="none"/>
        </w:rPr>
        <w:fldChar w:fldCharType="separate"/>
      </w:r>
      <w:r>
        <w:rPr>
          <w:rFonts w:hint="eastAsia" w:ascii="宋体" w:hAnsi="宋体" w:eastAsia="宋体" w:cs="宋体"/>
        </w:rPr>
        <w:t xml:space="preserve">一、 </w:t>
      </w:r>
      <w:r>
        <w:rPr>
          <w:rFonts w:hint="eastAsia" w:ascii="宋体" w:hAnsi="宋体" w:eastAsia="宋体" w:cs="宋体"/>
          <w:highlight w:val="none"/>
        </w:rPr>
        <w:t>竞争比选响应声明书</w:t>
      </w:r>
      <w:r>
        <w:tab/>
      </w:r>
      <w:r>
        <w:fldChar w:fldCharType="begin"/>
      </w:r>
      <w:r>
        <w:instrText xml:space="preserve"> PAGEREF _Toc29615 \h </w:instrText>
      </w:r>
      <w:r>
        <w:fldChar w:fldCharType="separate"/>
      </w:r>
      <w:r>
        <w:t>26</w:t>
      </w:r>
      <w:r>
        <w:fldChar w:fldCharType="end"/>
      </w:r>
      <w:r>
        <w:rPr>
          <w:rFonts w:hint="eastAsia" w:ascii="宋体" w:hAnsi="宋体" w:cs="宋体"/>
          <w:bCs/>
          <w:caps/>
          <w:color w:val="auto"/>
          <w:highlight w:val="none"/>
        </w:rPr>
        <w:fldChar w:fldCharType="end"/>
      </w:r>
    </w:p>
    <w:p w14:paraId="06CA1FDB">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_Toc15139 </w:instrText>
      </w:r>
      <w:r>
        <w:rPr>
          <w:rFonts w:hint="eastAsia" w:ascii="宋体" w:hAnsi="宋体" w:cs="宋体"/>
          <w:bCs/>
          <w:caps/>
          <w:highlight w:val="none"/>
        </w:rPr>
        <w:fldChar w:fldCharType="separate"/>
      </w:r>
      <w:r>
        <w:rPr>
          <w:rFonts w:hint="eastAsia" w:ascii="宋体" w:hAnsi="宋体" w:eastAsia="宋体" w:cs="宋体"/>
        </w:rPr>
        <w:t xml:space="preserve">二、 </w:t>
      </w:r>
      <w:r>
        <w:rPr>
          <w:rFonts w:hint="eastAsia" w:ascii="宋体" w:hAnsi="宋体" w:eastAsia="宋体" w:cs="宋体"/>
          <w:highlight w:val="none"/>
        </w:rPr>
        <w:t>法定代表人身份证明或法定代表人授权委托书</w:t>
      </w:r>
      <w:r>
        <w:tab/>
      </w:r>
      <w:r>
        <w:fldChar w:fldCharType="begin"/>
      </w:r>
      <w:r>
        <w:instrText xml:space="preserve"> PAGEREF _Toc15139 \h </w:instrText>
      </w:r>
      <w:r>
        <w:fldChar w:fldCharType="separate"/>
      </w:r>
      <w:r>
        <w:t>27</w:t>
      </w:r>
      <w:r>
        <w:fldChar w:fldCharType="end"/>
      </w:r>
      <w:r>
        <w:rPr>
          <w:rFonts w:hint="eastAsia" w:ascii="宋体" w:hAnsi="宋体" w:cs="宋体"/>
          <w:bCs/>
          <w:caps/>
          <w:color w:val="auto"/>
          <w:highlight w:val="none"/>
        </w:rPr>
        <w:fldChar w:fldCharType="end"/>
      </w:r>
    </w:p>
    <w:p w14:paraId="4C3F5560">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_Toc31983 </w:instrText>
      </w:r>
      <w:r>
        <w:rPr>
          <w:rFonts w:hint="eastAsia" w:ascii="宋体" w:hAnsi="宋体" w:cs="宋体"/>
          <w:bCs/>
          <w:caps/>
          <w:highlight w:val="none"/>
        </w:rPr>
        <w:fldChar w:fldCharType="separate"/>
      </w:r>
      <w:r>
        <w:rPr>
          <w:rFonts w:hint="eastAsia" w:ascii="宋体" w:hAnsi="宋体" w:eastAsia="宋体" w:cs="宋体"/>
          <w:highlight w:val="none"/>
        </w:rPr>
        <w:t>三、报价一览表</w:t>
      </w:r>
      <w:r>
        <w:tab/>
      </w:r>
      <w:r>
        <w:fldChar w:fldCharType="begin"/>
      </w:r>
      <w:r>
        <w:instrText xml:space="preserve"> PAGEREF _Toc31983 \h </w:instrText>
      </w:r>
      <w:r>
        <w:fldChar w:fldCharType="separate"/>
      </w:r>
      <w:r>
        <w:t>29</w:t>
      </w:r>
      <w:r>
        <w:fldChar w:fldCharType="end"/>
      </w:r>
      <w:r>
        <w:rPr>
          <w:rFonts w:hint="eastAsia" w:ascii="宋体" w:hAnsi="宋体" w:cs="宋体"/>
          <w:bCs/>
          <w:caps/>
          <w:color w:val="auto"/>
          <w:highlight w:val="none"/>
        </w:rPr>
        <w:fldChar w:fldCharType="end"/>
      </w:r>
    </w:p>
    <w:p w14:paraId="1BF8C9BF">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_Toc4544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tab/>
      </w:r>
      <w:r>
        <w:fldChar w:fldCharType="begin"/>
      </w:r>
      <w:r>
        <w:instrText xml:space="preserve"> PAGEREF _Toc4544 \h </w:instrText>
      </w:r>
      <w:r>
        <w:fldChar w:fldCharType="separate"/>
      </w:r>
      <w:r>
        <w:t>30</w:t>
      </w:r>
      <w:r>
        <w:fldChar w:fldCharType="end"/>
      </w:r>
      <w:r>
        <w:rPr>
          <w:rFonts w:hint="eastAsia" w:ascii="宋体" w:hAnsi="宋体" w:cs="宋体"/>
          <w:bCs/>
          <w:caps/>
          <w:color w:val="auto"/>
          <w:highlight w:val="none"/>
        </w:rPr>
        <w:fldChar w:fldCharType="end"/>
      </w:r>
    </w:p>
    <w:p w14:paraId="6C1C2702">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_Toc7326 </w:instrText>
      </w:r>
      <w:r>
        <w:rPr>
          <w:rFonts w:hint="eastAsia" w:ascii="宋体" w:hAnsi="宋体" w:cs="宋体"/>
          <w:bCs/>
          <w:caps/>
          <w:highlight w:val="none"/>
        </w:rPr>
        <w:fldChar w:fldCharType="separate"/>
      </w:r>
      <w:r>
        <w:rPr>
          <w:rFonts w:hint="eastAsia" w:ascii="宋体" w:hAnsi="宋体" w:eastAsia="宋体" w:cs="宋体"/>
          <w:highlight w:val="none"/>
        </w:rPr>
        <w:t>五、报价人承诺</w:t>
      </w:r>
      <w:r>
        <w:tab/>
      </w:r>
      <w:r>
        <w:fldChar w:fldCharType="begin"/>
      </w:r>
      <w:r>
        <w:instrText xml:space="preserve"> PAGEREF _Toc7326 \h </w:instrText>
      </w:r>
      <w:r>
        <w:fldChar w:fldCharType="separate"/>
      </w:r>
      <w:r>
        <w:t>33</w:t>
      </w:r>
      <w:r>
        <w:fldChar w:fldCharType="end"/>
      </w:r>
      <w:r>
        <w:rPr>
          <w:rFonts w:hint="eastAsia" w:ascii="宋体" w:hAnsi="宋体" w:cs="宋体"/>
          <w:bCs/>
          <w:caps/>
          <w:color w:val="auto"/>
          <w:highlight w:val="none"/>
        </w:rPr>
        <w:fldChar w:fldCharType="end"/>
      </w:r>
    </w:p>
    <w:p w14:paraId="5BE47940">
      <w:pPr>
        <w:pStyle w:val="34"/>
        <w:tabs>
          <w:tab w:val="right" w:leader="dot" w:pos="9638"/>
        </w:tabs>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_Toc22594 </w:instrText>
      </w:r>
      <w:r>
        <w:rPr>
          <w:rFonts w:hint="eastAsia" w:ascii="宋体" w:hAnsi="宋体" w:cs="宋体"/>
          <w:bCs/>
          <w:caps/>
          <w:highlight w:val="none"/>
        </w:rPr>
        <w:fldChar w:fldCharType="separate"/>
      </w:r>
      <w:r>
        <w:rPr>
          <w:rFonts w:hint="eastAsia" w:ascii="宋体" w:hAnsi="宋体" w:eastAsia="宋体" w:cs="宋体"/>
          <w:bCs/>
          <w:kern w:val="0"/>
          <w:szCs w:val="32"/>
          <w:highlight w:val="none"/>
          <w:lang w:val="en-US" w:eastAsia="zh-CN" w:bidi="ar-SA"/>
        </w:rPr>
        <w:t>六、报价人其他资料</w:t>
      </w:r>
      <w:r>
        <w:tab/>
      </w:r>
      <w:r>
        <w:fldChar w:fldCharType="begin"/>
      </w:r>
      <w:r>
        <w:instrText xml:space="preserve"> PAGEREF _Toc22594 \h </w:instrText>
      </w:r>
      <w:r>
        <w:fldChar w:fldCharType="separate"/>
      </w:r>
      <w:r>
        <w:t>34</w:t>
      </w:r>
      <w:r>
        <w:fldChar w:fldCharType="end"/>
      </w:r>
      <w:r>
        <w:rPr>
          <w:rFonts w:hint="eastAsia" w:ascii="宋体" w:hAnsi="宋体" w:cs="宋体"/>
          <w:bCs/>
          <w:caps/>
          <w:color w:val="auto"/>
          <w:highlight w:val="none"/>
        </w:rPr>
        <w:fldChar w:fldCharType="end"/>
      </w:r>
    </w:p>
    <w:p w14:paraId="49183126">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3" w:name="_Toc144974479"/>
    </w:p>
    <w:p w14:paraId="6EA0008D">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4"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3"/>
      <w:r>
        <w:rPr>
          <w:rFonts w:hint="eastAsia" w:ascii="宋体" w:hAnsi="宋体" w:eastAsia="宋体" w:cs="宋体"/>
          <w:b/>
          <w:bCs/>
          <w:smallCaps w:val="0"/>
          <w:color w:val="auto"/>
          <w:kern w:val="44"/>
          <w:sz w:val="44"/>
          <w:szCs w:val="44"/>
          <w:highlight w:val="none"/>
          <w:lang w:val="en-US" w:eastAsia="zh-CN" w:bidi="ar-SA"/>
        </w:rPr>
        <w:t>比选公告</w:t>
      </w:r>
      <w:bookmarkEnd w:id="4"/>
    </w:p>
    <w:p w14:paraId="19103FD6">
      <w:pPr>
        <w:spacing w:line="440" w:lineRule="exact"/>
        <w:jc w:val="center"/>
        <w:rPr>
          <w:rFonts w:ascii="宋体" w:hAnsi="宋体" w:cs="宋体"/>
          <w:b/>
          <w:color w:val="auto"/>
          <w:sz w:val="28"/>
          <w:szCs w:val="28"/>
          <w:highlight w:val="none"/>
        </w:rPr>
      </w:pPr>
    </w:p>
    <w:p w14:paraId="70EE865B">
      <w:pPr>
        <w:pStyle w:val="4"/>
        <w:spacing w:before="0" w:after="0" w:line="360" w:lineRule="auto"/>
        <w:rPr>
          <w:rFonts w:ascii="宋体" w:hAnsi="宋体" w:eastAsia="宋体" w:cs="宋体"/>
          <w:color w:val="auto"/>
          <w:highlight w:val="none"/>
        </w:rPr>
      </w:pPr>
      <w:bookmarkStart w:id="5" w:name="_Toc144974480"/>
      <w:bookmarkStart w:id="6" w:name="_Toc10076"/>
      <w:bookmarkStart w:id="7" w:name="_Toc24874"/>
      <w:bookmarkStart w:id="8" w:name="_Toc179632528"/>
      <w:bookmarkStart w:id="9" w:name="_Toc152042288"/>
      <w:bookmarkStart w:id="10" w:name="_Toc247085672"/>
      <w:bookmarkStart w:id="11" w:name="_Toc246996901"/>
      <w:bookmarkStart w:id="12" w:name="_Toc152045512"/>
      <w:bookmarkStart w:id="13" w:name="_Toc507319891"/>
      <w:bookmarkStart w:id="14" w:name="_Toc6549"/>
      <w:bookmarkStart w:id="15" w:name="_Toc13849"/>
      <w:bookmarkStart w:id="16" w:name="_Toc11329213"/>
      <w:r>
        <w:rPr>
          <w:rFonts w:hint="eastAsia" w:ascii="宋体" w:hAnsi="宋体" w:eastAsia="宋体" w:cs="宋体"/>
          <w:color w:val="auto"/>
          <w:highlight w:val="none"/>
        </w:rPr>
        <w:t>1. 比选条件</w:t>
      </w:r>
      <w:bookmarkEnd w:id="5"/>
      <w:bookmarkEnd w:id="6"/>
      <w:bookmarkEnd w:id="7"/>
      <w:bookmarkEnd w:id="8"/>
      <w:bookmarkEnd w:id="9"/>
      <w:bookmarkEnd w:id="10"/>
      <w:bookmarkEnd w:id="11"/>
      <w:bookmarkEnd w:id="12"/>
      <w:bookmarkEnd w:id="13"/>
      <w:bookmarkEnd w:id="14"/>
      <w:bookmarkEnd w:id="15"/>
      <w:bookmarkEnd w:id="16"/>
    </w:p>
    <w:p w14:paraId="65758B34">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r>
        <w:rPr>
          <w:rFonts w:hint="eastAsia" w:ascii="宋体" w:hAnsi="宋体" w:cs="宋体"/>
          <w:color w:val="auto"/>
          <w:szCs w:val="21"/>
          <w:highlight w:val="none"/>
          <w:u w:val="single"/>
          <w:lang w:val="en-US" w:eastAsia="zh-CN"/>
        </w:rPr>
        <w:t xml:space="preserve"> 2025年UPS维护服务采购 </w:t>
      </w:r>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50414F0E">
      <w:pPr>
        <w:pStyle w:val="4"/>
        <w:spacing w:before="120" w:after="0" w:line="360" w:lineRule="auto"/>
        <w:rPr>
          <w:rFonts w:ascii="宋体" w:hAnsi="宋体" w:eastAsia="宋体" w:cs="宋体"/>
          <w:color w:val="auto"/>
          <w:highlight w:val="none"/>
        </w:rPr>
      </w:pPr>
      <w:bookmarkStart w:id="17" w:name="_Toc247085673"/>
      <w:bookmarkStart w:id="18" w:name="_Toc507319892"/>
      <w:bookmarkStart w:id="19" w:name="_Toc21343"/>
      <w:bookmarkStart w:id="20" w:name="_Toc179632529"/>
      <w:bookmarkStart w:id="21" w:name="_Toc144974481"/>
      <w:bookmarkStart w:id="22" w:name="_Toc246996902"/>
      <w:bookmarkStart w:id="23" w:name="_Toc7760"/>
      <w:bookmarkStart w:id="24" w:name="_Toc152042289"/>
      <w:bookmarkStart w:id="25" w:name="_Toc11329214"/>
      <w:bookmarkStart w:id="26" w:name="_Toc18109"/>
      <w:bookmarkStart w:id="27" w:name="_Toc10952"/>
      <w:bookmarkStart w:id="28" w:name="_Toc152045513"/>
      <w:bookmarkStart w:id="29" w:name="_Toc246996159"/>
      <w:r>
        <w:rPr>
          <w:rFonts w:hint="eastAsia" w:ascii="宋体" w:hAnsi="宋体" w:eastAsia="宋体" w:cs="宋体"/>
          <w:color w:val="auto"/>
          <w:highlight w:val="none"/>
        </w:rPr>
        <w:t>2. 项目概况与比选范围</w:t>
      </w:r>
      <w:bookmarkEnd w:id="17"/>
      <w:bookmarkEnd w:id="18"/>
      <w:bookmarkEnd w:id="19"/>
      <w:bookmarkEnd w:id="20"/>
      <w:bookmarkEnd w:id="21"/>
      <w:bookmarkEnd w:id="22"/>
      <w:bookmarkEnd w:id="23"/>
      <w:bookmarkEnd w:id="24"/>
      <w:bookmarkEnd w:id="25"/>
      <w:bookmarkEnd w:id="26"/>
      <w:bookmarkEnd w:id="27"/>
      <w:bookmarkEnd w:id="28"/>
      <w:bookmarkEnd w:id="29"/>
    </w:p>
    <w:p w14:paraId="0F77D83C">
      <w:pPr>
        <w:spacing w:line="420" w:lineRule="exact"/>
        <w:ind w:firstLine="420" w:firstLineChars="200"/>
        <w:rPr>
          <w:rFonts w:hint="default" w:ascii="宋体" w:hAnsi="宋体" w:cs="宋体"/>
          <w:color w:val="auto"/>
          <w:highlight w:val="none"/>
          <w:lang w:val="en-US" w:eastAsia="zh-CN"/>
        </w:rPr>
      </w:pPr>
      <w:bookmarkStart w:id="30" w:name="_Toc382816230"/>
      <w:bookmarkStart w:id="31" w:name="_Toc265234827"/>
      <w:r>
        <w:rPr>
          <w:rFonts w:hint="eastAsia" w:ascii="宋体" w:hAnsi="宋体" w:cs="宋体"/>
          <w:color w:val="auto"/>
          <w:highlight w:val="none"/>
        </w:rPr>
        <w:t>2.</w:t>
      </w:r>
      <w:r>
        <w:rPr>
          <w:rFonts w:hint="eastAsia" w:ascii="宋体" w:hAnsi="宋体" w:cs="宋体"/>
          <w:color w:val="auto"/>
          <w:highlight w:val="none"/>
          <w:lang w:val="en-US" w:eastAsia="zh-CN"/>
        </w:rPr>
        <w:t>1服务地点：</w:t>
      </w:r>
      <w:r>
        <w:rPr>
          <w:rFonts w:hint="eastAsia" w:ascii="宋体" w:hAnsi="宋体" w:cs="宋体"/>
          <w:color w:val="auto"/>
          <w:szCs w:val="21"/>
          <w:highlight w:val="none"/>
          <w:u w:val="single"/>
          <w:lang w:val="en-US" w:eastAsia="zh-CN"/>
        </w:rPr>
        <w:t>重庆高速公路各ups设备站点</w:t>
      </w:r>
      <w:r>
        <w:rPr>
          <w:rFonts w:hint="eastAsia" w:ascii="宋体" w:hAnsi="宋体" w:cs="宋体"/>
          <w:color w:val="auto"/>
          <w:szCs w:val="21"/>
          <w:highlight w:val="none"/>
          <w:u w:val="none"/>
          <w:lang w:eastAsia="zh-CN"/>
        </w:rPr>
        <w:t>。</w:t>
      </w:r>
    </w:p>
    <w:p w14:paraId="4A067A05">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r>
        <w:rPr>
          <w:rFonts w:hint="eastAsia" w:ascii="宋体" w:hAnsi="宋体" w:cs="宋体"/>
          <w:color w:val="auto"/>
          <w:szCs w:val="21"/>
          <w:highlight w:val="none"/>
          <w:u w:val="single"/>
          <w:lang w:val="en-US" w:eastAsia="zh-CN"/>
        </w:rPr>
        <w:t xml:space="preserve"> 重庆高速公路ups设备的巡检、保养、维护、维修服务 </w:t>
      </w:r>
      <w:r>
        <w:rPr>
          <w:rFonts w:hint="eastAsia" w:ascii="宋体" w:hAnsi="宋体" w:cs="宋体"/>
          <w:color w:val="auto"/>
          <w:szCs w:val="21"/>
          <w:highlight w:val="none"/>
          <w:u w:val="none"/>
          <w:lang w:eastAsia="zh-CN"/>
        </w:rPr>
        <w:t>。</w:t>
      </w:r>
    </w:p>
    <w:p w14:paraId="69DC650F">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val="en-US" w:eastAsia="zh-CN"/>
        </w:rPr>
        <w:t>285</w:t>
      </w:r>
      <w:r>
        <w:rPr>
          <w:rFonts w:hint="eastAsia" w:ascii="宋体" w:hAnsi="宋体" w:eastAsia="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6E51A9F3">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重庆高速公路ups设备的巡检、保养、维护、维修服务</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30"/>
    <w:bookmarkEnd w:id="31"/>
    <w:p w14:paraId="7B51374A">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r>
        <w:rPr>
          <w:rFonts w:hint="eastAsia" w:ascii="宋体" w:hAnsi="宋体" w:cs="宋体"/>
          <w:color w:val="auto"/>
          <w:szCs w:val="21"/>
          <w:highlight w:val="none"/>
          <w:u w:val="single"/>
          <w:lang w:val="en-US" w:eastAsia="zh-CN"/>
        </w:rPr>
        <w:t>至2025年12月结束</w:t>
      </w:r>
      <w:r>
        <w:rPr>
          <w:rFonts w:hint="eastAsia" w:ascii="宋体" w:hAnsi="宋体" w:cs="宋体"/>
          <w:color w:val="auto"/>
          <w:szCs w:val="21"/>
          <w:highlight w:val="none"/>
        </w:rPr>
        <w:t>。</w:t>
      </w:r>
    </w:p>
    <w:p w14:paraId="68658045">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32" w:name="_Toc152045514"/>
      <w:bookmarkStart w:id="33" w:name="_Toc10171"/>
      <w:bookmarkStart w:id="34" w:name="_Toc179632530"/>
      <w:bookmarkStart w:id="35" w:name="_Toc11329215"/>
      <w:bookmarkStart w:id="36" w:name="_Toc7065"/>
      <w:bookmarkStart w:id="37" w:name="_Toc144974482"/>
      <w:bookmarkStart w:id="38" w:name="_Toc246996903"/>
      <w:bookmarkStart w:id="39" w:name="_Toc152042290"/>
      <w:bookmarkStart w:id="40" w:name="_Toc246996160"/>
      <w:bookmarkStart w:id="41" w:name="_Toc507319893"/>
      <w:bookmarkStart w:id="42" w:name="_Toc247085674"/>
      <w:bookmarkStart w:id="43" w:name="_Toc30356"/>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r>
        <w:rPr>
          <w:rFonts w:hint="eastAsia" w:ascii="宋体" w:hAnsi="宋体" w:cs="宋体"/>
          <w:b w:val="0"/>
          <w:bCs w:val="0"/>
          <w:color w:val="auto"/>
          <w:kern w:val="2"/>
          <w:sz w:val="21"/>
          <w:szCs w:val="24"/>
          <w:highlight w:val="none"/>
          <w:u w:val="single"/>
          <w:lang w:val="en-US" w:eastAsia="zh-CN" w:bidi="ar-SA"/>
        </w:rPr>
        <w:t xml:space="preserve"> 2 </w:t>
      </w:r>
      <w:r>
        <w:rPr>
          <w:rFonts w:hint="eastAsia" w:ascii="宋体" w:hAnsi="宋体" w:cs="宋体"/>
          <w:b w:val="0"/>
          <w:bCs w:val="0"/>
          <w:color w:val="auto"/>
          <w:kern w:val="2"/>
          <w:sz w:val="21"/>
          <w:szCs w:val="24"/>
          <w:highlight w:val="none"/>
          <w:lang w:val="en-US" w:eastAsia="zh-CN" w:bidi="ar-SA"/>
        </w:rPr>
        <w:t>个标段。</w:t>
      </w:r>
    </w:p>
    <w:p w14:paraId="3DCA1006">
      <w:pPr>
        <w:pStyle w:val="4"/>
        <w:spacing w:before="120" w:after="0" w:line="360" w:lineRule="auto"/>
        <w:rPr>
          <w:rFonts w:ascii="宋体" w:hAnsi="宋体" w:eastAsia="宋体" w:cs="宋体"/>
          <w:color w:val="auto"/>
          <w:highlight w:val="none"/>
        </w:rPr>
      </w:pPr>
      <w:bookmarkStart w:id="44" w:name="_Toc13092"/>
      <w:r>
        <w:rPr>
          <w:rFonts w:hint="eastAsia" w:ascii="宋体" w:hAnsi="宋体" w:eastAsia="宋体" w:cs="宋体"/>
          <w:color w:val="auto"/>
          <w:highlight w:val="none"/>
        </w:rPr>
        <w:t>3. 报价人资格要求</w:t>
      </w:r>
      <w:bookmarkEnd w:id="32"/>
      <w:bookmarkEnd w:id="33"/>
      <w:bookmarkEnd w:id="34"/>
      <w:bookmarkEnd w:id="35"/>
      <w:bookmarkEnd w:id="36"/>
      <w:bookmarkEnd w:id="37"/>
      <w:bookmarkEnd w:id="38"/>
      <w:bookmarkEnd w:id="39"/>
      <w:bookmarkEnd w:id="40"/>
      <w:bookmarkEnd w:id="41"/>
      <w:bookmarkEnd w:id="42"/>
      <w:bookmarkEnd w:id="43"/>
      <w:bookmarkEnd w:id="44"/>
    </w:p>
    <w:p w14:paraId="51530B0C">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bookmarkStart w:id="45" w:name="_Toc246996161"/>
      <w:bookmarkStart w:id="46" w:name="_Toc152042291"/>
      <w:bookmarkStart w:id="47" w:name="_Toc179632531"/>
      <w:bookmarkStart w:id="48" w:name="_Toc144974483"/>
      <w:bookmarkStart w:id="49" w:name="_Toc152045515"/>
      <w:bookmarkStart w:id="50" w:name="_Toc247085675"/>
      <w:bookmarkStart w:id="51" w:name="_Toc246996904"/>
      <w:r>
        <w:rPr>
          <w:rFonts w:hint="eastAsia" w:ascii="宋体" w:hAnsi="宋体" w:cs="宋体"/>
          <w:color w:val="auto"/>
          <w:sz w:val="21"/>
          <w:szCs w:val="21"/>
          <w:highlight w:val="none"/>
          <w:lang w:val="en-US" w:eastAsia="zh-CN"/>
        </w:rPr>
        <w:t>3.1 资质要求：</w:t>
      </w:r>
    </w:p>
    <w:p w14:paraId="6F2F678D">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（1）报价人具有独立法人资格。</w:t>
      </w:r>
    </w:p>
    <w:p w14:paraId="69A521C7">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（2）报价人具有有效的营业执照。</w:t>
      </w:r>
    </w:p>
    <w:p w14:paraId="511972EB">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（3）报价人需为UPS设备制造商或授权代理商，代理商需提供工程量清单中数量占比前二的两家品牌原厂项目授权书（项目授权书中约定的技术支持截至时间不得早于2025年12月31日，原件备查）。</w:t>
      </w:r>
    </w:p>
    <w:p w14:paraId="546500A7">
      <w:pPr>
        <w:pStyle w:val="12"/>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2022年1月1日至报价截止日期（以合同签订时间为准）至少承担一项60万元及以上的公路行业UPS销售或UPS维护业绩（合同需清晰反映上述业绩要求的主要内容，包括但不限于项目类型、合同金额及供货内容及对应的增值税专用发票（发票金额不低于60万元，合同原件备查）。</w:t>
      </w:r>
    </w:p>
    <w:p w14:paraId="356BEFBC">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4AC57EFD">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28AFC67D">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121DD1FF">
      <w:pPr>
        <w:pStyle w:val="4"/>
        <w:spacing w:before="120" w:after="0" w:line="400" w:lineRule="exact"/>
        <w:rPr>
          <w:rFonts w:hint="eastAsia" w:ascii="宋体" w:hAnsi="宋体" w:eastAsia="宋体" w:cs="宋体"/>
          <w:color w:val="auto"/>
          <w:highlight w:val="none"/>
        </w:rPr>
      </w:pPr>
      <w:bookmarkStart w:id="52" w:name="_Toc13035"/>
      <w:bookmarkStart w:id="53" w:name="_Toc14361"/>
      <w:bookmarkStart w:id="54" w:name="_Toc25619"/>
      <w:bookmarkStart w:id="55" w:name="_Toc11329216"/>
      <w:bookmarkStart w:id="56" w:name="_Toc507319894"/>
      <w:bookmarkStart w:id="57" w:name="_Toc12460"/>
      <w:r>
        <w:rPr>
          <w:rFonts w:hint="eastAsia" w:ascii="宋体" w:hAnsi="宋体" w:eastAsia="宋体" w:cs="宋体"/>
          <w:color w:val="auto"/>
          <w:highlight w:val="none"/>
        </w:rPr>
        <w:t>4. 评标办法</w:t>
      </w:r>
      <w:bookmarkEnd w:id="52"/>
    </w:p>
    <w:p w14:paraId="5490057F">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本项目采用技术评分最低标价</w:t>
      </w:r>
      <w:r>
        <w:rPr>
          <w:rFonts w:hint="eastAsia" w:ascii="宋体" w:hAnsi="宋体" w:cs="宋体"/>
          <w:b w:val="0"/>
          <w:bCs w:val="0"/>
          <w:color w:val="auto"/>
          <w:kern w:val="2"/>
          <w:sz w:val="21"/>
          <w:szCs w:val="24"/>
          <w:highlight w:val="none"/>
          <w:lang w:val="en-US" w:eastAsia="zh-CN" w:bidi="ar-SA"/>
        </w:rPr>
        <w:t>。</w:t>
      </w:r>
    </w:p>
    <w:p w14:paraId="20B95500">
      <w:pPr>
        <w:pStyle w:val="4"/>
        <w:spacing w:before="120" w:after="0" w:line="400" w:lineRule="exact"/>
        <w:rPr>
          <w:rFonts w:ascii="宋体" w:hAnsi="宋体" w:eastAsia="宋体" w:cs="宋体"/>
          <w:color w:val="auto"/>
          <w:highlight w:val="none"/>
        </w:rPr>
      </w:pPr>
      <w:bookmarkStart w:id="58"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45"/>
      <w:bookmarkEnd w:id="46"/>
      <w:bookmarkEnd w:id="47"/>
      <w:bookmarkEnd w:id="48"/>
      <w:bookmarkEnd w:id="49"/>
      <w:bookmarkEnd w:id="50"/>
      <w:bookmarkEnd w:id="51"/>
      <w:bookmarkEnd w:id="53"/>
      <w:bookmarkEnd w:id="54"/>
      <w:bookmarkEnd w:id="55"/>
      <w:bookmarkEnd w:id="56"/>
      <w:bookmarkEnd w:id="57"/>
      <w:bookmarkEnd w:id="58"/>
    </w:p>
    <w:p w14:paraId="7951B1E9">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59" w:name="_Toc247085676"/>
      <w:bookmarkStart w:id="60" w:name="_Toc144974484"/>
      <w:bookmarkStart w:id="61" w:name="_Toc246996162"/>
      <w:bookmarkStart w:id="62" w:name="_Toc152045516"/>
      <w:bookmarkStart w:id="63" w:name="_Toc507319895"/>
      <w:bookmarkStart w:id="64" w:name="_Toc246996905"/>
      <w:bookmarkStart w:id="65" w:name="_Toc152042292"/>
      <w:bookmarkStart w:id="66" w:name="_Toc11329217"/>
      <w:bookmarkStart w:id="67" w:name="_Toc179632532"/>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27CA6F05">
      <w:pPr>
        <w:pStyle w:val="4"/>
        <w:spacing w:before="120" w:after="0" w:line="400" w:lineRule="exact"/>
        <w:rPr>
          <w:rFonts w:ascii="宋体" w:hAnsi="宋体" w:eastAsia="宋体" w:cs="宋体"/>
          <w:color w:val="auto"/>
          <w:highlight w:val="none"/>
        </w:rPr>
      </w:pPr>
      <w:bookmarkStart w:id="68" w:name="_Toc14325"/>
      <w:bookmarkStart w:id="69" w:name="_Toc9131"/>
      <w:bookmarkStart w:id="70" w:name="_Toc31493"/>
      <w:bookmarkStart w:id="71" w:name="_Toc16686"/>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59"/>
      <w:bookmarkEnd w:id="60"/>
      <w:bookmarkEnd w:id="61"/>
      <w:bookmarkEnd w:id="62"/>
      <w:bookmarkEnd w:id="63"/>
      <w:bookmarkEnd w:id="64"/>
      <w:bookmarkEnd w:id="65"/>
      <w:bookmarkEnd w:id="66"/>
      <w:bookmarkEnd w:id="67"/>
      <w:r>
        <w:rPr>
          <w:rFonts w:hint="eastAsia" w:ascii="宋体" w:hAnsi="宋体" w:eastAsia="宋体" w:cs="宋体"/>
          <w:color w:val="auto"/>
          <w:highlight w:val="none"/>
        </w:rPr>
        <w:t>及相关事宜</w:t>
      </w:r>
      <w:bookmarkEnd w:id="68"/>
      <w:bookmarkEnd w:id="69"/>
      <w:bookmarkEnd w:id="70"/>
      <w:bookmarkEnd w:id="71"/>
    </w:p>
    <w:p w14:paraId="6F798DAF">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6</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9</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lang w:val="en-US" w:eastAsia="zh-CN"/>
        </w:rPr>
        <w:t>下</w:t>
      </w:r>
      <w:bookmarkStart w:id="218" w:name="_GoBack"/>
      <w:bookmarkEnd w:id="218"/>
      <w:r>
        <w:rPr>
          <w:rFonts w:hint="eastAsia" w:ascii="宋体" w:hAnsi="宋体" w:cs="宋体"/>
          <w:color w:val="auto"/>
          <w:szCs w:val="21"/>
          <w:highlight w:val="none"/>
          <w:shd w:val="clear" w:color="auto" w:fill="FFFFFF"/>
        </w:rPr>
        <w:t>午1</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6A9DE7D">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2FB13E93">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72"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72"/>
    </w:p>
    <w:p w14:paraId="0215149E">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6F3A1DB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28D14028">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217089B8">
      <w:pPr>
        <w:pStyle w:val="4"/>
        <w:spacing w:before="120" w:after="0" w:line="400" w:lineRule="exact"/>
        <w:rPr>
          <w:rFonts w:ascii="宋体" w:hAnsi="宋体" w:eastAsia="宋体" w:cs="宋体"/>
          <w:color w:val="auto"/>
          <w:highlight w:val="none"/>
        </w:rPr>
      </w:pPr>
      <w:bookmarkStart w:id="73" w:name="_Toc152045517"/>
      <w:bookmarkStart w:id="74" w:name="_Toc152042293"/>
      <w:bookmarkStart w:id="75" w:name="_Toc507319897"/>
      <w:bookmarkStart w:id="76" w:name="_Toc144974485"/>
      <w:bookmarkStart w:id="77" w:name="_Toc11329219"/>
      <w:bookmarkStart w:id="78" w:name="_Toc393"/>
      <w:bookmarkStart w:id="79" w:name="_Toc18402"/>
      <w:bookmarkStart w:id="80" w:name="_Toc21615"/>
      <w:bookmarkStart w:id="81" w:name="_Toc246996907"/>
      <w:bookmarkStart w:id="82" w:name="_Toc246996164"/>
      <w:bookmarkStart w:id="83" w:name="_Toc179632534"/>
      <w:bookmarkStart w:id="84" w:name="_Toc247085678"/>
      <w:bookmarkStart w:id="85" w:name="_Toc4010"/>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73"/>
      <w:bookmarkEnd w:id="74"/>
      <w:bookmarkEnd w:id="75"/>
      <w:bookmarkEnd w:id="76"/>
      <w:bookmarkEnd w:id="77"/>
      <w:bookmarkEnd w:id="78"/>
      <w:bookmarkEnd w:id="79"/>
      <w:bookmarkEnd w:id="80"/>
      <w:bookmarkEnd w:id="81"/>
      <w:bookmarkEnd w:id="82"/>
      <w:bookmarkEnd w:id="83"/>
      <w:bookmarkEnd w:id="84"/>
      <w:bookmarkEnd w:id="85"/>
    </w:p>
    <w:tbl>
      <w:tblPr>
        <w:tblStyle w:val="42"/>
        <w:tblW w:w="9709" w:type="dxa"/>
        <w:tblInd w:w="0" w:type="dxa"/>
        <w:tblLayout w:type="fixed"/>
        <w:tblCellMar>
          <w:top w:w="0" w:type="dxa"/>
          <w:left w:w="108" w:type="dxa"/>
          <w:bottom w:w="0" w:type="dxa"/>
          <w:right w:w="108" w:type="dxa"/>
        </w:tblCellMar>
      </w:tblPr>
      <w:tblGrid>
        <w:gridCol w:w="9709"/>
      </w:tblGrid>
      <w:tr w14:paraId="35762981">
        <w:trPr>
          <w:trHeight w:val="520" w:hRule="atLeast"/>
        </w:trPr>
        <w:tc>
          <w:tcPr>
            <w:tcW w:w="9709" w:type="dxa"/>
            <w:vAlign w:val="center"/>
          </w:tcPr>
          <w:p w14:paraId="51D19B19">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8A96673">
        <w:tblPrEx>
          <w:tblCellMar>
            <w:top w:w="0" w:type="dxa"/>
            <w:left w:w="108" w:type="dxa"/>
            <w:bottom w:w="0" w:type="dxa"/>
            <w:right w:w="108" w:type="dxa"/>
          </w:tblCellMar>
        </w:tblPrEx>
        <w:trPr>
          <w:trHeight w:val="510" w:hRule="atLeast"/>
        </w:trPr>
        <w:tc>
          <w:tcPr>
            <w:tcW w:w="9709" w:type="dxa"/>
            <w:vAlign w:val="center"/>
          </w:tcPr>
          <w:p w14:paraId="03C3A293">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43CF2467">
        <w:tblPrEx>
          <w:tblCellMar>
            <w:top w:w="0" w:type="dxa"/>
            <w:left w:w="108" w:type="dxa"/>
            <w:bottom w:w="0" w:type="dxa"/>
            <w:right w:w="108" w:type="dxa"/>
          </w:tblCellMar>
        </w:tblPrEx>
        <w:trPr>
          <w:trHeight w:val="520" w:hRule="atLeast"/>
        </w:trPr>
        <w:tc>
          <w:tcPr>
            <w:tcW w:w="9709" w:type="dxa"/>
            <w:vAlign w:val="center"/>
          </w:tcPr>
          <w:p w14:paraId="00A791D4">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方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18523811039</w:t>
            </w:r>
          </w:p>
        </w:tc>
      </w:tr>
      <w:tr w14:paraId="4E4CA5DB">
        <w:tblPrEx>
          <w:tblCellMar>
            <w:top w:w="0" w:type="dxa"/>
            <w:left w:w="108" w:type="dxa"/>
            <w:bottom w:w="0" w:type="dxa"/>
            <w:right w:w="108" w:type="dxa"/>
          </w:tblCellMar>
        </w:tblPrEx>
        <w:trPr>
          <w:trHeight w:val="448" w:hRule="atLeast"/>
        </w:trPr>
        <w:tc>
          <w:tcPr>
            <w:tcW w:w="9709" w:type="dxa"/>
            <w:vAlign w:val="center"/>
          </w:tcPr>
          <w:p w14:paraId="19327FF4">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毕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18223189022</w:t>
            </w:r>
          </w:p>
        </w:tc>
      </w:tr>
    </w:tbl>
    <w:p w14:paraId="657535FB">
      <w:pPr>
        <w:rPr>
          <w:color w:val="auto"/>
          <w:highlight w:val="none"/>
        </w:rPr>
      </w:pPr>
    </w:p>
    <w:p w14:paraId="047095F9">
      <w:pPr>
        <w:pStyle w:val="28"/>
        <w:rPr>
          <w:color w:val="auto"/>
          <w:highlight w:val="none"/>
        </w:rPr>
      </w:pPr>
    </w:p>
    <w:p w14:paraId="0579AE3A">
      <w:pPr>
        <w:rPr>
          <w:color w:val="auto"/>
          <w:highlight w:val="none"/>
        </w:rPr>
      </w:pPr>
    </w:p>
    <w:p w14:paraId="6703A5FF">
      <w:pPr>
        <w:pStyle w:val="28"/>
        <w:rPr>
          <w:color w:val="auto"/>
          <w:highlight w:val="none"/>
        </w:rPr>
      </w:pPr>
    </w:p>
    <w:p w14:paraId="5E3675E5">
      <w:pPr>
        <w:pStyle w:val="28"/>
        <w:rPr>
          <w:color w:val="auto"/>
          <w:highlight w:val="none"/>
        </w:rPr>
      </w:pPr>
    </w:p>
    <w:p w14:paraId="49978F0A">
      <w:pPr>
        <w:pStyle w:val="3"/>
        <w:spacing w:before="0" w:after="0" w:line="360" w:lineRule="auto"/>
        <w:jc w:val="center"/>
        <w:rPr>
          <w:rFonts w:ascii="宋体" w:hAnsi="宋体" w:cs="宋体"/>
          <w:color w:val="auto"/>
          <w:highlight w:val="none"/>
        </w:rPr>
      </w:pPr>
      <w:bookmarkStart w:id="86" w:name="_Toc246996916"/>
      <w:bookmarkStart w:id="87" w:name="_Toc144974495"/>
      <w:bookmarkStart w:id="88" w:name="_Toc152045527"/>
      <w:bookmarkStart w:id="89" w:name="_Toc507319898"/>
      <w:bookmarkStart w:id="90" w:name="_Toc179632544"/>
      <w:bookmarkStart w:id="91" w:name="_Toc2000405"/>
      <w:bookmarkStart w:id="92" w:name="_Toc152042303"/>
      <w:bookmarkStart w:id="93" w:name="_Toc246996173"/>
      <w:bookmarkStart w:id="94" w:name="_Toc247085687"/>
      <w:r>
        <w:rPr>
          <w:rFonts w:hint="eastAsia" w:ascii="宋体" w:hAnsi="宋体" w:cs="宋体"/>
          <w:color w:val="auto"/>
          <w:highlight w:val="none"/>
        </w:rPr>
        <w:br w:type="page"/>
      </w:r>
      <w:bookmarkStart w:id="95" w:name="_Toc12865"/>
      <w:r>
        <w:rPr>
          <w:rFonts w:hint="eastAsia" w:ascii="宋体" w:hAnsi="宋体" w:cs="宋体"/>
          <w:color w:val="auto"/>
          <w:highlight w:val="none"/>
        </w:rPr>
        <w:t>第二章 报价人须知</w:t>
      </w:r>
      <w:bookmarkEnd w:id="86"/>
      <w:bookmarkEnd w:id="87"/>
      <w:bookmarkEnd w:id="88"/>
      <w:bookmarkEnd w:id="89"/>
      <w:bookmarkEnd w:id="90"/>
      <w:bookmarkEnd w:id="91"/>
      <w:bookmarkEnd w:id="92"/>
      <w:bookmarkEnd w:id="93"/>
      <w:bookmarkEnd w:id="94"/>
      <w:bookmarkEnd w:id="95"/>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4231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41106946">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96" w:name="_Toc326760840"/>
            <w:r>
              <w:rPr>
                <w:rFonts w:hint="eastAsia" w:ascii="宋体" w:hAnsi="宋体" w:cs="宋体"/>
                <w:b/>
                <w:color w:val="auto"/>
                <w:kern w:val="0"/>
                <w:szCs w:val="21"/>
                <w:highlight w:val="none"/>
              </w:rPr>
              <w:t>序号</w:t>
            </w:r>
          </w:p>
        </w:tc>
        <w:tc>
          <w:tcPr>
            <w:tcW w:w="2106" w:type="dxa"/>
            <w:vAlign w:val="center"/>
          </w:tcPr>
          <w:p w14:paraId="7514997E">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175A6943">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2D70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95B505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0019913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751B53BE">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37CBBA3C">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0CE19AA1">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green"/>
                <w:u w:val="single"/>
                <w:lang w:val="en-US" w:eastAsia="zh-CN"/>
              </w:rPr>
              <w:t xml:space="preserve">  毕  </w:t>
            </w:r>
            <w:r>
              <w:rPr>
                <w:rFonts w:hint="eastAsia" w:ascii="宋体" w:hAnsi="宋体" w:cs="宋体"/>
                <w:color w:val="auto"/>
                <w:szCs w:val="21"/>
                <w:highlight w:val="none"/>
                <w:lang w:val="en-US" w:eastAsia="zh-CN"/>
              </w:rPr>
              <w:t>老师</w:t>
            </w:r>
          </w:p>
          <w:p w14:paraId="5F423F66">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green"/>
                <w:u w:val="single"/>
                <w:lang w:val="en-US" w:eastAsia="zh-CN"/>
              </w:rPr>
              <w:t xml:space="preserve">18223189022 </w:t>
            </w:r>
          </w:p>
        </w:tc>
      </w:tr>
      <w:tr w14:paraId="57668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318A3D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5A47EC7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35C6B052">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yellow"/>
                <w:u w:val="single"/>
                <w:lang w:val="en-US" w:eastAsia="zh-CN"/>
              </w:rPr>
              <w:t xml:space="preserve"> </w:t>
            </w:r>
            <w:r>
              <w:rPr>
                <w:rFonts w:hint="eastAsia" w:ascii="宋体" w:hAnsi="宋体" w:cs="宋体"/>
                <w:i w:val="0"/>
                <w:iCs w:val="0"/>
                <w:color w:val="auto"/>
                <w:szCs w:val="21"/>
                <w:highlight w:val="yellow"/>
                <w:u w:val="single"/>
                <w:lang w:val="en-US" w:eastAsia="zh-CN"/>
              </w:rPr>
              <w:t>2025年UPS维护服务采购</w:t>
            </w:r>
            <w:r>
              <w:rPr>
                <w:rFonts w:hint="eastAsia" w:ascii="宋体" w:hAnsi="宋体" w:cs="宋体"/>
                <w:color w:val="auto"/>
                <w:szCs w:val="21"/>
                <w:highlight w:val="yellow"/>
                <w:u w:val="single"/>
                <w:lang w:val="en-US" w:eastAsia="zh-CN"/>
              </w:rPr>
              <w:t xml:space="preserve"> </w:t>
            </w:r>
          </w:p>
        </w:tc>
      </w:tr>
      <w:tr w14:paraId="4D7C9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52105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2D94553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lang w:val="en-US" w:eastAsia="zh-CN"/>
              </w:rPr>
              <w:t>服务地点</w:t>
            </w:r>
          </w:p>
        </w:tc>
        <w:tc>
          <w:tcPr>
            <w:tcW w:w="7104" w:type="dxa"/>
            <w:vAlign w:val="center"/>
          </w:tcPr>
          <w:p w14:paraId="61566E4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DD1A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F8A9D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1B88B887">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rPr>
              <w:t>项目规模</w:t>
            </w:r>
          </w:p>
        </w:tc>
        <w:tc>
          <w:tcPr>
            <w:tcW w:w="7104" w:type="dxa"/>
            <w:vAlign w:val="center"/>
          </w:tcPr>
          <w:p w14:paraId="1235D644">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2E0BA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4085C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56CDFD4C">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745BFED4">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01957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0D0BADD">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227E7867">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rPr>
              <w:t>服务期限</w:t>
            </w:r>
          </w:p>
        </w:tc>
        <w:tc>
          <w:tcPr>
            <w:tcW w:w="7104" w:type="dxa"/>
            <w:vAlign w:val="center"/>
          </w:tcPr>
          <w:p w14:paraId="4AE468B9">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5E566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A4307A">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E193A63">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2F0130F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5BC79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74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2565798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39590A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64147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21C3B8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178916CB">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2B0B174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12263EBB">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399A7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9AC269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F3986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5E7CA32F">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32D58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B28E2A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449394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8C3ADEC">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6CF8B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B83F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179D3A5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4C67C1DA">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1278C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306E549">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77BA7C7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77B68F36">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17079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D11D87E">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3252C20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25BE59EA">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69BF3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63FF6F2">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000150D7">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报价原则</w:t>
            </w:r>
          </w:p>
        </w:tc>
        <w:tc>
          <w:tcPr>
            <w:tcW w:w="7104" w:type="dxa"/>
            <w:tcBorders>
              <w:bottom w:val="single" w:color="auto" w:sz="4" w:space="0"/>
            </w:tcBorders>
          </w:tcPr>
          <w:p w14:paraId="7306DB90">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rPr>
            </w:pPr>
            <w:r>
              <w:rPr>
                <w:rFonts w:hint="eastAsia" w:ascii="宋体" w:hAnsi="宋体" w:cs="宋体"/>
                <w:color w:val="auto"/>
                <w:szCs w:val="21"/>
              </w:rPr>
              <w:t>1.投标报价：</w:t>
            </w:r>
          </w:p>
          <w:p w14:paraId="1218758F">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rPr>
            </w:pPr>
            <w:r>
              <w:rPr>
                <w:rFonts w:hint="eastAsia" w:ascii="宋体" w:hAnsi="宋体" w:cs="宋体"/>
                <w:color w:val="auto"/>
                <w:szCs w:val="21"/>
                <w:u w:val="single"/>
              </w:rPr>
              <w:t>本项目采用</w:t>
            </w:r>
            <w:r>
              <w:rPr>
                <w:rFonts w:hint="eastAsia" w:ascii="宋体" w:hAnsi="宋体" w:cs="宋体"/>
                <w:color w:val="auto"/>
                <w:szCs w:val="21"/>
                <w:u w:val="single"/>
                <w:lang w:val="en-US" w:eastAsia="zh-CN"/>
              </w:rPr>
              <w:t>单价</w:t>
            </w:r>
            <w:r>
              <w:rPr>
                <w:rFonts w:hint="eastAsia" w:ascii="宋体" w:hAnsi="宋体" w:cs="宋体"/>
                <w:color w:val="auto"/>
                <w:szCs w:val="21"/>
                <w:highlight w:val="green"/>
                <w:u w:val="single"/>
              </w:rPr>
              <w:t>包干报价</w:t>
            </w:r>
            <w:r>
              <w:rPr>
                <w:rFonts w:hint="eastAsia" w:ascii="宋体" w:hAnsi="宋体" w:cs="宋体"/>
                <w:color w:val="auto"/>
                <w:szCs w:val="21"/>
                <w:u w:val="single"/>
              </w:rPr>
              <w:t>，</w:t>
            </w:r>
            <w:r>
              <w:rPr>
                <w:rFonts w:hint="eastAsia" w:ascii="宋体" w:hAnsi="宋体" w:cs="宋体"/>
                <w:color w:val="auto"/>
                <w:szCs w:val="21"/>
                <w:u w:val="single"/>
                <w:lang w:val="en-US" w:eastAsia="zh-CN"/>
              </w:rPr>
              <w:t>报价</w:t>
            </w:r>
            <w:r>
              <w:rPr>
                <w:rFonts w:hint="eastAsia" w:ascii="宋体" w:hAnsi="宋体" w:cs="宋体"/>
                <w:color w:val="auto"/>
                <w:szCs w:val="21"/>
                <w:u w:val="single"/>
              </w:rPr>
              <w:t>人所报投标报价应包含但不限于完成本项目</w:t>
            </w:r>
            <w:r>
              <w:rPr>
                <w:rFonts w:hint="eastAsia" w:ascii="宋体" w:hAnsi="宋体" w:cs="宋体"/>
                <w:color w:val="auto"/>
                <w:szCs w:val="21"/>
                <w:u w:val="single"/>
                <w:lang w:val="en-US" w:eastAsia="zh-CN"/>
              </w:rPr>
              <w:t>比选</w:t>
            </w:r>
            <w:r>
              <w:rPr>
                <w:rFonts w:hint="eastAsia" w:ascii="宋体" w:hAnsi="宋体" w:cs="宋体"/>
                <w:color w:val="auto"/>
                <w:szCs w:val="21"/>
                <w:u w:val="single"/>
              </w:rPr>
              <w:t>内容全部工作内容所需的人工、材料</w:t>
            </w:r>
            <w:r>
              <w:rPr>
                <w:rFonts w:hint="eastAsia" w:ascii="宋体" w:hAnsi="宋体" w:cs="宋体"/>
                <w:color w:val="auto"/>
                <w:szCs w:val="21"/>
                <w:u w:val="single"/>
                <w:lang w:eastAsia="zh-CN"/>
              </w:rPr>
              <w:t>、</w:t>
            </w:r>
            <w:r>
              <w:rPr>
                <w:rFonts w:hint="eastAsia" w:ascii="宋体" w:hAnsi="宋体" w:cs="宋体"/>
                <w:color w:val="auto"/>
                <w:szCs w:val="21"/>
                <w:u w:val="single"/>
                <w:lang w:val="en-US" w:eastAsia="zh-CN"/>
              </w:rPr>
              <w:t>服务</w:t>
            </w:r>
            <w:r>
              <w:rPr>
                <w:rFonts w:hint="eastAsia" w:ascii="宋体" w:hAnsi="宋体" w:cs="宋体"/>
                <w:color w:val="auto"/>
                <w:szCs w:val="21"/>
                <w:u w:val="single"/>
              </w:rPr>
              <w:t>、税金、管理费、利润等所有</w:t>
            </w:r>
            <w:r>
              <w:rPr>
                <w:rFonts w:hint="eastAsia" w:ascii="宋体" w:hAnsi="宋体" w:cs="宋体"/>
                <w:color w:val="auto"/>
                <w:szCs w:val="21"/>
                <w:u w:val="single"/>
                <w:lang w:val="en-US" w:eastAsia="zh-CN"/>
              </w:rPr>
              <w:t>一切</w:t>
            </w:r>
            <w:r>
              <w:rPr>
                <w:rFonts w:hint="eastAsia" w:ascii="宋体" w:hAnsi="宋体" w:cs="宋体"/>
                <w:color w:val="auto"/>
                <w:szCs w:val="21"/>
                <w:u w:val="single"/>
              </w:rPr>
              <w:t>费用，一旦中标，</w:t>
            </w:r>
            <w:r>
              <w:rPr>
                <w:rFonts w:hint="eastAsia" w:ascii="宋体" w:hAnsi="宋体" w:cs="宋体"/>
                <w:color w:val="auto"/>
                <w:szCs w:val="21"/>
                <w:u w:val="single"/>
                <w:lang w:val="en-US" w:eastAsia="zh-CN"/>
              </w:rPr>
              <w:t>采购</w:t>
            </w:r>
            <w:r>
              <w:rPr>
                <w:rFonts w:hint="eastAsia" w:ascii="宋体" w:hAnsi="宋体" w:cs="宋体"/>
                <w:color w:val="auto"/>
                <w:szCs w:val="21"/>
                <w:u w:val="single"/>
              </w:rPr>
              <w:t>人不再额外支付任何费用</w:t>
            </w:r>
            <w:r>
              <w:rPr>
                <w:rFonts w:hint="eastAsia" w:ascii="宋体" w:hAnsi="宋体" w:cs="宋体"/>
                <w:color w:val="auto"/>
                <w:szCs w:val="21"/>
              </w:rPr>
              <w:t>。</w:t>
            </w:r>
          </w:p>
          <w:p w14:paraId="2E723E99">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rPr>
            </w:pPr>
            <w:r>
              <w:rPr>
                <w:rFonts w:hint="eastAsia" w:ascii="宋体" w:hAnsi="宋体" w:cs="宋体"/>
                <w:color w:val="auto"/>
              </w:rPr>
              <w:t>2.报价原则</w:t>
            </w:r>
          </w:p>
          <w:p w14:paraId="191D67F7">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u w:val="single"/>
              </w:rPr>
            </w:pPr>
            <w:r>
              <w:rPr>
                <w:rFonts w:hint="eastAsia" w:ascii="宋体" w:hAnsi="宋体" w:cs="宋体"/>
                <w:color w:val="auto"/>
                <w:u w:val="single"/>
                <w:lang w:eastAsia="zh-CN"/>
              </w:rPr>
              <w:t>报价人</w:t>
            </w:r>
            <w:r>
              <w:rPr>
                <w:rFonts w:hint="eastAsia" w:ascii="宋体" w:hAnsi="宋体" w:cs="宋体"/>
                <w:color w:val="auto"/>
                <w:u w:val="single"/>
              </w:rPr>
              <w:t>应严格根据</w:t>
            </w:r>
            <w:r>
              <w:rPr>
                <w:rFonts w:hint="eastAsia" w:ascii="宋体" w:hAnsi="宋体" w:cs="宋体"/>
                <w:color w:val="auto"/>
                <w:u w:val="single"/>
                <w:lang w:val="en-US" w:eastAsia="zh-CN"/>
              </w:rPr>
              <w:t>竞争性比选文件</w:t>
            </w:r>
            <w:r>
              <w:rPr>
                <w:rFonts w:hint="eastAsia" w:ascii="宋体" w:hAnsi="宋体" w:cs="宋体"/>
                <w:color w:val="auto"/>
                <w:u w:val="single"/>
              </w:rPr>
              <w:t>及相关资料，结合市场价格、依据企业自身实力、技术及生产管理水平等，进行自主报价；</w:t>
            </w:r>
            <w:r>
              <w:rPr>
                <w:rFonts w:hint="eastAsia" w:ascii="宋体" w:hAnsi="宋体" w:cs="宋体"/>
                <w:color w:val="auto"/>
                <w:u w:val="single"/>
                <w:lang w:eastAsia="zh-CN"/>
              </w:rPr>
              <w:t>报价人</w:t>
            </w:r>
            <w:r>
              <w:rPr>
                <w:rFonts w:hint="eastAsia" w:ascii="宋体" w:hAnsi="宋体" w:cs="宋体"/>
                <w:color w:val="auto"/>
                <w:u w:val="single"/>
              </w:rPr>
              <w:t>投标总报价只能有一个有效报价，不得提交选择性报价，否则竞争性比选响应文件将按否决报价处理。</w:t>
            </w:r>
          </w:p>
          <w:p w14:paraId="5CAB0578">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11940DE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035032C3">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3C348AE9">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rPr>
            </w:pPr>
            <w:r>
              <w:rPr>
                <w:rFonts w:hint="eastAsia" w:ascii="宋体" w:hAnsi="宋体" w:cs="宋体"/>
                <w:b w:val="0"/>
                <w:bCs w:val="0"/>
                <w:color w:val="auto"/>
              </w:rPr>
              <w:t>特别提醒：</w:t>
            </w:r>
          </w:p>
          <w:p w14:paraId="65D304EA">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rPr>
            </w:pPr>
            <w:r>
              <w:rPr>
                <w:rFonts w:hint="eastAsia" w:ascii="宋体" w:hAnsi="宋体" w:cs="宋体"/>
                <w:b w:val="0"/>
                <w:bCs w:val="0"/>
                <w:color w:val="auto"/>
                <w:szCs w:val="21"/>
              </w:rPr>
              <w:t>1.</w:t>
            </w:r>
            <w:r>
              <w:rPr>
                <w:rFonts w:hint="eastAsia" w:ascii="宋体" w:hAnsi="宋体" w:cs="宋体"/>
                <w:b w:val="0"/>
                <w:bCs w:val="0"/>
                <w:color w:val="auto"/>
                <w:u w:val="single"/>
              </w:rPr>
              <w:t>若因</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在报价时有漏报、漏项的情况发生，</w:t>
            </w:r>
            <w:r>
              <w:rPr>
                <w:rFonts w:hint="eastAsia" w:ascii="宋体" w:hAnsi="宋体" w:cs="宋体"/>
                <w:b w:val="0"/>
                <w:bCs w:val="0"/>
                <w:color w:val="auto"/>
                <w:u w:val="single"/>
                <w:lang w:eastAsia="zh-CN"/>
              </w:rPr>
              <w:t>采购人</w:t>
            </w:r>
            <w:r>
              <w:rPr>
                <w:rFonts w:hint="eastAsia" w:ascii="宋体" w:hAnsi="宋体" w:cs="宋体"/>
                <w:b w:val="0"/>
                <w:bCs w:val="0"/>
                <w:color w:val="auto"/>
                <w:u w:val="single"/>
              </w:rPr>
              <w:t>均视为</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已充分理解</w:t>
            </w:r>
            <w:r>
              <w:rPr>
                <w:rFonts w:hint="eastAsia" w:ascii="宋体" w:hAnsi="宋体" w:cs="宋体"/>
                <w:b w:val="0"/>
                <w:bCs w:val="0"/>
                <w:color w:val="auto"/>
                <w:u w:val="single"/>
                <w:lang w:val="en-US" w:eastAsia="zh-CN"/>
              </w:rPr>
              <w:t>竞争性比选</w:t>
            </w:r>
            <w:r>
              <w:rPr>
                <w:rFonts w:hint="eastAsia" w:ascii="宋体" w:hAnsi="宋体" w:cs="宋体"/>
                <w:b w:val="0"/>
                <w:bCs w:val="0"/>
                <w:color w:val="auto"/>
                <w:u w:val="single"/>
              </w:rPr>
              <w:t>文件要求，漏报、漏项部分已包含在其报价之中。该</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若中标，其报价不得调整</w:t>
            </w:r>
            <w:r>
              <w:rPr>
                <w:rFonts w:hint="eastAsia" w:ascii="宋体" w:hAnsi="宋体" w:cs="宋体"/>
                <w:b w:val="0"/>
                <w:bCs w:val="0"/>
                <w:color w:val="auto"/>
              </w:rPr>
              <w:t>。</w:t>
            </w:r>
          </w:p>
          <w:p w14:paraId="6F90ED79">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rPr>
              <w:t>2.</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在报价时应充分考虑市场价格波动、人工费用上涨等不确定因素的风险，该</w:t>
            </w:r>
            <w:r>
              <w:rPr>
                <w:rFonts w:hint="eastAsia" w:ascii="宋体" w:hAnsi="宋体" w:cs="宋体"/>
                <w:b w:val="0"/>
                <w:bCs w:val="0"/>
                <w:color w:val="auto"/>
                <w:u w:val="single"/>
                <w:lang w:eastAsia="zh-CN"/>
              </w:rPr>
              <w:t>报价人</w:t>
            </w:r>
            <w:r>
              <w:rPr>
                <w:rFonts w:hint="eastAsia" w:ascii="宋体" w:hAnsi="宋体" w:cs="宋体"/>
                <w:b w:val="0"/>
                <w:bCs w:val="0"/>
                <w:color w:val="auto"/>
                <w:u w:val="single"/>
              </w:rPr>
              <w:t>若中标，其报价在服务期内不得调整</w:t>
            </w:r>
            <w:r>
              <w:rPr>
                <w:rFonts w:hint="eastAsia" w:ascii="宋体" w:hAnsi="宋体" w:cs="宋体"/>
                <w:b w:val="0"/>
                <w:bCs w:val="0"/>
                <w:color w:val="auto"/>
              </w:rPr>
              <w:t>。</w:t>
            </w:r>
          </w:p>
        </w:tc>
      </w:tr>
      <w:tr w14:paraId="0AD73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11C36D5C">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759D8872">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6A313174">
            <w:pPr>
              <w:keepNext w:val="0"/>
              <w:keepLines w:val="0"/>
              <w:pageBreakBefore w:val="0"/>
              <w:widowControl w:val="0"/>
              <w:kinsoku/>
              <w:wordWrap/>
              <w:overflowPunct/>
              <w:bidi w:val="0"/>
              <w:spacing w:line="400" w:lineRule="exact"/>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lang w:val="en-US" w:eastAsia="zh-CN"/>
              </w:rPr>
              <w:t>2025年UPS维护服务采购标段1设置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1048960.00</w:t>
            </w:r>
            <w:r>
              <w:rPr>
                <w:rFonts w:hint="eastAsia" w:ascii="宋体" w:hAnsi="宋体"/>
                <w:b/>
                <w:bCs/>
                <w:color w:val="auto"/>
                <w:szCs w:val="21"/>
                <w:highlight w:val="none"/>
              </w:rPr>
              <w:t>元。</w:t>
            </w:r>
          </w:p>
          <w:p w14:paraId="024504BB">
            <w:pPr>
              <w:keepNext w:val="0"/>
              <w:keepLines w:val="0"/>
              <w:pageBreakBefore w:val="0"/>
              <w:widowControl w:val="0"/>
              <w:kinsoku/>
              <w:wordWrap/>
              <w:overflowPunct/>
              <w:bidi w:val="0"/>
              <w:spacing w:line="400" w:lineRule="exact"/>
              <w:ind w:firstLine="422" w:firstLineChars="200"/>
              <w:textAlignment w:val="auto"/>
              <w:rPr>
                <w:rFonts w:hint="eastAsia" w:ascii="宋体" w:hAnsi="宋体"/>
                <w:b/>
                <w:bCs/>
                <w:color w:val="auto"/>
                <w:szCs w:val="21"/>
                <w:highlight w:val="none"/>
                <w:lang w:val="en-US" w:eastAsia="zh-CN"/>
              </w:rPr>
            </w:pPr>
            <w:r>
              <w:rPr>
                <w:rFonts w:hint="eastAsia" w:ascii="宋体" w:hAnsi="宋体"/>
                <w:b/>
                <w:bCs/>
                <w:color w:val="auto"/>
                <w:szCs w:val="21"/>
                <w:highlight w:val="none"/>
                <w:lang w:val="en-US" w:eastAsia="zh-CN"/>
              </w:rPr>
              <w:t>2025年UPS维护服务采购标段2设置最高限价为</w:t>
            </w:r>
            <w:r>
              <w:rPr>
                <w:rFonts w:hint="eastAsia" w:ascii="宋体" w:hAnsi="宋体"/>
                <w:b/>
                <w:bCs/>
                <w:color w:val="auto"/>
                <w:szCs w:val="21"/>
                <w:highlight w:val="none"/>
                <w:u w:val="single"/>
                <w:lang w:val="en-US" w:eastAsia="zh-CN"/>
              </w:rPr>
              <w:t>1734360.00</w:t>
            </w:r>
            <w:r>
              <w:rPr>
                <w:rFonts w:hint="eastAsia" w:ascii="宋体" w:hAnsi="宋体"/>
                <w:b/>
                <w:bCs/>
                <w:color w:val="auto"/>
                <w:szCs w:val="21"/>
                <w:highlight w:val="none"/>
                <w:lang w:val="en-US" w:eastAsia="zh-CN"/>
              </w:rPr>
              <w:t>元。</w:t>
            </w:r>
          </w:p>
          <w:p w14:paraId="45ED08D9">
            <w:pPr>
              <w:keepNext w:val="0"/>
              <w:keepLines w:val="0"/>
              <w:pageBreakBefore w:val="0"/>
              <w:widowControl w:val="0"/>
              <w:kinsoku/>
              <w:wordWrap/>
              <w:overflowPunct/>
              <w:bidi w:val="0"/>
              <w:spacing w:line="400" w:lineRule="exact"/>
              <w:ind w:firstLine="420" w:firstLineChars="200"/>
              <w:textAlignment w:val="auto"/>
              <w:rPr>
                <w:rFonts w:ascii="宋体" w:hAnsi="宋体" w:cs="宋体"/>
                <w:b/>
                <w:bCs/>
                <w:color w:val="auto"/>
                <w:kern w:val="0"/>
                <w:szCs w:val="21"/>
                <w:highlight w:val="none"/>
              </w:rPr>
            </w:pPr>
            <w:r>
              <w:rPr>
                <w:rFonts w:hint="eastAsia" w:ascii="宋体" w:hAnsi="宋体" w:cs="宋体"/>
                <w:b w:val="0"/>
                <w:bCs/>
                <w:color w:val="auto"/>
                <w:szCs w:val="21"/>
                <w:highlight w:val="none"/>
              </w:rPr>
              <w:t>报价人报价不得高于采购人发布的最高限价，否则其竞争性比选响应文件视为重大偏差，竞争性比选响应文件将按否决报价处理</w:t>
            </w:r>
            <w:r>
              <w:rPr>
                <w:rFonts w:hint="eastAsia" w:ascii="宋体" w:hAnsi="宋体" w:cs="宋体"/>
                <w:b w:val="0"/>
                <w:bCs/>
                <w:color w:val="auto"/>
                <w:kern w:val="0"/>
                <w:szCs w:val="21"/>
                <w:highlight w:val="none"/>
              </w:rPr>
              <w:t>。</w:t>
            </w:r>
          </w:p>
        </w:tc>
      </w:tr>
      <w:tr w14:paraId="2B9D9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6FFEFA6B">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696B9D1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1074BF64">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3ED491E1">
            <w:pPr>
              <w:keepNext w:val="0"/>
              <w:keepLines w:val="0"/>
              <w:pageBreakBefore w:val="0"/>
              <w:widowControl w:val="0"/>
              <w:kinsoku/>
              <w:wordWrap/>
              <w:overflowPunct/>
              <w:bidi w:val="0"/>
              <w:spacing w:line="400" w:lineRule="exact"/>
              <w:ind w:firstLine="420" w:firstLineChars="200"/>
              <w:jc w:val="both"/>
              <w:textAlignment w:val="auto"/>
              <w:rPr>
                <w:rFonts w:hint="eastAsia"/>
                <w:color w:val="auto"/>
                <w:highlight w:val="none"/>
                <w:lang w:val="en-US" w:eastAsia="zh-CN"/>
              </w:rPr>
            </w:pPr>
            <w:r>
              <w:rPr>
                <w:rFonts w:hint="eastAsia"/>
                <w:color w:val="auto"/>
                <w:highlight w:val="none"/>
                <w:lang w:val="en-US" w:eastAsia="zh-CN"/>
              </w:rPr>
              <w:t>进度款支付：</w:t>
            </w:r>
            <w:r>
              <w:rPr>
                <w:rFonts w:hint="default" w:eastAsia="宋体"/>
                <w:color w:val="auto"/>
                <w:highlight w:val="none"/>
                <w:lang w:val="en-US" w:eastAsia="zh-CN"/>
              </w:rPr>
              <w:t>项目实施完成并经验收合格后，按季度进行结算支付。中标人应于采购人每次付款前提供等额增值税专用发票。由乙方主动提出书面申请，经甲方业务部门确认后，30个工作日内全额支付（质量保证金不计任何利息），若乙方未提出书面申请，则相应的延迟责任由乙方自行承担</w:t>
            </w:r>
            <w:r>
              <w:rPr>
                <w:rFonts w:hint="eastAsia"/>
                <w:color w:val="auto"/>
                <w:highlight w:val="none"/>
                <w:lang w:val="en-US" w:eastAsia="zh-CN"/>
              </w:rPr>
              <w:t>。</w:t>
            </w:r>
          </w:p>
          <w:p w14:paraId="07C1A4D2">
            <w:pPr>
              <w:keepNext w:val="0"/>
              <w:keepLines w:val="0"/>
              <w:pageBreakBefore w:val="0"/>
              <w:widowControl w:val="0"/>
              <w:kinsoku/>
              <w:wordWrap/>
              <w:overflowPunct/>
              <w:bidi w:val="0"/>
              <w:spacing w:line="400" w:lineRule="exact"/>
              <w:ind w:firstLine="420" w:firstLineChars="200"/>
              <w:jc w:val="both"/>
              <w:textAlignment w:val="auto"/>
              <w:rPr>
                <w:rFonts w:hint="default"/>
                <w:lang w:val="en-US" w:eastAsia="zh-CN"/>
              </w:rPr>
            </w:pPr>
            <w:r>
              <w:rPr>
                <w:rFonts w:hint="eastAsia" w:ascii="Times New Roman" w:hAnsi="Times New Roman" w:eastAsia="宋体" w:cs="Times New Roman"/>
                <w:b w:val="0"/>
                <w:bCs w:val="0"/>
                <w:color w:val="auto"/>
                <w:kern w:val="2"/>
                <w:sz w:val="21"/>
                <w:szCs w:val="24"/>
                <w:highlight w:val="none"/>
                <w:lang w:val="en-US" w:eastAsia="zh-CN" w:bidi="ar-SA"/>
              </w:rPr>
              <w:t>结算款支付：本项目报价含维护设备的所有配件及耗材的更换及维修费用</w:t>
            </w:r>
            <w:r>
              <w:rPr>
                <w:rFonts w:hint="eastAsia" w:cs="Times New Roman"/>
                <w:b w:val="0"/>
                <w:bCs w:val="0"/>
                <w:color w:val="auto"/>
                <w:kern w:val="2"/>
                <w:sz w:val="21"/>
                <w:szCs w:val="24"/>
                <w:highlight w:val="none"/>
                <w:lang w:val="en-US" w:eastAsia="zh-CN" w:bidi="ar-SA"/>
              </w:rPr>
              <w:t>。其中标段1</w:t>
            </w:r>
            <w:r>
              <w:rPr>
                <w:rFonts w:hint="eastAsia" w:ascii="Times New Roman" w:hAnsi="Times New Roman" w:eastAsia="宋体" w:cs="Times New Roman"/>
                <w:b w:val="0"/>
                <w:bCs w:val="0"/>
                <w:color w:val="auto"/>
                <w:kern w:val="2"/>
                <w:sz w:val="21"/>
                <w:szCs w:val="24"/>
                <w:highlight w:val="none"/>
                <w:lang w:val="en-US" w:eastAsia="zh-CN" w:bidi="ar-SA"/>
              </w:rPr>
              <w:t>维护完工时所结算的配件及耗材的更换及维修费用不得低于</w:t>
            </w:r>
            <w:r>
              <w:rPr>
                <w:rFonts w:hint="eastAsia" w:cs="Times New Roman"/>
                <w:b w:val="0"/>
                <w:bCs w:val="0"/>
                <w:color w:val="auto"/>
                <w:kern w:val="2"/>
                <w:sz w:val="21"/>
                <w:szCs w:val="24"/>
                <w:highlight w:val="none"/>
                <w:lang w:val="en-US" w:eastAsia="zh-CN" w:bidi="ar-SA"/>
              </w:rPr>
              <w:t>18.8</w:t>
            </w:r>
            <w:r>
              <w:rPr>
                <w:rFonts w:hint="eastAsia" w:ascii="Times New Roman" w:hAnsi="Times New Roman" w:eastAsia="宋体" w:cs="Times New Roman"/>
                <w:b w:val="0"/>
                <w:bCs w:val="0"/>
                <w:color w:val="auto"/>
                <w:kern w:val="2"/>
                <w:sz w:val="21"/>
                <w:szCs w:val="24"/>
                <w:highlight w:val="none"/>
                <w:lang w:val="en-US" w:eastAsia="zh-CN" w:bidi="ar-SA"/>
              </w:rPr>
              <w:t>万元，若配件及耗材的结算金额低于</w:t>
            </w:r>
            <w:r>
              <w:rPr>
                <w:rFonts w:hint="eastAsia" w:cs="Times New Roman"/>
                <w:b w:val="0"/>
                <w:bCs w:val="0"/>
                <w:color w:val="auto"/>
                <w:kern w:val="2"/>
                <w:sz w:val="21"/>
                <w:szCs w:val="24"/>
                <w:highlight w:val="none"/>
                <w:lang w:val="en-US" w:eastAsia="zh-CN" w:bidi="ar-SA"/>
              </w:rPr>
              <w:t>18.8</w:t>
            </w:r>
            <w:r>
              <w:rPr>
                <w:rFonts w:hint="eastAsia" w:ascii="Times New Roman" w:hAnsi="Times New Roman" w:eastAsia="宋体" w:cs="Times New Roman"/>
                <w:b w:val="0"/>
                <w:bCs w:val="0"/>
                <w:color w:val="auto"/>
                <w:kern w:val="2"/>
                <w:sz w:val="21"/>
                <w:szCs w:val="24"/>
                <w:highlight w:val="none"/>
                <w:lang w:val="en-US" w:eastAsia="zh-CN" w:bidi="ar-SA"/>
              </w:rPr>
              <w:t>万元，则按据实计量结算费用。</w:t>
            </w:r>
            <w:r>
              <w:rPr>
                <w:rFonts w:hint="eastAsia" w:cs="Times New Roman"/>
                <w:b w:val="0"/>
                <w:bCs w:val="0"/>
                <w:color w:val="auto"/>
                <w:kern w:val="2"/>
                <w:sz w:val="21"/>
                <w:szCs w:val="24"/>
                <w:highlight w:val="none"/>
                <w:lang w:val="en-US" w:eastAsia="zh-CN" w:bidi="ar-SA"/>
              </w:rPr>
              <w:t>标段2</w:t>
            </w:r>
            <w:r>
              <w:rPr>
                <w:rFonts w:hint="eastAsia" w:ascii="Times New Roman" w:hAnsi="Times New Roman" w:eastAsia="宋体" w:cs="Times New Roman"/>
                <w:b w:val="0"/>
                <w:bCs w:val="0"/>
                <w:color w:val="auto"/>
                <w:kern w:val="2"/>
                <w:sz w:val="21"/>
                <w:szCs w:val="24"/>
                <w:highlight w:val="none"/>
                <w:lang w:val="en-US" w:eastAsia="zh-CN" w:bidi="ar-SA"/>
              </w:rPr>
              <w:t>维护完工时所结算的配件及耗材的更换及维修费用不得低于</w:t>
            </w:r>
            <w:r>
              <w:rPr>
                <w:rFonts w:hint="eastAsia" w:cs="Times New Roman"/>
                <w:b w:val="0"/>
                <w:bCs w:val="0"/>
                <w:color w:val="auto"/>
                <w:kern w:val="2"/>
                <w:sz w:val="21"/>
                <w:szCs w:val="24"/>
                <w:highlight w:val="none"/>
                <w:lang w:val="en-US" w:eastAsia="zh-CN" w:bidi="ar-SA"/>
              </w:rPr>
              <w:t>31.2</w:t>
            </w:r>
            <w:r>
              <w:rPr>
                <w:rFonts w:hint="eastAsia" w:ascii="Times New Roman" w:hAnsi="Times New Roman" w:eastAsia="宋体" w:cs="Times New Roman"/>
                <w:b w:val="0"/>
                <w:bCs w:val="0"/>
                <w:color w:val="auto"/>
                <w:kern w:val="2"/>
                <w:sz w:val="21"/>
                <w:szCs w:val="24"/>
                <w:highlight w:val="none"/>
                <w:lang w:val="en-US" w:eastAsia="zh-CN" w:bidi="ar-SA"/>
              </w:rPr>
              <w:t>万元，若配件及耗材的结算金额低于</w:t>
            </w:r>
            <w:r>
              <w:rPr>
                <w:rFonts w:hint="eastAsia" w:cs="Times New Roman"/>
                <w:b w:val="0"/>
                <w:bCs w:val="0"/>
                <w:color w:val="auto"/>
                <w:kern w:val="2"/>
                <w:sz w:val="21"/>
                <w:szCs w:val="24"/>
                <w:highlight w:val="none"/>
                <w:lang w:val="en-US" w:eastAsia="zh-CN" w:bidi="ar-SA"/>
              </w:rPr>
              <w:t>31.2</w:t>
            </w:r>
            <w:r>
              <w:rPr>
                <w:rFonts w:hint="eastAsia" w:ascii="Times New Roman" w:hAnsi="Times New Roman" w:eastAsia="宋体" w:cs="Times New Roman"/>
                <w:b w:val="0"/>
                <w:bCs w:val="0"/>
                <w:color w:val="auto"/>
                <w:kern w:val="2"/>
                <w:sz w:val="21"/>
                <w:szCs w:val="24"/>
                <w:highlight w:val="none"/>
                <w:lang w:val="en-US" w:eastAsia="zh-CN" w:bidi="ar-SA"/>
              </w:rPr>
              <w:t>万元，则按据实计量结算费用。</w:t>
            </w:r>
          </w:p>
        </w:tc>
      </w:tr>
      <w:tr w14:paraId="720C1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7FAF13F">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62A186B1">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72416DEB">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w:t>
            </w:r>
            <w:r>
              <w:rPr>
                <w:rFonts w:hint="eastAsia" w:ascii="宋体" w:hAnsi="宋体" w:cs="宋体"/>
                <w:color w:val="auto"/>
                <w:highlight w:val="none"/>
                <w:lang w:val="en-US" w:eastAsia="zh-CN"/>
              </w:rPr>
              <w:t>每个标段</w:t>
            </w:r>
            <w:r>
              <w:rPr>
                <w:rFonts w:hint="eastAsia" w:ascii="宋体" w:hAnsi="宋体" w:cs="宋体"/>
                <w:color w:val="auto"/>
                <w:highlight w:val="none"/>
              </w:rPr>
              <w:t>2名。</w:t>
            </w:r>
          </w:p>
        </w:tc>
      </w:tr>
      <w:tr w14:paraId="1316F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B3578C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68BA7183">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5C31213B">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C8E4CB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97" w:name="是否提供投标保证金"/>
            <w:r>
              <w:rPr>
                <w:rFonts w:hint="eastAsia" w:hAnsi="宋体" w:cs="宋体"/>
                <w:b w:val="0"/>
                <w:bCs w:val="0"/>
                <w:color w:val="auto"/>
                <w:kern w:val="0"/>
                <w:sz w:val="21"/>
                <w:szCs w:val="18"/>
                <w:highlight w:val="yellow"/>
                <w:lang w:val="en-US" w:eastAsia="zh-CN" w:bidi="ar"/>
              </w:rPr>
              <w:t>是</w:t>
            </w:r>
            <w:bookmarkEnd w:id="97"/>
          </w:p>
          <w:p w14:paraId="38D3B7D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r>
              <w:rPr>
                <w:rFonts w:hint="eastAsia" w:hAnsi="宋体" w:cs="宋体"/>
                <w:color w:val="auto"/>
                <w:sz w:val="21"/>
                <w:szCs w:val="21"/>
                <w:highlight w:val="yellow"/>
                <w:u w:val="single"/>
                <w:lang w:val="en-US" w:eastAsia="zh-CN"/>
              </w:rPr>
              <w:t xml:space="preserve"> 20000 </w:t>
            </w:r>
            <w:r>
              <w:rPr>
                <w:rFonts w:hint="eastAsia" w:ascii="宋体" w:hAnsi="宋体" w:eastAsia="宋体" w:cs="宋体"/>
                <w:color w:val="auto"/>
                <w:sz w:val="21"/>
                <w:szCs w:val="21"/>
                <w:highlight w:val="none"/>
              </w:rPr>
              <w:t>元，由报价人从公司基本账户将投标保证金汇至以下指定账户：</w:t>
            </w:r>
          </w:p>
          <w:p w14:paraId="4983A58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240BC2EE">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19C44B95">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r>
              <w:rPr>
                <w:rFonts w:hint="eastAsia" w:hAnsi="宋体" w:cs="宋体"/>
                <w:i w:val="0"/>
                <w:iCs w:val="0"/>
                <w:color w:val="auto"/>
                <w:sz w:val="21"/>
                <w:szCs w:val="21"/>
                <w:highlight w:val="yellow"/>
                <w:u w:val="single"/>
                <w:lang w:eastAsia="zh-CN"/>
              </w:rPr>
              <w:t>2025年UPS维护服务采购</w:t>
            </w:r>
            <w:r>
              <w:rPr>
                <w:rFonts w:hint="eastAsia" w:hAnsi="宋体" w:cs="宋体"/>
                <w:i/>
                <w:iCs/>
                <w:color w:val="auto"/>
                <w:sz w:val="21"/>
                <w:szCs w:val="21"/>
                <w:highlight w:val="yellow"/>
                <w:u w:val="single"/>
                <w:lang w:val="en-US" w:eastAsia="zh-CN"/>
              </w:rPr>
              <w:t xml:space="preserve"> </w:t>
            </w:r>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145C618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0CE78B9F">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1336710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1E8F2E8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5D31E909">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3778477B">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98" w:name="是否提供履约保证金"/>
            <w:r>
              <w:rPr>
                <w:rFonts w:hint="eastAsia" w:hAnsi="宋体" w:cs="宋体"/>
                <w:b w:val="0"/>
                <w:bCs w:val="0"/>
                <w:color w:val="auto"/>
                <w:kern w:val="0"/>
                <w:sz w:val="21"/>
                <w:szCs w:val="18"/>
                <w:highlight w:val="yellow"/>
                <w:lang w:val="en-US" w:eastAsia="zh-CN" w:bidi="ar"/>
              </w:rPr>
              <w:t>是</w:t>
            </w:r>
            <w:bookmarkEnd w:id="98"/>
          </w:p>
          <w:p w14:paraId="014CB79B">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4B46847A">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r>
              <w:rPr>
                <w:rFonts w:hint="eastAsia" w:hAnsi="宋体"/>
                <w:color w:val="auto"/>
                <w:kern w:val="2"/>
                <w:sz w:val="21"/>
                <w:szCs w:val="21"/>
                <w:highlight w:val="yellow"/>
                <w:u w:val="single"/>
                <w:lang w:val="en-US" w:eastAsia="zh-CN"/>
              </w:rPr>
              <w:t>合同金额的10%</w:t>
            </w:r>
            <w:r>
              <w:rPr>
                <w:rFonts w:hint="eastAsia" w:hAnsi="宋体"/>
                <w:color w:val="auto"/>
                <w:kern w:val="2"/>
                <w:sz w:val="21"/>
                <w:szCs w:val="21"/>
                <w:highlight w:val="none"/>
                <w:lang w:val="en-US" w:eastAsia="zh-CN"/>
              </w:rPr>
              <w:t>。</w:t>
            </w:r>
          </w:p>
          <w:p w14:paraId="3EA6F05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4FBB49D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3EB140A5">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r>
              <w:rPr>
                <w:rFonts w:hint="eastAsia" w:cs="宋体"/>
                <w:i w:val="0"/>
                <w:iCs w:val="0"/>
                <w:color w:val="auto"/>
                <w:sz w:val="21"/>
                <w:szCs w:val="21"/>
                <w:highlight w:val="yellow"/>
                <w:u w:val="single"/>
                <w:lang w:eastAsia="zh-CN"/>
              </w:rPr>
              <w:t>2025年UPS维护服务采购</w:t>
            </w:r>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56DFB18E">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2F2E3EE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kern w:val="2"/>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3AD30FAD">
            <w:pPr>
              <w:pStyle w:val="149"/>
              <w:keepNext w:val="0"/>
              <w:keepLines w:val="0"/>
              <w:pageBreakBefore w:val="0"/>
              <w:widowControl w:val="0"/>
              <w:kinsoku/>
              <w:wordWrap/>
              <w:overflowPunct/>
              <w:topLinePunct w:val="0"/>
              <w:bidi w:val="0"/>
              <w:spacing w:line="400" w:lineRule="exact"/>
              <w:ind w:firstLine="422" w:firstLineChars="200"/>
              <w:textAlignment w:val="auto"/>
              <w:rPr>
                <w:rFonts w:hint="default" w:ascii="宋体" w:hAnsi="宋体" w:cs="宋体"/>
                <w:b/>
                <w:bCs/>
                <w:color w:val="auto"/>
                <w:kern w:val="0"/>
                <w:szCs w:val="21"/>
                <w:highlight w:val="none"/>
                <w:lang w:val="en-US" w:bidi="ar"/>
              </w:rPr>
            </w:pPr>
            <w:r>
              <w:rPr>
                <w:rFonts w:hint="eastAsia" w:hAnsi="宋体"/>
                <w:b/>
                <w:bCs/>
                <w:color w:val="auto"/>
                <w:kern w:val="2"/>
                <w:sz w:val="21"/>
                <w:szCs w:val="21"/>
                <w:highlight w:val="none"/>
                <w:lang w:val="en-US" w:eastAsia="zh-CN"/>
              </w:rPr>
              <w:t>三、低价风险担保金</w:t>
            </w:r>
          </w:p>
          <w:p w14:paraId="2D885D4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报价人是否提供低价风险担保金</w:t>
            </w:r>
            <w:r>
              <w:rPr>
                <w:rFonts w:hint="eastAsia" w:ascii="宋体" w:hAnsi="宋体" w:cs="宋体"/>
                <w:b w:val="0"/>
                <w:bCs w:val="0"/>
                <w:color w:val="auto"/>
                <w:kern w:val="0"/>
                <w:sz w:val="21"/>
                <w:szCs w:val="18"/>
                <w:highlight w:val="none"/>
                <w:lang w:eastAsia="zh-CN" w:bidi="ar"/>
              </w:rPr>
              <w:t>：</w:t>
            </w:r>
            <w:bookmarkStart w:id="99" w:name="是否提供低价风险担保金"/>
            <w:r>
              <w:rPr>
                <w:rFonts w:hint="eastAsia" w:ascii="宋体" w:hAnsi="宋体" w:cs="宋体"/>
                <w:b w:val="0"/>
                <w:bCs w:val="0"/>
                <w:color w:val="auto"/>
                <w:kern w:val="0"/>
                <w:sz w:val="21"/>
                <w:szCs w:val="18"/>
                <w:highlight w:val="yellow"/>
                <w:lang w:val="en-US" w:eastAsia="zh-CN" w:bidi="ar"/>
              </w:rPr>
              <w:t>是</w:t>
            </w:r>
            <w:bookmarkEnd w:id="99"/>
          </w:p>
          <w:p w14:paraId="75B7BE4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低价风险担保：中标价低于最高限价的85%时提供，如不按时足额提供，视为中标人放弃中标，</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有权不退还其投标保证金。</w:t>
            </w:r>
          </w:p>
          <w:p w14:paraId="1A72F91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中标人提供低价风险担保的形式、金额及期限：</w:t>
            </w:r>
          </w:p>
          <w:p w14:paraId="3E7749C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（1）低价风险担保的形式：现金或保函；采用保函形式的，保函必须为不可撤销、不可转让且见索即付的独立保函，保函格式详见</w:t>
            </w:r>
            <w:r>
              <w:rPr>
                <w:rFonts w:hint="eastAsia" w:ascii="宋体" w:hAnsi="宋体" w:cs="宋体"/>
                <w:color w:val="auto"/>
                <w:kern w:val="0"/>
                <w:szCs w:val="21"/>
                <w:highlight w:val="none"/>
                <w:lang w:val="en-US" w:eastAsia="zh-CN" w:bidi="ar"/>
              </w:rPr>
              <w:t>附件</w:t>
            </w:r>
            <w:r>
              <w:rPr>
                <w:rFonts w:hint="eastAsia" w:ascii="宋体" w:hAnsi="宋体" w:cs="宋体"/>
                <w:color w:val="auto"/>
                <w:kern w:val="0"/>
                <w:szCs w:val="21"/>
                <w:highlight w:val="none"/>
                <w:lang w:bidi="ar"/>
              </w:rPr>
              <w:t>合同条款及格式附件，中标人出具保函时，不得修改“低价风险担保保函”名称，也不得对低价风险担保保函示范文本中付款条件等实质性内容进行修改，否则视为不符合</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w:t>
            </w:r>
          </w:p>
          <w:p w14:paraId="468995B1">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（2）低价风险担保的金额：（最高限价×85%-中标价）×3，且最高不超过最高限价的85%。</w:t>
            </w:r>
          </w:p>
          <w:p w14:paraId="0E8817BE">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（3）低价风险担保送达</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的时间：从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 xml:space="preserve">中标通知书送达拟中标人之日起 20 </w:t>
            </w:r>
            <w:r>
              <w:rPr>
                <w:rFonts w:hint="eastAsia" w:ascii="宋体" w:hAnsi="宋体" w:cs="宋体"/>
                <w:color w:val="auto"/>
                <w:kern w:val="0"/>
                <w:szCs w:val="21"/>
                <w:highlight w:val="none"/>
                <w:lang w:val="en-US" w:eastAsia="zh-CN" w:bidi="ar"/>
              </w:rPr>
              <w:t>个</w:t>
            </w:r>
            <w:r>
              <w:rPr>
                <w:rFonts w:hint="eastAsia" w:ascii="宋体" w:hAnsi="宋体" w:cs="宋体"/>
                <w:color w:val="auto"/>
                <w:kern w:val="0"/>
                <w:szCs w:val="21"/>
                <w:highlight w:val="none"/>
                <w:lang w:bidi="ar"/>
              </w:rPr>
              <w:t>工作日内。</w:t>
            </w:r>
          </w:p>
          <w:p w14:paraId="718C96C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签订合同的，其以现金形式提交低价风险担保的，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有权扣除其低价风险担保金并取消其中标资格；以保函形式提交低价风险担保的，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签订合同，且未提交低价风险担保金或低价风险保函的，</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有权要求中标人承担低价风险担保金等额的损失并取消中标人资格。</w:t>
            </w:r>
          </w:p>
          <w:p w14:paraId="3276931B">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（5）低价风险担保的期限：自低价风险担保生效之日起至合同设备验收证书或验收款支付函签署之日止。</w:t>
            </w:r>
          </w:p>
          <w:p w14:paraId="10E53C0D">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3</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低价风险担保的退还时间：采用现金担保的，在现场工程师确认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完成后28天内全额退还，合同履行期间允许</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用符合要求的银行保函进行置换；若所</w:t>
            </w:r>
            <w:r>
              <w:rPr>
                <w:rFonts w:hint="eastAsia" w:ascii="宋体" w:hAnsi="宋体" w:cs="宋体"/>
                <w:color w:val="auto"/>
                <w:kern w:val="0"/>
                <w:szCs w:val="21"/>
                <w:highlight w:val="none"/>
                <w:lang w:val="en-US" w:eastAsia="zh-CN" w:bidi="ar"/>
              </w:rPr>
              <w:t>提供服务</w:t>
            </w:r>
            <w:r>
              <w:rPr>
                <w:rFonts w:hint="eastAsia" w:ascii="宋体" w:hAnsi="宋体" w:cs="宋体"/>
                <w:color w:val="auto"/>
                <w:kern w:val="0"/>
                <w:szCs w:val="21"/>
                <w:highlight w:val="none"/>
                <w:lang w:bidi="ar"/>
              </w:rPr>
              <w:t>完全满足要求，经现场工程师确认后可在</w:t>
            </w:r>
            <w:r>
              <w:rPr>
                <w:rFonts w:hint="eastAsia" w:ascii="宋体" w:hAnsi="宋体" w:cs="宋体"/>
                <w:color w:val="auto"/>
                <w:kern w:val="0"/>
                <w:szCs w:val="21"/>
                <w:highlight w:val="none"/>
                <w:lang w:val="en-US" w:eastAsia="zh-CN" w:bidi="ar"/>
              </w:rPr>
              <w:t>服务合同</w:t>
            </w:r>
            <w:r>
              <w:rPr>
                <w:rFonts w:hint="eastAsia" w:ascii="宋体" w:hAnsi="宋体" w:cs="宋体"/>
                <w:color w:val="auto"/>
                <w:kern w:val="0"/>
                <w:szCs w:val="21"/>
                <w:highlight w:val="none"/>
                <w:lang w:bidi="ar"/>
              </w:rPr>
              <w:t>金额达到合同金额的一半时，可申请退还一半的低价风险担保金，剩余部分在现场工程师确认</w:t>
            </w:r>
            <w:r>
              <w:rPr>
                <w:rFonts w:hint="eastAsia" w:ascii="宋体" w:hAnsi="宋体" w:cs="宋体"/>
                <w:color w:val="auto"/>
                <w:kern w:val="0"/>
                <w:szCs w:val="21"/>
                <w:highlight w:val="none"/>
                <w:lang w:val="en-US" w:eastAsia="zh-CN" w:bidi="ar"/>
              </w:rPr>
              <w:t>服务</w:t>
            </w:r>
            <w:r>
              <w:rPr>
                <w:rFonts w:hint="eastAsia" w:ascii="宋体" w:hAnsi="宋体" w:cs="宋体"/>
                <w:color w:val="auto"/>
                <w:kern w:val="0"/>
                <w:szCs w:val="21"/>
                <w:highlight w:val="none"/>
                <w:lang w:bidi="ar"/>
              </w:rPr>
              <w:t>完成后28天内全额退还。</w:t>
            </w:r>
          </w:p>
          <w:p w14:paraId="046C76B0">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（5）低价风险担保的扣减：</w:t>
            </w:r>
          </w:p>
          <w:p w14:paraId="73ADFA0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在合同履行期间，以其投标时填报的价格过低为由拒绝</w:t>
            </w:r>
            <w:r>
              <w:rPr>
                <w:rFonts w:hint="eastAsia" w:ascii="宋体" w:hAnsi="宋体" w:cs="宋体"/>
                <w:color w:val="auto"/>
                <w:kern w:val="0"/>
                <w:szCs w:val="21"/>
                <w:highlight w:val="none"/>
                <w:lang w:val="en-US" w:eastAsia="zh-CN" w:bidi="ar"/>
              </w:rPr>
              <w:t>履行合同义务</w:t>
            </w:r>
            <w:r>
              <w:rPr>
                <w:rFonts w:hint="eastAsia" w:ascii="宋体" w:hAnsi="宋体" w:cs="宋体"/>
                <w:color w:val="auto"/>
                <w:kern w:val="0"/>
                <w:szCs w:val="21"/>
                <w:highlight w:val="none"/>
                <w:lang w:bidi="ar"/>
              </w:rPr>
              <w:t>；或因其自身其他原因导致项目暂停等，给</w:t>
            </w:r>
            <w:r>
              <w:rPr>
                <w:rFonts w:hint="eastAsia" w:ascii="宋体" w:hAnsi="宋体" w:cs="宋体"/>
                <w:color w:val="auto"/>
                <w:kern w:val="0"/>
                <w:szCs w:val="21"/>
                <w:highlight w:val="none"/>
                <w:lang w:eastAsia="zh-CN" w:bidi="ar"/>
              </w:rPr>
              <w:t>甲方</w:t>
            </w:r>
            <w:r>
              <w:rPr>
                <w:rFonts w:hint="eastAsia" w:ascii="宋体" w:hAnsi="宋体" w:cs="宋体"/>
                <w:color w:val="auto"/>
                <w:kern w:val="0"/>
                <w:szCs w:val="21"/>
                <w:highlight w:val="none"/>
                <w:lang w:bidi="ar"/>
              </w:rPr>
              <w:t>造成直接经济损失且拒绝承担的，按低价风险担保金额的50～100%扣减，直至解除合同；</w:t>
            </w:r>
          </w:p>
          <w:p w14:paraId="38474F1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②因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违约被解除合同的，低价风险担保将全额扣除；</w:t>
            </w:r>
          </w:p>
          <w:p w14:paraId="3FC50B3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③因</w:t>
            </w:r>
            <w:r>
              <w:rPr>
                <w:rFonts w:hint="eastAsia" w:ascii="宋体" w:hAnsi="宋体" w:cs="宋体"/>
                <w:color w:val="auto"/>
                <w:kern w:val="0"/>
                <w:szCs w:val="21"/>
                <w:highlight w:val="none"/>
                <w:lang w:eastAsia="zh-CN" w:bidi="ar"/>
              </w:rPr>
              <w:t>乙方</w:t>
            </w:r>
            <w:r>
              <w:rPr>
                <w:rFonts w:hint="eastAsia" w:ascii="宋体" w:hAnsi="宋体" w:cs="宋体"/>
                <w:color w:val="auto"/>
                <w:kern w:val="0"/>
                <w:szCs w:val="21"/>
                <w:highlight w:val="none"/>
                <w:lang w:bidi="ar"/>
              </w:rPr>
              <w:t>原因导致的其他情形。</w:t>
            </w:r>
          </w:p>
          <w:p w14:paraId="614C8CD7">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4</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bidi="ar"/>
              </w:rPr>
              <w:t>拟中标人或者中标人放弃中标项目，无正当理由不与</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签订合同，在签订合同时向</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提出附加条件或者更改合同实质性内容，或者拒不按照</w:t>
            </w:r>
            <w:r>
              <w:rPr>
                <w:rFonts w:hint="eastAsia" w:ascii="宋体" w:hAnsi="宋体" w:cs="宋体"/>
                <w:color w:val="auto"/>
                <w:kern w:val="0"/>
                <w:szCs w:val="21"/>
                <w:highlight w:val="none"/>
                <w:lang w:val="en-US" w:eastAsia="zh-CN" w:bidi="ar"/>
              </w:rPr>
              <w:t>竞争性比选文件</w:t>
            </w:r>
            <w:r>
              <w:rPr>
                <w:rFonts w:hint="eastAsia" w:ascii="宋体" w:hAnsi="宋体" w:cs="宋体"/>
                <w:color w:val="auto"/>
                <w:kern w:val="0"/>
                <w:szCs w:val="21"/>
                <w:highlight w:val="none"/>
                <w:lang w:bidi="ar"/>
              </w:rPr>
              <w:t>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造成的损失超过投标保证金数额的，拟中标人或中标人应对超过部分予以赔偿。</w:t>
            </w:r>
          </w:p>
          <w:p w14:paraId="2CD1353C">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备注：当中标人或拟中标人未按时提交低价风险担保，且属于可以延长低价风险担保提交期限的特殊情形时，经</w:t>
            </w:r>
            <w:r>
              <w:rPr>
                <w:rFonts w:hint="eastAsia" w:ascii="宋体" w:hAnsi="宋体" w:cs="宋体"/>
                <w:color w:val="auto"/>
                <w:kern w:val="0"/>
                <w:szCs w:val="21"/>
                <w:highlight w:val="none"/>
                <w:lang w:eastAsia="zh-CN" w:bidi="ar"/>
              </w:rPr>
              <w:t>采购人</w:t>
            </w:r>
            <w:r>
              <w:rPr>
                <w:rFonts w:hint="eastAsia" w:ascii="宋体" w:hAnsi="宋体" w:cs="宋体"/>
                <w:color w:val="auto"/>
                <w:kern w:val="0"/>
                <w:szCs w:val="21"/>
                <w:highlight w:val="none"/>
                <w:lang w:bidi="ar"/>
              </w:rPr>
              <w:t>同意，可适当延长低价风险担保的提交期限。</w:t>
            </w:r>
          </w:p>
          <w:p w14:paraId="23D26C84">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default" w:ascii="宋体" w:hAnsi="宋体" w:cs="宋体"/>
                <w:color w:val="auto"/>
                <w:kern w:val="0"/>
                <w:szCs w:val="21"/>
                <w:highlight w:val="none"/>
                <w:lang w:bidi="ar"/>
              </w:rPr>
            </w:pPr>
            <w:r>
              <w:rPr>
                <w:rFonts w:hint="eastAsia" w:ascii="宋体" w:hAnsi="宋体" w:cs="宋体"/>
                <w:color w:val="auto"/>
                <w:kern w:val="0"/>
                <w:szCs w:val="21"/>
                <w:highlight w:val="none"/>
                <w:lang w:bidi="ar"/>
              </w:rPr>
              <w:t>投标总报价低于最高限价85%的，</w:t>
            </w:r>
            <w:r>
              <w:rPr>
                <w:rFonts w:hint="eastAsia" w:ascii="宋体" w:hAnsi="宋体" w:cs="宋体"/>
                <w:color w:val="auto"/>
                <w:kern w:val="0"/>
                <w:szCs w:val="21"/>
                <w:highlight w:val="none"/>
                <w:lang w:eastAsia="zh-CN" w:bidi="ar"/>
              </w:rPr>
              <w:t>报价人</w:t>
            </w:r>
            <w:r>
              <w:rPr>
                <w:rFonts w:hint="eastAsia" w:ascii="宋体" w:hAnsi="宋体" w:cs="宋体"/>
                <w:color w:val="auto"/>
                <w:kern w:val="0"/>
                <w:szCs w:val="21"/>
                <w:highlight w:val="none"/>
                <w:lang w:bidi="ar"/>
              </w:rPr>
              <w:t>应在编制</w:t>
            </w:r>
            <w:r>
              <w:rPr>
                <w:rFonts w:hint="eastAsia" w:ascii="宋体" w:hAnsi="宋体" w:cs="宋体"/>
                <w:color w:val="auto"/>
                <w:kern w:val="0"/>
                <w:szCs w:val="21"/>
                <w:highlight w:val="none"/>
                <w:lang w:eastAsia="zh-CN" w:bidi="ar"/>
              </w:rPr>
              <w:t>竞争性比选响应文件</w:t>
            </w:r>
            <w:r>
              <w:rPr>
                <w:rFonts w:hint="eastAsia" w:ascii="宋体" w:hAnsi="宋体" w:cs="宋体"/>
                <w:color w:val="auto"/>
                <w:kern w:val="0"/>
                <w:szCs w:val="21"/>
                <w:highlight w:val="none"/>
                <w:lang w:bidi="ar"/>
              </w:rPr>
              <w:t>时，在</w:t>
            </w:r>
            <w:r>
              <w:rPr>
                <w:rFonts w:hint="default" w:ascii="宋体" w:hAnsi="宋体" w:cs="宋体"/>
                <w:color w:val="auto"/>
                <w:highlight w:val="none"/>
              </w:rPr>
              <w:t>竞争性比选响应文件格式</w:t>
            </w:r>
            <w:r>
              <w:rPr>
                <w:rFonts w:hint="eastAsia" w:ascii="宋体" w:hAnsi="宋体" w:cs="宋体"/>
                <w:color w:val="auto"/>
                <w:kern w:val="0"/>
                <w:szCs w:val="21"/>
                <w:highlight w:val="none"/>
                <w:lang w:bidi="ar"/>
              </w:rPr>
              <w:t>中递交低价风险担保提交承诺书</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格式自拟</w:t>
            </w:r>
            <w:r>
              <w:rPr>
                <w:rFonts w:hint="eastAsia" w:ascii="宋体" w:hAnsi="宋体" w:cs="宋体"/>
                <w:color w:val="auto"/>
                <w:kern w:val="0"/>
                <w:szCs w:val="21"/>
                <w:highlight w:val="none"/>
                <w:lang w:eastAsia="zh-CN" w:bidi="ar"/>
              </w:rPr>
              <w:t>）</w:t>
            </w:r>
            <w:r>
              <w:rPr>
                <w:rFonts w:hint="eastAsia" w:ascii="宋体" w:hAnsi="宋体" w:cs="宋体"/>
                <w:color w:val="auto"/>
                <w:kern w:val="0"/>
                <w:szCs w:val="21"/>
                <w:highlight w:val="none"/>
                <w:lang w:val="en-US" w:eastAsia="zh-CN" w:bidi="ar"/>
              </w:rPr>
              <w:t>。</w:t>
            </w:r>
          </w:p>
          <w:p w14:paraId="37129FBA">
            <w:pPr>
              <w:keepNext w:val="0"/>
              <w:keepLines w:val="0"/>
              <w:pageBreakBefore w:val="0"/>
              <w:widowControl w:val="0"/>
              <w:suppressLineNumbers w:val="0"/>
              <w:kinsoku/>
              <w:wordWrap/>
              <w:overflowPunct/>
              <w:topLinePunct w:val="0"/>
              <w:bidi w:val="0"/>
              <w:spacing w:before="0" w:beforeAutospacing="0" w:after="0" w:afterAutospacing="0" w:line="400" w:lineRule="exact"/>
              <w:ind w:left="0" w:right="0"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Cs w:val="21"/>
                <w:highlight w:val="none"/>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51B819B9">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四、采购人指定的开户银行及账号如下：</w:t>
            </w:r>
          </w:p>
          <w:p w14:paraId="4FF4888C">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1BC45BE6">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2E7FE723">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23297AEC">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7E52F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F02E060">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7CB50C1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41092BF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（U盘1份，电子文件内容须包括竞争性比选响应文件全部内容）。当电子文件与纸质版竞争性比选响应文件不一致时，以纸质版竞争性比选响应文件为准，当正本与副本不一致时，以正本为准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72BAD0D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5113173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57923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192F0516">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rPr>
              <w:t>”</w:t>
            </w:r>
            <w:r>
              <w:rPr>
                <w:rFonts w:hint="eastAsia" w:ascii="宋体" w:hAnsi="宋体" w:cs="宋体"/>
                <w:color w:val="auto"/>
                <w:szCs w:val="21"/>
                <w:highlight w:val="none"/>
              </w:rPr>
              <w:t>封袋</w:t>
            </w:r>
            <w:r>
              <w:rPr>
                <w:rFonts w:hint="eastAsia" w:ascii="宋体" w:hAnsi="宋体" w:cs="宋体"/>
                <w:color w:val="auto"/>
                <w:kern w:val="0"/>
                <w:szCs w:val="21"/>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455DB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28BBECD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lang w:eastAsia="zh-CN"/>
                    </w:rPr>
                    <w:t>采购人</w:t>
                  </w:r>
                  <w:r>
                    <w:rPr>
                      <w:rFonts w:hint="eastAsia" w:ascii="宋体" w:hAnsi="宋体" w:cs="宋体"/>
                      <w:color w:val="auto"/>
                      <w:kern w:val="0"/>
                      <w:szCs w:val="21"/>
                    </w:rPr>
                    <w:t>名称：</w:t>
                  </w:r>
                </w:p>
                <w:p w14:paraId="160A472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rPr>
                    <w:t>文件</w:t>
                  </w:r>
                </w:p>
                <w:p w14:paraId="792152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lang w:val="en-US" w:eastAsia="zh-CN"/>
                    </w:rPr>
                    <w:t>报价</w:t>
                  </w:r>
                  <w:r>
                    <w:rPr>
                      <w:rFonts w:hint="eastAsia" w:ascii="宋体" w:hAnsi="宋体" w:cs="宋体"/>
                      <w:color w:val="auto"/>
                      <w:kern w:val="0"/>
                      <w:szCs w:val="21"/>
                    </w:rPr>
                    <w:t>人名称：</w:t>
                  </w:r>
                  <w:r>
                    <w:rPr>
                      <w:rFonts w:hint="eastAsia" w:ascii="宋体" w:hAnsi="宋体" w:cs="宋体"/>
                      <w:color w:val="auto"/>
                      <w:kern w:val="0"/>
                      <w:szCs w:val="21"/>
                      <w:u w:val="single"/>
                    </w:rPr>
                    <w:t xml:space="preserve">           </w:t>
                  </w:r>
                  <w:r>
                    <w:rPr>
                      <w:rFonts w:hint="eastAsia" w:ascii="宋体" w:hAnsi="宋体" w:cs="宋体"/>
                      <w:color w:val="auto"/>
                      <w:kern w:val="0"/>
                      <w:szCs w:val="21"/>
                    </w:rPr>
                    <w:t>（加盖</w:t>
                  </w:r>
                  <w:r>
                    <w:rPr>
                      <w:rFonts w:hint="eastAsia" w:ascii="宋体" w:hAnsi="宋体" w:cs="宋体"/>
                      <w:color w:val="auto"/>
                      <w:kern w:val="0"/>
                      <w:szCs w:val="21"/>
                      <w:lang w:val="en-US" w:eastAsia="zh-CN"/>
                    </w:rPr>
                    <w:t>报价</w:t>
                  </w:r>
                  <w:r>
                    <w:rPr>
                      <w:rFonts w:hint="eastAsia" w:ascii="宋体" w:hAnsi="宋体" w:cs="宋体"/>
                      <w:color w:val="auto"/>
                      <w:kern w:val="0"/>
                      <w:szCs w:val="21"/>
                    </w:rPr>
                    <w:t>人单位</w:t>
                  </w:r>
                  <w:r>
                    <w:rPr>
                      <w:rFonts w:hint="eastAsia" w:ascii="宋体" w:hAnsi="宋体" w:cs="宋体"/>
                      <w:color w:val="auto"/>
                      <w:kern w:val="0"/>
                      <w:szCs w:val="21"/>
                      <w:lang w:val="en-US" w:eastAsia="zh-CN"/>
                    </w:rPr>
                    <w:t>公</w:t>
                  </w:r>
                  <w:r>
                    <w:rPr>
                      <w:rFonts w:hint="eastAsia" w:ascii="宋体" w:hAnsi="宋体" w:cs="宋体"/>
                      <w:color w:val="auto"/>
                      <w:kern w:val="0"/>
                      <w:szCs w:val="21"/>
                    </w:rPr>
                    <w:t>章）</w:t>
                  </w:r>
                </w:p>
                <w:p w14:paraId="4E1C9F1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rPr>
                  </w:pPr>
                  <w:r>
                    <w:rPr>
                      <w:rFonts w:hint="eastAsia" w:ascii="宋体" w:hAnsi="宋体" w:cs="宋体"/>
                      <w:color w:val="auto"/>
                      <w:kern w:val="0"/>
                      <w:szCs w:val="21"/>
                    </w:rPr>
                    <w:t>在</w:t>
                  </w:r>
                  <w:r>
                    <w:rPr>
                      <w:rFonts w:hint="eastAsia" w:ascii="宋体" w:hAnsi="宋体" w:cs="宋体"/>
                      <w:color w:val="auto"/>
                      <w:szCs w:val="21"/>
                      <w:u w:val="single"/>
                    </w:rPr>
                    <w:t xml:space="preserve">  </w:t>
                  </w:r>
                  <w:r>
                    <w:rPr>
                      <w:rFonts w:hint="eastAsia" w:ascii="宋体" w:hAnsi="宋体" w:cs="宋体"/>
                      <w:color w:val="auto"/>
                      <w:kern w:val="0"/>
                      <w:szCs w:val="21"/>
                    </w:rPr>
                    <w:t>年</w:t>
                  </w:r>
                  <w:r>
                    <w:rPr>
                      <w:rFonts w:hint="eastAsia" w:ascii="宋体" w:hAnsi="宋体" w:cs="宋体"/>
                      <w:color w:val="auto"/>
                      <w:kern w:val="0"/>
                      <w:szCs w:val="21"/>
                      <w:u w:val="single"/>
                    </w:rPr>
                    <w:t xml:space="preserve">  </w:t>
                  </w:r>
                  <w:r>
                    <w:rPr>
                      <w:rFonts w:hint="eastAsia" w:ascii="宋体" w:hAnsi="宋体" w:cs="宋体"/>
                      <w:color w:val="auto"/>
                      <w:kern w:val="0"/>
                      <w:szCs w:val="21"/>
                    </w:rPr>
                    <w:t>月</w:t>
                  </w:r>
                  <w:r>
                    <w:rPr>
                      <w:rFonts w:hint="eastAsia" w:ascii="宋体" w:hAnsi="宋体" w:cs="宋体"/>
                      <w:color w:val="auto"/>
                      <w:kern w:val="0"/>
                      <w:szCs w:val="21"/>
                      <w:u w:val="single"/>
                    </w:rPr>
                    <w:t xml:space="preserve">  </w:t>
                  </w:r>
                  <w:r>
                    <w:rPr>
                      <w:rFonts w:hint="eastAsia" w:ascii="宋体" w:hAnsi="宋体" w:cs="宋体"/>
                      <w:color w:val="auto"/>
                      <w:kern w:val="0"/>
                      <w:szCs w:val="21"/>
                    </w:rPr>
                    <w:t>日</w:t>
                  </w:r>
                  <w:r>
                    <w:rPr>
                      <w:rFonts w:hint="eastAsia" w:ascii="宋体" w:hAnsi="宋体" w:cs="宋体"/>
                      <w:color w:val="auto"/>
                      <w:kern w:val="0"/>
                      <w:szCs w:val="21"/>
                      <w:u w:val="single"/>
                    </w:rPr>
                    <w:t xml:space="preserve">  </w:t>
                  </w:r>
                  <w:r>
                    <w:rPr>
                      <w:rFonts w:hint="eastAsia" w:ascii="宋体" w:hAnsi="宋体" w:cs="宋体"/>
                      <w:color w:val="auto"/>
                      <w:kern w:val="0"/>
                      <w:szCs w:val="21"/>
                    </w:rPr>
                    <w:t>时</w:t>
                  </w:r>
                  <w:r>
                    <w:rPr>
                      <w:rFonts w:hint="eastAsia" w:ascii="宋体" w:hAnsi="宋体" w:cs="宋体"/>
                      <w:color w:val="auto"/>
                      <w:kern w:val="0"/>
                      <w:szCs w:val="21"/>
                      <w:u w:val="single"/>
                    </w:rPr>
                    <w:t xml:space="preserve">  </w:t>
                  </w:r>
                  <w:r>
                    <w:rPr>
                      <w:rFonts w:hint="eastAsia" w:ascii="宋体" w:hAnsi="宋体" w:cs="宋体"/>
                      <w:color w:val="auto"/>
                      <w:kern w:val="0"/>
                      <w:szCs w:val="21"/>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rPr>
                    <w:t>）前不得开启</w:t>
                  </w:r>
                </w:p>
              </w:tc>
            </w:tr>
          </w:tbl>
          <w:p w14:paraId="4224B955">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0FCA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66946DB">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3D985E09">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631E1266">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29EEBD10">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78CE3C6A">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sz w:val="21"/>
                <w:szCs w:val="21"/>
                <w:highlight w:val="none"/>
              </w:rPr>
            </w:pPr>
            <w:r>
              <w:rPr>
                <w:rFonts w:hint="eastAsia" w:hAnsi="宋体"/>
                <w:color w:val="auto"/>
                <w:kern w:val="2"/>
                <w:sz w:val="21"/>
                <w:szCs w:val="21"/>
                <w:highlight w:val="none"/>
              </w:rPr>
              <w:t>电    话：023-86376833</w:t>
            </w:r>
          </w:p>
        </w:tc>
      </w:tr>
      <w:tr w14:paraId="2C064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8B0E1EB">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3723FD73">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36848C1F">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301B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0843743">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7C94CE2">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31F304CE">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3C139051">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w:t>
            </w:r>
            <w:r>
              <w:rPr>
                <w:rFonts w:hint="eastAsia" w:ascii="宋体" w:hAnsi="宋体" w:eastAsia="宋体" w:cs="宋体"/>
                <w:color w:val="auto"/>
                <w:sz w:val="21"/>
                <w:szCs w:val="21"/>
                <w:highlight w:val="none"/>
              </w:rPr>
              <w:t>件的，</w:t>
            </w:r>
            <w:r>
              <w:rPr>
                <w:rFonts w:hint="eastAsia" w:ascii="宋体" w:hAnsi="宋体" w:eastAsia="宋体" w:cs="宋体"/>
                <w:color w:val="auto"/>
                <w:sz w:val="21"/>
                <w:szCs w:val="21"/>
                <w:highlight w:val="none"/>
                <w:lang w:val="en-US" w:eastAsia="zh-CN"/>
              </w:rPr>
              <w:t>采购</w:t>
            </w:r>
            <w:r>
              <w:rPr>
                <w:rFonts w:hint="eastAsia" w:ascii="宋体" w:hAnsi="宋体" w:eastAsia="宋体" w:cs="宋体"/>
                <w:color w:val="auto"/>
                <w:sz w:val="21"/>
                <w:szCs w:val="21"/>
                <w:highlight w:val="none"/>
              </w:rPr>
              <w:t>人可以按照评标委员会提出的中标候选人名单排序依次确定其他中标候选人为中标人，也可以重新招标。</w:t>
            </w:r>
          </w:p>
          <w:p w14:paraId="18041606">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报价</w:t>
            </w:r>
            <w:r>
              <w:rPr>
                <w:rFonts w:hint="eastAsia" w:ascii="宋体" w:hAnsi="宋体" w:eastAsia="宋体" w:cs="宋体"/>
                <w:color w:val="auto"/>
                <w:sz w:val="21"/>
                <w:szCs w:val="21"/>
                <w:highlight w:val="none"/>
                <w:lang w:val="en-US" w:eastAsia="zh-CN"/>
              </w:rPr>
              <w:t>人</w:t>
            </w:r>
            <w:r>
              <w:rPr>
                <w:rFonts w:hint="eastAsia" w:ascii="宋体" w:hAnsi="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lang w:val="en-US" w:eastAsia="zh-CN"/>
              </w:rPr>
              <w:t>个</w:t>
            </w:r>
            <w:r>
              <w:rPr>
                <w:rFonts w:hint="eastAsia" w:ascii="宋体" w:hAnsi="宋体" w:eastAsia="宋体" w:cs="宋体"/>
                <w:color w:val="auto"/>
                <w:sz w:val="21"/>
                <w:szCs w:val="21"/>
                <w:highlight w:val="none"/>
                <w:lang w:val="en-US" w:eastAsia="zh-CN"/>
              </w:rPr>
              <w:t>标段均需</w:t>
            </w:r>
            <w:r>
              <w:rPr>
                <w:rFonts w:hint="eastAsia" w:ascii="宋体" w:hAnsi="宋体" w:cs="宋体"/>
                <w:color w:val="auto"/>
                <w:sz w:val="21"/>
                <w:szCs w:val="21"/>
                <w:highlight w:val="none"/>
                <w:lang w:val="en-US" w:eastAsia="zh-CN"/>
              </w:rPr>
              <w:t>报价</w:t>
            </w:r>
            <w:r>
              <w:rPr>
                <w:rFonts w:hint="eastAsia" w:ascii="宋体" w:hAnsi="宋体" w:eastAsia="宋体" w:cs="宋体"/>
                <w:color w:val="auto"/>
                <w:sz w:val="21"/>
                <w:szCs w:val="21"/>
                <w:highlight w:val="none"/>
                <w:lang w:val="en-US" w:eastAsia="zh-CN"/>
              </w:rPr>
              <w:t>，若只报价其中一个标段视为废标，但最多只能中标一个标段，</w:t>
            </w:r>
            <w:r>
              <w:rPr>
                <w:rFonts w:hint="eastAsia" w:ascii="宋体" w:hAnsi="宋体" w:cs="宋体"/>
                <w:color w:val="auto"/>
                <w:sz w:val="21"/>
                <w:szCs w:val="21"/>
                <w:highlight w:val="none"/>
                <w:lang w:val="en-US" w:eastAsia="zh-CN"/>
              </w:rPr>
              <w:t>若同一报价人两个标段均排名第一，金额大的标段为其</w:t>
            </w:r>
            <w:r>
              <w:rPr>
                <w:rFonts w:hint="eastAsia" w:ascii="宋体" w:hAnsi="宋体" w:eastAsia="宋体" w:cs="宋体"/>
                <w:color w:val="auto"/>
                <w:sz w:val="21"/>
                <w:szCs w:val="21"/>
                <w:highlight w:val="none"/>
                <w:lang w:val="en-US" w:eastAsia="zh-CN"/>
              </w:rPr>
              <w:t>中标标段</w:t>
            </w:r>
            <w:r>
              <w:rPr>
                <w:rFonts w:hint="eastAsia" w:ascii="宋体" w:hAnsi="宋体" w:cs="宋体"/>
                <w:color w:val="auto"/>
                <w:sz w:val="21"/>
                <w:szCs w:val="21"/>
                <w:highlight w:val="none"/>
                <w:lang w:val="en-US" w:eastAsia="zh-CN"/>
              </w:rPr>
              <w:t>，另外一个标段不再计入排名</w:t>
            </w:r>
            <w:r>
              <w:rPr>
                <w:rFonts w:hint="eastAsia" w:ascii="宋体" w:hAnsi="宋体" w:eastAsia="宋体" w:cs="宋体"/>
                <w:color w:val="auto"/>
                <w:sz w:val="21"/>
                <w:szCs w:val="21"/>
                <w:highlight w:val="none"/>
                <w:lang w:val="en-US" w:eastAsia="zh-CN"/>
              </w:rPr>
              <w:t>。</w:t>
            </w:r>
          </w:p>
        </w:tc>
      </w:tr>
      <w:tr w14:paraId="00351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DAB618A">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2F6E1893">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5CF5944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F94711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00EDEFBC">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58E15B6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0A2A165B">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5D9EEF4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38DF232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5E27805D">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3F4C8AB7">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08CDC3F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10959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49C856B">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45CC09C3">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0C07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B3BE118">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3DCB9ED5">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有下列情形之一的，将重新</w:t>
            </w:r>
            <w:r>
              <w:rPr>
                <w:rFonts w:hint="eastAsia" w:hAnsi="宋体"/>
                <w:color w:val="auto"/>
                <w:sz w:val="21"/>
                <w:szCs w:val="21"/>
                <w:highlight w:val="none"/>
                <w:lang w:val="en-US" w:eastAsia="zh-CN"/>
              </w:rPr>
              <w:t>比选</w:t>
            </w:r>
            <w:r>
              <w:rPr>
                <w:rFonts w:hint="eastAsia" w:hAnsi="宋体"/>
                <w:color w:val="auto"/>
                <w:sz w:val="21"/>
                <w:szCs w:val="21"/>
                <w:highlight w:val="none"/>
              </w:rPr>
              <w:t>：</w:t>
            </w:r>
          </w:p>
          <w:p w14:paraId="5F46457B">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（1）</w:t>
            </w:r>
            <w:r>
              <w:rPr>
                <w:rFonts w:hint="eastAsia" w:hAnsi="宋体"/>
                <w:color w:val="auto"/>
                <w:sz w:val="21"/>
                <w:szCs w:val="21"/>
                <w:highlight w:val="none"/>
                <w:lang w:val="en-US" w:eastAsia="zh-CN"/>
              </w:rPr>
              <w:t>报价</w:t>
            </w:r>
            <w:r>
              <w:rPr>
                <w:rFonts w:hint="eastAsia" w:hAnsi="宋体"/>
                <w:color w:val="auto"/>
                <w:sz w:val="21"/>
                <w:szCs w:val="21"/>
                <w:highlight w:val="none"/>
              </w:rPr>
              <w:t>截止时间止，</w:t>
            </w:r>
            <w:r>
              <w:rPr>
                <w:rFonts w:hint="eastAsia" w:hAnsi="宋体"/>
                <w:color w:val="auto"/>
                <w:sz w:val="21"/>
                <w:szCs w:val="21"/>
                <w:highlight w:val="none"/>
                <w:lang w:val="en-US" w:eastAsia="zh-CN"/>
              </w:rPr>
              <w:t>报价</w:t>
            </w:r>
            <w:r>
              <w:rPr>
                <w:rFonts w:hint="eastAsia" w:hAnsi="宋体"/>
                <w:color w:val="auto"/>
                <w:sz w:val="21"/>
                <w:szCs w:val="21"/>
                <w:highlight w:val="none"/>
              </w:rPr>
              <w:t>人少于3个的；</w:t>
            </w:r>
          </w:p>
          <w:p w14:paraId="5A0296AE">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w:t>
            </w:r>
            <w:r>
              <w:rPr>
                <w:rFonts w:hint="eastAsia" w:hAnsi="宋体"/>
                <w:color w:val="auto"/>
                <w:sz w:val="21"/>
                <w:szCs w:val="21"/>
                <w:highlight w:val="none"/>
                <w:lang w:val="en-US" w:eastAsia="zh-CN"/>
              </w:rPr>
              <w:t>报价</w:t>
            </w:r>
            <w:r>
              <w:rPr>
                <w:rFonts w:hint="eastAsia" w:hAnsi="宋体"/>
                <w:color w:val="auto"/>
                <w:sz w:val="21"/>
                <w:szCs w:val="21"/>
                <w:highlight w:val="none"/>
              </w:rPr>
              <w:t>截止时间止，经评标委员会评审后，有效</w:t>
            </w:r>
            <w:r>
              <w:rPr>
                <w:rFonts w:hint="eastAsia" w:hAnsi="宋体"/>
                <w:color w:val="auto"/>
                <w:sz w:val="21"/>
                <w:szCs w:val="21"/>
                <w:highlight w:val="none"/>
                <w:lang w:val="en-US" w:eastAsia="zh-CN"/>
              </w:rPr>
              <w:t>报价</w:t>
            </w:r>
            <w:r>
              <w:rPr>
                <w:rFonts w:hint="eastAsia" w:hAnsi="宋体"/>
                <w:color w:val="auto"/>
                <w:sz w:val="21"/>
                <w:szCs w:val="21"/>
                <w:highlight w:val="none"/>
              </w:rPr>
              <w:t>人大于等于3个但少于5个的，按标段顺序，优先确定</w:t>
            </w:r>
            <w:r>
              <w:rPr>
                <w:rFonts w:hint="eastAsia" w:hAnsi="宋体"/>
                <w:color w:val="auto"/>
                <w:sz w:val="21"/>
                <w:szCs w:val="21"/>
                <w:highlight w:val="none"/>
                <w:lang w:val="en-US" w:eastAsia="zh-CN"/>
              </w:rPr>
              <w:t>金额大的标段</w:t>
            </w:r>
            <w:r>
              <w:rPr>
                <w:rFonts w:hint="eastAsia" w:hAnsi="宋体"/>
                <w:color w:val="auto"/>
                <w:sz w:val="21"/>
                <w:szCs w:val="21"/>
                <w:highlight w:val="none"/>
              </w:rPr>
              <w:t>中标候选人，并重新组织</w:t>
            </w:r>
            <w:r>
              <w:rPr>
                <w:rFonts w:hint="eastAsia" w:hAnsi="宋体"/>
                <w:color w:val="auto"/>
                <w:sz w:val="21"/>
                <w:szCs w:val="21"/>
                <w:highlight w:val="none"/>
                <w:lang w:val="en-US" w:eastAsia="zh-CN"/>
              </w:rPr>
              <w:t>另一</w:t>
            </w:r>
            <w:r>
              <w:rPr>
                <w:rFonts w:hint="eastAsia" w:hAnsi="宋体"/>
                <w:color w:val="auto"/>
                <w:sz w:val="21"/>
                <w:szCs w:val="21"/>
                <w:highlight w:val="none"/>
              </w:rPr>
              <w:t>标段的</w:t>
            </w:r>
            <w:r>
              <w:rPr>
                <w:rFonts w:hint="eastAsia" w:hAnsi="宋体"/>
                <w:color w:val="auto"/>
                <w:sz w:val="21"/>
                <w:szCs w:val="21"/>
                <w:highlight w:val="none"/>
                <w:lang w:val="en-US" w:eastAsia="zh-CN"/>
              </w:rPr>
              <w:t>比选</w:t>
            </w:r>
            <w:r>
              <w:rPr>
                <w:rFonts w:hint="eastAsia" w:hAnsi="宋体"/>
                <w:color w:val="auto"/>
                <w:sz w:val="21"/>
                <w:szCs w:val="21"/>
                <w:highlight w:val="none"/>
              </w:rPr>
              <w:t>，但</w:t>
            </w:r>
            <w:r>
              <w:rPr>
                <w:rFonts w:hint="eastAsia" w:hAnsi="宋体"/>
                <w:color w:val="auto"/>
                <w:sz w:val="21"/>
                <w:szCs w:val="21"/>
                <w:highlight w:val="none"/>
                <w:lang w:val="en-US" w:eastAsia="zh-CN"/>
              </w:rPr>
              <w:t>已</w:t>
            </w:r>
            <w:r>
              <w:rPr>
                <w:rFonts w:hint="eastAsia" w:hAnsi="宋体"/>
                <w:color w:val="auto"/>
                <w:sz w:val="21"/>
                <w:szCs w:val="21"/>
                <w:highlight w:val="none"/>
              </w:rPr>
              <w:t>中标单位禁止参与</w:t>
            </w:r>
            <w:r>
              <w:rPr>
                <w:rFonts w:hint="eastAsia" w:hAnsi="宋体"/>
                <w:color w:val="auto"/>
                <w:sz w:val="21"/>
                <w:szCs w:val="21"/>
                <w:highlight w:val="none"/>
                <w:lang w:val="en-US" w:eastAsia="zh-CN"/>
              </w:rPr>
              <w:t>另一</w:t>
            </w:r>
            <w:r>
              <w:rPr>
                <w:rFonts w:hint="eastAsia" w:hAnsi="宋体"/>
                <w:color w:val="auto"/>
                <w:sz w:val="21"/>
                <w:szCs w:val="21"/>
                <w:highlight w:val="none"/>
              </w:rPr>
              <w:t>标段的</w:t>
            </w:r>
            <w:r>
              <w:rPr>
                <w:rFonts w:hint="eastAsia" w:hAnsi="宋体"/>
                <w:color w:val="auto"/>
                <w:sz w:val="21"/>
                <w:szCs w:val="21"/>
                <w:highlight w:val="none"/>
                <w:lang w:val="en-US" w:eastAsia="zh-CN"/>
              </w:rPr>
              <w:t>报价</w:t>
            </w:r>
            <w:r>
              <w:rPr>
                <w:rFonts w:hint="eastAsia" w:hAnsi="宋体"/>
                <w:color w:val="auto"/>
                <w:sz w:val="21"/>
                <w:szCs w:val="21"/>
                <w:highlight w:val="none"/>
              </w:rPr>
              <w:t>；</w:t>
            </w:r>
          </w:p>
          <w:p w14:paraId="308A2348">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w:t>
            </w:r>
            <w:r>
              <w:rPr>
                <w:rFonts w:hint="eastAsia" w:hAnsi="宋体"/>
                <w:color w:val="auto"/>
                <w:sz w:val="21"/>
                <w:szCs w:val="21"/>
                <w:highlight w:val="none"/>
                <w:lang w:val="en-US" w:eastAsia="zh-CN"/>
              </w:rPr>
              <w:t>3</w:t>
            </w:r>
            <w:r>
              <w:rPr>
                <w:rFonts w:hint="eastAsia" w:hAnsi="宋体"/>
                <w:color w:val="auto"/>
                <w:sz w:val="21"/>
                <w:szCs w:val="21"/>
                <w:highlight w:val="none"/>
              </w:rPr>
              <w:t>）经评标委员会评审后否决所有投标的；</w:t>
            </w:r>
          </w:p>
          <w:p w14:paraId="7ABEE5A9">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w:t>
            </w:r>
            <w:r>
              <w:rPr>
                <w:rFonts w:hint="eastAsia" w:hAnsi="宋体"/>
                <w:color w:val="auto"/>
                <w:sz w:val="21"/>
                <w:szCs w:val="21"/>
                <w:highlight w:val="none"/>
                <w:lang w:val="en-US" w:eastAsia="zh-CN"/>
              </w:rPr>
              <w:t>4</w:t>
            </w:r>
            <w:r>
              <w:rPr>
                <w:rFonts w:hint="eastAsia" w:hAnsi="宋体"/>
                <w:color w:val="auto"/>
                <w:sz w:val="21"/>
                <w:szCs w:val="21"/>
                <w:highlight w:val="none"/>
              </w:rPr>
              <w:t>）经评标委员会评审后部分投标被否决，导致有效投标人不足3个的，评标委员会应当否决所有投标。但是有效投标人的经济、技术等指标仍然具有市场竞争力，能够满足招标文件要求的，评标委员会可以继续评标并优先确定</w:t>
            </w:r>
            <w:r>
              <w:rPr>
                <w:rFonts w:hint="eastAsia" w:hAnsi="宋体"/>
                <w:color w:val="auto"/>
                <w:sz w:val="21"/>
                <w:szCs w:val="21"/>
                <w:highlight w:val="none"/>
                <w:lang w:val="en-US" w:eastAsia="zh-CN"/>
              </w:rPr>
              <w:t>金额大的标段的中</w:t>
            </w:r>
            <w:r>
              <w:rPr>
                <w:rFonts w:hint="eastAsia" w:hAnsi="宋体"/>
                <w:color w:val="auto"/>
                <w:sz w:val="21"/>
                <w:szCs w:val="21"/>
                <w:highlight w:val="none"/>
              </w:rPr>
              <w:t>标候选人；</w:t>
            </w:r>
          </w:p>
          <w:p w14:paraId="1AC3F986">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w:t>
            </w:r>
            <w:r>
              <w:rPr>
                <w:rFonts w:hint="eastAsia" w:hAnsi="宋体"/>
                <w:color w:val="auto"/>
                <w:sz w:val="21"/>
                <w:szCs w:val="21"/>
                <w:highlight w:val="none"/>
                <w:lang w:val="en-US" w:eastAsia="zh-CN"/>
              </w:rPr>
              <w:t>5</w:t>
            </w:r>
            <w:r>
              <w:rPr>
                <w:rFonts w:hint="eastAsia" w:hAnsi="宋体"/>
                <w:color w:val="auto"/>
                <w:sz w:val="21"/>
                <w:szCs w:val="21"/>
                <w:highlight w:val="none"/>
              </w:rPr>
              <w:t>）法律法规规定的其他情形。</w:t>
            </w:r>
          </w:p>
          <w:p w14:paraId="2B4BF066">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注：本款只适用于首次招标。</w:t>
            </w:r>
          </w:p>
        </w:tc>
      </w:tr>
      <w:tr w14:paraId="2EB43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04D4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33BFA208">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需提供投标保证金银行回执（如有）。</w:t>
            </w:r>
          </w:p>
        </w:tc>
      </w:tr>
      <w:tr w14:paraId="2D9EB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456973A">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6AA63F7B">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64731E28">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7E7C8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75C84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4E48864D">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59B0A4B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601C608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05068F2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cs="宋体"/>
                <w:color w:val="auto"/>
                <w:sz w:val="21"/>
                <w:szCs w:val="21"/>
                <w:highlight w:val="none"/>
                <w:lang w:val="en-US" w:eastAsia="zh-CN"/>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331AFC5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5.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6FEB1F55">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2227A1FB">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7A648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BE125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1525C98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79577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589DAE6">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26.6</w:t>
            </w:r>
          </w:p>
        </w:tc>
        <w:tc>
          <w:tcPr>
            <w:tcW w:w="9210" w:type="dxa"/>
            <w:gridSpan w:val="2"/>
            <w:vAlign w:val="center"/>
          </w:tcPr>
          <w:p w14:paraId="4B7862F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1、UPS电源因不可抗拒的自然灾害造成损坏的，如雷击、水灾、火灾等；</w:t>
            </w:r>
          </w:p>
          <w:p w14:paraId="72DEA936">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2、UPS电源因人为操作损坏的，如私自修改产品结构、电路、标识或不按规范要求进行操作等；</w:t>
            </w:r>
          </w:p>
          <w:p w14:paraId="783D8AA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3、UPS电源因外部原因造成机器设备损坏的，如电缆遭遇盗窃引起短路等；</w:t>
            </w:r>
          </w:p>
          <w:p w14:paraId="590866CC">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4、UPS电源因严重超标(技术要求和使用环境)运行产品而损坏的；</w:t>
            </w:r>
          </w:p>
          <w:p w14:paraId="23B0A843">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5、UPS电源因鼠患造成机器设备损坏的；</w:t>
            </w:r>
          </w:p>
          <w:p w14:paraId="66D4CDB2">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如遇以上情况造成UPS电源故障或损坏，不在乙方免费承包范围内，甲方需另行支付维修及备件费用。</w:t>
            </w:r>
          </w:p>
        </w:tc>
      </w:tr>
      <w:bookmarkEnd w:id="96"/>
    </w:tbl>
    <w:p w14:paraId="579B9AFD">
      <w:pPr>
        <w:rPr>
          <w:color w:val="auto"/>
          <w:highlight w:val="none"/>
        </w:rPr>
      </w:pPr>
    </w:p>
    <w:p w14:paraId="2C0E83C6">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00" w:name="_Hlt227984024"/>
      <w:bookmarkEnd w:id="100"/>
    </w:p>
    <w:p w14:paraId="3A7300BB">
      <w:pPr>
        <w:pStyle w:val="4"/>
        <w:jc w:val="center"/>
        <w:rPr>
          <w:rFonts w:ascii="宋体" w:hAnsi="宋体" w:eastAsia="宋体" w:cs="宋体"/>
          <w:bCs w:val="0"/>
          <w:color w:val="auto"/>
          <w:sz w:val="28"/>
          <w:szCs w:val="28"/>
          <w:highlight w:val="none"/>
        </w:rPr>
      </w:pPr>
      <w:bookmarkStart w:id="101" w:name="_Toc11284"/>
      <w:bookmarkStart w:id="102" w:name="_Toc11329222"/>
      <w:bookmarkStart w:id="103" w:name="_Toc30198"/>
      <w:bookmarkStart w:id="104" w:name="_Toc17532"/>
      <w:bookmarkStart w:id="105" w:name="_Toc21580"/>
      <w:r>
        <w:rPr>
          <w:rFonts w:hint="eastAsia" w:ascii="宋体" w:hAnsi="宋体" w:eastAsia="宋体" w:cs="宋体"/>
          <w:color w:val="auto"/>
          <w:sz w:val="28"/>
          <w:szCs w:val="28"/>
          <w:highlight w:val="none"/>
        </w:rPr>
        <w:t xml:space="preserve">附录1  </w:t>
      </w:r>
      <w:bookmarkEnd w:id="101"/>
      <w:bookmarkEnd w:id="102"/>
      <w:bookmarkEnd w:id="103"/>
      <w:bookmarkEnd w:id="104"/>
      <w:bookmarkStart w:id="106" w:name="_Toc25591"/>
      <w:bookmarkStart w:id="107" w:name="_Toc11329226"/>
      <w:bookmarkStart w:id="108" w:name="_Toc27096"/>
      <w:bookmarkStart w:id="109" w:name="_Toc12773"/>
      <w:r>
        <w:rPr>
          <w:rFonts w:hint="eastAsia" w:ascii="宋体" w:hAnsi="宋体" w:eastAsia="宋体" w:cs="宋体"/>
          <w:bCs w:val="0"/>
          <w:color w:val="auto"/>
          <w:sz w:val="28"/>
          <w:szCs w:val="28"/>
          <w:highlight w:val="none"/>
        </w:rPr>
        <w:t>报价人资格要求</w:t>
      </w:r>
      <w:bookmarkEnd w:id="105"/>
      <w:bookmarkEnd w:id="106"/>
      <w:bookmarkEnd w:id="107"/>
      <w:bookmarkEnd w:id="108"/>
      <w:bookmarkEnd w:id="109"/>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0C0B02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3F1C67CE">
            <w:pPr>
              <w:spacing w:line="400" w:lineRule="exact"/>
              <w:jc w:val="center"/>
              <w:rPr>
                <w:rFonts w:ascii="宋体" w:hAnsi="宋体" w:cs="宋体"/>
                <w:color w:val="auto"/>
                <w:szCs w:val="21"/>
                <w:highlight w:val="none"/>
              </w:rPr>
            </w:pPr>
            <w:bookmarkStart w:id="110" w:name="_Toc388534043"/>
            <w:bookmarkStart w:id="111" w:name="_Toc387234996"/>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04C3FF4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36D43F0">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4F38F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1506E16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5B2C0648">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62ED25AD">
            <w:pPr>
              <w:spacing w:line="400" w:lineRule="exact"/>
              <w:ind w:firstLine="420" w:firstLineChars="200"/>
              <w:rPr>
                <w:rFonts w:hint="eastAsia" w:ascii="宋体" w:hAnsi="宋体" w:eastAsia="宋体" w:cs="宋体"/>
                <w:i w:val="0"/>
                <w:iCs w:val="0"/>
                <w:caps w:val="0"/>
                <w:color w:val="auto"/>
                <w:spacing w:val="0"/>
                <w:sz w:val="21"/>
                <w:szCs w:val="21"/>
                <w:highlight w:val="yellow"/>
                <w:shd w:val="clear" w:fill="FCFCFC"/>
                <w:lang w:val="en-US" w:eastAsia="zh-CN"/>
              </w:rPr>
            </w:pPr>
            <w:r>
              <w:rPr>
                <w:rFonts w:hint="eastAsia" w:ascii="宋体" w:hAnsi="宋体" w:eastAsia="宋体" w:cs="宋体"/>
                <w:i w:val="0"/>
                <w:iCs w:val="0"/>
                <w:caps w:val="0"/>
                <w:color w:val="auto"/>
                <w:spacing w:val="0"/>
                <w:sz w:val="21"/>
                <w:szCs w:val="21"/>
                <w:highlight w:val="yellow"/>
                <w:shd w:val="clear" w:fill="FCFCFC"/>
                <w:lang w:val="en-US" w:eastAsia="zh-CN"/>
              </w:rPr>
              <w:t>（1）报价人具有独立法人资格</w:t>
            </w:r>
            <w:r>
              <w:rPr>
                <w:rFonts w:hint="eastAsia" w:ascii="宋体" w:hAnsi="宋体" w:cs="宋体"/>
                <w:i w:val="0"/>
                <w:iCs w:val="0"/>
                <w:caps w:val="0"/>
                <w:color w:val="auto"/>
                <w:spacing w:val="0"/>
                <w:sz w:val="21"/>
                <w:szCs w:val="21"/>
                <w:highlight w:val="yellow"/>
                <w:shd w:val="clear" w:fill="FCFCFC"/>
                <w:lang w:val="en-US" w:eastAsia="zh-CN"/>
              </w:rPr>
              <w:t>。</w:t>
            </w:r>
          </w:p>
          <w:p w14:paraId="0DB4E943">
            <w:pPr>
              <w:spacing w:line="400" w:lineRule="exact"/>
              <w:ind w:firstLine="420" w:firstLineChars="200"/>
              <w:rPr>
                <w:rFonts w:hint="default" w:ascii="宋体" w:hAnsi="宋体" w:eastAsia="宋体" w:cs="宋体"/>
                <w:i w:val="0"/>
                <w:iCs w:val="0"/>
                <w:caps w:val="0"/>
                <w:color w:val="auto"/>
                <w:spacing w:val="0"/>
                <w:sz w:val="21"/>
                <w:szCs w:val="21"/>
                <w:highlight w:val="yellow"/>
                <w:shd w:val="clear" w:fill="FCFCFC"/>
                <w:lang w:val="en-US" w:eastAsia="zh-CN"/>
              </w:rPr>
            </w:pPr>
            <w:r>
              <w:rPr>
                <w:rFonts w:hint="eastAsia" w:ascii="宋体" w:hAnsi="宋体" w:eastAsia="宋体" w:cs="宋体"/>
                <w:i w:val="0"/>
                <w:iCs w:val="0"/>
                <w:caps w:val="0"/>
                <w:color w:val="auto"/>
                <w:spacing w:val="0"/>
                <w:sz w:val="21"/>
                <w:szCs w:val="21"/>
                <w:highlight w:val="yellow"/>
                <w:shd w:val="clear" w:fill="FCFCFC"/>
                <w:lang w:val="en-US" w:eastAsia="zh-CN"/>
              </w:rPr>
              <w:t>（2）报价人具有有效的营业执照</w:t>
            </w:r>
            <w:r>
              <w:rPr>
                <w:rFonts w:hint="eastAsia" w:ascii="宋体" w:hAnsi="宋体" w:cs="宋体"/>
                <w:i w:val="0"/>
                <w:iCs w:val="0"/>
                <w:caps w:val="0"/>
                <w:color w:val="auto"/>
                <w:spacing w:val="0"/>
                <w:sz w:val="21"/>
                <w:szCs w:val="21"/>
                <w:highlight w:val="yellow"/>
                <w:shd w:val="clear" w:fill="FCFCFC"/>
                <w:lang w:val="en-US" w:eastAsia="zh-CN"/>
              </w:rPr>
              <w:t>。</w:t>
            </w:r>
          </w:p>
          <w:p w14:paraId="294C7C01">
            <w:p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sz w:val="21"/>
                <w:szCs w:val="21"/>
                <w:highlight w:val="yellow"/>
                <w:shd w:val="clear" w:fill="FCFCFC"/>
                <w:lang w:val="en-US" w:eastAsia="zh-CN"/>
              </w:rPr>
              <w:t>（3）报价人需为UPS设备制造商或授权代理商，代理商需提供工程量清单中数量占比前二的两家品牌原厂项目授权书（项目授权书中约定的技术支持截至时间不得早于2025年12月31日，原件备查）。</w:t>
            </w:r>
          </w:p>
        </w:tc>
      </w:tr>
      <w:tr w14:paraId="2B84D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3828AC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0E41959B">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98DAC59">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eastAsia="宋体" w:cs="宋体"/>
                <w:color w:val="auto"/>
                <w:sz w:val="21"/>
                <w:szCs w:val="21"/>
                <w:highlight w:val="yellow"/>
                <w:lang w:val="en-US" w:eastAsia="zh-CN"/>
              </w:rPr>
              <w:t>2022年1月1日至报价截止日期（以合同签订时间为准）至少承担一项60万元及以上的公路行业UPS销售或UPS维护业绩（合同需清晰反映上述业绩要求的主要内容，包括但不限于项目类型、合同金额及供货内容及对应的增值税专用发票（发票金额不低于60万元，合同原件备查）。</w:t>
            </w:r>
          </w:p>
        </w:tc>
      </w:tr>
      <w:tr w14:paraId="46FD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8E087D0">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711B528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641EBF38">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512DB3B5">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宋体" w:hAnsi="宋体" w:cs="宋体"/>
                <w:color w:val="auto"/>
                <w:sz w:val="21"/>
                <w:szCs w:val="21"/>
                <w:highlight w:val="yellow"/>
                <w:lang w:val="en-US" w:eastAsia="zh-CN"/>
              </w:rPr>
              <w:t>无。</w:t>
            </w:r>
          </w:p>
        </w:tc>
      </w:tr>
      <w:tr w14:paraId="41D2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7E8789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2CA68C15">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6ACE8389">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yellow"/>
                <w:lang w:val="en-US" w:eastAsia="zh-CN"/>
              </w:rPr>
              <w:t>3个维护人员</w:t>
            </w:r>
            <w:r>
              <w:rPr>
                <w:rFonts w:hint="eastAsia" w:ascii="宋体" w:hAnsi="宋体" w:cs="宋体"/>
                <w:color w:val="auto"/>
                <w:sz w:val="21"/>
                <w:szCs w:val="21"/>
                <w:highlight w:val="yellow"/>
                <w:lang w:val="en-US" w:eastAsia="zh-CN"/>
              </w:rPr>
              <w:t>。</w:t>
            </w:r>
          </w:p>
        </w:tc>
      </w:tr>
      <w:tr w14:paraId="4CD4E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5D2FFFDF">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21E58081">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3A890BF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4B51B93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7AB25DB2">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45E57918">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b/>
          <w:bCs/>
          <w:color w:val="auto"/>
          <w:sz w:val="21"/>
          <w:szCs w:val="21"/>
          <w:highlight w:val="none"/>
          <w:lang w:val="en-US" w:eastAsia="zh-CN"/>
        </w:rPr>
      </w:pPr>
      <w:r>
        <w:rPr>
          <w:rFonts w:hint="eastAsia"/>
          <w:b/>
          <w:bCs/>
          <w:color w:val="auto"/>
          <w:sz w:val="21"/>
          <w:szCs w:val="21"/>
          <w:highlight w:val="none"/>
          <w:lang w:val="en-US" w:eastAsia="zh-CN"/>
        </w:rPr>
        <w:t>3.提供人员名单。</w:t>
      </w:r>
    </w:p>
    <w:p w14:paraId="5F71306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4.信誉要求报价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1BB685F7">
      <w:pPr>
        <w:pStyle w:val="28"/>
        <w:rPr>
          <w:color w:val="auto"/>
          <w:highlight w:val="none"/>
        </w:rPr>
      </w:pPr>
    </w:p>
    <w:bookmarkEnd w:id="110"/>
    <w:bookmarkEnd w:id="111"/>
    <w:p w14:paraId="1BC6B301">
      <w:pPr>
        <w:pStyle w:val="17"/>
        <w:rPr>
          <w:rFonts w:ascii="宋体" w:hAnsi="宋体" w:cs="宋体"/>
          <w:color w:val="auto"/>
          <w:highlight w:val="none"/>
        </w:rPr>
      </w:pPr>
    </w:p>
    <w:p w14:paraId="30E4498A">
      <w:pPr>
        <w:rPr>
          <w:rFonts w:ascii="宋体" w:hAnsi="宋体" w:cs="宋体"/>
          <w:color w:val="auto"/>
          <w:highlight w:val="none"/>
        </w:rPr>
      </w:pPr>
    </w:p>
    <w:p w14:paraId="39775B2F">
      <w:pPr>
        <w:rPr>
          <w:color w:val="auto"/>
          <w:highlight w:val="none"/>
        </w:rPr>
      </w:pPr>
    </w:p>
    <w:p w14:paraId="6F22C19A">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12" w:name="_Toc31719"/>
      <w:bookmarkStart w:id="113" w:name="_Toc31054"/>
      <w:r>
        <w:rPr>
          <w:rFonts w:hint="eastAsia" w:ascii="宋体" w:hAnsi="宋体" w:cs="宋体"/>
          <w:color w:val="auto"/>
          <w:highlight w:val="none"/>
        </w:rPr>
        <w:t>评标办法（技术评分最低标价法）</w:t>
      </w:r>
      <w:bookmarkEnd w:id="112"/>
      <w:bookmarkEnd w:id="113"/>
    </w:p>
    <w:p w14:paraId="2E6069C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2026"/>
        <w:gridCol w:w="1653"/>
        <w:gridCol w:w="5182"/>
      </w:tblGrid>
      <w:tr w14:paraId="1267F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2"/>
            <w:tcBorders>
              <w:top w:val="single" w:color="auto" w:sz="4" w:space="0"/>
              <w:bottom w:val="single" w:color="auto" w:sz="4" w:space="0"/>
              <w:right w:val="single" w:color="auto" w:sz="4" w:space="0"/>
            </w:tcBorders>
            <w:vAlign w:val="center"/>
          </w:tcPr>
          <w:p w14:paraId="488B70E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30DB7F3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tcBorders>
              <w:top w:val="single" w:color="auto" w:sz="4" w:space="0"/>
              <w:left w:val="single" w:color="auto" w:sz="4" w:space="0"/>
              <w:bottom w:val="single" w:color="auto" w:sz="4" w:space="0"/>
            </w:tcBorders>
            <w:vAlign w:val="center"/>
          </w:tcPr>
          <w:p w14:paraId="00B039A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088016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1E142F4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tcBorders>
              <w:top w:val="single" w:color="auto" w:sz="4" w:space="0"/>
              <w:left w:val="single" w:color="auto" w:sz="4" w:space="0"/>
              <w:right w:val="single" w:color="auto" w:sz="4" w:space="0"/>
            </w:tcBorders>
            <w:vAlign w:val="center"/>
          </w:tcPr>
          <w:p w14:paraId="328A509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01B2B16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tcBorders>
              <w:top w:val="single" w:color="auto" w:sz="4" w:space="0"/>
              <w:left w:val="single" w:color="auto" w:sz="4" w:space="0"/>
              <w:bottom w:val="single" w:color="auto" w:sz="4" w:space="0"/>
            </w:tcBorders>
          </w:tcPr>
          <w:p w14:paraId="385AF48D">
            <w:pPr>
              <w:keepNext w:val="0"/>
              <w:pageBreakBefore w:val="0"/>
              <w:kinsoku/>
              <w:wordWrap/>
              <w:overflowPunct/>
              <w:topLinePunct w:val="0"/>
              <w:bidi w:val="0"/>
              <w:spacing w:beforeAutospacing="0"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lang w:val="en-US" w:eastAsia="zh-CN"/>
              </w:rPr>
              <w:t>1.</w:t>
            </w:r>
            <w:r>
              <w:rPr>
                <w:rFonts w:hint="eastAsia" w:asciiTheme="minorEastAsia" w:hAnsiTheme="minorEastAsia" w:eastAsiaTheme="minorEastAsia" w:cstheme="minorEastAsia"/>
                <w:color w:val="auto"/>
                <w:szCs w:val="21"/>
                <w:highlight w:val="none"/>
              </w:rPr>
              <w:t>对通过初步（形式、资格、响应）评审的报价人的项目团队人员要求、UPS维护管理体系措施及应急预案、培训方案、资源配备计划、属地管理、业绩及财务状况等因素进行评分，按照得分由高到低排序，对各标段排名排序前☑3□4□5名（若实际报价人数量小于勾选数量，则全部纳入）的报价人的报价文件进行评审，按照评标价由低到高的顺序推荐中标候选人。</w:t>
            </w:r>
          </w:p>
          <w:p w14:paraId="0E45EC7C">
            <w:pPr>
              <w:snapToGrid w:val="0"/>
              <w:spacing w:line="400" w:lineRule="exact"/>
              <w:jc w:val="left"/>
              <w:rPr>
                <w:rFonts w:hint="eastAsia" w:asciiTheme="minorEastAsia" w:hAnsiTheme="minorEastAsia" w:eastAsiaTheme="minorEastAsia" w:cstheme="minorEastAsia"/>
                <w:b w:val="0"/>
                <w:kern w:val="0"/>
                <w:sz w:val="22"/>
                <w:szCs w:val="22"/>
                <w:lang w:val="en-US" w:eastAsia="zh-CN" w:bidi="ar"/>
              </w:rPr>
            </w:pPr>
            <w:r>
              <w:rPr>
                <w:rFonts w:hint="eastAsia" w:asciiTheme="minorEastAsia" w:hAnsiTheme="minorEastAsia" w:eastAsiaTheme="minorEastAsia" w:cstheme="minorEastAsia"/>
                <w:b w:val="0"/>
                <w:kern w:val="0"/>
                <w:sz w:val="22"/>
                <w:szCs w:val="22"/>
                <w:lang w:val="en-US" w:eastAsia="zh-CN" w:bidi="ar"/>
              </w:rPr>
              <w:t>2.当两家及以上报价人在标段中的报价价相等时，若各报价人工程量清单子目单价也相同时，视为串标，其报价均被否决。</w:t>
            </w:r>
          </w:p>
          <w:p w14:paraId="533A9AF8">
            <w:pPr>
              <w:keepNext w:val="0"/>
              <w:pageBreakBefore w:val="0"/>
              <w:kinsoku/>
              <w:wordWrap/>
              <w:overflowPunct/>
              <w:topLinePunct w:val="0"/>
              <w:bidi w:val="0"/>
              <w:spacing w:beforeAutospacing="0" w:line="400" w:lineRule="exact"/>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 w:val="0"/>
                <w:kern w:val="0"/>
                <w:sz w:val="22"/>
                <w:szCs w:val="22"/>
                <w:lang w:val="en-US" w:eastAsia="zh-CN" w:bidi="ar"/>
              </w:rPr>
              <w:t>3.当两家及以上报价人在标段中的投标价相等时，若各报价人工程量清单子目单价不尽相同时：则依次按照技术评审综合得分由高到低的顺序进行先后排序；若技术评审综合得分也相等时，以递交报价文件时间较前的优先。</w:t>
            </w:r>
          </w:p>
        </w:tc>
      </w:tr>
      <w:tr w14:paraId="18C57F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4899F5A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vMerge w:val="restart"/>
            <w:tcBorders>
              <w:top w:val="single" w:color="auto" w:sz="4" w:space="0"/>
              <w:left w:val="single" w:color="auto" w:sz="4" w:space="0"/>
              <w:right w:val="single" w:color="auto" w:sz="4" w:space="0"/>
            </w:tcBorders>
            <w:vAlign w:val="center"/>
          </w:tcPr>
          <w:p w14:paraId="73E7402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34C8DF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tcBorders>
              <w:top w:val="single" w:color="auto" w:sz="4" w:space="0"/>
              <w:left w:val="single" w:color="auto" w:sz="4" w:space="0"/>
              <w:bottom w:val="single" w:color="auto" w:sz="4" w:space="0"/>
            </w:tcBorders>
            <w:vAlign w:val="center"/>
          </w:tcPr>
          <w:p w14:paraId="423BA94E">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068FF9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CF3DEA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right w:val="single" w:color="auto" w:sz="4" w:space="0"/>
            </w:tcBorders>
            <w:vAlign w:val="center"/>
          </w:tcPr>
          <w:p w14:paraId="10BBED1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39C7F0D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tcBorders>
              <w:top w:val="single" w:color="auto" w:sz="4" w:space="0"/>
              <w:left w:val="single" w:color="auto" w:sz="4" w:space="0"/>
              <w:bottom w:val="single" w:color="auto" w:sz="4" w:space="0"/>
            </w:tcBorders>
            <w:vAlign w:val="center"/>
          </w:tcPr>
          <w:p w14:paraId="6881254E">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6B32EB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673D6D2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right w:val="single" w:color="auto" w:sz="4" w:space="0"/>
            </w:tcBorders>
            <w:vAlign w:val="center"/>
          </w:tcPr>
          <w:p w14:paraId="5259352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FD93FB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tcBorders>
              <w:top w:val="single" w:color="auto" w:sz="4" w:space="0"/>
              <w:left w:val="single" w:color="auto" w:sz="4" w:space="0"/>
              <w:bottom w:val="single" w:color="auto" w:sz="4" w:space="0"/>
            </w:tcBorders>
            <w:vAlign w:val="center"/>
          </w:tcPr>
          <w:p w14:paraId="3C85764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29C9523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3334A7B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7778E5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0BD93D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right w:val="single" w:color="auto" w:sz="4" w:space="0"/>
            </w:tcBorders>
            <w:vAlign w:val="center"/>
          </w:tcPr>
          <w:p w14:paraId="0BE4A5B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C100A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tcBorders>
              <w:top w:val="single" w:color="auto" w:sz="4" w:space="0"/>
              <w:left w:val="single" w:color="auto" w:sz="4" w:space="0"/>
              <w:bottom w:val="single" w:color="auto" w:sz="4" w:space="0"/>
            </w:tcBorders>
            <w:vAlign w:val="center"/>
          </w:tcPr>
          <w:p w14:paraId="79D3610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594C90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3EE0949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left w:val="single" w:color="auto" w:sz="4" w:space="0"/>
              <w:right w:val="single" w:color="auto" w:sz="4" w:space="0"/>
            </w:tcBorders>
            <w:vAlign w:val="center"/>
          </w:tcPr>
          <w:p w14:paraId="1DB669F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73710E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tcBorders>
              <w:top w:val="single" w:color="auto" w:sz="4" w:space="0"/>
              <w:left w:val="single" w:color="auto" w:sz="4" w:space="0"/>
              <w:bottom w:val="single" w:color="auto" w:sz="4" w:space="0"/>
            </w:tcBorders>
            <w:vAlign w:val="center"/>
          </w:tcPr>
          <w:p w14:paraId="74F456B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0E5DFAA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0A1E897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left w:val="single" w:color="auto" w:sz="4" w:space="0"/>
              <w:right w:val="single" w:color="auto" w:sz="4" w:space="0"/>
            </w:tcBorders>
            <w:vAlign w:val="center"/>
          </w:tcPr>
          <w:p w14:paraId="27CEF90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7BE7AAA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tcBorders>
              <w:top w:val="single" w:color="auto" w:sz="4" w:space="0"/>
              <w:left w:val="single" w:color="auto" w:sz="4" w:space="0"/>
            </w:tcBorders>
            <w:vAlign w:val="center"/>
          </w:tcPr>
          <w:p w14:paraId="5448D908">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6A4117F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747C8FD">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vMerge w:val="restart"/>
            <w:tcBorders>
              <w:top w:val="single" w:color="auto" w:sz="4" w:space="0"/>
              <w:left w:val="single" w:color="auto" w:sz="4" w:space="0"/>
              <w:bottom w:val="single" w:color="auto" w:sz="4" w:space="0"/>
              <w:right w:val="single" w:color="auto" w:sz="4" w:space="0"/>
            </w:tcBorders>
            <w:vAlign w:val="center"/>
          </w:tcPr>
          <w:p w14:paraId="4CCB60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2F9A6DF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tcBorders>
              <w:top w:val="single" w:color="auto" w:sz="4" w:space="0"/>
              <w:left w:val="single" w:color="auto" w:sz="4" w:space="0"/>
              <w:bottom w:val="single" w:color="auto" w:sz="4" w:space="0"/>
            </w:tcBorders>
            <w:vAlign w:val="center"/>
          </w:tcPr>
          <w:p w14:paraId="4284677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540E5A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082376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bottom w:val="single" w:color="auto" w:sz="4" w:space="0"/>
              <w:right w:val="single" w:color="auto" w:sz="4" w:space="0"/>
            </w:tcBorders>
            <w:vAlign w:val="center"/>
          </w:tcPr>
          <w:p w14:paraId="67B0780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94D8C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tcBorders>
              <w:top w:val="single" w:color="auto" w:sz="4" w:space="0"/>
              <w:left w:val="single" w:color="auto" w:sz="4" w:space="0"/>
              <w:bottom w:val="single" w:color="auto" w:sz="4" w:space="0"/>
            </w:tcBorders>
            <w:vAlign w:val="center"/>
          </w:tcPr>
          <w:p w14:paraId="066C3487">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D949B4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6D2EDB8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bottom w:val="single" w:color="auto" w:sz="4" w:space="0"/>
              <w:right w:val="single" w:color="auto" w:sz="4" w:space="0"/>
            </w:tcBorders>
            <w:vAlign w:val="center"/>
          </w:tcPr>
          <w:p w14:paraId="6D1313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19CA84B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tcBorders>
              <w:top w:val="single" w:color="auto" w:sz="4" w:space="0"/>
              <w:left w:val="single" w:color="auto" w:sz="4" w:space="0"/>
              <w:bottom w:val="single" w:color="auto" w:sz="4" w:space="0"/>
            </w:tcBorders>
            <w:vAlign w:val="center"/>
          </w:tcPr>
          <w:p w14:paraId="09DCD2E4">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49600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5DCC2495">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vMerge w:val="restart"/>
            <w:tcBorders>
              <w:top w:val="single" w:color="auto" w:sz="4" w:space="0"/>
              <w:left w:val="single" w:color="auto" w:sz="4" w:space="0"/>
              <w:bottom w:val="single" w:color="auto" w:sz="4" w:space="0"/>
              <w:right w:val="single" w:color="auto" w:sz="4" w:space="0"/>
            </w:tcBorders>
            <w:vAlign w:val="center"/>
          </w:tcPr>
          <w:p w14:paraId="1D77506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63873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lang w:val="en-US" w:eastAsia="zh-CN"/>
              </w:rPr>
              <w:t>服务地点</w:t>
            </w:r>
          </w:p>
        </w:tc>
        <w:tc>
          <w:tcPr>
            <w:tcW w:w="5182" w:type="dxa"/>
            <w:tcBorders>
              <w:top w:val="single" w:color="auto" w:sz="4" w:space="0"/>
              <w:left w:val="single" w:color="auto" w:sz="4" w:space="0"/>
              <w:bottom w:val="single" w:color="auto" w:sz="4" w:space="0"/>
            </w:tcBorders>
            <w:shd w:val="clear" w:color="auto" w:fill="auto"/>
            <w:vAlign w:val="center"/>
          </w:tcPr>
          <w:p w14:paraId="431F29D6">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0A0318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04F5C3E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left w:val="single" w:color="auto" w:sz="4" w:space="0"/>
              <w:right w:val="single" w:color="auto" w:sz="4" w:space="0"/>
            </w:tcBorders>
            <w:vAlign w:val="center"/>
          </w:tcPr>
          <w:p w14:paraId="368AD53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3252E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rPr>
              <w:t>项目规模</w:t>
            </w:r>
          </w:p>
        </w:tc>
        <w:tc>
          <w:tcPr>
            <w:tcW w:w="5182" w:type="dxa"/>
            <w:tcBorders>
              <w:top w:val="single" w:color="auto" w:sz="4" w:space="0"/>
              <w:left w:val="single" w:color="auto" w:sz="4" w:space="0"/>
              <w:bottom w:val="single" w:color="auto" w:sz="4" w:space="0"/>
            </w:tcBorders>
            <w:shd w:val="clear" w:color="auto" w:fill="auto"/>
            <w:vAlign w:val="center"/>
          </w:tcPr>
          <w:p w14:paraId="015F86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300FE2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FBD651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bottom w:val="single" w:color="auto" w:sz="4" w:space="0"/>
              <w:right w:val="single" w:color="auto" w:sz="4" w:space="0"/>
            </w:tcBorders>
            <w:vAlign w:val="center"/>
          </w:tcPr>
          <w:p w14:paraId="64AA2F4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AD3E0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tcBorders>
              <w:top w:val="single" w:color="auto" w:sz="4" w:space="0"/>
              <w:left w:val="single" w:color="auto" w:sz="4" w:space="0"/>
              <w:bottom w:val="single" w:color="auto" w:sz="4" w:space="0"/>
            </w:tcBorders>
            <w:shd w:val="clear" w:color="auto" w:fill="auto"/>
            <w:vAlign w:val="center"/>
          </w:tcPr>
          <w:p w14:paraId="197D266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3A3B02B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C961B5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bottom w:val="single" w:color="auto" w:sz="4" w:space="0"/>
              <w:right w:val="single" w:color="auto" w:sz="4" w:space="0"/>
            </w:tcBorders>
            <w:vAlign w:val="center"/>
          </w:tcPr>
          <w:p w14:paraId="40B68B7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7FCF7FF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rPr>
              <w:t>服务期限</w:t>
            </w:r>
          </w:p>
        </w:tc>
        <w:tc>
          <w:tcPr>
            <w:tcW w:w="5182" w:type="dxa"/>
            <w:tcBorders>
              <w:top w:val="single" w:color="auto" w:sz="4" w:space="0"/>
              <w:left w:val="single" w:color="auto" w:sz="4" w:space="0"/>
              <w:bottom w:val="single" w:color="auto" w:sz="4" w:space="0"/>
            </w:tcBorders>
            <w:shd w:val="clear" w:color="auto" w:fill="auto"/>
            <w:vAlign w:val="center"/>
          </w:tcPr>
          <w:p w14:paraId="5D973A27">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AAE140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37C66B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bottom w:val="single" w:color="auto" w:sz="4" w:space="0"/>
              <w:right w:val="single" w:color="auto" w:sz="4" w:space="0"/>
            </w:tcBorders>
            <w:vAlign w:val="center"/>
          </w:tcPr>
          <w:p w14:paraId="5C70C6D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709BCB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tcBorders>
              <w:top w:val="single" w:color="auto" w:sz="4" w:space="0"/>
              <w:left w:val="single" w:color="auto" w:sz="4" w:space="0"/>
              <w:bottom w:val="single" w:color="auto" w:sz="4" w:space="0"/>
            </w:tcBorders>
            <w:shd w:val="clear" w:color="auto" w:fill="auto"/>
            <w:vAlign w:val="center"/>
          </w:tcPr>
          <w:p w14:paraId="397CEEA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227747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F572D7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bottom w:val="single" w:color="auto" w:sz="4" w:space="0"/>
              <w:right w:val="single" w:color="auto" w:sz="4" w:space="0"/>
            </w:tcBorders>
            <w:vAlign w:val="center"/>
          </w:tcPr>
          <w:p w14:paraId="5B5D0B5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E5283F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tcBorders>
              <w:top w:val="single" w:color="auto" w:sz="4" w:space="0"/>
              <w:left w:val="single" w:color="auto" w:sz="4" w:space="0"/>
              <w:bottom w:val="single" w:color="auto" w:sz="4" w:space="0"/>
            </w:tcBorders>
            <w:shd w:val="clear" w:color="auto" w:fill="auto"/>
            <w:vAlign w:val="center"/>
          </w:tcPr>
          <w:p w14:paraId="5C7A5A10">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075175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0F32D6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bottom w:val="single" w:color="auto" w:sz="4" w:space="0"/>
              <w:right w:val="single" w:color="auto" w:sz="4" w:space="0"/>
            </w:tcBorders>
            <w:vAlign w:val="center"/>
          </w:tcPr>
          <w:p w14:paraId="78B272C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C8A9E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tcBorders>
              <w:top w:val="single" w:color="auto" w:sz="4" w:space="0"/>
              <w:left w:val="single" w:color="auto" w:sz="4" w:space="0"/>
              <w:bottom w:val="single" w:color="auto" w:sz="4" w:space="0"/>
            </w:tcBorders>
            <w:shd w:val="clear" w:color="auto" w:fill="auto"/>
            <w:vAlign w:val="center"/>
          </w:tcPr>
          <w:p w14:paraId="639795F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632EDA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43373F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vMerge w:val="continue"/>
            <w:tcBorders>
              <w:top w:val="single" w:color="auto" w:sz="4" w:space="0"/>
              <w:left w:val="single" w:color="auto" w:sz="4" w:space="0"/>
              <w:bottom w:val="single" w:color="auto" w:sz="4" w:space="0"/>
              <w:right w:val="single" w:color="auto" w:sz="4" w:space="0"/>
            </w:tcBorders>
            <w:vAlign w:val="center"/>
          </w:tcPr>
          <w:p w14:paraId="696354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45B5242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tcBorders>
              <w:top w:val="single" w:color="auto" w:sz="4" w:space="0"/>
              <w:left w:val="single" w:color="auto" w:sz="4" w:space="0"/>
              <w:bottom w:val="single" w:color="auto" w:sz="4" w:space="0"/>
            </w:tcBorders>
            <w:shd w:val="clear" w:color="auto" w:fill="auto"/>
            <w:vAlign w:val="center"/>
          </w:tcPr>
          <w:p w14:paraId="0E84BC8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bl>
    <w:tbl>
      <w:tblPr>
        <w:tblStyle w:val="42"/>
        <w:tblW w:w="5753" w:type="pct"/>
        <w:tblInd w:w="-6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663"/>
        <w:gridCol w:w="1021"/>
        <w:gridCol w:w="1558"/>
        <w:gridCol w:w="910"/>
        <w:gridCol w:w="4452"/>
      </w:tblGrid>
      <w:tr w14:paraId="1EE36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610" w:type="pct"/>
            <w:noWrap w:val="0"/>
            <w:vAlign w:val="center"/>
          </w:tcPr>
          <w:p w14:paraId="550DB5F7">
            <w:pPr>
              <w:jc w:val="center"/>
              <w:rPr>
                <w:rFonts w:hint="eastAsia" w:asciiTheme="minorEastAsia" w:hAnsiTheme="minorEastAsia" w:eastAsiaTheme="minorEastAsia" w:cstheme="minorEastAsia"/>
                <w:b/>
                <w:kern w:val="0"/>
                <w:sz w:val="22"/>
                <w:szCs w:val="22"/>
              </w:rPr>
            </w:pPr>
            <w:r>
              <w:rPr>
                <w:rFonts w:hint="eastAsia" w:ascii="宋体" w:hAnsi="宋体" w:cs="宋体"/>
                <w:color w:val="auto"/>
                <w:szCs w:val="21"/>
                <w:highlight w:val="none"/>
              </w:rPr>
              <w:br w:type="page"/>
            </w:r>
            <w:r>
              <w:rPr>
                <w:rFonts w:hint="eastAsia" w:asciiTheme="minorEastAsia" w:hAnsiTheme="minorEastAsia" w:eastAsiaTheme="minorEastAsia" w:cstheme="minorEastAsia"/>
                <w:b/>
                <w:kern w:val="0"/>
                <w:sz w:val="22"/>
                <w:szCs w:val="22"/>
              </w:rPr>
              <w:t>条款号</w:t>
            </w:r>
          </w:p>
        </w:tc>
        <w:tc>
          <w:tcPr>
            <w:tcW w:w="4389" w:type="pct"/>
            <w:gridSpan w:val="5"/>
            <w:noWrap w:val="0"/>
            <w:vAlign w:val="center"/>
          </w:tcPr>
          <w:p w14:paraId="07BB5BCB">
            <w:pPr>
              <w:snapToGrid w:val="0"/>
              <w:spacing w:line="400" w:lineRule="exact"/>
              <w:jc w:val="center"/>
              <w:rPr>
                <w:rFonts w:hint="eastAsia" w:asciiTheme="minorEastAsia" w:hAnsiTheme="minorEastAsia" w:eastAsiaTheme="minorEastAsia" w:cstheme="minorEastAsia"/>
                <w:b/>
                <w:kern w:val="0"/>
                <w:sz w:val="22"/>
                <w:szCs w:val="22"/>
                <w:lang w:val="en-US" w:eastAsia="zh-CN"/>
              </w:rPr>
            </w:pPr>
            <w:r>
              <w:rPr>
                <w:rFonts w:hint="eastAsia" w:asciiTheme="minorEastAsia" w:hAnsiTheme="minorEastAsia" w:eastAsiaTheme="minorEastAsia" w:cstheme="minorEastAsia"/>
                <w:b/>
                <w:kern w:val="0"/>
                <w:sz w:val="22"/>
                <w:szCs w:val="22"/>
                <w:lang w:val="en-US" w:eastAsia="zh-CN"/>
              </w:rPr>
              <w:t>技术评审</w:t>
            </w:r>
          </w:p>
        </w:tc>
      </w:tr>
      <w:tr w14:paraId="6DC02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2728" w:type="pct"/>
            <w:gridSpan w:val="5"/>
            <w:noWrap w:val="0"/>
            <w:vAlign w:val="center"/>
          </w:tcPr>
          <w:p w14:paraId="1154CC6F">
            <w:pPr>
              <w:snapToGrid w:val="0"/>
              <w:spacing w:line="400" w:lineRule="exact"/>
              <w:jc w:val="center"/>
              <w:rPr>
                <w:rFonts w:hint="eastAsia" w:asciiTheme="minorEastAsia" w:hAnsiTheme="minorEastAsia" w:eastAsiaTheme="minorEastAsia" w:cstheme="minorEastAsia"/>
                <w:b/>
                <w:kern w:val="0"/>
                <w:sz w:val="22"/>
                <w:szCs w:val="22"/>
                <w:lang w:val="en-US" w:eastAsia="zh-CN"/>
              </w:rPr>
            </w:pPr>
            <w:r>
              <w:rPr>
                <w:rFonts w:hint="eastAsia" w:asciiTheme="minorEastAsia" w:hAnsiTheme="minorEastAsia" w:eastAsiaTheme="minorEastAsia" w:cstheme="minorEastAsia"/>
                <w:b/>
                <w:kern w:val="0"/>
                <w:sz w:val="22"/>
                <w:szCs w:val="22"/>
              </w:rPr>
              <w:t>评审因素</w:t>
            </w:r>
            <w:r>
              <w:rPr>
                <w:rFonts w:hint="eastAsia" w:asciiTheme="minorEastAsia" w:hAnsiTheme="minorEastAsia" w:eastAsiaTheme="minorEastAsia" w:cstheme="minorEastAsia"/>
                <w:b/>
                <w:kern w:val="0"/>
                <w:sz w:val="22"/>
                <w:szCs w:val="22"/>
                <w:lang w:val="en-US" w:eastAsia="zh-CN"/>
              </w:rPr>
              <w:t>与权重分值</w:t>
            </w:r>
          </w:p>
        </w:tc>
        <w:tc>
          <w:tcPr>
            <w:tcW w:w="2271" w:type="pct"/>
            <w:vMerge w:val="restart"/>
            <w:noWrap w:val="0"/>
            <w:vAlign w:val="center"/>
          </w:tcPr>
          <w:p w14:paraId="2F532048">
            <w:pPr>
              <w:snapToGrid w:val="0"/>
              <w:spacing w:line="400" w:lineRule="exact"/>
              <w:jc w:val="center"/>
              <w:rPr>
                <w:rFonts w:hint="default" w:asciiTheme="minorEastAsia" w:hAnsiTheme="minorEastAsia" w:eastAsiaTheme="minorEastAsia" w:cstheme="minorEastAsia"/>
                <w:b/>
                <w:kern w:val="0"/>
                <w:sz w:val="22"/>
                <w:szCs w:val="22"/>
                <w:lang w:val="en-US" w:eastAsia="zh-CN"/>
              </w:rPr>
            </w:pPr>
            <w:r>
              <w:rPr>
                <w:rFonts w:hint="eastAsia" w:asciiTheme="minorEastAsia" w:hAnsiTheme="minorEastAsia" w:eastAsiaTheme="minorEastAsia" w:cstheme="minorEastAsia"/>
                <w:b/>
                <w:kern w:val="0"/>
                <w:sz w:val="22"/>
                <w:szCs w:val="22"/>
                <w:lang w:val="en-US" w:eastAsia="zh-CN"/>
              </w:rPr>
              <w:t>评分标准</w:t>
            </w:r>
          </w:p>
        </w:tc>
      </w:tr>
      <w:tr w14:paraId="384AA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610" w:type="pct"/>
            <w:noWrap w:val="0"/>
            <w:vAlign w:val="center"/>
          </w:tcPr>
          <w:p w14:paraId="5A4FAC0F">
            <w:pPr>
              <w:snapToGrid w:val="0"/>
              <w:spacing w:line="400" w:lineRule="exact"/>
              <w:jc w:val="center"/>
              <w:rPr>
                <w:rFonts w:hint="eastAsia" w:asciiTheme="minorEastAsia" w:hAnsiTheme="minorEastAsia" w:eastAsiaTheme="minorEastAsia" w:cstheme="minorEastAsia"/>
                <w:b/>
                <w:kern w:val="0"/>
                <w:sz w:val="22"/>
                <w:szCs w:val="22"/>
                <w:lang w:val="en-US" w:eastAsia="zh-CN"/>
              </w:rPr>
            </w:pPr>
            <w:r>
              <w:rPr>
                <w:rFonts w:hint="eastAsia" w:asciiTheme="minorEastAsia" w:hAnsiTheme="minorEastAsia" w:eastAsiaTheme="minorEastAsia" w:cstheme="minorEastAsia"/>
                <w:b/>
                <w:kern w:val="0"/>
                <w:sz w:val="22"/>
                <w:szCs w:val="22"/>
                <w:lang w:val="en-US" w:eastAsia="zh-CN"/>
              </w:rPr>
              <w:t>条款号</w:t>
            </w:r>
          </w:p>
        </w:tc>
        <w:tc>
          <w:tcPr>
            <w:tcW w:w="338" w:type="pct"/>
            <w:noWrap w:val="0"/>
            <w:vAlign w:val="center"/>
          </w:tcPr>
          <w:p w14:paraId="6FAC5E3A">
            <w:pPr>
              <w:snapToGrid w:val="0"/>
              <w:spacing w:line="400" w:lineRule="exact"/>
              <w:jc w:val="center"/>
              <w:rPr>
                <w:rFonts w:hint="default" w:asciiTheme="minorEastAsia" w:hAnsiTheme="minorEastAsia" w:eastAsiaTheme="minorEastAsia" w:cstheme="minorEastAsia"/>
                <w:b/>
                <w:kern w:val="0"/>
                <w:sz w:val="22"/>
                <w:szCs w:val="22"/>
                <w:lang w:val="en-US" w:eastAsia="zh-CN"/>
              </w:rPr>
            </w:pPr>
            <w:r>
              <w:rPr>
                <w:rFonts w:hint="eastAsia" w:asciiTheme="minorEastAsia" w:hAnsiTheme="minorEastAsia" w:eastAsiaTheme="minorEastAsia" w:cstheme="minorEastAsia"/>
                <w:b/>
                <w:kern w:val="0"/>
                <w:sz w:val="22"/>
                <w:szCs w:val="22"/>
                <w:lang w:val="en-US" w:eastAsia="zh-CN"/>
              </w:rPr>
              <w:t>评分因素</w:t>
            </w:r>
          </w:p>
        </w:tc>
        <w:tc>
          <w:tcPr>
            <w:tcW w:w="521" w:type="pct"/>
            <w:noWrap w:val="0"/>
            <w:vAlign w:val="center"/>
          </w:tcPr>
          <w:p w14:paraId="06FF521E">
            <w:pPr>
              <w:snapToGrid w:val="0"/>
              <w:spacing w:line="400" w:lineRule="exact"/>
              <w:jc w:val="center"/>
              <w:rPr>
                <w:rFonts w:hint="eastAsia" w:asciiTheme="minorEastAsia" w:hAnsiTheme="minorEastAsia" w:eastAsiaTheme="minorEastAsia" w:cstheme="minorEastAsia"/>
                <w:b/>
                <w:kern w:val="0"/>
                <w:sz w:val="22"/>
                <w:szCs w:val="22"/>
              </w:rPr>
            </w:pPr>
            <w:r>
              <w:rPr>
                <w:rFonts w:hint="eastAsia" w:asciiTheme="minorEastAsia" w:hAnsiTheme="minorEastAsia" w:eastAsiaTheme="minorEastAsia" w:cstheme="minorEastAsia"/>
                <w:b/>
                <w:kern w:val="0"/>
                <w:sz w:val="22"/>
                <w:szCs w:val="22"/>
              </w:rPr>
              <w:t>评分因</w:t>
            </w:r>
          </w:p>
          <w:p w14:paraId="20254D59">
            <w:pPr>
              <w:snapToGrid w:val="0"/>
              <w:spacing w:line="400" w:lineRule="exact"/>
              <w:jc w:val="center"/>
              <w:rPr>
                <w:rFonts w:hint="eastAsia" w:asciiTheme="minorEastAsia" w:hAnsiTheme="minorEastAsia" w:eastAsiaTheme="minorEastAsia" w:cstheme="minorEastAsia"/>
                <w:b/>
                <w:kern w:val="0"/>
                <w:sz w:val="22"/>
                <w:szCs w:val="22"/>
              </w:rPr>
            </w:pPr>
            <w:r>
              <w:rPr>
                <w:rFonts w:hint="eastAsia" w:asciiTheme="minorEastAsia" w:hAnsiTheme="minorEastAsia" w:eastAsiaTheme="minorEastAsia" w:cstheme="minorEastAsia"/>
                <w:b/>
                <w:kern w:val="0"/>
                <w:sz w:val="22"/>
                <w:szCs w:val="22"/>
              </w:rPr>
              <w:t>素权重</w:t>
            </w:r>
          </w:p>
          <w:p w14:paraId="74BABFDA">
            <w:pPr>
              <w:snapToGrid w:val="0"/>
              <w:spacing w:line="400" w:lineRule="exact"/>
              <w:jc w:val="center"/>
              <w:rPr>
                <w:rFonts w:hint="eastAsia" w:asciiTheme="minorEastAsia" w:hAnsiTheme="minorEastAsia" w:eastAsiaTheme="minorEastAsia" w:cstheme="minorEastAsia"/>
                <w:b/>
                <w:kern w:val="0"/>
                <w:sz w:val="22"/>
                <w:szCs w:val="22"/>
              </w:rPr>
            </w:pPr>
            <w:r>
              <w:rPr>
                <w:rFonts w:hint="eastAsia" w:asciiTheme="minorEastAsia" w:hAnsiTheme="minorEastAsia" w:eastAsiaTheme="minorEastAsia" w:cstheme="minorEastAsia"/>
                <w:b/>
                <w:kern w:val="0"/>
                <w:sz w:val="22"/>
                <w:szCs w:val="22"/>
              </w:rPr>
              <w:t>分值</w:t>
            </w:r>
          </w:p>
        </w:tc>
        <w:tc>
          <w:tcPr>
            <w:tcW w:w="795" w:type="pct"/>
            <w:noWrap w:val="0"/>
            <w:vAlign w:val="center"/>
          </w:tcPr>
          <w:p w14:paraId="2FEC782A">
            <w:pPr>
              <w:snapToGrid w:val="0"/>
              <w:spacing w:line="400" w:lineRule="exact"/>
              <w:jc w:val="center"/>
              <w:rPr>
                <w:rFonts w:hint="eastAsia" w:asciiTheme="minorEastAsia" w:hAnsiTheme="minorEastAsia" w:eastAsiaTheme="minorEastAsia" w:cstheme="minorEastAsia"/>
                <w:b/>
                <w:kern w:val="0"/>
                <w:sz w:val="22"/>
                <w:szCs w:val="22"/>
              </w:rPr>
            </w:pPr>
            <w:r>
              <w:rPr>
                <w:rFonts w:hint="eastAsia" w:asciiTheme="minorEastAsia" w:hAnsiTheme="minorEastAsia" w:eastAsiaTheme="minorEastAsia" w:cstheme="minorEastAsia"/>
                <w:b/>
                <w:kern w:val="0"/>
                <w:sz w:val="22"/>
                <w:szCs w:val="22"/>
              </w:rPr>
              <w:t>各评分</w:t>
            </w:r>
          </w:p>
          <w:p w14:paraId="50152C54">
            <w:pPr>
              <w:snapToGrid w:val="0"/>
              <w:spacing w:line="400" w:lineRule="exact"/>
              <w:jc w:val="center"/>
              <w:rPr>
                <w:rFonts w:hint="eastAsia" w:asciiTheme="minorEastAsia" w:hAnsiTheme="minorEastAsia" w:eastAsiaTheme="minorEastAsia" w:cstheme="minorEastAsia"/>
                <w:b/>
                <w:kern w:val="0"/>
                <w:sz w:val="22"/>
                <w:szCs w:val="22"/>
              </w:rPr>
            </w:pPr>
            <w:r>
              <w:rPr>
                <w:rFonts w:hint="eastAsia" w:asciiTheme="minorEastAsia" w:hAnsiTheme="minorEastAsia" w:eastAsiaTheme="minorEastAsia" w:cstheme="minorEastAsia"/>
                <w:b/>
                <w:kern w:val="0"/>
                <w:sz w:val="22"/>
                <w:szCs w:val="22"/>
              </w:rPr>
              <w:t>因素细</w:t>
            </w:r>
          </w:p>
          <w:p w14:paraId="6E073CFB">
            <w:pPr>
              <w:snapToGrid w:val="0"/>
              <w:spacing w:line="400" w:lineRule="exact"/>
              <w:jc w:val="center"/>
              <w:rPr>
                <w:rFonts w:hint="eastAsia" w:asciiTheme="minorEastAsia" w:hAnsiTheme="minorEastAsia" w:eastAsiaTheme="minorEastAsia" w:cstheme="minorEastAsia"/>
                <w:b/>
                <w:kern w:val="0"/>
                <w:sz w:val="22"/>
                <w:szCs w:val="22"/>
              </w:rPr>
            </w:pPr>
            <w:r>
              <w:rPr>
                <w:rFonts w:hint="eastAsia" w:asciiTheme="minorEastAsia" w:hAnsiTheme="minorEastAsia" w:eastAsiaTheme="minorEastAsia" w:cstheme="minorEastAsia"/>
                <w:b/>
                <w:kern w:val="0"/>
                <w:sz w:val="22"/>
                <w:szCs w:val="22"/>
              </w:rPr>
              <w:t>分项</w:t>
            </w:r>
          </w:p>
        </w:tc>
        <w:tc>
          <w:tcPr>
            <w:tcW w:w="461" w:type="pct"/>
            <w:noWrap w:val="0"/>
            <w:vAlign w:val="center"/>
          </w:tcPr>
          <w:p w14:paraId="28E87E17">
            <w:pPr>
              <w:snapToGrid w:val="0"/>
              <w:spacing w:line="400" w:lineRule="exact"/>
              <w:jc w:val="center"/>
              <w:rPr>
                <w:rFonts w:hint="eastAsia" w:asciiTheme="minorEastAsia" w:hAnsiTheme="minorEastAsia" w:eastAsiaTheme="minorEastAsia" w:cstheme="minorEastAsia"/>
                <w:b/>
                <w:kern w:val="0"/>
                <w:sz w:val="22"/>
                <w:szCs w:val="22"/>
                <w:lang w:val="en-US" w:eastAsia="zh-CN"/>
              </w:rPr>
            </w:pPr>
            <w:r>
              <w:rPr>
                <w:rFonts w:hint="eastAsia" w:asciiTheme="minorEastAsia" w:hAnsiTheme="minorEastAsia" w:eastAsiaTheme="minorEastAsia" w:cstheme="minorEastAsia"/>
                <w:b/>
                <w:kern w:val="0"/>
                <w:sz w:val="22"/>
                <w:szCs w:val="22"/>
                <w:lang w:val="en-US" w:eastAsia="zh-CN"/>
              </w:rPr>
              <w:t>分值</w:t>
            </w:r>
          </w:p>
        </w:tc>
        <w:tc>
          <w:tcPr>
            <w:tcW w:w="2271" w:type="pct"/>
            <w:vMerge w:val="continue"/>
            <w:noWrap w:val="0"/>
            <w:vAlign w:val="center"/>
          </w:tcPr>
          <w:p w14:paraId="454F02A0">
            <w:pPr>
              <w:snapToGrid w:val="0"/>
              <w:spacing w:line="400" w:lineRule="exact"/>
              <w:jc w:val="center"/>
              <w:rPr>
                <w:rFonts w:hint="default" w:asciiTheme="minorEastAsia" w:hAnsiTheme="minorEastAsia" w:eastAsiaTheme="minorEastAsia" w:cstheme="minorEastAsia"/>
                <w:b/>
                <w:kern w:val="0"/>
                <w:sz w:val="22"/>
                <w:szCs w:val="22"/>
                <w:lang w:val="en-US" w:eastAsia="zh-CN"/>
              </w:rPr>
            </w:pPr>
          </w:p>
        </w:tc>
      </w:tr>
      <w:tr w14:paraId="7E044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3" w:hRule="atLeast"/>
        </w:trPr>
        <w:tc>
          <w:tcPr>
            <w:tcW w:w="610" w:type="pct"/>
            <w:vMerge w:val="restart"/>
            <w:noWrap w:val="0"/>
            <w:vAlign w:val="center"/>
          </w:tcPr>
          <w:p w14:paraId="0706E242">
            <w:pPr>
              <w:snapToGrid w:val="0"/>
              <w:spacing w:line="400" w:lineRule="exact"/>
              <w:jc w:val="center"/>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lang w:val="en-US" w:eastAsia="zh-CN"/>
              </w:rPr>
              <w:t>1</w:t>
            </w:r>
          </w:p>
        </w:tc>
        <w:tc>
          <w:tcPr>
            <w:tcW w:w="338" w:type="pct"/>
            <w:vMerge w:val="restart"/>
            <w:noWrap w:val="0"/>
            <w:vAlign w:val="center"/>
          </w:tcPr>
          <w:p w14:paraId="295D7F2A">
            <w:pPr>
              <w:snapToGrid w:val="0"/>
              <w:spacing w:line="400" w:lineRule="exact"/>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z w:val="22"/>
                <w:szCs w:val="22"/>
              </w:rPr>
              <w:t>技术</w:t>
            </w:r>
            <w:r>
              <w:rPr>
                <w:rFonts w:hint="eastAsia" w:asciiTheme="minorEastAsia" w:hAnsiTheme="minorEastAsia" w:eastAsiaTheme="minorEastAsia" w:cstheme="minorEastAsia"/>
                <w:sz w:val="22"/>
                <w:szCs w:val="22"/>
                <w:lang w:val="en-US" w:eastAsia="zh-CN"/>
              </w:rPr>
              <w:t>评审</w:t>
            </w:r>
          </w:p>
        </w:tc>
        <w:tc>
          <w:tcPr>
            <w:tcW w:w="521" w:type="pct"/>
            <w:vMerge w:val="restart"/>
            <w:noWrap w:val="0"/>
            <w:vAlign w:val="center"/>
          </w:tcPr>
          <w:p w14:paraId="45F162B0">
            <w:pPr>
              <w:snapToGrid w:val="0"/>
              <w:spacing w:line="400" w:lineRule="exact"/>
              <w:jc w:val="center"/>
              <w:rPr>
                <w:rFonts w:hint="eastAsia" w:ascii="宋体" w:hAnsi="宋体" w:cs="宋体"/>
                <w:color w:val="auto"/>
                <w:szCs w:val="21"/>
                <w:highlight w:val="none"/>
                <w:shd w:val="clear" w:color="FFFFFF" w:fill="auto"/>
              </w:rPr>
            </w:pPr>
          </w:p>
          <w:p w14:paraId="70E5E4C2">
            <w:pPr>
              <w:snapToGrid w:val="0"/>
              <w:spacing w:line="400" w:lineRule="exact"/>
              <w:jc w:val="center"/>
              <w:rPr>
                <w:rFonts w:hint="eastAsia" w:asciiTheme="minorEastAsia" w:hAnsiTheme="minorEastAsia" w:eastAsiaTheme="minorEastAsia" w:cstheme="minorEastAsia"/>
                <w:color w:val="auto"/>
                <w:sz w:val="22"/>
                <w:szCs w:val="22"/>
                <w:highlight w:val="none"/>
                <w:lang w:val="en-US" w:eastAsia="zh-CN"/>
              </w:rPr>
            </w:pPr>
          </w:p>
          <w:p w14:paraId="738A04AF">
            <w:pPr>
              <w:snapToGrid w:val="0"/>
              <w:spacing w:line="400" w:lineRule="exact"/>
              <w:jc w:val="center"/>
              <w:rPr>
                <w:rFonts w:hint="eastAsia" w:asciiTheme="minorEastAsia" w:hAnsiTheme="minorEastAsia" w:eastAsiaTheme="minorEastAsia" w:cstheme="minorEastAsia"/>
                <w:color w:val="auto"/>
                <w:sz w:val="22"/>
                <w:szCs w:val="22"/>
                <w:lang w:val="en-US" w:eastAsia="zh-CN"/>
              </w:rPr>
            </w:pPr>
          </w:p>
          <w:p w14:paraId="7618787C">
            <w:pPr>
              <w:snapToGrid w:val="0"/>
              <w:spacing w:line="400" w:lineRule="exact"/>
              <w:jc w:val="center"/>
              <w:rPr>
                <w:rFonts w:hint="default"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50分</w:t>
            </w:r>
          </w:p>
        </w:tc>
        <w:tc>
          <w:tcPr>
            <w:tcW w:w="795" w:type="pct"/>
            <w:noWrap w:val="0"/>
            <w:vAlign w:val="center"/>
          </w:tcPr>
          <w:p w14:paraId="49174BFD">
            <w:pPr>
              <w:snapToGrid w:val="0"/>
              <w:spacing w:line="400" w:lineRule="exact"/>
              <w:ind w:firstLine="0" w:firstLineChars="0"/>
              <w:jc w:val="center"/>
              <w:rPr>
                <w:rFonts w:hint="eastAsia" w:asciiTheme="minorEastAsia" w:hAnsiTheme="minorEastAsia" w:eastAsiaTheme="minorEastAsia" w:cstheme="minorEastAsia"/>
                <w:lang w:val="en-US" w:eastAsia="zh-CN"/>
              </w:rPr>
            </w:pPr>
            <w:r>
              <w:rPr>
                <w:rFonts w:hint="eastAsia" w:ascii="宋体" w:hAnsi="宋体" w:cs="宋体"/>
                <w:color w:val="auto"/>
                <w:szCs w:val="21"/>
                <w:highlight w:val="none"/>
                <w:shd w:val="clear" w:color="FFFFFF" w:fill="auto"/>
              </w:rPr>
              <w:t>项目团队</w:t>
            </w:r>
            <w:r>
              <w:rPr>
                <w:rFonts w:hint="eastAsia" w:asciiTheme="minorEastAsia" w:hAnsiTheme="minorEastAsia" w:eastAsiaTheme="minorEastAsia" w:cstheme="minorEastAsia"/>
                <w:color w:val="auto"/>
                <w:sz w:val="22"/>
                <w:szCs w:val="22"/>
                <w:highlight w:val="none"/>
                <w:lang w:val="en-US" w:eastAsia="zh-CN"/>
              </w:rPr>
              <w:t>人员要求</w:t>
            </w:r>
          </w:p>
        </w:tc>
        <w:tc>
          <w:tcPr>
            <w:tcW w:w="461" w:type="pct"/>
            <w:noWrap w:val="0"/>
            <w:vAlign w:val="center"/>
          </w:tcPr>
          <w:p w14:paraId="46FC1A79">
            <w:pPr>
              <w:snapToGrid w:val="0"/>
              <w:spacing w:line="400" w:lineRule="exact"/>
              <w:ind w:firstLine="0" w:firstLineChars="0"/>
              <w:jc w:val="center"/>
              <w:rPr>
                <w:rFonts w:hint="default" w:asciiTheme="minorEastAsia" w:hAnsiTheme="minorEastAsia" w:eastAsiaTheme="minorEastAsia" w:cstheme="minorEastAsia"/>
                <w:b w:val="0"/>
                <w:bCs w:val="0"/>
                <w:color w:val="auto"/>
                <w:kern w:val="2"/>
                <w:sz w:val="22"/>
                <w:szCs w:val="22"/>
                <w:highlight w:val="none"/>
                <w:lang w:val="en-US" w:eastAsia="zh-CN" w:bidi="ar-SA"/>
              </w:rPr>
            </w:pPr>
            <w:r>
              <w:rPr>
                <w:rFonts w:hint="eastAsia" w:asciiTheme="minorEastAsia" w:hAnsiTheme="minorEastAsia" w:eastAsiaTheme="minorEastAsia" w:cstheme="minorEastAsia"/>
                <w:b w:val="0"/>
                <w:bCs w:val="0"/>
                <w:color w:val="auto"/>
                <w:kern w:val="2"/>
                <w:sz w:val="22"/>
                <w:szCs w:val="22"/>
                <w:highlight w:val="none"/>
                <w:lang w:val="en-US" w:eastAsia="zh-CN" w:bidi="ar-SA"/>
              </w:rPr>
              <w:t>5分</w:t>
            </w:r>
          </w:p>
        </w:tc>
        <w:tc>
          <w:tcPr>
            <w:tcW w:w="2271" w:type="pct"/>
            <w:noWrap w:val="0"/>
            <w:vAlign w:val="center"/>
          </w:tcPr>
          <w:p w14:paraId="5A444293">
            <w:pPr>
              <w:autoSpaceDE w:val="0"/>
              <w:autoSpaceDN w:val="0"/>
              <w:adjustRightInd w:val="0"/>
              <w:snapToGrid/>
              <w:spacing w:line="320" w:lineRule="exact"/>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最低3个维护人员（其中1人负责安全）及1辆工作用车。维护人员须持有低压电工证相关证件持证上岗，且必须为报价人自有员工，对各个维护人员购买100万及以上的保险（提供3个月以上的社保证明文件和有效期内的100万以上意外保险证明文件）</w:t>
            </w:r>
            <w:r>
              <w:rPr>
                <w:rFonts w:hint="eastAsia" w:ascii="宋体" w:hAnsi="宋体" w:eastAsia="宋体" w:cs="宋体"/>
                <w:b w:val="0"/>
                <w:bCs w:val="0"/>
                <w:kern w:val="2"/>
                <w:sz w:val="21"/>
                <w:szCs w:val="21"/>
                <w:lang w:val="en-US" w:eastAsia="zh-CN" w:bidi="ar-SA"/>
              </w:rPr>
              <w:t>。</w:t>
            </w:r>
            <w:r>
              <w:rPr>
                <w:rFonts w:hint="eastAsia" w:ascii="宋体" w:hAnsi="宋体" w:eastAsia="宋体" w:cs="宋体"/>
                <w:sz w:val="21"/>
                <w:szCs w:val="21"/>
                <w:lang w:val="en-US" w:eastAsia="zh-CN"/>
              </w:rPr>
              <w:t>配备满足最低要求且资料提供完整得</w:t>
            </w:r>
            <w:r>
              <w:rPr>
                <w:rFonts w:hint="eastAsia" w:ascii="宋体" w:hAnsi="宋体" w:cs="宋体"/>
                <w:sz w:val="21"/>
                <w:szCs w:val="21"/>
                <w:lang w:val="en-US" w:eastAsia="zh-CN"/>
              </w:rPr>
              <w:t>5</w:t>
            </w:r>
            <w:r>
              <w:rPr>
                <w:rFonts w:hint="eastAsia" w:ascii="宋体" w:hAnsi="宋体" w:eastAsia="宋体" w:cs="宋体"/>
                <w:sz w:val="21"/>
                <w:szCs w:val="21"/>
                <w:lang w:val="en-US" w:eastAsia="zh-CN"/>
              </w:rPr>
              <w:t>分，满分</w:t>
            </w:r>
            <w:r>
              <w:rPr>
                <w:rFonts w:hint="eastAsia" w:ascii="宋体" w:hAnsi="宋体" w:cs="宋体"/>
                <w:sz w:val="21"/>
                <w:szCs w:val="21"/>
                <w:lang w:val="en-US" w:eastAsia="zh-CN"/>
              </w:rPr>
              <w:t>5</w:t>
            </w:r>
            <w:r>
              <w:rPr>
                <w:rFonts w:hint="eastAsia" w:ascii="宋体" w:hAnsi="宋体" w:eastAsia="宋体" w:cs="宋体"/>
                <w:sz w:val="21"/>
                <w:szCs w:val="21"/>
                <w:lang w:val="en-US" w:eastAsia="zh-CN"/>
              </w:rPr>
              <w:t>分。</w:t>
            </w:r>
          </w:p>
          <w:p w14:paraId="62E8076C">
            <w:pPr>
              <w:autoSpaceDE w:val="0"/>
              <w:autoSpaceDN w:val="0"/>
              <w:adjustRightInd w:val="0"/>
              <w:snapToGrid/>
              <w:spacing w:line="320" w:lineRule="exact"/>
              <w:ind w:firstLine="420" w:firstLineChars="200"/>
              <w:jc w:val="left"/>
              <w:rPr>
                <w:rFonts w:hint="eastAsia" w:ascii="宋体" w:hAnsi="宋体" w:eastAsia="宋体" w:cs="宋体"/>
                <w:b w:val="0"/>
                <w:bCs w:val="0"/>
                <w:kern w:val="2"/>
                <w:sz w:val="21"/>
                <w:szCs w:val="21"/>
                <w:lang w:val="en-US" w:eastAsia="zh-CN" w:bidi="ar-SA"/>
              </w:rPr>
            </w:pPr>
            <w:r>
              <w:rPr>
                <w:rFonts w:hint="eastAsia" w:ascii="宋体" w:hAnsi="宋体" w:eastAsia="宋体" w:cs="宋体"/>
                <w:b w:val="0"/>
                <w:bCs w:val="0"/>
                <w:kern w:val="2"/>
                <w:sz w:val="21"/>
                <w:szCs w:val="21"/>
                <w:lang w:val="en-US" w:eastAsia="zh-CN" w:bidi="ar-SA"/>
              </w:rPr>
              <w:t>注：提供项目人员名单、身份证、低压电工证、报价人近三个月为其缴纳的社保证明、有效期内的100万以上意外保险证明文件、汽车租赁合同或机动车登记证等相关证明材料，并加盖单位公章。</w:t>
            </w:r>
          </w:p>
        </w:tc>
      </w:tr>
      <w:tr w14:paraId="50A37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trPr>
        <w:tc>
          <w:tcPr>
            <w:tcW w:w="610" w:type="pct"/>
            <w:vMerge w:val="continue"/>
            <w:noWrap w:val="0"/>
            <w:vAlign w:val="center"/>
          </w:tcPr>
          <w:p w14:paraId="5D7D5A87">
            <w:pPr>
              <w:snapToGrid w:val="0"/>
              <w:spacing w:line="400" w:lineRule="exact"/>
              <w:jc w:val="center"/>
              <w:rPr>
                <w:rFonts w:hint="eastAsia" w:asciiTheme="minorEastAsia" w:hAnsiTheme="minorEastAsia" w:eastAsiaTheme="minorEastAsia" w:cstheme="minorEastAsia"/>
                <w:kern w:val="0"/>
                <w:sz w:val="22"/>
                <w:szCs w:val="22"/>
              </w:rPr>
            </w:pPr>
          </w:p>
        </w:tc>
        <w:tc>
          <w:tcPr>
            <w:tcW w:w="338" w:type="pct"/>
            <w:vMerge w:val="continue"/>
            <w:noWrap w:val="0"/>
            <w:vAlign w:val="center"/>
          </w:tcPr>
          <w:p w14:paraId="32D1125E">
            <w:pPr>
              <w:snapToGrid w:val="0"/>
              <w:spacing w:line="400" w:lineRule="exact"/>
              <w:jc w:val="center"/>
              <w:rPr>
                <w:rFonts w:hint="eastAsia" w:asciiTheme="minorEastAsia" w:hAnsiTheme="minorEastAsia" w:eastAsiaTheme="minorEastAsia" w:cstheme="minorEastAsia"/>
                <w:sz w:val="22"/>
                <w:szCs w:val="22"/>
                <w:lang w:eastAsia="zh-CN"/>
              </w:rPr>
            </w:pPr>
          </w:p>
        </w:tc>
        <w:tc>
          <w:tcPr>
            <w:tcW w:w="521" w:type="pct"/>
            <w:vMerge w:val="continue"/>
            <w:noWrap w:val="0"/>
            <w:vAlign w:val="center"/>
          </w:tcPr>
          <w:p w14:paraId="05BA0649">
            <w:pPr>
              <w:snapToGrid w:val="0"/>
              <w:spacing w:line="400" w:lineRule="exact"/>
              <w:jc w:val="center"/>
              <w:rPr>
                <w:rFonts w:hint="eastAsia" w:asciiTheme="minorEastAsia" w:hAnsiTheme="minorEastAsia" w:eastAsiaTheme="minorEastAsia" w:cstheme="minorEastAsia"/>
                <w:color w:val="auto"/>
                <w:sz w:val="22"/>
                <w:szCs w:val="22"/>
                <w:highlight w:val="none"/>
                <w:lang w:val="en-US" w:eastAsia="zh-CN"/>
              </w:rPr>
            </w:pPr>
          </w:p>
        </w:tc>
        <w:tc>
          <w:tcPr>
            <w:tcW w:w="795" w:type="pct"/>
            <w:noWrap w:val="0"/>
            <w:vAlign w:val="center"/>
          </w:tcPr>
          <w:p w14:paraId="7A4A5230">
            <w:pPr>
              <w:snapToGrid w:val="0"/>
              <w:spacing w:line="400" w:lineRule="exact"/>
              <w:ind w:firstLine="0" w:firstLineChars="0"/>
              <w:jc w:val="center"/>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UPS维护管理体系措施</w:t>
            </w:r>
          </w:p>
        </w:tc>
        <w:tc>
          <w:tcPr>
            <w:tcW w:w="461" w:type="pct"/>
            <w:noWrap w:val="0"/>
            <w:vAlign w:val="center"/>
          </w:tcPr>
          <w:p w14:paraId="754F06E2">
            <w:pPr>
              <w:snapToGrid w:val="0"/>
              <w:spacing w:line="400" w:lineRule="exact"/>
              <w:ind w:firstLine="0" w:firstLineChars="0"/>
              <w:jc w:val="center"/>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10分</w:t>
            </w:r>
          </w:p>
        </w:tc>
        <w:tc>
          <w:tcPr>
            <w:tcW w:w="2271" w:type="pct"/>
            <w:noWrap w:val="0"/>
            <w:vAlign w:val="center"/>
          </w:tcPr>
          <w:p w14:paraId="1B37CF20">
            <w:pPr>
              <w:autoSpaceDE w:val="0"/>
              <w:autoSpaceDN w:val="0"/>
              <w:adjustRightInd w:val="0"/>
              <w:snapToGrid/>
              <w:spacing w:line="320" w:lineRule="exact"/>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UPS维护管理体系措施包含但不限于：详细的项目进度计划、项目工期保证措施、管理措施、维护作业具体内容（满分</w:t>
            </w:r>
            <w:r>
              <w:rPr>
                <w:rFonts w:hint="eastAsia" w:ascii="宋体" w:hAnsi="宋体" w:cs="宋体"/>
                <w:sz w:val="21"/>
                <w:szCs w:val="21"/>
                <w:lang w:val="en-US" w:eastAsia="zh-CN"/>
              </w:rPr>
              <w:t>10</w:t>
            </w:r>
            <w:r>
              <w:rPr>
                <w:rFonts w:hint="eastAsia" w:ascii="宋体" w:hAnsi="宋体" w:eastAsia="宋体" w:cs="宋体"/>
                <w:sz w:val="21"/>
                <w:szCs w:val="21"/>
                <w:lang w:val="en-US" w:eastAsia="zh-CN"/>
              </w:rPr>
              <w:t>分）。</w:t>
            </w:r>
          </w:p>
          <w:p w14:paraId="6A8A6919">
            <w:pPr>
              <w:autoSpaceDE w:val="0"/>
              <w:autoSpaceDN w:val="0"/>
              <w:adjustRightInd w:val="0"/>
              <w:snapToGrid/>
              <w:spacing w:line="320" w:lineRule="exact"/>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综合比较打分：方案描述清晰、完整，可操作性强得</w:t>
            </w:r>
            <w:r>
              <w:rPr>
                <w:rFonts w:hint="eastAsia" w:ascii="宋体" w:hAnsi="宋体" w:cs="宋体"/>
                <w:sz w:val="21"/>
                <w:szCs w:val="21"/>
                <w:lang w:val="en-US" w:eastAsia="zh-CN"/>
              </w:rPr>
              <w:t>8</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10</w:t>
            </w:r>
            <w:r>
              <w:rPr>
                <w:rFonts w:hint="eastAsia" w:ascii="宋体" w:hAnsi="宋体" w:eastAsia="宋体" w:cs="宋体"/>
                <w:sz w:val="21"/>
                <w:szCs w:val="21"/>
                <w:lang w:val="en-US" w:eastAsia="zh-CN"/>
              </w:rPr>
              <w:t>分，方案描述较清晰、较完整，可操作性较强得</w:t>
            </w:r>
            <w:r>
              <w:rPr>
                <w:rFonts w:hint="eastAsia" w:ascii="宋体" w:hAnsi="宋体" w:cs="宋体"/>
                <w:sz w:val="21"/>
                <w:szCs w:val="21"/>
                <w:lang w:val="en-US" w:eastAsia="zh-CN"/>
              </w:rPr>
              <w:t>6</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8</w:t>
            </w:r>
            <w:r>
              <w:rPr>
                <w:rFonts w:hint="eastAsia" w:ascii="宋体" w:hAnsi="宋体" w:eastAsia="宋体" w:cs="宋体"/>
                <w:sz w:val="21"/>
                <w:szCs w:val="21"/>
                <w:lang w:val="en-US" w:eastAsia="zh-CN"/>
              </w:rPr>
              <w:t>分；方案描述不够清晰，不够完整得0-</w:t>
            </w:r>
            <w:r>
              <w:rPr>
                <w:rFonts w:hint="eastAsia" w:ascii="宋体" w:hAnsi="宋体" w:cs="宋体"/>
                <w:sz w:val="21"/>
                <w:szCs w:val="21"/>
                <w:lang w:val="en-US" w:eastAsia="zh-CN"/>
              </w:rPr>
              <w:t>6</w:t>
            </w:r>
            <w:r>
              <w:rPr>
                <w:rFonts w:hint="eastAsia" w:ascii="宋体" w:hAnsi="宋体" w:eastAsia="宋体" w:cs="宋体"/>
                <w:sz w:val="21"/>
                <w:szCs w:val="21"/>
                <w:lang w:val="en-US" w:eastAsia="zh-CN"/>
              </w:rPr>
              <w:t>分。满分</w:t>
            </w:r>
            <w:r>
              <w:rPr>
                <w:rFonts w:hint="eastAsia" w:ascii="宋体" w:hAnsi="宋体" w:cs="宋体"/>
                <w:sz w:val="21"/>
                <w:szCs w:val="21"/>
                <w:lang w:val="en-US" w:eastAsia="zh-CN"/>
              </w:rPr>
              <w:t>10</w:t>
            </w:r>
            <w:r>
              <w:rPr>
                <w:rFonts w:hint="eastAsia" w:ascii="宋体" w:hAnsi="宋体" w:eastAsia="宋体" w:cs="宋体"/>
                <w:sz w:val="21"/>
                <w:szCs w:val="21"/>
                <w:lang w:val="en-US" w:eastAsia="zh-CN"/>
              </w:rPr>
              <w:t>分。</w:t>
            </w:r>
          </w:p>
        </w:tc>
      </w:tr>
      <w:tr w14:paraId="78E42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610" w:type="pct"/>
            <w:vMerge w:val="continue"/>
            <w:noWrap w:val="0"/>
            <w:vAlign w:val="center"/>
          </w:tcPr>
          <w:p w14:paraId="03A4CB5A">
            <w:pPr>
              <w:snapToGrid w:val="0"/>
              <w:spacing w:line="400" w:lineRule="exact"/>
              <w:jc w:val="center"/>
              <w:rPr>
                <w:rFonts w:hint="eastAsia" w:asciiTheme="minorEastAsia" w:hAnsiTheme="minorEastAsia" w:eastAsiaTheme="minorEastAsia" w:cstheme="minorEastAsia"/>
                <w:kern w:val="0"/>
                <w:sz w:val="22"/>
                <w:szCs w:val="22"/>
              </w:rPr>
            </w:pPr>
          </w:p>
        </w:tc>
        <w:tc>
          <w:tcPr>
            <w:tcW w:w="338" w:type="pct"/>
            <w:vMerge w:val="continue"/>
            <w:noWrap w:val="0"/>
            <w:vAlign w:val="center"/>
          </w:tcPr>
          <w:p w14:paraId="552A647E">
            <w:pPr>
              <w:snapToGrid w:val="0"/>
              <w:spacing w:line="400" w:lineRule="exact"/>
              <w:jc w:val="center"/>
              <w:rPr>
                <w:rFonts w:hint="eastAsia" w:asciiTheme="minorEastAsia" w:hAnsiTheme="minorEastAsia" w:eastAsiaTheme="minorEastAsia" w:cstheme="minorEastAsia"/>
                <w:sz w:val="22"/>
                <w:szCs w:val="22"/>
                <w:lang w:eastAsia="zh-CN"/>
              </w:rPr>
            </w:pPr>
          </w:p>
        </w:tc>
        <w:tc>
          <w:tcPr>
            <w:tcW w:w="521" w:type="pct"/>
            <w:vMerge w:val="continue"/>
            <w:noWrap w:val="0"/>
            <w:vAlign w:val="center"/>
          </w:tcPr>
          <w:p w14:paraId="0D848B85">
            <w:pPr>
              <w:snapToGrid w:val="0"/>
              <w:spacing w:line="400" w:lineRule="exact"/>
              <w:jc w:val="center"/>
              <w:rPr>
                <w:rFonts w:hint="eastAsia" w:asciiTheme="minorEastAsia" w:hAnsiTheme="minorEastAsia" w:eastAsiaTheme="minorEastAsia" w:cstheme="minorEastAsia"/>
                <w:sz w:val="22"/>
                <w:szCs w:val="22"/>
              </w:rPr>
            </w:pPr>
          </w:p>
        </w:tc>
        <w:tc>
          <w:tcPr>
            <w:tcW w:w="795" w:type="pct"/>
            <w:noWrap w:val="0"/>
            <w:vAlign w:val="center"/>
          </w:tcPr>
          <w:p w14:paraId="743D6D5E">
            <w:pPr>
              <w:snapToGrid w:val="0"/>
              <w:spacing w:line="400" w:lineRule="exact"/>
              <w:ind w:firstLine="0" w:firstLineChars="0"/>
              <w:jc w:val="center"/>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应急预案</w:t>
            </w:r>
          </w:p>
        </w:tc>
        <w:tc>
          <w:tcPr>
            <w:tcW w:w="461" w:type="pct"/>
            <w:noWrap w:val="0"/>
            <w:vAlign w:val="center"/>
          </w:tcPr>
          <w:p w14:paraId="22D49F42">
            <w:pPr>
              <w:snapToGrid w:val="0"/>
              <w:spacing w:line="400" w:lineRule="exact"/>
              <w:ind w:firstLine="0" w:firstLineChars="0"/>
              <w:jc w:val="center"/>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10分</w:t>
            </w:r>
          </w:p>
        </w:tc>
        <w:tc>
          <w:tcPr>
            <w:tcW w:w="2271" w:type="pct"/>
            <w:noWrap w:val="0"/>
            <w:vAlign w:val="center"/>
          </w:tcPr>
          <w:p w14:paraId="4E04AAD6">
            <w:pPr>
              <w:autoSpaceDE w:val="0"/>
              <w:autoSpaceDN w:val="0"/>
              <w:adjustRightInd w:val="0"/>
              <w:snapToGrid/>
              <w:spacing w:line="320" w:lineRule="exact"/>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应急预案包括但不限于：维护过程常见风险因素应急预案、针对本项目实施过程实际情况可能发生的应急预案（满分1</w:t>
            </w:r>
            <w:r>
              <w:rPr>
                <w:rFonts w:hint="eastAsia" w:ascii="宋体" w:hAnsi="宋体" w:cs="宋体"/>
                <w:sz w:val="21"/>
                <w:szCs w:val="21"/>
                <w:lang w:val="en-US" w:eastAsia="zh-CN"/>
              </w:rPr>
              <w:t>0</w:t>
            </w:r>
            <w:r>
              <w:rPr>
                <w:rFonts w:hint="eastAsia" w:ascii="宋体" w:hAnsi="宋体" w:eastAsia="宋体" w:cs="宋体"/>
                <w:sz w:val="21"/>
                <w:szCs w:val="21"/>
                <w:lang w:val="en-US" w:eastAsia="zh-CN"/>
              </w:rPr>
              <w:t xml:space="preserve">分）。 </w:t>
            </w:r>
          </w:p>
          <w:p w14:paraId="323DA011">
            <w:pPr>
              <w:autoSpaceDE w:val="0"/>
              <w:autoSpaceDN w:val="0"/>
              <w:adjustRightInd w:val="0"/>
              <w:snapToGrid/>
              <w:spacing w:line="320" w:lineRule="exact"/>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综合比较打分：方案描述清晰、完整，可操作性强得8-10分，方案描述较清晰、较完整，可操作性较强得6-8分；方案描述不够清晰，不够完整得0-6分。满分10分。</w:t>
            </w:r>
          </w:p>
        </w:tc>
      </w:tr>
      <w:tr w14:paraId="68DA3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610" w:type="pct"/>
            <w:vMerge w:val="continue"/>
            <w:noWrap w:val="0"/>
            <w:vAlign w:val="center"/>
          </w:tcPr>
          <w:p w14:paraId="5D463189">
            <w:pPr>
              <w:snapToGrid w:val="0"/>
              <w:spacing w:line="400" w:lineRule="exact"/>
              <w:jc w:val="center"/>
              <w:rPr>
                <w:rFonts w:hint="eastAsia" w:asciiTheme="minorEastAsia" w:hAnsiTheme="minorEastAsia" w:eastAsiaTheme="minorEastAsia" w:cstheme="minorEastAsia"/>
                <w:kern w:val="0"/>
                <w:sz w:val="22"/>
                <w:szCs w:val="22"/>
              </w:rPr>
            </w:pPr>
          </w:p>
        </w:tc>
        <w:tc>
          <w:tcPr>
            <w:tcW w:w="338" w:type="pct"/>
            <w:vMerge w:val="continue"/>
            <w:noWrap w:val="0"/>
            <w:vAlign w:val="center"/>
          </w:tcPr>
          <w:p w14:paraId="36B0ED77">
            <w:pPr>
              <w:snapToGrid w:val="0"/>
              <w:spacing w:line="400" w:lineRule="exact"/>
              <w:jc w:val="center"/>
              <w:rPr>
                <w:rFonts w:hint="eastAsia" w:asciiTheme="minorEastAsia" w:hAnsiTheme="minorEastAsia" w:eastAsiaTheme="minorEastAsia" w:cstheme="minorEastAsia"/>
                <w:sz w:val="22"/>
                <w:szCs w:val="22"/>
                <w:lang w:eastAsia="zh-CN"/>
              </w:rPr>
            </w:pPr>
          </w:p>
        </w:tc>
        <w:tc>
          <w:tcPr>
            <w:tcW w:w="521" w:type="pct"/>
            <w:vMerge w:val="continue"/>
            <w:noWrap w:val="0"/>
            <w:vAlign w:val="center"/>
          </w:tcPr>
          <w:p w14:paraId="7418232D">
            <w:pPr>
              <w:snapToGrid w:val="0"/>
              <w:spacing w:line="400" w:lineRule="exact"/>
              <w:jc w:val="center"/>
              <w:rPr>
                <w:rFonts w:hint="eastAsia" w:asciiTheme="minorEastAsia" w:hAnsiTheme="minorEastAsia" w:eastAsiaTheme="minorEastAsia" w:cstheme="minorEastAsia"/>
                <w:color w:val="auto"/>
                <w:sz w:val="22"/>
                <w:szCs w:val="22"/>
                <w:lang w:val="en-US" w:eastAsia="zh-CN"/>
              </w:rPr>
            </w:pPr>
          </w:p>
        </w:tc>
        <w:tc>
          <w:tcPr>
            <w:tcW w:w="795" w:type="pct"/>
            <w:noWrap w:val="0"/>
            <w:vAlign w:val="center"/>
          </w:tcPr>
          <w:p w14:paraId="40D343AF">
            <w:pPr>
              <w:snapToGrid w:val="0"/>
              <w:spacing w:line="400" w:lineRule="exact"/>
              <w:ind w:firstLine="0" w:firstLineChars="0"/>
              <w:jc w:val="center"/>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培训方案</w:t>
            </w:r>
          </w:p>
        </w:tc>
        <w:tc>
          <w:tcPr>
            <w:tcW w:w="461" w:type="pct"/>
            <w:noWrap w:val="0"/>
            <w:vAlign w:val="center"/>
          </w:tcPr>
          <w:p w14:paraId="00C90677">
            <w:pPr>
              <w:snapToGrid w:val="0"/>
              <w:spacing w:line="400" w:lineRule="exact"/>
              <w:ind w:firstLine="0" w:firstLineChars="0"/>
              <w:jc w:val="center"/>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10分</w:t>
            </w:r>
          </w:p>
        </w:tc>
        <w:tc>
          <w:tcPr>
            <w:tcW w:w="2271" w:type="pct"/>
            <w:noWrap w:val="0"/>
            <w:vAlign w:val="center"/>
          </w:tcPr>
          <w:p w14:paraId="63CFAA19">
            <w:pPr>
              <w:autoSpaceDE w:val="0"/>
              <w:autoSpaceDN w:val="0"/>
              <w:adjustRightInd w:val="0"/>
              <w:snapToGrid/>
              <w:spacing w:line="320" w:lineRule="exact"/>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结合本项目情况，提供维护人员培训方案。</w:t>
            </w:r>
          </w:p>
          <w:p w14:paraId="5394B9A1">
            <w:pPr>
              <w:autoSpaceDE w:val="0"/>
              <w:autoSpaceDN w:val="0"/>
              <w:adjustRightInd w:val="0"/>
              <w:snapToGrid/>
              <w:spacing w:line="320" w:lineRule="exact"/>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综合比较打分：培训计划周密、培训内容详实、实际操作性高的得</w:t>
            </w:r>
            <w:r>
              <w:rPr>
                <w:rFonts w:hint="eastAsia" w:ascii="宋体" w:hAnsi="宋体" w:cs="宋体"/>
                <w:sz w:val="21"/>
                <w:szCs w:val="21"/>
                <w:lang w:val="en-US" w:eastAsia="zh-CN"/>
              </w:rPr>
              <w:t>8</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10</w:t>
            </w:r>
            <w:r>
              <w:rPr>
                <w:rFonts w:hint="eastAsia" w:ascii="宋体" w:hAnsi="宋体" w:eastAsia="宋体" w:cs="宋体"/>
                <w:sz w:val="21"/>
                <w:szCs w:val="21"/>
                <w:lang w:val="en-US" w:eastAsia="zh-CN"/>
              </w:rPr>
              <w:t>分，培训计划较周密、培训内容较详实、实际操作性较高的得</w:t>
            </w:r>
            <w:r>
              <w:rPr>
                <w:rFonts w:hint="eastAsia" w:ascii="宋体" w:hAnsi="宋体" w:cs="宋体"/>
                <w:sz w:val="21"/>
                <w:szCs w:val="21"/>
                <w:lang w:val="en-US" w:eastAsia="zh-CN"/>
              </w:rPr>
              <w:t>6</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8</w:t>
            </w:r>
            <w:r>
              <w:rPr>
                <w:rFonts w:hint="eastAsia" w:ascii="宋体" w:hAnsi="宋体" w:eastAsia="宋体" w:cs="宋体"/>
                <w:sz w:val="21"/>
                <w:szCs w:val="21"/>
                <w:lang w:val="en-US" w:eastAsia="zh-CN"/>
              </w:rPr>
              <w:t>分，培训计划不周密、培训内容粗错、实际操作性不高的得0-</w:t>
            </w:r>
            <w:r>
              <w:rPr>
                <w:rFonts w:hint="eastAsia" w:ascii="宋体" w:hAnsi="宋体" w:cs="宋体"/>
                <w:sz w:val="21"/>
                <w:szCs w:val="21"/>
                <w:lang w:val="en-US" w:eastAsia="zh-CN"/>
              </w:rPr>
              <w:t>6</w:t>
            </w:r>
            <w:r>
              <w:rPr>
                <w:rFonts w:hint="eastAsia" w:ascii="宋体" w:hAnsi="宋体" w:eastAsia="宋体" w:cs="宋体"/>
                <w:sz w:val="21"/>
                <w:szCs w:val="21"/>
                <w:lang w:val="en-US" w:eastAsia="zh-CN"/>
              </w:rPr>
              <w:t>分。</w:t>
            </w:r>
          </w:p>
        </w:tc>
      </w:tr>
      <w:tr w14:paraId="3F828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610" w:type="pct"/>
            <w:vMerge w:val="continue"/>
            <w:noWrap w:val="0"/>
            <w:vAlign w:val="center"/>
          </w:tcPr>
          <w:p w14:paraId="5825DE5C">
            <w:pPr>
              <w:snapToGrid w:val="0"/>
              <w:spacing w:line="400" w:lineRule="exact"/>
              <w:jc w:val="center"/>
              <w:rPr>
                <w:rFonts w:hint="eastAsia" w:asciiTheme="minorEastAsia" w:hAnsiTheme="minorEastAsia" w:eastAsiaTheme="minorEastAsia" w:cstheme="minorEastAsia"/>
                <w:kern w:val="0"/>
                <w:sz w:val="22"/>
                <w:szCs w:val="22"/>
              </w:rPr>
            </w:pPr>
          </w:p>
        </w:tc>
        <w:tc>
          <w:tcPr>
            <w:tcW w:w="338" w:type="pct"/>
            <w:vMerge w:val="continue"/>
            <w:noWrap w:val="0"/>
            <w:vAlign w:val="center"/>
          </w:tcPr>
          <w:p w14:paraId="22D5420E">
            <w:pPr>
              <w:snapToGrid w:val="0"/>
              <w:spacing w:line="400" w:lineRule="exact"/>
              <w:jc w:val="center"/>
              <w:rPr>
                <w:rFonts w:hint="eastAsia" w:asciiTheme="minorEastAsia" w:hAnsiTheme="minorEastAsia" w:eastAsiaTheme="minorEastAsia" w:cstheme="minorEastAsia"/>
                <w:sz w:val="22"/>
                <w:szCs w:val="22"/>
                <w:lang w:eastAsia="zh-CN"/>
              </w:rPr>
            </w:pPr>
          </w:p>
        </w:tc>
        <w:tc>
          <w:tcPr>
            <w:tcW w:w="521" w:type="pct"/>
            <w:vMerge w:val="continue"/>
            <w:noWrap w:val="0"/>
            <w:vAlign w:val="center"/>
          </w:tcPr>
          <w:p w14:paraId="676FF9AF">
            <w:pPr>
              <w:snapToGrid w:val="0"/>
              <w:spacing w:line="400" w:lineRule="exact"/>
              <w:jc w:val="center"/>
              <w:rPr>
                <w:rFonts w:hint="eastAsia" w:asciiTheme="minorEastAsia" w:hAnsiTheme="minorEastAsia" w:eastAsiaTheme="minorEastAsia" w:cstheme="minorEastAsia"/>
                <w:sz w:val="22"/>
                <w:szCs w:val="22"/>
              </w:rPr>
            </w:pPr>
          </w:p>
        </w:tc>
        <w:tc>
          <w:tcPr>
            <w:tcW w:w="795" w:type="pct"/>
            <w:noWrap w:val="0"/>
            <w:vAlign w:val="center"/>
          </w:tcPr>
          <w:p w14:paraId="75EFE6E2">
            <w:pPr>
              <w:snapToGrid w:val="0"/>
              <w:spacing w:line="400" w:lineRule="exact"/>
              <w:ind w:firstLine="0" w:firstLineChars="0"/>
              <w:jc w:val="left"/>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资源配备计划</w:t>
            </w:r>
          </w:p>
        </w:tc>
        <w:tc>
          <w:tcPr>
            <w:tcW w:w="461" w:type="pct"/>
            <w:noWrap w:val="0"/>
            <w:vAlign w:val="center"/>
          </w:tcPr>
          <w:p w14:paraId="06820C72">
            <w:pPr>
              <w:snapToGrid w:val="0"/>
              <w:spacing w:line="400" w:lineRule="exact"/>
              <w:ind w:firstLine="0" w:firstLineChars="0"/>
              <w:jc w:val="center"/>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10分</w:t>
            </w:r>
          </w:p>
        </w:tc>
        <w:tc>
          <w:tcPr>
            <w:tcW w:w="2271" w:type="pct"/>
            <w:noWrap w:val="0"/>
            <w:vAlign w:val="center"/>
          </w:tcPr>
          <w:p w14:paraId="5403ADE0">
            <w:pPr>
              <w:autoSpaceDE w:val="0"/>
              <w:autoSpaceDN w:val="0"/>
              <w:adjustRightInd w:val="0"/>
              <w:snapToGrid/>
              <w:spacing w:line="320" w:lineRule="exact"/>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综合比较打分：包括主要机械、检测试验设备和仪表设备、车辆器具、人员配备及主要配件等计划。资源配备安排合理，人员、机械、车辆、准备充分的得</w:t>
            </w:r>
            <w:r>
              <w:rPr>
                <w:rFonts w:hint="eastAsia" w:ascii="宋体" w:hAnsi="宋体" w:cs="宋体"/>
                <w:sz w:val="21"/>
                <w:szCs w:val="21"/>
                <w:lang w:val="en-US" w:eastAsia="zh-CN"/>
              </w:rPr>
              <w:t>8</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10</w:t>
            </w:r>
            <w:r>
              <w:rPr>
                <w:rFonts w:hint="eastAsia" w:ascii="宋体" w:hAnsi="宋体" w:eastAsia="宋体" w:cs="宋体"/>
                <w:sz w:val="21"/>
                <w:szCs w:val="21"/>
                <w:lang w:val="en-US" w:eastAsia="zh-CN"/>
              </w:rPr>
              <w:t>分，资源配备安排较为合理，人员、机械、车辆、准备较为充分的得</w:t>
            </w:r>
            <w:r>
              <w:rPr>
                <w:rFonts w:hint="eastAsia" w:ascii="宋体" w:hAnsi="宋体" w:cs="宋体"/>
                <w:sz w:val="21"/>
                <w:szCs w:val="21"/>
                <w:lang w:val="en-US" w:eastAsia="zh-CN"/>
              </w:rPr>
              <w:t>6</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8</w:t>
            </w:r>
            <w:r>
              <w:rPr>
                <w:rFonts w:hint="eastAsia" w:ascii="宋体" w:hAnsi="宋体" w:eastAsia="宋体" w:cs="宋体"/>
                <w:sz w:val="21"/>
                <w:szCs w:val="21"/>
                <w:lang w:val="en-US" w:eastAsia="zh-CN"/>
              </w:rPr>
              <w:t>分，资源配备安排不合理，人员、机械、准备不充分的得0-</w:t>
            </w:r>
            <w:r>
              <w:rPr>
                <w:rFonts w:hint="eastAsia" w:ascii="宋体" w:hAnsi="宋体" w:cs="宋体"/>
                <w:sz w:val="21"/>
                <w:szCs w:val="21"/>
                <w:lang w:val="en-US" w:eastAsia="zh-CN"/>
              </w:rPr>
              <w:t>6</w:t>
            </w:r>
            <w:r>
              <w:rPr>
                <w:rFonts w:hint="eastAsia" w:ascii="宋体" w:hAnsi="宋体" w:eastAsia="宋体" w:cs="宋体"/>
                <w:sz w:val="21"/>
                <w:szCs w:val="21"/>
                <w:lang w:val="en-US" w:eastAsia="zh-CN"/>
              </w:rPr>
              <w:t>分。</w:t>
            </w:r>
          </w:p>
        </w:tc>
      </w:tr>
      <w:tr w14:paraId="4A239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610" w:type="pct"/>
            <w:vMerge w:val="continue"/>
            <w:noWrap w:val="0"/>
            <w:vAlign w:val="center"/>
          </w:tcPr>
          <w:p w14:paraId="51BB23D2">
            <w:pPr>
              <w:snapToGrid w:val="0"/>
              <w:spacing w:line="400" w:lineRule="exact"/>
              <w:jc w:val="center"/>
              <w:rPr>
                <w:rFonts w:hint="eastAsia" w:asciiTheme="minorEastAsia" w:hAnsiTheme="minorEastAsia" w:eastAsiaTheme="minorEastAsia" w:cstheme="minorEastAsia"/>
                <w:kern w:val="0"/>
                <w:sz w:val="22"/>
                <w:szCs w:val="22"/>
              </w:rPr>
            </w:pPr>
          </w:p>
        </w:tc>
        <w:tc>
          <w:tcPr>
            <w:tcW w:w="338" w:type="pct"/>
            <w:vMerge w:val="continue"/>
            <w:noWrap w:val="0"/>
            <w:vAlign w:val="center"/>
          </w:tcPr>
          <w:p w14:paraId="6D527590">
            <w:pPr>
              <w:snapToGrid w:val="0"/>
              <w:spacing w:line="400" w:lineRule="exact"/>
              <w:jc w:val="center"/>
              <w:rPr>
                <w:rFonts w:hint="eastAsia" w:asciiTheme="minorEastAsia" w:hAnsiTheme="minorEastAsia" w:eastAsiaTheme="minorEastAsia" w:cstheme="minorEastAsia"/>
                <w:sz w:val="22"/>
                <w:szCs w:val="22"/>
                <w:lang w:eastAsia="zh-CN"/>
              </w:rPr>
            </w:pPr>
          </w:p>
        </w:tc>
        <w:tc>
          <w:tcPr>
            <w:tcW w:w="521" w:type="pct"/>
            <w:vMerge w:val="continue"/>
            <w:noWrap w:val="0"/>
            <w:vAlign w:val="center"/>
          </w:tcPr>
          <w:p w14:paraId="524D1A9A">
            <w:pPr>
              <w:snapToGrid w:val="0"/>
              <w:spacing w:line="400" w:lineRule="exact"/>
              <w:jc w:val="center"/>
              <w:rPr>
                <w:rFonts w:hint="eastAsia" w:asciiTheme="minorEastAsia" w:hAnsiTheme="minorEastAsia" w:eastAsiaTheme="minorEastAsia" w:cstheme="minorEastAsia"/>
                <w:sz w:val="22"/>
                <w:szCs w:val="22"/>
              </w:rPr>
            </w:pPr>
          </w:p>
        </w:tc>
        <w:tc>
          <w:tcPr>
            <w:tcW w:w="795" w:type="pct"/>
            <w:noWrap w:val="0"/>
            <w:vAlign w:val="center"/>
          </w:tcPr>
          <w:p w14:paraId="319AD861">
            <w:pPr>
              <w:snapToGrid w:val="0"/>
              <w:spacing w:line="400" w:lineRule="exact"/>
              <w:ind w:firstLine="0" w:firstLineChars="0"/>
              <w:jc w:val="center"/>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属地管理</w:t>
            </w:r>
          </w:p>
        </w:tc>
        <w:tc>
          <w:tcPr>
            <w:tcW w:w="461" w:type="pct"/>
            <w:noWrap w:val="0"/>
            <w:vAlign w:val="center"/>
          </w:tcPr>
          <w:p w14:paraId="516DD960">
            <w:pPr>
              <w:snapToGrid w:val="0"/>
              <w:spacing w:line="400" w:lineRule="exact"/>
              <w:ind w:firstLine="0" w:firstLineChars="0"/>
              <w:jc w:val="center"/>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5分</w:t>
            </w:r>
          </w:p>
        </w:tc>
        <w:tc>
          <w:tcPr>
            <w:tcW w:w="2271" w:type="pct"/>
            <w:noWrap w:val="0"/>
            <w:vAlign w:val="center"/>
          </w:tcPr>
          <w:p w14:paraId="611AC0B4">
            <w:pPr>
              <w:autoSpaceDE w:val="0"/>
              <w:autoSpaceDN w:val="0"/>
              <w:adjustRightInd w:val="0"/>
              <w:snapToGrid/>
              <w:spacing w:line="320" w:lineRule="exact"/>
              <w:ind w:firstLine="420" w:firstLine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重庆本地企业或外地企业在本地有分支机构得</w:t>
            </w:r>
            <w:r>
              <w:rPr>
                <w:rFonts w:hint="eastAsia" w:ascii="宋体" w:hAnsi="宋体" w:cs="宋体"/>
                <w:sz w:val="21"/>
                <w:szCs w:val="21"/>
                <w:lang w:val="en-US" w:eastAsia="zh-CN"/>
              </w:rPr>
              <w:t>5</w:t>
            </w:r>
            <w:r>
              <w:rPr>
                <w:rFonts w:hint="eastAsia" w:ascii="宋体" w:hAnsi="宋体" w:eastAsia="宋体" w:cs="宋体"/>
                <w:sz w:val="21"/>
                <w:szCs w:val="21"/>
                <w:lang w:val="en-US" w:eastAsia="zh-CN"/>
              </w:rPr>
              <w:t>分（提供属地管理相关照片或证件）。</w:t>
            </w:r>
          </w:p>
          <w:p w14:paraId="67A730FB">
            <w:pPr>
              <w:autoSpaceDE w:val="0"/>
              <w:autoSpaceDN w:val="0"/>
              <w:adjustRightInd w:val="0"/>
              <w:spacing w:line="320" w:lineRule="exact"/>
              <w:ind w:firstLine="420" w:firstLineChars="200"/>
              <w:jc w:val="left"/>
              <w:rPr>
                <w:rFonts w:hint="default"/>
                <w:lang w:val="en-US" w:eastAsia="zh-CN"/>
              </w:rPr>
            </w:pPr>
            <w:r>
              <w:rPr>
                <w:rFonts w:hint="eastAsia"/>
                <w:lang w:val="en-US" w:eastAsia="zh-CN"/>
              </w:rPr>
              <w:t>外地企业在本地无分支机构但提供承诺函，承诺在收到中标通知书后15个工作日内成立分支机构得3分（提供承诺函）。</w:t>
            </w:r>
          </w:p>
        </w:tc>
      </w:tr>
      <w:tr w14:paraId="4F72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10" w:type="pct"/>
            <w:vMerge w:val="restart"/>
            <w:noWrap w:val="0"/>
            <w:vAlign w:val="center"/>
          </w:tcPr>
          <w:p w14:paraId="0AA97B60">
            <w:pPr>
              <w:snapToGrid w:val="0"/>
              <w:spacing w:line="400" w:lineRule="exact"/>
              <w:jc w:val="center"/>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lang w:val="en-US" w:eastAsia="zh-CN"/>
              </w:rPr>
              <w:t>2</w:t>
            </w:r>
          </w:p>
        </w:tc>
        <w:tc>
          <w:tcPr>
            <w:tcW w:w="338" w:type="pct"/>
            <w:vMerge w:val="restart"/>
            <w:noWrap w:val="0"/>
            <w:vAlign w:val="center"/>
          </w:tcPr>
          <w:p w14:paraId="02343FB1">
            <w:pPr>
              <w:snapToGrid w:val="0"/>
              <w:spacing w:line="400" w:lineRule="exact"/>
              <w:jc w:val="center"/>
              <w:rPr>
                <w:rFonts w:hint="default"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 xml:space="preserve">履约能力 </w:t>
            </w:r>
          </w:p>
        </w:tc>
        <w:tc>
          <w:tcPr>
            <w:tcW w:w="521" w:type="pct"/>
            <w:vMerge w:val="restart"/>
            <w:noWrap w:val="0"/>
            <w:vAlign w:val="center"/>
          </w:tcPr>
          <w:p w14:paraId="2395DE78">
            <w:pPr>
              <w:snapToGrid w:val="0"/>
              <w:spacing w:line="400" w:lineRule="exact"/>
              <w:jc w:val="center"/>
              <w:rPr>
                <w:rFonts w:hint="default" w:asciiTheme="minorEastAsia" w:hAnsiTheme="minorEastAsia" w:eastAsiaTheme="minorEastAsia" w:cstheme="minorEastAsia"/>
                <w:sz w:val="22"/>
                <w:szCs w:val="22"/>
                <w:lang w:val="en-US" w:eastAsia="zh-CN"/>
              </w:rPr>
            </w:pPr>
            <w:r>
              <w:rPr>
                <w:rFonts w:hint="eastAsia" w:asciiTheme="minorEastAsia" w:hAnsiTheme="minorEastAsia" w:eastAsiaTheme="minorEastAsia" w:cstheme="minorEastAsia"/>
                <w:sz w:val="22"/>
                <w:szCs w:val="22"/>
                <w:lang w:val="en-US" w:eastAsia="zh-CN"/>
              </w:rPr>
              <w:t>50分</w:t>
            </w:r>
          </w:p>
        </w:tc>
        <w:tc>
          <w:tcPr>
            <w:tcW w:w="795" w:type="pct"/>
            <w:noWrap w:val="0"/>
            <w:vAlign w:val="center"/>
          </w:tcPr>
          <w:p w14:paraId="744D86C5">
            <w:pPr>
              <w:snapToGrid w:val="0"/>
              <w:spacing w:line="400" w:lineRule="exact"/>
              <w:ind w:firstLine="440" w:firstLineChars="200"/>
              <w:jc w:val="left"/>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业绩</w:t>
            </w:r>
          </w:p>
        </w:tc>
        <w:tc>
          <w:tcPr>
            <w:tcW w:w="461" w:type="pct"/>
            <w:noWrap w:val="0"/>
            <w:vAlign w:val="center"/>
          </w:tcPr>
          <w:p w14:paraId="70740EA1">
            <w:pPr>
              <w:snapToGrid w:val="0"/>
              <w:spacing w:line="400" w:lineRule="exact"/>
              <w:ind w:firstLine="0" w:firstLineChars="0"/>
              <w:jc w:val="center"/>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48分</w:t>
            </w:r>
          </w:p>
        </w:tc>
        <w:tc>
          <w:tcPr>
            <w:tcW w:w="2271" w:type="pct"/>
            <w:noWrap w:val="0"/>
            <w:vAlign w:val="center"/>
          </w:tcPr>
          <w:p w14:paraId="35D12E75">
            <w:pPr>
              <w:autoSpaceDE w:val="0"/>
              <w:autoSpaceDN w:val="0"/>
              <w:adjustRightInd w:val="0"/>
              <w:snapToGrid/>
              <w:spacing w:line="320" w:lineRule="exact"/>
              <w:ind w:firstLine="420" w:firstLineChars="200"/>
              <w:jc w:val="left"/>
              <w:rPr>
                <w:rFonts w:hint="eastAsia" w:ascii="宋体" w:hAnsi="宋体" w:cs="宋体"/>
                <w:szCs w:val="21"/>
              </w:rPr>
            </w:pPr>
            <w:r>
              <w:rPr>
                <w:rFonts w:hint="eastAsia" w:ascii="宋体" w:hAnsi="宋体" w:cs="宋体"/>
                <w:szCs w:val="21"/>
              </w:rPr>
              <w:t>报价人满足资格要求基础业绩条件得</w:t>
            </w:r>
            <w:r>
              <w:rPr>
                <w:rFonts w:hint="eastAsia" w:ascii="宋体" w:hAnsi="宋体" w:cs="宋体"/>
                <w:szCs w:val="21"/>
                <w:lang w:val="en-US" w:eastAsia="zh-CN"/>
              </w:rPr>
              <w:t>40</w:t>
            </w:r>
            <w:r>
              <w:rPr>
                <w:rFonts w:hint="eastAsia" w:ascii="宋体" w:hAnsi="宋体" w:cs="宋体"/>
                <w:szCs w:val="21"/>
              </w:rPr>
              <w:t>分；</w:t>
            </w:r>
          </w:p>
          <w:p w14:paraId="12699A9E">
            <w:pPr>
              <w:autoSpaceDE w:val="0"/>
              <w:autoSpaceDN w:val="0"/>
              <w:adjustRightInd w:val="0"/>
              <w:spacing w:line="320" w:lineRule="exact"/>
              <w:ind w:firstLine="420" w:firstLineChars="200"/>
              <w:jc w:val="left"/>
              <w:rPr>
                <w:rFonts w:hint="eastAsia" w:ascii="宋体" w:hAnsi="宋体" w:cs="宋体"/>
                <w:szCs w:val="21"/>
                <w:lang w:val="en-US" w:eastAsia="zh-CN"/>
              </w:rPr>
            </w:pPr>
            <w:r>
              <w:rPr>
                <w:rFonts w:hint="eastAsia" w:ascii="宋体" w:hAnsi="宋体" w:cs="宋体"/>
                <w:szCs w:val="21"/>
                <w:lang w:val="en-US" w:eastAsia="zh-CN"/>
              </w:rPr>
              <w:t>在满足资格要求基础上，报价人在2022年1月1日至报价截止日(以合同签订时间为准）每额外提供一项60万元及以上的公路行业UPS销售或UPS维护业绩得2分，满分4分；</w:t>
            </w:r>
          </w:p>
          <w:p w14:paraId="6AF6074A">
            <w:pPr>
              <w:autoSpaceDE w:val="0"/>
              <w:autoSpaceDN w:val="0"/>
              <w:adjustRightInd w:val="0"/>
              <w:spacing w:line="320" w:lineRule="exact"/>
              <w:ind w:firstLine="420" w:firstLineChars="200"/>
              <w:jc w:val="left"/>
              <w:rPr>
                <w:rFonts w:hint="eastAsia" w:ascii="宋体" w:hAnsi="宋体" w:cs="宋体"/>
                <w:szCs w:val="21"/>
                <w:lang w:val="en-US" w:eastAsia="zh-CN"/>
              </w:rPr>
            </w:pPr>
            <w:r>
              <w:rPr>
                <w:rFonts w:hint="eastAsia" w:ascii="宋体" w:hAnsi="宋体" w:cs="宋体"/>
                <w:szCs w:val="21"/>
                <w:lang w:val="en-US" w:eastAsia="zh-CN"/>
              </w:rPr>
              <w:t>报价人在2022年1月1日至报价截止日(以合同签订时间为准）每额外提供一项60万元及以上的高速公路行业UPS销售或UPS维护业绩得2分，满分4分。</w:t>
            </w:r>
          </w:p>
          <w:p w14:paraId="769B9887">
            <w:pPr>
              <w:autoSpaceDE w:val="0"/>
              <w:autoSpaceDN w:val="0"/>
              <w:adjustRightInd w:val="0"/>
              <w:spacing w:line="320" w:lineRule="exact"/>
              <w:ind w:firstLine="420" w:firstLineChars="200"/>
              <w:jc w:val="left"/>
              <w:rPr>
                <w:rFonts w:hint="eastAsia"/>
                <w:lang w:val="en-US" w:eastAsia="zh-CN"/>
              </w:rPr>
            </w:pPr>
            <w:r>
              <w:rPr>
                <w:rFonts w:hint="eastAsia" w:ascii="宋体" w:hAnsi="宋体" w:cs="宋体"/>
                <w:szCs w:val="21"/>
                <w:lang w:val="en-US" w:eastAsia="zh-CN"/>
              </w:rPr>
              <w:t>注：需提供以上业绩合同扫描件并加盖公章（合同需清晰反映上述业绩要求的主要内容，包括但不限于项目类型、合同金额、供货内容、签订时间等）。</w:t>
            </w:r>
          </w:p>
        </w:tc>
      </w:tr>
      <w:tr w14:paraId="76E7B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610" w:type="pct"/>
            <w:vMerge w:val="continue"/>
            <w:noWrap w:val="0"/>
            <w:vAlign w:val="center"/>
          </w:tcPr>
          <w:p w14:paraId="62FC5A25">
            <w:pPr>
              <w:snapToGrid w:val="0"/>
              <w:spacing w:line="400" w:lineRule="exact"/>
              <w:jc w:val="center"/>
              <w:rPr>
                <w:rFonts w:hint="eastAsia" w:asciiTheme="minorEastAsia" w:hAnsiTheme="minorEastAsia" w:eastAsiaTheme="minorEastAsia" w:cstheme="minorEastAsia"/>
                <w:kern w:val="0"/>
                <w:sz w:val="22"/>
                <w:szCs w:val="22"/>
              </w:rPr>
            </w:pPr>
          </w:p>
        </w:tc>
        <w:tc>
          <w:tcPr>
            <w:tcW w:w="338" w:type="pct"/>
            <w:vMerge w:val="continue"/>
            <w:noWrap w:val="0"/>
            <w:vAlign w:val="center"/>
          </w:tcPr>
          <w:p w14:paraId="415F5E2F">
            <w:pPr>
              <w:snapToGrid w:val="0"/>
              <w:spacing w:line="400" w:lineRule="exact"/>
              <w:jc w:val="center"/>
              <w:rPr>
                <w:rFonts w:hint="eastAsia" w:asciiTheme="minorEastAsia" w:hAnsiTheme="minorEastAsia" w:eastAsiaTheme="minorEastAsia" w:cstheme="minorEastAsia"/>
                <w:sz w:val="22"/>
                <w:szCs w:val="22"/>
                <w:lang w:eastAsia="zh-CN"/>
              </w:rPr>
            </w:pPr>
          </w:p>
        </w:tc>
        <w:tc>
          <w:tcPr>
            <w:tcW w:w="521" w:type="pct"/>
            <w:vMerge w:val="continue"/>
            <w:noWrap w:val="0"/>
            <w:vAlign w:val="center"/>
          </w:tcPr>
          <w:p w14:paraId="487E5518">
            <w:pPr>
              <w:snapToGrid w:val="0"/>
              <w:spacing w:line="400" w:lineRule="exact"/>
              <w:jc w:val="center"/>
              <w:rPr>
                <w:rFonts w:hint="default" w:asciiTheme="minorEastAsia" w:hAnsiTheme="minorEastAsia" w:eastAsiaTheme="minorEastAsia" w:cstheme="minorEastAsia"/>
                <w:sz w:val="22"/>
                <w:szCs w:val="22"/>
                <w:lang w:val="en-US" w:eastAsia="zh-CN"/>
              </w:rPr>
            </w:pPr>
          </w:p>
        </w:tc>
        <w:tc>
          <w:tcPr>
            <w:tcW w:w="795" w:type="pct"/>
            <w:noWrap w:val="0"/>
            <w:vAlign w:val="center"/>
          </w:tcPr>
          <w:p w14:paraId="72AB7C64">
            <w:pPr>
              <w:snapToGrid w:val="0"/>
              <w:spacing w:line="400" w:lineRule="exact"/>
              <w:ind w:firstLine="440" w:firstLineChars="200"/>
              <w:jc w:val="left"/>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财务</w:t>
            </w:r>
          </w:p>
        </w:tc>
        <w:tc>
          <w:tcPr>
            <w:tcW w:w="461" w:type="pct"/>
            <w:noWrap w:val="0"/>
            <w:vAlign w:val="center"/>
          </w:tcPr>
          <w:p w14:paraId="588AC160">
            <w:pPr>
              <w:snapToGrid w:val="0"/>
              <w:spacing w:line="400" w:lineRule="exact"/>
              <w:ind w:firstLine="0" w:firstLineChars="0"/>
              <w:jc w:val="center"/>
              <w:rPr>
                <w:rFonts w:hint="default"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2分</w:t>
            </w:r>
          </w:p>
        </w:tc>
        <w:tc>
          <w:tcPr>
            <w:tcW w:w="2271" w:type="pct"/>
            <w:noWrap w:val="0"/>
            <w:vAlign w:val="center"/>
          </w:tcPr>
          <w:p w14:paraId="0292FA5C">
            <w:pPr>
              <w:autoSpaceDE w:val="0"/>
              <w:autoSpaceDN w:val="0"/>
              <w:adjustRightInd w:val="0"/>
              <w:spacing w:line="320" w:lineRule="exact"/>
              <w:ind w:firstLine="420" w:firstLineChars="200"/>
              <w:jc w:val="left"/>
              <w:rPr>
                <w:rFonts w:hint="eastAsia" w:ascii="宋体" w:hAnsi="宋体" w:cs="宋体"/>
                <w:szCs w:val="21"/>
              </w:rPr>
            </w:pPr>
            <w:r>
              <w:rPr>
                <w:rFonts w:hint="eastAsia" w:ascii="宋体" w:hAnsi="宋体" w:cs="宋体"/>
                <w:szCs w:val="21"/>
              </w:rPr>
              <w:t>投标人2021年、2022年以及2023年经营状况良好，3年均不亏损得</w:t>
            </w:r>
            <w:r>
              <w:rPr>
                <w:rFonts w:hint="eastAsia" w:ascii="宋体" w:hAnsi="宋体" w:cs="宋体"/>
                <w:szCs w:val="21"/>
                <w:lang w:val="en-US" w:eastAsia="zh-CN"/>
              </w:rPr>
              <w:t>2</w:t>
            </w:r>
            <w:r>
              <w:rPr>
                <w:rFonts w:hint="eastAsia" w:ascii="宋体" w:hAnsi="宋体" w:cs="宋体"/>
                <w:szCs w:val="21"/>
              </w:rPr>
              <w:t>分，</w:t>
            </w:r>
            <w:r>
              <w:rPr>
                <w:rFonts w:hint="eastAsia" w:ascii="宋体" w:hAnsi="宋体" w:cs="宋体"/>
                <w:szCs w:val="21"/>
                <w:lang w:val="en-US" w:eastAsia="zh-CN"/>
              </w:rPr>
              <w:t>其余情况不得分</w:t>
            </w:r>
            <w:r>
              <w:rPr>
                <w:rFonts w:hint="eastAsia" w:ascii="宋体" w:hAnsi="宋体" w:cs="宋体"/>
                <w:szCs w:val="21"/>
              </w:rPr>
              <w:t>，满分</w:t>
            </w:r>
            <w:r>
              <w:rPr>
                <w:rFonts w:hint="eastAsia" w:ascii="宋体" w:hAnsi="宋体" w:cs="宋体"/>
                <w:szCs w:val="21"/>
                <w:lang w:val="en-US" w:eastAsia="zh-CN"/>
              </w:rPr>
              <w:t>2</w:t>
            </w:r>
            <w:r>
              <w:rPr>
                <w:rFonts w:hint="eastAsia" w:ascii="宋体" w:hAnsi="宋体" w:cs="宋体"/>
                <w:szCs w:val="21"/>
              </w:rPr>
              <w:t>分。</w:t>
            </w:r>
          </w:p>
          <w:p w14:paraId="32F7A5AA">
            <w:pPr>
              <w:snapToGrid w:val="0"/>
              <w:spacing w:line="400" w:lineRule="exact"/>
              <w:ind w:firstLine="420" w:firstLineChars="200"/>
              <w:jc w:val="left"/>
              <w:rPr>
                <w:rFonts w:hint="eastAsia" w:asciiTheme="minorEastAsia" w:hAnsiTheme="minorEastAsia" w:eastAsiaTheme="minorEastAsia" w:cstheme="minorEastAsia"/>
                <w:color w:val="auto"/>
                <w:sz w:val="22"/>
                <w:szCs w:val="22"/>
                <w:highlight w:val="none"/>
                <w:lang w:val="en-US" w:eastAsia="zh-CN"/>
              </w:rPr>
            </w:pPr>
            <w:r>
              <w:rPr>
                <w:rFonts w:hint="eastAsia" w:ascii="宋体" w:hAnsi="宋体" w:cs="宋体"/>
                <w:szCs w:val="21"/>
              </w:rPr>
              <w:t>注：提供第三方审计机构出具的审计报告复印件并加盖投标人法人章。</w:t>
            </w:r>
          </w:p>
        </w:tc>
      </w:tr>
    </w:tbl>
    <w:p w14:paraId="25841622">
      <w:pPr>
        <w:rPr>
          <w:rFonts w:hint="eastAsia" w:ascii="宋体" w:hAnsi="宋体" w:cs="宋体"/>
          <w:color w:val="auto"/>
          <w:szCs w:val="21"/>
          <w:highlight w:val="none"/>
        </w:rPr>
      </w:pPr>
    </w:p>
    <w:p w14:paraId="42E335F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14" w:name="_Toc26037"/>
      <w:bookmarkStart w:id="115" w:name="_Toc6735"/>
      <w:bookmarkStart w:id="116" w:name="_Toc19268"/>
      <w:r>
        <w:rPr>
          <w:rFonts w:hint="eastAsia" w:ascii="宋体" w:hAnsi="宋体" w:cs="宋体"/>
          <w:color w:val="auto"/>
          <w:szCs w:val="21"/>
          <w:highlight w:val="none"/>
        </w:rPr>
        <w:t>1.  评标方法</w:t>
      </w:r>
      <w:bookmarkEnd w:id="114"/>
      <w:bookmarkEnd w:id="115"/>
      <w:bookmarkEnd w:id="116"/>
    </w:p>
    <w:p w14:paraId="0B5C362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rPr>
      </w:pPr>
      <w:r>
        <w:rPr>
          <w:rFonts w:hint="eastAsia" w:ascii="宋体" w:hAnsi="宋体" w:cs="宋体"/>
          <w:color w:val="auto"/>
          <w:szCs w:val="21"/>
          <w:highlight w:val="none"/>
        </w:rPr>
        <w:t>本次评标采用技术评分最低标价法。评标委员会对满足招标文件实质性要求的投标</w:t>
      </w:r>
      <w:r>
        <w:rPr>
          <w:rFonts w:hint="eastAsia" w:ascii="宋体" w:hAnsi="宋体" w:cs="宋体"/>
          <w:color w:val="auto"/>
          <w:szCs w:val="21"/>
          <w:highlight w:val="none"/>
          <w:lang w:val="en-US" w:eastAsia="zh-CN"/>
        </w:rPr>
        <w:t>文件</w:t>
      </w:r>
      <w:r>
        <w:rPr>
          <w:rFonts w:hint="eastAsia" w:ascii="宋体" w:hAnsi="宋体" w:cs="宋体"/>
          <w:color w:val="auto"/>
          <w:szCs w:val="21"/>
          <w:highlight w:val="none"/>
        </w:rPr>
        <w:t>的施工组织设计、主要人员、技术能力等因素进行评分，按照得分由高到低排序，对排名在招标文件规定数量以内的投标人的报价文件进行评审，按照评标价由低到高的顺序推荐中标候选人，或根据招标人授权直接确定中标人，但投标报价低于其成本的除外。评标价相等时</w:t>
      </w:r>
      <w:r>
        <w:rPr>
          <w:rFonts w:hint="eastAsia" w:ascii="宋体" w:hAnsi="宋体" w:cs="宋体"/>
          <w:color w:val="auto"/>
          <w:szCs w:val="21"/>
          <w:highlight w:val="none"/>
          <w:lang w:eastAsia="zh-CN"/>
        </w:rPr>
        <w:t>，</w:t>
      </w:r>
      <w:r>
        <w:rPr>
          <w:rFonts w:hint="eastAsia" w:ascii="宋体" w:hAnsi="宋体" w:cs="宋体"/>
          <w:color w:val="auto"/>
          <w:szCs w:val="21"/>
          <w:highlight w:val="none"/>
        </w:rPr>
        <w:t>评标委员会应按照评标办法前附表规定的优先次序推荐中标候选人或确定中标人。</w:t>
      </w:r>
    </w:p>
    <w:p w14:paraId="2FB8EF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17" w:name="_Toc31759"/>
      <w:bookmarkStart w:id="118" w:name="_Toc22200"/>
      <w:bookmarkStart w:id="119" w:name="_Toc8753"/>
      <w:bookmarkStart w:id="120" w:name="_Toc1052"/>
      <w:r>
        <w:rPr>
          <w:rFonts w:hint="eastAsia" w:ascii="宋体" w:hAnsi="宋体" w:cs="宋体"/>
          <w:color w:val="auto"/>
          <w:szCs w:val="21"/>
          <w:highlight w:val="none"/>
        </w:rPr>
        <w:t>2.  评审标准</w:t>
      </w:r>
      <w:bookmarkEnd w:id="117"/>
      <w:bookmarkEnd w:id="118"/>
      <w:bookmarkEnd w:id="119"/>
      <w:bookmarkEnd w:id="120"/>
    </w:p>
    <w:p w14:paraId="578BE74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18E9AA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070C329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2C4C13A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02D3F6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34CC26B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39D46A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见评标办法前附表；</w:t>
      </w:r>
    </w:p>
    <w:p w14:paraId="414B76A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 xml:space="preserve">  评审标准</w:t>
      </w:r>
    </w:p>
    <w:p w14:paraId="4E553E5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技术部分评分标准：见评标办法前附表；</w:t>
      </w:r>
    </w:p>
    <w:p w14:paraId="62F5755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21" w:name="_Toc8345"/>
      <w:bookmarkStart w:id="122" w:name="_Toc11564"/>
      <w:bookmarkStart w:id="123" w:name="_Toc10650"/>
      <w:bookmarkStart w:id="124" w:name="_Toc5245"/>
      <w:r>
        <w:rPr>
          <w:rFonts w:hint="eastAsia" w:ascii="宋体" w:hAnsi="宋体" w:cs="宋体"/>
          <w:color w:val="auto"/>
          <w:szCs w:val="21"/>
          <w:highlight w:val="none"/>
        </w:rPr>
        <w:t>3.  评标程序</w:t>
      </w:r>
      <w:bookmarkEnd w:id="121"/>
      <w:bookmarkEnd w:id="122"/>
      <w:bookmarkEnd w:id="123"/>
      <w:bookmarkEnd w:id="124"/>
    </w:p>
    <w:p w14:paraId="6E0C319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0D8BB3A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6E7A1CA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2BA2E9A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2D964C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6409161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6E6404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72A8E08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52EDB2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334AEFF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7F5E1AC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30496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3478F6E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6CEAE1A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w:t>
      </w:r>
      <w:r>
        <w:rPr>
          <w:rFonts w:hint="eastAsia" w:ascii="宋体" w:hAnsi="宋体" w:cs="宋体"/>
          <w:color w:val="auto"/>
          <w:szCs w:val="21"/>
          <w:highlight w:val="none"/>
          <w:lang w:val="en-US" w:eastAsia="zh-CN"/>
        </w:rPr>
        <w:t>技术评审因素</w:t>
      </w:r>
      <w:r>
        <w:rPr>
          <w:rFonts w:hint="eastAsia" w:ascii="宋体" w:hAnsi="宋体" w:cs="宋体"/>
          <w:color w:val="auto"/>
          <w:szCs w:val="21"/>
          <w:highlight w:val="none"/>
        </w:rPr>
        <w:t>进行评分，并计算出综合评估得分。</w:t>
      </w:r>
    </w:p>
    <w:p w14:paraId="49B970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771D7B6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4688254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61FB1DF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1A185E6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33BD008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520F90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DF0CC0A">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3D54F6C6">
      <w:pPr>
        <w:rPr>
          <w:rStyle w:val="82"/>
          <w:rFonts w:hint="eastAsia"/>
          <w:color w:val="auto"/>
          <w:highlight w:val="none"/>
        </w:rPr>
      </w:pPr>
      <w:r>
        <w:rPr>
          <w:rStyle w:val="82"/>
          <w:rFonts w:hint="eastAsia"/>
          <w:color w:val="auto"/>
          <w:highlight w:val="none"/>
        </w:rPr>
        <w:br w:type="page"/>
      </w:r>
    </w:p>
    <w:p w14:paraId="50004CC0">
      <w:pPr>
        <w:pStyle w:val="3"/>
        <w:spacing w:before="0" w:after="0" w:line="360" w:lineRule="auto"/>
        <w:jc w:val="center"/>
        <w:rPr>
          <w:rFonts w:hint="default" w:ascii="宋体" w:hAnsi="宋体" w:eastAsia="宋体" w:cs="宋体"/>
          <w:color w:val="auto"/>
          <w:highlight w:val="green"/>
          <w:lang w:val="en-US" w:eastAsia="zh-CN"/>
        </w:rPr>
      </w:pPr>
      <w:bookmarkStart w:id="125" w:name="_Toc246996353"/>
      <w:bookmarkStart w:id="126" w:name="_Toc144974854"/>
      <w:bookmarkStart w:id="127" w:name="_Toc152045785"/>
      <w:bookmarkStart w:id="128" w:name="_Toc152042574"/>
      <w:bookmarkStart w:id="129" w:name="_Toc513633964"/>
      <w:bookmarkStart w:id="130" w:name="_Toc514858707"/>
      <w:bookmarkStart w:id="131" w:name="_Toc503951043"/>
      <w:bookmarkStart w:id="132" w:name="_Toc447827049"/>
      <w:bookmarkStart w:id="133" w:name="_Toc247085870"/>
      <w:bookmarkStart w:id="134" w:name="_Toc246997096"/>
      <w:bookmarkStart w:id="135" w:name="_Toc179632804"/>
      <w:bookmarkStart w:id="136" w:name="_Toc2000411"/>
      <w:bookmarkStart w:id="137" w:name="_Toc15010"/>
      <w:bookmarkStart w:id="138" w:name="_Toc179632806"/>
      <w:bookmarkStart w:id="139" w:name="_Toc152045786"/>
      <w:bookmarkStart w:id="140" w:name="_Toc152042575"/>
      <w:bookmarkStart w:id="141" w:name="_Toc144974855"/>
      <w:bookmarkStart w:id="142" w:name="_Toc247085872"/>
      <w:bookmarkStart w:id="143" w:name="_Toc246997097"/>
      <w:bookmarkStart w:id="144" w:name="_Toc246996354"/>
      <w:r>
        <w:rPr>
          <w:rFonts w:hint="eastAsia" w:ascii="宋体" w:hAnsi="宋体" w:cs="宋体"/>
          <w:color w:val="auto"/>
          <w:highlight w:val="green"/>
        </w:rPr>
        <w:t>第</w:t>
      </w:r>
      <w:r>
        <w:rPr>
          <w:rFonts w:hint="eastAsia" w:ascii="宋体" w:hAnsi="宋体" w:cs="宋体"/>
          <w:color w:val="auto"/>
          <w:highlight w:val="green"/>
          <w:lang w:val="en-US" w:eastAsia="zh-CN"/>
        </w:rPr>
        <w:t>四</w:t>
      </w:r>
      <w:r>
        <w:rPr>
          <w:rFonts w:hint="eastAsia" w:ascii="宋体" w:hAnsi="宋体" w:cs="宋体"/>
          <w:color w:val="auto"/>
          <w:highlight w:val="green"/>
        </w:rPr>
        <w:t xml:space="preserve">章  </w:t>
      </w:r>
      <w:bookmarkEnd w:id="125"/>
      <w:bookmarkEnd w:id="126"/>
      <w:bookmarkEnd w:id="127"/>
      <w:bookmarkEnd w:id="128"/>
      <w:bookmarkEnd w:id="129"/>
      <w:bookmarkEnd w:id="130"/>
      <w:bookmarkEnd w:id="131"/>
      <w:bookmarkEnd w:id="132"/>
      <w:bookmarkEnd w:id="133"/>
      <w:bookmarkEnd w:id="134"/>
      <w:bookmarkEnd w:id="135"/>
      <w:bookmarkEnd w:id="136"/>
      <w:r>
        <w:rPr>
          <w:rFonts w:hint="eastAsia" w:ascii="宋体" w:hAnsi="宋体" w:cs="宋体"/>
          <w:color w:val="auto"/>
          <w:highlight w:val="green"/>
          <w:lang w:val="en-US" w:eastAsia="zh-CN"/>
        </w:rPr>
        <w:t>服务要求</w:t>
      </w:r>
      <w:bookmarkEnd w:id="137"/>
    </w:p>
    <w:bookmarkEnd w:id="138"/>
    <w:bookmarkEnd w:id="139"/>
    <w:bookmarkEnd w:id="140"/>
    <w:bookmarkEnd w:id="141"/>
    <w:bookmarkEnd w:id="142"/>
    <w:bookmarkEnd w:id="143"/>
    <w:bookmarkEnd w:id="144"/>
    <w:p w14:paraId="37D8BC9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val="en-US" w:eastAsia="zh-CN"/>
        </w:rPr>
      </w:pPr>
      <w:bookmarkStart w:id="145" w:name="_Toc2000412"/>
      <w:bookmarkStart w:id="146" w:name="_Toc514858708"/>
      <w:bookmarkStart w:id="147" w:name="_Toc514430114"/>
      <w:bookmarkStart w:id="148" w:name="_Toc246996355"/>
      <w:bookmarkStart w:id="149" w:name="_Toc144974856"/>
      <w:bookmarkStart w:id="150" w:name="_Toc152045787"/>
      <w:bookmarkStart w:id="151" w:name="_Toc152042576"/>
      <w:bookmarkStart w:id="152" w:name="_Toc247085873"/>
      <w:bookmarkStart w:id="153" w:name="_Toc179632807"/>
      <w:bookmarkStart w:id="154" w:name="_Toc246997098"/>
      <w:bookmarkStart w:id="155" w:name="_Toc507320039"/>
      <w:r>
        <w:rPr>
          <w:rFonts w:hint="eastAsia" w:ascii="宋体" w:hAnsi="宋体" w:cs="宋体"/>
          <w:color w:val="auto"/>
          <w:szCs w:val="21"/>
          <w:highlight w:val="none"/>
          <w:lang w:val="en-US" w:eastAsia="zh-CN"/>
        </w:rPr>
        <w:t>UPS设备维护技术标准和要求</w:t>
      </w:r>
    </w:p>
    <w:p w14:paraId="069668C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一、维护工作范围</w:t>
      </w:r>
    </w:p>
    <w:p w14:paraId="1ECF8F9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对高速公路的隧道、收费站、服务区、</w:t>
      </w:r>
      <w:r>
        <w:rPr>
          <w:rFonts w:hint="eastAsia" w:ascii="宋体" w:hAnsi="宋体" w:cs="宋体"/>
          <w:color w:val="auto"/>
          <w:szCs w:val="21"/>
          <w:highlight w:val="none"/>
          <w:lang w:val="en-US" w:eastAsia="zh-CN"/>
        </w:rPr>
        <w:t>监控中心</w:t>
      </w:r>
      <w:r>
        <w:rPr>
          <w:rFonts w:hint="eastAsia" w:ascii="宋体" w:hAnsi="宋体" w:cs="宋体"/>
          <w:color w:val="auto"/>
          <w:szCs w:val="21"/>
          <w:highlight w:val="none"/>
          <w:lang w:eastAsia="zh-CN"/>
        </w:rPr>
        <w:t>的配电房内</w:t>
      </w:r>
      <w:r>
        <w:rPr>
          <w:rFonts w:hint="eastAsia" w:ascii="宋体" w:hAnsi="宋体" w:cs="宋体"/>
          <w:color w:val="auto"/>
          <w:szCs w:val="21"/>
          <w:highlight w:val="none"/>
          <w:lang w:val="en-US" w:eastAsia="zh-CN"/>
        </w:rPr>
        <w:t>UPS电源设备</w:t>
      </w:r>
      <w:r>
        <w:rPr>
          <w:rFonts w:hint="eastAsia" w:ascii="宋体" w:hAnsi="宋体" w:cs="宋体"/>
          <w:color w:val="auto"/>
          <w:szCs w:val="21"/>
          <w:highlight w:val="none"/>
          <w:lang w:eastAsia="zh-CN"/>
        </w:rPr>
        <w:t>进行巡检、保养、维护、维修工作。</w:t>
      </w:r>
    </w:p>
    <w:p w14:paraId="3DB4598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二、维护工程量清单（详见附件：另册）</w:t>
      </w:r>
    </w:p>
    <w:p w14:paraId="6108C8B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三、维护内容及要求</w:t>
      </w:r>
    </w:p>
    <w:p w14:paraId="7F1858A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3.1  每年例行对UPS设备进行2次保养、维护；</w:t>
      </w:r>
    </w:p>
    <w:p w14:paraId="61D9175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3.2  及时修复损坏设备；</w:t>
      </w:r>
    </w:p>
    <w:p w14:paraId="19A6741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3.3  每年举办一次UPS维护培训；</w:t>
      </w:r>
    </w:p>
    <w:p w14:paraId="7722996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3.4  每次维护、维修按时完整提交维护计划、维护资料；</w:t>
      </w:r>
    </w:p>
    <w:p w14:paraId="10F20D0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维护要求</w:t>
      </w:r>
    </w:p>
    <w:p w14:paraId="25F74E8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4.1  检查机组清洁及环境温度状况是否符合要求；</w:t>
      </w:r>
    </w:p>
    <w:p w14:paraId="4F52F8A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4.2  检查显示面板LED、LCD状态是否正常；</w:t>
      </w:r>
    </w:p>
    <w:p w14:paraId="5B5EF96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4.3  检查电子板上功能指示灯显示是否正常；</w:t>
      </w:r>
    </w:p>
    <w:p w14:paraId="1986EB7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4.4  检查整流器、逆变器、静态开关、机组散热风扇运行是否正常；</w:t>
      </w:r>
    </w:p>
    <w:p w14:paraId="2F99A31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4.5  检查UPS市电主输入、旁路输入、电池组、输出电压电流等；</w:t>
      </w:r>
    </w:p>
    <w:p w14:paraId="6ECF2A9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4.6  检查电池外观是否有漏液，变形等，工作过程中是否有过温现象；</w:t>
      </w:r>
    </w:p>
    <w:p w14:paraId="0E97C80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4.7  检查机内开关及连接电缆、接线及接插件、系统接地等是否有松动；</w:t>
      </w:r>
    </w:p>
    <w:p w14:paraId="4356F75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4.8  UPS配电系统的检查：主要检查UPS输入配电系统，包括市电主输入，旁路输入开关及连接电缆，系统接地等;</w:t>
      </w:r>
    </w:p>
    <w:p w14:paraId="3FFE3CB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4.9  UPS使用环境检查：主要检查环境温度，湿度等是否符合要求;</w:t>
      </w:r>
    </w:p>
    <w:p w14:paraId="4DEC1F8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4.10 UPS系统内部一般除尘;</w:t>
      </w:r>
    </w:p>
    <w:p w14:paraId="11E4214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4.11 UPS系统内部检查：主要检查整流器，静态开关，逆变器，输出隔离变压器，电子风扇等;</w:t>
      </w:r>
    </w:p>
    <w:p w14:paraId="2B66998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4.12 通过LCD显示面板，检查UPS各项运行参数，并记录;</w:t>
      </w:r>
    </w:p>
    <w:p w14:paraId="254AEFB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4.13 检查控制板上LED指示灯是否正常。</w:t>
      </w:r>
    </w:p>
    <w:p w14:paraId="2FF46C2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4.14 电池检查：主要检查电池外观是否有漏液，变形等，工作过程中是否有过温现象，电池充电电流，充电电压等;</w:t>
      </w:r>
    </w:p>
    <w:p w14:paraId="074B3D9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4.15 电池放电测试，并记录，检查是否有落后及坏电池;</w:t>
      </w:r>
    </w:p>
    <w:p w14:paraId="45C34B9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4.16 检查UPS监控软件的运行，了解UPS运行状况，查看相关历史记录，了解近一段时间UPS系统整体运行情况及时修复故障设备;</w:t>
      </w:r>
    </w:p>
    <w:p w14:paraId="5A5E8C0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4.17 对设备内部元器件进行仔细检查、提前发现老化元器件并提出更换或维护建议。</w:t>
      </w:r>
    </w:p>
    <w:p w14:paraId="093B04A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四</w:t>
      </w:r>
      <w:r>
        <w:rPr>
          <w:rFonts w:hint="eastAsia" w:ascii="宋体" w:hAnsi="宋体" w:cs="宋体"/>
          <w:color w:val="auto"/>
          <w:szCs w:val="21"/>
          <w:highlight w:val="none"/>
          <w:lang w:eastAsia="zh-CN"/>
        </w:rPr>
        <w:t>、维护、维修、保养效果</w:t>
      </w:r>
    </w:p>
    <w:p w14:paraId="7BC7789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维护、维修、保养效果达到设备清洁、工作正常可靠，各项运行数据正常，设备完好率达到100％。</w:t>
      </w:r>
    </w:p>
    <w:p w14:paraId="3A00776A">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p>
    <w:p w14:paraId="5D0AC3F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p>
    <w:p w14:paraId="4E2587E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val="en-US" w:eastAsia="zh-CN"/>
        </w:rPr>
        <w:t>五</w:t>
      </w:r>
      <w:r>
        <w:rPr>
          <w:rFonts w:hint="eastAsia" w:ascii="宋体" w:hAnsi="宋体" w:cs="宋体"/>
          <w:color w:val="auto"/>
          <w:szCs w:val="21"/>
          <w:highlight w:val="none"/>
          <w:lang w:eastAsia="zh-CN"/>
        </w:rPr>
        <w:t>、其他要求</w:t>
      </w:r>
    </w:p>
    <w:p w14:paraId="1E30024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1.承包人应自己准备维修所需备品备件（</w:t>
      </w:r>
      <w:r>
        <w:rPr>
          <w:rFonts w:hint="eastAsia" w:ascii="宋体" w:hAnsi="宋体" w:cs="宋体"/>
          <w:color w:val="auto"/>
          <w:szCs w:val="21"/>
          <w:highlight w:val="none"/>
          <w:lang w:val="en-US" w:eastAsia="zh-CN"/>
        </w:rPr>
        <w:t>全包件</w:t>
      </w:r>
      <w:r>
        <w:rPr>
          <w:rFonts w:hint="eastAsia" w:ascii="宋体" w:hAnsi="宋体" w:cs="宋体"/>
          <w:color w:val="auto"/>
          <w:szCs w:val="21"/>
          <w:highlight w:val="none"/>
          <w:lang w:eastAsia="zh-CN"/>
        </w:rPr>
        <w:t>），确保在接到发包人报修通知后，承包人需第一时间组织人员赶赴现场开展维修工作，内环以内需4小时内到场、外环以外需8小时内到场；到达现场后，设备故障应在24小时内解决、超过24小时不能修复的重大故障，承包人应在48小时内免费提供备用发电机到场，并书面向发包人报告具体情况。</w:t>
      </w:r>
    </w:p>
    <w:p w14:paraId="39FA847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2.保养与维护工作前，承包人需向发包人提交工作计划，发包人审核通过后，按计划要求开展保养与维护工作。</w:t>
      </w:r>
    </w:p>
    <w:p w14:paraId="558BEBC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3.承包人每次巡检、维护、保养、更换等工作的维护记录资料，须经我司维护中心/机电站人员的签字认可，维护记录须按时完整提交。维护资料填写须字迹清晰、工整，不得有空缺和漏填，打印文档要求宋体四号，签名处须维护人员本人手签。资料一式三份，交维护中心审核。资料于每次维护任务完成后5日内提交。</w:t>
      </w:r>
    </w:p>
    <w:p w14:paraId="62FC57B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4.设备保养、维护、维修过程中所产生的旧机油、防冻液、电池等废物须按照国家有关规定处置危险废物，不得随意倾倒、堆放，需及时向附近地区环保主管部门认可的、具备“危险废物经营许可证”的回收单位进行处置。承包人须保留相关移交、处置记录，以便发包人核查。</w:t>
      </w:r>
    </w:p>
    <w:p w14:paraId="4B70189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5.承包人由于维护工作不当，造成设施设备损坏的，需照价赔偿。</w:t>
      </w:r>
    </w:p>
    <w:p w14:paraId="06C8944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六、工作评价及考核</w:t>
      </w:r>
    </w:p>
    <w:p w14:paraId="0349AA4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1.发包人对承包人按附表3进行考核评分，考核结果分为：优秀、合格、不合格三级，考核得分≥90分为优秀；90分＞考核得分≥80分为合格；考核得分＜80分为不合格。每半年进行一次考核，半年考核平均值作为年度考核成绩，详细考核表格见附件3。</w:t>
      </w:r>
    </w:p>
    <w:p w14:paraId="473389F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2.考核结果的应用</w:t>
      </w:r>
    </w:p>
    <w:p w14:paraId="17C9A69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如果承包人考核得分不为优秀，则发包人暂缓支付本次维护费用，并向承包人发出限期整改通知书，承包人在规定时间内完成整改，发包人在下次支付中一并支付；如承包人未在规定的时间内完成整改，发包人将有权委托第三方对此情况进行整改，并不需征求承包人同意，所发生费用将在承包人合同中扣除。</w:t>
      </w:r>
    </w:p>
    <w:p w14:paraId="3AC85AEA">
      <w:pPr>
        <w:keepNext/>
        <w:keepLines/>
        <w:spacing w:line="360" w:lineRule="auto"/>
        <w:jc w:val="center"/>
        <w:outlineLvl w:val="1"/>
        <w:rPr>
          <w:rFonts w:ascii="宋体" w:hAnsi="宋体" w:cs="宋体"/>
          <w:b/>
          <w:bCs/>
          <w:kern w:val="0"/>
          <w:sz w:val="28"/>
          <w:szCs w:val="32"/>
        </w:rPr>
      </w:pPr>
      <w:r>
        <w:rPr>
          <w:rFonts w:hint="eastAsia" w:ascii="宋体" w:hAnsi="宋体" w:cs="宋体"/>
          <w:b/>
          <w:bCs/>
          <w:kern w:val="0"/>
          <w:sz w:val="28"/>
          <w:szCs w:val="32"/>
        </w:rPr>
        <w:t>维护包件耗材清单表</w:t>
      </w:r>
    </w:p>
    <w:tbl>
      <w:tblPr>
        <w:tblStyle w:val="42"/>
        <w:tblW w:w="495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102"/>
        <w:gridCol w:w="2965"/>
        <w:gridCol w:w="582"/>
        <w:gridCol w:w="1774"/>
      </w:tblGrid>
      <w:tr w14:paraId="1EAE6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197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1）Unsikon(北京赛康)HQ系列(03L/3106/3108/3110/3115)</w:t>
            </w:r>
          </w:p>
        </w:tc>
      </w:tr>
      <w:tr w14:paraId="1483E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D75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备件名称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797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规格型号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8D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C6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备注说明</w:t>
            </w:r>
          </w:p>
        </w:tc>
      </w:tr>
      <w:tr w14:paraId="36176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754F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控制板</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917B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CON1K-40KVA-0609-04</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36DC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742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3KVA</w:t>
            </w:r>
          </w:p>
        </w:tc>
      </w:tr>
      <w:tr w14:paraId="7676C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F728DC">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03ACC4">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430CB7">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20A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6、8、10、15 KVA</w:t>
            </w:r>
          </w:p>
        </w:tc>
      </w:tr>
      <w:tr w14:paraId="786A7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41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IGBT峰值吸收板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3E11C">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AAB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C3D4F">
            <w:pPr>
              <w:jc w:val="center"/>
              <w:rPr>
                <w:rFonts w:hint="eastAsia" w:ascii="宋体" w:hAnsi="宋体" w:eastAsia="宋体" w:cs="宋体"/>
                <w:i w:val="0"/>
                <w:iCs w:val="0"/>
                <w:color w:val="000000"/>
                <w:sz w:val="20"/>
                <w:szCs w:val="20"/>
                <w:u w:val="none"/>
              </w:rPr>
            </w:pPr>
          </w:p>
        </w:tc>
      </w:tr>
      <w:tr w14:paraId="2DD79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35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缓冲板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053E">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799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196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HQ06</w:t>
            </w:r>
          </w:p>
        </w:tc>
      </w:tr>
      <w:tr w14:paraId="7AAF4B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5B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旁路板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DA69F">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F4D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A87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HQ06</w:t>
            </w:r>
          </w:p>
        </w:tc>
      </w:tr>
      <w:tr w14:paraId="36C23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249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液晶显示板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68E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含显示控制板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34F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34E61">
            <w:pPr>
              <w:jc w:val="center"/>
              <w:rPr>
                <w:rFonts w:hint="eastAsia" w:ascii="宋体" w:hAnsi="宋体" w:eastAsia="宋体" w:cs="宋体"/>
                <w:i w:val="0"/>
                <w:iCs w:val="0"/>
                <w:color w:val="000000"/>
                <w:sz w:val="20"/>
                <w:szCs w:val="20"/>
                <w:u w:val="none"/>
              </w:rPr>
            </w:pPr>
          </w:p>
        </w:tc>
      </w:tr>
      <w:tr w14:paraId="77171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1A6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7377D">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F74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C0D2C">
            <w:pPr>
              <w:jc w:val="center"/>
              <w:rPr>
                <w:rFonts w:hint="eastAsia" w:ascii="宋体" w:hAnsi="宋体" w:eastAsia="宋体" w:cs="宋体"/>
                <w:i w:val="0"/>
                <w:iCs w:val="0"/>
                <w:color w:val="000000"/>
                <w:sz w:val="20"/>
                <w:szCs w:val="20"/>
                <w:u w:val="none"/>
              </w:rPr>
            </w:pPr>
          </w:p>
        </w:tc>
      </w:tr>
      <w:tr w14:paraId="63E4F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0D43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可控硅整流模块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212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MDS75/08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4347F">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0B891">
            <w:pPr>
              <w:jc w:val="center"/>
              <w:rPr>
                <w:rFonts w:hint="eastAsia" w:ascii="宋体" w:hAnsi="宋体" w:eastAsia="宋体" w:cs="宋体"/>
                <w:i w:val="0"/>
                <w:iCs w:val="0"/>
                <w:color w:val="000000"/>
                <w:sz w:val="20"/>
                <w:szCs w:val="20"/>
                <w:u w:val="none"/>
              </w:rPr>
            </w:pPr>
          </w:p>
        </w:tc>
      </w:tr>
      <w:tr w14:paraId="760DB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F59C4">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746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SKKT92/12E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27A77">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E00FA">
            <w:pPr>
              <w:jc w:val="center"/>
              <w:rPr>
                <w:rFonts w:hint="eastAsia" w:ascii="宋体" w:hAnsi="宋体" w:eastAsia="宋体" w:cs="宋体"/>
                <w:i w:val="0"/>
                <w:iCs w:val="0"/>
                <w:color w:val="000000"/>
                <w:sz w:val="20"/>
                <w:szCs w:val="20"/>
                <w:u w:val="none"/>
              </w:rPr>
            </w:pPr>
          </w:p>
        </w:tc>
      </w:tr>
      <w:tr w14:paraId="30016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4FFF0">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704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MTC100A/800V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EC9E9">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75DFC">
            <w:pPr>
              <w:jc w:val="center"/>
              <w:rPr>
                <w:rFonts w:hint="eastAsia" w:ascii="宋体" w:hAnsi="宋体" w:eastAsia="宋体" w:cs="宋体"/>
                <w:i w:val="0"/>
                <w:iCs w:val="0"/>
                <w:color w:val="000000"/>
                <w:sz w:val="20"/>
                <w:szCs w:val="20"/>
                <w:u w:val="none"/>
              </w:rPr>
            </w:pPr>
          </w:p>
        </w:tc>
      </w:tr>
      <w:tr w14:paraId="49553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388A1">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82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MTC110A/1200V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9E368">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1829C">
            <w:pPr>
              <w:jc w:val="center"/>
              <w:rPr>
                <w:rFonts w:hint="eastAsia" w:ascii="宋体" w:hAnsi="宋体" w:eastAsia="宋体" w:cs="宋体"/>
                <w:i w:val="0"/>
                <w:iCs w:val="0"/>
                <w:color w:val="000000"/>
                <w:sz w:val="20"/>
                <w:szCs w:val="20"/>
                <w:u w:val="none"/>
              </w:rPr>
            </w:pPr>
          </w:p>
        </w:tc>
      </w:tr>
      <w:tr w14:paraId="4A6CC7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6708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IGBT模块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78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2MBI200N-060(FUJI)</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9E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5AB8">
            <w:pPr>
              <w:jc w:val="center"/>
              <w:rPr>
                <w:rFonts w:hint="eastAsia" w:ascii="宋体" w:hAnsi="宋体" w:eastAsia="宋体" w:cs="宋体"/>
                <w:i w:val="0"/>
                <w:iCs w:val="0"/>
                <w:color w:val="000000"/>
                <w:sz w:val="20"/>
                <w:szCs w:val="20"/>
                <w:u w:val="none"/>
              </w:rPr>
            </w:pPr>
          </w:p>
        </w:tc>
      </w:tr>
      <w:tr w14:paraId="2ACD4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9EF10">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81D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300A/400A     600V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3EE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55474">
            <w:pPr>
              <w:jc w:val="center"/>
              <w:rPr>
                <w:rFonts w:hint="eastAsia" w:ascii="宋体" w:hAnsi="宋体" w:eastAsia="宋体" w:cs="宋体"/>
                <w:i w:val="0"/>
                <w:iCs w:val="0"/>
                <w:color w:val="000000"/>
                <w:sz w:val="20"/>
                <w:szCs w:val="20"/>
                <w:u w:val="none"/>
              </w:rPr>
            </w:pPr>
          </w:p>
        </w:tc>
      </w:tr>
      <w:tr w14:paraId="71C9A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7268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直流保险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6B6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40A/550V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D5952">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7B90A">
            <w:pPr>
              <w:jc w:val="center"/>
              <w:rPr>
                <w:rFonts w:hint="eastAsia" w:ascii="宋体" w:hAnsi="宋体" w:eastAsia="宋体" w:cs="宋体"/>
                <w:i w:val="0"/>
                <w:iCs w:val="0"/>
                <w:color w:val="000000"/>
                <w:sz w:val="20"/>
                <w:szCs w:val="20"/>
                <w:u w:val="none"/>
              </w:rPr>
            </w:pPr>
          </w:p>
        </w:tc>
      </w:tr>
      <w:tr w14:paraId="1689C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6BAE1">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3C4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100A/500V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F019E">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DFD7C">
            <w:pPr>
              <w:jc w:val="center"/>
              <w:rPr>
                <w:rFonts w:hint="eastAsia" w:ascii="宋体" w:hAnsi="宋体" w:eastAsia="宋体" w:cs="宋体"/>
                <w:i w:val="0"/>
                <w:iCs w:val="0"/>
                <w:color w:val="000000"/>
                <w:sz w:val="20"/>
                <w:szCs w:val="20"/>
                <w:u w:val="none"/>
              </w:rPr>
            </w:pPr>
          </w:p>
        </w:tc>
      </w:tr>
      <w:tr w14:paraId="0B69C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F0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交流保险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E7E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32A/63A/100A    500V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86F34">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B5488">
            <w:pPr>
              <w:jc w:val="center"/>
              <w:rPr>
                <w:rFonts w:hint="eastAsia" w:ascii="宋体" w:hAnsi="宋体" w:eastAsia="宋体" w:cs="宋体"/>
                <w:i w:val="0"/>
                <w:iCs w:val="0"/>
                <w:color w:val="000000"/>
                <w:sz w:val="20"/>
                <w:szCs w:val="20"/>
                <w:u w:val="none"/>
              </w:rPr>
            </w:pPr>
          </w:p>
        </w:tc>
      </w:tr>
      <w:tr w14:paraId="64649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CB2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67A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2200UF/3300UF  400V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EBB6B">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44E85">
            <w:pPr>
              <w:jc w:val="center"/>
              <w:rPr>
                <w:rFonts w:hint="eastAsia" w:ascii="宋体" w:hAnsi="宋体" w:eastAsia="宋体" w:cs="宋体"/>
                <w:i w:val="0"/>
                <w:iCs w:val="0"/>
                <w:color w:val="000000"/>
                <w:sz w:val="20"/>
                <w:szCs w:val="20"/>
                <w:u w:val="none"/>
              </w:rPr>
            </w:pPr>
          </w:p>
        </w:tc>
      </w:tr>
      <w:tr w14:paraId="634BF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499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089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100UF/300V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46FE2">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BE910">
            <w:pPr>
              <w:jc w:val="center"/>
              <w:rPr>
                <w:rFonts w:hint="eastAsia" w:ascii="宋体" w:hAnsi="宋体" w:eastAsia="宋体" w:cs="宋体"/>
                <w:i w:val="0"/>
                <w:iCs w:val="0"/>
                <w:color w:val="000000"/>
                <w:sz w:val="20"/>
                <w:szCs w:val="20"/>
                <w:u w:val="none"/>
              </w:rPr>
            </w:pPr>
          </w:p>
        </w:tc>
      </w:tr>
      <w:tr w14:paraId="0B92D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61618">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DB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150UF/300V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C4ED3">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400CC">
            <w:pPr>
              <w:jc w:val="center"/>
              <w:rPr>
                <w:rFonts w:hint="eastAsia" w:ascii="宋体" w:hAnsi="宋体" w:eastAsia="宋体" w:cs="宋体"/>
                <w:i w:val="0"/>
                <w:iCs w:val="0"/>
                <w:color w:val="000000"/>
                <w:sz w:val="20"/>
                <w:szCs w:val="20"/>
                <w:u w:val="none"/>
              </w:rPr>
            </w:pPr>
          </w:p>
        </w:tc>
      </w:tr>
      <w:tr w14:paraId="63F4A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5E6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直流风机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C11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2.6W/12VDC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525A0">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90579">
            <w:pPr>
              <w:jc w:val="center"/>
              <w:rPr>
                <w:rFonts w:hint="eastAsia" w:ascii="宋体" w:hAnsi="宋体" w:eastAsia="宋体" w:cs="宋体"/>
                <w:i w:val="0"/>
                <w:iCs w:val="0"/>
                <w:color w:val="000000"/>
                <w:sz w:val="20"/>
                <w:szCs w:val="20"/>
                <w:u w:val="none"/>
              </w:rPr>
            </w:pPr>
          </w:p>
        </w:tc>
      </w:tr>
      <w:tr w14:paraId="0838D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DFC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交流风机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1CE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0.10A/0.125A   220VAC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459F8">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382D7">
            <w:pPr>
              <w:jc w:val="center"/>
              <w:rPr>
                <w:rFonts w:hint="eastAsia" w:ascii="宋体" w:hAnsi="宋体" w:eastAsia="宋体" w:cs="宋体"/>
                <w:i w:val="0"/>
                <w:iCs w:val="0"/>
                <w:color w:val="000000"/>
                <w:sz w:val="20"/>
                <w:szCs w:val="20"/>
                <w:u w:val="none"/>
              </w:rPr>
            </w:pPr>
          </w:p>
        </w:tc>
      </w:tr>
      <w:tr w14:paraId="3836D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6B7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断路器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8C6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16、32、63、100A/3P</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2F7AF">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916B0">
            <w:pPr>
              <w:jc w:val="center"/>
              <w:rPr>
                <w:rFonts w:hint="eastAsia" w:ascii="宋体" w:hAnsi="宋体" w:eastAsia="宋体" w:cs="宋体"/>
                <w:i w:val="0"/>
                <w:iCs w:val="0"/>
                <w:color w:val="000000"/>
                <w:sz w:val="20"/>
                <w:szCs w:val="20"/>
                <w:u w:val="none"/>
              </w:rPr>
            </w:pPr>
          </w:p>
        </w:tc>
      </w:tr>
      <w:tr w14:paraId="31218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B5A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Unsikon(北京赛康)3B系列(15KVA)</w:t>
            </w:r>
          </w:p>
        </w:tc>
      </w:tr>
      <w:tr w14:paraId="03F96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29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主控板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8BC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CONT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9CD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286AB">
            <w:pPr>
              <w:jc w:val="center"/>
              <w:rPr>
                <w:rFonts w:hint="eastAsia" w:ascii="宋体" w:hAnsi="宋体" w:eastAsia="宋体" w:cs="宋体"/>
                <w:i w:val="0"/>
                <w:iCs w:val="0"/>
                <w:color w:val="000000"/>
                <w:sz w:val="20"/>
                <w:szCs w:val="20"/>
                <w:u w:val="none"/>
              </w:rPr>
            </w:pPr>
          </w:p>
        </w:tc>
      </w:tr>
      <w:tr w14:paraId="285E7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7B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整流控制板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C4C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REC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050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24943">
            <w:pPr>
              <w:jc w:val="center"/>
              <w:rPr>
                <w:rFonts w:hint="eastAsia" w:ascii="宋体" w:hAnsi="宋体" w:eastAsia="宋体" w:cs="宋体"/>
                <w:i w:val="0"/>
                <w:iCs w:val="0"/>
                <w:color w:val="000000"/>
                <w:sz w:val="20"/>
                <w:szCs w:val="20"/>
                <w:u w:val="none"/>
              </w:rPr>
            </w:pPr>
          </w:p>
        </w:tc>
      </w:tr>
      <w:tr w14:paraId="1E236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548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电池电源板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F043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BATPOWER</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CB0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4C25F">
            <w:pPr>
              <w:jc w:val="center"/>
              <w:rPr>
                <w:rFonts w:hint="eastAsia" w:ascii="宋体" w:hAnsi="宋体" w:eastAsia="宋体" w:cs="宋体"/>
                <w:i w:val="0"/>
                <w:iCs w:val="0"/>
                <w:color w:val="000000"/>
                <w:sz w:val="20"/>
                <w:szCs w:val="20"/>
                <w:u w:val="none"/>
              </w:rPr>
            </w:pPr>
          </w:p>
        </w:tc>
      </w:tr>
      <w:tr w14:paraId="6676B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F06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逆变驱动板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C30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IGBT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DD7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FDA2C">
            <w:pPr>
              <w:jc w:val="center"/>
              <w:rPr>
                <w:rFonts w:hint="eastAsia" w:ascii="宋体" w:hAnsi="宋体" w:eastAsia="宋体" w:cs="宋体"/>
                <w:i w:val="0"/>
                <w:iCs w:val="0"/>
                <w:color w:val="000000"/>
                <w:sz w:val="20"/>
                <w:szCs w:val="20"/>
                <w:u w:val="none"/>
              </w:rPr>
            </w:pPr>
          </w:p>
        </w:tc>
      </w:tr>
      <w:tr w14:paraId="580E0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09E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旁路切换板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DA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STSCONT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607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C80AF">
            <w:pPr>
              <w:jc w:val="center"/>
              <w:rPr>
                <w:rFonts w:hint="eastAsia" w:ascii="宋体" w:hAnsi="宋体" w:eastAsia="宋体" w:cs="宋体"/>
                <w:i w:val="0"/>
                <w:iCs w:val="0"/>
                <w:color w:val="000000"/>
                <w:sz w:val="20"/>
                <w:szCs w:val="20"/>
                <w:u w:val="none"/>
              </w:rPr>
            </w:pPr>
          </w:p>
        </w:tc>
      </w:tr>
      <w:tr w14:paraId="1F6F0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F82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整流驱动板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364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PTE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47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77394">
            <w:pPr>
              <w:jc w:val="center"/>
              <w:rPr>
                <w:rFonts w:hint="eastAsia" w:ascii="宋体" w:hAnsi="宋体" w:eastAsia="宋体" w:cs="宋体"/>
                <w:i w:val="0"/>
                <w:iCs w:val="0"/>
                <w:color w:val="000000"/>
                <w:sz w:val="20"/>
                <w:szCs w:val="20"/>
                <w:u w:val="none"/>
              </w:rPr>
            </w:pPr>
          </w:p>
        </w:tc>
      </w:tr>
      <w:tr w14:paraId="6088E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E2E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市电电源板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D67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LINE-POWER</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614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BE16A">
            <w:pPr>
              <w:jc w:val="center"/>
              <w:rPr>
                <w:rFonts w:hint="eastAsia" w:ascii="宋体" w:hAnsi="宋体" w:eastAsia="宋体" w:cs="宋体"/>
                <w:i w:val="0"/>
                <w:iCs w:val="0"/>
                <w:color w:val="000000"/>
                <w:sz w:val="20"/>
                <w:szCs w:val="20"/>
                <w:u w:val="none"/>
              </w:rPr>
            </w:pPr>
          </w:p>
        </w:tc>
      </w:tr>
      <w:tr w14:paraId="468DD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DB1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E56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LCD</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B41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3605">
            <w:pPr>
              <w:jc w:val="center"/>
              <w:rPr>
                <w:rFonts w:hint="eastAsia" w:ascii="宋体" w:hAnsi="宋体" w:eastAsia="宋体" w:cs="宋体"/>
                <w:i w:val="0"/>
                <w:iCs w:val="0"/>
                <w:color w:val="000000"/>
                <w:sz w:val="20"/>
                <w:szCs w:val="20"/>
                <w:u w:val="none"/>
              </w:rPr>
            </w:pPr>
          </w:p>
        </w:tc>
      </w:tr>
      <w:tr w14:paraId="5B639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30E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压频转换板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7FB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VFCO</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DAD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A6823">
            <w:pPr>
              <w:jc w:val="center"/>
              <w:rPr>
                <w:rFonts w:hint="eastAsia" w:ascii="宋体" w:hAnsi="宋体" w:eastAsia="宋体" w:cs="宋体"/>
                <w:i w:val="0"/>
                <w:iCs w:val="0"/>
                <w:color w:val="000000"/>
                <w:sz w:val="20"/>
                <w:szCs w:val="20"/>
                <w:u w:val="none"/>
              </w:rPr>
            </w:pPr>
          </w:p>
        </w:tc>
      </w:tr>
      <w:tr w14:paraId="437F5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9AE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旁路电源板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1FF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BYPASS-POWER</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B09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1F229">
            <w:pPr>
              <w:jc w:val="center"/>
              <w:rPr>
                <w:rFonts w:hint="eastAsia" w:ascii="宋体" w:hAnsi="宋体" w:eastAsia="宋体" w:cs="宋体"/>
                <w:i w:val="0"/>
                <w:iCs w:val="0"/>
                <w:color w:val="000000"/>
                <w:sz w:val="20"/>
                <w:szCs w:val="20"/>
                <w:u w:val="none"/>
              </w:rPr>
            </w:pPr>
          </w:p>
        </w:tc>
      </w:tr>
      <w:tr w14:paraId="20CF4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2DB4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交流保险丝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FC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63A/100A  660V(16*44)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FB2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B335A">
            <w:pPr>
              <w:jc w:val="center"/>
              <w:rPr>
                <w:rFonts w:hint="eastAsia" w:ascii="宋体" w:hAnsi="宋体" w:eastAsia="宋体" w:cs="宋体"/>
                <w:i w:val="0"/>
                <w:iCs w:val="0"/>
                <w:color w:val="000000"/>
                <w:sz w:val="20"/>
                <w:szCs w:val="20"/>
                <w:u w:val="none"/>
              </w:rPr>
            </w:pPr>
          </w:p>
        </w:tc>
      </w:tr>
      <w:tr w14:paraId="14473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F0FCE">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39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160A   660V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65C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C3CB8">
            <w:pPr>
              <w:jc w:val="center"/>
              <w:rPr>
                <w:rFonts w:hint="eastAsia" w:ascii="宋体" w:hAnsi="宋体" w:eastAsia="宋体" w:cs="宋体"/>
                <w:i w:val="0"/>
                <w:iCs w:val="0"/>
                <w:color w:val="000000"/>
                <w:sz w:val="20"/>
                <w:szCs w:val="20"/>
                <w:u w:val="none"/>
              </w:rPr>
            </w:pPr>
          </w:p>
        </w:tc>
      </w:tr>
      <w:tr w14:paraId="129E1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965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直流电池保险丝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AE1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63A（22*58）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D9D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C824A">
            <w:pPr>
              <w:jc w:val="center"/>
              <w:rPr>
                <w:rFonts w:hint="eastAsia" w:ascii="宋体" w:hAnsi="宋体" w:eastAsia="宋体" w:cs="宋体"/>
                <w:i w:val="0"/>
                <w:iCs w:val="0"/>
                <w:color w:val="000000"/>
                <w:sz w:val="20"/>
                <w:szCs w:val="20"/>
                <w:u w:val="none"/>
              </w:rPr>
            </w:pPr>
          </w:p>
        </w:tc>
      </w:tr>
      <w:tr w14:paraId="36C20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DF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逆变IGBT模块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9B7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MMG200S060B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1BF62">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969BB">
            <w:pPr>
              <w:jc w:val="center"/>
              <w:rPr>
                <w:rFonts w:hint="eastAsia" w:ascii="宋体" w:hAnsi="宋体" w:eastAsia="宋体" w:cs="宋体"/>
                <w:i w:val="0"/>
                <w:iCs w:val="0"/>
                <w:color w:val="000000"/>
                <w:sz w:val="20"/>
                <w:szCs w:val="20"/>
                <w:u w:val="none"/>
              </w:rPr>
            </w:pPr>
          </w:p>
        </w:tc>
      </w:tr>
      <w:tr w14:paraId="049D9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DE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ECD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100UF   300VAC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682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687CD">
            <w:pPr>
              <w:jc w:val="center"/>
              <w:rPr>
                <w:rFonts w:hint="eastAsia" w:ascii="宋体" w:hAnsi="宋体" w:eastAsia="宋体" w:cs="宋体"/>
                <w:i w:val="0"/>
                <w:iCs w:val="0"/>
                <w:color w:val="000000"/>
                <w:sz w:val="20"/>
                <w:szCs w:val="20"/>
                <w:u w:val="none"/>
              </w:rPr>
            </w:pPr>
          </w:p>
        </w:tc>
      </w:tr>
      <w:tr w14:paraId="300FD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39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4D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3300UF   CD-500V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247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DFFBF">
            <w:pPr>
              <w:jc w:val="center"/>
              <w:rPr>
                <w:rFonts w:hint="eastAsia" w:ascii="宋体" w:hAnsi="宋体" w:eastAsia="宋体" w:cs="宋体"/>
                <w:i w:val="0"/>
                <w:iCs w:val="0"/>
                <w:color w:val="000000"/>
                <w:sz w:val="20"/>
                <w:szCs w:val="20"/>
                <w:u w:val="none"/>
              </w:rPr>
            </w:pPr>
          </w:p>
        </w:tc>
      </w:tr>
      <w:tr w14:paraId="7879C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A79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整流可控硅</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74A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MMK60A-160B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E21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F8C2B">
            <w:pPr>
              <w:jc w:val="center"/>
              <w:rPr>
                <w:rFonts w:hint="eastAsia" w:ascii="宋体" w:hAnsi="宋体" w:eastAsia="宋体" w:cs="宋体"/>
                <w:i w:val="0"/>
                <w:iCs w:val="0"/>
                <w:color w:val="000000"/>
                <w:sz w:val="20"/>
                <w:szCs w:val="20"/>
                <w:u w:val="none"/>
              </w:rPr>
            </w:pPr>
          </w:p>
        </w:tc>
      </w:tr>
      <w:tr w14:paraId="2F304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74B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断路器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64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16、32、63、100A/3P</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A8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D6AD3">
            <w:pPr>
              <w:jc w:val="center"/>
              <w:rPr>
                <w:rFonts w:hint="eastAsia" w:ascii="宋体" w:hAnsi="宋体" w:eastAsia="宋体" w:cs="宋体"/>
                <w:i w:val="0"/>
                <w:iCs w:val="0"/>
                <w:color w:val="000000"/>
                <w:sz w:val="20"/>
                <w:szCs w:val="20"/>
                <w:u w:val="none"/>
              </w:rPr>
            </w:pPr>
          </w:p>
        </w:tc>
      </w:tr>
      <w:tr w14:paraId="6F1A5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1F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接触器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43E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GMC-40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03C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03B3D">
            <w:pPr>
              <w:jc w:val="center"/>
              <w:rPr>
                <w:rFonts w:hint="eastAsia" w:ascii="宋体" w:hAnsi="宋体" w:eastAsia="宋体" w:cs="宋体"/>
                <w:i w:val="0"/>
                <w:iCs w:val="0"/>
                <w:color w:val="000000"/>
                <w:sz w:val="20"/>
                <w:szCs w:val="20"/>
                <w:u w:val="none"/>
              </w:rPr>
            </w:pPr>
          </w:p>
        </w:tc>
      </w:tr>
      <w:tr w14:paraId="72403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1DB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散热风扇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29E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DP200A   0.13A  220VAC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010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EB841">
            <w:pPr>
              <w:jc w:val="center"/>
              <w:rPr>
                <w:rFonts w:hint="eastAsia" w:ascii="宋体" w:hAnsi="宋体" w:eastAsia="宋体" w:cs="宋体"/>
                <w:i w:val="0"/>
                <w:iCs w:val="0"/>
                <w:color w:val="000000"/>
                <w:sz w:val="20"/>
                <w:szCs w:val="20"/>
                <w:u w:val="none"/>
              </w:rPr>
            </w:pPr>
          </w:p>
        </w:tc>
      </w:tr>
      <w:tr w14:paraId="6F4B3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BB62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Unsikon(北京赛康)RT系列(15～80K)</w:t>
            </w:r>
          </w:p>
        </w:tc>
      </w:tr>
      <w:tr w14:paraId="31254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9E3C3F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RT全系列可通用备件：</w:t>
            </w:r>
          </w:p>
        </w:tc>
      </w:tr>
      <w:tr w14:paraId="2913A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4"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142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显示器卡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0E2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NF12310-SE10626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193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1F649">
            <w:pPr>
              <w:jc w:val="center"/>
              <w:rPr>
                <w:rFonts w:hint="eastAsia" w:ascii="宋体" w:hAnsi="宋体" w:eastAsia="宋体" w:cs="宋体"/>
                <w:i w:val="0"/>
                <w:iCs w:val="0"/>
                <w:color w:val="000000"/>
                <w:sz w:val="20"/>
                <w:szCs w:val="20"/>
                <w:u w:val="none"/>
              </w:rPr>
            </w:pPr>
          </w:p>
        </w:tc>
      </w:tr>
      <w:tr w14:paraId="5294A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46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B13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NF12171-SE12196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5F2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4F500">
            <w:pPr>
              <w:jc w:val="center"/>
              <w:rPr>
                <w:rFonts w:hint="eastAsia" w:ascii="宋体" w:hAnsi="宋体" w:eastAsia="宋体" w:cs="宋体"/>
                <w:i w:val="0"/>
                <w:iCs w:val="0"/>
                <w:color w:val="000000"/>
                <w:sz w:val="20"/>
                <w:szCs w:val="20"/>
                <w:u w:val="none"/>
              </w:rPr>
            </w:pPr>
          </w:p>
        </w:tc>
      </w:tr>
      <w:tr w14:paraId="61BA2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B87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整流器控制卡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B8A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NF12742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FB6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BCE2C">
            <w:pPr>
              <w:jc w:val="center"/>
              <w:rPr>
                <w:rFonts w:hint="eastAsia" w:ascii="宋体" w:hAnsi="宋体" w:eastAsia="宋体" w:cs="宋体"/>
                <w:i w:val="0"/>
                <w:iCs w:val="0"/>
                <w:color w:val="000000"/>
                <w:sz w:val="20"/>
                <w:szCs w:val="20"/>
                <w:u w:val="none"/>
              </w:rPr>
            </w:pPr>
          </w:p>
        </w:tc>
      </w:tr>
      <w:tr w14:paraId="16920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83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整流器 SCR 驱动卡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C22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NF12772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8A9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2A6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功率电阻不同</w:t>
            </w:r>
          </w:p>
        </w:tc>
      </w:tr>
      <w:tr w14:paraId="27FA0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1"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BE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3ph逆变器控制卡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C7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NF12190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122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BD9BA">
            <w:pPr>
              <w:jc w:val="center"/>
              <w:rPr>
                <w:rFonts w:hint="eastAsia" w:ascii="宋体" w:hAnsi="宋体" w:eastAsia="宋体" w:cs="宋体"/>
                <w:i w:val="0"/>
                <w:iCs w:val="0"/>
                <w:color w:val="000000"/>
                <w:sz w:val="20"/>
                <w:szCs w:val="20"/>
                <w:u w:val="none"/>
              </w:rPr>
            </w:pPr>
          </w:p>
        </w:tc>
      </w:tr>
      <w:tr w14:paraId="7CE19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9A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A83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NF12177-SE12200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3CE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2D4B">
            <w:pPr>
              <w:jc w:val="center"/>
              <w:rPr>
                <w:rFonts w:hint="eastAsia" w:ascii="宋体" w:hAnsi="宋体" w:eastAsia="宋体" w:cs="宋体"/>
                <w:i w:val="0"/>
                <w:iCs w:val="0"/>
                <w:color w:val="000000"/>
                <w:sz w:val="20"/>
                <w:szCs w:val="20"/>
                <w:u w:val="none"/>
              </w:rPr>
            </w:pPr>
          </w:p>
        </w:tc>
      </w:tr>
      <w:tr w14:paraId="131F9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8E5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3ph接口卡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C4D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NF12243-SE12197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AB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F094E">
            <w:pPr>
              <w:jc w:val="center"/>
              <w:rPr>
                <w:rFonts w:hint="eastAsia" w:ascii="宋体" w:hAnsi="宋体" w:eastAsia="宋体" w:cs="宋体"/>
                <w:i w:val="0"/>
                <w:iCs w:val="0"/>
                <w:color w:val="000000"/>
                <w:sz w:val="20"/>
                <w:szCs w:val="20"/>
                <w:u w:val="none"/>
              </w:rPr>
            </w:pPr>
          </w:p>
        </w:tc>
      </w:tr>
      <w:tr w14:paraId="089B4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45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3ph输出电流TA检测卡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53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SE12310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7F7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66ECF">
            <w:pPr>
              <w:jc w:val="center"/>
              <w:rPr>
                <w:rFonts w:hint="eastAsia" w:ascii="宋体" w:hAnsi="宋体" w:eastAsia="宋体" w:cs="宋体"/>
                <w:i w:val="0"/>
                <w:iCs w:val="0"/>
                <w:color w:val="000000"/>
                <w:sz w:val="20"/>
                <w:szCs w:val="20"/>
                <w:u w:val="none"/>
              </w:rPr>
            </w:pPr>
          </w:p>
        </w:tc>
      </w:tr>
      <w:tr w14:paraId="49A30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09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3X-2Y输入输出滤波卡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824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FL1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987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CE3EB">
            <w:pPr>
              <w:jc w:val="center"/>
              <w:rPr>
                <w:rFonts w:hint="eastAsia" w:ascii="宋体" w:hAnsi="宋体" w:eastAsia="宋体" w:cs="宋体"/>
                <w:i w:val="0"/>
                <w:iCs w:val="0"/>
                <w:color w:val="000000"/>
                <w:sz w:val="20"/>
                <w:szCs w:val="20"/>
                <w:u w:val="none"/>
              </w:rPr>
            </w:pPr>
          </w:p>
        </w:tc>
      </w:tr>
      <w:tr w14:paraId="29303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AE8A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NTC 模块</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808B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NF12178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B8C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C0A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15、20K</w:t>
            </w:r>
          </w:p>
        </w:tc>
      </w:tr>
      <w:tr w14:paraId="57F2E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9FC939">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6D665">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FAA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E18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30～80K</w:t>
            </w:r>
          </w:p>
        </w:tc>
      </w:tr>
      <w:tr w14:paraId="7B731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138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ADA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4700MFD 350Vdc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A967E">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143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 (4)、30(6) 、40(8)、60(12)、80(18)</w:t>
            </w:r>
          </w:p>
        </w:tc>
      </w:tr>
      <w:tr w14:paraId="10CC6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27F2DA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RT全系列不通用备件：</w:t>
            </w:r>
          </w:p>
        </w:tc>
      </w:tr>
      <w:tr w14:paraId="44B1A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D126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整流SCR 模块</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9B02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Semipack 55A 1200V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244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C4A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15、20K</w:t>
            </w:r>
          </w:p>
        </w:tc>
      </w:tr>
      <w:tr w14:paraId="68EFC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2CE38">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52ADE5">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ED8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5AC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30、40K</w:t>
            </w:r>
          </w:p>
        </w:tc>
      </w:tr>
      <w:tr w14:paraId="1E509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787CED">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AB8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Semipack 90A 1200V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3D2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95D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60、80K</w:t>
            </w:r>
          </w:p>
        </w:tc>
      </w:tr>
      <w:tr w14:paraId="01214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847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配置卡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657D0">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F83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27B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15~80K</w:t>
            </w:r>
          </w:p>
        </w:tc>
      </w:tr>
      <w:tr w14:paraId="519C9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D6AB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逆变IGBT 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A9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NF12217-100A 600V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AF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6DC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15K</w:t>
            </w:r>
          </w:p>
        </w:tc>
      </w:tr>
      <w:tr w14:paraId="3C4E1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81B1F7">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46D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NF12313-150A 600V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130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2ED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20K</w:t>
            </w:r>
          </w:p>
        </w:tc>
      </w:tr>
      <w:tr w14:paraId="324CF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A5292A">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9D8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NF12506-200A 600V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970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40C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30、40K</w:t>
            </w:r>
          </w:p>
        </w:tc>
      </w:tr>
      <w:tr w14:paraId="0B204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E5A19">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BD9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NF13767-300A 600V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8E7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F82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60K</w:t>
            </w:r>
          </w:p>
        </w:tc>
      </w:tr>
      <w:tr w14:paraId="789FE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60995">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08A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AG13969B-400A 600V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6E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C8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80K</w:t>
            </w:r>
          </w:p>
        </w:tc>
      </w:tr>
      <w:tr w14:paraId="349F6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57D6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IGBT 逆变器驱动卡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5A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NF12169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F03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910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15K</w:t>
            </w:r>
          </w:p>
        </w:tc>
      </w:tr>
      <w:tr w14:paraId="73AD6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A1862">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C55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NF12612-SE12083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6A8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7FA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20、30、40K</w:t>
            </w:r>
          </w:p>
        </w:tc>
      </w:tr>
      <w:tr w14:paraId="6DADF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471D01">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30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NF12083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8B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C41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60、80K</w:t>
            </w:r>
          </w:p>
        </w:tc>
      </w:tr>
      <w:tr w14:paraId="2CEE6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312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旁路 SCR 3ph 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E8F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NF12254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113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09D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15、20K</w:t>
            </w:r>
          </w:p>
        </w:tc>
      </w:tr>
      <w:tr w14:paraId="4F117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1CD694">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AF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NF12345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4CA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A25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30、40、60、80K</w:t>
            </w:r>
          </w:p>
        </w:tc>
      </w:tr>
      <w:tr w14:paraId="469C4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8592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DC 分压器卡</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55F2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SE12158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DA5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6E0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15、20K</w:t>
            </w:r>
          </w:p>
        </w:tc>
      </w:tr>
      <w:tr w14:paraId="21039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F066F">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B535F">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5EE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701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30、40K</w:t>
            </w:r>
          </w:p>
        </w:tc>
      </w:tr>
      <w:tr w14:paraId="33D9E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07B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60-80k DC 分压器卡</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2FF0C">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DDC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C24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60、80K</w:t>
            </w:r>
          </w:p>
        </w:tc>
      </w:tr>
      <w:tr w14:paraId="3B6CF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F7ED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逆变输出 TA 卡</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BBAABA">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C9A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AF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15、20K</w:t>
            </w:r>
          </w:p>
        </w:tc>
      </w:tr>
      <w:tr w14:paraId="76883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D4AF7">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CBC9D2">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79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AE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30K</w:t>
            </w:r>
          </w:p>
        </w:tc>
      </w:tr>
      <w:tr w14:paraId="54524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8A79A5">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627A4E">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94A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1DC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40K</w:t>
            </w:r>
          </w:p>
        </w:tc>
      </w:tr>
      <w:tr w14:paraId="098D7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655B5">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0DB04">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E1F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074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60、80K</w:t>
            </w:r>
          </w:p>
        </w:tc>
      </w:tr>
      <w:tr w14:paraId="7303A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0928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交流输出滤波电容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245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50MFD 250V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81F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040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15、20(3)、30(9)、40(12)</w:t>
            </w:r>
          </w:p>
        </w:tc>
      </w:tr>
      <w:tr w14:paraId="771AA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CE095">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F34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50MFD 250V 25A 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99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C6C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15、20、30、40K</w:t>
            </w:r>
          </w:p>
        </w:tc>
      </w:tr>
      <w:tr w14:paraId="1C838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02951">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096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200MF 250V MKP</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2A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250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60、80K</w:t>
            </w:r>
          </w:p>
        </w:tc>
      </w:tr>
      <w:tr w14:paraId="28CA6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882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散热风扇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62D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119x119x38 220v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74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E7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15~80K</w:t>
            </w:r>
          </w:p>
        </w:tc>
      </w:tr>
      <w:tr w14:paraId="52E7C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E4F38">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B92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119x119x25 7pal 230v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BB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299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15、20K</w:t>
            </w:r>
          </w:p>
        </w:tc>
      </w:tr>
      <w:tr w14:paraId="7800D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928ED">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7C7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7855ES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3DD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5F5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60、80K</w:t>
            </w:r>
          </w:p>
        </w:tc>
      </w:tr>
      <w:tr w14:paraId="67A18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A40A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旁路检测保险</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7A28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30A 660V 10×38 GR</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A83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E2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15K(1)</w:t>
            </w:r>
          </w:p>
        </w:tc>
      </w:tr>
      <w:tr w14:paraId="070D4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BEB34">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684F6">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F7B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5A3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20、30K</w:t>
            </w:r>
          </w:p>
        </w:tc>
      </w:tr>
      <w:tr w14:paraId="58F1D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3AC42">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790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16A 500V 10x38 GG</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3DF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68B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15、20K</w:t>
            </w:r>
          </w:p>
        </w:tc>
      </w:tr>
      <w:tr w14:paraId="26555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59822">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7F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32A 400V 10×38 GG</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5F7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FD7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20、30、40、60、80K</w:t>
            </w:r>
          </w:p>
        </w:tc>
      </w:tr>
      <w:tr w14:paraId="0F4454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89CF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电池保险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6C3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50A 660V 14x51 GR</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9B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4C8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15、20K</w:t>
            </w:r>
          </w:p>
        </w:tc>
      </w:tr>
      <w:tr w14:paraId="20838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DEBB7">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87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80A 690V 22x58 GG</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F62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4F0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30K</w:t>
            </w:r>
          </w:p>
        </w:tc>
      </w:tr>
      <w:tr w14:paraId="7F580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ABB5B">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7D7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100A 500V 22x58 GG</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E96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1BF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40K</w:t>
            </w:r>
          </w:p>
        </w:tc>
      </w:tr>
      <w:tr w14:paraId="5F0E3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BFC56">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D09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160A GG 500V NHO</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7D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A6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60、80K</w:t>
            </w:r>
          </w:p>
        </w:tc>
      </w:tr>
      <w:tr w14:paraId="2D2B2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AB09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直流母线保险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42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63A F 660V 63 FE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4D7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42B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15K</w:t>
            </w:r>
          </w:p>
        </w:tc>
      </w:tr>
      <w:tr w14:paraId="15707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1CFB3">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1347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120A FF 660V 120FEE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B32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0B2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20、30、40K</w:t>
            </w:r>
          </w:p>
        </w:tc>
      </w:tr>
      <w:tr w14:paraId="5EA14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108BE">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69256">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91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163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60、80K</w:t>
            </w:r>
          </w:p>
        </w:tc>
      </w:tr>
      <w:tr w14:paraId="32BF9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0426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逆变输出保险</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AA09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80A Let 240V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CD9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3B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15、20、30、40K</w:t>
            </w:r>
          </w:p>
        </w:tc>
      </w:tr>
      <w:tr w14:paraId="4DA32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A7856F">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0930B0">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808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B83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80K</w:t>
            </w:r>
          </w:p>
        </w:tc>
      </w:tr>
      <w:tr w14:paraId="5C270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6550CD">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B53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125A FF 240V Let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40D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EF8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60K</w:t>
            </w:r>
          </w:p>
        </w:tc>
      </w:tr>
      <w:tr w14:paraId="14642D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ECCA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辅助触点</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932B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10A 1NO+1NC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210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E16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30、40K</w:t>
            </w:r>
          </w:p>
        </w:tc>
      </w:tr>
      <w:tr w14:paraId="31252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7D889">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49D18E">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04C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FF0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15、20、60、80K</w:t>
            </w:r>
          </w:p>
        </w:tc>
      </w:tr>
      <w:tr w14:paraId="0286F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C4210A">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20E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11G481/11 NO+NC</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37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84E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30、40K</w:t>
            </w:r>
          </w:p>
        </w:tc>
      </w:tr>
      <w:tr w14:paraId="48F4AB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6F8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接触器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3F1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TL-BATT-40A 3NO+auxNO 220V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7E2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71D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15、20K</w:t>
            </w:r>
          </w:p>
        </w:tc>
      </w:tr>
      <w:tr w14:paraId="7F06A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F0D2D5">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A24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TL-BATT-60A 3P 220V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F69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894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30、40K</w:t>
            </w:r>
          </w:p>
        </w:tc>
      </w:tr>
      <w:tr w14:paraId="78EF7D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EEE2B">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D1A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TLI-BY-BATT-90A 3P 220v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60D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F00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60K</w:t>
            </w:r>
          </w:p>
        </w:tc>
      </w:tr>
      <w:tr w14:paraId="572BD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0B48B">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A7A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TLI-BY-BATT-125A 3NO 220V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54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BDB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80K</w:t>
            </w:r>
          </w:p>
        </w:tc>
      </w:tr>
      <w:tr w14:paraId="18EBA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D2A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断路器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97A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32A/40A/63A(3P)</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B7A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C1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15、20、30K</w:t>
            </w:r>
          </w:p>
        </w:tc>
      </w:tr>
      <w:tr w14:paraId="1ABDF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44A94">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2B2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80A/100A/125A(3P)</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B08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F8D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40、60、80K</w:t>
            </w:r>
          </w:p>
        </w:tc>
      </w:tr>
      <w:tr w14:paraId="3700A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E7C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Unsikon(北京赛康)SK系列(6～80K)</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C41B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87BD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7628F">
            <w:pPr>
              <w:jc w:val="center"/>
              <w:rPr>
                <w:rFonts w:hint="eastAsia" w:ascii="宋体" w:hAnsi="宋体" w:eastAsia="宋体" w:cs="宋体"/>
                <w:i w:val="0"/>
                <w:iCs w:val="0"/>
                <w:color w:val="000000"/>
                <w:sz w:val="20"/>
                <w:szCs w:val="20"/>
                <w:u w:val="none"/>
              </w:rPr>
            </w:pPr>
          </w:p>
        </w:tc>
      </w:tr>
      <w:tr w14:paraId="4636AA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AFA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SK31-06/10/15/20/30：</w:t>
            </w:r>
          </w:p>
        </w:tc>
      </w:tr>
      <w:tr w14:paraId="77156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35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系统控制板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987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 ASSY ZB/PSDR</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0B8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939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NT800-6A</w:t>
            </w:r>
          </w:p>
        </w:tc>
      </w:tr>
      <w:tr w14:paraId="0107A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28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2D3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 ASSY CDB/CHG</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12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8D764">
            <w:pPr>
              <w:jc w:val="center"/>
              <w:rPr>
                <w:rFonts w:hint="eastAsia" w:ascii="宋体" w:hAnsi="宋体" w:eastAsia="宋体" w:cs="宋体"/>
                <w:i w:val="0"/>
                <w:iCs w:val="0"/>
                <w:color w:val="000000"/>
                <w:sz w:val="20"/>
                <w:szCs w:val="20"/>
                <w:u w:val="none"/>
              </w:rPr>
            </w:pPr>
          </w:p>
        </w:tc>
      </w:tr>
      <w:tr w14:paraId="5A4AA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5EB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显示器卡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C85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 ASSY KJ/PANEL</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E78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69C5A">
            <w:pPr>
              <w:jc w:val="center"/>
              <w:rPr>
                <w:rFonts w:hint="eastAsia" w:ascii="宋体" w:hAnsi="宋体" w:eastAsia="宋体" w:cs="宋体"/>
                <w:i w:val="0"/>
                <w:iCs w:val="0"/>
                <w:color w:val="000000"/>
                <w:sz w:val="20"/>
                <w:szCs w:val="20"/>
                <w:u w:val="none"/>
              </w:rPr>
            </w:pPr>
          </w:p>
        </w:tc>
      </w:tr>
      <w:tr w14:paraId="78705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22D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整流器可控硅模块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F20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MDC 100A/800V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BA2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CF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功率电阻不同</w:t>
            </w:r>
          </w:p>
        </w:tc>
      </w:tr>
      <w:tr w14:paraId="52093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4A3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8D3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 XSB/SNUBBER</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BC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B6735">
            <w:pPr>
              <w:jc w:val="center"/>
              <w:rPr>
                <w:rFonts w:hint="eastAsia" w:ascii="宋体" w:hAnsi="宋体" w:eastAsia="宋体" w:cs="宋体"/>
                <w:i w:val="0"/>
                <w:iCs w:val="0"/>
                <w:color w:val="000000"/>
                <w:sz w:val="20"/>
                <w:szCs w:val="20"/>
                <w:u w:val="none"/>
              </w:rPr>
            </w:pPr>
          </w:p>
        </w:tc>
      </w:tr>
      <w:tr w14:paraId="3A243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D71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逆变IGBT模块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082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2MBI150VA060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AA0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695DB">
            <w:pPr>
              <w:jc w:val="center"/>
              <w:rPr>
                <w:rFonts w:hint="eastAsia" w:ascii="宋体" w:hAnsi="宋体" w:eastAsia="宋体" w:cs="宋体"/>
                <w:i w:val="0"/>
                <w:iCs w:val="0"/>
                <w:color w:val="000000"/>
                <w:sz w:val="20"/>
                <w:szCs w:val="20"/>
                <w:u w:val="none"/>
              </w:rPr>
            </w:pPr>
          </w:p>
        </w:tc>
      </w:tr>
      <w:tr w14:paraId="14E10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629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187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 ASSY LVB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47A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790A5">
            <w:pPr>
              <w:jc w:val="center"/>
              <w:rPr>
                <w:rFonts w:hint="eastAsia" w:ascii="宋体" w:hAnsi="宋体" w:eastAsia="宋体" w:cs="宋体"/>
                <w:i w:val="0"/>
                <w:iCs w:val="0"/>
                <w:color w:val="000000"/>
                <w:sz w:val="20"/>
                <w:szCs w:val="20"/>
                <w:u w:val="none"/>
              </w:rPr>
            </w:pPr>
          </w:p>
        </w:tc>
      </w:tr>
      <w:tr w14:paraId="05D57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D15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直流滤波电容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BDE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450V2200uF</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EDD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46A03">
            <w:pPr>
              <w:jc w:val="center"/>
              <w:rPr>
                <w:rFonts w:hint="eastAsia" w:ascii="宋体" w:hAnsi="宋体" w:eastAsia="宋体" w:cs="宋体"/>
                <w:i w:val="0"/>
                <w:iCs w:val="0"/>
                <w:color w:val="000000"/>
                <w:sz w:val="20"/>
                <w:szCs w:val="20"/>
                <w:u w:val="none"/>
              </w:rPr>
            </w:pPr>
          </w:p>
        </w:tc>
      </w:tr>
      <w:tr w14:paraId="64896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165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交流输出滤波电容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038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350V30uF</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2F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0EB04">
            <w:pPr>
              <w:jc w:val="center"/>
              <w:rPr>
                <w:rFonts w:hint="eastAsia" w:ascii="宋体" w:hAnsi="宋体" w:eastAsia="宋体" w:cs="宋体"/>
                <w:i w:val="0"/>
                <w:iCs w:val="0"/>
                <w:color w:val="000000"/>
                <w:sz w:val="20"/>
                <w:szCs w:val="20"/>
                <w:u w:val="none"/>
              </w:rPr>
            </w:pPr>
          </w:p>
        </w:tc>
      </w:tr>
      <w:tr w14:paraId="69EC9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4CE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散热风扇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AA5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SA8038A2HBL</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133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4ECBA">
            <w:pPr>
              <w:jc w:val="center"/>
              <w:rPr>
                <w:rFonts w:hint="eastAsia" w:ascii="宋体" w:hAnsi="宋体" w:eastAsia="宋体" w:cs="宋体"/>
                <w:i w:val="0"/>
                <w:iCs w:val="0"/>
                <w:color w:val="000000"/>
                <w:sz w:val="20"/>
                <w:szCs w:val="20"/>
                <w:u w:val="none"/>
              </w:rPr>
            </w:pPr>
          </w:p>
        </w:tc>
      </w:tr>
      <w:tr w14:paraId="0EF06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00B1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SK33-10/15/20/30/40/60/80：</w:t>
            </w:r>
          </w:p>
        </w:tc>
      </w:tr>
      <w:tr w14:paraId="250EC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02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系统控制板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CF6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 SS CNTL</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2FF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B38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16-301522-05G(A)</w:t>
            </w:r>
          </w:p>
        </w:tc>
      </w:tr>
      <w:tr w14:paraId="1EF24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377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7C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 SS DY</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FDC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709EE">
            <w:pPr>
              <w:jc w:val="center"/>
              <w:rPr>
                <w:rFonts w:hint="eastAsia" w:ascii="宋体" w:hAnsi="宋体" w:eastAsia="宋体" w:cs="宋体"/>
                <w:i w:val="0"/>
                <w:iCs w:val="0"/>
                <w:color w:val="000000"/>
                <w:sz w:val="20"/>
                <w:szCs w:val="20"/>
                <w:u w:val="none"/>
              </w:rPr>
            </w:pPr>
          </w:p>
        </w:tc>
      </w:tr>
      <w:tr w14:paraId="50A1E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346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整流器驱动板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976BB">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DED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47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16-301618-02G(A)</w:t>
            </w:r>
          </w:p>
        </w:tc>
      </w:tr>
      <w:tr w14:paraId="5AF30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3B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电流检测板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E3CBD">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EB8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3FE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16-301214-01G(A)</w:t>
            </w:r>
          </w:p>
        </w:tc>
      </w:tr>
      <w:tr w14:paraId="1790E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FEA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显示器卡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4ED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 SS XSB/LCD</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94D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8838D">
            <w:pPr>
              <w:jc w:val="center"/>
              <w:rPr>
                <w:rFonts w:hint="eastAsia" w:ascii="宋体" w:hAnsi="宋体" w:eastAsia="宋体" w:cs="宋体"/>
                <w:i w:val="0"/>
                <w:iCs w:val="0"/>
                <w:color w:val="000000"/>
                <w:sz w:val="20"/>
                <w:szCs w:val="20"/>
                <w:u w:val="none"/>
              </w:rPr>
            </w:pPr>
          </w:p>
        </w:tc>
      </w:tr>
      <w:tr w14:paraId="21A4E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95F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整流器可控硅模块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959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SKKT 58/16E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310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B4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MCMA140P1600TA</w:t>
            </w:r>
          </w:p>
        </w:tc>
      </w:tr>
      <w:tr w14:paraId="041B3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068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18F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 SS ZLLB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CDB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D9EA">
            <w:pPr>
              <w:jc w:val="center"/>
              <w:rPr>
                <w:rFonts w:hint="eastAsia" w:ascii="宋体" w:hAnsi="宋体" w:eastAsia="宋体" w:cs="宋体"/>
                <w:i w:val="0"/>
                <w:iCs w:val="0"/>
                <w:color w:val="000000"/>
                <w:sz w:val="20"/>
                <w:szCs w:val="20"/>
                <w:u w:val="none"/>
              </w:rPr>
            </w:pPr>
          </w:p>
        </w:tc>
      </w:tr>
      <w:tr w14:paraId="3FD144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3C2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逆变IGBT模块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CB0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FF200R06KE3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BF6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822B1">
            <w:pPr>
              <w:jc w:val="center"/>
              <w:rPr>
                <w:rFonts w:hint="eastAsia" w:ascii="宋体" w:hAnsi="宋体" w:eastAsia="宋体" w:cs="宋体"/>
                <w:i w:val="0"/>
                <w:iCs w:val="0"/>
                <w:color w:val="000000"/>
                <w:sz w:val="20"/>
                <w:szCs w:val="20"/>
                <w:u w:val="none"/>
              </w:rPr>
            </w:pPr>
          </w:p>
        </w:tc>
      </w:tr>
      <w:tr w14:paraId="5D9E7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5D6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A08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PCB SS NBXS</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86D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93756">
            <w:pPr>
              <w:jc w:val="center"/>
              <w:rPr>
                <w:rFonts w:hint="eastAsia" w:ascii="宋体" w:hAnsi="宋体" w:eastAsia="宋体" w:cs="宋体"/>
                <w:i w:val="0"/>
                <w:iCs w:val="0"/>
                <w:color w:val="000000"/>
                <w:sz w:val="20"/>
                <w:szCs w:val="20"/>
                <w:u w:val="none"/>
              </w:rPr>
            </w:pPr>
          </w:p>
        </w:tc>
      </w:tr>
      <w:tr w14:paraId="123CB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CBE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直流滤波电容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E29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400VDC/3900μF</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F4E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14BBD">
            <w:pPr>
              <w:jc w:val="center"/>
              <w:rPr>
                <w:rFonts w:hint="eastAsia" w:ascii="宋体" w:hAnsi="宋体" w:eastAsia="宋体" w:cs="宋体"/>
                <w:i w:val="0"/>
                <w:iCs w:val="0"/>
                <w:color w:val="000000"/>
                <w:sz w:val="20"/>
                <w:szCs w:val="20"/>
                <w:u w:val="none"/>
              </w:rPr>
            </w:pPr>
          </w:p>
        </w:tc>
      </w:tr>
      <w:tr w14:paraId="4ACE0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99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交流输出滤波电容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1D2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350V100uF</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6BC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49694">
            <w:pPr>
              <w:jc w:val="center"/>
              <w:rPr>
                <w:rFonts w:hint="eastAsia" w:ascii="宋体" w:hAnsi="宋体" w:eastAsia="宋体" w:cs="宋体"/>
                <w:i w:val="0"/>
                <w:iCs w:val="0"/>
                <w:color w:val="000000"/>
                <w:sz w:val="20"/>
                <w:szCs w:val="20"/>
                <w:u w:val="none"/>
              </w:rPr>
            </w:pPr>
          </w:p>
        </w:tc>
      </w:tr>
      <w:tr w14:paraId="4CFF8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07D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散热风扇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B31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SA1238A2HBT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327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00803">
            <w:pPr>
              <w:jc w:val="center"/>
              <w:rPr>
                <w:rFonts w:hint="eastAsia" w:ascii="宋体" w:hAnsi="宋体" w:eastAsia="宋体" w:cs="宋体"/>
                <w:i w:val="0"/>
                <w:iCs w:val="0"/>
                <w:color w:val="000000"/>
                <w:sz w:val="20"/>
                <w:szCs w:val="20"/>
                <w:u w:val="none"/>
              </w:rPr>
            </w:pPr>
          </w:p>
        </w:tc>
      </w:tr>
      <w:tr w14:paraId="35FEF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E78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汇韬FP、HP系列(6～40K)</w:t>
            </w:r>
          </w:p>
        </w:tc>
      </w:tr>
      <w:tr w14:paraId="2CEC4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C117D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FP600031</w:t>
            </w:r>
          </w:p>
        </w:tc>
      </w:tr>
      <w:tr w14:paraId="1934C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3C5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主控板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75F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HT-ZK.PCB（6KVA）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BB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38E8E">
            <w:pPr>
              <w:jc w:val="center"/>
              <w:rPr>
                <w:rFonts w:hint="eastAsia" w:ascii="宋体" w:hAnsi="宋体" w:eastAsia="宋体" w:cs="宋体"/>
                <w:i w:val="0"/>
                <w:iCs w:val="0"/>
                <w:color w:val="000000"/>
                <w:sz w:val="20"/>
                <w:szCs w:val="20"/>
                <w:u w:val="none"/>
              </w:rPr>
            </w:pPr>
          </w:p>
        </w:tc>
      </w:tr>
      <w:tr w14:paraId="5DFA8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25E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D8F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HT-CD.PCB（6KVA）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888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DB856">
            <w:pPr>
              <w:jc w:val="center"/>
              <w:rPr>
                <w:rFonts w:hint="eastAsia" w:ascii="宋体" w:hAnsi="宋体" w:eastAsia="宋体" w:cs="宋体"/>
                <w:i w:val="0"/>
                <w:iCs w:val="0"/>
                <w:color w:val="000000"/>
                <w:sz w:val="20"/>
                <w:szCs w:val="20"/>
                <w:u w:val="none"/>
              </w:rPr>
            </w:pPr>
          </w:p>
        </w:tc>
      </w:tr>
      <w:tr w14:paraId="391F4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A10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按键板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0DF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HT-AJ.PCB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510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6695B">
            <w:pPr>
              <w:jc w:val="center"/>
              <w:rPr>
                <w:rFonts w:hint="eastAsia" w:ascii="宋体" w:hAnsi="宋体" w:eastAsia="宋体" w:cs="宋体"/>
                <w:i w:val="0"/>
                <w:iCs w:val="0"/>
                <w:color w:val="000000"/>
                <w:sz w:val="20"/>
                <w:szCs w:val="20"/>
                <w:u w:val="none"/>
              </w:rPr>
            </w:pPr>
          </w:p>
        </w:tc>
      </w:tr>
      <w:tr w14:paraId="1F190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60E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E93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FA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985E3">
            <w:pPr>
              <w:jc w:val="center"/>
              <w:rPr>
                <w:rFonts w:hint="eastAsia" w:ascii="宋体" w:hAnsi="宋体" w:eastAsia="宋体" w:cs="宋体"/>
                <w:i w:val="0"/>
                <w:iCs w:val="0"/>
                <w:color w:val="000000"/>
                <w:sz w:val="20"/>
                <w:szCs w:val="20"/>
                <w:u w:val="none"/>
              </w:rPr>
            </w:pPr>
          </w:p>
        </w:tc>
      </w:tr>
      <w:tr w14:paraId="2D720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1C8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熔断器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7D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CF9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3E58B">
            <w:pPr>
              <w:jc w:val="center"/>
              <w:rPr>
                <w:rFonts w:hint="eastAsia" w:ascii="宋体" w:hAnsi="宋体" w:eastAsia="宋体" w:cs="宋体"/>
                <w:i w:val="0"/>
                <w:iCs w:val="0"/>
                <w:color w:val="000000"/>
                <w:sz w:val="20"/>
                <w:szCs w:val="20"/>
                <w:u w:val="none"/>
              </w:rPr>
            </w:pPr>
          </w:p>
        </w:tc>
      </w:tr>
      <w:tr w14:paraId="0D145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4AE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F0E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500V-30UF</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966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06A97">
            <w:pPr>
              <w:jc w:val="center"/>
              <w:rPr>
                <w:rFonts w:hint="eastAsia" w:ascii="宋体" w:hAnsi="宋体" w:eastAsia="宋体" w:cs="宋体"/>
                <w:i w:val="0"/>
                <w:iCs w:val="0"/>
                <w:color w:val="000000"/>
                <w:sz w:val="20"/>
                <w:szCs w:val="20"/>
                <w:u w:val="none"/>
              </w:rPr>
            </w:pPr>
          </w:p>
        </w:tc>
      </w:tr>
      <w:tr w14:paraId="54BB2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DD7F0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FP010K31</w:t>
            </w:r>
          </w:p>
        </w:tc>
      </w:tr>
      <w:tr w14:paraId="78450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C6E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主控板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2C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HT-ZK.PCB（10KVA）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478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D8E27">
            <w:pPr>
              <w:jc w:val="center"/>
              <w:rPr>
                <w:rFonts w:hint="eastAsia" w:ascii="宋体" w:hAnsi="宋体" w:eastAsia="宋体" w:cs="宋体"/>
                <w:i w:val="0"/>
                <w:iCs w:val="0"/>
                <w:color w:val="000000"/>
                <w:sz w:val="20"/>
                <w:szCs w:val="20"/>
                <w:u w:val="none"/>
              </w:rPr>
            </w:pPr>
          </w:p>
        </w:tc>
      </w:tr>
      <w:tr w14:paraId="28A57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9B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6ED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HT-CD.PCB（10KVA）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FFA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D66E0">
            <w:pPr>
              <w:jc w:val="center"/>
              <w:rPr>
                <w:rFonts w:hint="eastAsia" w:ascii="宋体" w:hAnsi="宋体" w:eastAsia="宋体" w:cs="宋体"/>
                <w:i w:val="0"/>
                <w:iCs w:val="0"/>
                <w:color w:val="000000"/>
                <w:sz w:val="20"/>
                <w:szCs w:val="20"/>
                <w:u w:val="none"/>
              </w:rPr>
            </w:pPr>
          </w:p>
        </w:tc>
      </w:tr>
      <w:tr w14:paraId="49016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7F9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按键板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BDC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HT-AJ.PCB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04B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F8631">
            <w:pPr>
              <w:jc w:val="center"/>
              <w:rPr>
                <w:rFonts w:hint="eastAsia" w:ascii="宋体" w:hAnsi="宋体" w:eastAsia="宋体" w:cs="宋体"/>
                <w:i w:val="0"/>
                <w:iCs w:val="0"/>
                <w:color w:val="000000"/>
                <w:sz w:val="20"/>
                <w:szCs w:val="20"/>
                <w:u w:val="none"/>
              </w:rPr>
            </w:pPr>
          </w:p>
        </w:tc>
      </w:tr>
      <w:tr w14:paraId="79AAF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CAB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FEE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1AF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0F71C">
            <w:pPr>
              <w:jc w:val="center"/>
              <w:rPr>
                <w:rFonts w:hint="eastAsia" w:ascii="宋体" w:hAnsi="宋体" w:eastAsia="宋体" w:cs="宋体"/>
                <w:i w:val="0"/>
                <w:iCs w:val="0"/>
                <w:color w:val="000000"/>
                <w:sz w:val="20"/>
                <w:szCs w:val="20"/>
                <w:u w:val="none"/>
              </w:rPr>
            </w:pPr>
          </w:p>
        </w:tc>
      </w:tr>
      <w:tr w14:paraId="3DD3A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CE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熔断器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D90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CD7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F9991">
            <w:pPr>
              <w:jc w:val="center"/>
              <w:rPr>
                <w:rFonts w:hint="eastAsia" w:ascii="宋体" w:hAnsi="宋体" w:eastAsia="宋体" w:cs="宋体"/>
                <w:i w:val="0"/>
                <w:iCs w:val="0"/>
                <w:color w:val="000000"/>
                <w:sz w:val="20"/>
                <w:szCs w:val="20"/>
                <w:u w:val="none"/>
              </w:rPr>
            </w:pPr>
          </w:p>
        </w:tc>
      </w:tr>
      <w:tr w14:paraId="40D64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75C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ACA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500V-50UF</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F6E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BCEA0">
            <w:pPr>
              <w:jc w:val="center"/>
              <w:rPr>
                <w:rFonts w:hint="eastAsia" w:ascii="宋体" w:hAnsi="宋体" w:eastAsia="宋体" w:cs="宋体"/>
                <w:i w:val="0"/>
                <w:iCs w:val="0"/>
                <w:color w:val="000000"/>
                <w:sz w:val="20"/>
                <w:szCs w:val="20"/>
                <w:u w:val="none"/>
              </w:rPr>
            </w:pPr>
          </w:p>
        </w:tc>
      </w:tr>
      <w:tr w14:paraId="150CF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C4872A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FP015K31</w:t>
            </w:r>
          </w:p>
        </w:tc>
      </w:tr>
      <w:tr w14:paraId="3F871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238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主控板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17D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HT-ZK.PCB（15KVA）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A23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43E09">
            <w:pPr>
              <w:jc w:val="center"/>
              <w:rPr>
                <w:rFonts w:hint="eastAsia" w:ascii="宋体" w:hAnsi="宋体" w:eastAsia="宋体" w:cs="宋体"/>
                <w:i w:val="0"/>
                <w:iCs w:val="0"/>
                <w:color w:val="000000"/>
                <w:sz w:val="20"/>
                <w:szCs w:val="20"/>
                <w:u w:val="none"/>
              </w:rPr>
            </w:pPr>
          </w:p>
        </w:tc>
      </w:tr>
      <w:tr w14:paraId="7C4B8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C00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91F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HT-CD.PCB（15KVA）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A36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35DB8">
            <w:pPr>
              <w:jc w:val="center"/>
              <w:rPr>
                <w:rFonts w:hint="eastAsia" w:ascii="宋体" w:hAnsi="宋体" w:eastAsia="宋体" w:cs="宋体"/>
                <w:i w:val="0"/>
                <w:iCs w:val="0"/>
                <w:color w:val="000000"/>
                <w:sz w:val="20"/>
                <w:szCs w:val="20"/>
                <w:u w:val="none"/>
              </w:rPr>
            </w:pPr>
          </w:p>
        </w:tc>
      </w:tr>
      <w:tr w14:paraId="247BB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724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按键板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C19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HT-AJ.PCB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BAE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D63F9">
            <w:pPr>
              <w:jc w:val="center"/>
              <w:rPr>
                <w:rFonts w:hint="eastAsia" w:ascii="宋体" w:hAnsi="宋体" w:eastAsia="宋体" w:cs="宋体"/>
                <w:i w:val="0"/>
                <w:iCs w:val="0"/>
                <w:color w:val="000000"/>
                <w:sz w:val="20"/>
                <w:szCs w:val="20"/>
                <w:u w:val="none"/>
              </w:rPr>
            </w:pPr>
          </w:p>
        </w:tc>
      </w:tr>
      <w:tr w14:paraId="52469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811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AC0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EAE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7CD88">
            <w:pPr>
              <w:jc w:val="center"/>
              <w:rPr>
                <w:rFonts w:hint="eastAsia" w:ascii="宋体" w:hAnsi="宋体" w:eastAsia="宋体" w:cs="宋体"/>
                <w:i w:val="0"/>
                <w:iCs w:val="0"/>
                <w:color w:val="000000"/>
                <w:sz w:val="20"/>
                <w:szCs w:val="20"/>
                <w:u w:val="none"/>
              </w:rPr>
            </w:pPr>
          </w:p>
        </w:tc>
      </w:tr>
      <w:tr w14:paraId="143C8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F85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熔断器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1C8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84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160C6">
            <w:pPr>
              <w:jc w:val="center"/>
              <w:rPr>
                <w:rFonts w:hint="eastAsia" w:ascii="宋体" w:hAnsi="宋体" w:eastAsia="宋体" w:cs="宋体"/>
                <w:i w:val="0"/>
                <w:iCs w:val="0"/>
                <w:color w:val="000000"/>
                <w:sz w:val="20"/>
                <w:szCs w:val="20"/>
                <w:u w:val="none"/>
              </w:rPr>
            </w:pPr>
          </w:p>
        </w:tc>
      </w:tr>
      <w:tr w14:paraId="07430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C0C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167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500V-30UF</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C2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0F5FB">
            <w:pPr>
              <w:jc w:val="center"/>
              <w:rPr>
                <w:rFonts w:hint="eastAsia" w:ascii="宋体" w:hAnsi="宋体" w:eastAsia="宋体" w:cs="宋体"/>
                <w:i w:val="0"/>
                <w:iCs w:val="0"/>
                <w:color w:val="000000"/>
                <w:sz w:val="20"/>
                <w:szCs w:val="20"/>
                <w:u w:val="none"/>
              </w:rPr>
            </w:pPr>
          </w:p>
        </w:tc>
      </w:tr>
      <w:tr w14:paraId="4104C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16DB1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HP15-30</w:t>
            </w:r>
          </w:p>
        </w:tc>
      </w:tr>
      <w:tr w14:paraId="737BF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09A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主控板（DSP板）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9D8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HP-DSP.PCB（15-30KVA）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7EF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2CCCB">
            <w:pPr>
              <w:jc w:val="center"/>
              <w:rPr>
                <w:rFonts w:hint="eastAsia" w:ascii="宋体" w:hAnsi="宋体" w:eastAsia="宋体" w:cs="宋体"/>
                <w:i w:val="0"/>
                <w:iCs w:val="0"/>
                <w:color w:val="000000"/>
                <w:sz w:val="20"/>
                <w:szCs w:val="20"/>
                <w:u w:val="none"/>
              </w:rPr>
            </w:pPr>
          </w:p>
        </w:tc>
      </w:tr>
      <w:tr w14:paraId="56AA2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AD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C8D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HHY-DY.PCB（15-30KVA）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EDF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ED02A">
            <w:pPr>
              <w:jc w:val="center"/>
              <w:rPr>
                <w:rFonts w:hint="eastAsia" w:ascii="宋体" w:hAnsi="宋体" w:eastAsia="宋体" w:cs="宋体"/>
                <w:i w:val="0"/>
                <w:iCs w:val="0"/>
                <w:color w:val="000000"/>
                <w:sz w:val="20"/>
                <w:szCs w:val="20"/>
                <w:u w:val="none"/>
              </w:rPr>
            </w:pPr>
          </w:p>
        </w:tc>
      </w:tr>
      <w:tr w14:paraId="3A377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CB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F2C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HP-TZB.PCB（15-30KVA）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82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85D80">
            <w:pPr>
              <w:jc w:val="center"/>
              <w:rPr>
                <w:rFonts w:hint="eastAsia" w:ascii="宋体" w:hAnsi="宋体" w:eastAsia="宋体" w:cs="宋体"/>
                <w:i w:val="0"/>
                <w:iCs w:val="0"/>
                <w:color w:val="000000"/>
                <w:sz w:val="20"/>
                <w:szCs w:val="20"/>
                <w:u w:val="none"/>
              </w:rPr>
            </w:pPr>
          </w:p>
        </w:tc>
      </w:tr>
      <w:tr w14:paraId="45638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46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FC7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HT-HP-LCDXK-MJ.PCB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5CC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4A5F3">
            <w:pPr>
              <w:jc w:val="center"/>
              <w:rPr>
                <w:rFonts w:hint="eastAsia" w:ascii="宋体" w:hAnsi="宋体" w:eastAsia="宋体" w:cs="宋体"/>
                <w:i w:val="0"/>
                <w:iCs w:val="0"/>
                <w:color w:val="000000"/>
                <w:sz w:val="20"/>
                <w:szCs w:val="20"/>
                <w:u w:val="none"/>
              </w:rPr>
            </w:pPr>
          </w:p>
        </w:tc>
      </w:tr>
      <w:tr w14:paraId="50D0D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BF0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IGBT驱动板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FCE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IGBTQD-30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336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3AD02">
            <w:pPr>
              <w:jc w:val="center"/>
              <w:rPr>
                <w:rFonts w:hint="eastAsia" w:ascii="宋体" w:hAnsi="宋体" w:eastAsia="宋体" w:cs="宋体"/>
                <w:i w:val="0"/>
                <w:iCs w:val="0"/>
                <w:color w:val="000000"/>
                <w:sz w:val="20"/>
                <w:szCs w:val="20"/>
                <w:u w:val="none"/>
              </w:rPr>
            </w:pPr>
          </w:p>
        </w:tc>
      </w:tr>
      <w:tr w14:paraId="63D9D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34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整流驱动板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6E4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HH12-ZLQD.PCB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A0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548D2">
            <w:pPr>
              <w:jc w:val="center"/>
              <w:rPr>
                <w:rFonts w:hint="eastAsia" w:ascii="宋体" w:hAnsi="宋体" w:eastAsia="宋体" w:cs="宋体"/>
                <w:i w:val="0"/>
                <w:iCs w:val="0"/>
                <w:color w:val="000000"/>
                <w:sz w:val="20"/>
                <w:szCs w:val="20"/>
                <w:u w:val="none"/>
              </w:rPr>
            </w:pPr>
          </w:p>
        </w:tc>
      </w:tr>
      <w:tr w14:paraId="2744A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2A8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BD4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C2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6958D">
            <w:pPr>
              <w:jc w:val="center"/>
              <w:rPr>
                <w:rFonts w:hint="eastAsia" w:ascii="宋体" w:hAnsi="宋体" w:eastAsia="宋体" w:cs="宋体"/>
                <w:i w:val="0"/>
                <w:iCs w:val="0"/>
                <w:color w:val="000000"/>
                <w:sz w:val="20"/>
                <w:szCs w:val="20"/>
                <w:u w:val="none"/>
              </w:rPr>
            </w:pPr>
          </w:p>
        </w:tc>
      </w:tr>
      <w:tr w14:paraId="7B61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8B6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熔断器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D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CF2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4AAF5">
            <w:pPr>
              <w:jc w:val="center"/>
              <w:rPr>
                <w:rFonts w:hint="eastAsia" w:ascii="宋体" w:hAnsi="宋体" w:eastAsia="宋体" w:cs="宋体"/>
                <w:i w:val="0"/>
                <w:iCs w:val="0"/>
                <w:color w:val="000000"/>
                <w:sz w:val="20"/>
                <w:szCs w:val="20"/>
                <w:u w:val="none"/>
              </w:rPr>
            </w:pPr>
          </w:p>
        </w:tc>
      </w:tr>
      <w:tr w14:paraId="2A32A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31E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电容器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DDE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500V/4700UF</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07C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9EACD">
            <w:pPr>
              <w:jc w:val="center"/>
              <w:rPr>
                <w:rFonts w:hint="eastAsia" w:ascii="宋体" w:hAnsi="宋体" w:eastAsia="宋体" w:cs="宋体"/>
                <w:i w:val="0"/>
                <w:iCs w:val="0"/>
                <w:color w:val="000000"/>
                <w:sz w:val="20"/>
                <w:szCs w:val="20"/>
                <w:u w:val="none"/>
              </w:rPr>
            </w:pPr>
          </w:p>
        </w:tc>
      </w:tr>
      <w:tr w14:paraId="148D6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25F93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HP40</w:t>
            </w:r>
          </w:p>
        </w:tc>
      </w:tr>
      <w:tr w14:paraId="69229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6C0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主控板（DSP板）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2BA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HP-DSP.PCB（40KVA）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0A8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D5D41">
            <w:pPr>
              <w:jc w:val="center"/>
              <w:rPr>
                <w:rFonts w:hint="eastAsia" w:ascii="宋体" w:hAnsi="宋体" w:eastAsia="宋体" w:cs="宋体"/>
                <w:i w:val="0"/>
                <w:iCs w:val="0"/>
                <w:color w:val="000000"/>
                <w:sz w:val="20"/>
                <w:szCs w:val="20"/>
                <w:u w:val="none"/>
              </w:rPr>
            </w:pPr>
          </w:p>
        </w:tc>
      </w:tr>
      <w:tr w14:paraId="11857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46F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493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HHY-DY.PCB（40KVA）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C95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D4956">
            <w:pPr>
              <w:jc w:val="center"/>
              <w:rPr>
                <w:rFonts w:hint="eastAsia" w:ascii="宋体" w:hAnsi="宋体" w:eastAsia="宋体" w:cs="宋体"/>
                <w:i w:val="0"/>
                <w:iCs w:val="0"/>
                <w:color w:val="000000"/>
                <w:sz w:val="20"/>
                <w:szCs w:val="20"/>
                <w:u w:val="none"/>
              </w:rPr>
            </w:pPr>
          </w:p>
        </w:tc>
      </w:tr>
      <w:tr w14:paraId="476EF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F07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调制板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C01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HP-TZB.PCB（40KVA）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D3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0B202">
            <w:pPr>
              <w:jc w:val="center"/>
              <w:rPr>
                <w:rFonts w:hint="eastAsia" w:ascii="宋体" w:hAnsi="宋体" w:eastAsia="宋体" w:cs="宋体"/>
                <w:i w:val="0"/>
                <w:iCs w:val="0"/>
                <w:color w:val="000000"/>
                <w:sz w:val="20"/>
                <w:szCs w:val="20"/>
                <w:u w:val="none"/>
              </w:rPr>
            </w:pPr>
          </w:p>
        </w:tc>
      </w:tr>
      <w:tr w14:paraId="273D5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27D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645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HT-HP-LCDXK-MJ.PCB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FA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F0B75">
            <w:pPr>
              <w:jc w:val="center"/>
              <w:rPr>
                <w:rFonts w:hint="eastAsia" w:ascii="宋体" w:hAnsi="宋体" w:eastAsia="宋体" w:cs="宋体"/>
                <w:i w:val="0"/>
                <w:iCs w:val="0"/>
                <w:color w:val="000000"/>
                <w:sz w:val="20"/>
                <w:szCs w:val="20"/>
                <w:u w:val="none"/>
              </w:rPr>
            </w:pPr>
          </w:p>
        </w:tc>
      </w:tr>
      <w:tr w14:paraId="6D6C2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2"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694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IGBT驱动板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3B0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HH12-IGBTQD.PCB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CE5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41FC">
            <w:pPr>
              <w:jc w:val="center"/>
              <w:rPr>
                <w:rFonts w:hint="eastAsia" w:ascii="宋体" w:hAnsi="宋体" w:eastAsia="宋体" w:cs="宋体"/>
                <w:i w:val="0"/>
                <w:iCs w:val="0"/>
                <w:color w:val="000000"/>
                <w:sz w:val="20"/>
                <w:szCs w:val="20"/>
                <w:u w:val="none"/>
              </w:rPr>
            </w:pPr>
          </w:p>
        </w:tc>
      </w:tr>
      <w:tr w14:paraId="0F012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D0B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整流驱动板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6D1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HH12-ZLQD.PCB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60A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05AC9">
            <w:pPr>
              <w:jc w:val="center"/>
              <w:rPr>
                <w:rFonts w:hint="eastAsia" w:ascii="宋体" w:hAnsi="宋体" w:eastAsia="宋体" w:cs="宋体"/>
                <w:i w:val="0"/>
                <w:iCs w:val="0"/>
                <w:color w:val="000000"/>
                <w:sz w:val="20"/>
                <w:szCs w:val="20"/>
                <w:u w:val="none"/>
              </w:rPr>
            </w:pPr>
          </w:p>
        </w:tc>
      </w:tr>
      <w:tr w14:paraId="6C232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2D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6A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46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6B5A1">
            <w:pPr>
              <w:jc w:val="center"/>
              <w:rPr>
                <w:rFonts w:hint="eastAsia" w:ascii="宋体" w:hAnsi="宋体" w:eastAsia="宋体" w:cs="宋体"/>
                <w:i w:val="0"/>
                <w:iCs w:val="0"/>
                <w:color w:val="000000"/>
                <w:sz w:val="20"/>
                <w:szCs w:val="20"/>
                <w:u w:val="none"/>
              </w:rPr>
            </w:pPr>
          </w:p>
        </w:tc>
      </w:tr>
      <w:tr w14:paraId="40ABE0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71E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熔断器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BFE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CAB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00E5E">
            <w:pPr>
              <w:jc w:val="center"/>
              <w:rPr>
                <w:rFonts w:hint="eastAsia" w:ascii="宋体" w:hAnsi="宋体" w:eastAsia="宋体" w:cs="宋体"/>
                <w:i w:val="0"/>
                <w:iCs w:val="0"/>
                <w:color w:val="000000"/>
                <w:sz w:val="20"/>
                <w:szCs w:val="20"/>
                <w:u w:val="none"/>
              </w:rPr>
            </w:pPr>
          </w:p>
        </w:tc>
      </w:tr>
      <w:tr w14:paraId="3F867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2DA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电容器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CA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500V/3900UF</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E7C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6ABA4">
            <w:pPr>
              <w:jc w:val="center"/>
              <w:rPr>
                <w:rFonts w:hint="eastAsia" w:ascii="宋体" w:hAnsi="宋体" w:eastAsia="宋体" w:cs="宋体"/>
                <w:i w:val="0"/>
                <w:iCs w:val="0"/>
                <w:color w:val="000000"/>
                <w:sz w:val="20"/>
                <w:szCs w:val="20"/>
                <w:u w:val="none"/>
              </w:rPr>
            </w:pPr>
          </w:p>
        </w:tc>
      </w:tr>
      <w:tr w14:paraId="524DE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981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易事特EA86、89、90、99系列(6～60K)</w:t>
            </w:r>
          </w:p>
        </w:tc>
      </w:tr>
      <w:tr w14:paraId="00274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66B56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EA86系列10/15/20/30</w:t>
            </w:r>
          </w:p>
        </w:tc>
      </w:tr>
      <w:tr w14:paraId="274E9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51D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系统控制板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94A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E12.4280003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081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894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EAST-3/1-013D</w:t>
            </w:r>
          </w:p>
        </w:tc>
      </w:tr>
      <w:tr w14:paraId="1C821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CF1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238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E257384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74D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4CD2A">
            <w:pPr>
              <w:jc w:val="center"/>
              <w:rPr>
                <w:rFonts w:hint="eastAsia" w:ascii="宋体" w:hAnsi="宋体" w:eastAsia="宋体" w:cs="宋体"/>
                <w:i w:val="0"/>
                <w:iCs w:val="0"/>
                <w:color w:val="000000"/>
                <w:sz w:val="20"/>
                <w:szCs w:val="20"/>
                <w:u w:val="none"/>
              </w:rPr>
            </w:pPr>
          </w:p>
        </w:tc>
      </w:tr>
      <w:tr w14:paraId="07FE3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437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显示屏+显示卡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051BA">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F0F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5E199">
            <w:pPr>
              <w:jc w:val="center"/>
              <w:rPr>
                <w:rFonts w:hint="eastAsia" w:ascii="宋体" w:hAnsi="宋体" w:eastAsia="宋体" w:cs="宋体"/>
                <w:i w:val="0"/>
                <w:iCs w:val="0"/>
                <w:color w:val="000000"/>
                <w:sz w:val="20"/>
                <w:szCs w:val="20"/>
                <w:u w:val="none"/>
              </w:rPr>
            </w:pPr>
          </w:p>
        </w:tc>
      </w:tr>
      <w:tr w14:paraId="28A27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531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整流可控硅模块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683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SKKT57/16E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282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1C7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功率电阻不同</w:t>
            </w:r>
          </w:p>
        </w:tc>
      </w:tr>
      <w:tr w14:paraId="55F5C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2BF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1F1B7">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85D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66C2B">
            <w:pPr>
              <w:jc w:val="center"/>
              <w:rPr>
                <w:rFonts w:hint="eastAsia" w:ascii="宋体" w:hAnsi="宋体" w:eastAsia="宋体" w:cs="宋体"/>
                <w:i w:val="0"/>
                <w:iCs w:val="0"/>
                <w:color w:val="000000"/>
                <w:sz w:val="20"/>
                <w:szCs w:val="20"/>
                <w:u w:val="none"/>
              </w:rPr>
            </w:pPr>
          </w:p>
        </w:tc>
      </w:tr>
      <w:tr w14:paraId="3F973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9F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逆变IGBT模块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173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2MBI150U2A-060-50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14D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EBB7D">
            <w:pPr>
              <w:jc w:val="center"/>
              <w:rPr>
                <w:rFonts w:hint="eastAsia" w:ascii="宋体" w:hAnsi="宋体" w:eastAsia="宋体" w:cs="宋体"/>
                <w:i w:val="0"/>
                <w:iCs w:val="0"/>
                <w:color w:val="000000"/>
                <w:sz w:val="20"/>
                <w:szCs w:val="20"/>
                <w:u w:val="none"/>
              </w:rPr>
            </w:pPr>
          </w:p>
        </w:tc>
      </w:tr>
      <w:tr w14:paraId="58600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B4D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2DF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E.12.1400000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0C7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F7200">
            <w:pPr>
              <w:jc w:val="center"/>
              <w:rPr>
                <w:rFonts w:hint="eastAsia" w:ascii="宋体" w:hAnsi="宋体" w:eastAsia="宋体" w:cs="宋体"/>
                <w:i w:val="0"/>
                <w:iCs w:val="0"/>
                <w:color w:val="000000"/>
                <w:sz w:val="20"/>
                <w:szCs w:val="20"/>
                <w:u w:val="none"/>
              </w:rPr>
            </w:pPr>
          </w:p>
        </w:tc>
      </w:tr>
      <w:tr w14:paraId="09ED2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AC0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静态可控硅模块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32A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SKKT57/16E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AB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E1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功率电阻不同</w:t>
            </w:r>
          </w:p>
        </w:tc>
      </w:tr>
      <w:tr w14:paraId="47A4E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30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静态滤波板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5E2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E.12.1400001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903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9B0C4">
            <w:pPr>
              <w:jc w:val="center"/>
              <w:rPr>
                <w:rFonts w:hint="eastAsia" w:ascii="宋体" w:hAnsi="宋体" w:eastAsia="宋体" w:cs="宋体"/>
                <w:i w:val="0"/>
                <w:iCs w:val="0"/>
                <w:color w:val="000000"/>
                <w:sz w:val="20"/>
                <w:szCs w:val="20"/>
                <w:u w:val="none"/>
              </w:rPr>
            </w:pPr>
          </w:p>
        </w:tc>
      </w:tr>
      <w:tr w14:paraId="739AF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3C0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直流滤波电容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A37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CD135 3900UF/450V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8BB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69C43">
            <w:pPr>
              <w:jc w:val="center"/>
              <w:rPr>
                <w:rFonts w:hint="eastAsia" w:ascii="宋体" w:hAnsi="宋体" w:eastAsia="宋体" w:cs="宋体"/>
                <w:i w:val="0"/>
                <w:iCs w:val="0"/>
                <w:color w:val="000000"/>
                <w:sz w:val="20"/>
                <w:szCs w:val="20"/>
                <w:u w:val="none"/>
              </w:rPr>
            </w:pPr>
          </w:p>
        </w:tc>
      </w:tr>
      <w:tr w14:paraId="7F388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6F1F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直流母排保险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84D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63A、100A</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D281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29F01">
            <w:pPr>
              <w:jc w:val="center"/>
              <w:rPr>
                <w:rFonts w:hint="eastAsia" w:ascii="宋体" w:hAnsi="宋体" w:eastAsia="宋体" w:cs="宋体"/>
                <w:i w:val="0"/>
                <w:iCs w:val="0"/>
                <w:color w:val="000000"/>
                <w:sz w:val="20"/>
                <w:szCs w:val="20"/>
                <w:u w:val="none"/>
              </w:rPr>
            </w:pPr>
          </w:p>
        </w:tc>
      </w:tr>
      <w:tr w14:paraId="52A0D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983261">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31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200A</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79444">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59808">
            <w:pPr>
              <w:jc w:val="center"/>
              <w:rPr>
                <w:rFonts w:hint="eastAsia" w:ascii="宋体" w:hAnsi="宋体" w:eastAsia="宋体" w:cs="宋体"/>
                <w:i w:val="0"/>
                <w:iCs w:val="0"/>
                <w:color w:val="000000"/>
                <w:sz w:val="20"/>
                <w:szCs w:val="20"/>
                <w:u w:val="none"/>
              </w:rPr>
            </w:pPr>
          </w:p>
        </w:tc>
      </w:tr>
      <w:tr w14:paraId="7A3CD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D3C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交流滤波电容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1A9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CBB65 30UF±5%500V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1CB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86B8">
            <w:pPr>
              <w:jc w:val="center"/>
              <w:rPr>
                <w:rFonts w:hint="eastAsia" w:ascii="宋体" w:hAnsi="宋体" w:eastAsia="宋体" w:cs="宋体"/>
                <w:i w:val="0"/>
                <w:iCs w:val="0"/>
                <w:color w:val="000000"/>
                <w:sz w:val="20"/>
                <w:szCs w:val="20"/>
                <w:u w:val="none"/>
              </w:rPr>
            </w:pPr>
          </w:p>
        </w:tc>
      </w:tr>
      <w:tr w14:paraId="0F51F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354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散热风扇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D02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SA17251CA2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F1B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C85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(AC220V0.36A)</w:t>
            </w:r>
          </w:p>
        </w:tc>
      </w:tr>
      <w:tr w14:paraId="0877C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C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电源板散热风扇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B1D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D80BH-12   80*80*25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4A6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D40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(DC12V0.18A)</w:t>
            </w:r>
          </w:p>
        </w:tc>
      </w:tr>
      <w:tr w14:paraId="744ABA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4D0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断路器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7C032">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1E56">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031D3">
            <w:pPr>
              <w:jc w:val="center"/>
              <w:rPr>
                <w:rFonts w:hint="eastAsia" w:ascii="宋体" w:hAnsi="宋体" w:eastAsia="宋体" w:cs="宋体"/>
                <w:i w:val="0"/>
                <w:iCs w:val="0"/>
                <w:color w:val="000000"/>
                <w:sz w:val="20"/>
                <w:szCs w:val="20"/>
                <w:u w:val="none"/>
              </w:rPr>
            </w:pPr>
          </w:p>
        </w:tc>
      </w:tr>
      <w:tr w14:paraId="136EC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B95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隔离变压器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706FD">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3FC37">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1D969">
            <w:pPr>
              <w:jc w:val="center"/>
              <w:rPr>
                <w:rFonts w:hint="eastAsia" w:ascii="宋体" w:hAnsi="宋体" w:eastAsia="宋体" w:cs="宋体"/>
                <w:i w:val="0"/>
                <w:iCs w:val="0"/>
                <w:color w:val="000000"/>
                <w:sz w:val="20"/>
                <w:szCs w:val="20"/>
                <w:u w:val="none"/>
              </w:rPr>
            </w:pPr>
          </w:p>
        </w:tc>
      </w:tr>
      <w:tr w14:paraId="65D60C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3E9414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EA89系列15/20/30</w:t>
            </w:r>
          </w:p>
        </w:tc>
      </w:tr>
      <w:tr w14:paraId="2A39D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33D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系统控制板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2F6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E12.356005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0F0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BA4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INV-3/3-003F</w:t>
            </w:r>
          </w:p>
        </w:tc>
      </w:tr>
      <w:tr w14:paraId="5B615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DBB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421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E12.4200000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DB4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2AF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EAST-3/3-041A.PCB</w:t>
            </w:r>
          </w:p>
        </w:tc>
      </w:tr>
      <w:tr w14:paraId="501E3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11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显示屏+显示卡</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F42DF">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0BE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601A1">
            <w:pPr>
              <w:jc w:val="center"/>
              <w:rPr>
                <w:rFonts w:hint="eastAsia" w:ascii="宋体" w:hAnsi="宋体" w:eastAsia="宋体" w:cs="宋体"/>
                <w:i w:val="0"/>
                <w:iCs w:val="0"/>
                <w:color w:val="000000"/>
                <w:sz w:val="20"/>
                <w:szCs w:val="20"/>
                <w:u w:val="none"/>
              </w:rPr>
            </w:pPr>
          </w:p>
        </w:tc>
      </w:tr>
      <w:tr w14:paraId="0ABCD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D2B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整流可控硅模块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5AB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SKKT57/16E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F5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283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功率电阻不同</w:t>
            </w:r>
          </w:p>
        </w:tc>
      </w:tr>
      <w:tr w14:paraId="65A64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800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整流滤波板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1650F">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534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DD61C">
            <w:pPr>
              <w:jc w:val="center"/>
              <w:rPr>
                <w:rFonts w:hint="eastAsia" w:ascii="宋体" w:hAnsi="宋体" w:eastAsia="宋体" w:cs="宋体"/>
                <w:i w:val="0"/>
                <w:iCs w:val="0"/>
                <w:color w:val="000000"/>
                <w:sz w:val="20"/>
                <w:szCs w:val="20"/>
                <w:u w:val="none"/>
              </w:rPr>
            </w:pPr>
          </w:p>
        </w:tc>
      </w:tr>
      <w:tr w14:paraId="2A789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7CA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逆变IGBT模块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C5A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2MBI150U2A-060-50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475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1EFF1">
            <w:pPr>
              <w:jc w:val="center"/>
              <w:rPr>
                <w:rFonts w:hint="eastAsia" w:ascii="宋体" w:hAnsi="宋体" w:eastAsia="宋体" w:cs="宋体"/>
                <w:i w:val="0"/>
                <w:iCs w:val="0"/>
                <w:color w:val="000000"/>
                <w:sz w:val="20"/>
                <w:szCs w:val="20"/>
                <w:u w:val="none"/>
              </w:rPr>
            </w:pPr>
          </w:p>
        </w:tc>
      </w:tr>
      <w:tr w14:paraId="382DF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689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逆变滤波板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EEA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E.12.1400000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E60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300B4">
            <w:pPr>
              <w:jc w:val="center"/>
              <w:rPr>
                <w:rFonts w:hint="eastAsia" w:ascii="宋体" w:hAnsi="宋体" w:eastAsia="宋体" w:cs="宋体"/>
                <w:i w:val="0"/>
                <w:iCs w:val="0"/>
                <w:color w:val="000000"/>
                <w:sz w:val="20"/>
                <w:szCs w:val="20"/>
                <w:u w:val="none"/>
              </w:rPr>
            </w:pPr>
          </w:p>
        </w:tc>
      </w:tr>
      <w:tr w14:paraId="05ACE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DF7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静态可控硅模块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7B1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SKKT57/16E</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CED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ED6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功率电阻不同</w:t>
            </w:r>
          </w:p>
        </w:tc>
      </w:tr>
      <w:tr w14:paraId="38252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01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静态滤波板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8B6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E.12.1400001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68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4DE9B">
            <w:pPr>
              <w:jc w:val="center"/>
              <w:rPr>
                <w:rFonts w:hint="eastAsia" w:ascii="宋体" w:hAnsi="宋体" w:eastAsia="宋体" w:cs="宋体"/>
                <w:i w:val="0"/>
                <w:iCs w:val="0"/>
                <w:color w:val="000000"/>
                <w:sz w:val="20"/>
                <w:szCs w:val="20"/>
                <w:u w:val="none"/>
              </w:rPr>
            </w:pPr>
          </w:p>
        </w:tc>
      </w:tr>
      <w:tr w14:paraId="1BA13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EE4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直流滤波电容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F99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CD135 3900UF/450V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81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94E57">
            <w:pPr>
              <w:jc w:val="center"/>
              <w:rPr>
                <w:rFonts w:hint="eastAsia" w:ascii="宋体" w:hAnsi="宋体" w:eastAsia="宋体" w:cs="宋体"/>
                <w:i w:val="0"/>
                <w:iCs w:val="0"/>
                <w:color w:val="000000"/>
                <w:sz w:val="20"/>
                <w:szCs w:val="20"/>
                <w:u w:val="none"/>
              </w:rPr>
            </w:pPr>
          </w:p>
        </w:tc>
      </w:tr>
      <w:tr w14:paraId="426D7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A4D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直流母排保险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AE7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63A、100A</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D913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CB5C3">
            <w:pPr>
              <w:jc w:val="center"/>
              <w:rPr>
                <w:rFonts w:hint="eastAsia" w:ascii="宋体" w:hAnsi="宋体" w:eastAsia="宋体" w:cs="宋体"/>
                <w:i w:val="0"/>
                <w:iCs w:val="0"/>
                <w:color w:val="000000"/>
                <w:sz w:val="20"/>
                <w:szCs w:val="20"/>
                <w:u w:val="none"/>
              </w:rPr>
            </w:pPr>
          </w:p>
        </w:tc>
      </w:tr>
      <w:tr w14:paraId="6873D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B26B9">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59B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200A</w:t>
            </w: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D7FFF">
            <w:pPr>
              <w:jc w:val="center"/>
              <w:rPr>
                <w:rFonts w:hint="eastAsia" w:ascii="宋体" w:hAnsi="宋体" w:eastAsia="宋体" w:cs="宋体"/>
                <w:i w:val="0"/>
                <w:iCs w:val="0"/>
                <w:color w:val="000000"/>
                <w:sz w:val="20"/>
                <w:szCs w:val="20"/>
                <w:u w:val="none"/>
              </w:rPr>
            </w:pP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0710E">
            <w:pPr>
              <w:jc w:val="center"/>
              <w:rPr>
                <w:rFonts w:hint="eastAsia" w:ascii="宋体" w:hAnsi="宋体" w:eastAsia="宋体" w:cs="宋体"/>
                <w:i w:val="0"/>
                <w:iCs w:val="0"/>
                <w:color w:val="000000"/>
                <w:sz w:val="20"/>
                <w:szCs w:val="20"/>
                <w:u w:val="none"/>
              </w:rPr>
            </w:pPr>
          </w:p>
        </w:tc>
      </w:tr>
      <w:tr w14:paraId="259FC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61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交流滤波电容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37E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CBB65 30UF±5%500V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1A9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A12DB">
            <w:pPr>
              <w:jc w:val="center"/>
              <w:rPr>
                <w:rFonts w:hint="eastAsia" w:ascii="宋体" w:hAnsi="宋体" w:eastAsia="宋体" w:cs="宋体"/>
                <w:i w:val="0"/>
                <w:iCs w:val="0"/>
                <w:color w:val="000000"/>
                <w:sz w:val="20"/>
                <w:szCs w:val="20"/>
                <w:u w:val="none"/>
              </w:rPr>
            </w:pPr>
          </w:p>
        </w:tc>
      </w:tr>
      <w:tr w14:paraId="041D6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32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散热风扇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D0A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SA17251CA2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3E3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016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(AC220V0.36A)</w:t>
            </w:r>
          </w:p>
        </w:tc>
      </w:tr>
      <w:tr w14:paraId="55351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FB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电源板散热风扇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079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D80BH-12   80*80*25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516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3B8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(DC12V0.18A)</w:t>
            </w:r>
          </w:p>
        </w:tc>
      </w:tr>
      <w:tr w14:paraId="25F5C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602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断路器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762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63A、100A、125A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5A8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956B2">
            <w:pPr>
              <w:jc w:val="center"/>
              <w:rPr>
                <w:rFonts w:hint="eastAsia" w:ascii="宋体" w:hAnsi="宋体" w:eastAsia="宋体" w:cs="宋体"/>
                <w:i w:val="0"/>
                <w:iCs w:val="0"/>
                <w:color w:val="000000"/>
                <w:sz w:val="20"/>
                <w:szCs w:val="20"/>
                <w:u w:val="none"/>
              </w:rPr>
            </w:pPr>
          </w:p>
        </w:tc>
      </w:tr>
      <w:tr w14:paraId="2AF53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EA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隔离变压器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2641C">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FF5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1C779">
            <w:pPr>
              <w:jc w:val="center"/>
              <w:rPr>
                <w:rFonts w:hint="eastAsia" w:ascii="宋体" w:hAnsi="宋体" w:eastAsia="宋体" w:cs="宋体"/>
                <w:i w:val="0"/>
                <w:iCs w:val="0"/>
                <w:color w:val="000000"/>
                <w:sz w:val="20"/>
                <w:szCs w:val="20"/>
                <w:u w:val="none"/>
              </w:rPr>
            </w:pPr>
          </w:p>
        </w:tc>
      </w:tr>
      <w:tr w14:paraId="7BE5F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B3ABC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EA90系列15KVA</w:t>
            </w:r>
          </w:p>
        </w:tc>
      </w:tr>
      <w:tr w14:paraId="3FEDE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B16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970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EA9020 6-20K</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7CC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366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C.41.1540113</w:t>
            </w:r>
          </w:p>
        </w:tc>
      </w:tr>
      <w:tr w14:paraId="5975E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CAF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EAC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EA900II(3/1)_CNTL</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AF3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B0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C.42.9000270</w:t>
            </w:r>
          </w:p>
        </w:tc>
      </w:tr>
      <w:tr w14:paraId="6DAB1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2F4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E1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EA900II（3/1）_IP_EMI</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F59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01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C.42.9002100</w:t>
            </w:r>
          </w:p>
        </w:tc>
      </w:tr>
      <w:tr w14:paraId="037B2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734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防雷板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CC1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EA900II（3/1）_IP_FUSE&amp;MOV</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1F3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BEA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C.42.9002310</w:t>
            </w:r>
          </w:p>
        </w:tc>
      </w:tr>
      <w:tr w14:paraId="39E34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5EE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滤波板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5C6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EA900II（3/1）_OP_EMI</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A7E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799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C.42.9002401</w:t>
            </w:r>
          </w:p>
        </w:tc>
      </w:tr>
      <w:tr w14:paraId="3BB2A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10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转接板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087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EA900II(3/1)_CCB</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EF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2B4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C.42.9002500</w:t>
            </w:r>
          </w:p>
        </w:tc>
      </w:tr>
      <w:tr w14:paraId="702E6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2AF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6FB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EA900Ⅱ-LCD</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04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3D5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C.45.0060500</w:t>
            </w:r>
          </w:p>
        </w:tc>
      </w:tr>
      <w:tr w14:paraId="07315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2F1A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功率板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E8A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10K_INV_PSDR_3/1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528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E84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C.49.4162405</w:t>
            </w:r>
          </w:p>
        </w:tc>
      </w:tr>
      <w:tr w14:paraId="3D002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04B31">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D7C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20K_PFC&amp;REC_PSDR_3/1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D52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784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C.49.4162408</w:t>
            </w:r>
          </w:p>
        </w:tc>
      </w:tr>
      <w:tr w14:paraId="16C1D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786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597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900II，6-20K</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B2E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609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C.4A.4162680</w:t>
            </w:r>
          </w:p>
        </w:tc>
      </w:tr>
      <w:tr w14:paraId="326EF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E1E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熔断器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14A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FUSE,RGS11 aR,500V/40A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36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230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J.51.5004000</w:t>
            </w:r>
          </w:p>
        </w:tc>
      </w:tr>
      <w:tr w14:paraId="17469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578A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DC风机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E7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D80SH-12 DC12V 0.3A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33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E0C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J.85.1D08480</w:t>
            </w:r>
          </w:p>
        </w:tc>
      </w:tr>
      <w:tr w14:paraId="27BE3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7"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E1532">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191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R9238M12BPCB1-7,DC12V,0.7A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DDE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143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J.85.1D238M1</w:t>
            </w:r>
          </w:p>
        </w:tc>
      </w:tr>
      <w:tr w14:paraId="5DF9D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B22AF7">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F8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DA06015B12LA,SC-0.15A,RC-0.07A</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7D3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95A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J.85.2D06100</w:t>
            </w:r>
          </w:p>
        </w:tc>
      </w:tr>
      <w:tr w14:paraId="38653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9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EE72F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EA99系列15~60KVA</w:t>
            </w:r>
          </w:p>
        </w:tc>
      </w:tr>
      <w:tr w14:paraId="32647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57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30KVA功率模块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B1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90-004684-00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C27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C99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V2.5/EA9960</w:t>
            </w:r>
          </w:p>
        </w:tc>
      </w:tr>
      <w:tr w14:paraId="3D0C2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A21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20KVA功率模块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656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90-004675-00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9B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558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V2.5/EA9940、EA9920</w:t>
            </w:r>
          </w:p>
        </w:tc>
      </w:tr>
      <w:tr w14:paraId="4F706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26D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15KVA功率模块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373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90-004732-00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F45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4A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V2.5/EA9915</w:t>
            </w:r>
          </w:p>
        </w:tc>
      </w:tr>
      <w:tr w14:paraId="26B40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BCA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24A充电模块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51E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90-004516-00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608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92F9B">
            <w:pPr>
              <w:jc w:val="center"/>
              <w:rPr>
                <w:rFonts w:hint="eastAsia" w:ascii="宋体" w:hAnsi="宋体" w:eastAsia="宋体" w:cs="宋体"/>
                <w:i w:val="0"/>
                <w:iCs w:val="0"/>
                <w:color w:val="000000"/>
                <w:sz w:val="20"/>
                <w:szCs w:val="20"/>
                <w:u w:val="none"/>
              </w:rPr>
            </w:pPr>
          </w:p>
        </w:tc>
      </w:tr>
      <w:tr w14:paraId="63F55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82E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辅助电源板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DC7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12-107300-01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AFC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3B482">
            <w:pPr>
              <w:jc w:val="center"/>
              <w:rPr>
                <w:rFonts w:hint="eastAsia" w:ascii="宋体" w:hAnsi="宋体" w:eastAsia="宋体" w:cs="宋体"/>
                <w:i w:val="0"/>
                <w:iCs w:val="0"/>
                <w:color w:val="000000"/>
                <w:sz w:val="20"/>
                <w:szCs w:val="20"/>
                <w:u w:val="none"/>
              </w:rPr>
            </w:pPr>
          </w:p>
        </w:tc>
      </w:tr>
      <w:tr w14:paraId="31B3C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0C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COM电源板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C84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12-100201-00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173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AC01C">
            <w:pPr>
              <w:jc w:val="center"/>
              <w:rPr>
                <w:rFonts w:hint="eastAsia" w:ascii="宋体" w:hAnsi="宋体" w:eastAsia="宋体" w:cs="宋体"/>
                <w:i w:val="0"/>
                <w:iCs w:val="0"/>
                <w:color w:val="000000"/>
                <w:sz w:val="20"/>
                <w:szCs w:val="20"/>
                <w:u w:val="none"/>
              </w:rPr>
            </w:pPr>
          </w:p>
        </w:tc>
      </w:tr>
      <w:tr w14:paraId="03EDC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74E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监控主板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4DA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12-078500-02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5CF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FA7F1">
            <w:pPr>
              <w:jc w:val="center"/>
              <w:rPr>
                <w:rFonts w:hint="eastAsia" w:ascii="宋体" w:hAnsi="宋体" w:eastAsia="宋体" w:cs="宋体"/>
                <w:i w:val="0"/>
                <w:iCs w:val="0"/>
                <w:color w:val="000000"/>
                <w:sz w:val="20"/>
                <w:szCs w:val="20"/>
                <w:u w:val="none"/>
              </w:rPr>
            </w:pPr>
          </w:p>
        </w:tc>
      </w:tr>
      <w:tr w14:paraId="707C6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2AE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显示屏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010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20-006682-00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FE2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3A5F2">
            <w:pPr>
              <w:jc w:val="center"/>
              <w:rPr>
                <w:rFonts w:hint="eastAsia" w:ascii="宋体" w:hAnsi="宋体" w:eastAsia="宋体" w:cs="宋体"/>
                <w:i w:val="0"/>
                <w:iCs w:val="0"/>
                <w:color w:val="000000"/>
                <w:sz w:val="20"/>
                <w:szCs w:val="20"/>
                <w:u w:val="none"/>
              </w:rPr>
            </w:pPr>
          </w:p>
        </w:tc>
      </w:tr>
      <w:tr w14:paraId="5609E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524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充电电源板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4C7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12-100200-00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A90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41E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COM_SPS_CHGR</w:t>
            </w:r>
          </w:p>
        </w:tc>
      </w:tr>
      <w:tr w14:paraId="41E04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8ED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充电电源板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4D9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12-057900-00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ADE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0EA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CHGR-SPS</w:t>
            </w:r>
          </w:p>
        </w:tc>
      </w:tr>
      <w:tr w14:paraId="32447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839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充电功率板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58C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12-112400-01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DE1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54BDF">
            <w:pPr>
              <w:jc w:val="center"/>
              <w:rPr>
                <w:rFonts w:hint="eastAsia" w:ascii="宋体" w:hAnsi="宋体" w:eastAsia="宋体" w:cs="宋体"/>
                <w:i w:val="0"/>
                <w:iCs w:val="0"/>
                <w:color w:val="000000"/>
                <w:sz w:val="20"/>
                <w:szCs w:val="20"/>
                <w:u w:val="none"/>
              </w:rPr>
            </w:pPr>
          </w:p>
        </w:tc>
      </w:tr>
      <w:tr w14:paraId="22429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FE4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充电控制板</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8B2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12-120200-01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DF9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D81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V3.7</w:t>
            </w:r>
          </w:p>
        </w:tc>
      </w:tr>
      <w:tr w14:paraId="6D098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DF9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充电DC风机</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CE0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20-002293-00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2C5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241F4">
            <w:pPr>
              <w:jc w:val="center"/>
              <w:rPr>
                <w:rFonts w:hint="eastAsia" w:ascii="宋体" w:hAnsi="宋体" w:eastAsia="宋体" w:cs="宋体"/>
                <w:i w:val="0"/>
                <w:iCs w:val="0"/>
                <w:color w:val="000000"/>
                <w:sz w:val="20"/>
                <w:szCs w:val="20"/>
                <w:u w:val="none"/>
              </w:rPr>
            </w:pPr>
          </w:p>
        </w:tc>
      </w:tr>
    </w:tbl>
    <w:p w14:paraId="763044F3">
      <w:pPr>
        <w:pStyle w:val="17"/>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156" w:name="_Toc17525"/>
      <w:r>
        <w:rPr>
          <w:rFonts w:hint="eastAsia" w:ascii="宋体" w:hAnsi="宋体" w:eastAsia="宋体" w:cs="宋体"/>
          <w:b/>
          <w:bCs/>
          <w:color w:val="auto"/>
          <w:kern w:val="44"/>
          <w:sz w:val="44"/>
          <w:szCs w:val="44"/>
          <w:highlight w:val="none"/>
          <w:lang w:val="en-US" w:eastAsia="zh-CN" w:bidi="ar-SA"/>
        </w:rPr>
        <w:t xml:space="preserve">第五章  </w:t>
      </w:r>
      <w:bookmarkEnd w:id="145"/>
      <w:bookmarkEnd w:id="146"/>
      <w:bookmarkEnd w:id="147"/>
      <w:r>
        <w:rPr>
          <w:rFonts w:hint="eastAsia" w:ascii="宋体" w:hAnsi="宋体" w:eastAsia="宋体" w:cs="宋体"/>
          <w:b/>
          <w:bCs/>
          <w:color w:val="auto"/>
          <w:kern w:val="44"/>
          <w:sz w:val="44"/>
          <w:szCs w:val="44"/>
          <w:highlight w:val="none"/>
          <w:lang w:val="en-US" w:eastAsia="zh-CN" w:bidi="ar-SA"/>
        </w:rPr>
        <w:t>合同范本</w:t>
      </w:r>
      <w:bookmarkEnd w:id="156"/>
    </w:p>
    <w:p w14:paraId="4C644106">
      <w:pPr>
        <w:jc w:val="center"/>
        <w:rPr>
          <w:rFonts w:hint="eastAsia" w:ascii="仿宋" w:hAnsi="仿宋" w:eastAsia="仿宋" w:cs="仿宋"/>
          <w:color w:val="auto"/>
          <w:szCs w:val="21"/>
          <w:highlight w:val="none"/>
          <w:lang w:val="en-US" w:eastAsia="zh-CN"/>
        </w:rPr>
      </w:pPr>
    </w:p>
    <w:p w14:paraId="0072E02A">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55CF074D">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370F9E5C">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2EB5EC3B">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1F3112C0">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C129B7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6FCADFA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5DD7E2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18CC9AA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4506CD7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777DF57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19D714B1">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3615FD1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3809B2E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0E39AC9A">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3E6B7CE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BB7955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3A6EA82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FB0F9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4D39C3A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771B3D4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484AF4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281189D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9B0AA0D">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44A5588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342F7E4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317397C5">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72DDFB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268C940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6DCD0BED">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4AB773CF">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2E7C3DB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3534C63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7F343D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A10D76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7C82747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174FE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0D97070B">
      <w:pPr>
        <w:jc w:val="right"/>
        <w:rPr>
          <w:rFonts w:hint="eastAsia" w:ascii="宋体" w:hAnsi="宋体" w:eastAsia="宋体" w:cs="宋体"/>
          <w:color w:val="auto"/>
          <w:kern w:val="2"/>
          <w:sz w:val="21"/>
          <w:szCs w:val="21"/>
          <w:highlight w:val="none"/>
        </w:rPr>
      </w:pPr>
    </w:p>
    <w:p w14:paraId="567A1502">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6458DED9">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51F1BD2C">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05AA46A5">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3634A106">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645F5CF6">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5D17D04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4A2A175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181A048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6431198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038B8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2A24E94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39053DC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258D9EA7">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683014D7">
      <w:pPr>
        <w:pStyle w:val="17"/>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75897B9D">
      <w:pPr>
        <w:pStyle w:val="17"/>
        <w:numPr>
          <w:ilvl w:val="0"/>
          <w:numId w:val="3"/>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30F9C95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38E6075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397493B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355213B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64646E6D">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BFBD8C6">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33DF00C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7862C77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77F9411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41B4DC5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48D724E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4CD0A19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5E40109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2F720DC5">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47DE91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7AC3EDDA">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72B7ACF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44D680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CFF8AB8">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3481DB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3A2EC5E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B8C1B9A">
      <w:pPr>
        <w:jc w:val="center"/>
        <w:rPr>
          <w:rFonts w:hint="eastAsia" w:ascii="仿宋" w:hAnsi="仿宋" w:eastAsia="仿宋" w:cs="仿宋"/>
          <w:b/>
          <w:bCs/>
          <w:color w:val="auto"/>
          <w:szCs w:val="21"/>
          <w:highlight w:val="none"/>
          <w:lang w:val="en-US" w:eastAsia="zh-CN"/>
        </w:rPr>
      </w:pPr>
    </w:p>
    <w:p w14:paraId="36724B0E">
      <w:pPr>
        <w:rPr>
          <w:rFonts w:ascii="宋体" w:hAnsi="宋体" w:cs="宋体"/>
          <w:color w:val="auto"/>
          <w:highlight w:val="none"/>
        </w:rPr>
      </w:pPr>
    </w:p>
    <w:p w14:paraId="02483ACA">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57" w:name="_Toc513633965"/>
    </w:p>
    <w:p w14:paraId="02A1C582">
      <w:pPr>
        <w:rPr>
          <w:rFonts w:ascii="宋体" w:hAnsi="宋体" w:cs="宋体"/>
          <w:color w:val="auto"/>
          <w:highlight w:val="none"/>
        </w:rPr>
      </w:pPr>
    </w:p>
    <w:p w14:paraId="76D3C49E">
      <w:pPr>
        <w:pStyle w:val="3"/>
        <w:spacing w:before="0" w:after="0" w:line="360" w:lineRule="auto"/>
        <w:jc w:val="center"/>
        <w:rPr>
          <w:rFonts w:ascii="宋体" w:hAnsi="宋体" w:cs="宋体"/>
          <w:color w:val="auto"/>
          <w:highlight w:val="none"/>
        </w:rPr>
      </w:pPr>
      <w:bookmarkStart w:id="158" w:name="_Toc2000413"/>
      <w:bookmarkStart w:id="159" w:name="_Toc27626"/>
      <w:bookmarkStart w:id="160" w:name="_Toc514858709"/>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57"/>
      <w:bookmarkEnd w:id="158"/>
      <w:bookmarkEnd w:id="159"/>
      <w:bookmarkEnd w:id="160"/>
    </w:p>
    <w:p w14:paraId="155DF9A0">
      <w:pPr>
        <w:rPr>
          <w:rFonts w:ascii="宋体" w:hAnsi="宋体" w:cs="宋体"/>
          <w:color w:val="auto"/>
          <w:highlight w:val="none"/>
        </w:rPr>
      </w:pPr>
    </w:p>
    <w:p w14:paraId="619813D7">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287097B4">
      <w:pPr>
        <w:rPr>
          <w:rFonts w:ascii="宋体" w:hAnsi="宋体" w:cs="宋体"/>
          <w:color w:val="auto"/>
          <w:highlight w:val="none"/>
        </w:rPr>
      </w:pPr>
    </w:p>
    <w:p w14:paraId="4626A1AE">
      <w:pPr>
        <w:jc w:val="center"/>
        <w:rPr>
          <w:rFonts w:ascii="宋体" w:hAnsi="宋体" w:cs="宋体"/>
          <w:color w:val="auto"/>
          <w:sz w:val="52"/>
          <w:szCs w:val="52"/>
          <w:highlight w:val="none"/>
          <w:u w:val="single"/>
        </w:rPr>
      </w:pPr>
      <w:bookmarkStart w:id="161" w:name="_Toc513633967"/>
      <w:bookmarkStart w:id="162" w:name="_Toc513646738"/>
      <w:bookmarkStart w:id="163" w:name="_Toc514858710"/>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61"/>
      <w:bookmarkEnd w:id="162"/>
      <w:bookmarkEnd w:id="163"/>
      <w:r>
        <w:rPr>
          <w:rFonts w:hint="eastAsia" w:ascii="宋体" w:hAnsi="宋体" w:cs="宋体"/>
          <w:color w:val="auto"/>
          <w:sz w:val="52"/>
          <w:szCs w:val="52"/>
          <w:highlight w:val="none"/>
          <w:u w:val="single"/>
        </w:rPr>
        <w:t xml:space="preserve"> </w:t>
      </w:r>
    </w:p>
    <w:p w14:paraId="6D33815F">
      <w:pPr>
        <w:rPr>
          <w:rFonts w:ascii="宋体" w:hAnsi="宋体" w:cs="宋体"/>
          <w:color w:val="auto"/>
          <w:sz w:val="20"/>
          <w:szCs w:val="20"/>
          <w:highlight w:val="none"/>
        </w:rPr>
      </w:pPr>
    </w:p>
    <w:p w14:paraId="306800B6">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4147E789">
      <w:pPr>
        <w:rPr>
          <w:rFonts w:ascii="宋体" w:hAnsi="宋体" w:cs="宋体"/>
          <w:color w:val="auto"/>
          <w:sz w:val="28"/>
          <w:szCs w:val="28"/>
          <w:highlight w:val="none"/>
        </w:rPr>
      </w:pPr>
    </w:p>
    <w:p w14:paraId="5BA0A1CB">
      <w:pPr>
        <w:rPr>
          <w:rFonts w:ascii="宋体" w:hAnsi="宋体" w:cs="宋体"/>
          <w:color w:val="auto"/>
          <w:sz w:val="28"/>
          <w:szCs w:val="28"/>
          <w:highlight w:val="none"/>
        </w:rPr>
      </w:pPr>
    </w:p>
    <w:p w14:paraId="353303BE">
      <w:pPr>
        <w:rPr>
          <w:rFonts w:ascii="宋体" w:hAnsi="宋体" w:cs="宋体"/>
          <w:color w:val="auto"/>
          <w:sz w:val="28"/>
          <w:szCs w:val="28"/>
          <w:highlight w:val="none"/>
        </w:rPr>
      </w:pPr>
    </w:p>
    <w:p w14:paraId="074D631D">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29F35F16">
      <w:pPr>
        <w:jc w:val="center"/>
        <w:rPr>
          <w:rFonts w:ascii="宋体" w:hAnsi="宋体" w:cs="宋体"/>
          <w:b/>
          <w:color w:val="auto"/>
          <w:sz w:val="32"/>
          <w:szCs w:val="32"/>
          <w:highlight w:val="none"/>
        </w:rPr>
      </w:pPr>
    </w:p>
    <w:p w14:paraId="4B831015">
      <w:pPr>
        <w:rPr>
          <w:rFonts w:ascii="宋体" w:hAnsi="宋体" w:cs="宋体"/>
          <w:color w:val="auto"/>
          <w:sz w:val="28"/>
          <w:szCs w:val="28"/>
          <w:highlight w:val="none"/>
        </w:rPr>
      </w:pPr>
    </w:p>
    <w:p w14:paraId="0BD8D02E">
      <w:pPr>
        <w:rPr>
          <w:rFonts w:ascii="宋体" w:hAnsi="宋体" w:cs="宋体"/>
          <w:color w:val="auto"/>
          <w:sz w:val="28"/>
          <w:szCs w:val="28"/>
          <w:highlight w:val="none"/>
        </w:rPr>
      </w:pPr>
    </w:p>
    <w:p w14:paraId="22986F76">
      <w:pPr>
        <w:rPr>
          <w:rFonts w:ascii="宋体" w:hAnsi="宋体" w:cs="宋体"/>
          <w:color w:val="auto"/>
          <w:sz w:val="28"/>
          <w:szCs w:val="28"/>
          <w:highlight w:val="none"/>
        </w:rPr>
      </w:pPr>
    </w:p>
    <w:p w14:paraId="04BC4039">
      <w:pPr>
        <w:rPr>
          <w:rFonts w:ascii="宋体" w:hAnsi="宋体" w:cs="宋体"/>
          <w:color w:val="auto"/>
          <w:sz w:val="28"/>
          <w:szCs w:val="28"/>
          <w:highlight w:val="none"/>
        </w:rPr>
      </w:pPr>
    </w:p>
    <w:p w14:paraId="6294F343">
      <w:pPr>
        <w:rPr>
          <w:rFonts w:ascii="宋体" w:hAnsi="宋体" w:cs="宋体"/>
          <w:color w:val="auto"/>
          <w:sz w:val="28"/>
          <w:szCs w:val="28"/>
          <w:highlight w:val="none"/>
        </w:rPr>
      </w:pPr>
    </w:p>
    <w:p w14:paraId="59ECB45E">
      <w:pPr>
        <w:pStyle w:val="28"/>
        <w:rPr>
          <w:color w:val="auto"/>
          <w:highlight w:val="none"/>
        </w:rPr>
      </w:pPr>
    </w:p>
    <w:p w14:paraId="5F324B7D">
      <w:pPr>
        <w:rPr>
          <w:color w:val="auto"/>
          <w:highlight w:val="none"/>
        </w:rPr>
      </w:pPr>
    </w:p>
    <w:p w14:paraId="17C3FD69">
      <w:pPr>
        <w:pStyle w:val="28"/>
        <w:rPr>
          <w:color w:val="auto"/>
          <w:highlight w:val="none"/>
        </w:rPr>
      </w:pPr>
    </w:p>
    <w:p w14:paraId="0E311F4E">
      <w:pPr>
        <w:rPr>
          <w:color w:val="auto"/>
          <w:highlight w:val="none"/>
        </w:rPr>
      </w:pPr>
    </w:p>
    <w:p w14:paraId="3681057B">
      <w:pPr>
        <w:pStyle w:val="28"/>
        <w:rPr>
          <w:color w:val="auto"/>
          <w:highlight w:val="none"/>
        </w:rPr>
      </w:pPr>
    </w:p>
    <w:p w14:paraId="15B443E5">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16DD3514">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07EF5852">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5F46775F">
      <w:pPr>
        <w:spacing w:line="400" w:lineRule="exact"/>
        <w:rPr>
          <w:rFonts w:ascii="宋体" w:hAnsi="宋体" w:cs="宋体"/>
          <w:color w:val="auto"/>
          <w:highlight w:val="none"/>
        </w:rPr>
      </w:pPr>
    </w:p>
    <w:p w14:paraId="620D33B5">
      <w:pPr>
        <w:spacing w:line="400" w:lineRule="exact"/>
        <w:rPr>
          <w:rFonts w:ascii="宋体" w:hAnsi="宋体" w:cs="宋体"/>
          <w:color w:val="auto"/>
          <w:highlight w:val="none"/>
        </w:rPr>
      </w:pPr>
    </w:p>
    <w:p w14:paraId="0AAA8DEC">
      <w:pPr>
        <w:spacing w:line="400" w:lineRule="exact"/>
        <w:rPr>
          <w:rFonts w:ascii="宋体" w:hAnsi="宋体" w:cs="宋体"/>
          <w:color w:val="auto"/>
          <w:highlight w:val="none"/>
        </w:rPr>
      </w:pPr>
    </w:p>
    <w:p w14:paraId="345FD0BF">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64" w:name="_Toc1368"/>
      <w:bookmarkStart w:id="165" w:name="_Toc28780"/>
      <w:bookmarkStart w:id="166" w:name="_Toc11329273"/>
      <w:bookmarkStart w:id="167" w:name="_Toc5459"/>
      <w:r>
        <w:rPr>
          <w:rFonts w:hint="eastAsia" w:ascii="宋体" w:hAnsi="宋体" w:eastAsia="宋体" w:cs="宋体"/>
          <w:color w:val="auto"/>
          <w:sz w:val="32"/>
          <w:szCs w:val="40"/>
          <w:highlight w:val="none"/>
        </w:rPr>
        <w:t>目    录</w:t>
      </w:r>
      <w:bookmarkEnd w:id="148"/>
      <w:bookmarkEnd w:id="149"/>
      <w:bookmarkEnd w:id="150"/>
      <w:bookmarkEnd w:id="151"/>
      <w:bookmarkEnd w:id="152"/>
      <w:bookmarkEnd w:id="153"/>
      <w:bookmarkEnd w:id="154"/>
      <w:bookmarkEnd w:id="155"/>
      <w:bookmarkEnd w:id="164"/>
      <w:bookmarkEnd w:id="165"/>
      <w:bookmarkEnd w:id="166"/>
      <w:bookmarkEnd w:id="167"/>
    </w:p>
    <w:p w14:paraId="7CB81E57">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一、</w:t>
      </w:r>
      <w:r>
        <w:rPr>
          <w:rFonts w:hint="eastAsia" w:ascii="宋体" w:hAnsi="宋体" w:cs="宋体"/>
          <w:color w:val="auto"/>
          <w:highlight w:val="none"/>
        </w:rPr>
        <w:t>竞争性响应声明书</w:t>
      </w:r>
    </w:p>
    <w:p w14:paraId="79B14C5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00DC3483">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0D271BD7">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6B759A28">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22FFFDC5">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35FEC0FE">
      <w:pPr>
        <w:spacing w:line="400" w:lineRule="exact"/>
        <w:rPr>
          <w:rFonts w:ascii="宋体" w:hAnsi="宋体" w:cs="宋体"/>
          <w:color w:val="auto"/>
          <w:highlight w:val="none"/>
        </w:rPr>
      </w:pPr>
    </w:p>
    <w:p w14:paraId="2FCDFEB1">
      <w:pPr>
        <w:spacing w:line="400" w:lineRule="exact"/>
        <w:rPr>
          <w:rFonts w:ascii="宋体" w:hAnsi="宋体" w:cs="宋体"/>
          <w:color w:val="auto"/>
          <w:highlight w:val="none"/>
        </w:rPr>
      </w:pPr>
    </w:p>
    <w:p w14:paraId="7DC15350">
      <w:pPr>
        <w:spacing w:line="400" w:lineRule="exact"/>
        <w:rPr>
          <w:rFonts w:ascii="宋体" w:hAnsi="宋体" w:cs="宋体"/>
          <w:color w:val="auto"/>
          <w:highlight w:val="none"/>
        </w:rPr>
      </w:pPr>
    </w:p>
    <w:p w14:paraId="17A0E7EF">
      <w:pPr>
        <w:spacing w:line="400" w:lineRule="exact"/>
        <w:rPr>
          <w:rFonts w:ascii="宋体" w:hAnsi="宋体" w:cs="宋体"/>
          <w:color w:val="auto"/>
          <w:highlight w:val="none"/>
        </w:rPr>
      </w:pPr>
    </w:p>
    <w:p w14:paraId="5E0E12F3">
      <w:pPr>
        <w:spacing w:line="400" w:lineRule="exact"/>
        <w:rPr>
          <w:rFonts w:ascii="宋体" w:hAnsi="宋体" w:cs="宋体"/>
          <w:color w:val="auto"/>
          <w:highlight w:val="none"/>
        </w:rPr>
      </w:pPr>
    </w:p>
    <w:p w14:paraId="3F11C49B">
      <w:pPr>
        <w:spacing w:line="400" w:lineRule="exact"/>
        <w:rPr>
          <w:rFonts w:ascii="宋体" w:hAnsi="宋体" w:cs="宋体"/>
          <w:color w:val="auto"/>
          <w:highlight w:val="none"/>
        </w:rPr>
      </w:pPr>
    </w:p>
    <w:p w14:paraId="3A320456">
      <w:pPr>
        <w:spacing w:line="400" w:lineRule="exact"/>
        <w:rPr>
          <w:rFonts w:ascii="宋体" w:hAnsi="宋体" w:cs="宋体"/>
          <w:color w:val="auto"/>
          <w:highlight w:val="none"/>
        </w:rPr>
      </w:pPr>
    </w:p>
    <w:p w14:paraId="2B8DF990">
      <w:pPr>
        <w:spacing w:line="400" w:lineRule="exact"/>
        <w:rPr>
          <w:rFonts w:ascii="宋体" w:hAnsi="宋体" w:cs="宋体"/>
          <w:color w:val="auto"/>
          <w:highlight w:val="none"/>
        </w:rPr>
      </w:pPr>
    </w:p>
    <w:p w14:paraId="267E2625">
      <w:pPr>
        <w:spacing w:line="400" w:lineRule="exact"/>
        <w:rPr>
          <w:rFonts w:ascii="宋体" w:hAnsi="宋体" w:cs="宋体"/>
          <w:color w:val="auto"/>
          <w:highlight w:val="none"/>
        </w:rPr>
      </w:pPr>
    </w:p>
    <w:p w14:paraId="012B2919">
      <w:pPr>
        <w:spacing w:line="400" w:lineRule="exact"/>
        <w:rPr>
          <w:rFonts w:ascii="宋体" w:hAnsi="宋体" w:cs="宋体"/>
          <w:color w:val="auto"/>
          <w:highlight w:val="none"/>
        </w:rPr>
      </w:pPr>
    </w:p>
    <w:p w14:paraId="7E96DADA">
      <w:pPr>
        <w:spacing w:line="400" w:lineRule="exact"/>
        <w:rPr>
          <w:rFonts w:ascii="宋体" w:hAnsi="宋体" w:cs="宋体"/>
          <w:color w:val="auto"/>
          <w:highlight w:val="none"/>
        </w:rPr>
      </w:pPr>
    </w:p>
    <w:p w14:paraId="7FCAFF3C">
      <w:pPr>
        <w:spacing w:line="400" w:lineRule="exact"/>
        <w:rPr>
          <w:rFonts w:ascii="宋体" w:hAnsi="宋体" w:cs="宋体"/>
          <w:color w:val="auto"/>
          <w:highlight w:val="none"/>
        </w:rPr>
      </w:pPr>
    </w:p>
    <w:p w14:paraId="57C815FE">
      <w:pPr>
        <w:spacing w:line="400" w:lineRule="exact"/>
        <w:rPr>
          <w:rFonts w:ascii="宋体" w:hAnsi="宋体" w:cs="宋体"/>
          <w:color w:val="auto"/>
          <w:highlight w:val="none"/>
        </w:rPr>
      </w:pPr>
    </w:p>
    <w:p w14:paraId="46E458B9">
      <w:pPr>
        <w:spacing w:line="400" w:lineRule="exact"/>
        <w:rPr>
          <w:rFonts w:ascii="宋体" w:hAnsi="宋体" w:cs="宋体"/>
          <w:color w:val="auto"/>
          <w:highlight w:val="none"/>
        </w:rPr>
      </w:pPr>
    </w:p>
    <w:p w14:paraId="2C0C0392">
      <w:pPr>
        <w:spacing w:line="400" w:lineRule="exact"/>
        <w:rPr>
          <w:rFonts w:ascii="宋体" w:hAnsi="宋体" w:cs="宋体"/>
          <w:color w:val="auto"/>
          <w:highlight w:val="none"/>
        </w:rPr>
      </w:pPr>
    </w:p>
    <w:p w14:paraId="1EA390D0">
      <w:pPr>
        <w:spacing w:line="400" w:lineRule="exact"/>
        <w:rPr>
          <w:rFonts w:ascii="宋体" w:hAnsi="宋体" w:cs="宋体"/>
          <w:color w:val="auto"/>
          <w:highlight w:val="none"/>
        </w:rPr>
      </w:pPr>
    </w:p>
    <w:p w14:paraId="19E09D71">
      <w:pPr>
        <w:spacing w:line="400" w:lineRule="exact"/>
        <w:rPr>
          <w:rFonts w:ascii="宋体" w:hAnsi="宋体" w:cs="宋体"/>
          <w:color w:val="auto"/>
          <w:highlight w:val="none"/>
        </w:rPr>
      </w:pPr>
    </w:p>
    <w:p w14:paraId="27A7569B">
      <w:pPr>
        <w:spacing w:line="400" w:lineRule="exact"/>
        <w:rPr>
          <w:rFonts w:ascii="宋体" w:hAnsi="宋体" w:cs="宋体"/>
          <w:color w:val="auto"/>
          <w:highlight w:val="none"/>
        </w:rPr>
      </w:pPr>
    </w:p>
    <w:p w14:paraId="39F8B6A8">
      <w:pPr>
        <w:spacing w:line="400" w:lineRule="exact"/>
        <w:rPr>
          <w:rFonts w:ascii="宋体" w:hAnsi="宋体" w:cs="宋体"/>
          <w:color w:val="auto"/>
          <w:highlight w:val="none"/>
        </w:rPr>
      </w:pPr>
    </w:p>
    <w:p w14:paraId="2DEFBAE4">
      <w:pPr>
        <w:spacing w:line="400" w:lineRule="exact"/>
        <w:rPr>
          <w:rFonts w:ascii="宋体" w:hAnsi="宋体" w:cs="宋体"/>
          <w:color w:val="auto"/>
          <w:highlight w:val="none"/>
        </w:rPr>
      </w:pPr>
    </w:p>
    <w:p w14:paraId="2FC3A093">
      <w:pPr>
        <w:spacing w:line="400" w:lineRule="exact"/>
        <w:rPr>
          <w:rFonts w:ascii="宋体" w:hAnsi="宋体" w:cs="宋体"/>
          <w:color w:val="auto"/>
          <w:highlight w:val="none"/>
        </w:rPr>
      </w:pPr>
      <w:r>
        <w:rPr>
          <w:rFonts w:ascii="宋体" w:hAnsi="宋体" w:cs="宋体"/>
          <w:color w:val="auto"/>
          <w:highlight w:val="none"/>
        </w:rPr>
        <w:br w:type="page"/>
      </w:r>
    </w:p>
    <w:p w14:paraId="2C9DD2E4">
      <w:pPr>
        <w:pStyle w:val="4"/>
        <w:numPr>
          <w:ilvl w:val="0"/>
          <w:numId w:val="4"/>
        </w:numPr>
        <w:spacing w:before="0" w:after="0" w:line="360" w:lineRule="auto"/>
        <w:jc w:val="center"/>
        <w:rPr>
          <w:rFonts w:ascii="宋体" w:hAnsi="宋体" w:eastAsia="宋体" w:cs="宋体"/>
          <w:color w:val="auto"/>
          <w:sz w:val="28"/>
          <w:highlight w:val="none"/>
        </w:rPr>
      </w:pPr>
      <w:bookmarkStart w:id="168" w:name="_Toc15863"/>
      <w:bookmarkStart w:id="169" w:name="_Toc29615"/>
      <w:bookmarkStart w:id="170" w:name="_Toc25874"/>
      <w:bookmarkStart w:id="171" w:name="_Toc29547"/>
      <w:bookmarkStart w:id="172" w:name="_Toc513633969"/>
      <w:bookmarkStart w:id="173" w:name="_Toc503951048"/>
      <w:bookmarkStart w:id="174" w:name="_Toc447827053"/>
      <w:r>
        <w:rPr>
          <w:rFonts w:hint="eastAsia" w:ascii="宋体" w:hAnsi="宋体" w:eastAsia="宋体" w:cs="宋体"/>
          <w:color w:val="auto"/>
          <w:sz w:val="28"/>
          <w:highlight w:val="none"/>
        </w:rPr>
        <w:t>竞争比选响应声明书</w:t>
      </w:r>
      <w:bookmarkEnd w:id="168"/>
      <w:bookmarkEnd w:id="169"/>
      <w:bookmarkEnd w:id="170"/>
      <w:bookmarkEnd w:id="171"/>
    </w:p>
    <w:p w14:paraId="62C54E3A">
      <w:pPr>
        <w:rPr>
          <w:color w:val="auto"/>
          <w:highlight w:val="none"/>
        </w:rPr>
      </w:pPr>
    </w:p>
    <w:p w14:paraId="282FD963">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295A3B80">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1E7A18E2">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标段1￥</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w:t>
      </w:r>
      <w:r>
        <w:rPr>
          <w:rFonts w:hint="eastAsia" w:asciiTheme="minorEastAsia" w:hAnsiTheme="minorEastAsia" w:eastAsiaTheme="minorEastAsia" w:cstheme="minorEastAsia"/>
          <w:b/>
          <w:bCs/>
          <w:color w:val="auto"/>
          <w:sz w:val="24"/>
          <w:highlight w:val="none"/>
          <w:u w:val="single"/>
          <w:lang w:val="en-US" w:eastAsia="zh-CN"/>
        </w:rPr>
        <w:t>标段2￥</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7BA20223">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0983BB23">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35534029">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45E5275E">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2F5A8B01">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66081A88">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45D2565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24E3053D">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01E83A7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F25CB2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537FF207">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color w:val="auto"/>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75" w:name="_Toc27815"/>
      <w:bookmarkStart w:id="176" w:name="_Toc491883232"/>
    </w:p>
    <w:p w14:paraId="16311FD0">
      <w:pPr>
        <w:pStyle w:val="41"/>
        <w:rPr>
          <w:color w:val="auto"/>
          <w:highlight w:val="none"/>
        </w:rPr>
      </w:pPr>
    </w:p>
    <w:p w14:paraId="14FA9E68">
      <w:pPr>
        <w:rPr>
          <w:rFonts w:hint="eastAsia" w:ascii="宋体" w:hAnsi="宋体" w:eastAsia="宋体" w:cs="宋体"/>
          <w:color w:val="auto"/>
          <w:sz w:val="28"/>
          <w:szCs w:val="28"/>
          <w:highlight w:val="none"/>
        </w:rPr>
      </w:pPr>
    </w:p>
    <w:p w14:paraId="0282D098">
      <w:pPr>
        <w:pStyle w:val="4"/>
        <w:numPr>
          <w:ilvl w:val="0"/>
          <w:numId w:val="4"/>
        </w:numPr>
        <w:spacing w:before="0" w:after="0" w:line="360" w:lineRule="auto"/>
        <w:jc w:val="center"/>
        <w:rPr>
          <w:rFonts w:hint="eastAsia" w:ascii="宋体" w:hAnsi="宋体" w:eastAsia="宋体" w:cs="宋体"/>
          <w:color w:val="auto"/>
          <w:sz w:val="28"/>
          <w:highlight w:val="none"/>
        </w:rPr>
      </w:pPr>
      <w:bookmarkStart w:id="177" w:name="_Toc15139"/>
      <w:r>
        <w:rPr>
          <w:rFonts w:hint="eastAsia" w:ascii="宋体" w:hAnsi="宋体" w:eastAsia="宋体" w:cs="宋体"/>
          <w:color w:val="auto"/>
          <w:sz w:val="28"/>
          <w:highlight w:val="none"/>
        </w:rPr>
        <w:t>法定代表人身份证明或法定代表人授权委托书</w:t>
      </w:r>
      <w:bookmarkEnd w:id="175"/>
      <w:bookmarkEnd w:id="177"/>
    </w:p>
    <w:bookmarkEnd w:id="176"/>
    <w:p w14:paraId="3040BB04">
      <w:pPr>
        <w:pStyle w:val="4"/>
        <w:spacing w:line="480" w:lineRule="auto"/>
        <w:jc w:val="center"/>
        <w:outlineLvl w:val="2"/>
        <w:rPr>
          <w:rFonts w:ascii="宋体" w:hAnsi="宋体" w:eastAsia="宋体" w:cs="宋体"/>
          <w:color w:val="auto"/>
          <w:sz w:val="24"/>
          <w:szCs w:val="24"/>
          <w:highlight w:val="none"/>
        </w:rPr>
      </w:pPr>
      <w:bookmarkStart w:id="178" w:name="_Toc14141"/>
      <w:bookmarkStart w:id="179" w:name="_Toc20985"/>
      <w:r>
        <w:rPr>
          <w:rFonts w:hint="eastAsia" w:ascii="宋体" w:hAnsi="宋体" w:eastAsia="宋体" w:cs="宋体"/>
          <w:color w:val="auto"/>
          <w:sz w:val="24"/>
          <w:szCs w:val="24"/>
          <w:highlight w:val="none"/>
        </w:rPr>
        <w:t>（一）法定代表人身份证明</w:t>
      </w:r>
      <w:bookmarkEnd w:id="178"/>
      <w:bookmarkEnd w:id="179"/>
    </w:p>
    <w:p w14:paraId="2CDB5193">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484BAC5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80" w:name="_Toc27897"/>
      <w:bookmarkStart w:id="181" w:name="_Toc369531698"/>
      <w:bookmarkStart w:id="182" w:name="_Toc352691662"/>
      <w:r>
        <w:rPr>
          <w:rFonts w:ascii="宋体" w:hAnsi="宋体"/>
          <w:color w:val="auto"/>
          <w:highlight w:val="none"/>
          <w:u w:val="single"/>
        </w:rPr>
        <w:t xml:space="preserve">        </w:t>
      </w:r>
      <w:r>
        <w:rPr>
          <w:rFonts w:ascii="宋体" w:hAnsi="宋体"/>
          <w:color w:val="auto"/>
          <w:highlight w:val="none"/>
        </w:rPr>
        <w:t>年</w:t>
      </w:r>
      <w:bookmarkEnd w:id="180"/>
      <w:bookmarkEnd w:id="181"/>
      <w:bookmarkEnd w:id="182"/>
      <w:r>
        <w:rPr>
          <w:rFonts w:ascii="宋体" w:hAnsi="宋体"/>
          <w:color w:val="auto"/>
          <w:highlight w:val="none"/>
        </w:rPr>
        <w:t>龄</w:t>
      </w:r>
      <w:bookmarkStart w:id="183" w:name="_Toc15573"/>
      <w:bookmarkStart w:id="184" w:name="_Toc352691663"/>
      <w:bookmarkStart w:id="185" w:name="_Toc384308377"/>
      <w:bookmarkStart w:id="186" w:name="_Toc247527829"/>
      <w:bookmarkStart w:id="187" w:name="_Toc152045789"/>
      <w:bookmarkStart w:id="188" w:name="_Toc361508754"/>
      <w:bookmarkStart w:id="189" w:name="_Toc369531699"/>
      <w:bookmarkStart w:id="190" w:name="_Toc300835211"/>
      <w:bookmarkStart w:id="191" w:name="_Toc247514248"/>
      <w:bookmarkStart w:id="192" w:name="_Toc144974858"/>
      <w:bookmarkStart w:id="193" w:name="_Toc152042578"/>
      <w:r>
        <w:rPr>
          <w:rFonts w:ascii="宋体" w:hAnsi="宋体"/>
          <w:color w:val="auto"/>
          <w:highlight w:val="none"/>
        </w:rPr>
        <w:t>：</w:t>
      </w:r>
      <w:bookmarkEnd w:id="183"/>
      <w:bookmarkEnd w:id="184"/>
      <w:bookmarkEnd w:id="185"/>
      <w:bookmarkEnd w:id="186"/>
      <w:bookmarkEnd w:id="187"/>
      <w:bookmarkEnd w:id="188"/>
      <w:bookmarkEnd w:id="189"/>
      <w:bookmarkEnd w:id="190"/>
      <w:bookmarkEnd w:id="191"/>
      <w:bookmarkEnd w:id="192"/>
      <w:bookmarkEnd w:id="193"/>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6D744140">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6FC12A0">
      <w:pPr>
        <w:spacing w:line="480" w:lineRule="auto"/>
        <w:ind w:firstLine="420" w:firstLineChars="200"/>
        <w:rPr>
          <w:rFonts w:ascii="宋体" w:hAnsi="宋体"/>
          <w:color w:val="auto"/>
          <w:highlight w:val="none"/>
        </w:rPr>
      </w:pPr>
      <w:r>
        <w:rPr>
          <w:rFonts w:ascii="宋体" w:hAnsi="宋体"/>
          <w:color w:val="auto"/>
          <w:highlight w:val="none"/>
        </w:rPr>
        <w:t>特此证明。</w:t>
      </w:r>
    </w:p>
    <w:p w14:paraId="60DE62AB">
      <w:pPr>
        <w:spacing w:line="480" w:lineRule="auto"/>
        <w:rPr>
          <w:rFonts w:ascii="宋体" w:hAnsi="宋体"/>
          <w:color w:val="auto"/>
          <w:highlight w:val="none"/>
        </w:rPr>
      </w:pPr>
    </w:p>
    <w:p w14:paraId="00936FCA">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2B899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ECFC71F">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3360;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642B899E">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ECFC71F">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2C918A3B">
      <w:pPr>
        <w:spacing w:line="480" w:lineRule="auto"/>
        <w:rPr>
          <w:rFonts w:ascii="宋体" w:hAnsi="宋体"/>
          <w:color w:val="auto"/>
          <w:highlight w:val="none"/>
        </w:rPr>
      </w:pPr>
    </w:p>
    <w:p w14:paraId="61F13E7E">
      <w:pPr>
        <w:spacing w:line="440" w:lineRule="exact"/>
        <w:rPr>
          <w:rFonts w:ascii="宋体" w:hAnsi="宋体"/>
          <w:color w:val="auto"/>
          <w:highlight w:val="none"/>
        </w:rPr>
      </w:pPr>
    </w:p>
    <w:p w14:paraId="57330AD6">
      <w:pPr>
        <w:spacing w:line="440" w:lineRule="exact"/>
        <w:rPr>
          <w:rFonts w:ascii="宋体" w:hAnsi="宋体"/>
          <w:color w:val="auto"/>
          <w:highlight w:val="none"/>
        </w:rPr>
      </w:pPr>
    </w:p>
    <w:p w14:paraId="3694604C">
      <w:pPr>
        <w:spacing w:line="440" w:lineRule="exact"/>
        <w:rPr>
          <w:rFonts w:ascii="宋体" w:hAnsi="宋体"/>
          <w:color w:val="auto"/>
          <w:highlight w:val="none"/>
        </w:rPr>
      </w:pPr>
    </w:p>
    <w:p w14:paraId="3E926554">
      <w:pPr>
        <w:spacing w:line="440" w:lineRule="exact"/>
        <w:rPr>
          <w:rFonts w:ascii="宋体" w:hAnsi="宋体"/>
          <w:color w:val="auto"/>
          <w:highlight w:val="none"/>
        </w:rPr>
      </w:pPr>
    </w:p>
    <w:p w14:paraId="71ED7E91">
      <w:pPr>
        <w:spacing w:line="440" w:lineRule="exact"/>
        <w:rPr>
          <w:rFonts w:ascii="宋体" w:hAnsi="宋体"/>
          <w:color w:val="auto"/>
          <w:highlight w:val="none"/>
        </w:rPr>
      </w:pPr>
    </w:p>
    <w:p w14:paraId="034B627D">
      <w:pPr>
        <w:spacing w:line="440" w:lineRule="exact"/>
        <w:rPr>
          <w:rFonts w:ascii="宋体" w:hAnsi="宋体"/>
          <w:color w:val="auto"/>
          <w:highlight w:val="none"/>
        </w:rPr>
      </w:pPr>
    </w:p>
    <w:p w14:paraId="15F254AA">
      <w:pPr>
        <w:spacing w:line="440" w:lineRule="exact"/>
        <w:rPr>
          <w:rFonts w:ascii="宋体" w:hAnsi="宋体"/>
          <w:color w:val="auto"/>
          <w:highlight w:val="none"/>
        </w:rPr>
      </w:pPr>
    </w:p>
    <w:p w14:paraId="61457AA6">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39EBD125">
      <w:pPr>
        <w:spacing w:line="440" w:lineRule="exact"/>
        <w:rPr>
          <w:rFonts w:ascii="宋体" w:hAnsi="宋体"/>
          <w:color w:val="auto"/>
          <w:highlight w:val="none"/>
        </w:rPr>
      </w:pPr>
    </w:p>
    <w:p w14:paraId="1FE26B57">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48B2537E">
      <w:pPr>
        <w:rPr>
          <w:rFonts w:ascii="宋体" w:hAnsi="宋体"/>
          <w:color w:val="auto"/>
          <w:highlight w:val="none"/>
        </w:rPr>
      </w:pPr>
    </w:p>
    <w:p w14:paraId="5AEBB7EC">
      <w:pPr>
        <w:rPr>
          <w:rFonts w:ascii="宋体" w:hAnsi="宋体"/>
          <w:color w:val="auto"/>
          <w:highlight w:val="none"/>
        </w:rPr>
      </w:pPr>
    </w:p>
    <w:p w14:paraId="1DE100DC">
      <w:pPr>
        <w:spacing w:line="440" w:lineRule="exact"/>
        <w:rPr>
          <w:rFonts w:ascii="宋体" w:hAnsi="宋体"/>
          <w:color w:val="auto"/>
          <w:highlight w:val="none"/>
        </w:rPr>
      </w:pPr>
      <w:r>
        <w:rPr>
          <w:rFonts w:ascii="宋体" w:hAnsi="宋体"/>
          <w:color w:val="auto"/>
          <w:highlight w:val="none"/>
        </w:rPr>
        <w:t>注：本身份证明需由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1A17EA22">
      <w:pPr>
        <w:spacing w:line="440" w:lineRule="exact"/>
        <w:rPr>
          <w:rFonts w:ascii="宋体" w:hAnsi="宋体"/>
          <w:color w:val="auto"/>
          <w:sz w:val="20"/>
          <w:highlight w:val="none"/>
        </w:rPr>
      </w:pPr>
    </w:p>
    <w:p w14:paraId="1F1A3D96">
      <w:pPr>
        <w:spacing w:line="20" w:lineRule="exact"/>
        <w:jc w:val="center"/>
        <w:rPr>
          <w:rFonts w:ascii="宋体" w:hAnsi="宋体"/>
          <w:color w:val="auto"/>
          <w:sz w:val="20"/>
          <w:highlight w:val="none"/>
        </w:rPr>
      </w:pPr>
      <w:r>
        <w:rPr>
          <w:rFonts w:ascii="宋体" w:hAnsi="宋体"/>
          <w:color w:val="auto"/>
          <w:sz w:val="20"/>
          <w:highlight w:val="none"/>
        </w:rPr>
        <w:br w:type="page"/>
      </w:r>
    </w:p>
    <w:p w14:paraId="5B3D1B67">
      <w:pPr>
        <w:pStyle w:val="4"/>
        <w:spacing w:line="480" w:lineRule="auto"/>
        <w:jc w:val="center"/>
        <w:outlineLvl w:val="2"/>
        <w:rPr>
          <w:rFonts w:ascii="宋体" w:hAnsi="宋体"/>
          <w:color w:val="auto"/>
          <w:sz w:val="28"/>
          <w:szCs w:val="28"/>
          <w:highlight w:val="none"/>
        </w:rPr>
      </w:pPr>
      <w:bookmarkStart w:id="194" w:name="_Toc491883233"/>
      <w:bookmarkStart w:id="195" w:name="_Toc58"/>
      <w:bookmarkStart w:id="196" w:name="_Toc3882"/>
      <w:r>
        <w:rPr>
          <w:rFonts w:hint="eastAsia" w:ascii="宋体" w:hAnsi="宋体" w:eastAsia="宋体" w:cs="宋体"/>
          <w:color w:val="auto"/>
          <w:sz w:val="24"/>
          <w:szCs w:val="24"/>
          <w:highlight w:val="none"/>
        </w:rPr>
        <w:t>（二）</w:t>
      </w:r>
      <w:bookmarkEnd w:id="194"/>
      <w:r>
        <w:rPr>
          <w:rFonts w:hint="eastAsia" w:ascii="宋体" w:hAnsi="宋体" w:eastAsia="宋体" w:cs="宋体"/>
          <w:color w:val="auto"/>
          <w:sz w:val="24"/>
          <w:szCs w:val="24"/>
          <w:highlight w:val="none"/>
        </w:rPr>
        <w:t>法定代表人授权委托书</w:t>
      </w:r>
      <w:bookmarkEnd w:id="195"/>
      <w:bookmarkEnd w:id="196"/>
    </w:p>
    <w:p w14:paraId="45AB4551">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836D5A0">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61C2C62D">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29EB774A">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3D07D305">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-134620</wp:posOffset>
                </wp:positionH>
                <wp:positionV relativeFrom="paragraph">
                  <wp:posOffset>0</wp:posOffset>
                </wp:positionV>
                <wp:extent cx="6045835" cy="1850390"/>
                <wp:effectExtent l="4445" t="4445" r="7620" b="12065"/>
                <wp:wrapNone/>
                <wp:docPr id="5"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BEF8BB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00411F1">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45.7pt;width:476.05pt;z-index:251661312;mso-width-relative:page;mso-height-relative:page;" fillcolor="#FFFFFF" filled="t" stroked="t" coordsize="21600,21600" o:gfxdata="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gnTwm2AAAAAgBAAAPAAAAAAAAAAEA&#10;IAAAACIAAABkcnMvZG93bnJldi54bWxQSwECFAAUAAAACACHTuJA5TvF/Q8CAAA4BAAADgAAAAAA&#10;AAABACAAAAAnAQAAZHJzL2Uyb0RvYy54bWxQSwUGAAAAAAYABgBZAQAAqAUAAAAA&#10;">
                <v:fill on="t" focussize="0,0"/>
                <v:stroke color="#000000" joinstyle="miter"/>
                <v:imagedata o:title=""/>
                <o:lock v:ext="edit" aspectratio="f"/>
                <v:textbox>
                  <w:txbxContent>
                    <w:p w14:paraId="7BEF8BB4">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00411F1">
                      <w:pPr>
                        <w:snapToGrid w:val="0"/>
                        <w:spacing w:line="360" w:lineRule="auto"/>
                        <w:rPr>
                          <w:highlight w:val="none"/>
                        </w:rPr>
                      </w:pPr>
                    </w:p>
                  </w:txbxContent>
                </v:textbox>
              </v:shape>
            </w:pict>
          </mc:Fallback>
        </mc:AlternateContent>
      </w:r>
    </w:p>
    <w:p w14:paraId="1E7BDE57">
      <w:pPr>
        <w:spacing w:line="440" w:lineRule="exact"/>
        <w:rPr>
          <w:rFonts w:ascii="宋体" w:hAnsi="宋体"/>
          <w:color w:val="auto"/>
          <w:highlight w:val="none"/>
        </w:rPr>
      </w:pPr>
    </w:p>
    <w:p w14:paraId="46F55D42">
      <w:pPr>
        <w:spacing w:line="440" w:lineRule="exact"/>
        <w:rPr>
          <w:rFonts w:ascii="宋体" w:hAnsi="宋体"/>
          <w:color w:val="auto"/>
          <w:highlight w:val="none"/>
        </w:rPr>
      </w:pPr>
      <w:r>
        <w:rPr>
          <w:rFonts w:ascii="宋体" w:hAnsi="宋体"/>
          <w:color w:val="auto"/>
          <w:highlight w:val="none"/>
        </w:rPr>
        <w:t>委托代理人身份证复印件</w:t>
      </w:r>
    </w:p>
    <w:p w14:paraId="7B63179C">
      <w:pPr>
        <w:spacing w:line="440" w:lineRule="exact"/>
        <w:rPr>
          <w:rFonts w:ascii="宋体" w:hAnsi="宋体"/>
          <w:color w:val="auto"/>
          <w:highlight w:val="none"/>
        </w:rPr>
      </w:pPr>
    </w:p>
    <w:p w14:paraId="62227A31">
      <w:pPr>
        <w:spacing w:line="440" w:lineRule="exact"/>
        <w:rPr>
          <w:rFonts w:ascii="宋体" w:hAnsi="宋体"/>
          <w:color w:val="auto"/>
          <w:highlight w:val="none"/>
        </w:rPr>
      </w:pPr>
    </w:p>
    <w:p w14:paraId="0D0E5E45">
      <w:pPr>
        <w:spacing w:line="440" w:lineRule="exact"/>
        <w:rPr>
          <w:rFonts w:ascii="宋体" w:hAnsi="宋体"/>
          <w:color w:val="auto"/>
          <w:highlight w:val="none"/>
        </w:rPr>
      </w:pPr>
    </w:p>
    <w:p w14:paraId="008D113E">
      <w:pPr>
        <w:spacing w:line="440" w:lineRule="exact"/>
        <w:rPr>
          <w:rFonts w:ascii="宋体" w:hAnsi="宋体"/>
          <w:color w:val="auto"/>
          <w:highlight w:val="none"/>
        </w:rPr>
      </w:pPr>
    </w:p>
    <w:p w14:paraId="45C017A1">
      <w:pPr>
        <w:spacing w:line="440" w:lineRule="exact"/>
        <w:ind w:firstLine="2692" w:firstLineChars="1282"/>
        <w:rPr>
          <w:rFonts w:hint="eastAsia"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-146050</wp:posOffset>
                </wp:positionH>
                <wp:positionV relativeFrom="paragraph">
                  <wp:posOffset>21590</wp:posOffset>
                </wp:positionV>
                <wp:extent cx="6066790" cy="1953260"/>
                <wp:effectExtent l="5080" t="4445" r="11430" b="10795"/>
                <wp:wrapNone/>
                <wp:docPr id="9" name="文本框 33"/>
                <wp:cNvGraphicFramePr/>
                <a:graphic xmlns:a="http://schemas.openxmlformats.org/drawingml/2006/main">
                  <a:graphicData uri="http://schemas.microsoft.com/office/word/2010/wordprocessingShape">
                    <wps:wsp>
                      <wps:cNvSpPr txBox="1"/>
                      <wps:spPr>
                        <a:xfrm>
                          <a:off x="0" y="0"/>
                          <a:ext cx="6066790" cy="19532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5D95394">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F06CFEE">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1.5pt;margin-top:1.7pt;height:153.8pt;width:477.7pt;z-index:251662336;mso-width-relative:page;mso-height-relative:page;" fillcolor="#FFFFFF" filled="t" stroked="t" coordsize="21600,21600" o:gfxdata="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ACEPO3YAAAACQEAAA8AAAAAAAAAAQAg&#10;AAAAIgAAAGRycy9kb3ducmV2LnhtbFBLAQIUABQAAAAIAIdO4kBm4Zl7DgIAADgEAAAOAAAAAAAA&#10;AAEAIAAAACcBAABkcnMvZTJvRG9jLnhtbFBLBQYAAAAABgAGAFkBAACnBQAAAAA=&#10;">
                <v:fill on="t" focussize="0,0"/>
                <v:stroke color="#000000" joinstyle="miter"/>
                <v:imagedata o:title=""/>
                <o:lock v:ext="edit" aspectratio="f"/>
                <v:textbox>
                  <w:txbxContent>
                    <w:p w14:paraId="15D95394">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7F06CFEE">
                      <w:pPr>
                        <w:spacing w:line="360" w:lineRule="auto"/>
                        <w:jc w:val="center"/>
                        <w:rPr>
                          <w:highlight w:val="none"/>
                        </w:rPr>
                      </w:pPr>
                    </w:p>
                  </w:txbxContent>
                </v:textbox>
              </v:shape>
            </w:pict>
          </mc:Fallback>
        </mc:AlternateContent>
      </w:r>
    </w:p>
    <w:p w14:paraId="0BA4ED4F">
      <w:pPr>
        <w:spacing w:line="440" w:lineRule="exact"/>
        <w:ind w:firstLine="2692" w:firstLineChars="1282"/>
        <w:rPr>
          <w:rFonts w:hint="eastAsia" w:ascii="宋体" w:hAnsi="宋体"/>
          <w:color w:val="auto"/>
          <w:highlight w:val="none"/>
        </w:rPr>
      </w:pPr>
    </w:p>
    <w:p w14:paraId="114BB336">
      <w:pPr>
        <w:spacing w:line="440" w:lineRule="exact"/>
        <w:ind w:firstLine="2692" w:firstLineChars="1282"/>
        <w:rPr>
          <w:rFonts w:hint="eastAsia" w:ascii="宋体" w:hAnsi="宋体"/>
          <w:color w:val="auto"/>
          <w:highlight w:val="none"/>
        </w:rPr>
      </w:pPr>
    </w:p>
    <w:p w14:paraId="50B13BFE">
      <w:pPr>
        <w:spacing w:line="440" w:lineRule="exact"/>
        <w:ind w:firstLine="2692" w:firstLineChars="1282"/>
        <w:rPr>
          <w:rFonts w:hint="eastAsia" w:ascii="宋体" w:hAnsi="宋体"/>
          <w:color w:val="auto"/>
          <w:highlight w:val="none"/>
        </w:rPr>
      </w:pPr>
    </w:p>
    <w:p w14:paraId="69D94254">
      <w:pPr>
        <w:spacing w:line="440" w:lineRule="exact"/>
        <w:ind w:firstLine="2692" w:firstLineChars="1282"/>
        <w:rPr>
          <w:rFonts w:hint="eastAsia" w:ascii="宋体" w:hAnsi="宋体"/>
          <w:color w:val="auto"/>
          <w:highlight w:val="none"/>
        </w:rPr>
      </w:pPr>
    </w:p>
    <w:p w14:paraId="2244165A">
      <w:pPr>
        <w:spacing w:line="440" w:lineRule="exact"/>
        <w:ind w:firstLine="2692" w:firstLineChars="1282"/>
        <w:rPr>
          <w:rFonts w:hint="eastAsia" w:ascii="宋体" w:hAnsi="宋体"/>
          <w:color w:val="auto"/>
          <w:highlight w:val="none"/>
        </w:rPr>
      </w:pPr>
    </w:p>
    <w:p w14:paraId="556D38AA">
      <w:pPr>
        <w:spacing w:line="440" w:lineRule="exact"/>
        <w:ind w:firstLine="2692" w:firstLineChars="1282"/>
        <w:rPr>
          <w:rFonts w:hint="eastAsia" w:ascii="宋体" w:hAnsi="宋体"/>
          <w:color w:val="auto"/>
          <w:highlight w:val="none"/>
        </w:rPr>
      </w:pPr>
    </w:p>
    <w:p w14:paraId="25F66A6A">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0CCEB4FF">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54FFE4A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0104A288">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w:t>
      </w:r>
      <w:r>
        <w:rPr>
          <w:rFonts w:ascii="宋体" w:hAnsi="宋体"/>
          <w:color w:val="auto"/>
          <w:highlight w:val="none"/>
        </w:rPr>
        <w:t>）</w:t>
      </w:r>
    </w:p>
    <w:p w14:paraId="4C896B3E">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15CA6E4">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B2A40E1">
      <w:pPr>
        <w:rPr>
          <w:rFonts w:ascii="宋体" w:hAnsi="宋体"/>
          <w:color w:val="auto"/>
          <w:highlight w:val="none"/>
        </w:rPr>
      </w:pPr>
    </w:p>
    <w:p w14:paraId="1E7BE3E6">
      <w:pPr>
        <w:spacing w:line="440" w:lineRule="exact"/>
        <w:rPr>
          <w:rFonts w:ascii="宋体" w:hAnsi="宋体"/>
          <w:color w:val="auto"/>
          <w:highlight w:val="none"/>
        </w:rPr>
      </w:pPr>
      <w:r>
        <w:rPr>
          <w:rFonts w:ascii="宋体" w:hAnsi="宋体"/>
          <w:color w:val="auto"/>
          <w:highlight w:val="none"/>
        </w:rPr>
        <w:t>注：本授权委托书需由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0F99D61C">
      <w:pPr>
        <w:pStyle w:val="28"/>
        <w:pageBreakBefore w:val="0"/>
        <w:widowControl w:val="0"/>
        <w:kinsoku/>
        <w:wordWrap/>
        <w:overflowPunct/>
        <w:autoSpaceDE/>
        <w:autoSpaceDN/>
        <w:bidi w:val="0"/>
        <w:adjustRightInd/>
        <w:snapToGrid/>
        <w:textAlignment w:val="auto"/>
        <w:outlineLvl w:val="9"/>
        <w:rPr>
          <w:color w:val="auto"/>
          <w:highlight w:val="none"/>
        </w:rPr>
        <w:sectPr>
          <w:footerReference r:id="rId11" w:type="first"/>
          <w:footerReference r:id="rId10" w:type="default"/>
          <w:pgSz w:w="11906" w:h="16838"/>
          <w:pgMar w:top="1440" w:right="1803" w:bottom="1440" w:left="1803" w:header="851" w:footer="992" w:gutter="0"/>
          <w:cols w:space="720" w:num="1"/>
          <w:titlePg/>
          <w:docGrid w:type="lines" w:linePitch="319" w:charSpace="0"/>
        </w:sectPr>
      </w:pPr>
    </w:p>
    <w:p w14:paraId="212CF8D8">
      <w:pPr>
        <w:rPr>
          <w:rFonts w:ascii="宋体" w:hAnsi="宋体" w:cs="宋体"/>
          <w:snapToGrid w:val="0"/>
          <w:color w:val="auto"/>
          <w:kern w:val="0"/>
          <w:szCs w:val="21"/>
          <w:highlight w:val="none"/>
        </w:rPr>
      </w:pPr>
    </w:p>
    <w:p w14:paraId="0A8D5937">
      <w:pPr>
        <w:pStyle w:val="4"/>
        <w:spacing w:before="0" w:after="0" w:line="360" w:lineRule="auto"/>
        <w:jc w:val="center"/>
        <w:rPr>
          <w:rFonts w:ascii="宋体" w:hAnsi="宋体" w:eastAsia="宋体" w:cs="宋体"/>
          <w:color w:val="auto"/>
          <w:sz w:val="28"/>
          <w:highlight w:val="none"/>
        </w:rPr>
      </w:pPr>
      <w:bookmarkStart w:id="197" w:name="_Toc11329275"/>
      <w:bookmarkStart w:id="198" w:name="_Toc31983"/>
      <w:r>
        <w:rPr>
          <w:rFonts w:hint="eastAsia" w:ascii="宋体" w:hAnsi="宋体" w:eastAsia="宋体" w:cs="宋体"/>
          <w:color w:val="auto"/>
          <w:sz w:val="28"/>
          <w:highlight w:val="none"/>
        </w:rPr>
        <w:t>三、</w:t>
      </w:r>
      <w:bookmarkEnd w:id="172"/>
      <w:bookmarkEnd w:id="173"/>
      <w:bookmarkEnd w:id="174"/>
      <w:bookmarkEnd w:id="197"/>
      <w:r>
        <w:rPr>
          <w:rFonts w:hint="eastAsia" w:ascii="宋体" w:hAnsi="宋体" w:eastAsia="宋体" w:cs="宋体"/>
          <w:color w:val="auto"/>
          <w:sz w:val="28"/>
          <w:highlight w:val="none"/>
        </w:rPr>
        <w:t>报价一览表</w:t>
      </w:r>
      <w:bookmarkEnd w:id="198"/>
    </w:p>
    <w:p w14:paraId="62E80DE9">
      <w:pPr>
        <w:ind w:left="765"/>
        <w:jc w:val="center"/>
        <w:rPr>
          <w:rFonts w:ascii="宋体" w:hAnsi="宋体" w:cs="宋体"/>
          <w:color w:val="auto"/>
          <w:szCs w:val="21"/>
          <w:highlight w:val="none"/>
        </w:rPr>
      </w:pPr>
    </w:p>
    <w:p w14:paraId="177B8AD3">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1E807A41">
      <w:pPr>
        <w:spacing w:line="480" w:lineRule="auto"/>
        <w:ind w:firstLine="420" w:firstLineChars="200"/>
        <w:jc w:val="left"/>
        <w:rPr>
          <w:rFonts w:ascii="宋体" w:hAnsi="宋体"/>
          <w:b/>
          <w:color w:val="auto"/>
          <w:szCs w:val="21"/>
          <w:highlight w:val="none"/>
        </w:rPr>
      </w:pPr>
      <w:bookmarkStart w:id="199" w:name="_Toc513633971"/>
      <w:bookmarkStart w:id="200" w:name="_Toc11329278"/>
      <w:bookmarkStart w:id="201" w:name="_Toc503951050"/>
      <w:bookmarkStart w:id="202" w:name="_Toc247085887"/>
      <w:bookmarkStart w:id="203" w:name="_Toc152045803"/>
      <w:bookmarkStart w:id="204" w:name="_Toc152042592"/>
      <w:bookmarkStart w:id="205" w:name="_Toc144974871"/>
      <w:bookmarkStart w:id="206" w:name="_Toc246997112"/>
      <w:bookmarkStart w:id="207" w:name="_Toc447827058"/>
      <w:bookmarkStart w:id="208" w:name="_Toc179632823"/>
      <w:bookmarkStart w:id="209" w:name="_Toc246996369"/>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p w14:paraId="15089A8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1B4F7A1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1B78811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6E5BE08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79DECA5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11FA2A1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0D3EDA3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7C925BD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6215C21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519C080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w:t>
      </w:r>
      <w:r>
        <w:rPr>
          <w:rFonts w:hint="eastAsia" w:ascii="宋体" w:hAnsi="宋体" w:cs="宋体"/>
          <w:b w:val="0"/>
          <w:bCs w:val="0"/>
          <w:color w:val="auto"/>
          <w:sz w:val="21"/>
          <w:szCs w:val="21"/>
          <w:highlight w:val="none"/>
          <w:lang w:val="en-US" w:eastAsia="zh-CN"/>
        </w:rPr>
        <w:t>报价清单内容及格式详见附件，请严格按照发布清单格式进行填写。</w:t>
      </w:r>
    </w:p>
    <w:p w14:paraId="0A194DD5">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b w:val="0"/>
          <w:bCs w:val="0"/>
          <w:color w:val="auto"/>
          <w:sz w:val="24"/>
          <w:highlight w:val="none"/>
        </w:rPr>
      </w:pPr>
    </w:p>
    <w:p w14:paraId="06B43C86">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0E6D18A0">
      <w:pPr>
        <w:tabs>
          <w:tab w:val="left" w:pos="7140"/>
          <w:tab w:val="left" w:pos="7560"/>
          <w:tab w:val="left" w:pos="8300"/>
        </w:tabs>
        <w:autoSpaceDE w:val="0"/>
        <w:autoSpaceDN w:val="0"/>
        <w:adjustRightInd w:val="0"/>
        <w:ind w:firstLine="420" w:firstLineChars="200"/>
        <w:jc w:val="right"/>
        <w:rPr>
          <w:rFonts w:hint="eastAsia" w:ascii="宋体" w:hAnsi="宋体"/>
          <w:b w:val="0"/>
          <w:bCs w:val="0"/>
          <w:snapToGrid w:val="0"/>
          <w:color w:val="auto"/>
          <w:kern w:val="0"/>
          <w:szCs w:val="21"/>
          <w:highlight w:val="none"/>
        </w:rPr>
      </w:pPr>
      <w:r>
        <w:rPr>
          <w:rFonts w:hint="eastAsia" w:ascii="宋体" w:hAnsi="宋体"/>
          <w:b w:val="0"/>
          <w:bCs w:val="0"/>
          <w:color w:val="auto"/>
          <w:kern w:val="0"/>
          <w:szCs w:val="21"/>
          <w:highlight w:val="none"/>
          <w:lang w:val="en-US" w:eastAsia="zh-CN"/>
        </w:rPr>
        <w:t>报价</w:t>
      </w:r>
      <w:r>
        <w:rPr>
          <w:rFonts w:ascii="宋体" w:hAnsi="宋体"/>
          <w:b w:val="0"/>
          <w:bCs w:val="0"/>
          <w:color w:val="auto"/>
          <w:kern w:val="0"/>
          <w:szCs w:val="21"/>
          <w:highlight w:val="none"/>
        </w:rPr>
        <w:t>人：</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lang w:val="en-US" w:eastAsia="zh-CN"/>
        </w:rPr>
        <w:t xml:space="preserve">  </w:t>
      </w:r>
      <w:r>
        <w:rPr>
          <w:rFonts w:ascii="宋体" w:hAnsi="宋体"/>
          <w:b w:val="0"/>
          <w:bCs w:val="0"/>
          <w:color w:val="auto"/>
          <w:w w:val="200"/>
          <w:kern w:val="0"/>
          <w:szCs w:val="21"/>
          <w:highlight w:val="none"/>
          <w:u w:val="single"/>
        </w:rPr>
        <w:t xml:space="preserve"> </w:t>
      </w:r>
      <w:r>
        <w:rPr>
          <w:rFonts w:hint="eastAsia" w:ascii="宋体" w:hAnsi="宋体"/>
          <w:b w:val="0"/>
          <w:bCs w:val="0"/>
          <w:color w:val="auto"/>
          <w:w w:val="200"/>
          <w:kern w:val="0"/>
          <w:szCs w:val="21"/>
          <w:highlight w:val="none"/>
          <w:u w:val="single"/>
        </w:rPr>
        <w:t xml:space="preserve"> </w:t>
      </w:r>
      <w:r>
        <w:rPr>
          <w:rFonts w:ascii="宋体" w:hAnsi="宋体"/>
          <w:b w:val="0"/>
          <w:bCs w:val="0"/>
          <w:color w:val="auto"/>
          <w:kern w:val="0"/>
          <w:szCs w:val="21"/>
          <w:highlight w:val="none"/>
        </w:rPr>
        <w:t>（</w:t>
      </w:r>
      <w:r>
        <w:rPr>
          <w:rFonts w:ascii="宋体" w:hAnsi="宋体"/>
          <w:b w:val="0"/>
          <w:bCs w:val="0"/>
          <w:color w:val="auto"/>
          <w:spacing w:val="-1"/>
          <w:kern w:val="0"/>
          <w:szCs w:val="21"/>
          <w:highlight w:val="none"/>
        </w:rPr>
        <w:t>盖单位</w:t>
      </w:r>
      <w:r>
        <w:rPr>
          <w:rFonts w:hint="eastAsia" w:ascii="宋体" w:hAnsi="宋体"/>
          <w:b w:val="0"/>
          <w:bCs w:val="0"/>
          <w:color w:val="auto"/>
          <w:spacing w:val="-1"/>
          <w:kern w:val="0"/>
          <w:szCs w:val="21"/>
          <w:highlight w:val="none"/>
        </w:rPr>
        <w:t>公</w:t>
      </w:r>
      <w:r>
        <w:rPr>
          <w:rFonts w:ascii="宋体" w:hAnsi="宋体"/>
          <w:b w:val="0"/>
          <w:bCs w:val="0"/>
          <w:color w:val="auto"/>
          <w:spacing w:val="-1"/>
          <w:kern w:val="0"/>
          <w:szCs w:val="21"/>
          <w:highlight w:val="none"/>
        </w:rPr>
        <w:t>章</w:t>
      </w:r>
      <w:r>
        <w:rPr>
          <w:rFonts w:ascii="宋体" w:hAnsi="宋体"/>
          <w:b w:val="0"/>
          <w:bCs w:val="0"/>
          <w:color w:val="auto"/>
          <w:kern w:val="0"/>
          <w:szCs w:val="21"/>
          <w:highlight w:val="none"/>
        </w:rPr>
        <w:t>）</w:t>
      </w:r>
    </w:p>
    <w:p w14:paraId="4C6F8165">
      <w:pPr>
        <w:jc w:val="right"/>
        <w:rPr>
          <w:rFonts w:hint="eastAsia" w:ascii="宋体" w:hAnsi="宋体"/>
          <w:b w:val="0"/>
          <w:bCs w:val="0"/>
          <w:color w:val="auto"/>
          <w:kern w:val="0"/>
          <w:szCs w:val="21"/>
          <w:highlight w:val="none"/>
          <w:u w:val="single"/>
        </w:rPr>
      </w:pPr>
    </w:p>
    <w:p w14:paraId="08E2F58D">
      <w:pPr>
        <w:jc w:val="right"/>
        <w:rPr>
          <w:rFonts w:hint="eastAsia" w:ascii="宋体" w:hAnsi="宋体"/>
          <w:b/>
          <w:bCs/>
          <w:color w:val="auto"/>
          <w:kern w:val="0"/>
          <w:szCs w:val="21"/>
          <w:highlight w:val="none"/>
        </w:rPr>
      </w:pP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年</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月</w:t>
      </w:r>
      <w:r>
        <w:rPr>
          <w:rFonts w:hint="eastAsia" w:ascii="宋体" w:hAnsi="宋体"/>
          <w:b w:val="0"/>
          <w:bCs w:val="0"/>
          <w:color w:val="auto"/>
          <w:kern w:val="0"/>
          <w:szCs w:val="21"/>
          <w:highlight w:val="none"/>
          <w:u w:val="single"/>
        </w:rPr>
        <w:t xml:space="preserve">    </w:t>
      </w:r>
      <w:r>
        <w:rPr>
          <w:rFonts w:ascii="宋体" w:hAnsi="宋体"/>
          <w:b w:val="0"/>
          <w:bCs w:val="0"/>
          <w:color w:val="auto"/>
          <w:kern w:val="0"/>
          <w:szCs w:val="21"/>
          <w:highlight w:val="none"/>
        </w:rPr>
        <w:t>日</w:t>
      </w:r>
    </w:p>
    <w:p w14:paraId="6E5ED814">
      <w:pPr>
        <w:pStyle w:val="4"/>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10" w:name="_Toc11961"/>
      <w:bookmarkStart w:id="211" w:name="_Toc18757"/>
      <w:bookmarkStart w:id="212" w:name="_Toc4544"/>
      <w:bookmarkStart w:id="213" w:name="_Toc12910"/>
      <w:r>
        <w:rPr>
          <w:rFonts w:hint="eastAsia" w:ascii="宋体" w:hAnsi="宋体" w:eastAsia="宋体" w:cs="宋体"/>
          <w:color w:val="auto"/>
          <w:sz w:val="28"/>
          <w:highlight w:val="none"/>
        </w:rPr>
        <w:t>四、资格审查资料</w:t>
      </w:r>
      <w:bookmarkEnd w:id="199"/>
      <w:bookmarkEnd w:id="200"/>
      <w:bookmarkEnd w:id="201"/>
      <w:bookmarkEnd w:id="210"/>
      <w:bookmarkEnd w:id="211"/>
      <w:bookmarkEnd w:id="212"/>
      <w:bookmarkEnd w:id="213"/>
    </w:p>
    <w:bookmarkEnd w:id="202"/>
    <w:bookmarkEnd w:id="203"/>
    <w:bookmarkEnd w:id="204"/>
    <w:bookmarkEnd w:id="205"/>
    <w:bookmarkEnd w:id="206"/>
    <w:bookmarkEnd w:id="207"/>
    <w:bookmarkEnd w:id="208"/>
    <w:bookmarkEnd w:id="209"/>
    <w:p w14:paraId="1B633E55">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14" w:name="_Toc503951058"/>
      <w:bookmarkStart w:id="215" w:name="_Toc513633974"/>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3A46F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7466CF5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3C5D938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2910A06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539D4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trPr>
        <w:tc>
          <w:tcPr>
            <w:tcW w:w="664" w:type="dxa"/>
            <w:tcBorders>
              <w:top w:val="single" w:color="auto" w:sz="4" w:space="0"/>
              <w:left w:val="single" w:color="auto" w:sz="4" w:space="0"/>
              <w:bottom w:val="single" w:color="auto" w:sz="4" w:space="0"/>
              <w:right w:val="single" w:color="auto" w:sz="4" w:space="0"/>
            </w:tcBorders>
            <w:vAlign w:val="center"/>
          </w:tcPr>
          <w:p w14:paraId="433E65E5">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30708E71">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62110356">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（1）报价人具有独立法人资格；</w:t>
            </w:r>
          </w:p>
          <w:p w14:paraId="2BF8BD9C">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（2）报价人具有有效的营业执照；</w:t>
            </w:r>
          </w:p>
          <w:p w14:paraId="1F4DB80F">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（3）报价人需为UPS设备制造商或授权代理商，代理商需提供工程量清单中数量占比前二的两家品牌原厂项目授权书（项目授权书中约定的技术支持截至时间不得早于2025年12月31日，原件备查）</w:t>
            </w:r>
            <w:r>
              <w:rPr>
                <w:rFonts w:hint="eastAsia" w:ascii="宋体" w:hAnsi="宋体" w:cs="宋体"/>
                <w:color w:val="auto"/>
                <w:szCs w:val="21"/>
                <w:highlight w:val="none"/>
                <w:lang w:val="en-US" w:eastAsia="zh-CN"/>
              </w:rPr>
              <w:t>。</w:t>
            </w:r>
          </w:p>
        </w:tc>
      </w:tr>
      <w:tr w14:paraId="4BA18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0D2DCD93">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2E52E494">
            <w:pPr>
              <w:spacing w:line="400" w:lineRule="exact"/>
              <w:jc w:val="center"/>
              <w:rPr>
                <w:rFonts w:hint="eastAsia" w:ascii="宋体" w:hAnsi="宋体" w:cs="宋体"/>
                <w:color w:val="auto"/>
                <w:szCs w:val="21"/>
                <w:highlight w:val="none"/>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093695D5">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eastAsia="宋体" w:cs="宋体"/>
                <w:color w:val="auto"/>
                <w:sz w:val="21"/>
                <w:szCs w:val="21"/>
                <w:highlight w:val="yellow"/>
                <w:lang w:val="en-US" w:eastAsia="zh-CN"/>
              </w:rPr>
              <w:t>2022年1月1日至报价截止日期（以合同签订时间为准）至少承担一项60万元及以上的公路行业UPS销售或UPS维护业绩（合同需清晰反映上述业绩要求的主要内容，包括但不限于项目类型、合同金额及供货内容及对应的增值税专用发票（发票金额不低于60万元，合同原件备查）。</w:t>
            </w:r>
          </w:p>
        </w:tc>
      </w:tr>
      <w:tr w14:paraId="4DD1A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7A1CBE8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5F167B5B">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7E141715">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D0D1D34">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宋体" w:hAnsi="宋体" w:cs="宋体"/>
                <w:color w:val="auto"/>
                <w:sz w:val="21"/>
                <w:szCs w:val="21"/>
                <w:highlight w:val="yellow"/>
                <w:lang w:val="en-US" w:eastAsia="zh-CN"/>
              </w:rPr>
              <w:t>无。</w:t>
            </w:r>
          </w:p>
        </w:tc>
      </w:tr>
      <w:tr w14:paraId="4F5D7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664" w:type="dxa"/>
            <w:tcBorders>
              <w:top w:val="single" w:color="auto" w:sz="4" w:space="0"/>
              <w:left w:val="single" w:color="auto" w:sz="4" w:space="0"/>
              <w:bottom w:val="single" w:color="auto" w:sz="4" w:space="0"/>
              <w:right w:val="single" w:color="auto" w:sz="4" w:space="0"/>
            </w:tcBorders>
            <w:vAlign w:val="center"/>
          </w:tcPr>
          <w:p w14:paraId="432E9184">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75F7549A">
            <w:pPr>
              <w:spacing w:line="400" w:lineRule="exact"/>
              <w:jc w:val="center"/>
              <w:rPr>
                <w:rFonts w:hint="eastAsia" w:ascii="宋体" w:hAnsi="宋体" w:cs="宋体"/>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00C69F3F">
            <w:pPr>
              <w:spacing w:line="400" w:lineRule="exact"/>
              <w:ind w:firstLine="420" w:firstLineChars="200"/>
              <w:rPr>
                <w:rFonts w:hint="eastAsia" w:ascii="宋体" w:hAnsi="宋体" w:eastAsia="宋体" w:cs="宋体"/>
                <w:color w:val="auto"/>
                <w:sz w:val="21"/>
                <w:szCs w:val="21"/>
                <w:highlight w:val="yellow"/>
                <w:lang w:val="en-US" w:eastAsia="zh-CN"/>
              </w:rPr>
            </w:pPr>
            <w:r>
              <w:rPr>
                <w:rFonts w:hint="eastAsia" w:ascii="宋体" w:hAnsi="宋体" w:eastAsia="宋体" w:cs="宋体"/>
                <w:color w:val="auto"/>
                <w:sz w:val="21"/>
                <w:szCs w:val="21"/>
                <w:highlight w:val="yellow"/>
                <w:lang w:val="en-US" w:eastAsia="zh-CN"/>
              </w:rPr>
              <w:t>3个维护人员</w:t>
            </w:r>
            <w:r>
              <w:rPr>
                <w:rFonts w:hint="eastAsia" w:ascii="宋体" w:hAnsi="宋体" w:cs="宋体"/>
                <w:color w:val="auto"/>
                <w:sz w:val="21"/>
                <w:szCs w:val="21"/>
                <w:highlight w:val="yellow"/>
                <w:lang w:val="en-US" w:eastAsia="zh-CN"/>
              </w:rPr>
              <w:t>。</w:t>
            </w:r>
          </w:p>
        </w:tc>
      </w:tr>
      <w:tr w14:paraId="66754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96B686E">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3CE60971">
            <w:pPr>
              <w:spacing w:line="400" w:lineRule="exact"/>
              <w:jc w:val="center"/>
              <w:rPr>
                <w:rFonts w:ascii="宋体" w:hAnsi="宋体" w:cs="宋体"/>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760DA6A">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12A5D6D3">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02D2BF33">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0D9EE64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b/>
          <w:bCs/>
          <w:color w:val="auto"/>
          <w:sz w:val="21"/>
          <w:szCs w:val="21"/>
          <w:highlight w:val="none"/>
          <w:lang w:val="en-US" w:eastAsia="zh-CN"/>
        </w:rPr>
      </w:pPr>
      <w:r>
        <w:rPr>
          <w:rFonts w:hint="eastAsia"/>
          <w:b/>
          <w:bCs/>
          <w:color w:val="auto"/>
          <w:sz w:val="21"/>
          <w:szCs w:val="21"/>
          <w:highlight w:val="none"/>
          <w:lang w:val="en-US" w:eastAsia="zh-CN"/>
        </w:rPr>
        <w:t>3.提供人员名单。</w:t>
      </w:r>
    </w:p>
    <w:p w14:paraId="06A5289E">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color w:val="auto"/>
          <w:highlight w:val="none"/>
        </w:rPr>
      </w:pPr>
      <w:r>
        <w:rPr>
          <w:rFonts w:hint="eastAsia"/>
          <w:b/>
          <w:bCs/>
          <w:color w:val="auto"/>
          <w:sz w:val="21"/>
          <w:szCs w:val="21"/>
          <w:highlight w:val="none"/>
          <w:lang w:val="en-US" w:eastAsia="zh-CN"/>
        </w:rPr>
        <w:t>4.信誉要求报价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4AB9CA43">
      <w:pPr>
        <w:pStyle w:val="5"/>
        <w:jc w:val="center"/>
        <w:rPr>
          <w:rFonts w:ascii="宋体" w:hAnsi="宋体" w:cs="宋体"/>
          <w:color w:val="auto"/>
          <w:sz w:val="28"/>
          <w:highlight w:val="none"/>
        </w:rPr>
      </w:pPr>
    </w:p>
    <w:p w14:paraId="789C09E6">
      <w:pPr>
        <w:rPr>
          <w:rFonts w:ascii="宋体" w:hAnsi="宋体" w:cs="宋体"/>
          <w:color w:val="auto"/>
          <w:sz w:val="28"/>
          <w:highlight w:val="none"/>
        </w:rPr>
      </w:pPr>
    </w:p>
    <w:p w14:paraId="7A52BE46">
      <w:pPr>
        <w:pStyle w:val="17"/>
        <w:rPr>
          <w:rFonts w:ascii="宋体" w:hAnsi="宋体" w:cs="宋体"/>
          <w:color w:val="auto"/>
          <w:sz w:val="28"/>
          <w:highlight w:val="none"/>
        </w:rPr>
      </w:pPr>
    </w:p>
    <w:p w14:paraId="60874E9D">
      <w:pPr>
        <w:rPr>
          <w:rFonts w:ascii="宋体" w:hAnsi="宋体" w:cs="宋体"/>
          <w:color w:val="auto"/>
          <w:sz w:val="28"/>
          <w:highlight w:val="none"/>
        </w:rPr>
      </w:pPr>
    </w:p>
    <w:p w14:paraId="547690AE">
      <w:pPr>
        <w:pStyle w:val="17"/>
        <w:rPr>
          <w:rFonts w:ascii="宋体" w:hAnsi="宋体" w:cs="宋体"/>
          <w:color w:val="auto"/>
          <w:sz w:val="28"/>
          <w:highlight w:val="none"/>
        </w:rPr>
      </w:pPr>
    </w:p>
    <w:p w14:paraId="636CA990">
      <w:pPr>
        <w:rPr>
          <w:rFonts w:ascii="宋体" w:hAnsi="宋体" w:cs="宋体"/>
          <w:color w:val="auto"/>
          <w:sz w:val="28"/>
          <w:highlight w:val="none"/>
        </w:rPr>
      </w:pPr>
    </w:p>
    <w:p w14:paraId="39113912">
      <w:pPr>
        <w:pStyle w:val="17"/>
        <w:rPr>
          <w:rFonts w:ascii="宋体" w:hAnsi="宋体" w:cs="宋体"/>
          <w:color w:val="auto"/>
          <w:sz w:val="28"/>
          <w:highlight w:val="none"/>
        </w:rPr>
      </w:pPr>
    </w:p>
    <w:p w14:paraId="29D6CDEA">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25298ABF">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32DEBA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733" w:type="dxa"/>
            <w:tcBorders>
              <w:top w:val="single" w:color="auto" w:sz="4" w:space="0"/>
              <w:left w:val="single" w:color="auto" w:sz="4" w:space="0"/>
              <w:bottom w:val="single" w:color="auto" w:sz="4" w:space="0"/>
              <w:right w:val="single" w:color="auto" w:sz="4" w:space="0"/>
            </w:tcBorders>
            <w:vAlign w:val="center"/>
          </w:tcPr>
          <w:p w14:paraId="652BD440">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7935BDF8">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6304AC09">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14BB8FBA">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788C2795">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51D0D4C">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6F33F291">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57498C57">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621FDE02">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2E07DC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F44792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6D2919F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4098FB1">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514BD4">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7EA72FF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831BD6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12C7A7F0">
            <w:pPr>
              <w:jc w:val="center"/>
              <w:rPr>
                <w:rFonts w:hint="eastAsia" w:ascii="宋体" w:hAnsi="宋体"/>
                <w:color w:val="auto"/>
                <w:szCs w:val="21"/>
                <w:highlight w:val="none"/>
              </w:rPr>
            </w:pPr>
          </w:p>
        </w:tc>
      </w:tr>
      <w:tr w14:paraId="21E3562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1E4564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75313D9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F7EEE75">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226AC39B">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B7F0C0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D98282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EBFCD7D">
            <w:pPr>
              <w:jc w:val="center"/>
              <w:rPr>
                <w:rFonts w:hint="eastAsia" w:ascii="宋体" w:hAnsi="宋体"/>
                <w:color w:val="auto"/>
                <w:szCs w:val="21"/>
                <w:highlight w:val="none"/>
              </w:rPr>
            </w:pPr>
          </w:p>
        </w:tc>
      </w:tr>
      <w:tr w14:paraId="369AD4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8657EA9">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05A1180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0EE7D7">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4AB98D5D">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317D7D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D05F735">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8E76D9B">
            <w:pPr>
              <w:jc w:val="center"/>
              <w:rPr>
                <w:rFonts w:hint="eastAsia" w:ascii="宋体" w:hAnsi="宋体"/>
                <w:color w:val="auto"/>
                <w:szCs w:val="21"/>
                <w:highlight w:val="none"/>
              </w:rPr>
            </w:pPr>
          </w:p>
        </w:tc>
      </w:tr>
      <w:tr w14:paraId="426B41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75E1294A">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434982D3">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9DE1C43">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9784915">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0797DBB">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565DD42">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5D878356">
            <w:pPr>
              <w:jc w:val="center"/>
              <w:rPr>
                <w:rFonts w:hint="eastAsia" w:ascii="宋体" w:hAnsi="宋体"/>
                <w:color w:val="auto"/>
                <w:szCs w:val="21"/>
                <w:highlight w:val="none"/>
              </w:rPr>
            </w:pPr>
          </w:p>
        </w:tc>
      </w:tr>
      <w:tr w14:paraId="2F61EE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16560016">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52582A18">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DDC7EFB">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5D92FAC7">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2500F69">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9F30F82">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8CE5244">
            <w:pPr>
              <w:jc w:val="center"/>
              <w:rPr>
                <w:rFonts w:hint="eastAsia" w:ascii="宋体" w:hAnsi="宋体"/>
                <w:color w:val="auto"/>
                <w:szCs w:val="21"/>
                <w:highlight w:val="none"/>
              </w:rPr>
            </w:pPr>
          </w:p>
        </w:tc>
      </w:tr>
    </w:tbl>
    <w:p w14:paraId="2A65B6E3">
      <w:pPr>
        <w:adjustRightInd w:val="0"/>
        <w:snapToGrid w:val="0"/>
        <w:spacing w:line="460" w:lineRule="exact"/>
        <w:ind w:firstLine="422"/>
        <w:rPr>
          <w:rFonts w:hint="eastAsia" w:ascii="宋体" w:hAnsi="宋体"/>
          <w:b/>
          <w:color w:val="auto"/>
          <w:szCs w:val="21"/>
          <w:highlight w:val="none"/>
        </w:rPr>
      </w:pPr>
    </w:p>
    <w:p w14:paraId="7AD697CB">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0B27956A">
      <w:pPr>
        <w:adjustRightInd w:val="0"/>
        <w:snapToGrid w:val="0"/>
        <w:spacing w:line="460" w:lineRule="exact"/>
        <w:ind w:firstLine="422"/>
        <w:rPr>
          <w:rFonts w:hint="eastAsia" w:ascii="宋体" w:hAnsi="宋体"/>
          <w:b/>
          <w:color w:val="auto"/>
          <w:szCs w:val="21"/>
          <w:highlight w:val="none"/>
        </w:rPr>
      </w:pPr>
    </w:p>
    <w:p w14:paraId="046EC290">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hint="eastAsia" w:ascii="宋体" w:hAnsi="宋体"/>
          <w:color w:val="auto"/>
          <w:szCs w:val="21"/>
          <w:highlight w:val="none"/>
          <w:lang w:val="en-US" w:eastAsia="zh-CN"/>
        </w:rPr>
        <w:t xml:space="preserve">    </w:t>
      </w:r>
      <w:r>
        <w:rPr>
          <w:rFonts w:hint="eastAsia" w:ascii="宋体" w:hAnsi="宋体"/>
          <w:color w:val="auto"/>
          <w:szCs w:val="21"/>
          <w:highlight w:val="none"/>
        </w:rPr>
        <w:t xml:space="preserve">      </w:t>
      </w:r>
      <w:r>
        <w:rPr>
          <w:rFonts w:hint="eastAsia" w:ascii="宋体" w:hAnsi="宋体"/>
          <w:b/>
          <w:color w:val="auto"/>
          <w:szCs w:val="21"/>
          <w:highlight w:val="none"/>
        </w:rPr>
        <w:t>授权代表（签名或盖章）：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EF93A0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268BE76F">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66BA9B84">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3B67A2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32EF70D2">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2、报价人承诺“所有商务部分负偏离项均已填写在本表，除此之外的商务条款均无偏离。”视作对无偏离商务条款的响应。</w:t>
      </w:r>
    </w:p>
    <w:p w14:paraId="6839A331">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09648AFB">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22E5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702830B">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48" w:type="dxa"/>
            <w:vAlign w:val="center"/>
          </w:tcPr>
          <w:p w14:paraId="601C97BC">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41" w:type="dxa"/>
            <w:vAlign w:val="center"/>
          </w:tcPr>
          <w:p w14:paraId="6BC1483C">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101A78C7">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701" w:type="dxa"/>
            <w:vAlign w:val="center"/>
          </w:tcPr>
          <w:p w14:paraId="0485DA15">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1B68CC5B">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134" w:type="dxa"/>
            <w:vAlign w:val="center"/>
          </w:tcPr>
          <w:p w14:paraId="0801BDA7">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689A683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6B83686C">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16E17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EDA71D2">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48" w:type="dxa"/>
            <w:vAlign w:val="center"/>
          </w:tcPr>
          <w:p w14:paraId="66966122">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37630E39">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49489F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1C8F632">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41B4CB11">
            <w:pPr>
              <w:spacing w:before="312" w:beforeLines="100" w:line="360" w:lineRule="auto"/>
              <w:jc w:val="center"/>
              <w:rPr>
                <w:rFonts w:ascii="宋体" w:hAnsi="宋体" w:eastAsia="宋体" w:cs="Times New Roman"/>
                <w:color w:val="auto"/>
                <w:szCs w:val="21"/>
                <w:highlight w:val="none"/>
              </w:rPr>
            </w:pPr>
          </w:p>
        </w:tc>
      </w:tr>
      <w:tr w14:paraId="74972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01983698">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48" w:type="dxa"/>
            <w:vAlign w:val="center"/>
          </w:tcPr>
          <w:p w14:paraId="23E20368">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7D02DB0E">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AFE3DA1">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7D79B26C">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67C5759">
            <w:pPr>
              <w:spacing w:before="312" w:beforeLines="100" w:line="360" w:lineRule="auto"/>
              <w:jc w:val="center"/>
              <w:rPr>
                <w:rFonts w:ascii="宋体" w:hAnsi="宋体" w:eastAsia="宋体" w:cs="Times New Roman"/>
                <w:color w:val="auto"/>
                <w:szCs w:val="21"/>
                <w:highlight w:val="none"/>
              </w:rPr>
            </w:pPr>
          </w:p>
        </w:tc>
      </w:tr>
      <w:tr w14:paraId="08AD7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4198B09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48" w:type="dxa"/>
            <w:vAlign w:val="center"/>
          </w:tcPr>
          <w:p w14:paraId="67C00423">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144E69BF">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64448A14">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B9D623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06F71599">
            <w:pPr>
              <w:spacing w:before="312" w:beforeLines="100" w:line="360" w:lineRule="auto"/>
              <w:jc w:val="center"/>
              <w:rPr>
                <w:rFonts w:ascii="宋体" w:hAnsi="宋体" w:eastAsia="宋体" w:cs="Times New Roman"/>
                <w:color w:val="auto"/>
                <w:szCs w:val="21"/>
                <w:highlight w:val="none"/>
              </w:rPr>
            </w:pPr>
          </w:p>
        </w:tc>
      </w:tr>
      <w:tr w14:paraId="2FA8E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7DFF0C3B">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48" w:type="dxa"/>
            <w:vAlign w:val="center"/>
          </w:tcPr>
          <w:p w14:paraId="18686F8F">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48CB5283">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2901186E">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0CDA761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605B22F">
            <w:pPr>
              <w:spacing w:before="312" w:beforeLines="100" w:line="360" w:lineRule="auto"/>
              <w:jc w:val="center"/>
              <w:rPr>
                <w:rFonts w:ascii="宋体" w:hAnsi="宋体" w:eastAsia="宋体" w:cs="Times New Roman"/>
                <w:color w:val="auto"/>
                <w:szCs w:val="21"/>
                <w:highlight w:val="none"/>
              </w:rPr>
            </w:pPr>
          </w:p>
        </w:tc>
      </w:tr>
    </w:tbl>
    <w:p w14:paraId="255614C3">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195EBA4">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160FCA51">
      <w:pPr>
        <w:adjustRightInd w:val="0"/>
        <w:snapToGrid w:val="0"/>
        <w:spacing w:line="460" w:lineRule="exact"/>
        <w:ind w:firstLine="422"/>
        <w:rPr>
          <w:rFonts w:ascii="宋体" w:hAnsi="宋体" w:eastAsia="宋体" w:cs="Times New Roman"/>
          <w:b/>
          <w:color w:val="auto"/>
          <w:szCs w:val="21"/>
          <w:highlight w:val="none"/>
        </w:rPr>
      </w:pPr>
    </w:p>
    <w:p w14:paraId="24560E0F">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hint="eastAsia" w:ascii="宋体" w:hAnsi="宋体" w:eastAsia="宋体" w:cs="Times New Roman"/>
          <w:color w:val="auto"/>
          <w:szCs w:val="21"/>
          <w:highlight w:val="none"/>
        </w:rPr>
        <w:t xml:space="preserve">  </w:t>
      </w:r>
      <w:r>
        <w:rPr>
          <w:rFonts w:hint="eastAsia" w:ascii="宋体" w:hAnsi="宋体" w:eastAsia="宋体" w:cs="Times New Roman"/>
          <w:b/>
          <w:color w:val="auto"/>
          <w:szCs w:val="21"/>
          <w:highlight w:val="none"/>
        </w:rPr>
        <w:t>授权代表（</w:t>
      </w:r>
      <w:r>
        <w:rPr>
          <w:rFonts w:hint="eastAsia" w:ascii="宋体" w:hAnsi="宋体"/>
          <w:b/>
          <w:color w:val="auto"/>
          <w:szCs w:val="21"/>
          <w:highlight w:val="none"/>
        </w:rPr>
        <w:t>签名或盖章</w:t>
      </w:r>
      <w:r>
        <w:rPr>
          <w:rFonts w:hint="eastAsia" w:ascii="宋体" w:hAnsi="宋体" w:eastAsia="宋体" w:cs="Times New Roman"/>
          <w:b/>
          <w:color w:val="auto"/>
          <w:szCs w:val="21"/>
          <w:highlight w:val="none"/>
        </w:rPr>
        <w:t>）：</w:t>
      </w:r>
    </w:p>
    <w:p w14:paraId="5EEAF5F8">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30E22ABE">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7A2850A2">
      <w:pPr>
        <w:pStyle w:val="17"/>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人承诺“所有技术部分负偏离项均已填写在本表，除此之外的技术条款均无偏离。”视作对无偏离技术条款的响应。</w:t>
      </w:r>
    </w:p>
    <w:p w14:paraId="612CE688">
      <w:pPr>
        <w:rPr>
          <w:rFonts w:ascii="宋体" w:hAnsi="宋体" w:cs="宋体"/>
          <w:color w:val="auto"/>
          <w:sz w:val="28"/>
          <w:highlight w:val="none"/>
        </w:rPr>
      </w:pPr>
    </w:p>
    <w:p w14:paraId="1105F3D2">
      <w:pPr>
        <w:pStyle w:val="17"/>
        <w:rPr>
          <w:rFonts w:ascii="宋体" w:hAnsi="宋体" w:cs="宋体"/>
          <w:color w:val="auto"/>
          <w:sz w:val="28"/>
          <w:highlight w:val="none"/>
        </w:rPr>
      </w:pPr>
    </w:p>
    <w:p w14:paraId="5F8CA9B2">
      <w:pPr>
        <w:rPr>
          <w:rFonts w:ascii="宋体" w:hAnsi="宋体" w:cs="宋体"/>
          <w:color w:val="auto"/>
          <w:sz w:val="28"/>
          <w:highlight w:val="none"/>
        </w:rPr>
      </w:pPr>
    </w:p>
    <w:p w14:paraId="05A5FA21">
      <w:pPr>
        <w:pStyle w:val="17"/>
        <w:rPr>
          <w:rFonts w:ascii="宋体" w:hAnsi="宋体" w:cs="宋体"/>
          <w:color w:val="auto"/>
          <w:sz w:val="28"/>
          <w:highlight w:val="none"/>
        </w:rPr>
      </w:pPr>
    </w:p>
    <w:p w14:paraId="3B8D155B">
      <w:pPr>
        <w:rPr>
          <w:rFonts w:ascii="宋体" w:hAnsi="宋体" w:cs="宋体"/>
          <w:color w:val="auto"/>
          <w:sz w:val="28"/>
          <w:highlight w:val="none"/>
        </w:rPr>
      </w:pPr>
    </w:p>
    <w:p w14:paraId="1E39C470">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10203E57">
      <w:pPr>
        <w:pStyle w:val="4"/>
        <w:spacing w:before="0" w:after="0" w:line="360" w:lineRule="auto"/>
        <w:jc w:val="center"/>
        <w:rPr>
          <w:rFonts w:ascii="宋体" w:hAnsi="宋体" w:eastAsia="宋体" w:cs="宋体"/>
          <w:color w:val="auto"/>
          <w:sz w:val="28"/>
          <w:highlight w:val="none"/>
        </w:rPr>
      </w:pPr>
      <w:bookmarkStart w:id="216" w:name="_Toc7326"/>
      <w:r>
        <w:rPr>
          <w:rFonts w:hint="eastAsia" w:ascii="宋体" w:hAnsi="宋体" w:eastAsia="宋体" w:cs="宋体"/>
          <w:color w:val="auto"/>
          <w:sz w:val="28"/>
          <w:highlight w:val="none"/>
        </w:rPr>
        <w:t>五、报价人承诺</w:t>
      </w:r>
      <w:bookmarkEnd w:id="216"/>
    </w:p>
    <w:p w14:paraId="38986FD6">
      <w:pPr>
        <w:pStyle w:val="17"/>
        <w:rPr>
          <w:color w:val="auto"/>
          <w:highlight w:val="none"/>
        </w:rPr>
      </w:pPr>
    </w:p>
    <w:p w14:paraId="2BE330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35273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3D1610C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11F2FF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37791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B040C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3C5E1C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1FD6AB3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71C2B0C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AF92B6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0C96ADA5">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yellow"/>
        </w:rPr>
      </w:pPr>
    </w:p>
    <w:p w14:paraId="2792C52E">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52A45354">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759B3865">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6860CB0F">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2B5DC657">
      <w:pPr>
        <w:rPr>
          <w:rFonts w:hint="eastAsia" w:ascii="宋体" w:hAnsi="宋体"/>
          <w:b/>
          <w:bCs/>
          <w:color w:val="auto"/>
          <w:sz w:val="24"/>
          <w:highlight w:val="none"/>
        </w:rPr>
      </w:pPr>
      <w:r>
        <w:rPr>
          <w:rFonts w:hint="eastAsia" w:ascii="宋体" w:hAnsi="宋体"/>
          <w:b/>
          <w:bCs/>
          <w:color w:val="auto"/>
          <w:sz w:val="24"/>
          <w:highlight w:val="none"/>
        </w:rPr>
        <w:br w:type="page"/>
      </w:r>
    </w:p>
    <w:p w14:paraId="4815D72E">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17" w:name="_Toc22594"/>
      <w:r>
        <w:rPr>
          <w:rFonts w:hint="eastAsia" w:ascii="宋体" w:hAnsi="宋体" w:eastAsia="宋体" w:cs="宋体"/>
          <w:b/>
          <w:bCs/>
          <w:color w:val="auto"/>
          <w:kern w:val="0"/>
          <w:sz w:val="28"/>
          <w:szCs w:val="32"/>
          <w:highlight w:val="none"/>
          <w:lang w:val="en-US" w:eastAsia="zh-CN" w:bidi="ar-SA"/>
        </w:rPr>
        <w:t>六、报价人其他资料</w:t>
      </w:r>
      <w:bookmarkEnd w:id="217"/>
    </w:p>
    <w:p w14:paraId="2B58852C">
      <w:pPr>
        <w:pStyle w:val="17"/>
        <w:rPr>
          <w:rFonts w:ascii="宋体" w:hAnsi="宋体"/>
          <w:color w:val="auto"/>
          <w:sz w:val="24"/>
          <w:highlight w:val="none"/>
        </w:rPr>
      </w:pPr>
    </w:p>
    <w:p w14:paraId="044E8B78">
      <w:pPr>
        <w:pStyle w:val="5"/>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2112A204">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170A74E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6D2FC02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67473E6B">
            <w:pPr>
              <w:topLinePunct/>
              <w:spacing w:line="440" w:lineRule="exact"/>
              <w:jc w:val="center"/>
              <w:rPr>
                <w:rFonts w:ascii="宋体" w:hAnsi="宋体" w:cs="宋体"/>
                <w:color w:val="auto"/>
                <w:szCs w:val="21"/>
                <w:highlight w:val="none"/>
              </w:rPr>
            </w:pPr>
          </w:p>
        </w:tc>
      </w:tr>
      <w:tr w14:paraId="6C645B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F517C3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2F6E1DB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1E1714B">
            <w:pPr>
              <w:topLinePunct/>
              <w:spacing w:line="440" w:lineRule="exact"/>
              <w:jc w:val="center"/>
              <w:rPr>
                <w:rFonts w:ascii="宋体" w:hAnsi="宋体" w:cs="宋体"/>
                <w:color w:val="auto"/>
                <w:szCs w:val="21"/>
                <w:highlight w:val="none"/>
              </w:rPr>
            </w:pPr>
          </w:p>
        </w:tc>
      </w:tr>
      <w:tr w14:paraId="73C8420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A5A9F85">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3F66B753">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71E740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D0FE786">
            <w:pPr>
              <w:topLinePunct/>
              <w:spacing w:line="440" w:lineRule="exact"/>
              <w:jc w:val="center"/>
              <w:rPr>
                <w:rFonts w:ascii="宋体" w:hAnsi="宋体" w:cs="宋体"/>
                <w:color w:val="auto"/>
                <w:szCs w:val="21"/>
                <w:highlight w:val="none"/>
              </w:rPr>
            </w:pPr>
          </w:p>
        </w:tc>
      </w:tr>
      <w:tr w14:paraId="4E9D2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3287CA3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598804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75109B01">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29B873C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1A9B8372">
            <w:pPr>
              <w:topLinePunct/>
              <w:spacing w:line="440" w:lineRule="exact"/>
              <w:jc w:val="center"/>
              <w:rPr>
                <w:rFonts w:ascii="宋体" w:hAnsi="宋体" w:cs="宋体"/>
                <w:color w:val="auto"/>
                <w:szCs w:val="21"/>
                <w:highlight w:val="none"/>
              </w:rPr>
            </w:pPr>
          </w:p>
        </w:tc>
      </w:tr>
      <w:tr w14:paraId="68769F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72E9B067">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0520DE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575A5CC">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03E7F8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414370A0">
            <w:pPr>
              <w:topLinePunct/>
              <w:spacing w:line="440" w:lineRule="exact"/>
              <w:jc w:val="center"/>
              <w:rPr>
                <w:rFonts w:ascii="宋体" w:hAnsi="宋体" w:cs="宋体"/>
                <w:color w:val="auto"/>
                <w:szCs w:val="21"/>
                <w:highlight w:val="none"/>
              </w:rPr>
            </w:pPr>
          </w:p>
        </w:tc>
      </w:tr>
      <w:tr w14:paraId="5E32C4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737F2F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000F87FB">
            <w:pPr>
              <w:topLinePunct/>
              <w:spacing w:line="440" w:lineRule="exact"/>
              <w:jc w:val="center"/>
              <w:rPr>
                <w:rFonts w:ascii="宋体" w:hAnsi="宋体" w:cs="宋体"/>
                <w:color w:val="auto"/>
                <w:szCs w:val="21"/>
                <w:highlight w:val="none"/>
              </w:rPr>
            </w:pPr>
          </w:p>
        </w:tc>
      </w:tr>
      <w:tr w14:paraId="65F7F0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49C85F9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6B79B79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7E5F966">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3313B27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2659A92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0E4FE5A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5EC5D4A2">
            <w:pPr>
              <w:topLinePunct/>
              <w:spacing w:line="440" w:lineRule="exact"/>
              <w:jc w:val="center"/>
              <w:rPr>
                <w:rFonts w:ascii="宋体" w:hAnsi="宋体" w:cs="宋体"/>
                <w:color w:val="auto"/>
                <w:szCs w:val="21"/>
                <w:highlight w:val="none"/>
              </w:rPr>
            </w:pPr>
          </w:p>
        </w:tc>
      </w:tr>
      <w:tr w14:paraId="16FBA8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7B83E13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109D6B3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53C1ABAA">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696A213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121A9B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D38C602">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F01F5F6">
            <w:pPr>
              <w:topLinePunct/>
              <w:spacing w:line="440" w:lineRule="exact"/>
              <w:jc w:val="center"/>
              <w:rPr>
                <w:rFonts w:ascii="宋体" w:hAnsi="宋体" w:cs="宋体"/>
                <w:color w:val="auto"/>
                <w:szCs w:val="21"/>
                <w:highlight w:val="none"/>
              </w:rPr>
            </w:pPr>
          </w:p>
        </w:tc>
      </w:tr>
      <w:tr w14:paraId="4279DE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4EFCFEA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FCC9D9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7297723A">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70FEFE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3017042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98AA194">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5D1C90E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8E560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E1D51E6">
            <w:pPr>
              <w:topLinePunct/>
              <w:spacing w:line="440" w:lineRule="exact"/>
              <w:jc w:val="center"/>
              <w:rPr>
                <w:rFonts w:ascii="宋体" w:hAnsi="宋体" w:cs="宋体"/>
                <w:color w:val="auto"/>
                <w:szCs w:val="21"/>
                <w:highlight w:val="none"/>
              </w:rPr>
            </w:pPr>
          </w:p>
        </w:tc>
      </w:tr>
      <w:tr w14:paraId="4CB861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44664D5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72F27D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59974DD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4AF04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4B915CB7">
            <w:pPr>
              <w:topLinePunct/>
              <w:spacing w:line="440" w:lineRule="exact"/>
              <w:jc w:val="center"/>
              <w:rPr>
                <w:rFonts w:ascii="宋体" w:hAnsi="宋体" w:cs="宋体"/>
                <w:color w:val="auto"/>
                <w:szCs w:val="21"/>
                <w:highlight w:val="none"/>
              </w:rPr>
            </w:pPr>
          </w:p>
        </w:tc>
      </w:tr>
      <w:tr w14:paraId="7B7D53C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0249871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BD2F7C5">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B69069F">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711C64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4A97868">
            <w:pPr>
              <w:topLinePunct/>
              <w:spacing w:line="440" w:lineRule="exact"/>
              <w:jc w:val="center"/>
              <w:rPr>
                <w:rFonts w:ascii="宋体" w:hAnsi="宋体" w:cs="宋体"/>
                <w:color w:val="auto"/>
                <w:szCs w:val="21"/>
                <w:highlight w:val="none"/>
              </w:rPr>
            </w:pPr>
          </w:p>
        </w:tc>
      </w:tr>
      <w:tr w14:paraId="2B89A7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37BB9C2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0E32D23">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A15B0A0">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9697E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1BE7521">
            <w:pPr>
              <w:topLinePunct/>
              <w:spacing w:line="440" w:lineRule="exact"/>
              <w:jc w:val="center"/>
              <w:rPr>
                <w:rFonts w:ascii="宋体" w:hAnsi="宋体" w:cs="宋体"/>
                <w:color w:val="auto"/>
                <w:szCs w:val="21"/>
                <w:highlight w:val="none"/>
              </w:rPr>
            </w:pPr>
          </w:p>
        </w:tc>
      </w:tr>
      <w:tr w14:paraId="1E9B88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207E9D7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DDF772B">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0D9210E4">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BA8545C">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3E3BBF0">
            <w:pPr>
              <w:topLinePunct/>
              <w:spacing w:line="440" w:lineRule="exact"/>
              <w:jc w:val="center"/>
              <w:rPr>
                <w:rFonts w:ascii="宋体" w:hAnsi="宋体" w:cs="宋体"/>
                <w:color w:val="auto"/>
                <w:szCs w:val="21"/>
                <w:highlight w:val="none"/>
              </w:rPr>
            </w:pPr>
          </w:p>
        </w:tc>
      </w:tr>
      <w:tr w14:paraId="5BD8E8D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671CED93">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67D7288F">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565864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6D6EFEE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3DD2C58">
            <w:pPr>
              <w:topLinePunct/>
              <w:spacing w:line="440" w:lineRule="exact"/>
              <w:jc w:val="center"/>
              <w:rPr>
                <w:rFonts w:ascii="宋体" w:hAnsi="宋体" w:cs="宋体"/>
                <w:color w:val="auto"/>
                <w:szCs w:val="21"/>
                <w:highlight w:val="none"/>
              </w:rPr>
            </w:pPr>
          </w:p>
        </w:tc>
      </w:tr>
    </w:tbl>
    <w:p w14:paraId="448B5C30">
      <w:pPr>
        <w:pStyle w:val="17"/>
        <w:rPr>
          <w:rFonts w:hint="eastAsia" w:ascii="宋体" w:hAnsi="宋体" w:cs="宋体"/>
          <w:color w:val="auto"/>
          <w:sz w:val="28"/>
          <w:highlight w:val="none"/>
          <w:lang w:eastAsia="zh-CN"/>
        </w:rPr>
      </w:pPr>
    </w:p>
    <w:p w14:paraId="674A2562">
      <w:pPr>
        <w:pStyle w:val="17"/>
        <w:rPr>
          <w:rFonts w:hint="eastAsia" w:ascii="宋体" w:hAnsi="宋体" w:cs="宋体"/>
          <w:color w:val="auto"/>
          <w:sz w:val="28"/>
          <w:highlight w:val="none"/>
          <w:lang w:eastAsia="zh-CN"/>
        </w:rPr>
      </w:pPr>
    </w:p>
    <w:p w14:paraId="093BA2E4">
      <w:pPr>
        <w:autoSpaceDE w:val="0"/>
        <w:autoSpaceDN w:val="0"/>
        <w:adjustRightInd w:val="0"/>
        <w:snapToGrid w:val="0"/>
        <w:spacing w:line="360" w:lineRule="auto"/>
        <w:jc w:val="center"/>
        <w:rPr>
          <w:b/>
          <w:bCs/>
          <w:caps/>
          <w:color w:val="auto"/>
          <w:sz w:val="32"/>
          <w:szCs w:val="32"/>
          <w:highlight w:val="none"/>
        </w:rPr>
      </w:pP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lang w:eastAsia="zh-CN"/>
        </w:rPr>
        <w:t>）</w:t>
      </w:r>
      <w:r>
        <w:rPr>
          <w:rFonts w:hint="eastAsia" w:ascii="宋体" w:hAnsi="宋体" w:cs="宋体"/>
          <w:b/>
          <w:bCs/>
          <w:color w:val="auto"/>
          <w:kern w:val="0"/>
          <w:sz w:val="28"/>
          <w:szCs w:val="32"/>
          <w:highlight w:val="none"/>
        </w:rPr>
        <w:t>低价风险担保提交承诺书（如有）</w:t>
      </w:r>
    </w:p>
    <w:p w14:paraId="5A511DCD">
      <w:pPr>
        <w:rPr>
          <w:color w:val="auto"/>
          <w:highlight w:val="none"/>
        </w:rPr>
      </w:pPr>
    </w:p>
    <w:p w14:paraId="602FE7FC">
      <w:pPr>
        <w:keepNext w:val="0"/>
        <w:keepLines w:val="0"/>
        <w:pageBreakBefore w:val="0"/>
        <w:widowControl w:val="0"/>
        <w:kinsoku/>
        <w:wordWrap/>
        <w:overflowPunct/>
        <w:topLinePunct w:val="0"/>
        <w:autoSpaceDE w:val="0"/>
        <w:autoSpaceDN w:val="0"/>
        <w:bidi w:val="0"/>
        <w:adjustRightInd w:val="0"/>
        <w:snapToGrid w:val="0"/>
        <w:spacing w:line="360" w:lineRule="auto"/>
        <w:ind w:left="420" w:leftChars="200" w:right="420" w:rightChars="200"/>
        <w:jc w:val="center"/>
        <w:textAlignment w:val="auto"/>
        <w:rPr>
          <w:rFonts w:hint="eastAsia"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w:t>
      </w:r>
      <w:r>
        <w:rPr>
          <w:rFonts w:hint="eastAsia" w:ascii="宋体" w:hAnsi="宋体"/>
          <w:snapToGrid w:val="0"/>
          <w:color w:val="auto"/>
          <w:kern w:val="0"/>
          <w:sz w:val="32"/>
          <w:szCs w:val="32"/>
          <w:highlight w:val="none"/>
          <w:lang w:val="en-US" w:eastAsia="zh-CN"/>
        </w:rPr>
        <w:t>采用经评审的最低投标价法，且</w:t>
      </w:r>
      <w:r>
        <w:rPr>
          <w:rFonts w:hint="eastAsia" w:ascii="宋体" w:hAnsi="宋体"/>
          <w:snapToGrid w:val="0"/>
          <w:color w:val="auto"/>
          <w:kern w:val="0"/>
          <w:sz w:val="32"/>
          <w:szCs w:val="32"/>
          <w:highlight w:val="none"/>
        </w:rPr>
        <w:t>投标报价低于</w:t>
      </w:r>
      <w:r>
        <w:rPr>
          <w:rFonts w:hint="eastAsia" w:ascii="宋体" w:hAnsi="宋体"/>
          <w:snapToGrid w:val="0"/>
          <w:color w:val="auto"/>
          <w:kern w:val="0"/>
          <w:sz w:val="32"/>
          <w:szCs w:val="32"/>
          <w:highlight w:val="none"/>
          <w:lang w:val="en-US" w:eastAsia="zh-CN"/>
        </w:rPr>
        <w:t>采购</w:t>
      </w:r>
      <w:r>
        <w:rPr>
          <w:rFonts w:hint="eastAsia" w:ascii="宋体" w:hAnsi="宋体"/>
          <w:snapToGrid w:val="0"/>
          <w:color w:val="auto"/>
          <w:kern w:val="0"/>
          <w:sz w:val="32"/>
          <w:szCs w:val="32"/>
          <w:highlight w:val="none"/>
        </w:rPr>
        <w:t>项目最高限价的85%时采用）</w:t>
      </w:r>
    </w:p>
    <w:p w14:paraId="4170BA18">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14:paraId="2596FE79">
      <w:pPr>
        <w:autoSpaceDE w:val="0"/>
        <w:autoSpaceDN w:val="0"/>
        <w:adjustRightInd w:val="0"/>
        <w:snapToGrid w:val="0"/>
        <w:spacing w:line="360" w:lineRule="auto"/>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采购人</w:t>
      </w:r>
      <w:r>
        <w:rPr>
          <w:rFonts w:hint="eastAsia" w:ascii="宋体" w:hAnsi="宋体" w:cs="宋体"/>
          <w:snapToGrid w:val="0"/>
          <w:color w:val="auto"/>
          <w:kern w:val="0"/>
          <w:szCs w:val="21"/>
          <w:highlight w:val="none"/>
          <w:u w:val="single"/>
        </w:rPr>
        <w:t>名称）</w:t>
      </w:r>
      <w:r>
        <w:rPr>
          <w:rFonts w:hint="eastAsia" w:ascii="宋体" w:hAnsi="宋体" w:cs="宋体"/>
          <w:snapToGrid w:val="0"/>
          <w:color w:val="auto"/>
          <w:kern w:val="0"/>
          <w:szCs w:val="21"/>
          <w:highlight w:val="none"/>
        </w:rPr>
        <w:t>：</w:t>
      </w:r>
    </w:p>
    <w:p w14:paraId="2DFCFFFF">
      <w:pPr>
        <w:autoSpaceDE w:val="0"/>
        <w:autoSpaceDN w:val="0"/>
        <w:adjustRightInd w:val="0"/>
        <w:snapToGrid w:val="0"/>
        <w:spacing w:line="360" w:lineRule="auto"/>
        <w:ind w:firstLine="420" w:firstLineChars="200"/>
        <w:jc w:val="left"/>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（报价人名称）</w:t>
      </w:r>
      <w:r>
        <w:rPr>
          <w:rFonts w:hint="eastAsia" w:ascii="宋体" w:hAnsi="宋体" w:cs="宋体"/>
          <w:snapToGrid w:val="0"/>
          <w:color w:val="auto"/>
          <w:kern w:val="0"/>
          <w:szCs w:val="21"/>
          <w:highlight w:val="none"/>
        </w:rPr>
        <w:t>参加了你单位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。我公司投标报价低于最高限价的85%，若获得中标资格，我公司承诺按照</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的规定递交低价风险担保。同时，我公司已落实低价风险担保的提交方案，承诺如采用保函形式提交低价风险担保，保函的格式和内容符合</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的要求。否则，我公司愿承担</w:t>
      </w:r>
      <w:r>
        <w:rPr>
          <w:rFonts w:hint="eastAsia" w:ascii="宋体" w:hAnsi="宋体" w:cs="宋体"/>
          <w:color w:val="auto"/>
          <w:kern w:val="0"/>
          <w:szCs w:val="21"/>
          <w:highlight w:val="none"/>
          <w:lang w:val="en-US" w:eastAsia="zh-CN" w:bidi="ar"/>
        </w:rPr>
        <w:t>竞争性比选文件</w:t>
      </w:r>
      <w:r>
        <w:rPr>
          <w:rFonts w:hint="eastAsia" w:ascii="宋体" w:hAnsi="宋体" w:cs="宋体"/>
          <w:snapToGrid w:val="0"/>
          <w:color w:val="auto"/>
          <w:kern w:val="0"/>
          <w:szCs w:val="21"/>
          <w:highlight w:val="none"/>
        </w:rPr>
        <w:t>中约定的，因未按规定递交低价风险担保的相应责任。</w:t>
      </w:r>
    </w:p>
    <w:p w14:paraId="13CAC521">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p>
    <w:p w14:paraId="31BD9D0B">
      <w:pPr>
        <w:autoSpaceDE w:val="0"/>
        <w:autoSpaceDN w:val="0"/>
        <w:adjustRightInd w:val="0"/>
        <w:snapToGrid w:val="0"/>
        <w:spacing w:line="360" w:lineRule="auto"/>
        <w:ind w:firstLine="640"/>
        <w:rPr>
          <w:rFonts w:hint="eastAsia"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14:paraId="06F6563A">
      <w:pPr>
        <w:autoSpaceDE w:val="0"/>
        <w:autoSpaceDN w:val="0"/>
        <w:adjustRightInd w:val="0"/>
        <w:snapToGrid w:val="0"/>
        <w:spacing w:line="360" w:lineRule="auto"/>
        <w:ind w:firstLine="640"/>
        <w:rPr>
          <w:rFonts w:hint="eastAsia" w:ascii="宋体" w:hAnsi="宋体" w:cs="宋体"/>
          <w:snapToGrid w:val="0"/>
          <w:color w:val="auto"/>
          <w:kern w:val="0"/>
          <w:sz w:val="32"/>
          <w:szCs w:val="32"/>
          <w:highlight w:val="none"/>
        </w:rPr>
      </w:pPr>
    </w:p>
    <w:p w14:paraId="7C289CC5">
      <w:pPr>
        <w:tabs>
          <w:tab w:val="left" w:pos="4200"/>
          <w:tab w:val="left" w:pos="4620"/>
        </w:tabs>
        <w:autoSpaceDE w:val="0"/>
        <w:autoSpaceDN w:val="0"/>
        <w:adjustRightInd w:val="0"/>
        <w:snapToGrid w:val="0"/>
        <w:spacing w:line="480" w:lineRule="auto"/>
        <w:ind w:firstLine="5250" w:firstLineChars="2500"/>
        <w:jc w:val="left"/>
        <w:rPr>
          <w:rFonts w:hint="eastAsia" w:ascii="宋体" w:hAnsi="宋体"/>
          <w:color w:val="auto"/>
          <w:kern w:val="0"/>
          <w:szCs w:val="21"/>
          <w:highlight w:val="none"/>
        </w:rPr>
      </w:pPr>
      <w:r>
        <w:rPr>
          <w:rFonts w:hint="eastAsia" w:ascii="宋体" w:hAnsi="宋体"/>
          <w:color w:val="auto"/>
          <w:kern w:val="0"/>
          <w:szCs w:val="21"/>
          <w:highlight w:val="none"/>
          <w:lang w:val="en-US" w:eastAsia="zh-CN"/>
        </w:rPr>
        <w:t>报价</w:t>
      </w:r>
      <w:r>
        <w:rPr>
          <w:rFonts w:ascii="宋体" w:hAnsi="宋体"/>
          <w:color w:val="auto"/>
          <w:kern w:val="0"/>
          <w:szCs w:val="21"/>
          <w:highlight w:val="none"/>
        </w:rPr>
        <w:t>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w:t>
      </w:r>
      <w:r>
        <w:rPr>
          <w:rFonts w:hint="eastAsia" w:ascii="宋体" w:hAnsi="宋体"/>
          <w:color w:val="auto"/>
          <w:spacing w:val="-1"/>
          <w:kern w:val="0"/>
          <w:szCs w:val="21"/>
          <w:highlight w:val="none"/>
        </w:rPr>
        <w:t>公</w:t>
      </w:r>
      <w:r>
        <w:rPr>
          <w:rFonts w:ascii="宋体" w:hAnsi="宋体"/>
          <w:color w:val="auto"/>
          <w:spacing w:val="-1"/>
          <w:kern w:val="0"/>
          <w:szCs w:val="21"/>
          <w:highlight w:val="none"/>
        </w:rPr>
        <w:t>章</w:t>
      </w:r>
      <w:r>
        <w:rPr>
          <w:rFonts w:ascii="宋体" w:hAnsi="宋体"/>
          <w:color w:val="auto"/>
          <w:kern w:val="0"/>
          <w:szCs w:val="21"/>
          <w:highlight w:val="none"/>
        </w:rPr>
        <w:t>）</w:t>
      </w:r>
    </w:p>
    <w:p w14:paraId="38E2F36F">
      <w:pPr>
        <w:tabs>
          <w:tab w:val="left" w:pos="7140"/>
          <w:tab w:val="left" w:pos="7560"/>
          <w:tab w:val="left" w:pos="8300"/>
        </w:tabs>
        <w:autoSpaceDE w:val="0"/>
        <w:autoSpaceDN w:val="0"/>
        <w:adjustRightInd w:val="0"/>
        <w:ind w:firstLine="420" w:firstLineChars="200"/>
        <w:rPr>
          <w:rFonts w:hint="eastAsia" w:ascii="宋体" w:hAnsi="宋体"/>
          <w:snapToGrid w:val="0"/>
          <w:color w:val="auto"/>
          <w:kern w:val="0"/>
          <w:szCs w:val="21"/>
          <w:highlight w:val="none"/>
        </w:rPr>
      </w:pPr>
    </w:p>
    <w:p w14:paraId="746F3D70">
      <w:pPr>
        <w:jc w:val="right"/>
        <w:rPr>
          <w:rFonts w:hint="eastAsia" w:ascii="宋体" w:hAnsi="宋体"/>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14:paraId="5C8916A8">
      <w:pPr>
        <w:rPr>
          <w:rFonts w:hint="eastAsia"/>
          <w:color w:val="auto"/>
          <w:highlight w:val="none"/>
        </w:rPr>
      </w:pPr>
    </w:p>
    <w:p w14:paraId="768CB32E">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1E8CC82">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）技术部分</w:t>
      </w:r>
    </w:p>
    <w:p w14:paraId="418A0112">
      <w:pPr>
        <w:pStyle w:val="4"/>
        <w:spacing w:before="0" w:after="0" w:line="360" w:lineRule="auto"/>
        <w:jc w:val="center"/>
        <w:outlineLvl w:val="9"/>
        <w:rPr>
          <w:rFonts w:ascii="宋体" w:hAnsi="宋体" w:eastAsia="宋体" w:cs="宋体"/>
          <w:color w:val="auto"/>
          <w:sz w:val="28"/>
          <w:highlight w:val="none"/>
        </w:rPr>
      </w:pPr>
    </w:p>
    <w:p w14:paraId="3CF57488">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4ADFF7CC">
      <w:pPr>
        <w:rPr>
          <w:rFonts w:hint="eastAsia" w:ascii="宋体" w:hAnsi="宋体" w:cs="宋体"/>
          <w:b/>
          <w:bCs/>
          <w:color w:val="auto"/>
          <w:sz w:val="28"/>
          <w:lang w:eastAsia="zh-CN"/>
        </w:rPr>
      </w:pPr>
      <w:r>
        <w:rPr>
          <w:rFonts w:hint="eastAsia" w:ascii="宋体" w:hAnsi="宋体" w:cs="宋体"/>
          <w:b/>
          <w:bCs/>
          <w:color w:val="auto"/>
          <w:sz w:val="28"/>
          <w:lang w:eastAsia="zh-CN"/>
        </w:rPr>
        <w:br w:type="page"/>
      </w:r>
    </w:p>
    <w:p w14:paraId="3B0E9256">
      <w:pPr>
        <w:pStyle w:val="17"/>
        <w:jc w:val="center"/>
        <w:rPr>
          <w:rFonts w:ascii="宋体" w:hAnsi="宋体"/>
          <w:b/>
          <w:bCs/>
          <w:color w:val="auto"/>
          <w:sz w:val="24"/>
          <w:highlight w:val="none"/>
        </w:rPr>
      </w:pPr>
      <w:r>
        <w:rPr>
          <w:rFonts w:hint="eastAsia" w:ascii="宋体" w:hAnsi="宋体" w:cs="宋体"/>
          <w:b/>
          <w:bCs/>
          <w:color w:val="auto"/>
          <w:sz w:val="28"/>
          <w:lang w:eastAsia="zh-CN"/>
        </w:rPr>
        <w:t>（</w:t>
      </w:r>
      <w:r>
        <w:rPr>
          <w:rFonts w:hint="eastAsia" w:ascii="宋体" w:hAnsi="宋体" w:cs="宋体"/>
          <w:b/>
          <w:bCs/>
          <w:color w:val="auto"/>
          <w:sz w:val="28"/>
          <w:lang w:val="en-US" w:eastAsia="zh-CN"/>
        </w:rPr>
        <w:t>五</w:t>
      </w:r>
      <w:r>
        <w:rPr>
          <w:rFonts w:hint="eastAsia" w:ascii="宋体" w:hAnsi="宋体" w:cs="宋体"/>
          <w:b/>
          <w:bCs/>
          <w:color w:val="auto"/>
          <w:sz w:val="28"/>
          <w:lang w:eastAsia="zh-CN"/>
        </w:rPr>
        <w:t>）</w:t>
      </w:r>
      <w:r>
        <w:rPr>
          <w:rFonts w:hint="eastAsia" w:ascii="宋体" w:hAnsi="宋体" w:cs="宋体"/>
          <w:b/>
          <w:bCs/>
          <w:color w:val="auto"/>
          <w:sz w:val="28"/>
        </w:rPr>
        <w:t>其他材料</w:t>
      </w:r>
    </w:p>
    <w:p w14:paraId="2CAD3591">
      <w:pPr>
        <w:numPr>
          <w:ilvl w:val="0"/>
          <w:numId w:val="0"/>
        </w:numPr>
        <w:wordWrap w:val="0"/>
        <w:adjustRightInd w:val="0"/>
        <w:snapToGrid w:val="0"/>
        <w:spacing w:line="460" w:lineRule="exact"/>
        <w:jc w:val="left"/>
        <w:rPr>
          <w:rFonts w:hint="eastAsia" w:ascii="宋体" w:hAnsi="宋体" w:cs="宋体"/>
          <w:color w:val="auto"/>
          <w:szCs w:val="21"/>
          <w:lang w:bidi="ar"/>
        </w:rPr>
      </w:pPr>
      <w:r>
        <w:rPr>
          <w:rFonts w:hint="eastAsia" w:ascii="宋体" w:hAnsi="宋体" w:cs="宋体"/>
          <w:color w:val="auto"/>
          <w:szCs w:val="21"/>
          <w:lang w:val="en-US" w:eastAsia="zh-CN" w:bidi="ar"/>
        </w:rPr>
        <w:t>1.</w:t>
      </w:r>
      <w:r>
        <w:rPr>
          <w:rFonts w:hint="eastAsia" w:ascii="宋体" w:hAnsi="宋体" w:cs="宋体"/>
          <w:color w:val="auto"/>
          <w:szCs w:val="21"/>
          <w:lang w:bidi="ar"/>
        </w:rPr>
        <w:t>投标保证金（以转账形式交纳投标保证金的，须提供投标保证金交纳凭证）；</w:t>
      </w:r>
    </w:p>
    <w:p w14:paraId="585B42C3">
      <w:pPr>
        <w:numPr>
          <w:ilvl w:val="0"/>
          <w:numId w:val="0"/>
        </w:numPr>
        <w:wordWrap w:val="0"/>
        <w:adjustRightInd w:val="0"/>
        <w:snapToGrid w:val="0"/>
        <w:spacing w:line="460" w:lineRule="exact"/>
        <w:jc w:val="left"/>
        <w:rPr>
          <w:rFonts w:ascii="宋体" w:hAnsi="宋体" w:cs="宋体"/>
          <w:color w:val="auto"/>
          <w:szCs w:val="21"/>
          <w:lang w:bidi="ar"/>
        </w:rPr>
      </w:pPr>
      <w:r>
        <w:rPr>
          <w:rFonts w:hint="eastAsia" w:ascii="宋体" w:hAnsi="宋体" w:cs="宋体"/>
          <w:color w:val="auto"/>
          <w:szCs w:val="21"/>
          <w:lang w:bidi="ar"/>
        </w:rPr>
        <w:t>2.在满足</w:t>
      </w:r>
      <w:r>
        <w:rPr>
          <w:rFonts w:hint="eastAsia" w:ascii="宋体" w:hAnsi="宋体" w:cs="宋体"/>
          <w:color w:val="auto"/>
          <w:szCs w:val="21"/>
          <w:lang w:val="en-US" w:eastAsia="zh-CN" w:bidi="ar"/>
        </w:rPr>
        <w:t>竞争性比选</w:t>
      </w:r>
      <w:r>
        <w:rPr>
          <w:rFonts w:hint="eastAsia" w:ascii="宋体" w:hAnsi="宋体" w:cs="宋体"/>
          <w:color w:val="auto"/>
          <w:szCs w:val="21"/>
          <w:lang w:bidi="ar"/>
        </w:rPr>
        <w:t>文件实质性要求的基础上，</w:t>
      </w:r>
      <w:r>
        <w:rPr>
          <w:rFonts w:hint="eastAsia" w:ascii="宋体" w:hAnsi="宋体" w:cs="宋体"/>
          <w:color w:val="auto"/>
          <w:szCs w:val="21"/>
          <w:lang w:val="en-US" w:eastAsia="zh-CN" w:bidi="ar"/>
        </w:rPr>
        <w:t>报价</w:t>
      </w:r>
      <w:r>
        <w:rPr>
          <w:rFonts w:hint="eastAsia" w:ascii="宋体" w:hAnsi="宋体" w:cs="宋体"/>
          <w:color w:val="auto"/>
          <w:szCs w:val="21"/>
          <w:lang w:bidi="ar"/>
        </w:rPr>
        <w:t>人可以提出比</w:t>
      </w:r>
      <w:r>
        <w:rPr>
          <w:rFonts w:hint="eastAsia" w:ascii="宋体" w:hAnsi="宋体" w:cs="宋体"/>
          <w:color w:val="auto"/>
          <w:szCs w:val="21"/>
          <w:lang w:val="en-US" w:eastAsia="zh-CN" w:bidi="ar"/>
        </w:rPr>
        <w:t>竞争性比选</w:t>
      </w:r>
      <w:r>
        <w:rPr>
          <w:rFonts w:hint="eastAsia" w:ascii="宋体" w:hAnsi="宋体" w:cs="宋体"/>
          <w:color w:val="auto"/>
          <w:szCs w:val="21"/>
          <w:lang w:bidi="ar"/>
        </w:rPr>
        <w:t>文件要求更有利于</w:t>
      </w:r>
      <w:r>
        <w:rPr>
          <w:rFonts w:hint="eastAsia" w:ascii="宋体" w:hAnsi="宋体" w:cs="宋体"/>
          <w:color w:val="auto"/>
          <w:szCs w:val="21"/>
          <w:lang w:val="en-US" w:eastAsia="zh-CN" w:bidi="ar"/>
        </w:rPr>
        <w:t>采购</w:t>
      </w:r>
      <w:r>
        <w:rPr>
          <w:rFonts w:hint="eastAsia" w:ascii="宋体" w:hAnsi="宋体" w:cs="宋体"/>
          <w:color w:val="auto"/>
          <w:szCs w:val="21"/>
          <w:lang w:bidi="ar"/>
        </w:rPr>
        <w:t>人的承诺（格式自拟）；</w:t>
      </w:r>
    </w:p>
    <w:p w14:paraId="08C6B9FF">
      <w:pPr>
        <w:wordWrap w:val="0"/>
        <w:adjustRightInd w:val="0"/>
        <w:snapToGrid w:val="0"/>
        <w:spacing w:line="460" w:lineRule="exact"/>
        <w:jc w:val="left"/>
        <w:rPr>
          <w:rFonts w:hint="eastAsia" w:ascii="宋体" w:hAnsi="宋体" w:cs="宋体"/>
          <w:color w:val="auto"/>
          <w:szCs w:val="21"/>
          <w:lang w:bidi="ar"/>
        </w:rPr>
      </w:pPr>
      <w:r>
        <w:rPr>
          <w:rFonts w:hint="eastAsia" w:ascii="宋体" w:hAnsi="宋体" w:cs="宋体"/>
          <w:color w:val="auto"/>
          <w:szCs w:val="21"/>
          <w:lang w:bidi="ar"/>
        </w:rPr>
        <w:t>3.</w:t>
      </w:r>
      <w:r>
        <w:rPr>
          <w:rFonts w:hint="eastAsia" w:ascii="宋体" w:hAnsi="宋体" w:cs="宋体"/>
          <w:color w:val="auto"/>
          <w:szCs w:val="21"/>
          <w:lang w:val="en-US" w:eastAsia="zh-CN" w:bidi="ar"/>
        </w:rPr>
        <w:t>报价</w:t>
      </w:r>
      <w:r>
        <w:rPr>
          <w:rFonts w:hint="eastAsia" w:ascii="宋体" w:hAnsi="宋体" w:cs="宋体"/>
          <w:color w:val="auto"/>
          <w:szCs w:val="21"/>
          <w:lang w:bidi="ar"/>
        </w:rPr>
        <w:t>人认为有必要提供的资料，标明其内容且格式自拟。</w:t>
      </w:r>
    </w:p>
    <w:p w14:paraId="48F5539C">
      <w:pPr>
        <w:wordWrap w:val="0"/>
        <w:adjustRightInd w:val="0"/>
        <w:snapToGrid w:val="0"/>
        <w:spacing w:line="460" w:lineRule="exact"/>
        <w:jc w:val="left"/>
        <w:rPr>
          <w:rFonts w:hint="eastAsia" w:ascii="宋体" w:hAnsi="宋体" w:cs="宋体"/>
          <w:color w:val="auto"/>
          <w:szCs w:val="21"/>
          <w:highlight w:val="none"/>
          <w:lang w:bidi="ar"/>
        </w:rPr>
      </w:pPr>
    </w:p>
    <w:p w14:paraId="468C1760">
      <w:pPr>
        <w:pStyle w:val="17"/>
        <w:rPr>
          <w:color w:val="auto"/>
          <w:highlight w:val="none"/>
        </w:rPr>
      </w:pPr>
    </w:p>
    <w:p w14:paraId="2DA74937">
      <w:pPr>
        <w:rPr>
          <w:rFonts w:ascii="宋体" w:hAnsi="宋体" w:cs="宋体"/>
          <w:color w:val="auto"/>
          <w:sz w:val="28"/>
          <w:highlight w:val="none"/>
        </w:rPr>
      </w:pPr>
    </w:p>
    <w:bookmarkEnd w:id="214"/>
    <w:bookmarkEnd w:id="215"/>
    <w:p w14:paraId="41C8FF9E">
      <w:pPr>
        <w:rPr>
          <w:color w:val="auto"/>
          <w:highlight w:val="none"/>
        </w:rPr>
      </w:pPr>
    </w:p>
    <w:sectPr>
      <w:footerReference r:id="rId13" w:type="first"/>
      <w:footerReference r:id="rId12"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84CF3799-4F39-4702-B1BB-CAFD1B13CA3B}"/>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panose1 w:val="02000000000000000000"/>
    <w:charset w:val="86"/>
    <w:family w:val="auto"/>
    <w:pitch w:val="default"/>
    <w:sig w:usb0="A00002BF" w:usb1="184F6CFA" w:usb2="00000012" w:usb3="00000000" w:csb0="00040001" w:csb1="00000000"/>
    <w:embedRegular r:id="rId2" w:fontKey="{70925FA7-0EB2-4429-8EAF-D62DA3FE2E25}"/>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3" w:fontKey="{8397D4F3-31C1-4BAD-8C8C-2AD5758D6002}"/>
  </w:font>
  <w:font w:name="方正小标宋_GBK">
    <w:panose1 w:val="02000000000000000000"/>
    <w:charset w:val="86"/>
    <w:family w:val="script"/>
    <w:pitch w:val="default"/>
    <w:sig w:usb0="A00002BF" w:usb1="38CF7CFA" w:usb2="00082016" w:usb3="00000000" w:csb0="00040001" w:csb1="00000000"/>
    <w:embedRegular r:id="rId4" w:fontKey="{9AEF05A5-60AA-47AD-9EBA-733D975924A5}"/>
  </w:font>
  <w:font w:name="仿宋">
    <w:panose1 w:val="02010609060101010101"/>
    <w:charset w:val="86"/>
    <w:family w:val="modern"/>
    <w:pitch w:val="default"/>
    <w:sig w:usb0="800002BF" w:usb1="38CF7CFA" w:usb2="00000016" w:usb3="00000000" w:csb0="00040001" w:csb1="00000000"/>
    <w:embedRegular r:id="rId5" w:fontKey="{135DDBCD-1219-4A55-847B-D785EF49749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92CCB0">
    <w:pPr>
      <w:pStyle w:val="26"/>
      <w:jc w:val="center"/>
    </w:pPr>
  </w:p>
  <w:p w14:paraId="17A45E60">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5C3C3">
    <w:pPr>
      <w:pStyle w:val="26"/>
      <w:framePr w:wrap="around" w:vAnchor="text" w:hAnchor="margin" w:xAlign="center" w:y="1"/>
      <w:rPr>
        <w:rStyle w:val="46"/>
      </w:rPr>
    </w:pPr>
    <w:r>
      <w:fldChar w:fldCharType="begin"/>
    </w:r>
    <w:r>
      <w:rPr>
        <w:rStyle w:val="46"/>
      </w:rPr>
      <w:instrText xml:space="preserve">PAGE  </w:instrText>
    </w:r>
    <w:r>
      <w:fldChar w:fldCharType="end"/>
    </w:r>
  </w:p>
  <w:p w14:paraId="16170CAD">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D2B71">
    <w:pPr>
      <w:pStyle w:val="26"/>
      <w:jc w:val="center"/>
    </w:pPr>
    <w:r>
      <w:fldChar w:fldCharType="begin"/>
    </w:r>
    <w:r>
      <w:instrText xml:space="preserve">PAGE   \* MERGEFORMAT</w:instrText>
    </w:r>
    <w:r>
      <w:fldChar w:fldCharType="separate"/>
    </w:r>
    <w:r>
      <w:rPr>
        <w:lang w:val="zh-CN"/>
      </w:rPr>
      <w:t>79</w:t>
    </w:r>
    <w:r>
      <w:fldChar w:fldCharType="end"/>
    </w:r>
  </w:p>
  <w:p w14:paraId="1191B075">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37E10">
    <w:pPr>
      <w:pStyle w:val="26"/>
      <w:jc w:val="center"/>
    </w:pPr>
    <w:r>
      <w:fldChar w:fldCharType="begin"/>
    </w:r>
    <w:r>
      <w:instrText xml:space="preserve">PAGE   \* MERGEFORMAT</w:instrText>
    </w:r>
    <w:r>
      <w:fldChar w:fldCharType="separate"/>
    </w:r>
    <w:r>
      <w:rPr>
        <w:lang w:val="zh-CN"/>
      </w:rPr>
      <w:t>35</w:t>
    </w:r>
    <w:r>
      <w:fldChar w:fldCharType="end"/>
    </w:r>
  </w:p>
  <w:p w14:paraId="2FB28C46">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1E5BA">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7E2ECED9">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F6196">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247FB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JPt0q/LAQAAnAMAAA4AAAAAAAAAAQAgAAAAHgEAAGRycy9lMm9E&#10;b2MueG1sUEsFBgAAAAAGAAYAWQEAAFsFAAAAAA==&#10;">
              <v:fill on="f" focussize="0,0"/>
              <v:stroke on="f"/>
              <v:imagedata o:title=""/>
              <o:lock v:ext="edit" aspectratio="f"/>
              <v:textbox inset="0mm,0mm,0mm,0mm" style="mso-fit-shape-to-text:t;">
                <w:txbxContent>
                  <w:p w14:paraId="14247FB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3194A">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67C52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8dcsBAACc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7Ks&#10;Vq9y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PUvHXLAQAAnAMAAA4AAAAAAAAAAQAgAAAAHgEAAGRycy9lMm9E&#10;b2MueG1sUEsFBgAAAAAGAAYAWQEAAFsFAAAAAA==&#10;">
              <v:fill on="f" focussize="0,0"/>
              <v:stroke on="f"/>
              <v:imagedata o:title=""/>
              <o:lock v:ext="edit" aspectratio="f"/>
              <v:textbox inset="0mm,0mm,0mm,0mm" style="mso-fit-shape-to-text:t;">
                <w:txbxContent>
                  <w:p w14:paraId="6767C52A">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046723">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14782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1914782F">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804D7">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AE0B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22AE0B2C">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F130E">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9E5005">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61027DAC"/>
    <w:multiLevelType w:val="singleLevel"/>
    <w:tmpl w:val="61027DAC"/>
    <w:lvl w:ilvl="0" w:tentative="0">
      <w:start w:val="1"/>
      <w:numFmt w:val="chineseCounting"/>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3EDA"/>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26771"/>
    <w:rsid w:val="01A8609A"/>
    <w:rsid w:val="02195A53"/>
    <w:rsid w:val="023B0129"/>
    <w:rsid w:val="029D41FE"/>
    <w:rsid w:val="02A800C5"/>
    <w:rsid w:val="02C6499B"/>
    <w:rsid w:val="02C91CAA"/>
    <w:rsid w:val="035F65D8"/>
    <w:rsid w:val="037D0CD2"/>
    <w:rsid w:val="038B3366"/>
    <w:rsid w:val="03981B5E"/>
    <w:rsid w:val="03996EAD"/>
    <w:rsid w:val="03F60BFA"/>
    <w:rsid w:val="04023CC8"/>
    <w:rsid w:val="040D7A92"/>
    <w:rsid w:val="042674F4"/>
    <w:rsid w:val="042D3C13"/>
    <w:rsid w:val="04722D72"/>
    <w:rsid w:val="047A0BBC"/>
    <w:rsid w:val="04C12ED8"/>
    <w:rsid w:val="04C2712A"/>
    <w:rsid w:val="04DC5749"/>
    <w:rsid w:val="04E26FED"/>
    <w:rsid w:val="04E41F94"/>
    <w:rsid w:val="04F96FF0"/>
    <w:rsid w:val="04FD6633"/>
    <w:rsid w:val="052E2B3B"/>
    <w:rsid w:val="054416D2"/>
    <w:rsid w:val="05507F0F"/>
    <w:rsid w:val="057A1FA9"/>
    <w:rsid w:val="05871A0A"/>
    <w:rsid w:val="05A42E7B"/>
    <w:rsid w:val="05A70EA9"/>
    <w:rsid w:val="05D55D36"/>
    <w:rsid w:val="060C2525"/>
    <w:rsid w:val="062756FD"/>
    <w:rsid w:val="065F7A31"/>
    <w:rsid w:val="067C53E7"/>
    <w:rsid w:val="06820F5E"/>
    <w:rsid w:val="06951992"/>
    <w:rsid w:val="06AE2ABA"/>
    <w:rsid w:val="06C158EB"/>
    <w:rsid w:val="06C75DF5"/>
    <w:rsid w:val="06C76C7A"/>
    <w:rsid w:val="06DD02BB"/>
    <w:rsid w:val="06E43F57"/>
    <w:rsid w:val="06E71F51"/>
    <w:rsid w:val="06F965AD"/>
    <w:rsid w:val="07050666"/>
    <w:rsid w:val="071C4DB7"/>
    <w:rsid w:val="07362674"/>
    <w:rsid w:val="073B54B2"/>
    <w:rsid w:val="07537EF9"/>
    <w:rsid w:val="07815EE7"/>
    <w:rsid w:val="07C66F31"/>
    <w:rsid w:val="07D35E7A"/>
    <w:rsid w:val="08170505"/>
    <w:rsid w:val="081748AE"/>
    <w:rsid w:val="08635851"/>
    <w:rsid w:val="08C2359B"/>
    <w:rsid w:val="09041814"/>
    <w:rsid w:val="092D7BDC"/>
    <w:rsid w:val="09332D2B"/>
    <w:rsid w:val="093E2D64"/>
    <w:rsid w:val="09472203"/>
    <w:rsid w:val="094E590C"/>
    <w:rsid w:val="0950680C"/>
    <w:rsid w:val="098B1DA7"/>
    <w:rsid w:val="09907951"/>
    <w:rsid w:val="099F43E4"/>
    <w:rsid w:val="09A31A61"/>
    <w:rsid w:val="09BA7A85"/>
    <w:rsid w:val="09BF594F"/>
    <w:rsid w:val="09DE1094"/>
    <w:rsid w:val="09E2475B"/>
    <w:rsid w:val="0A3F34B7"/>
    <w:rsid w:val="0A4B11BE"/>
    <w:rsid w:val="0A7B4003"/>
    <w:rsid w:val="0A8E5B8D"/>
    <w:rsid w:val="0AA240FA"/>
    <w:rsid w:val="0AAC0CBB"/>
    <w:rsid w:val="0ABA5513"/>
    <w:rsid w:val="0AD84BD3"/>
    <w:rsid w:val="0ADA341F"/>
    <w:rsid w:val="0AE941D3"/>
    <w:rsid w:val="0B1061C6"/>
    <w:rsid w:val="0B2B08D5"/>
    <w:rsid w:val="0BA35012"/>
    <w:rsid w:val="0BB47FE1"/>
    <w:rsid w:val="0BB825ED"/>
    <w:rsid w:val="0BC0647C"/>
    <w:rsid w:val="0BD7624B"/>
    <w:rsid w:val="0BED5849"/>
    <w:rsid w:val="0BF26817"/>
    <w:rsid w:val="0C22464A"/>
    <w:rsid w:val="0C2B72AE"/>
    <w:rsid w:val="0C364685"/>
    <w:rsid w:val="0C5C6F5A"/>
    <w:rsid w:val="0C623EAC"/>
    <w:rsid w:val="0C946488"/>
    <w:rsid w:val="0CAD24AF"/>
    <w:rsid w:val="0CB27F34"/>
    <w:rsid w:val="0D0D3F93"/>
    <w:rsid w:val="0D12389F"/>
    <w:rsid w:val="0D2820B7"/>
    <w:rsid w:val="0D350DE1"/>
    <w:rsid w:val="0D662EE5"/>
    <w:rsid w:val="0D860EC5"/>
    <w:rsid w:val="0D9339BE"/>
    <w:rsid w:val="0D9E6A67"/>
    <w:rsid w:val="0D9F0DC4"/>
    <w:rsid w:val="0DC02AA1"/>
    <w:rsid w:val="0DDE695A"/>
    <w:rsid w:val="0DF73A5B"/>
    <w:rsid w:val="0E0A6A8B"/>
    <w:rsid w:val="0E164CA8"/>
    <w:rsid w:val="0E231949"/>
    <w:rsid w:val="0E2D072E"/>
    <w:rsid w:val="0E3B295D"/>
    <w:rsid w:val="0E47249B"/>
    <w:rsid w:val="0E551882"/>
    <w:rsid w:val="0E664FCA"/>
    <w:rsid w:val="0E7306EC"/>
    <w:rsid w:val="0E7C5443"/>
    <w:rsid w:val="0EB254B2"/>
    <w:rsid w:val="0EFB3F5D"/>
    <w:rsid w:val="0F041CC7"/>
    <w:rsid w:val="0F042317"/>
    <w:rsid w:val="0F1209F8"/>
    <w:rsid w:val="0F3416B8"/>
    <w:rsid w:val="0F4C19DA"/>
    <w:rsid w:val="0F4C7D05"/>
    <w:rsid w:val="0F4F31AF"/>
    <w:rsid w:val="0F5F17BD"/>
    <w:rsid w:val="0F90531D"/>
    <w:rsid w:val="0FAD64B5"/>
    <w:rsid w:val="0FB21FD4"/>
    <w:rsid w:val="0FFF5930"/>
    <w:rsid w:val="10897264"/>
    <w:rsid w:val="10A265EF"/>
    <w:rsid w:val="10DB1C9F"/>
    <w:rsid w:val="10DF2B28"/>
    <w:rsid w:val="10EC4A0F"/>
    <w:rsid w:val="11156FC6"/>
    <w:rsid w:val="112D2A41"/>
    <w:rsid w:val="11366ED6"/>
    <w:rsid w:val="11485B0D"/>
    <w:rsid w:val="114C7209"/>
    <w:rsid w:val="1154158B"/>
    <w:rsid w:val="117076B2"/>
    <w:rsid w:val="119E6579"/>
    <w:rsid w:val="11D435DD"/>
    <w:rsid w:val="11DA3C43"/>
    <w:rsid w:val="1220326C"/>
    <w:rsid w:val="1222054A"/>
    <w:rsid w:val="123A67B6"/>
    <w:rsid w:val="12525F91"/>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065285"/>
    <w:rsid w:val="142669A3"/>
    <w:rsid w:val="143040B0"/>
    <w:rsid w:val="143805F9"/>
    <w:rsid w:val="144729D8"/>
    <w:rsid w:val="148E78CB"/>
    <w:rsid w:val="149F4D92"/>
    <w:rsid w:val="14A13E6D"/>
    <w:rsid w:val="14AB614D"/>
    <w:rsid w:val="14B96C2B"/>
    <w:rsid w:val="14DB3233"/>
    <w:rsid w:val="14EB19FB"/>
    <w:rsid w:val="15436E45"/>
    <w:rsid w:val="15507C7E"/>
    <w:rsid w:val="15664AEF"/>
    <w:rsid w:val="15826B8D"/>
    <w:rsid w:val="158E23E1"/>
    <w:rsid w:val="159D7EA6"/>
    <w:rsid w:val="159F1BF9"/>
    <w:rsid w:val="15B71B1D"/>
    <w:rsid w:val="15B71B24"/>
    <w:rsid w:val="15E63361"/>
    <w:rsid w:val="160B0227"/>
    <w:rsid w:val="16445BF1"/>
    <w:rsid w:val="16864176"/>
    <w:rsid w:val="16E04880"/>
    <w:rsid w:val="16E33BB8"/>
    <w:rsid w:val="16E64EFA"/>
    <w:rsid w:val="16E82A20"/>
    <w:rsid w:val="16F615E1"/>
    <w:rsid w:val="16F86032"/>
    <w:rsid w:val="17081A7A"/>
    <w:rsid w:val="17292C0C"/>
    <w:rsid w:val="1759533F"/>
    <w:rsid w:val="176F50FE"/>
    <w:rsid w:val="17D10049"/>
    <w:rsid w:val="17DD0B49"/>
    <w:rsid w:val="17F1563C"/>
    <w:rsid w:val="17F23C73"/>
    <w:rsid w:val="180F3B80"/>
    <w:rsid w:val="181B1411"/>
    <w:rsid w:val="181C1400"/>
    <w:rsid w:val="18223BBF"/>
    <w:rsid w:val="18406E44"/>
    <w:rsid w:val="185C1918"/>
    <w:rsid w:val="186039EF"/>
    <w:rsid w:val="1880349D"/>
    <w:rsid w:val="18D435BC"/>
    <w:rsid w:val="18E261BC"/>
    <w:rsid w:val="19151C58"/>
    <w:rsid w:val="19193365"/>
    <w:rsid w:val="19261639"/>
    <w:rsid w:val="1935660C"/>
    <w:rsid w:val="195D5C0E"/>
    <w:rsid w:val="19B64CC2"/>
    <w:rsid w:val="19BA69A5"/>
    <w:rsid w:val="19DF6D3F"/>
    <w:rsid w:val="19E24459"/>
    <w:rsid w:val="1A2735AF"/>
    <w:rsid w:val="1A305FF4"/>
    <w:rsid w:val="1A3D7EBE"/>
    <w:rsid w:val="1A4353A0"/>
    <w:rsid w:val="1A557489"/>
    <w:rsid w:val="1AF45443"/>
    <w:rsid w:val="1B075A0C"/>
    <w:rsid w:val="1B331B12"/>
    <w:rsid w:val="1B67066F"/>
    <w:rsid w:val="1B7229E4"/>
    <w:rsid w:val="1B7A5EC7"/>
    <w:rsid w:val="1B8E5EC0"/>
    <w:rsid w:val="1BBE4697"/>
    <w:rsid w:val="1C0A3439"/>
    <w:rsid w:val="1CB33990"/>
    <w:rsid w:val="1CF6260F"/>
    <w:rsid w:val="1CF83AEA"/>
    <w:rsid w:val="1CF911FC"/>
    <w:rsid w:val="1D6914D5"/>
    <w:rsid w:val="1D7C7A22"/>
    <w:rsid w:val="1D7E09CF"/>
    <w:rsid w:val="1D9F1A69"/>
    <w:rsid w:val="1DC81497"/>
    <w:rsid w:val="1DE41480"/>
    <w:rsid w:val="1E1249C9"/>
    <w:rsid w:val="1E2139B7"/>
    <w:rsid w:val="1E7A14A8"/>
    <w:rsid w:val="1E7F32B0"/>
    <w:rsid w:val="1EBA058B"/>
    <w:rsid w:val="1EBB622E"/>
    <w:rsid w:val="1EEA13A6"/>
    <w:rsid w:val="1EF77A66"/>
    <w:rsid w:val="1EFE64E9"/>
    <w:rsid w:val="1F6207D0"/>
    <w:rsid w:val="1F631786"/>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5D225D"/>
    <w:rsid w:val="21736537"/>
    <w:rsid w:val="21977807"/>
    <w:rsid w:val="219A6D4B"/>
    <w:rsid w:val="21B918C9"/>
    <w:rsid w:val="21C2735E"/>
    <w:rsid w:val="21C64455"/>
    <w:rsid w:val="21E57FA3"/>
    <w:rsid w:val="21FB5A74"/>
    <w:rsid w:val="222E74EE"/>
    <w:rsid w:val="226827C0"/>
    <w:rsid w:val="227C6EFF"/>
    <w:rsid w:val="22942795"/>
    <w:rsid w:val="22A10D06"/>
    <w:rsid w:val="22B45EAC"/>
    <w:rsid w:val="22B665A5"/>
    <w:rsid w:val="22B95BC6"/>
    <w:rsid w:val="22C925E0"/>
    <w:rsid w:val="22D0047D"/>
    <w:rsid w:val="22E46F4A"/>
    <w:rsid w:val="22F20159"/>
    <w:rsid w:val="23005537"/>
    <w:rsid w:val="233C2C53"/>
    <w:rsid w:val="23486890"/>
    <w:rsid w:val="236F1F61"/>
    <w:rsid w:val="23AB4CDF"/>
    <w:rsid w:val="23C37A75"/>
    <w:rsid w:val="24220F3E"/>
    <w:rsid w:val="2423604B"/>
    <w:rsid w:val="243A3F7E"/>
    <w:rsid w:val="24436391"/>
    <w:rsid w:val="2450121E"/>
    <w:rsid w:val="246A53BC"/>
    <w:rsid w:val="2487622C"/>
    <w:rsid w:val="24973094"/>
    <w:rsid w:val="24AD6D9A"/>
    <w:rsid w:val="251418FC"/>
    <w:rsid w:val="253D03DB"/>
    <w:rsid w:val="2547683D"/>
    <w:rsid w:val="25944424"/>
    <w:rsid w:val="25A845B3"/>
    <w:rsid w:val="25EB71B7"/>
    <w:rsid w:val="26001E7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0F46F5"/>
    <w:rsid w:val="283962F8"/>
    <w:rsid w:val="285F2F19"/>
    <w:rsid w:val="28761019"/>
    <w:rsid w:val="287A36F4"/>
    <w:rsid w:val="288458E7"/>
    <w:rsid w:val="28A013AD"/>
    <w:rsid w:val="28A33A20"/>
    <w:rsid w:val="28A47F17"/>
    <w:rsid w:val="290212C1"/>
    <w:rsid w:val="290D5ED8"/>
    <w:rsid w:val="29656DCE"/>
    <w:rsid w:val="296E75F6"/>
    <w:rsid w:val="29791BFE"/>
    <w:rsid w:val="298B4B23"/>
    <w:rsid w:val="298C7507"/>
    <w:rsid w:val="29A94291"/>
    <w:rsid w:val="29B71FDB"/>
    <w:rsid w:val="29CF18DD"/>
    <w:rsid w:val="29D65D23"/>
    <w:rsid w:val="29D875FE"/>
    <w:rsid w:val="29E259F5"/>
    <w:rsid w:val="29F232B2"/>
    <w:rsid w:val="29FA4AED"/>
    <w:rsid w:val="2A0B100E"/>
    <w:rsid w:val="2A0F3808"/>
    <w:rsid w:val="2A194E5D"/>
    <w:rsid w:val="2A21554B"/>
    <w:rsid w:val="2A594BC2"/>
    <w:rsid w:val="2A9F7561"/>
    <w:rsid w:val="2AA90FA0"/>
    <w:rsid w:val="2AB31CE2"/>
    <w:rsid w:val="2AB55266"/>
    <w:rsid w:val="2B230073"/>
    <w:rsid w:val="2B487382"/>
    <w:rsid w:val="2B552F60"/>
    <w:rsid w:val="2B7841A6"/>
    <w:rsid w:val="2B96153B"/>
    <w:rsid w:val="2BB367B9"/>
    <w:rsid w:val="2BC45071"/>
    <w:rsid w:val="2C13380B"/>
    <w:rsid w:val="2C184D47"/>
    <w:rsid w:val="2C4D184B"/>
    <w:rsid w:val="2C796A89"/>
    <w:rsid w:val="2CBD3A96"/>
    <w:rsid w:val="2CC74339"/>
    <w:rsid w:val="2CCC23F7"/>
    <w:rsid w:val="2CCE1414"/>
    <w:rsid w:val="2CD535EF"/>
    <w:rsid w:val="2CF93ABF"/>
    <w:rsid w:val="2D1E27A3"/>
    <w:rsid w:val="2D394FF5"/>
    <w:rsid w:val="2D623014"/>
    <w:rsid w:val="2D766528"/>
    <w:rsid w:val="2E173684"/>
    <w:rsid w:val="2E1751F9"/>
    <w:rsid w:val="2E6A704D"/>
    <w:rsid w:val="2E8A6255"/>
    <w:rsid w:val="2F067A90"/>
    <w:rsid w:val="2F0B1048"/>
    <w:rsid w:val="2F1321AD"/>
    <w:rsid w:val="2F141AAA"/>
    <w:rsid w:val="2F363339"/>
    <w:rsid w:val="2F860BD0"/>
    <w:rsid w:val="2F9A6191"/>
    <w:rsid w:val="2FC11C09"/>
    <w:rsid w:val="2FCA4353"/>
    <w:rsid w:val="2FE029D7"/>
    <w:rsid w:val="2FE55D75"/>
    <w:rsid w:val="2FF23F99"/>
    <w:rsid w:val="300A288E"/>
    <w:rsid w:val="30236367"/>
    <w:rsid w:val="30331BC6"/>
    <w:rsid w:val="30360848"/>
    <w:rsid w:val="303E7E03"/>
    <w:rsid w:val="304A182B"/>
    <w:rsid w:val="30700C52"/>
    <w:rsid w:val="30703D5A"/>
    <w:rsid w:val="30757C00"/>
    <w:rsid w:val="307D5D65"/>
    <w:rsid w:val="30B34CE3"/>
    <w:rsid w:val="30CB1C83"/>
    <w:rsid w:val="30ED2830"/>
    <w:rsid w:val="31116EA7"/>
    <w:rsid w:val="312F0338"/>
    <w:rsid w:val="316B2857"/>
    <w:rsid w:val="31741628"/>
    <w:rsid w:val="31832D29"/>
    <w:rsid w:val="319D5339"/>
    <w:rsid w:val="319F2F47"/>
    <w:rsid w:val="31A974F8"/>
    <w:rsid w:val="31B00187"/>
    <w:rsid w:val="31D20CDE"/>
    <w:rsid w:val="31E367AE"/>
    <w:rsid w:val="31F37E23"/>
    <w:rsid w:val="31FE689A"/>
    <w:rsid w:val="32223DC6"/>
    <w:rsid w:val="325A02A1"/>
    <w:rsid w:val="325F5E35"/>
    <w:rsid w:val="32827D75"/>
    <w:rsid w:val="329032EF"/>
    <w:rsid w:val="329970EF"/>
    <w:rsid w:val="32B35AAA"/>
    <w:rsid w:val="32C959A4"/>
    <w:rsid w:val="33135210"/>
    <w:rsid w:val="3326373F"/>
    <w:rsid w:val="334459AC"/>
    <w:rsid w:val="33705A64"/>
    <w:rsid w:val="33A055AF"/>
    <w:rsid w:val="33A51E80"/>
    <w:rsid w:val="33EE589E"/>
    <w:rsid w:val="33F03D7B"/>
    <w:rsid w:val="340329A9"/>
    <w:rsid w:val="34094895"/>
    <w:rsid w:val="342645AD"/>
    <w:rsid w:val="342B057B"/>
    <w:rsid w:val="342E1467"/>
    <w:rsid w:val="34335C8F"/>
    <w:rsid w:val="346040E6"/>
    <w:rsid w:val="34617CD8"/>
    <w:rsid w:val="346925DA"/>
    <w:rsid w:val="34753860"/>
    <w:rsid w:val="34A61339"/>
    <w:rsid w:val="34BF2BBB"/>
    <w:rsid w:val="34CC3006"/>
    <w:rsid w:val="34F3793E"/>
    <w:rsid w:val="353C59B9"/>
    <w:rsid w:val="35574E9C"/>
    <w:rsid w:val="35712E34"/>
    <w:rsid w:val="35C10F67"/>
    <w:rsid w:val="35D16813"/>
    <w:rsid w:val="35ED793B"/>
    <w:rsid w:val="35F84740"/>
    <w:rsid w:val="36383125"/>
    <w:rsid w:val="366C082D"/>
    <w:rsid w:val="368C388A"/>
    <w:rsid w:val="36C90DD1"/>
    <w:rsid w:val="37335AE2"/>
    <w:rsid w:val="374634AB"/>
    <w:rsid w:val="374B6987"/>
    <w:rsid w:val="376E08C8"/>
    <w:rsid w:val="37704489"/>
    <w:rsid w:val="37710026"/>
    <w:rsid w:val="37925427"/>
    <w:rsid w:val="37971BCD"/>
    <w:rsid w:val="37A55DCC"/>
    <w:rsid w:val="37CA04FF"/>
    <w:rsid w:val="37D30771"/>
    <w:rsid w:val="37EC0BB8"/>
    <w:rsid w:val="38995839"/>
    <w:rsid w:val="39265074"/>
    <w:rsid w:val="392B274A"/>
    <w:rsid w:val="394C4C39"/>
    <w:rsid w:val="394C68A5"/>
    <w:rsid w:val="395E479A"/>
    <w:rsid w:val="39675804"/>
    <w:rsid w:val="39A36C2D"/>
    <w:rsid w:val="39AA29B9"/>
    <w:rsid w:val="39E71AEC"/>
    <w:rsid w:val="39F60058"/>
    <w:rsid w:val="3A0948D8"/>
    <w:rsid w:val="3A0E643C"/>
    <w:rsid w:val="3A104089"/>
    <w:rsid w:val="3A8217DE"/>
    <w:rsid w:val="3A822B01"/>
    <w:rsid w:val="3AB8426E"/>
    <w:rsid w:val="3ACF765C"/>
    <w:rsid w:val="3AD278CD"/>
    <w:rsid w:val="3AFA4BE5"/>
    <w:rsid w:val="3B2A44B8"/>
    <w:rsid w:val="3B2B6476"/>
    <w:rsid w:val="3BBC038E"/>
    <w:rsid w:val="3BFE3F02"/>
    <w:rsid w:val="3C2972FD"/>
    <w:rsid w:val="3C5B4444"/>
    <w:rsid w:val="3C68298F"/>
    <w:rsid w:val="3C852047"/>
    <w:rsid w:val="3CA13116"/>
    <w:rsid w:val="3CA925AE"/>
    <w:rsid w:val="3CF877AB"/>
    <w:rsid w:val="3D306CB2"/>
    <w:rsid w:val="3D32729D"/>
    <w:rsid w:val="3D485E54"/>
    <w:rsid w:val="3D667959"/>
    <w:rsid w:val="3D7B5AED"/>
    <w:rsid w:val="3D8230F2"/>
    <w:rsid w:val="3D886E2C"/>
    <w:rsid w:val="3DAA5519"/>
    <w:rsid w:val="3DC413E8"/>
    <w:rsid w:val="3DCA34BB"/>
    <w:rsid w:val="3DD83D60"/>
    <w:rsid w:val="3DD86A9B"/>
    <w:rsid w:val="3E044CAE"/>
    <w:rsid w:val="3E12201C"/>
    <w:rsid w:val="3E3208A1"/>
    <w:rsid w:val="3E413162"/>
    <w:rsid w:val="3E427218"/>
    <w:rsid w:val="3E9437BB"/>
    <w:rsid w:val="3EA72ABE"/>
    <w:rsid w:val="3EAD4174"/>
    <w:rsid w:val="3EAD7F9C"/>
    <w:rsid w:val="3EB32892"/>
    <w:rsid w:val="3EBC3336"/>
    <w:rsid w:val="3EDE79C6"/>
    <w:rsid w:val="3EF65530"/>
    <w:rsid w:val="3EF9D3F1"/>
    <w:rsid w:val="3F064AE9"/>
    <w:rsid w:val="3F3B0C43"/>
    <w:rsid w:val="3F3C52C8"/>
    <w:rsid w:val="3F431BA8"/>
    <w:rsid w:val="3F4C62B0"/>
    <w:rsid w:val="3F7279F0"/>
    <w:rsid w:val="3F9717D1"/>
    <w:rsid w:val="3F9A4950"/>
    <w:rsid w:val="3FB2485B"/>
    <w:rsid w:val="402A34B8"/>
    <w:rsid w:val="40360CD1"/>
    <w:rsid w:val="40361D66"/>
    <w:rsid w:val="406060C3"/>
    <w:rsid w:val="40613E30"/>
    <w:rsid w:val="40736573"/>
    <w:rsid w:val="407D7357"/>
    <w:rsid w:val="4091285F"/>
    <w:rsid w:val="409B4A07"/>
    <w:rsid w:val="40BF6E39"/>
    <w:rsid w:val="40C25B7F"/>
    <w:rsid w:val="40F66678"/>
    <w:rsid w:val="410E1C56"/>
    <w:rsid w:val="4120577A"/>
    <w:rsid w:val="416C142E"/>
    <w:rsid w:val="41976EDF"/>
    <w:rsid w:val="41E41EB2"/>
    <w:rsid w:val="41FD121E"/>
    <w:rsid w:val="421A7627"/>
    <w:rsid w:val="4233112B"/>
    <w:rsid w:val="42401E98"/>
    <w:rsid w:val="42872311"/>
    <w:rsid w:val="428B5762"/>
    <w:rsid w:val="42D47C2B"/>
    <w:rsid w:val="42D71A17"/>
    <w:rsid w:val="42D8334B"/>
    <w:rsid w:val="42DA32B5"/>
    <w:rsid w:val="433543AC"/>
    <w:rsid w:val="43420FE8"/>
    <w:rsid w:val="434513F0"/>
    <w:rsid w:val="43702851"/>
    <w:rsid w:val="43CA4F48"/>
    <w:rsid w:val="4424604A"/>
    <w:rsid w:val="442967DE"/>
    <w:rsid w:val="443F6CBF"/>
    <w:rsid w:val="445014AB"/>
    <w:rsid w:val="44A446C0"/>
    <w:rsid w:val="44AD6ED3"/>
    <w:rsid w:val="44CE660D"/>
    <w:rsid w:val="45142418"/>
    <w:rsid w:val="454F0B76"/>
    <w:rsid w:val="45795008"/>
    <w:rsid w:val="4579514B"/>
    <w:rsid w:val="457E2BBE"/>
    <w:rsid w:val="457F72E8"/>
    <w:rsid w:val="45A007E6"/>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0703F1"/>
    <w:rsid w:val="471B3499"/>
    <w:rsid w:val="4730142A"/>
    <w:rsid w:val="474608B5"/>
    <w:rsid w:val="47771189"/>
    <w:rsid w:val="478E4BD2"/>
    <w:rsid w:val="47DD756D"/>
    <w:rsid w:val="48037A8A"/>
    <w:rsid w:val="482303E2"/>
    <w:rsid w:val="48377D23"/>
    <w:rsid w:val="486634EE"/>
    <w:rsid w:val="48807890"/>
    <w:rsid w:val="48A64B98"/>
    <w:rsid w:val="48BC156D"/>
    <w:rsid w:val="48F765BE"/>
    <w:rsid w:val="490445F2"/>
    <w:rsid w:val="490935A0"/>
    <w:rsid w:val="49320F23"/>
    <w:rsid w:val="4944230E"/>
    <w:rsid w:val="49DD73AE"/>
    <w:rsid w:val="49F95BD6"/>
    <w:rsid w:val="4A14705F"/>
    <w:rsid w:val="4AA73240"/>
    <w:rsid w:val="4AB72272"/>
    <w:rsid w:val="4AD703A4"/>
    <w:rsid w:val="4B305E1B"/>
    <w:rsid w:val="4B5279C2"/>
    <w:rsid w:val="4B9B43F1"/>
    <w:rsid w:val="4BB92D8E"/>
    <w:rsid w:val="4BD07B58"/>
    <w:rsid w:val="4BE87BA5"/>
    <w:rsid w:val="4C3176AB"/>
    <w:rsid w:val="4C415DC1"/>
    <w:rsid w:val="4C655721"/>
    <w:rsid w:val="4C6E278E"/>
    <w:rsid w:val="4CB605AA"/>
    <w:rsid w:val="4CFF538B"/>
    <w:rsid w:val="4D4D7800"/>
    <w:rsid w:val="4D7251FF"/>
    <w:rsid w:val="4D775CBF"/>
    <w:rsid w:val="4DDF3E76"/>
    <w:rsid w:val="4DE50C0B"/>
    <w:rsid w:val="4E11105D"/>
    <w:rsid w:val="4E16225A"/>
    <w:rsid w:val="4E253AB8"/>
    <w:rsid w:val="4E472C92"/>
    <w:rsid w:val="4E824D97"/>
    <w:rsid w:val="4E9D5C2D"/>
    <w:rsid w:val="4EBA57C1"/>
    <w:rsid w:val="4EE01C53"/>
    <w:rsid w:val="4EEA14D6"/>
    <w:rsid w:val="4F047E0A"/>
    <w:rsid w:val="4F477F24"/>
    <w:rsid w:val="4FA91AAC"/>
    <w:rsid w:val="4FBD0FF5"/>
    <w:rsid w:val="4FC854D7"/>
    <w:rsid w:val="50142DE1"/>
    <w:rsid w:val="5015687B"/>
    <w:rsid w:val="501926CA"/>
    <w:rsid w:val="502F4C40"/>
    <w:rsid w:val="503109FF"/>
    <w:rsid w:val="505E3D68"/>
    <w:rsid w:val="50697A27"/>
    <w:rsid w:val="508F700E"/>
    <w:rsid w:val="50D13748"/>
    <w:rsid w:val="516A440A"/>
    <w:rsid w:val="51BA5A6F"/>
    <w:rsid w:val="51C42E16"/>
    <w:rsid w:val="51E732F9"/>
    <w:rsid w:val="525351F4"/>
    <w:rsid w:val="525A6FBC"/>
    <w:rsid w:val="526C0997"/>
    <w:rsid w:val="52855A65"/>
    <w:rsid w:val="53311AB3"/>
    <w:rsid w:val="53317F44"/>
    <w:rsid w:val="533D33D1"/>
    <w:rsid w:val="534E1882"/>
    <w:rsid w:val="53511F1B"/>
    <w:rsid w:val="53670B33"/>
    <w:rsid w:val="537735FB"/>
    <w:rsid w:val="53775B6A"/>
    <w:rsid w:val="537F0E7A"/>
    <w:rsid w:val="538F5737"/>
    <w:rsid w:val="53D43855"/>
    <w:rsid w:val="53D6214F"/>
    <w:rsid w:val="53E564F4"/>
    <w:rsid w:val="53EE1101"/>
    <w:rsid w:val="53FC4E8E"/>
    <w:rsid w:val="541717DC"/>
    <w:rsid w:val="54271D5C"/>
    <w:rsid w:val="546535D1"/>
    <w:rsid w:val="547D2295"/>
    <w:rsid w:val="54976AA9"/>
    <w:rsid w:val="549A3F89"/>
    <w:rsid w:val="54DE0134"/>
    <w:rsid w:val="55236D3E"/>
    <w:rsid w:val="553C46BA"/>
    <w:rsid w:val="55494082"/>
    <w:rsid w:val="554F368F"/>
    <w:rsid w:val="557D5B60"/>
    <w:rsid w:val="55834A19"/>
    <w:rsid w:val="55E17B8C"/>
    <w:rsid w:val="55F27046"/>
    <w:rsid w:val="55F526C6"/>
    <w:rsid w:val="56066DC9"/>
    <w:rsid w:val="56172E3D"/>
    <w:rsid w:val="564927D4"/>
    <w:rsid w:val="564E1228"/>
    <w:rsid w:val="56A6131D"/>
    <w:rsid w:val="56A82B00"/>
    <w:rsid w:val="56BC5AD0"/>
    <w:rsid w:val="56D00C68"/>
    <w:rsid w:val="57022BD1"/>
    <w:rsid w:val="57212B27"/>
    <w:rsid w:val="572809C2"/>
    <w:rsid w:val="572F0264"/>
    <w:rsid w:val="57480C4D"/>
    <w:rsid w:val="574C27F3"/>
    <w:rsid w:val="576F5440"/>
    <w:rsid w:val="57895A45"/>
    <w:rsid w:val="57C5313B"/>
    <w:rsid w:val="57D807D4"/>
    <w:rsid w:val="57EA7969"/>
    <w:rsid w:val="57F740F4"/>
    <w:rsid w:val="57FA3D86"/>
    <w:rsid w:val="58263B5F"/>
    <w:rsid w:val="58750691"/>
    <w:rsid w:val="58AB575D"/>
    <w:rsid w:val="58BC728D"/>
    <w:rsid w:val="58DD0763"/>
    <w:rsid w:val="59445F91"/>
    <w:rsid w:val="597A4A53"/>
    <w:rsid w:val="59815208"/>
    <w:rsid w:val="59F001A4"/>
    <w:rsid w:val="5A1E2DE7"/>
    <w:rsid w:val="5A20427A"/>
    <w:rsid w:val="5A395FB6"/>
    <w:rsid w:val="5A436A2D"/>
    <w:rsid w:val="5A767910"/>
    <w:rsid w:val="5A7914CD"/>
    <w:rsid w:val="5AEB4FF2"/>
    <w:rsid w:val="5B0A066E"/>
    <w:rsid w:val="5B123FA7"/>
    <w:rsid w:val="5B21789B"/>
    <w:rsid w:val="5B490B80"/>
    <w:rsid w:val="5B5E18A4"/>
    <w:rsid w:val="5B613C0E"/>
    <w:rsid w:val="5B955E96"/>
    <w:rsid w:val="5B9B3675"/>
    <w:rsid w:val="5BA02E96"/>
    <w:rsid w:val="5BA26571"/>
    <w:rsid w:val="5BCA6564"/>
    <w:rsid w:val="5BD66D67"/>
    <w:rsid w:val="5C107D40"/>
    <w:rsid w:val="5C1E3775"/>
    <w:rsid w:val="5C1E4CCC"/>
    <w:rsid w:val="5C381264"/>
    <w:rsid w:val="5C672644"/>
    <w:rsid w:val="5C8132C7"/>
    <w:rsid w:val="5CA23A25"/>
    <w:rsid w:val="5CB00EB7"/>
    <w:rsid w:val="5CC26330"/>
    <w:rsid w:val="5CD67F41"/>
    <w:rsid w:val="5CDF760E"/>
    <w:rsid w:val="5CF93D1F"/>
    <w:rsid w:val="5D017C51"/>
    <w:rsid w:val="5D4165A3"/>
    <w:rsid w:val="5D463591"/>
    <w:rsid w:val="5D4F2A78"/>
    <w:rsid w:val="5D5A5DCC"/>
    <w:rsid w:val="5D792AE4"/>
    <w:rsid w:val="5DC25C67"/>
    <w:rsid w:val="5DD97571"/>
    <w:rsid w:val="5E2F58D3"/>
    <w:rsid w:val="5E5A06FD"/>
    <w:rsid w:val="5E7F3237"/>
    <w:rsid w:val="5E9342EC"/>
    <w:rsid w:val="5EA27CF7"/>
    <w:rsid w:val="5EBC3C1E"/>
    <w:rsid w:val="5F013C4C"/>
    <w:rsid w:val="5F3815EE"/>
    <w:rsid w:val="5F5C32D6"/>
    <w:rsid w:val="5F762886"/>
    <w:rsid w:val="5F853E5C"/>
    <w:rsid w:val="5FA870CA"/>
    <w:rsid w:val="5FA92D9F"/>
    <w:rsid w:val="5FAC2DE4"/>
    <w:rsid w:val="5FB10E83"/>
    <w:rsid w:val="5FB70ABF"/>
    <w:rsid w:val="5FC76BE6"/>
    <w:rsid w:val="600E788A"/>
    <w:rsid w:val="6011673F"/>
    <w:rsid w:val="60301FF7"/>
    <w:rsid w:val="604130CF"/>
    <w:rsid w:val="60663C94"/>
    <w:rsid w:val="60794FD4"/>
    <w:rsid w:val="60814FEF"/>
    <w:rsid w:val="60AE4E89"/>
    <w:rsid w:val="60D23EEC"/>
    <w:rsid w:val="60D32F5A"/>
    <w:rsid w:val="60E43825"/>
    <w:rsid w:val="610E2B4C"/>
    <w:rsid w:val="61561E7C"/>
    <w:rsid w:val="619945D7"/>
    <w:rsid w:val="61C24BFD"/>
    <w:rsid w:val="61DE43D4"/>
    <w:rsid w:val="61E06967"/>
    <w:rsid w:val="61ED083B"/>
    <w:rsid w:val="621F1FA5"/>
    <w:rsid w:val="624216A0"/>
    <w:rsid w:val="626343A0"/>
    <w:rsid w:val="626736F9"/>
    <w:rsid w:val="626B4082"/>
    <w:rsid w:val="626B6B00"/>
    <w:rsid w:val="628E1BE9"/>
    <w:rsid w:val="62D06FF9"/>
    <w:rsid w:val="62D41677"/>
    <w:rsid w:val="62D765EB"/>
    <w:rsid w:val="636B22CC"/>
    <w:rsid w:val="636C198B"/>
    <w:rsid w:val="63B65AC7"/>
    <w:rsid w:val="63D7428B"/>
    <w:rsid w:val="640C4C0D"/>
    <w:rsid w:val="642D54CF"/>
    <w:rsid w:val="643B5584"/>
    <w:rsid w:val="645830D7"/>
    <w:rsid w:val="64675414"/>
    <w:rsid w:val="647258C3"/>
    <w:rsid w:val="64AA2E73"/>
    <w:rsid w:val="64B27796"/>
    <w:rsid w:val="64B8434A"/>
    <w:rsid w:val="64C5008F"/>
    <w:rsid w:val="64E8446E"/>
    <w:rsid w:val="65376B47"/>
    <w:rsid w:val="654042F5"/>
    <w:rsid w:val="65F66C79"/>
    <w:rsid w:val="660447CA"/>
    <w:rsid w:val="665622BC"/>
    <w:rsid w:val="6660772E"/>
    <w:rsid w:val="66653739"/>
    <w:rsid w:val="666C4EE6"/>
    <w:rsid w:val="66792487"/>
    <w:rsid w:val="66FB0FDC"/>
    <w:rsid w:val="66FC5AFF"/>
    <w:rsid w:val="6709462E"/>
    <w:rsid w:val="6777196F"/>
    <w:rsid w:val="678A1ED0"/>
    <w:rsid w:val="679F2FF2"/>
    <w:rsid w:val="67AB61F8"/>
    <w:rsid w:val="67BA7741"/>
    <w:rsid w:val="67BD2A93"/>
    <w:rsid w:val="67D87514"/>
    <w:rsid w:val="67E6170C"/>
    <w:rsid w:val="680D0CA5"/>
    <w:rsid w:val="680D3662"/>
    <w:rsid w:val="683F7593"/>
    <w:rsid w:val="6850354E"/>
    <w:rsid w:val="68A45648"/>
    <w:rsid w:val="68A5668C"/>
    <w:rsid w:val="68B20836"/>
    <w:rsid w:val="68D27297"/>
    <w:rsid w:val="6911241F"/>
    <w:rsid w:val="695B21AB"/>
    <w:rsid w:val="695E7EED"/>
    <w:rsid w:val="69B67115"/>
    <w:rsid w:val="69B82DF4"/>
    <w:rsid w:val="69EE20B7"/>
    <w:rsid w:val="69EF53B4"/>
    <w:rsid w:val="6A126DD2"/>
    <w:rsid w:val="6A420E56"/>
    <w:rsid w:val="6A924E32"/>
    <w:rsid w:val="6A94008C"/>
    <w:rsid w:val="6A9E4A45"/>
    <w:rsid w:val="6AC635A8"/>
    <w:rsid w:val="6AE60947"/>
    <w:rsid w:val="6AEF6EB8"/>
    <w:rsid w:val="6B0B374F"/>
    <w:rsid w:val="6B0E6D92"/>
    <w:rsid w:val="6B17074E"/>
    <w:rsid w:val="6B1F0CCB"/>
    <w:rsid w:val="6B6234E5"/>
    <w:rsid w:val="6BBD11F5"/>
    <w:rsid w:val="6BCE1834"/>
    <w:rsid w:val="6BD12800"/>
    <w:rsid w:val="6C022DB1"/>
    <w:rsid w:val="6C1D5E3D"/>
    <w:rsid w:val="6C5E02FC"/>
    <w:rsid w:val="6C721812"/>
    <w:rsid w:val="6C8B0F52"/>
    <w:rsid w:val="6CDD0DD0"/>
    <w:rsid w:val="6CFA7DB1"/>
    <w:rsid w:val="6D0127E4"/>
    <w:rsid w:val="6D033285"/>
    <w:rsid w:val="6D0333AE"/>
    <w:rsid w:val="6D135E16"/>
    <w:rsid w:val="6D1C168A"/>
    <w:rsid w:val="6D282CEC"/>
    <w:rsid w:val="6D347A31"/>
    <w:rsid w:val="6D3668DD"/>
    <w:rsid w:val="6D471CAB"/>
    <w:rsid w:val="6DAC0977"/>
    <w:rsid w:val="6DAF0D17"/>
    <w:rsid w:val="6DB941BD"/>
    <w:rsid w:val="6DC60F63"/>
    <w:rsid w:val="6DD8201C"/>
    <w:rsid w:val="6DEF6D4C"/>
    <w:rsid w:val="6E0E4B39"/>
    <w:rsid w:val="6E151E87"/>
    <w:rsid w:val="6E351C40"/>
    <w:rsid w:val="6E4C770B"/>
    <w:rsid w:val="6E5F1098"/>
    <w:rsid w:val="6E6F2793"/>
    <w:rsid w:val="6E6F304E"/>
    <w:rsid w:val="6E703D8E"/>
    <w:rsid w:val="6E84323D"/>
    <w:rsid w:val="6E942A76"/>
    <w:rsid w:val="6EA41FA2"/>
    <w:rsid w:val="6EB44AD4"/>
    <w:rsid w:val="6EF2F120"/>
    <w:rsid w:val="6F313FE8"/>
    <w:rsid w:val="6F381CAC"/>
    <w:rsid w:val="6F6128C1"/>
    <w:rsid w:val="6F6E024E"/>
    <w:rsid w:val="6F9C6902"/>
    <w:rsid w:val="6FA0729C"/>
    <w:rsid w:val="6FB1521A"/>
    <w:rsid w:val="6FEF4FB0"/>
    <w:rsid w:val="700A492A"/>
    <w:rsid w:val="70100CA2"/>
    <w:rsid w:val="70393572"/>
    <w:rsid w:val="70437390"/>
    <w:rsid w:val="707A7026"/>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22578"/>
    <w:rsid w:val="71E338BC"/>
    <w:rsid w:val="71E95916"/>
    <w:rsid w:val="7203413E"/>
    <w:rsid w:val="7250588C"/>
    <w:rsid w:val="726F5278"/>
    <w:rsid w:val="727E786A"/>
    <w:rsid w:val="72887FD4"/>
    <w:rsid w:val="728E1DDE"/>
    <w:rsid w:val="72BD0544"/>
    <w:rsid w:val="72C0472D"/>
    <w:rsid w:val="72CF00B7"/>
    <w:rsid w:val="72D11D5C"/>
    <w:rsid w:val="72E85DAD"/>
    <w:rsid w:val="732303D9"/>
    <w:rsid w:val="73532CC9"/>
    <w:rsid w:val="736F4591"/>
    <w:rsid w:val="737578AD"/>
    <w:rsid w:val="73993FFB"/>
    <w:rsid w:val="73D37E0A"/>
    <w:rsid w:val="73D73D11"/>
    <w:rsid w:val="73D937EE"/>
    <w:rsid w:val="7422500A"/>
    <w:rsid w:val="744975DD"/>
    <w:rsid w:val="745D14CD"/>
    <w:rsid w:val="746920A5"/>
    <w:rsid w:val="74CB1EDB"/>
    <w:rsid w:val="74D72451"/>
    <w:rsid w:val="74DE73F5"/>
    <w:rsid w:val="751E77AF"/>
    <w:rsid w:val="75703482"/>
    <w:rsid w:val="75D07F8B"/>
    <w:rsid w:val="75EE5669"/>
    <w:rsid w:val="764D37C3"/>
    <w:rsid w:val="76957051"/>
    <w:rsid w:val="76966F18"/>
    <w:rsid w:val="76BD4232"/>
    <w:rsid w:val="76C10199"/>
    <w:rsid w:val="76C57BCB"/>
    <w:rsid w:val="76DE441B"/>
    <w:rsid w:val="76E557A9"/>
    <w:rsid w:val="76F927CD"/>
    <w:rsid w:val="773B2934"/>
    <w:rsid w:val="773E064E"/>
    <w:rsid w:val="774E1211"/>
    <w:rsid w:val="777B71D8"/>
    <w:rsid w:val="77A54D53"/>
    <w:rsid w:val="77D75F2B"/>
    <w:rsid w:val="77F87CD2"/>
    <w:rsid w:val="77FC6767"/>
    <w:rsid w:val="781A0BEC"/>
    <w:rsid w:val="78202415"/>
    <w:rsid w:val="78213FC9"/>
    <w:rsid w:val="78513353"/>
    <w:rsid w:val="78531DBF"/>
    <w:rsid w:val="78701D9C"/>
    <w:rsid w:val="789B4D29"/>
    <w:rsid w:val="78FA0671"/>
    <w:rsid w:val="793A634F"/>
    <w:rsid w:val="79515378"/>
    <w:rsid w:val="798635EB"/>
    <w:rsid w:val="79A5750A"/>
    <w:rsid w:val="79DD4CC7"/>
    <w:rsid w:val="79E955B1"/>
    <w:rsid w:val="79F87A3D"/>
    <w:rsid w:val="7A0C1011"/>
    <w:rsid w:val="7A0E7A81"/>
    <w:rsid w:val="7A321CDB"/>
    <w:rsid w:val="7A4B1DC7"/>
    <w:rsid w:val="7A567B6E"/>
    <w:rsid w:val="7A5944E4"/>
    <w:rsid w:val="7A6E32C8"/>
    <w:rsid w:val="7A7E6973"/>
    <w:rsid w:val="7ABE4C8F"/>
    <w:rsid w:val="7AC900CF"/>
    <w:rsid w:val="7AEF7389"/>
    <w:rsid w:val="7B052FBD"/>
    <w:rsid w:val="7B1E74DC"/>
    <w:rsid w:val="7B5A5A6C"/>
    <w:rsid w:val="7B5C250E"/>
    <w:rsid w:val="7B6D0F87"/>
    <w:rsid w:val="7B72691F"/>
    <w:rsid w:val="7B783FD8"/>
    <w:rsid w:val="7B9A3DB8"/>
    <w:rsid w:val="7BA113AB"/>
    <w:rsid w:val="7BC55A1B"/>
    <w:rsid w:val="7BD52290"/>
    <w:rsid w:val="7BD568A0"/>
    <w:rsid w:val="7BEF4EB5"/>
    <w:rsid w:val="7BF20E1E"/>
    <w:rsid w:val="7C1524F7"/>
    <w:rsid w:val="7C29438A"/>
    <w:rsid w:val="7C456120"/>
    <w:rsid w:val="7C5728ED"/>
    <w:rsid w:val="7C82779C"/>
    <w:rsid w:val="7C9408F4"/>
    <w:rsid w:val="7CB4634A"/>
    <w:rsid w:val="7CB83597"/>
    <w:rsid w:val="7CB90CC2"/>
    <w:rsid w:val="7CFB2CE9"/>
    <w:rsid w:val="7D0C34C4"/>
    <w:rsid w:val="7D212CA5"/>
    <w:rsid w:val="7D255EE2"/>
    <w:rsid w:val="7D293184"/>
    <w:rsid w:val="7D4B3EE6"/>
    <w:rsid w:val="7D6112EF"/>
    <w:rsid w:val="7D68620F"/>
    <w:rsid w:val="7D69777E"/>
    <w:rsid w:val="7D927DC0"/>
    <w:rsid w:val="7D971DB1"/>
    <w:rsid w:val="7DB34706"/>
    <w:rsid w:val="7DD16A88"/>
    <w:rsid w:val="7E1A0A9F"/>
    <w:rsid w:val="7E3C401A"/>
    <w:rsid w:val="7E5E47BF"/>
    <w:rsid w:val="7E641213"/>
    <w:rsid w:val="7EE33139"/>
    <w:rsid w:val="7EF34773"/>
    <w:rsid w:val="7EF944E8"/>
    <w:rsid w:val="7F05364F"/>
    <w:rsid w:val="7F0D08DC"/>
    <w:rsid w:val="7F173D26"/>
    <w:rsid w:val="7F5DC674"/>
    <w:rsid w:val="7F666017"/>
    <w:rsid w:val="7F714EE5"/>
    <w:rsid w:val="7F7F2734"/>
    <w:rsid w:val="7FA63F96"/>
    <w:rsid w:val="7FB9287C"/>
    <w:rsid w:val="7FCC47FD"/>
    <w:rsid w:val="7FD31973"/>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2">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3"/>
    <w:link w:val="68"/>
    <w:qFormat/>
    <w:uiPriority w:val="0"/>
    <w:pPr>
      <w:ind w:firstLine="420" w:firstLineChars="200"/>
    </w:pPr>
  </w:style>
  <w:style w:type="paragraph" w:styleId="13">
    <w:name w:val="Balloon Text"/>
    <w:basedOn w:val="1"/>
    <w:link w:val="79"/>
    <w:qFormat/>
    <w:uiPriority w:val="0"/>
    <w:rPr>
      <w:kern w:val="0"/>
      <w:sz w:val="18"/>
      <w:szCs w:val="18"/>
    </w:r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link w:val="64"/>
    <w:qFormat/>
    <w:uiPriority w:val="0"/>
    <w:pPr>
      <w:spacing w:after="120"/>
    </w:pPr>
    <w:rPr>
      <w:kern w:val="0"/>
      <w:sz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3"/>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2"/>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46</Pages>
  <Words>9232</Words>
  <Characters>9732</Characters>
  <Lines>116</Lines>
  <Paragraphs>32</Paragraphs>
  <TotalTime>150</TotalTime>
  <ScaleCrop>false</ScaleCrop>
  <LinksUpToDate>false</LinksUpToDate>
  <CharactersWithSpaces>9915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Kevin</cp:lastModifiedBy>
  <cp:lastPrinted>2022-06-07T10:51:00Z</cp:lastPrinted>
  <dcterms:modified xsi:type="dcterms:W3CDTF">2025-06-03T05:29:47Z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CA9229BF7F204DA08DD95BC61990121B</vt:lpwstr>
  </property>
  <property fmtid="{D5CDD505-2E9C-101B-9397-08002B2CF9AE}" pid="4" name="KSOTemplateDocerSaveRecord">
    <vt:lpwstr>eyJoZGlkIjoiMmViY2MzMmY4ZjlhZjg2YzY5MDlhM2RhYjY2NWE4ZmIiLCJ1c2VySWQiOiI0Mzk5MTQwNTcifQ==</vt:lpwstr>
  </property>
</Properties>
</file>