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0F56BE">
      <w:pPr>
        <w:spacing w:line="400" w:lineRule="exact"/>
        <w:jc w:val="center"/>
        <w:rPr>
          <w:rFonts w:ascii="宋体" w:hAnsi="宋体" w:cs="宋体"/>
          <w:b/>
          <w:sz w:val="32"/>
          <w:szCs w:val="32"/>
          <w:highlight w:val="none"/>
        </w:rPr>
      </w:pPr>
    </w:p>
    <w:p w14:paraId="44F5D4C7">
      <w:pPr>
        <w:jc w:val="center"/>
        <w:rPr>
          <w:rFonts w:hint="eastAsia" w:ascii="宋体" w:hAnsi="宋体" w:cs="宋体"/>
          <w:b/>
          <w:sz w:val="32"/>
          <w:szCs w:val="32"/>
          <w:highlight w:val="none"/>
          <w:lang w:eastAsia="zh-CN"/>
        </w:rPr>
      </w:pPr>
      <w:r>
        <w:rPr>
          <w:rFonts w:hint="eastAsia" w:ascii="宋体" w:hAnsi="宋体" w:cs="宋体"/>
          <w:b/>
          <w:sz w:val="32"/>
          <w:szCs w:val="32"/>
          <w:highlight w:val="none"/>
        </w:rPr>
        <w:t>项目名称：</w:t>
      </w:r>
      <w:r>
        <w:rPr>
          <w:rFonts w:hint="eastAsia" w:ascii="宋体" w:hAnsi="宋体" w:cs="宋体"/>
          <w:b/>
          <w:sz w:val="32"/>
          <w:szCs w:val="32"/>
          <w:highlight w:val="none"/>
          <w:lang w:eastAsia="zh-CN"/>
        </w:rPr>
        <w:t>四公里基地广场展示区改造项目</w:t>
      </w:r>
    </w:p>
    <w:p w14:paraId="6D0C971A">
      <w:pPr>
        <w:rPr>
          <w:rFonts w:ascii="宋体" w:hAnsi="宋体" w:cs="宋体"/>
          <w:sz w:val="28"/>
          <w:szCs w:val="28"/>
          <w:highlight w:val="none"/>
        </w:rPr>
      </w:pPr>
    </w:p>
    <w:p w14:paraId="5E20A62E">
      <w:pPr>
        <w:jc w:val="center"/>
        <w:rPr>
          <w:rFonts w:ascii="宋体" w:hAnsi="宋体" w:cs="宋体"/>
          <w:b/>
          <w:sz w:val="48"/>
          <w:szCs w:val="48"/>
          <w:highlight w:val="none"/>
        </w:rPr>
      </w:pPr>
      <w:r>
        <w:rPr>
          <w:rFonts w:hint="eastAsia" w:ascii="宋体" w:hAnsi="宋体" w:cs="宋体"/>
          <w:b/>
          <w:sz w:val="48"/>
          <w:szCs w:val="48"/>
          <w:highlight w:val="none"/>
        </w:rPr>
        <w:t>竞</w:t>
      </w:r>
    </w:p>
    <w:p w14:paraId="5F91103F">
      <w:pPr>
        <w:jc w:val="center"/>
        <w:rPr>
          <w:rFonts w:ascii="宋体" w:hAnsi="宋体" w:cs="宋体"/>
          <w:b/>
          <w:sz w:val="48"/>
          <w:szCs w:val="48"/>
          <w:highlight w:val="none"/>
        </w:rPr>
      </w:pPr>
    </w:p>
    <w:p w14:paraId="1D8A9CC2">
      <w:pPr>
        <w:jc w:val="center"/>
        <w:rPr>
          <w:rFonts w:ascii="宋体" w:hAnsi="宋体" w:cs="宋体"/>
          <w:b/>
          <w:sz w:val="48"/>
          <w:szCs w:val="48"/>
          <w:highlight w:val="none"/>
        </w:rPr>
      </w:pPr>
      <w:r>
        <w:rPr>
          <w:rFonts w:hint="eastAsia" w:ascii="宋体" w:hAnsi="宋体" w:cs="宋体"/>
          <w:b/>
          <w:sz w:val="48"/>
          <w:szCs w:val="48"/>
          <w:highlight w:val="none"/>
        </w:rPr>
        <w:t>争</w:t>
      </w:r>
    </w:p>
    <w:p w14:paraId="21427C3E">
      <w:pPr>
        <w:jc w:val="center"/>
        <w:rPr>
          <w:rFonts w:ascii="宋体" w:hAnsi="宋体" w:cs="宋体"/>
          <w:b/>
          <w:sz w:val="48"/>
          <w:szCs w:val="48"/>
          <w:highlight w:val="none"/>
        </w:rPr>
      </w:pPr>
    </w:p>
    <w:p w14:paraId="0B886D34">
      <w:pPr>
        <w:jc w:val="center"/>
        <w:rPr>
          <w:rFonts w:ascii="宋体" w:hAnsi="宋体" w:cs="宋体"/>
          <w:b/>
          <w:sz w:val="48"/>
          <w:szCs w:val="48"/>
          <w:highlight w:val="none"/>
        </w:rPr>
      </w:pPr>
      <w:r>
        <w:rPr>
          <w:rFonts w:hint="eastAsia" w:ascii="宋体" w:hAnsi="宋体" w:cs="宋体"/>
          <w:b/>
          <w:sz w:val="48"/>
          <w:szCs w:val="48"/>
          <w:highlight w:val="none"/>
        </w:rPr>
        <w:t>性</w:t>
      </w:r>
    </w:p>
    <w:p w14:paraId="014F6C87">
      <w:pPr>
        <w:jc w:val="center"/>
        <w:rPr>
          <w:rFonts w:ascii="宋体" w:hAnsi="宋体" w:cs="宋体"/>
          <w:b/>
          <w:sz w:val="48"/>
          <w:szCs w:val="48"/>
          <w:highlight w:val="none"/>
        </w:rPr>
      </w:pPr>
    </w:p>
    <w:p w14:paraId="6409A713">
      <w:pPr>
        <w:jc w:val="center"/>
        <w:rPr>
          <w:rFonts w:ascii="宋体" w:hAnsi="宋体" w:cs="宋体"/>
          <w:b/>
          <w:sz w:val="48"/>
          <w:szCs w:val="48"/>
          <w:highlight w:val="none"/>
        </w:rPr>
      </w:pPr>
      <w:r>
        <w:rPr>
          <w:rFonts w:hint="eastAsia" w:ascii="宋体" w:hAnsi="宋体" w:cs="宋体"/>
          <w:b/>
          <w:sz w:val="48"/>
          <w:szCs w:val="48"/>
          <w:highlight w:val="none"/>
        </w:rPr>
        <w:t>比</w:t>
      </w:r>
    </w:p>
    <w:p w14:paraId="2137C8B6">
      <w:pPr>
        <w:jc w:val="center"/>
        <w:rPr>
          <w:rFonts w:ascii="宋体" w:hAnsi="宋体" w:cs="宋体"/>
          <w:b/>
          <w:sz w:val="48"/>
          <w:szCs w:val="48"/>
          <w:highlight w:val="none"/>
        </w:rPr>
      </w:pPr>
    </w:p>
    <w:p w14:paraId="5F1CA8B8">
      <w:pPr>
        <w:jc w:val="center"/>
        <w:rPr>
          <w:rFonts w:ascii="宋体" w:hAnsi="宋体" w:cs="宋体"/>
          <w:b/>
          <w:sz w:val="48"/>
          <w:szCs w:val="48"/>
          <w:highlight w:val="none"/>
        </w:rPr>
      </w:pPr>
      <w:r>
        <w:rPr>
          <w:rFonts w:hint="eastAsia" w:ascii="宋体" w:hAnsi="宋体" w:cs="宋体"/>
          <w:b/>
          <w:sz w:val="48"/>
          <w:szCs w:val="48"/>
          <w:highlight w:val="none"/>
        </w:rPr>
        <w:t>选</w:t>
      </w:r>
    </w:p>
    <w:p w14:paraId="031DB604">
      <w:pPr>
        <w:jc w:val="center"/>
        <w:rPr>
          <w:rFonts w:ascii="宋体" w:hAnsi="宋体" w:cs="宋体"/>
          <w:b/>
          <w:sz w:val="48"/>
          <w:szCs w:val="48"/>
          <w:highlight w:val="none"/>
        </w:rPr>
      </w:pPr>
    </w:p>
    <w:p w14:paraId="2EFC37DB">
      <w:pPr>
        <w:jc w:val="center"/>
        <w:rPr>
          <w:rFonts w:ascii="宋体" w:hAnsi="宋体" w:cs="宋体"/>
          <w:b/>
          <w:sz w:val="48"/>
          <w:szCs w:val="48"/>
          <w:highlight w:val="none"/>
        </w:rPr>
      </w:pPr>
      <w:r>
        <w:rPr>
          <w:rFonts w:hint="eastAsia" w:ascii="宋体" w:hAnsi="宋体" w:cs="宋体"/>
          <w:b/>
          <w:sz w:val="48"/>
          <w:szCs w:val="48"/>
          <w:highlight w:val="none"/>
        </w:rPr>
        <w:t>文</w:t>
      </w:r>
    </w:p>
    <w:p w14:paraId="07F884ED">
      <w:pPr>
        <w:jc w:val="center"/>
        <w:rPr>
          <w:rFonts w:ascii="宋体" w:hAnsi="宋体" w:cs="宋体"/>
          <w:b/>
          <w:sz w:val="48"/>
          <w:szCs w:val="48"/>
          <w:highlight w:val="none"/>
        </w:rPr>
      </w:pPr>
    </w:p>
    <w:p w14:paraId="06085819">
      <w:pPr>
        <w:jc w:val="center"/>
        <w:rPr>
          <w:rFonts w:ascii="宋体" w:hAnsi="宋体" w:cs="宋体"/>
          <w:b/>
          <w:sz w:val="96"/>
          <w:szCs w:val="72"/>
          <w:highlight w:val="none"/>
        </w:rPr>
      </w:pPr>
      <w:r>
        <w:rPr>
          <w:rFonts w:hint="eastAsia" w:ascii="宋体" w:hAnsi="宋体" w:cs="宋体"/>
          <w:b/>
          <w:sz w:val="48"/>
          <w:szCs w:val="48"/>
          <w:highlight w:val="none"/>
        </w:rPr>
        <w:t>件</w:t>
      </w:r>
    </w:p>
    <w:p w14:paraId="4A4D4B9D">
      <w:pPr>
        <w:spacing w:line="400" w:lineRule="exact"/>
        <w:rPr>
          <w:rFonts w:ascii="宋体" w:hAnsi="宋体" w:cs="宋体"/>
          <w:highlight w:val="none"/>
        </w:rPr>
      </w:pPr>
    </w:p>
    <w:p w14:paraId="748816D6">
      <w:pPr>
        <w:spacing w:line="400" w:lineRule="exact"/>
        <w:rPr>
          <w:rFonts w:ascii="宋体" w:hAnsi="宋体" w:cs="宋体"/>
          <w:highlight w:val="none"/>
        </w:rPr>
      </w:pPr>
    </w:p>
    <w:p w14:paraId="7C83F70C">
      <w:pPr>
        <w:spacing w:line="400" w:lineRule="exact"/>
        <w:rPr>
          <w:rFonts w:ascii="宋体" w:hAnsi="宋体" w:cs="宋体"/>
          <w:highlight w:val="none"/>
        </w:rPr>
      </w:pPr>
    </w:p>
    <w:p w14:paraId="48A96628">
      <w:pPr>
        <w:rPr>
          <w:highlight w:val="none"/>
        </w:rPr>
      </w:pPr>
    </w:p>
    <w:p w14:paraId="58537D48">
      <w:pPr>
        <w:rPr>
          <w:highlight w:val="none"/>
        </w:rPr>
      </w:pPr>
    </w:p>
    <w:p w14:paraId="4D04A6E7">
      <w:pPr>
        <w:jc w:val="center"/>
        <w:rPr>
          <w:rFonts w:hint="eastAsia" w:ascii="宋体" w:hAnsi="宋体" w:eastAsia="宋体" w:cs="宋体"/>
          <w:b/>
          <w:sz w:val="28"/>
          <w:szCs w:val="28"/>
          <w:highlight w:val="none"/>
          <w:lang w:eastAsia="zh-CN"/>
        </w:rPr>
      </w:pPr>
      <w:r>
        <w:rPr>
          <w:rFonts w:hint="eastAsia" w:ascii="宋体" w:hAnsi="宋体" w:cs="宋体"/>
          <w:b/>
          <w:sz w:val="28"/>
          <w:szCs w:val="28"/>
          <w:highlight w:val="none"/>
        </w:rPr>
        <w:t>采购人：</w:t>
      </w:r>
      <w:r>
        <w:rPr>
          <w:rFonts w:hint="eastAsia" w:ascii="宋体" w:hAnsi="宋体" w:cs="宋体"/>
          <w:b/>
          <w:sz w:val="28"/>
          <w:szCs w:val="28"/>
          <w:highlight w:val="none"/>
          <w:lang w:eastAsia="zh-CN"/>
        </w:rPr>
        <w:t>重庆首讯科技股份有限公司数智系统运维分公司</w:t>
      </w:r>
    </w:p>
    <w:p w14:paraId="594DC37E">
      <w:pPr>
        <w:jc w:val="center"/>
        <w:rPr>
          <w:rFonts w:ascii="宋体" w:hAnsi="宋体" w:cs="宋体"/>
          <w:b/>
          <w:sz w:val="28"/>
          <w:szCs w:val="28"/>
          <w:highlight w:val="none"/>
        </w:rPr>
      </w:pPr>
      <w:r>
        <w:rPr>
          <w:rFonts w:hint="eastAsia" w:ascii="宋体" w:hAnsi="宋体" w:cs="宋体"/>
          <w:b/>
          <w:sz w:val="28"/>
          <w:szCs w:val="28"/>
          <w:highlight w:val="none"/>
          <w:u w:val="single"/>
        </w:rPr>
        <w:t>202</w:t>
      </w:r>
      <w:r>
        <w:rPr>
          <w:rFonts w:hint="eastAsia" w:ascii="宋体" w:hAnsi="宋体" w:cs="宋体"/>
          <w:b/>
          <w:sz w:val="28"/>
          <w:szCs w:val="28"/>
          <w:highlight w:val="none"/>
          <w:u w:val="single"/>
          <w:lang w:val="en-US" w:eastAsia="zh-CN"/>
        </w:rPr>
        <w:t>5</w:t>
      </w:r>
      <w:r>
        <w:rPr>
          <w:rFonts w:hint="eastAsia" w:ascii="宋体" w:hAnsi="宋体" w:cs="宋体"/>
          <w:b/>
          <w:sz w:val="28"/>
          <w:szCs w:val="28"/>
          <w:highlight w:val="none"/>
        </w:rPr>
        <w:t>年</w:t>
      </w:r>
      <w:r>
        <w:rPr>
          <w:rFonts w:hint="eastAsia" w:ascii="宋体" w:hAnsi="宋体" w:cs="宋体"/>
          <w:b/>
          <w:sz w:val="28"/>
          <w:szCs w:val="28"/>
          <w:highlight w:val="none"/>
          <w:u w:val="single"/>
          <w:lang w:val="en-US" w:eastAsia="zh-CN"/>
        </w:rPr>
        <w:t>6</w:t>
      </w:r>
      <w:r>
        <w:rPr>
          <w:rFonts w:hint="eastAsia" w:ascii="宋体" w:hAnsi="宋体" w:cs="宋体"/>
          <w:b/>
          <w:sz w:val="28"/>
          <w:szCs w:val="28"/>
          <w:highlight w:val="none"/>
        </w:rPr>
        <w:t>月</w:t>
      </w:r>
    </w:p>
    <w:p w14:paraId="2602A6B1">
      <w:pPr>
        <w:pStyle w:val="28"/>
        <w:jc w:val="center"/>
        <w:rPr>
          <w:rFonts w:ascii="宋体" w:hAnsi="宋体" w:cs="宋体"/>
          <w:szCs w:val="21"/>
          <w:highlight w:val="none"/>
        </w:rPr>
      </w:pPr>
      <w:r>
        <w:rPr>
          <w:highlight w:val="none"/>
        </w:rPr>
        <w:br w:type="page"/>
      </w:r>
      <w:bookmarkStart w:id="0" w:name="_Toc246996898"/>
      <w:bookmarkStart w:id="1" w:name="_Toc247085669"/>
      <w:bookmarkStart w:id="2" w:name="_Toc507428442"/>
      <w:bookmarkStart w:id="3" w:name="_Toc296602400"/>
      <w:bookmarkStart w:id="4" w:name="_Toc507319889"/>
      <w:r>
        <w:rPr>
          <w:rFonts w:hint="eastAsia" w:ascii="宋体" w:hAnsi="宋体" w:cs="宋体"/>
          <w:b w:val="0"/>
          <w:sz w:val="32"/>
          <w:highlight w:val="none"/>
        </w:rPr>
        <w:t>目   录</w:t>
      </w:r>
      <w:bookmarkEnd w:id="0"/>
      <w:bookmarkEnd w:id="1"/>
      <w:bookmarkEnd w:id="2"/>
      <w:bookmarkEnd w:id="3"/>
      <w:bookmarkEnd w:id="4"/>
    </w:p>
    <w:p w14:paraId="261A3B7B">
      <w:pPr>
        <w:pStyle w:val="28"/>
        <w:tabs>
          <w:tab w:val="right" w:leader="dot" w:pos="9638"/>
        </w:tabs>
        <w:rPr>
          <w:highlight w:val="none"/>
        </w:rPr>
      </w:pPr>
      <w:r>
        <w:rPr>
          <w:rFonts w:hint="eastAsia" w:ascii="宋体" w:hAnsi="宋体" w:cs="宋体"/>
          <w:b w:val="0"/>
          <w:bCs w:val="0"/>
          <w:caps w:val="0"/>
          <w:highlight w:val="none"/>
        </w:rPr>
        <w:fldChar w:fldCharType="begin"/>
      </w:r>
      <w:r>
        <w:rPr>
          <w:rFonts w:hint="eastAsia" w:ascii="宋体" w:hAnsi="宋体" w:cs="宋体"/>
          <w:b w:val="0"/>
          <w:bCs w:val="0"/>
          <w:caps w:val="0"/>
          <w:highlight w:val="none"/>
        </w:rPr>
        <w:instrText xml:space="preserve"> TOC \o "1-2" \h \z \u </w:instrText>
      </w:r>
      <w:r>
        <w:rPr>
          <w:rFonts w:hint="eastAsia" w:ascii="宋体" w:hAnsi="宋体" w:cs="宋体"/>
          <w:b w:val="0"/>
          <w:bCs w:val="0"/>
          <w:caps w:val="0"/>
          <w:highlight w:val="none"/>
        </w:rPr>
        <w:fldChar w:fldCharType="separate"/>
      </w:r>
      <w:r>
        <w:rPr>
          <w:rFonts w:hint="eastAsia" w:ascii="宋体" w:hAnsi="宋体" w:cs="宋体"/>
          <w:bCs w:val="0"/>
          <w:caps w:val="0"/>
          <w:highlight w:val="none"/>
        </w:rPr>
        <w:fldChar w:fldCharType="begin"/>
      </w:r>
      <w:r>
        <w:rPr>
          <w:rFonts w:hint="eastAsia" w:ascii="宋体" w:hAnsi="宋体" w:cs="宋体"/>
          <w:bCs w:val="0"/>
          <w:caps w:val="0"/>
          <w:highlight w:val="none"/>
        </w:rPr>
        <w:instrText xml:space="preserve"> HYPERLINK \l _Toc7512 </w:instrText>
      </w:r>
      <w:r>
        <w:rPr>
          <w:rFonts w:hint="eastAsia" w:ascii="宋体" w:hAnsi="宋体" w:cs="宋体"/>
          <w:bCs w:val="0"/>
          <w:caps w:val="0"/>
          <w:highlight w:val="none"/>
        </w:rPr>
        <w:fldChar w:fldCharType="separate"/>
      </w:r>
      <w:r>
        <w:rPr>
          <w:rFonts w:hint="eastAsia" w:ascii="宋体" w:hAnsi="宋体" w:cs="宋体"/>
          <w:highlight w:val="none"/>
        </w:rPr>
        <w:t>第一章 比选公告</w:t>
      </w:r>
      <w:r>
        <w:rPr>
          <w:highlight w:val="none"/>
        </w:rPr>
        <w:tab/>
      </w:r>
      <w:r>
        <w:rPr>
          <w:highlight w:val="none"/>
        </w:rPr>
        <w:fldChar w:fldCharType="begin"/>
      </w:r>
      <w:r>
        <w:rPr>
          <w:highlight w:val="none"/>
        </w:rPr>
        <w:instrText xml:space="preserve"> PAGEREF _Toc7512 \h </w:instrText>
      </w:r>
      <w:r>
        <w:rPr>
          <w:highlight w:val="none"/>
        </w:rPr>
        <w:fldChar w:fldCharType="separate"/>
      </w:r>
      <w:r>
        <w:rPr>
          <w:highlight w:val="none"/>
        </w:rPr>
        <w:t>1</w:t>
      </w:r>
      <w:r>
        <w:rPr>
          <w:highlight w:val="none"/>
        </w:rPr>
        <w:fldChar w:fldCharType="end"/>
      </w:r>
      <w:r>
        <w:rPr>
          <w:rFonts w:hint="eastAsia" w:ascii="宋体" w:hAnsi="宋体" w:cs="宋体"/>
          <w:bCs w:val="0"/>
          <w:caps w:val="0"/>
          <w:highlight w:val="none"/>
        </w:rPr>
        <w:fldChar w:fldCharType="end"/>
      </w:r>
    </w:p>
    <w:p w14:paraId="37E55195">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_Toc3622 </w:instrText>
      </w:r>
      <w:r>
        <w:rPr>
          <w:rFonts w:hint="eastAsia" w:ascii="宋体" w:hAnsi="宋体" w:cs="宋体"/>
          <w:bCs/>
          <w:caps/>
          <w:highlight w:val="none"/>
        </w:rPr>
        <w:fldChar w:fldCharType="separate"/>
      </w:r>
      <w:r>
        <w:rPr>
          <w:rFonts w:hint="eastAsia" w:ascii="宋体" w:hAnsi="宋体" w:cs="宋体"/>
          <w:highlight w:val="none"/>
        </w:rPr>
        <w:t>第二章 报价人须知</w:t>
      </w:r>
      <w:r>
        <w:rPr>
          <w:highlight w:val="none"/>
        </w:rPr>
        <w:tab/>
      </w:r>
      <w:r>
        <w:rPr>
          <w:highlight w:val="none"/>
        </w:rPr>
        <w:fldChar w:fldCharType="begin"/>
      </w:r>
      <w:r>
        <w:rPr>
          <w:highlight w:val="none"/>
        </w:rPr>
        <w:instrText xml:space="preserve"> PAGEREF _Toc3622 \h </w:instrText>
      </w:r>
      <w:r>
        <w:rPr>
          <w:highlight w:val="none"/>
        </w:rPr>
        <w:fldChar w:fldCharType="separate"/>
      </w:r>
      <w:r>
        <w:rPr>
          <w:highlight w:val="none"/>
        </w:rPr>
        <w:t>3</w:t>
      </w:r>
      <w:r>
        <w:rPr>
          <w:highlight w:val="none"/>
        </w:rPr>
        <w:fldChar w:fldCharType="end"/>
      </w:r>
      <w:r>
        <w:rPr>
          <w:rFonts w:hint="eastAsia" w:ascii="宋体" w:hAnsi="宋体" w:cs="宋体"/>
          <w:bCs/>
          <w:caps/>
          <w:highlight w:val="none"/>
        </w:rPr>
        <w:fldChar w:fldCharType="end"/>
      </w:r>
    </w:p>
    <w:p w14:paraId="4D4DEEA5">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_Toc15752 </w:instrText>
      </w:r>
      <w:r>
        <w:rPr>
          <w:rFonts w:hint="eastAsia" w:ascii="宋体" w:hAnsi="宋体" w:cs="宋体"/>
          <w:bCs/>
          <w:caps/>
          <w:highlight w:val="none"/>
        </w:rPr>
        <w:fldChar w:fldCharType="separate"/>
      </w:r>
      <w:r>
        <w:rPr>
          <w:rFonts w:hint="eastAsia"/>
          <w:highlight w:val="none"/>
        </w:rPr>
        <w:t xml:space="preserve">第三章 </w:t>
      </w:r>
      <w:r>
        <w:rPr>
          <w:rFonts w:hint="eastAsia" w:ascii="宋体" w:hAnsi="宋体" w:cs="宋体"/>
          <w:highlight w:val="none"/>
        </w:rPr>
        <w:t>评标办法（经评审的最低投标价法）</w:t>
      </w:r>
      <w:r>
        <w:rPr>
          <w:highlight w:val="none"/>
        </w:rPr>
        <w:tab/>
      </w:r>
      <w:r>
        <w:rPr>
          <w:highlight w:val="none"/>
        </w:rPr>
        <w:fldChar w:fldCharType="begin"/>
      </w:r>
      <w:r>
        <w:rPr>
          <w:highlight w:val="none"/>
        </w:rPr>
        <w:instrText xml:space="preserve"> PAGEREF _Toc15752 \h </w:instrText>
      </w:r>
      <w:r>
        <w:rPr>
          <w:highlight w:val="none"/>
        </w:rPr>
        <w:fldChar w:fldCharType="separate"/>
      </w:r>
      <w:r>
        <w:rPr>
          <w:highlight w:val="none"/>
        </w:rPr>
        <w:t>9</w:t>
      </w:r>
      <w:r>
        <w:rPr>
          <w:highlight w:val="none"/>
        </w:rPr>
        <w:fldChar w:fldCharType="end"/>
      </w:r>
      <w:r>
        <w:rPr>
          <w:rFonts w:hint="eastAsia" w:ascii="宋体" w:hAnsi="宋体" w:cs="宋体"/>
          <w:bCs/>
          <w:caps/>
          <w:highlight w:val="none"/>
        </w:rPr>
        <w:fldChar w:fldCharType="end"/>
      </w:r>
    </w:p>
    <w:p w14:paraId="61CDA2EA">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_Toc28183 </w:instrText>
      </w:r>
      <w:r>
        <w:rPr>
          <w:rFonts w:hint="eastAsia" w:ascii="宋体" w:hAnsi="宋体" w:cs="宋体"/>
          <w:bCs/>
          <w:caps/>
          <w:highlight w:val="none"/>
        </w:rPr>
        <w:fldChar w:fldCharType="separate"/>
      </w:r>
      <w:r>
        <w:rPr>
          <w:rFonts w:hint="eastAsia" w:ascii="宋体" w:hAnsi="宋体" w:cs="宋体"/>
          <w:highlight w:val="none"/>
        </w:rPr>
        <w:t>第五章  工程量清单</w:t>
      </w:r>
      <w:r>
        <w:rPr>
          <w:highlight w:val="none"/>
        </w:rPr>
        <w:tab/>
      </w:r>
      <w:r>
        <w:rPr>
          <w:highlight w:val="none"/>
        </w:rPr>
        <w:fldChar w:fldCharType="begin"/>
      </w:r>
      <w:r>
        <w:rPr>
          <w:highlight w:val="none"/>
        </w:rPr>
        <w:instrText xml:space="preserve"> PAGEREF _Toc28183 \h </w:instrText>
      </w:r>
      <w:r>
        <w:rPr>
          <w:highlight w:val="none"/>
        </w:rPr>
        <w:fldChar w:fldCharType="separate"/>
      </w:r>
      <w:r>
        <w:rPr>
          <w:highlight w:val="none"/>
        </w:rPr>
        <w:t>15</w:t>
      </w:r>
      <w:r>
        <w:rPr>
          <w:highlight w:val="none"/>
        </w:rPr>
        <w:fldChar w:fldCharType="end"/>
      </w:r>
      <w:r>
        <w:rPr>
          <w:rFonts w:hint="eastAsia" w:ascii="宋体" w:hAnsi="宋体" w:cs="宋体"/>
          <w:bCs/>
          <w:caps/>
          <w:highlight w:val="none"/>
        </w:rPr>
        <w:fldChar w:fldCharType="end"/>
      </w:r>
    </w:p>
    <w:p w14:paraId="168A44CC">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_Toc28297 </w:instrText>
      </w:r>
      <w:r>
        <w:rPr>
          <w:rFonts w:hint="eastAsia" w:ascii="宋体" w:hAnsi="宋体" w:cs="宋体"/>
          <w:bCs/>
          <w:caps/>
          <w:highlight w:val="none"/>
        </w:rPr>
        <w:fldChar w:fldCharType="separate"/>
      </w:r>
      <w:r>
        <w:rPr>
          <w:rFonts w:hint="eastAsia" w:ascii="宋体" w:hAnsi="宋体" w:cs="宋体"/>
          <w:highlight w:val="none"/>
        </w:rPr>
        <w:t>第六章  图  纸</w:t>
      </w:r>
      <w:r>
        <w:rPr>
          <w:highlight w:val="none"/>
        </w:rPr>
        <w:tab/>
      </w:r>
      <w:r>
        <w:rPr>
          <w:highlight w:val="none"/>
        </w:rPr>
        <w:fldChar w:fldCharType="begin"/>
      </w:r>
      <w:r>
        <w:rPr>
          <w:highlight w:val="none"/>
        </w:rPr>
        <w:instrText xml:space="preserve"> PAGEREF _Toc28297 \h </w:instrText>
      </w:r>
      <w:r>
        <w:rPr>
          <w:highlight w:val="none"/>
        </w:rPr>
        <w:fldChar w:fldCharType="separate"/>
      </w:r>
      <w:r>
        <w:rPr>
          <w:highlight w:val="none"/>
        </w:rPr>
        <w:t>16</w:t>
      </w:r>
      <w:r>
        <w:rPr>
          <w:highlight w:val="none"/>
        </w:rPr>
        <w:fldChar w:fldCharType="end"/>
      </w:r>
      <w:r>
        <w:rPr>
          <w:rFonts w:hint="eastAsia" w:ascii="宋体" w:hAnsi="宋体" w:cs="宋体"/>
          <w:bCs/>
          <w:caps/>
          <w:highlight w:val="none"/>
        </w:rPr>
        <w:fldChar w:fldCharType="end"/>
      </w:r>
    </w:p>
    <w:p w14:paraId="1B95C875">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_Toc10679 </w:instrText>
      </w:r>
      <w:r>
        <w:rPr>
          <w:rFonts w:hint="eastAsia" w:ascii="宋体" w:hAnsi="宋体" w:cs="宋体"/>
          <w:bCs/>
          <w:caps/>
          <w:highlight w:val="none"/>
        </w:rPr>
        <w:fldChar w:fldCharType="separate"/>
      </w:r>
      <w:r>
        <w:rPr>
          <w:rFonts w:hint="eastAsia" w:ascii="宋体" w:hAnsi="宋体" w:cs="宋体"/>
          <w:highlight w:val="none"/>
        </w:rPr>
        <w:t>第七章  技术标准和工作要求</w:t>
      </w:r>
      <w:r>
        <w:rPr>
          <w:highlight w:val="none"/>
        </w:rPr>
        <w:tab/>
      </w:r>
      <w:r>
        <w:rPr>
          <w:highlight w:val="none"/>
        </w:rPr>
        <w:fldChar w:fldCharType="begin"/>
      </w:r>
      <w:r>
        <w:rPr>
          <w:highlight w:val="none"/>
        </w:rPr>
        <w:instrText xml:space="preserve"> PAGEREF _Toc10679 \h </w:instrText>
      </w:r>
      <w:r>
        <w:rPr>
          <w:highlight w:val="none"/>
        </w:rPr>
        <w:fldChar w:fldCharType="separate"/>
      </w:r>
      <w:r>
        <w:rPr>
          <w:highlight w:val="none"/>
        </w:rPr>
        <w:t>17</w:t>
      </w:r>
      <w:r>
        <w:rPr>
          <w:highlight w:val="none"/>
        </w:rPr>
        <w:fldChar w:fldCharType="end"/>
      </w:r>
      <w:r>
        <w:rPr>
          <w:rFonts w:hint="eastAsia" w:ascii="宋体" w:hAnsi="宋体" w:cs="宋体"/>
          <w:bCs/>
          <w:caps/>
          <w:highlight w:val="none"/>
        </w:rPr>
        <w:fldChar w:fldCharType="end"/>
      </w:r>
    </w:p>
    <w:p w14:paraId="6F016826">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_Toc27155 </w:instrText>
      </w:r>
      <w:r>
        <w:rPr>
          <w:rFonts w:hint="eastAsia" w:ascii="宋体" w:hAnsi="宋体" w:cs="宋体"/>
          <w:bCs/>
          <w:caps/>
          <w:highlight w:val="none"/>
        </w:rPr>
        <w:fldChar w:fldCharType="separate"/>
      </w:r>
      <w:r>
        <w:rPr>
          <w:rFonts w:hint="eastAsia" w:ascii="宋体" w:hAnsi="宋体" w:cs="宋体"/>
          <w:bCs/>
          <w:kern w:val="44"/>
          <w:szCs w:val="44"/>
          <w:highlight w:val="none"/>
          <w:lang w:val="en-US" w:eastAsia="zh-CN" w:bidi="ar-SA"/>
        </w:rPr>
        <w:t>第八章 合同范本</w:t>
      </w:r>
      <w:r>
        <w:rPr>
          <w:highlight w:val="none"/>
        </w:rPr>
        <w:tab/>
      </w:r>
      <w:r>
        <w:rPr>
          <w:highlight w:val="none"/>
        </w:rPr>
        <w:fldChar w:fldCharType="begin"/>
      </w:r>
      <w:r>
        <w:rPr>
          <w:highlight w:val="none"/>
        </w:rPr>
        <w:instrText xml:space="preserve"> PAGEREF _Toc27155 \h </w:instrText>
      </w:r>
      <w:r>
        <w:rPr>
          <w:highlight w:val="none"/>
        </w:rPr>
        <w:fldChar w:fldCharType="separate"/>
      </w:r>
      <w:r>
        <w:rPr>
          <w:highlight w:val="none"/>
        </w:rPr>
        <w:t>18</w:t>
      </w:r>
      <w:r>
        <w:rPr>
          <w:highlight w:val="none"/>
        </w:rPr>
        <w:fldChar w:fldCharType="end"/>
      </w:r>
      <w:r>
        <w:rPr>
          <w:rFonts w:hint="eastAsia" w:ascii="宋体" w:hAnsi="宋体" w:cs="宋体"/>
          <w:bCs/>
          <w:caps/>
          <w:highlight w:val="none"/>
        </w:rPr>
        <w:fldChar w:fldCharType="end"/>
      </w:r>
    </w:p>
    <w:p w14:paraId="739C3ACE">
      <w:pPr>
        <w:pStyle w:val="28"/>
        <w:tabs>
          <w:tab w:val="right" w:leader="dot" w:pos="9638"/>
        </w:tabs>
        <w:rPr>
          <w:highlight w:val="none"/>
        </w:rPr>
      </w:pPr>
      <w:r>
        <w:rPr>
          <w:rFonts w:hint="eastAsia" w:ascii="宋体" w:hAnsi="宋体" w:cs="宋体"/>
          <w:bCs/>
          <w:caps/>
          <w:highlight w:val="none"/>
        </w:rPr>
        <w:fldChar w:fldCharType="begin"/>
      </w:r>
      <w:r>
        <w:rPr>
          <w:rFonts w:hint="eastAsia" w:ascii="宋体" w:hAnsi="宋体" w:cs="宋体"/>
          <w:bCs/>
          <w:caps/>
          <w:highlight w:val="none"/>
        </w:rPr>
        <w:instrText xml:space="preserve"> HYPERLINK \l _Toc2882 </w:instrText>
      </w:r>
      <w:r>
        <w:rPr>
          <w:rFonts w:hint="eastAsia" w:ascii="宋体" w:hAnsi="宋体" w:cs="宋体"/>
          <w:bCs/>
          <w:caps/>
          <w:highlight w:val="none"/>
        </w:rPr>
        <w:fldChar w:fldCharType="separate"/>
      </w:r>
      <w:r>
        <w:rPr>
          <w:rFonts w:hint="eastAsia" w:ascii="宋体" w:hAnsi="宋体" w:cs="宋体"/>
          <w:highlight w:val="none"/>
        </w:rPr>
        <w:t>第</w:t>
      </w:r>
      <w:r>
        <w:rPr>
          <w:rFonts w:hint="eastAsia" w:ascii="宋体" w:hAnsi="宋体" w:cs="宋体"/>
          <w:highlight w:val="none"/>
          <w:lang w:val="en-US" w:eastAsia="zh-CN"/>
        </w:rPr>
        <w:t>九</w:t>
      </w:r>
      <w:r>
        <w:rPr>
          <w:rFonts w:hint="eastAsia" w:ascii="宋体" w:hAnsi="宋体" w:cs="宋体"/>
          <w:highlight w:val="none"/>
        </w:rPr>
        <w:t>章  竞争性比选响应文件格式</w:t>
      </w:r>
      <w:r>
        <w:rPr>
          <w:highlight w:val="none"/>
        </w:rPr>
        <w:tab/>
      </w:r>
      <w:r>
        <w:rPr>
          <w:highlight w:val="none"/>
        </w:rPr>
        <w:fldChar w:fldCharType="begin"/>
      </w:r>
      <w:r>
        <w:rPr>
          <w:highlight w:val="none"/>
        </w:rPr>
        <w:instrText xml:space="preserve"> PAGEREF _Toc2882 \h </w:instrText>
      </w:r>
      <w:r>
        <w:rPr>
          <w:highlight w:val="none"/>
        </w:rPr>
        <w:fldChar w:fldCharType="separate"/>
      </w:r>
      <w:r>
        <w:rPr>
          <w:highlight w:val="none"/>
        </w:rPr>
        <w:t>19</w:t>
      </w:r>
      <w:r>
        <w:rPr>
          <w:highlight w:val="none"/>
        </w:rPr>
        <w:fldChar w:fldCharType="end"/>
      </w:r>
      <w:r>
        <w:rPr>
          <w:rFonts w:hint="eastAsia" w:ascii="宋体" w:hAnsi="宋体" w:cs="宋体"/>
          <w:bCs/>
          <w:caps/>
          <w:highlight w:val="none"/>
        </w:rPr>
        <w:fldChar w:fldCharType="end"/>
      </w:r>
    </w:p>
    <w:p w14:paraId="6FF51F55">
      <w:pPr>
        <w:pStyle w:val="34"/>
        <w:tabs>
          <w:tab w:val="right" w:leader="dot" w:pos="9628"/>
        </w:tabs>
        <w:ind w:left="0"/>
        <w:rPr>
          <w:rFonts w:ascii="宋体" w:hAnsi="宋体" w:cs="宋体"/>
          <w:b/>
          <w:bCs/>
          <w:caps/>
          <w:highlight w:val="none"/>
        </w:rPr>
        <w:sectPr>
          <w:footerReference r:id="rId6" w:type="first"/>
          <w:headerReference r:id="rId3" w:type="default"/>
          <w:footerReference r:id="rId4" w:type="default"/>
          <w:footerReference r:id="rId5" w:type="even"/>
          <w:pgSz w:w="11906" w:h="16838"/>
          <w:pgMar w:top="1418" w:right="1134" w:bottom="1418" w:left="1134" w:header="851" w:footer="992" w:gutter="0"/>
          <w:cols w:space="720" w:num="1"/>
          <w:docGrid w:type="lines" w:linePitch="312" w:charSpace="0"/>
        </w:sectPr>
      </w:pPr>
      <w:r>
        <w:rPr>
          <w:rFonts w:hint="eastAsia" w:ascii="宋体" w:hAnsi="宋体" w:cs="宋体"/>
          <w:bCs/>
          <w:caps/>
          <w:highlight w:val="none"/>
        </w:rPr>
        <w:fldChar w:fldCharType="end"/>
      </w:r>
    </w:p>
    <w:p w14:paraId="38B18F4A">
      <w:pPr>
        <w:pStyle w:val="3"/>
        <w:spacing w:before="0" w:after="0" w:line="360" w:lineRule="auto"/>
        <w:jc w:val="center"/>
        <w:rPr>
          <w:rFonts w:ascii="宋体" w:hAnsi="宋体" w:cs="宋体"/>
          <w:highlight w:val="none"/>
        </w:rPr>
      </w:pPr>
      <w:bookmarkStart w:id="5" w:name="_Toc246996157"/>
      <w:bookmarkStart w:id="6" w:name="_Toc179632527"/>
      <w:bookmarkStart w:id="7" w:name="_Toc246996900"/>
      <w:bookmarkStart w:id="8" w:name="_Toc2000404"/>
      <w:bookmarkStart w:id="9" w:name="_Toc247096243"/>
      <w:bookmarkStart w:id="10" w:name="_Toc247085671"/>
      <w:bookmarkStart w:id="11" w:name="_Toc144974479"/>
      <w:bookmarkStart w:id="12" w:name="_Toc152042287"/>
      <w:bookmarkStart w:id="13" w:name="_Toc507319890"/>
      <w:bookmarkStart w:id="14" w:name="_Toc152045511"/>
      <w:bookmarkStart w:id="15" w:name="_Toc7512"/>
      <w:r>
        <w:rPr>
          <w:rFonts w:hint="eastAsia" w:ascii="宋体" w:hAnsi="宋体" w:cs="宋体"/>
          <w:highlight w:val="none"/>
        </w:rPr>
        <w:t xml:space="preserve">第一章 </w:t>
      </w:r>
      <w:bookmarkEnd w:id="5"/>
      <w:bookmarkEnd w:id="6"/>
      <w:bookmarkEnd w:id="7"/>
      <w:bookmarkEnd w:id="8"/>
      <w:bookmarkEnd w:id="9"/>
      <w:bookmarkEnd w:id="10"/>
      <w:bookmarkEnd w:id="11"/>
      <w:bookmarkEnd w:id="12"/>
      <w:bookmarkEnd w:id="13"/>
      <w:bookmarkEnd w:id="14"/>
      <w:r>
        <w:rPr>
          <w:rFonts w:hint="eastAsia" w:ascii="宋体" w:hAnsi="宋体" w:cs="宋体"/>
          <w:highlight w:val="none"/>
        </w:rPr>
        <w:t>比选公告</w:t>
      </w:r>
      <w:bookmarkEnd w:id="15"/>
    </w:p>
    <w:p w14:paraId="113581FC">
      <w:pPr>
        <w:spacing w:line="440" w:lineRule="exact"/>
        <w:jc w:val="center"/>
        <w:rPr>
          <w:rFonts w:ascii="宋体" w:hAnsi="宋体" w:cs="宋体"/>
          <w:b/>
          <w:sz w:val="28"/>
          <w:szCs w:val="28"/>
          <w:highlight w:val="none"/>
        </w:rPr>
      </w:pPr>
      <w:bookmarkStart w:id="16" w:name="OLE_LINK3"/>
      <w:bookmarkStart w:id="17" w:name="OLE_LINK2"/>
    </w:p>
    <w:p w14:paraId="5B22BD9F">
      <w:pPr>
        <w:pStyle w:val="4"/>
        <w:spacing w:before="0" w:after="0" w:line="360" w:lineRule="auto"/>
        <w:rPr>
          <w:rFonts w:ascii="宋体" w:hAnsi="宋体" w:eastAsia="宋体" w:cs="宋体"/>
          <w:highlight w:val="none"/>
        </w:rPr>
      </w:pPr>
      <w:bookmarkStart w:id="18" w:name="_Toc11329213"/>
      <w:bookmarkStart w:id="19" w:name="_Toc507319891"/>
      <w:bookmarkStart w:id="20" w:name="_Toc6549"/>
      <w:bookmarkStart w:id="21" w:name="_Toc10153"/>
      <w:bookmarkStart w:id="22" w:name="_Toc179632528"/>
      <w:bookmarkStart w:id="23" w:name="_Toc24874"/>
      <w:bookmarkStart w:id="24" w:name="_Toc144974480"/>
      <w:bookmarkStart w:id="25" w:name="_Toc152045512"/>
      <w:bookmarkStart w:id="26" w:name="_Toc247085672"/>
      <w:bookmarkStart w:id="27" w:name="_Toc29098"/>
      <w:bookmarkStart w:id="28" w:name="_Toc152042288"/>
      <w:bookmarkStart w:id="29" w:name="_Toc10076"/>
      <w:bookmarkStart w:id="30" w:name="_Toc246996158"/>
      <w:bookmarkStart w:id="31" w:name="_Toc246996901"/>
      <w:r>
        <w:rPr>
          <w:rFonts w:hint="eastAsia" w:ascii="宋体" w:hAnsi="宋体" w:eastAsia="宋体" w:cs="宋体"/>
          <w:highlight w:val="none"/>
        </w:rPr>
        <w:t>1. 比选条件</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28ADF66">
      <w:pPr>
        <w:spacing w:line="400" w:lineRule="exact"/>
        <w:rPr>
          <w:rFonts w:ascii="宋体" w:hAnsi="宋体" w:cs="宋体"/>
          <w:szCs w:val="21"/>
          <w:highlight w:val="none"/>
        </w:rPr>
      </w:pPr>
      <w:r>
        <w:rPr>
          <w:rFonts w:hint="eastAsia" w:ascii="宋体" w:hAnsi="宋体" w:cs="宋体"/>
          <w:szCs w:val="21"/>
          <w:highlight w:val="none"/>
        </w:rPr>
        <w:t>　　本竞争性比选项目</w:t>
      </w:r>
      <w:r>
        <w:rPr>
          <w:rFonts w:hint="eastAsia" w:ascii="宋体" w:hAnsi="宋体" w:cs="宋体"/>
          <w:szCs w:val="21"/>
          <w:highlight w:val="none"/>
          <w:u w:val="single"/>
          <w:lang w:eastAsia="zh-CN"/>
        </w:rPr>
        <w:t>四公里基地广场展示区改造项目</w:t>
      </w:r>
      <w:r>
        <w:rPr>
          <w:rFonts w:hint="eastAsia" w:ascii="宋体" w:hAnsi="宋体" w:cs="宋体"/>
          <w:szCs w:val="21"/>
          <w:highlight w:val="none"/>
        </w:rPr>
        <w:t>，采购人为</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重庆首讯科技股份有限公司数智系统运维分公司</w:t>
      </w:r>
      <w:r>
        <w:rPr>
          <w:rFonts w:hint="eastAsia" w:ascii="宋体" w:hAnsi="宋体" w:cs="宋体"/>
          <w:szCs w:val="21"/>
          <w:highlight w:val="none"/>
          <w:u w:val="single"/>
        </w:rPr>
        <w:t xml:space="preserve"> </w:t>
      </w:r>
      <w:r>
        <w:rPr>
          <w:rFonts w:hint="eastAsia" w:ascii="宋体" w:hAnsi="宋体" w:cs="宋体"/>
          <w:szCs w:val="21"/>
          <w:highlight w:val="none"/>
        </w:rPr>
        <w:t>，该项目已具备比选条件，现对该项目进行竞争性比选。</w:t>
      </w:r>
    </w:p>
    <w:p w14:paraId="41F6CE65">
      <w:pPr>
        <w:pStyle w:val="4"/>
        <w:spacing w:before="120" w:after="0" w:line="360" w:lineRule="auto"/>
        <w:rPr>
          <w:rFonts w:ascii="宋体" w:hAnsi="宋体" w:eastAsia="宋体" w:cs="宋体"/>
          <w:highlight w:val="none"/>
        </w:rPr>
      </w:pPr>
      <w:bookmarkStart w:id="32" w:name="_Toc152045513"/>
      <w:bookmarkStart w:id="33" w:name="_Toc246996902"/>
      <w:bookmarkStart w:id="34" w:name="_Toc10952"/>
      <w:bookmarkStart w:id="35" w:name="_Toc247085673"/>
      <w:bookmarkStart w:id="36" w:name="_Toc144974481"/>
      <w:bookmarkStart w:id="37" w:name="_Toc152042289"/>
      <w:bookmarkStart w:id="38" w:name="_Toc11329214"/>
      <w:bookmarkStart w:id="39" w:name="_Toc9390"/>
      <w:bookmarkStart w:id="40" w:name="_Toc179632529"/>
      <w:bookmarkStart w:id="41" w:name="_Toc246996159"/>
      <w:bookmarkStart w:id="42" w:name="_Toc21343"/>
      <w:bookmarkStart w:id="43" w:name="_Toc4541"/>
      <w:bookmarkStart w:id="44" w:name="_Toc507319892"/>
      <w:bookmarkStart w:id="45" w:name="_Toc18109"/>
      <w:r>
        <w:rPr>
          <w:rFonts w:hint="eastAsia" w:ascii="宋体" w:hAnsi="宋体" w:eastAsia="宋体" w:cs="宋体"/>
          <w:highlight w:val="none"/>
        </w:rPr>
        <w:t>2. 项目概况与比选范围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288A9C77">
      <w:pPr>
        <w:spacing w:line="360" w:lineRule="auto"/>
        <w:ind w:firstLine="420" w:firstLineChars="200"/>
        <w:rPr>
          <w:rFonts w:hint="default" w:ascii="宋体" w:hAnsi="宋体" w:eastAsia="宋体" w:cs="宋体"/>
          <w:highlight w:val="none"/>
          <w:lang w:val="en-US" w:eastAsia="zh-CN"/>
        </w:rPr>
      </w:pPr>
      <w:bookmarkStart w:id="46" w:name="_Toc446247226"/>
      <w:r>
        <w:rPr>
          <w:rFonts w:hint="eastAsia" w:ascii="宋体" w:hAnsi="宋体" w:cs="宋体"/>
          <w:highlight w:val="none"/>
        </w:rPr>
        <w:t>2.1 项目地点：</w:t>
      </w:r>
      <w:bookmarkEnd w:id="46"/>
      <w:r>
        <w:rPr>
          <w:rFonts w:hint="eastAsia" w:ascii="宋体" w:hAnsi="宋体" w:cs="宋体"/>
          <w:highlight w:val="none"/>
          <w:u w:val="single"/>
          <w:lang w:val="en-US" w:eastAsia="zh-CN"/>
        </w:rPr>
        <w:t>四公里基地</w:t>
      </w:r>
      <w:r>
        <w:rPr>
          <w:rFonts w:hint="eastAsia" w:ascii="宋体" w:hAnsi="宋体" w:cs="宋体"/>
          <w:highlight w:val="none"/>
          <w:lang w:eastAsia="zh-CN"/>
        </w:rPr>
        <w:t>。</w:t>
      </w:r>
    </w:p>
    <w:p w14:paraId="6509BB98">
      <w:pPr>
        <w:pStyle w:val="13"/>
        <w:adjustRightInd w:val="0"/>
        <w:spacing w:line="400" w:lineRule="exact"/>
        <w:rPr>
          <w:rFonts w:hint="default" w:ascii="微软雅黑" w:hAnsi="微软雅黑" w:eastAsia="微软雅黑" w:cs="微软雅黑"/>
          <w:i w:val="0"/>
          <w:iCs w:val="0"/>
          <w:caps w:val="0"/>
          <w:color w:val="000000"/>
          <w:spacing w:val="0"/>
          <w:sz w:val="20"/>
          <w:szCs w:val="20"/>
          <w:highlight w:val="none"/>
          <w:shd w:val="clear" w:fill="FCFCFC"/>
        </w:rPr>
      </w:pPr>
      <w:r>
        <w:rPr>
          <w:rFonts w:hint="eastAsia" w:ascii="宋体" w:hAnsi="宋体" w:cs="宋体"/>
          <w:szCs w:val="21"/>
          <w:highlight w:val="none"/>
        </w:rPr>
        <w:t>2.2 项目概况：</w:t>
      </w:r>
      <w:r>
        <w:rPr>
          <w:rFonts w:hint="eastAsia" w:ascii="宋体" w:hAnsi="宋体" w:cs="宋体"/>
          <w:szCs w:val="21"/>
          <w:highlight w:val="none"/>
          <w:lang w:eastAsia="zh-CN"/>
        </w:rPr>
        <w:t>四公里基地广场展示区需进行改造，主要为平整、修补地面并贴透水砖，排水沟改造，及大楼后高大树木修剪等。</w:t>
      </w:r>
    </w:p>
    <w:p w14:paraId="5E4211C7">
      <w:pPr>
        <w:pStyle w:val="13"/>
        <w:adjustRightInd w:val="0"/>
        <w:spacing w:line="400" w:lineRule="exact"/>
        <w:rPr>
          <w:rFonts w:ascii="宋体" w:hAnsi="宋体" w:cs="宋体"/>
          <w:szCs w:val="21"/>
          <w:highlight w:val="none"/>
        </w:rPr>
      </w:pPr>
      <w:r>
        <w:rPr>
          <w:rFonts w:hint="eastAsia" w:ascii="宋体" w:hAnsi="宋体" w:cs="宋体"/>
          <w:highlight w:val="none"/>
        </w:rPr>
        <w:t>2.3 比选范围：以甲方指令的关于本工程的标准设计施工图、合同清单、图纸会审纪要、变更通知、通知单等为依据，由乙方承担本项目</w:t>
      </w:r>
      <w:r>
        <w:rPr>
          <w:rFonts w:hint="eastAsia" w:ascii="宋体" w:hAnsi="宋体" w:cs="宋体"/>
          <w:highlight w:val="none"/>
          <w:lang w:val="en-US" w:eastAsia="zh-CN"/>
        </w:rPr>
        <w:t>作业</w:t>
      </w:r>
      <w:r>
        <w:rPr>
          <w:rFonts w:hint="eastAsia" w:ascii="宋体" w:hAnsi="宋体" w:cs="宋体"/>
          <w:highlight w:val="none"/>
        </w:rPr>
        <w:t>。</w:t>
      </w:r>
      <w:r>
        <w:rPr>
          <w:rFonts w:hint="eastAsia" w:ascii="宋体" w:hAnsi="宋体" w:cs="宋体"/>
          <w:szCs w:val="21"/>
          <w:highlight w:val="none"/>
        </w:rPr>
        <w:t xml:space="preserve"> </w:t>
      </w:r>
    </w:p>
    <w:p w14:paraId="5EB85E7A">
      <w:pPr>
        <w:widowControl/>
        <w:spacing w:line="400" w:lineRule="atLeast"/>
        <w:ind w:firstLine="420"/>
        <w:rPr>
          <w:rFonts w:hint="eastAsia" w:ascii="宋体" w:hAnsi="宋体" w:cs="宋体"/>
          <w:highlight w:val="none"/>
          <w:lang w:val="en-US" w:eastAsia="zh-CN"/>
        </w:rPr>
      </w:pPr>
      <w:r>
        <w:rPr>
          <w:rFonts w:hint="eastAsia" w:ascii="宋体" w:hAnsi="宋体" w:cs="宋体"/>
          <w:highlight w:val="none"/>
        </w:rPr>
        <w:t>2.4 工期要求：</w:t>
      </w:r>
      <w:r>
        <w:rPr>
          <w:rFonts w:hint="eastAsia" w:ascii="宋体" w:hAnsi="宋体" w:cs="宋体"/>
          <w:highlight w:val="none"/>
          <w:lang w:val="en-US" w:eastAsia="zh-CN"/>
        </w:rPr>
        <w:t>2025年6月15日之前完工。</w:t>
      </w:r>
    </w:p>
    <w:p w14:paraId="24CD5DCA">
      <w:pPr>
        <w:widowControl/>
        <w:spacing w:line="400" w:lineRule="atLeast"/>
        <w:ind w:firstLine="420"/>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b w:val="0"/>
          <w:kern w:val="2"/>
          <w:sz w:val="21"/>
          <w:szCs w:val="21"/>
          <w:highlight w:val="none"/>
          <w:lang w:val="en-US" w:eastAsia="zh-CN" w:bidi="ar"/>
        </w:rPr>
        <w:t xml:space="preserve">2.5 </w:t>
      </w:r>
      <w:r>
        <w:rPr>
          <w:rFonts w:hint="eastAsia" w:ascii="宋体" w:hAnsi="宋体" w:cs="宋体"/>
          <w:color w:val="000000" w:themeColor="text1"/>
          <w:highlight w:val="none"/>
          <w:lang w:val="en-US" w:eastAsia="zh-CN"/>
          <w14:textFill>
            <w14:solidFill>
              <w14:schemeClr w14:val="tx1"/>
            </w14:solidFill>
          </w14:textFill>
        </w:rPr>
        <w:t>预计采购金额：</w:t>
      </w:r>
      <w:r>
        <w:rPr>
          <w:rFonts w:hint="eastAsia" w:ascii="微软雅黑" w:hAnsi="微软雅黑" w:eastAsia="微软雅黑" w:cs="微软雅黑"/>
          <w:i w:val="0"/>
          <w:iCs w:val="0"/>
          <w:caps w:val="0"/>
          <w:color w:val="000000"/>
          <w:spacing w:val="0"/>
          <w:sz w:val="20"/>
          <w:szCs w:val="20"/>
          <w:highlight w:val="none"/>
          <w:shd w:val="clear" w:fill="FCFCFC"/>
        </w:rPr>
        <w:tab/>
      </w:r>
      <w:r>
        <w:rPr>
          <w:rFonts w:hint="eastAsia" w:ascii="微软雅黑" w:hAnsi="微软雅黑" w:eastAsia="微软雅黑" w:cs="微软雅黑"/>
          <w:i w:val="0"/>
          <w:iCs w:val="0"/>
          <w:caps w:val="0"/>
          <w:color w:val="000000"/>
          <w:spacing w:val="0"/>
          <w:sz w:val="20"/>
          <w:szCs w:val="20"/>
          <w:highlight w:val="none"/>
          <w:shd w:val="clear" w:fill="FCFCFC"/>
          <w:lang w:val="en-US" w:eastAsia="zh-CN"/>
        </w:rPr>
        <w:t>150000.00元</w:t>
      </w:r>
      <w:r>
        <w:rPr>
          <w:rFonts w:hint="eastAsia" w:ascii="宋体" w:hAnsi="宋体" w:cs="宋体"/>
          <w:color w:val="000000" w:themeColor="text1"/>
          <w:highlight w:val="none"/>
          <w:lang w:val="en-US" w:eastAsia="zh-CN"/>
          <w14:textFill>
            <w14:solidFill>
              <w14:schemeClr w14:val="tx1"/>
            </w14:solidFill>
          </w14:textFill>
        </w:rPr>
        <w:t>。</w:t>
      </w:r>
    </w:p>
    <w:p w14:paraId="7DD6A7EE">
      <w:pPr>
        <w:widowControl/>
        <w:spacing w:line="400" w:lineRule="atLeast"/>
        <w:ind w:firstLine="420"/>
        <w:rPr>
          <w:rFonts w:hint="default"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2.6 评标方式：经评审的最低投标价法</w:t>
      </w:r>
    </w:p>
    <w:p w14:paraId="77B04D67">
      <w:pPr>
        <w:widowControl/>
        <w:spacing w:line="400" w:lineRule="atLeast"/>
        <w:ind w:firstLine="420"/>
        <w:rPr>
          <w:rFonts w:hint="default" w:ascii="宋体" w:hAnsi="宋体" w:cs="宋体"/>
          <w:highlight w:val="none"/>
          <w:lang w:val="en-US"/>
        </w:rPr>
      </w:pPr>
      <w:r>
        <w:rPr>
          <w:rFonts w:hint="eastAsia" w:ascii="宋体" w:hAnsi="宋体" w:cs="宋体"/>
          <w:color w:val="000000" w:themeColor="text1"/>
          <w:highlight w:val="none"/>
          <w:lang w:val="en-US" w:eastAsia="zh-CN"/>
          <w14:textFill>
            <w14:solidFill>
              <w14:schemeClr w14:val="tx1"/>
            </w14:solidFill>
          </w14:textFill>
        </w:rPr>
        <w:t>2.7 标段划分：</w:t>
      </w:r>
      <w:r>
        <w:rPr>
          <w:rFonts w:hint="eastAsia" w:ascii="宋体" w:hAnsi="宋体" w:cs="宋体"/>
          <w:b w:val="0"/>
          <w:bCs w:val="0"/>
          <w:kern w:val="2"/>
          <w:sz w:val="21"/>
          <w:szCs w:val="24"/>
          <w:highlight w:val="none"/>
          <w:lang w:val="en-US" w:eastAsia="zh-CN" w:bidi="ar-SA"/>
        </w:rPr>
        <w:t>无。</w:t>
      </w:r>
    </w:p>
    <w:p w14:paraId="040AA936">
      <w:pPr>
        <w:pStyle w:val="4"/>
        <w:spacing w:before="120" w:after="0" w:line="360" w:lineRule="auto"/>
        <w:rPr>
          <w:rFonts w:ascii="宋体" w:hAnsi="宋体" w:eastAsia="宋体" w:cs="宋体"/>
          <w:highlight w:val="none"/>
        </w:rPr>
      </w:pPr>
      <w:bookmarkStart w:id="47" w:name="_Toc7065"/>
      <w:bookmarkStart w:id="48" w:name="_Toc246996160"/>
      <w:bookmarkStart w:id="49" w:name="_Toc247085674"/>
      <w:bookmarkStart w:id="50" w:name="_Toc144974482"/>
      <w:bookmarkStart w:id="51" w:name="_Toc5414"/>
      <w:bookmarkStart w:id="52" w:name="_Toc246996903"/>
      <w:bookmarkStart w:id="53" w:name="_Toc152045514"/>
      <w:bookmarkStart w:id="54" w:name="_Toc30356"/>
      <w:bookmarkStart w:id="55" w:name="_Toc179632530"/>
      <w:bookmarkStart w:id="56" w:name="_Toc19523"/>
      <w:bookmarkStart w:id="57" w:name="_Toc11329215"/>
      <w:bookmarkStart w:id="58" w:name="_Toc507319893"/>
      <w:bookmarkStart w:id="59" w:name="_Toc10171"/>
      <w:bookmarkStart w:id="60" w:name="_Toc152042290"/>
      <w:r>
        <w:rPr>
          <w:rFonts w:hint="eastAsia" w:ascii="宋体" w:hAnsi="宋体" w:eastAsia="宋体" w:cs="宋体"/>
          <w:highlight w:val="none"/>
        </w:rPr>
        <w:t>3. 报价人资格要求</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CF8E7D2">
      <w:pPr>
        <w:ind w:firstLine="420" w:firstLineChars="200"/>
        <w:rPr>
          <w:rFonts w:ascii="宋体" w:hAnsi="宋体" w:cs="宋体"/>
          <w:szCs w:val="21"/>
          <w:highlight w:val="none"/>
          <w:shd w:val="clear" w:color="auto" w:fill="FFFFFF"/>
        </w:rPr>
      </w:pPr>
      <w:bookmarkStart w:id="61" w:name="_Toc247085675"/>
      <w:bookmarkStart w:id="62" w:name="_Toc152045515"/>
      <w:bookmarkStart w:id="63" w:name="_Toc246996904"/>
      <w:bookmarkStart w:id="64" w:name="_Toc144974483"/>
      <w:bookmarkStart w:id="65" w:name="_Toc179632531"/>
      <w:bookmarkStart w:id="66" w:name="_Toc152042291"/>
      <w:bookmarkStart w:id="67" w:name="_Toc246996161"/>
      <w:r>
        <w:rPr>
          <w:rFonts w:hint="eastAsia" w:ascii="宋体" w:hAnsi="宋体" w:cs="宋体"/>
          <w:szCs w:val="21"/>
          <w:highlight w:val="none"/>
          <w:shd w:val="clear" w:color="auto" w:fill="FFFFFF"/>
        </w:rPr>
        <w:t>3.1 资质要求：</w:t>
      </w:r>
    </w:p>
    <w:p w14:paraId="4824BA0D">
      <w:pPr>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（1）</w:t>
      </w:r>
      <w:r>
        <w:rPr>
          <w:rFonts w:hint="eastAsia" w:ascii="宋体" w:hAnsi="宋体" w:cs="宋体"/>
          <w:szCs w:val="21"/>
          <w:highlight w:val="none"/>
        </w:rPr>
        <w:t>具有独立法人资格，有效的营业执照</w:t>
      </w:r>
      <w:r>
        <w:rPr>
          <w:rFonts w:hint="eastAsia" w:ascii="宋体" w:hAnsi="宋体" w:cs="宋体"/>
          <w:szCs w:val="21"/>
          <w:highlight w:val="none"/>
          <w:shd w:val="clear" w:color="auto" w:fill="FFFFFF"/>
        </w:rPr>
        <w:t>；</w:t>
      </w:r>
    </w:p>
    <w:p w14:paraId="606FB052">
      <w:pPr>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（2）</w:t>
      </w:r>
      <w:r>
        <w:rPr>
          <w:rFonts w:hint="eastAsia" w:ascii="宋体" w:hAnsi="宋体" w:cs="宋体"/>
          <w:szCs w:val="21"/>
          <w:highlight w:val="none"/>
        </w:rPr>
        <w:t>具备有效的安全生产许可证</w:t>
      </w:r>
      <w:r>
        <w:rPr>
          <w:rFonts w:hint="eastAsia" w:ascii="宋体" w:hAnsi="宋体" w:cs="宋体"/>
          <w:szCs w:val="21"/>
          <w:highlight w:val="none"/>
          <w:shd w:val="clear" w:color="auto" w:fill="FFFFFF"/>
        </w:rPr>
        <w:t>；</w:t>
      </w:r>
    </w:p>
    <w:p w14:paraId="3D67D432">
      <w:pPr>
        <w:ind w:firstLine="420" w:firstLineChars="200"/>
        <w:rPr>
          <w:rFonts w:hint="eastAsia" w:ascii="宋体" w:hAnsi="宋体" w:eastAsia="宋体" w:cs="宋体"/>
          <w:szCs w:val="21"/>
          <w:highlight w:val="none"/>
          <w:shd w:val="clear" w:color="auto" w:fill="FFFFFF"/>
          <w:lang w:eastAsia="zh-CN"/>
        </w:rPr>
      </w:pPr>
      <w:r>
        <w:rPr>
          <w:rFonts w:hint="eastAsia" w:ascii="宋体" w:hAnsi="宋体" w:cs="宋体"/>
          <w:szCs w:val="21"/>
          <w:highlight w:val="none"/>
          <w:shd w:val="clear" w:color="auto" w:fill="FFFFFF"/>
        </w:rPr>
        <w:t>3.</w:t>
      </w:r>
      <w:r>
        <w:rPr>
          <w:rFonts w:ascii="宋体" w:hAnsi="宋体" w:cs="宋体"/>
          <w:szCs w:val="21"/>
          <w:highlight w:val="none"/>
          <w:shd w:val="clear" w:color="auto" w:fill="FFFFFF"/>
        </w:rPr>
        <w:t>2</w:t>
      </w:r>
      <w:r>
        <w:rPr>
          <w:rFonts w:hint="eastAsia" w:ascii="宋体" w:hAnsi="宋体" w:cs="宋体"/>
          <w:szCs w:val="21"/>
          <w:highlight w:val="none"/>
          <w:shd w:val="clear" w:color="auto" w:fill="FFFFFF"/>
        </w:rPr>
        <w:t>业绩要求：</w:t>
      </w:r>
      <w:r>
        <w:rPr>
          <w:rFonts w:hint="eastAsia" w:ascii="宋体" w:hAnsi="宋体" w:cs="宋体"/>
          <w:szCs w:val="21"/>
          <w:highlight w:val="none"/>
          <w:shd w:val="clear" w:color="auto" w:fill="FFFFFF"/>
          <w:lang w:eastAsia="zh-CN"/>
        </w:rPr>
        <w:tab/>
      </w:r>
      <w:r>
        <w:rPr>
          <w:rFonts w:hint="eastAsia" w:ascii="宋体" w:hAnsi="宋体" w:cs="宋体"/>
          <w:szCs w:val="21"/>
          <w:highlight w:val="none"/>
          <w:shd w:val="clear" w:color="auto" w:fill="FFFFFF"/>
          <w:lang w:eastAsia="zh-CN"/>
        </w:rPr>
        <w:t>2022年1月1日至投标截止日（合同签订时间为准），报价人至少具有一个合同金额7万元及以上的园林施工业绩，提供业绩合同复印件。</w:t>
      </w:r>
    </w:p>
    <w:p w14:paraId="1A90B9CB">
      <w:pPr>
        <w:spacing w:line="400" w:lineRule="exact"/>
        <w:ind w:firstLine="420" w:firstLineChars="200"/>
        <w:rPr>
          <w:rFonts w:hint="eastAsia" w:ascii="宋体" w:hAnsi="宋体" w:eastAsia="宋体" w:cs="宋体"/>
          <w:szCs w:val="21"/>
          <w:highlight w:val="none"/>
          <w:shd w:val="clear" w:color="auto" w:fill="FFFFFF"/>
          <w:lang w:eastAsia="zh-CN"/>
        </w:rPr>
      </w:pPr>
      <w:r>
        <w:rPr>
          <w:rFonts w:hint="eastAsia" w:ascii="宋体" w:hAnsi="宋体" w:cs="宋体"/>
          <w:szCs w:val="21"/>
          <w:highlight w:val="none"/>
          <w:shd w:val="clear" w:color="auto" w:fill="FFFFFF"/>
        </w:rPr>
        <w:t>3.</w:t>
      </w:r>
      <w:r>
        <w:rPr>
          <w:rFonts w:ascii="宋体" w:hAnsi="宋体" w:cs="宋体"/>
          <w:szCs w:val="21"/>
          <w:highlight w:val="none"/>
          <w:shd w:val="clear" w:color="auto" w:fill="FFFFFF"/>
        </w:rPr>
        <w:t>3</w:t>
      </w:r>
      <w:r>
        <w:rPr>
          <w:rFonts w:hint="eastAsia" w:ascii="宋体" w:hAnsi="宋体" w:cs="宋体"/>
          <w:szCs w:val="21"/>
          <w:highlight w:val="none"/>
          <w:shd w:val="clear" w:color="auto" w:fill="FFFFFF"/>
        </w:rPr>
        <w:t xml:space="preserve"> 信誉要求：</w:t>
      </w:r>
      <w:r>
        <w:rPr>
          <w:rFonts w:hint="eastAsia" w:ascii="宋体" w:hAnsi="宋体" w:cs="宋体"/>
          <w:szCs w:val="21"/>
          <w:highlight w:val="none"/>
          <w:shd w:val="clear" w:color="auto" w:fill="FFFFFF"/>
          <w:lang w:eastAsia="zh-CN"/>
        </w:rPr>
        <w:t>在国家企业信用信息公示系统（http://www.gsxt.gov.cn/）中未被列入严重违法失信企业名单（黑名单）信息；在“信用中国”网站（http://www.creditchina.gov.cn/）中未被列入严重失信主体名单。</w:t>
      </w:r>
    </w:p>
    <w:p w14:paraId="032CA687">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ascii="宋体" w:hAnsi="宋体" w:cs="宋体"/>
          <w:szCs w:val="21"/>
          <w:highlight w:val="none"/>
          <w:shd w:val="clear" w:color="auto" w:fill="FFFFFF"/>
        </w:rPr>
        <w:t>4</w:t>
      </w:r>
      <w:r>
        <w:rPr>
          <w:rFonts w:hint="eastAsia" w:ascii="宋体" w:hAnsi="宋体" w:cs="宋体"/>
          <w:szCs w:val="21"/>
          <w:highlight w:val="none"/>
          <w:shd w:val="clear" w:color="auto" w:fill="FFFFFF"/>
        </w:rPr>
        <w:t xml:space="preserve"> 报价人须提供采购人要求的所有资质要求、业绩要求、信誉要求的复印件并加盖单位鲜公章。</w:t>
      </w:r>
    </w:p>
    <w:p w14:paraId="6D1246EC">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ascii="宋体" w:hAnsi="宋体" w:cs="宋体"/>
          <w:szCs w:val="21"/>
          <w:highlight w:val="none"/>
          <w:shd w:val="clear" w:color="auto" w:fill="FFFFFF"/>
        </w:rPr>
        <w:t>5</w:t>
      </w:r>
      <w:r>
        <w:rPr>
          <w:rFonts w:hint="eastAsia" w:ascii="宋体" w:hAnsi="宋体" w:cs="宋体"/>
          <w:szCs w:val="21"/>
          <w:highlight w:val="none"/>
          <w:shd w:val="clear" w:color="auto" w:fill="FFFFFF"/>
        </w:rPr>
        <w:t xml:space="preserve"> 本次比选不接受联合体报价。</w:t>
      </w:r>
    </w:p>
    <w:p w14:paraId="7BF43CCB">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w:t>
      </w:r>
      <w:r>
        <w:rPr>
          <w:rFonts w:ascii="宋体" w:hAnsi="宋体" w:cs="宋体"/>
          <w:szCs w:val="21"/>
          <w:highlight w:val="none"/>
          <w:shd w:val="clear" w:color="auto" w:fill="FFFFFF"/>
        </w:rPr>
        <w:t>6</w:t>
      </w:r>
      <w:r>
        <w:rPr>
          <w:rFonts w:hint="eastAsia" w:ascii="宋体" w:hAnsi="宋体" w:cs="宋体"/>
          <w:szCs w:val="21"/>
          <w:highlight w:val="none"/>
          <w:shd w:val="clear" w:color="auto" w:fill="FFFFFF"/>
        </w:rPr>
        <w:t xml:space="preserve"> 单位负责人为同一人或者存在控股、管理关系的不同单位，不得同时参加本项目报价，否则均按无效报价处理。</w:t>
      </w:r>
    </w:p>
    <w:p w14:paraId="2D50001F">
      <w:pPr>
        <w:spacing w:line="400" w:lineRule="exact"/>
        <w:ind w:firstLine="420" w:firstLineChars="200"/>
        <w:rPr>
          <w:rFonts w:hint="eastAsia" w:ascii="宋体" w:hAnsi="宋体" w:cs="宋体"/>
          <w:szCs w:val="21"/>
          <w:highlight w:val="none"/>
          <w:shd w:val="clear" w:color="auto" w:fill="FFFFFF"/>
        </w:rPr>
      </w:pPr>
      <w:r>
        <w:rPr>
          <w:rFonts w:hint="eastAsia" w:ascii="宋体" w:hAnsi="宋体" w:cs="宋体"/>
          <w:szCs w:val="21"/>
          <w:highlight w:val="none"/>
          <w:shd w:val="clear" w:color="auto" w:fill="FFFFFF"/>
        </w:rPr>
        <w:t>3.7 参与本次招标的约定：根据采购人《合格供方库管理办法》，上一年度（202</w:t>
      </w:r>
      <w:r>
        <w:rPr>
          <w:rFonts w:hint="eastAsia" w:ascii="宋体" w:hAnsi="宋体" w:cs="宋体"/>
          <w:szCs w:val="21"/>
          <w:highlight w:val="none"/>
          <w:shd w:val="clear" w:color="auto" w:fill="FFFFFF"/>
          <w:lang w:val="en-US" w:eastAsia="zh-CN"/>
        </w:rPr>
        <w:t>4</w:t>
      </w:r>
      <w:r>
        <w:rPr>
          <w:rFonts w:hint="eastAsia" w:ascii="宋体" w:hAnsi="宋体" w:cs="宋体"/>
          <w:szCs w:val="21"/>
          <w:highlight w:val="none"/>
          <w:shd w:val="clear" w:color="auto" w:fill="FFFFFF"/>
        </w:rPr>
        <w:t>年度）评价为A等的供应商在我司同时承揽的未完工专项工程项目不得超过5个，B等供应商（或初次入库的供应商）在我司同时承揽的未完工专项工程项目不得超过3个，C等供应商一个自然年内至多承揽1个专项工程项目。超过以上数量限制的供应商不得参加本次投标，否则作废标处理。</w:t>
      </w:r>
    </w:p>
    <w:p w14:paraId="27E0B2DE">
      <w:pPr>
        <w:pStyle w:val="4"/>
        <w:spacing w:before="120" w:after="0" w:line="400" w:lineRule="exact"/>
        <w:rPr>
          <w:rFonts w:hint="eastAsia" w:ascii="宋体" w:hAnsi="宋体" w:eastAsia="宋体" w:cs="宋体"/>
          <w:highlight w:val="none"/>
          <w:lang w:val="en-US" w:eastAsia="zh-CN"/>
        </w:rPr>
      </w:pPr>
      <w:bookmarkStart w:id="68" w:name="_Toc507319894"/>
      <w:bookmarkStart w:id="69" w:name="_Toc25619"/>
      <w:bookmarkStart w:id="70" w:name="_Toc12460"/>
      <w:bookmarkStart w:id="71" w:name="_Toc23585"/>
      <w:bookmarkStart w:id="72" w:name="_Toc11329216"/>
      <w:bookmarkStart w:id="73" w:name="_Toc6870"/>
      <w:bookmarkStart w:id="74" w:name="_Toc14361"/>
      <w:r>
        <w:rPr>
          <w:rFonts w:hint="eastAsia" w:ascii="宋体" w:hAnsi="宋体" w:eastAsia="宋体" w:cs="宋体"/>
          <w:highlight w:val="none"/>
        </w:rPr>
        <w:t xml:space="preserve">4. </w:t>
      </w:r>
      <w:r>
        <w:rPr>
          <w:rFonts w:hint="eastAsia" w:ascii="宋体" w:hAnsi="宋体" w:eastAsia="宋体" w:cs="宋体"/>
          <w:highlight w:val="none"/>
          <w:lang w:val="en-US" w:eastAsia="zh-CN"/>
        </w:rPr>
        <w:t>评标办法</w:t>
      </w:r>
    </w:p>
    <w:p w14:paraId="66B15D23">
      <w:pPr>
        <w:spacing w:line="400" w:lineRule="exact"/>
        <w:ind w:firstLine="420" w:firstLineChars="200"/>
        <w:rPr>
          <w:rFonts w:ascii="宋体" w:hAnsi="宋体" w:cs="宋体"/>
          <w:szCs w:val="21"/>
          <w:highlight w:val="none"/>
          <w:shd w:val="clear" w:color="auto" w:fill="FFFFFF"/>
        </w:rPr>
      </w:pPr>
      <w:r>
        <w:rPr>
          <w:rFonts w:hint="eastAsia" w:ascii="宋体" w:hAnsi="宋体" w:cs="宋体"/>
          <w:szCs w:val="21"/>
          <w:highlight w:val="none"/>
          <w:shd w:val="clear" w:color="auto" w:fill="FFFFFF"/>
          <w:lang w:val="en-US" w:eastAsia="zh-CN"/>
        </w:rPr>
        <w:t>经评审的最低投标价法</w:t>
      </w:r>
      <w:r>
        <w:rPr>
          <w:rFonts w:hint="eastAsia" w:ascii="宋体" w:hAnsi="宋体" w:cs="宋体"/>
          <w:szCs w:val="21"/>
          <w:highlight w:val="none"/>
          <w:shd w:val="clear" w:color="auto" w:fill="FFFFFF"/>
        </w:rPr>
        <w:t>。</w:t>
      </w:r>
    </w:p>
    <w:p w14:paraId="65831104">
      <w:pPr>
        <w:pStyle w:val="4"/>
        <w:spacing w:before="120" w:after="0" w:line="400" w:lineRule="exact"/>
        <w:rPr>
          <w:rFonts w:ascii="宋体" w:hAnsi="宋体" w:eastAsia="宋体" w:cs="宋体"/>
          <w:highlight w:val="none"/>
        </w:rPr>
      </w:pPr>
      <w:r>
        <w:rPr>
          <w:rFonts w:hint="eastAsia" w:ascii="宋体" w:hAnsi="宋体" w:eastAsia="宋体" w:cs="宋体"/>
          <w:highlight w:val="none"/>
          <w:lang w:val="en-US" w:eastAsia="zh-CN"/>
        </w:rPr>
        <w:t xml:space="preserve">5. </w:t>
      </w:r>
      <w:r>
        <w:rPr>
          <w:rFonts w:hint="eastAsia" w:ascii="宋体" w:hAnsi="宋体" w:eastAsia="宋体" w:cs="宋体"/>
          <w:highlight w:val="none"/>
        </w:rPr>
        <w:t>比选文件的获取</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056F1A">
      <w:pPr>
        <w:keepNext w:val="0"/>
        <w:keepLines w:val="0"/>
        <w:widowControl/>
        <w:suppressLineNumbers w:val="0"/>
        <w:spacing w:before="0" w:beforeAutospacing="0" w:after="0" w:afterAutospacing="0" w:line="360" w:lineRule="auto"/>
        <w:ind w:left="0" w:right="0" w:firstLine="420" w:firstLineChars="200"/>
        <w:jc w:val="left"/>
        <w:rPr>
          <w:rFonts w:ascii="宋体" w:hAnsi="宋体"/>
          <w:szCs w:val="21"/>
          <w:highlight w:val="none"/>
        </w:rPr>
      </w:pPr>
      <w:bookmarkStart w:id="75" w:name="_Toc247085676"/>
      <w:bookmarkStart w:id="76" w:name="_Toc144974484"/>
      <w:bookmarkStart w:id="77" w:name="_Toc179632532"/>
      <w:bookmarkStart w:id="78" w:name="_Toc152045516"/>
      <w:bookmarkStart w:id="79" w:name="_Toc507319895"/>
      <w:bookmarkStart w:id="80" w:name="_Toc11329217"/>
      <w:bookmarkStart w:id="81" w:name="_Toc152042292"/>
      <w:bookmarkStart w:id="82" w:name="_Toc246996905"/>
      <w:bookmarkStart w:id="83" w:name="_Toc246996162"/>
      <w:bookmarkStart w:id="84" w:name="_Toc16686"/>
      <w:bookmarkStart w:id="85" w:name="_Toc9131"/>
      <w:bookmarkStart w:id="86" w:name="_Toc31493"/>
      <w:bookmarkStart w:id="87" w:name="_Toc2478"/>
      <w:r>
        <w:rPr>
          <w:rFonts w:ascii="宋体" w:hAnsi="宋体"/>
          <w:color w:val="auto"/>
          <w:szCs w:val="21"/>
          <w:highlight w:val="none"/>
        </w:rPr>
        <w:t>凡愿意参加的潜在</w:t>
      </w:r>
      <w:r>
        <w:rPr>
          <w:rFonts w:hint="eastAsia" w:ascii="宋体" w:hAnsi="宋体"/>
          <w:color w:val="auto"/>
          <w:szCs w:val="21"/>
          <w:highlight w:val="none"/>
        </w:rPr>
        <w:t>报价</w:t>
      </w:r>
      <w:r>
        <w:rPr>
          <w:rFonts w:ascii="宋体" w:hAnsi="宋体"/>
          <w:color w:val="auto"/>
          <w:szCs w:val="21"/>
          <w:highlight w:val="none"/>
        </w:rPr>
        <w:t>人，</w:t>
      </w:r>
      <w:r>
        <w:rPr>
          <w:rFonts w:hint="eastAsia" w:ascii="宋体" w:hAnsi="宋体"/>
          <w:color w:val="auto"/>
          <w:szCs w:val="21"/>
          <w:highlight w:val="none"/>
        </w:rPr>
        <w:t>在</w:t>
      </w:r>
      <w:r>
        <w:rPr>
          <w:rFonts w:hint="eastAsia" w:ascii="宋体" w:hAnsi="宋体"/>
          <w:color w:val="auto"/>
          <w:szCs w:val="21"/>
          <w:highlight w:val="none"/>
          <w:u w:val="single"/>
        </w:rPr>
        <w:t xml:space="preserve"> 202</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6</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6</w:t>
      </w:r>
      <w:r>
        <w:rPr>
          <w:rFonts w:hint="eastAsia" w:ascii="宋体" w:hAnsi="宋体"/>
          <w:color w:val="auto"/>
          <w:szCs w:val="21"/>
          <w:highlight w:val="none"/>
          <w:u w:val="single"/>
        </w:rPr>
        <w:t xml:space="preserve"> </w:t>
      </w:r>
      <w:r>
        <w:rPr>
          <w:rFonts w:hint="eastAsia" w:ascii="宋体" w:hAnsi="宋体"/>
          <w:color w:val="auto"/>
          <w:szCs w:val="21"/>
          <w:highlight w:val="none"/>
        </w:rPr>
        <w:t>日上午</w:t>
      </w:r>
      <w:r>
        <w:rPr>
          <w:rFonts w:hint="eastAsia" w:ascii="宋体" w:hAnsi="宋体" w:cs="宋体"/>
          <w:color w:val="auto"/>
          <w:szCs w:val="21"/>
          <w:highlight w:val="none"/>
          <w:u w:val="single"/>
        </w:rPr>
        <w:t xml:space="preserve"> 1</w:t>
      </w:r>
      <w:r>
        <w:rPr>
          <w:rFonts w:hint="eastAsia" w:ascii="宋体" w:hAnsi="宋体" w:cs="宋体"/>
          <w:color w:val="auto"/>
          <w:szCs w:val="21"/>
          <w:highlight w:val="none"/>
          <w:u w:val="single"/>
          <w:lang w:val="en-US" w:eastAsia="zh-CN"/>
        </w:rPr>
        <w:t>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时</w:t>
      </w:r>
      <w:r>
        <w:rPr>
          <w:rFonts w:hint="eastAsia" w:ascii="宋体" w:hAnsi="宋体" w:cs="宋体"/>
          <w:color w:val="auto"/>
          <w:szCs w:val="21"/>
          <w:highlight w:val="none"/>
          <w:u w:val="single"/>
        </w:rPr>
        <w:t xml:space="preserve"> 00 </w:t>
      </w:r>
      <w:r>
        <w:rPr>
          <w:rFonts w:hint="eastAsia" w:ascii="宋体" w:hAnsi="宋体" w:cs="宋体"/>
          <w:color w:val="auto"/>
          <w:szCs w:val="21"/>
          <w:highlight w:val="none"/>
        </w:rPr>
        <w:t>分</w:t>
      </w:r>
      <w:r>
        <w:rPr>
          <w:rFonts w:hint="eastAsia" w:ascii="宋体" w:hAnsi="宋体"/>
          <w:color w:val="auto"/>
          <w:szCs w:val="21"/>
          <w:highlight w:val="none"/>
        </w:rPr>
        <w:t>前在重庆高速集团官网平台上获取比选文件，各报价人应随时关注网上发布的竞争性比选文件答疑、补遗、澄清等文件内容，不管报价人是否下载，均视为已知晓竞争性比选文件的全部内容和有关事宜。</w:t>
      </w:r>
    </w:p>
    <w:p w14:paraId="68C69982">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lang w:val="en-US" w:eastAsia="zh-CN"/>
        </w:rPr>
        <w:t>6</w:t>
      </w:r>
      <w:r>
        <w:rPr>
          <w:rFonts w:hint="eastAsia" w:ascii="宋体" w:hAnsi="宋体" w:eastAsia="宋体" w:cs="宋体"/>
          <w:highlight w:val="none"/>
        </w:rPr>
        <w:t>. 竞争性比选响应文件的递交</w:t>
      </w:r>
      <w:bookmarkEnd w:id="75"/>
      <w:bookmarkEnd w:id="76"/>
      <w:bookmarkEnd w:id="77"/>
      <w:bookmarkEnd w:id="78"/>
      <w:bookmarkEnd w:id="79"/>
      <w:bookmarkEnd w:id="80"/>
      <w:bookmarkEnd w:id="81"/>
      <w:bookmarkEnd w:id="82"/>
      <w:bookmarkEnd w:id="83"/>
      <w:r>
        <w:rPr>
          <w:rFonts w:hint="eastAsia" w:ascii="宋体" w:hAnsi="宋体" w:eastAsia="宋体" w:cs="宋体"/>
          <w:highlight w:val="none"/>
        </w:rPr>
        <w:t>及相关事宜</w:t>
      </w:r>
      <w:bookmarkEnd w:id="84"/>
      <w:bookmarkEnd w:id="85"/>
      <w:bookmarkEnd w:id="86"/>
      <w:bookmarkEnd w:id="87"/>
    </w:p>
    <w:p w14:paraId="2FFCD343">
      <w:pPr>
        <w:tabs>
          <w:tab w:val="left" w:pos="360"/>
        </w:tabs>
        <w:spacing w:line="400" w:lineRule="exact"/>
        <w:ind w:firstLine="420" w:firstLineChars="200"/>
        <w:rPr>
          <w:rFonts w:ascii="宋体" w:hAnsi="宋体" w:cs="宋体"/>
          <w:szCs w:val="21"/>
          <w:highlight w:val="none"/>
        </w:rPr>
      </w:pPr>
      <w:bookmarkStart w:id="88" w:name="_Toc18546"/>
      <w:bookmarkStart w:id="89" w:name="_Toc246996164"/>
      <w:bookmarkStart w:id="90" w:name="_Toc18402"/>
      <w:bookmarkStart w:id="91" w:name="_Toc11329219"/>
      <w:bookmarkStart w:id="92" w:name="_Toc152045517"/>
      <w:bookmarkStart w:id="93" w:name="_Toc246996907"/>
      <w:bookmarkStart w:id="94" w:name="_Toc21615"/>
      <w:bookmarkStart w:id="95" w:name="_Toc507319897"/>
      <w:bookmarkStart w:id="96" w:name="_Toc393"/>
      <w:bookmarkStart w:id="97" w:name="_Toc144974485"/>
      <w:bookmarkStart w:id="98" w:name="_Toc247085678"/>
      <w:bookmarkStart w:id="99" w:name="_Toc152042293"/>
      <w:bookmarkStart w:id="100" w:name="_Toc179632534"/>
      <w:r>
        <w:rPr>
          <w:rFonts w:hint="eastAsia" w:ascii="宋体" w:hAnsi="宋体" w:cs="宋体"/>
          <w:szCs w:val="21"/>
          <w:highlight w:val="none"/>
          <w:lang w:val="en-US" w:eastAsia="zh-CN"/>
        </w:rPr>
        <w:t>6</w:t>
      </w:r>
      <w:r>
        <w:rPr>
          <w:rFonts w:hint="eastAsia" w:ascii="宋体" w:hAnsi="宋体" w:cs="宋体"/>
          <w:szCs w:val="21"/>
          <w:highlight w:val="none"/>
        </w:rPr>
        <w:t>.1</w:t>
      </w:r>
      <w:r>
        <w:rPr>
          <w:rFonts w:hint="default" w:ascii="宋体" w:hAnsi="宋体" w:cs="宋体"/>
          <w:szCs w:val="21"/>
          <w:highlight w:val="none"/>
        </w:rPr>
        <w:t xml:space="preserve"> </w:t>
      </w:r>
      <w:r>
        <w:rPr>
          <w:rFonts w:hint="eastAsia" w:ascii="宋体" w:hAnsi="宋体" w:cs="宋体"/>
          <w:szCs w:val="21"/>
          <w:highlight w:val="none"/>
        </w:rPr>
        <w:t>报价截止时间和开标时间：</w:t>
      </w:r>
      <w:r>
        <w:rPr>
          <w:rFonts w:hint="eastAsia" w:ascii="宋体" w:hAnsi="宋体"/>
          <w:szCs w:val="21"/>
          <w:highlight w:val="none"/>
          <w:u w:val="single"/>
        </w:rPr>
        <w:t>202</w:t>
      </w:r>
      <w:r>
        <w:rPr>
          <w:rFonts w:hint="eastAsia" w:ascii="宋体" w:hAnsi="宋体"/>
          <w:szCs w:val="21"/>
          <w:highlight w:val="none"/>
          <w:u w:val="single"/>
          <w:lang w:val="en-US" w:eastAsia="zh-CN"/>
        </w:rPr>
        <w:t>5</w:t>
      </w:r>
      <w:r>
        <w:rPr>
          <w:rFonts w:hint="eastAsia" w:ascii="宋体" w:hAnsi="宋体"/>
          <w:szCs w:val="21"/>
          <w:highlight w:val="none"/>
        </w:rPr>
        <w:t>年</w:t>
      </w:r>
      <w:r>
        <w:rPr>
          <w:rFonts w:hint="eastAsia" w:ascii="宋体" w:hAnsi="宋体"/>
          <w:szCs w:val="21"/>
          <w:highlight w:val="none"/>
          <w:u w:val="single"/>
          <w:lang w:val="en-US" w:eastAsia="zh-CN"/>
        </w:rPr>
        <w:t>6</w:t>
      </w:r>
      <w:r>
        <w:rPr>
          <w:rFonts w:hint="eastAsia" w:ascii="宋体" w:hAnsi="宋体"/>
          <w:szCs w:val="21"/>
          <w:highlight w:val="none"/>
        </w:rPr>
        <w:t>月</w:t>
      </w:r>
      <w:r>
        <w:rPr>
          <w:rFonts w:hint="eastAsia" w:ascii="宋体" w:hAnsi="宋体"/>
          <w:szCs w:val="21"/>
          <w:highlight w:val="none"/>
          <w:u w:val="single"/>
          <w:lang w:val="en-US" w:eastAsia="zh-CN"/>
        </w:rPr>
        <w:t>6</w:t>
      </w:r>
      <w:r>
        <w:rPr>
          <w:rFonts w:hint="eastAsia" w:ascii="宋体" w:hAnsi="宋体"/>
          <w:szCs w:val="21"/>
          <w:highlight w:val="none"/>
        </w:rPr>
        <w:t>日上午</w:t>
      </w:r>
      <w:r>
        <w:rPr>
          <w:rFonts w:hint="eastAsia" w:ascii="宋体" w:hAnsi="宋体"/>
          <w:szCs w:val="21"/>
          <w:highlight w:val="none"/>
          <w:u w:val="single"/>
        </w:rPr>
        <w:t>1</w:t>
      </w:r>
      <w:r>
        <w:rPr>
          <w:rFonts w:hint="eastAsia" w:ascii="宋体" w:hAnsi="宋体"/>
          <w:szCs w:val="21"/>
          <w:highlight w:val="none"/>
          <w:u w:val="single"/>
          <w:lang w:val="en-US" w:eastAsia="zh-CN"/>
        </w:rPr>
        <w:t>0</w:t>
      </w:r>
      <w:r>
        <w:rPr>
          <w:rFonts w:hint="eastAsia" w:ascii="宋体" w:hAnsi="宋体" w:cs="宋体"/>
          <w:szCs w:val="21"/>
          <w:highlight w:val="none"/>
        </w:rPr>
        <w:t>时</w:t>
      </w:r>
      <w:r>
        <w:rPr>
          <w:rFonts w:hint="eastAsia" w:ascii="宋体" w:hAnsi="宋体" w:cs="宋体"/>
          <w:szCs w:val="21"/>
          <w:highlight w:val="none"/>
          <w:u w:val="single"/>
        </w:rPr>
        <w:t xml:space="preserve"> 00 </w:t>
      </w:r>
      <w:r>
        <w:rPr>
          <w:rFonts w:hint="eastAsia" w:ascii="宋体" w:hAnsi="宋体" w:cs="宋体"/>
          <w:szCs w:val="21"/>
          <w:highlight w:val="none"/>
        </w:rPr>
        <w:t>分（北京时间）。</w:t>
      </w:r>
    </w:p>
    <w:p w14:paraId="3BFEB422">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hint="eastAsia" w:ascii="宋体" w:hAnsi="宋体" w:eastAsia="宋体" w:cs="宋体"/>
          <w:color w:val="auto"/>
          <w:kern w:val="2"/>
          <w:sz w:val="21"/>
          <w:szCs w:val="21"/>
          <w:highlight w:val="none"/>
          <w:lang w:val="en-US" w:eastAsia="zh-CN" w:bidi="ar"/>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.2</w:t>
      </w:r>
      <w:r>
        <w:rPr>
          <w:rFonts w:hint="default" w:ascii="宋体" w:hAnsi="宋体" w:cs="宋体"/>
          <w:color w:val="auto"/>
          <w:szCs w:val="21"/>
          <w:highlight w:val="none"/>
        </w:rPr>
        <w:t xml:space="preserve"> </w:t>
      </w:r>
      <w:r>
        <w:rPr>
          <w:rFonts w:hint="eastAsia" w:ascii="宋体" w:hAnsi="宋体" w:eastAsia="宋体" w:cs="宋体"/>
          <w:color w:val="auto"/>
          <w:szCs w:val="21"/>
          <w:highlight w:val="none"/>
        </w:rPr>
        <w:t>报价的递交方式：</w:t>
      </w:r>
      <w:r>
        <w:rPr>
          <w:rFonts w:hint="eastAsia" w:ascii="宋体" w:hAnsi="宋体" w:eastAsia="宋体" w:cs="宋体"/>
          <w:color w:val="auto"/>
          <w:kern w:val="2"/>
          <w:sz w:val="21"/>
          <w:szCs w:val="21"/>
          <w:highlight w:val="none"/>
          <w:lang w:val="en-US" w:eastAsia="zh-CN" w:bidi="ar"/>
        </w:rPr>
        <w:t>现场递交或邮寄，若采用现场递交方式</w:t>
      </w:r>
      <w:r>
        <w:rPr>
          <w:rFonts w:hint="default" w:ascii="宋体" w:hAnsi="宋体" w:cs="宋体"/>
          <w:color w:val="auto"/>
          <w:kern w:val="2"/>
          <w:sz w:val="21"/>
          <w:szCs w:val="21"/>
          <w:highlight w:val="none"/>
          <w:lang w:eastAsia="zh-CN" w:bidi="ar"/>
        </w:rPr>
        <w:t>须</w:t>
      </w:r>
      <w:r>
        <w:rPr>
          <w:rFonts w:hint="eastAsia" w:ascii="宋体" w:hAnsi="宋体" w:eastAsia="宋体" w:cs="宋体"/>
          <w:color w:val="auto"/>
          <w:kern w:val="2"/>
          <w:sz w:val="21"/>
          <w:szCs w:val="21"/>
          <w:highlight w:val="none"/>
          <w:lang w:val="en-US" w:eastAsia="zh-CN" w:bidi="ar"/>
        </w:rPr>
        <w:t>在</w:t>
      </w:r>
      <w:r>
        <w:rPr>
          <w:rFonts w:hint="default" w:ascii="宋体" w:hAnsi="宋体" w:cs="宋体"/>
          <w:color w:val="auto"/>
          <w:kern w:val="2"/>
          <w:sz w:val="21"/>
          <w:szCs w:val="21"/>
          <w:highlight w:val="none"/>
          <w:lang w:eastAsia="zh-CN" w:bidi="ar"/>
        </w:rPr>
        <w:t>报价截止</w:t>
      </w:r>
      <w:r>
        <w:rPr>
          <w:rFonts w:hint="eastAsia" w:ascii="宋体" w:hAnsi="宋体" w:eastAsia="宋体" w:cs="宋体"/>
          <w:color w:val="auto"/>
          <w:kern w:val="2"/>
          <w:sz w:val="21"/>
          <w:szCs w:val="21"/>
          <w:highlight w:val="none"/>
          <w:lang w:val="en-US" w:eastAsia="zh-CN" w:bidi="ar"/>
        </w:rPr>
        <w:t>当天将文件送达并参与现场开标；若采用邮寄方式需</w:t>
      </w:r>
      <w:r>
        <w:rPr>
          <w:rFonts w:hint="default" w:ascii="宋体" w:hAnsi="宋体" w:eastAsia="宋体" w:cs="宋体"/>
          <w:color w:val="auto"/>
          <w:kern w:val="2"/>
          <w:sz w:val="21"/>
          <w:szCs w:val="21"/>
          <w:highlight w:val="none"/>
          <w:lang w:eastAsia="zh-CN" w:bidi="ar"/>
        </w:rPr>
        <w:t>在报价截止时间之前将响应文件邮寄</w:t>
      </w:r>
      <w:r>
        <w:rPr>
          <w:rFonts w:hint="default" w:ascii="宋体" w:hAnsi="宋体" w:cs="宋体"/>
          <w:color w:val="auto"/>
          <w:kern w:val="2"/>
          <w:sz w:val="21"/>
          <w:szCs w:val="21"/>
          <w:highlight w:val="none"/>
          <w:lang w:eastAsia="zh-CN" w:bidi="ar"/>
        </w:rPr>
        <w:t>到达</w:t>
      </w:r>
      <w:r>
        <w:rPr>
          <w:rFonts w:hint="default" w:ascii="宋体" w:hAnsi="宋体" w:eastAsia="宋体" w:cs="宋体"/>
          <w:color w:val="auto"/>
          <w:kern w:val="2"/>
          <w:sz w:val="21"/>
          <w:szCs w:val="21"/>
          <w:highlight w:val="none"/>
          <w:lang w:eastAsia="zh-CN" w:bidi="ar"/>
        </w:rPr>
        <w:t>递交地址，并</w:t>
      </w:r>
      <w:r>
        <w:rPr>
          <w:rFonts w:hint="default" w:ascii="宋体" w:hAnsi="宋体" w:cs="宋体"/>
          <w:color w:val="auto"/>
          <w:kern w:val="2"/>
          <w:sz w:val="21"/>
          <w:szCs w:val="21"/>
          <w:highlight w:val="none"/>
          <w:lang w:eastAsia="zh-CN" w:bidi="ar"/>
        </w:rPr>
        <w:t>按要求进行密封，</w:t>
      </w:r>
      <w:r>
        <w:rPr>
          <w:rFonts w:hint="eastAsia" w:ascii="宋体" w:hAnsi="宋体" w:eastAsia="宋体" w:cs="宋体"/>
          <w:color w:val="auto"/>
          <w:kern w:val="2"/>
          <w:sz w:val="21"/>
          <w:szCs w:val="21"/>
          <w:highlight w:val="none"/>
          <w:lang w:val="en-US" w:eastAsia="zh-CN" w:bidi="ar"/>
        </w:rPr>
        <w:t>否则采购人有权拒收，采用邮寄方式的报价人默认认可采购人的开标结果，不得由此提出任何质疑。</w:t>
      </w:r>
    </w:p>
    <w:p w14:paraId="279DF52B">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.3 递交地址：重庆市</w:t>
      </w:r>
      <w:r>
        <w:rPr>
          <w:rFonts w:hint="eastAsia" w:ascii="宋体" w:hAnsi="宋体" w:cs="宋体"/>
          <w:color w:val="auto"/>
          <w:szCs w:val="21"/>
          <w:highlight w:val="none"/>
          <w:lang w:val="en-US" w:eastAsia="zh-CN"/>
        </w:rPr>
        <w:t>南岸区南坪镇海峡路</w:t>
      </w:r>
      <w:r>
        <w:rPr>
          <w:rFonts w:hint="eastAsia" w:ascii="宋体" w:hAnsi="宋体" w:eastAsia="宋体" w:cs="宋体"/>
          <w:color w:val="auto"/>
          <w:szCs w:val="21"/>
          <w:highlight w:val="none"/>
        </w:rPr>
        <w:t>重庆首讯科技股份有限公司</w:t>
      </w:r>
    </w:p>
    <w:p w14:paraId="33173A94">
      <w:pPr>
        <w:tabs>
          <w:tab w:val="left" w:pos="360"/>
        </w:tabs>
        <w:spacing w:line="400" w:lineRule="exact"/>
        <w:ind w:firstLine="420" w:firstLineChars="20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eastAsia="宋体" w:cs="宋体"/>
          <w:color w:val="auto"/>
          <w:szCs w:val="21"/>
          <w:highlight w:val="none"/>
        </w:rPr>
        <w:t>.4 逾期送达，或未送达指定地点，或未密封的竞争性比选响应文件，采购人不予受理。</w:t>
      </w:r>
    </w:p>
    <w:p w14:paraId="4295D317">
      <w:pPr>
        <w:keepNext w:val="0"/>
        <w:keepLines w:val="0"/>
        <w:widowControl w:val="0"/>
        <w:suppressLineNumbers w:val="0"/>
        <w:tabs>
          <w:tab w:val="left" w:pos="360"/>
        </w:tabs>
        <w:spacing w:before="0" w:beforeAutospacing="0" w:after="0" w:afterAutospacing="0" w:line="400" w:lineRule="exact"/>
        <w:ind w:left="0" w:right="0" w:firstLine="420" w:firstLineChars="200"/>
        <w:jc w:val="both"/>
        <w:rPr>
          <w:rFonts w:ascii="宋体" w:hAnsi="宋体" w:cs="宋体"/>
          <w:color w:val="auto"/>
          <w:szCs w:val="21"/>
          <w:highlight w:val="none"/>
        </w:rPr>
      </w:pPr>
      <w:r>
        <w:rPr>
          <w:rFonts w:hint="eastAsia" w:ascii="宋体" w:hAnsi="宋体" w:eastAsia="宋体" w:cs="宋体"/>
          <w:color w:val="auto"/>
          <w:szCs w:val="21"/>
          <w:highlight w:val="none"/>
        </w:rPr>
        <w:t>5.5</w:t>
      </w:r>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rPr>
        <w:t>采购人不组织现场踏勘，不召开报价预备会。</w:t>
      </w:r>
    </w:p>
    <w:p w14:paraId="6BF50542">
      <w:pPr>
        <w:pStyle w:val="4"/>
        <w:spacing w:before="120" w:after="0" w:line="400" w:lineRule="exact"/>
        <w:rPr>
          <w:rFonts w:hint="eastAsia" w:ascii="宋体" w:hAnsi="宋体" w:eastAsia="宋体" w:cs="宋体"/>
          <w:highlight w:val="none"/>
        </w:rPr>
      </w:pPr>
      <w:r>
        <w:rPr>
          <w:rFonts w:hint="eastAsia" w:ascii="宋体" w:hAnsi="宋体" w:eastAsia="宋体" w:cs="宋体"/>
          <w:highlight w:val="none"/>
          <w:lang w:val="en-US" w:eastAsia="zh-CN"/>
        </w:rPr>
        <w:t>7</w:t>
      </w:r>
      <w:r>
        <w:rPr>
          <w:rFonts w:hint="eastAsia" w:ascii="宋体" w:hAnsi="宋体" w:eastAsia="宋体" w:cs="宋体"/>
          <w:highlight w:val="none"/>
        </w:rPr>
        <w:t>. 联系方式</w:t>
      </w:r>
      <w:bookmarkEnd w:id="88"/>
      <w:bookmarkEnd w:id="89"/>
      <w:bookmarkEnd w:id="90"/>
      <w:bookmarkEnd w:id="91"/>
      <w:bookmarkEnd w:id="92"/>
      <w:bookmarkEnd w:id="93"/>
      <w:bookmarkEnd w:id="94"/>
      <w:bookmarkEnd w:id="95"/>
      <w:bookmarkEnd w:id="96"/>
      <w:bookmarkEnd w:id="97"/>
      <w:bookmarkEnd w:id="98"/>
      <w:bookmarkEnd w:id="99"/>
      <w:bookmarkEnd w:id="100"/>
    </w:p>
    <w:tbl>
      <w:tblPr>
        <w:tblStyle w:val="43"/>
        <w:tblW w:w="9628" w:type="dxa"/>
        <w:tblInd w:w="0" w:type="dxa"/>
        <w:tblLayout w:type="fixed"/>
        <w:tblCellMar>
          <w:top w:w="0" w:type="dxa"/>
          <w:left w:w="108" w:type="dxa"/>
          <w:bottom w:w="0" w:type="dxa"/>
          <w:right w:w="108" w:type="dxa"/>
        </w:tblCellMar>
      </w:tblPr>
      <w:tblGrid>
        <w:gridCol w:w="8213"/>
        <w:gridCol w:w="1415"/>
      </w:tblGrid>
      <w:tr w14:paraId="70A722E3">
        <w:tblPrEx>
          <w:tblCellMar>
            <w:top w:w="0" w:type="dxa"/>
            <w:left w:w="108" w:type="dxa"/>
            <w:bottom w:w="0" w:type="dxa"/>
            <w:right w:w="108" w:type="dxa"/>
          </w:tblCellMar>
        </w:tblPrEx>
        <w:trPr>
          <w:trHeight w:val="470" w:hRule="atLeast"/>
        </w:trPr>
        <w:tc>
          <w:tcPr>
            <w:tcW w:w="8213" w:type="dxa"/>
            <w:vAlign w:val="center"/>
          </w:tcPr>
          <w:p w14:paraId="07E5A8D2">
            <w:pPr>
              <w:pStyle w:val="102"/>
              <w:keepNext w:val="0"/>
              <w:keepLines w:val="0"/>
              <w:suppressLineNumbers w:val="0"/>
              <w:spacing w:before="0" w:beforeAutospacing="0" w:after="0" w:afterAutospacing="0" w:line="400" w:lineRule="exact"/>
              <w:ind w:left="0" w:right="0" w:firstLine="420" w:firstLineChars="200"/>
              <w:jc w:val="both"/>
              <w:rPr>
                <w:rFonts w:hint="eastAsia" w:ascii="宋体" w:hAnsi="宋体" w:eastAsia="宋体" w:cs="宋体"/>
                <w:kern w:val="2"/>
                <w:sz w:val="21"/>
                <w:szCs w:val="21"/>
                <w:highlight w:val="none"/>
                <w:lang w:eastAsia="zh-CN"/>
              </w:rPr>
            </w:pPr>
            <w:r>
              <w:rPr>
                <w:rFonts w:hint="eastAsia" w:ascii="宋体" w:hAnsi="宋体" w:cs="宋体"/>
                <w:kern w:val="2"/>
                <w:sz w:val="21"/>
                <w:szCs w:val="21"/>
                <w:highlight w:val="none"/>
              </w:rPr>
              <w:t>采购人：</w:t>
            </w:r>
            <w:r>
              <w:rPr>
                <w:rFonts w:hint="eastAsia" w:ascii="宋体" w:hAnsi="宋体" w:cs="宋体"/>
                <w:kern w:val="2"/>
                <w:sz w:val="21"/>
                <w:szCs w:val="21"/>
                <w:highlight w:val="none"/>
                <w:lang w:eastAsia="zh-CN"/>
              </w:rPr>
              <w:t>重庆首讯科技股份有限公司数智系统运维分公司</w:t>
            </w:r>
          </w:p>
        </w:tc>
        <w:tc>
          <w:tcPr>
            <w:tcW w:w="1415" w:type="dxa"/>
            <w:vAlign w:val="center"/>
          </w:tcPr>
          <w:p w14:paraId="78B817D8">
            <w:pPr>
              <w:pStyle w:val="102"/>
              <w:keepNext w:val="0"/>
              <w:keepLines w:val="0"/>
              <w:suppressLineNumbers w:val="0"/>
              <w:spacing w:before="0" w:beforeAutospacing="0" w:after="0" w:afterAutospacing="0" w:line="400" w:lineRule="exact"/>
              <w:ind w:left="0" w:right="0" w:firstLine="420" w:firstLineChars="200"/>
              <w:jc w:val="both"/>
              <w:rPr>
                <w:rFonts w:hint="eastAsia" w:ascii="宋体" w:hAnsi="宋体" w:cs="宋体"/>
                <w:kern w:val="2"/>
                <w:sz w:val="21"/>
                <w:szCs w:val="21"/>
                <w:highlight w:val="none"/>
              </w:rPr>
            </w:pPr>
          </w:p>
        </w:tc>
      </w:tr>
      <w:tr w14:paraId="0C082695">
        <w:tblPrEx>
          <w:tblCellMar>
            <w:top w:w="0" w:type="dxa"/>
            <w:left w:w="108" w:type="dxa"/>
            <w:bottom w:w="0" w:type="dxa"/>
            <w:right w:w="108" w:type="dxa"/>
          </w:tblCellMar>
        </w:tblPrEx>
        <w:trPr>
          <w:trHeight w:val="461" w:hRule="atLeast"/>
        </w:trPr>
        <w:tc>
          <w:tcPr>
            <w:tcW w:w="8213" w:type="dxa"/>
            <w:vAlign w:val="center"/>
          </w:tcPr>
          <w:p w14:paraId="4E3B8DAD">
            <w:pPr>
              <w:keepNext w:val="0"/>
              <w:keepLines w:val="0"/>
              <w:suppressLineNumbers w:val="0"/>
              <w:topLinePunct/>
              <w:spacing w:before="0" w:beforeAutospacing="0" w:after="0" w:afterAutospacing="0" w:line="400" w:lineRule="exact"/>
              <w:ind w:left="1050" w:leftChars="200" w:right="0" w:hanging="630" w:hangingChars="300"/>
              <w:rPr>
                <w:rFonts w:hint="default" w:ascii="宋体" w:hAnsi="宋体" w:eastAsia="宋体" w:cs="宋体"/>
                <w:szCs w:val="21"/>
                <w:highlight w:val="none"/>
                <w:lang w:val="en-US" w:eastAsia="zh-CN"/>
              </w:rPr>
            </w:pPr>
            <w:r>
              <w:rPr>
                <w:rFonts w:hint="eastAsia" w:ascii="宋体" w:hAnsi="宋体" w:cs="宋体"/>
                <w:szCs w:val="21"/>
                <w:highlight w:val="none"/>
              </w:rPr>
              <w:t>地址：重庆市</w:t>
            </w:r>
            <w:r>
              <w:rPr>
                <w:rFonts w:hint="eastAsia" w:ascii="宋体" w:hAnsi="宋体" w:cs="宋体"/>
                <w:szCs w:val="21"/>
                <w:highlight w:val="none"/>
                <w:lang w:val="en-US" w:eastAsia="zh-CN"/>
              </w:rPr>
              <w:t>南岸区南坪镇四公里广黔路重庆首讯科技股份有限公司3楼316</w:t>
            </w:r>
          </w:p>
        </w:tc>
        <w:tc>
          <w:tcPr>
            <w:tcW w:w="1415" w:type="dxa"/>
            <w:vAlign w:val="center"/>
          </w:tcPr>
          <w:p w14:paraId="7A3DDD45">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p>
        </w:tc>
      </w:tr>
      <w:tr w14:paraId="52F00F13">
        <w:tblPrEx>
          <w:tblCellMar>
            <w:top w:w="0" w:type="dxa"/>
            <w:left w:w="108" w:type="dxa"/>
            <w:bottom w:w="0" w:type="dxa"/>
            <w:right w:w="108" w:type="dxa"/>
          </w:tblCellMar>
        </w:tblPrEx>
        <w:trPr>
          <w:trHeight w:val="80" w:hRule="atLeast"/>
        </w:trPr>
        <w:tc>
          <w:tcPr>
            <w:tcW w:w="8213" w:type="dxa"/>
            <w:vAlign w:val="center"/>
          </w:tcPr>
          <w:p w14:paraId="5815F0D5">
            <w:pPr>
              <w:keepNext w:val="0"/>
              <w:keepLines w:val="0"/>
              <w:suppressLineNumbers w:val="0"/>
              <w:topLinePunct/>
              <w:spacing w:before="0" w:beforeAutospacing="0" w:after="0" w:afterAutospacing="0" w:line="400" w:lineRule="exact"/>
              <w:ind w:left="0" w:right="0" w:firstLine="420" w:firstLineChars="200"/>
              <w:rPr>
                <w:rFonts w:hint="default" w:eastAsia="宋体"/>
                <w:highlight w:val="none"/>
                <w:lang w:val="en-US" w:eastAsia="zh-CN"/>
              </w:rPr>
            </w:pPr>
            <w:r>
              <w:rPr>
                <w:rFonts w:hint="eastAsia" w:ascii="宋体" w:hAnsi="宋体" w:cs="宋体"/>
                <w:szCs w:val="21"/>
                <w:highlight w:val="none"/>
                <w:lang w:val="en-US" w:eastAsia="zh-CN"/>
              </w:rPr>
              <w:t>商务</w:t>
            </w:r>
            <w:r>
              <w:rPr>
                <w:rFonts w:hint="eastAsia" w:ascii="宋体" w:hAnsi="宋体" w:cs="宋体"/>
                <w:szCs w:val="21"/>
                <w:highlight w:val="none"/>
              </w:rPr>
              <w:t>联系人：</w:t>
            </w:r>
            <w:r>
              <w:rPr>
                <w:rFonts w:hint="eastAsia" w:ascii="宋体" w:hAnsi="宋体" w:cs="宋体"/>
                <w:szCs w:val="21"/>
                <w:highlight w:val="none"/>
                <w:lang w:val="en-US" w:eastAsia="zh-CN"/>
              </w:rPr>
              <w:t xml:space="preserve">方老师  </w:t>
            </w:r>
            <w:r>
              <w:rPr>
                <w:rFonts w:hint="eastAsia" w:ascii="宋体" w:hAnsi="宋体" w:cs="宋体"/>
                <w:szCs w:val="21"/>
                <w:highlight w:val="none"/>
              </w:rPr>
              <w:t>电 话：</w:t>
            </w:r>
            <w:r>
              <w:rPr>
                <w:rFonts w:hint="eastAsia" w:ascii="宋体" w:hAnsi="宋体" w:cs="宋体"/>
                <w:szCs w:val="21"/>
                <w:highlight w:val="none"/>
                <w:lang w:val="en-US" w:eastAsia="zh-CN"/>
              </w:rPr>
              <w:t>19922923241</w:t>
            </w:r>
          </w:p>
        </w:tc>
        <w:tc>
          <w:tcPr>
            <w:tcW w:w="1415" w:type="dxa"/>
            <w:vAlign w:val="center"/>
          </w:tcPr>
          <w:p w14:paraId="5D351FCB">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p>
        </w:tc>
      </w:tr>
      <w:tr w14:paraId="48B193CE">
        <w:tblPrEx>
          <w:tblCellMar>
            <w:top w:w="0" w:type="dxa"/>
            <w:left w:w="108" w:type="dxa"/>
            <w:bottom w:w="0" w:type="dxa"/>
            <w:right w:w="108" w:type="dxa"/>
          </w:tblCellMar>
        </w:tblPrEx>
        <w:trPr>
          <w:trHeight w:val="80" w:hRule="atLeast"/>
        </w:trPr>
        <w:tc>
          <w:tcPr>
            <w:tcW w:w="8213" w:type="dxa"/>
            <w:vAlign w:val="center"/>
          </w:tcPr>
          <w:p w14:paraId="4F6F8585">
            <w:pPr>
              <w:keepNext w:val="0"/>
              <w:keepLines w:val="0"/>
              <w:suppressLineNumbers w:val="0"/>
              <w:topLinePunct/>
              <w:spacing w:before="0" w:beforeAutospacing="0" w:after="0" w:afterAutospacing="0" w:line="420" w:lineRule="exact"/>
              <w:ind w:left="0" w:right="0" w:firstLine="420" w:firstLineChars="200"/>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现场经办人：张老师  电 话：18375920281</w:t>
            </w:r>
          </w:p>
        </w:tc>
        <w:tc>
          <w:tcPr>
            <w:tcW w:w="1415" w:type="dxa"/>
            <w:vAlign w:val="center"/>
          </w:tcPr>
          <w:p w14:paraId="3F2134D0">
            <w:pPr>
              <w:keepNext w:val="0"/>
              <w:keepLines w:val="0"/>
              <w:suppressLineNumbers w:val="0"/>
              <w:spacing w:before="0" w:beforeAutospacing="0" w:after="0" w:afterAutospacing="0" w:line="400" w:lineRule="exact"/>
              <w:ind w:left="0" w:right="0" w:firstLine="420" w:firstLineChars="200"/>
              <w:rPr>
                <w:rFonts w:hint="eastAsia" w:ascii="宋体" w:hAnsi="宋体" w:cs="宋体"/>
                <w:szCs w:val="21"/>
                <w:highlight w:val="none"/>
              </w:rPr>
            </w:pPr>
          </w:p>
        </w:tc>
      </w:tr>
    </w:tbl>
    <w:p w14:paraId="635C5DC8">
      <w:pPr>
        <w:rPr>
          <w:highlight w:val="none"/>
        </w:rPr>
      </w:pPr>
    </w:p>
    <w:p w14:paraId="08679C94">
      <w:pPr>
        <w:pStyle w:val="28"/>
        <w:rPr>
          <w:highlight w:val="none"/>
        </w:rPr>
      </w:pPr>
    </w:p>
    <w:p w14:paraId="282819FE">
      <w:pPr>
        <w:rPr>
          <w:highlight w:val="none"/>
        </w:rPr>
      </w:pPr>
    </w:p>
    <w:p w14:paraId="633D5EF4">
      <w:pPr>
        <w:pStyle w:val="28"/>
        <w:rPr>
          <w:highlight w:val="none"/>
        </w:rPr>
      </w:pPr>
    </w:p>
    <w:p w14:paraId="04DE640F">
      <w:pPr>
        <w:pStyle w:val="28"/>
        <w:rPr>
          <w:highlight w:val="none"/>
        </w:rPr>
      </w:pPr>
    </w:p>
    <w:bookmarkEnd w:id="16"/>
    <w:bookmarkEnd w:id="17"/>
    <w:p w14:paraId="3AA6AE83">
      <w:pPr>
        <w:pStyle w:val="3"/>
        <w:spacing w:before="0" w:after="0" w:line="360" w:lineRule="auto"/>
        <w:jc w:val="center"/>
        <w:rPr>
          <w:rFonts w:ascii="宋体" w:hAnsi="宋体" w:cs="宋体"/>
          <w:highlight w:val="none"/>
        </w:rPr>
      </w:pPr>
      <w:bookmarkStart w:id="101" w:name="_Toc246996173"/>
      <w:bookmarkStart w:id="102" w:name="_Toc179632544"/>
      <w:bookmarkStart w:id="103" w:name="_Toc246996916"/>
      <w:bookmarkStart w:id="104" w:name="_Toc247085687"/>
      <w:bookmarkStart w:id="105" w:name="_Toc152042303"/>
      <w:bookmarkStart w:id="106" w:name="_Toc152045527"/>
      <w:bookmarkStart w:id="107" w:name="_Toc507319898"/>
      <w:bookmarkStart w:id="108" w:name="_Toc144974495"/>
      <w:bookmarkStart w:id="109" w:name="_Toc2000405"/>
      <w:r>
        <w:rPr>
          <w:rFonts w:hint="eastAsia" w:ascii="宋体" w:hAnsi="宋体" w:cs="宋体"/>
          <w:highlight w:val="none"/>
        </w:rPr>
        <w:br w:type="page"/>
      </w:r>
      <w:bookmarkStart w:id="110" w:name="_Toc3622"/>
      <w:r>
        <w:rPr>
          <w:rFonts w:hint="eastAsia" w:ascii="宋体" w:hAnsi="宋体" w:cs="宋体"/>
          <w:highlight w:val="none"/>
        </w:rPr>
        <w:t>第二章 报价人须知</w:t>
      </w:r>
      <w:bookmarkEnd w:id="101"/>
      <w:bookmarkEnd w:id="102"/>
      <w:bookmarkEnd w:id="103"/>
      <w:bookmarkEnd w:id="104"/>
      <w:bookmarkEnd w:id="105"/>
      <w:bookmarkEnd w:id="106"/>
      <w:bookmarkEnd w:id="107"/>
      <w:bookmarkEnd w:id="108"/>
      <w:bookmarkEnd w:id="109"/>
      <w:bookmarkEnd w:id="110"/>
    </w:p>
    <w:p w14:paraId="4E7A9828">
      <w:pPr>
        <w:rPr>
          <w:highlight w:val="none"/>
        </w:rPr>
      </w:pPr>
    </w:p>
    <w:tbl>
      <w:tblPr>
        <w:tblStyle w:val="43"/>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091"/>
        <w:gridCol w:w="7068"/>
      </w:tblGrid>
      <w:tr w14:paraId="7531B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blHeader/>
          <w:jc w:val="center"/>
        </w:trPr>
        <w:tc>
          <w:tcPr>
            <w:tcW w:w="348" w:type="pct"/>
            <w:vAlign w:val="center"/>
          </w:tcPr>
          <w:p w14:paraId="0AAFA75A">
            <w:pPr>
              <w:keepNext w:val="0"/>
              <w:keepLines w:val="0"/>
              <w:suppressLineNumbers w:val="0"/>
              <w:spacing w:before="0" w:beforeAutospacing="0" w:after="0" w:afterAutospacing="0" w:line="400" w:lineRule="exact"/>
              <w:ind w:left="0" w:right="0"/>
              <w:jc w:val="center"/>
              <w:rPr>
                <w:rFonts w:hint="default" w:ascii="宋体" w:hAnsi="宋体" w:cs="宋体"/>
                <w:b/>
                <w:kern w:val="0"/>
                <w:szCs w:val="21"/>
                <w:highlight w:val="none"/>
              </w:rPr>
            </w:pPr>
            <w:bookmarkStart w:id="111" w:name="_Toc326760840"/>
            <w:r>
              <w:rPr>
                <w:rFonts w:hint="eastAsia" w:ascii="宋体" w:hAnsi="宋体" w:cs="宋体"/>
                <w:b/>
                <w:kern w:val="0"/>
                <w:szCs w:val="21"/>
                <w:highlight w:val="none"/>
              </w:rPr>
              <w:t>序号</w:t>
            </w:r>
          </w:p>
        </w:tc>
        <w:tc>
          <w:tcPr>
            <w:tcW w:w="1062" w:type="pct"/>
            <w:vAlign w:val="center"/>
          </w:tcPr>
          <w:p w14:paraId="07F05E73">
            <w:pPr>
              <w:keepNext w:val="0"/>
              <w:keepLines w:val="0"/>
              <w:suppressLineNumbers w:val="0"/>
              <w:spacing w:before="0" w:beforeAutospacing="0" w:after="0" w:afterAutospacing="0" w:line="400" w:lineRule="exact"/>
              <w:ind w:left="0" w:right="0"/>
              <w:jc w:val="center"/>
              <w:rPr>
                <w:rFonts w:hint="default" w:ascii="宋体" w:hAnsi="宋体" w:cs="宋体"/>
                <w:b/>
                <w:kern w:val="0"/>
                <w:szCs w:val="21"/>
                <w:highlight w:val="none"/>
              </w:rPr>
            </w:pPr>
            <w:r>
              <w:rPr>
                <w:rFonts w:hint="eastAsia" w:ascii="宋体" w:hAnsi="宋体" w:cs="宋体"/>
                <w:b/>
                <w:kern w:val="0"/>
                <w:szCs w:val="21"/>
                <w:highlight w:val="none"/>
              </w:rPr>
              <w:t>条款名称</w:t>
            </w:r>
          </w:p>
        </w:tc>
        <w:tc>
          <w:tcPr>
            <w:tcW w:w="3588" w:type="pct"/>
            <w:vAlign w:val="center"/>
          </w:tcPr>
          <w:p w14:paraId="47929082">
            <w:pPr>
              <w:keepNext w:val="0"/>
              <w:keepLines w:val="0"/>
              <w:suppressLineNumbers w:val="0"/>
              <w:spacing w:before="0" w:beforeAutospacing="0" w:after="0" w:afterAutospacing="0" w:line="400" w:lineRule="exact"/>
              <w:ind w:left="0" w:right="0" w:firstLine="422" w:firstLineChars="200"/>
              <w:jc w:val="center"/>
              <w:rPr>
                <w:rFonts w:hint="default" w:ascii="宋体" w:hAnsi="宋体" w:cs="宋体"/>
                <w:b/>
                <w:kern w:val="0"/>
                <w:szCs w:val="21"/>
                <w:highlight w:val="none"/>
              </w:rPr>
            </w:pPr>
            <w:r>
              <w:rPr>
                <w:rFonts w:hint="eastAsia" w:ascii="宋体" w:hAnsi="宋体" w:cs="宋体"/>
                <w:b/>
                <w:kern w:val="0"/>
                <w:szCs w:val="21"/>
                <w:highlight w:val="none"/>
              </w:rPr>
              <w:t>编  列  内  容</w:t>
            </w:r>
          </w:p>
        </w:tc>
      </w:tr>
      <w:tr w14:paraId="32590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jc w:val="center"/>
        </w:trPr>
        <w:tc>
          <w:tcPr>
            <w:tcW w:w="348" w:type="pct"/>
            <w:vAlign w:val="center"/>
          </w:tcPr>
          <w:p w14:paraId="722387F9">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w:t>
            </w:r>
          </w:p>
        </w:tc>
        <w:tc>
          <w:tcPr>
            <w:tcW w:w="1062" w:type="pct"/>
            <w:vAlign w:val="center"/>
          </w:tcPr>
          <w:p w14:paraId="3BF014E7">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采购人</w:t>
            </w:r>
          </w:p>
        </w:tc>
        <w:tc>
          <w:tcPr>
            <w:tcW w:w="3588" w:type="pct"/>
            <w:vAlign w:val="center"/>
          </w:tcPr>
          <w:p w14:paraId="5A6FF6B4">
            <w:pPr>
              <w:keepNext w:val="0"/>
              <w:keepLines w:val="0"/>
              <w:suppressLineNumbers w:val="0"/>
              <w:spacing w:before="0" w:beforeAutospacing="0" w:after="0" w:afterAutospacing="0"/>
              <w:ind w:left="420" w:right="0"/>
              <w:rPr>
                <w:rFonts w:hint="eastAsia" w:ascii="宋体" w:hAnsi="宋体" w:eastAsia="宋体" w:cs="宋体"/>
                <w:szCs w:val="21"/>
                <w:highlight w:val="none"/>
                <w:shd w:val="clear" w:color="auto" w:fill="FFFFFF"/>
                <w:lang w:eastAsia="zh-CN"/>
              </w:rPr>
            </w:pPr>
            <w:r>
              <w:rPr>
                <w:rFonts w:hint="eastAsia" w:ascii="宋体" w:hAnsi="宋体" w:cs="宋体"/>
                <w:szCs w:val="21"/>
                <w:highlight w:val="none"/>
                <w:shd w:val="clear" w:color="auto" w:fill="FFFFFF"/>
              </w:rPr>
              <w:t>采购人：</w:t>
            </w:r>
            <w:r>
              <w:rPr>
                <w:rFonts w:hint="eastAsia" w:ascii="宋体" w:hAnsi="宋体" w:cs="宋体"/>
                <w:szCs w:val="21"/>
                <w:highlight w:val="none"/>
                <w:shd w:val="clear" w:color="auto" w:fill="FFFFFF"/>
                <w:lang w:eastAsia="zh-CN"/>
              </w:rPr>
              <w:t>重庆首讯科技股份有限公司数智系统运维分公司</w:t>
            </w:r>
          </w:p>
          <w:p w14:paraId="36E67314">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地  址：</w:t>
            </w:r>
            <w:r>
              <w:rPr>
                <w:rFonts w:hint="eastAsia" w:ascii="宋体" w:hAnsi="宋体" w:cs="宋体"/>
                <w:szCs w:val="21"/>
                <w:highlight w:val="none"/>
              </w:rPr>
              <w:t>重庆市</w:t>
            </w:r>
            <w:r>
              <w:rPr>
                <w:rFonts w:hint="eastAsia" w:ascii="宋体" w:hAnsi="宋体" w:cs="宋体"/>
                <w:szCs w:val="21"/>
                <w:highlight w:val="none"/>
                <w:lang w:val="en-US" w:eastAsia="zh-CN"/>
              </w:rPr>
              <w:t>南岸区南坪镇四公里广黔路重庆首讯科技股份有限公司3楼316</w:t>
            </w:r>
          </w:p>
          <w:p w14:paraId="1339CBFA">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联系人：</w:t>
            </w:r>
            <w:r>
              <w:rPr>
                <w:rFonts w:hint="eastAsia" w:ascii="宋体" w:hAnsi="宋体" w:cs="宋体"/>
                <w:szCs w:val="21"/>
                <w:highlight w:val="none"/>
                <w:shd w:val="clear" w:color="auto" w:fill="FFFFFF"/>
                <w:lang w:val="en-US" w:eastAsia="zh-CN"/>
              </w:rPr>
              <w:t>方</w:t>
            </w:r>
            <w:r>
              <w:rPr>
                <w:rFonts w:hint="eastAsia" w:ascii="宋体" w:hAnsi="宋体" w:cs="宋体"/>
                <w:szCs w:val="21"/>
                <w:highlight w:val="none"/>
                <w:shd w:val="clear" w:color="auto" w:fill="FFFFFF"/>
              </w:rPr>
              <w:t>老师</w:t>
            </w:r>
          </w:p>
          <w:p w14:paraId="39A9FA7F">
            <w:pPr>
              <w:keepNext w:val="0"/>
              <w:keepLines w:val="0"/>
              <w:suppressLineNumbers w:val="0"/>
              <w:spacing w:before="0" w:beforeAutospacing="0" w:after="0" w:afterAutospacing="0"/>
              <w:ind w:left="420" w:right="0"/>
              <w:rPr>
                <w:rFonts w:hint="default"/>
                <w:highlight w:val="none"/>
                <w:lang w:val="en-US"/>
              </w:rPr>
            </w:pPr>
            <w:r>
              <w:rPr>
                <w:rFonts w:hint="eastAsia" w:ascii="宋体" w:hAnsi="宋体" w:cs="宋体"/>
                <w:szCs w:val="21"/>
                <w:highlight w:val="none"/>
                <w:shd w:val="clear" w:color="auto" w:fill="FFFFFF"/>
              </w:rPr>
              <w:t>电  话：</w:t>
            </w:r>
            <w:r>
              <w:rPr>
                <w:rFonts w:hint="eastAsia" w:ascii="宋体" w:hAnsi="宋体" w:cs="宋体"/>
                <w:szCs w:val="21"/>
                <w:highlight w:val="none"/>
                <w:lang w:val="en-US" w:eastAsia="zh-CN"/>
              </w:rPr>
              <w:t>19922923241</w:t>
            </w:r>
          </w:p>
        </w:tc>
      </w:tr>
      <w:tr w14:paraId="7027E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48" w:type="pct"/>
            <w:vAlign w:val="center"/>
          </w:tcPr>
          <w:p w14:paraId="009E3B3D">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2</w:t>
            </w:r>
          </w:p>
        </w:tc>
        <w:tc>
          <w:tcPr>
            <w:tcW w:w="1062" w:type="pct"/>
            <w:vAlign w:val="center"/>
          </w:tcPr>
          <w:p w14:paraId="06541A27">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项目名称</w:t>
            </w:r>
          </w:p>
        </w:tc>
        <w:tc>
          <w:tcPr>
            <w:tcW w:w="3588" w:type="pct"/>
            <w:vAlign w:val="center"/>
          </w:tcPr>
          <w:p w14:paraId="56F38A4D">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lang w:eastAsia="zh-CN"/>
              </w:rPr>
            </w:pPr>
            <w:r>
              <w:rPr>
                <w:rFonts w:hint="eastAsia"/>
                <w:highlight w:val="none"/>
                <w:lang w:eastAsia="zh-CN"/>
              </w:rPr>
              <w:t>四公里基地广场展示区改造项目</w:t>
            </w:r>
          </w:p>
        </w:tc>
      </w:tr>
      <w:tr w14:paraId="39654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348" w:type="pct"/>
            <w:vAlign w:val="center"/>
          </w:tcPr>
          <w:p w14:paraId="29FBF49F">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3</w:t>
            </w:r>
          </w:p>
        </w:tc>
        <w:tc>
          <w:tcPr>
            <w:tcW w:w="1062" w:type="pct"/>
            <w:vAlign w:val="center"/>
          </w:tcPr>
          <w:p w14:paraId="2012B955">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项目地点</w:t>
            </w:r>
          </w:p>
        </w:tc>
        <w:tc>
          <w:tcPr>
            <w:tcW w:w="3588" w:type="pct"/>
            <w:vAlign w:val="center"/>
          </w:tcPr>
          <w:p w14:paraId="370129AB">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rPr>
            </w:pPr>
            <w:r>
              <w:rPr>
                <w:rFonts w:hint="eastAsia" w:ascii="宋体" w:hAnsi="宋体" w:cs="宋体"/>
                <w:szCs w:val="21"/>
                <w:highlight w:val="none"/>
              </w:rPr>
              <w:t>见比选公告</w:t>
            </w:r>
          </w:p>
        </w:tc>
      </w:tr>
      <w:tr w14:paraId="76F07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348" w:type="pct"/>
            <w:vAlign w:val="center"/>
          </w:tcPr>
          <w:p w14:paraId="43B276FA">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4</w:t>
            </w:r>
          </w:p>
        </w:tc>
        <w:tc>
          <w:tcPr>
            <w:tcW w:w="1062" w:type="pct"/>
            <w:vAlign w:val="center"/>
          </w:tcPr>
          <w:p w14:paraId="3C768000">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比选范围</w:t>
            </w:r>
          </w:p>
        </w:tc>
        <w:tc>
          <w:tcPr>
            <w:tcW w:w="3588" w:type="pct"/>
            <w:vAlign w:val="center"/>
          </w:tcPr>
          <w:p w14:paraId="17B6D354">
            <w:pPr>
              <w:keepNext w:val="0"/>
              <w:keepLines w:val="0"/>
              <w:suppressLineNumbers w:val="0"/>
              <w:tabs>
                <w:tab w:val="left" w:pos="3000"/>
                <w:tab w:val="left" w:pos="3280"/>
                <w:tab w:val="left" w:pos="6120"/>
                <w:tab w:val="left" w:pos="7540"/>
                <w:tab w:val="left" w:pos="8320"/>
              </w:tabs>
              <w:autoSpaceDE w:val="0"/>
              <w:autoSpaceDN w:val="0"/>
              <w:adjustRightInd w:val="0"/>
              <w:spacing w:before="0" w:beforeAutospacing="0" w:after="0" w:afterAutospacing="0" w:line="400" w:lineRule="exact"/>
              <w:ind w:left="0" w:right="0" w:firstLine="420" w:firstLineChars="200"/>
              <w:rPr>
                <w:rFonts w:hint="default" w:ascii="宋体" w:hAnsi="宋体" w:cs="宋体"/>
                <w:szCs w:val="21"/>
                <w:highlight w:val="none"/>
              </w:rPr>
            </w:pPr>
            <w:r>
              <w:rPr>
                <w:rFonts w:hint="eastAsia" w:ascii="宋体" w:hAnsi="宋体" w:cs="宋体"/>
                <w:kern w:val="0"/>
                <w:szCs w:val="21"/>
                <w:highlight w:val="none"/>
              </w:rPr>
              <w:t>见比选公告</w:t>
            </w:r>
          </w:p>
        </w:tc>
      </w:tr>
      <w:tr w14:paraId="1FC66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vAlign w:val="center"/>
          </w:tcPr>
          <w:p w14:paraId="693FD3F2">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5</w:t>
            </w:r>
          </w:p>
        </w:tc>
        <w:tc>
          <w:tcPr>
            <w:tcW w:w="1062" w:type="pct"/>
            <w:vAlign w:val="center"/>
          </w:tcPr>
          <w:p w14:paraId="0B924B9F">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工期要求</w:t>
            </w:r>
          </w:p>
        </w:tc>
        <w:tc>
          <w:tcPr>
            <w:tcW w:w="3588" w:type="pct"/>
            <w:vAlign w:val="center"/>
          </w:tcPr>
          <w:p w14:paraId="4E32DAC7">
            <w:pPr>
              <w:keepNext w:val="0"/>
              <w:keepLines w:val="0"/>
              <w:suppressLineNumbers w:val="0"/>
              <w:tabs>
                <w:tab w:val="left" w:pos="3000"/>
                <w:tab w:val="left" w:pos="3280"/>
                <w:tab w:val="left" w:pos="6120"/>
                <w:tab w:val="left" w:pos="7540"/>
                <w:tab w:val="left" w:pos="8320"/>
              </w:tabs>
              <w:autoSpaceDE w:val="0"/>
              <w:autoSpaceDN w:val="0"/>
              <w:adjustRightInd w:val="0"/>
              <w:spacing w:before="0" w:beforeAutospacing="0" w:after="0" w:afterAutospacing="0" w:line="400" w:lineRule="exact"/>
              <w:ind w:left="0" w:right="0" w:firstLine="420" w:firstLineChars="200"/>
              <w:rPr>
                <w:rFonts w:hint="default" w:ascii="宋体" w:hAnsi="宋体" w:cs="宋体"/>
                <w:kern w:val="10"/>
                <w:szCs w:val="21"/>
                <w:highlight w:val="none"/>
              </w:rPr>
            </w:pPr>
            <w:r>
              <w:rPr>
                <w:rFonts w:hint="eastAsia" w:ascii="宋体" w:hAnsi="宋体" w:cs="宋体"/>
                <w:kern w:val="0"/>
                <w:szCs w:val="21"/>
                <w:highlight w:val="none"/>
              </w:rPr>
              <w:t>见比选公告</w:t>
            </w:r>
          </w:p>
        </w:tc>
      </w:tr>
      <w:tr w14:paraId="09295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8" w:type="pct"/>
            <w:vAlign w:val="center"/>
          </w:tcPr>
          <w:p w14:paraId="2986B9B5">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6</w:t>
            </w:r>
          </w:p>
        </w:tc>
        <w:tc>
          <w:tcPr>
            <w:tcW w:w="1062" w:type="pct"/>
            <w:vAlign w:val="center"/>
          </w:tcPr>
          <w:p w14:paraId="0BF67CCC">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质量要求</w:t>
            </w:r>
          </w:p>
        </w:tc>
        <w:tc>
          <w:tcPr>
            <w:tcW w:w="3588" w:type="pct"/>
          </w:tcPr>
          <w:p w14:paraId="57A02C39">
            <w:pPr>
              <w:keepNext w:val="0"/>
              <w:keepLines w:val="0"/>
              <w:suppressLineNumbers w:val="0"/>
              <w:spacing w:before="0" w:beforeAutospacing="0" w:after="0" w:afterAutospacing="0" w:line="400" w:lineRule="exact"/>
              <w:ind w:left="0" w:right="0" w:firstLine="420" w:firstLineChars="200"/>
              <w:rPr>
                <w:rFonts w:hint="default" w:ascii="宋体" w:hAnsi="宋体" w:cs="宋体"/>
                <w:kern w:val="0"/>
                <w:szCs w:val="21"/>
                <w:highlight w:val="none"/>
              </w:rPr>
            </w:pPr>
            <w:r>
              <w:rPr>
                <w:rFonts w:hint="eastAsia" w:ascii="宋体" w:hAnsi="宋体" w:cs="宋体"/>
                <w:szCs w:val="21"/>
                <w:highlight w:val="none"/>
              </w:rPr>
              <w:t>达到国家和地方现行有关质量标准和比选文件第七章技术标准和工作要求，并且一次性验收合格，</w:t>
            </w:r>
            <w:r>
              <w:rPr>
                <w:rFonts w:hint="eastAsia" w:ascii="宋体" w:hAnsi="宋体" w:cs="宋体"/>
                <w:szCs w:val="21"/>
                <w:highlight w:val="none"/>
                <w:lang w:val="en-US" w:eastAsia="zh-CN"/>
              </w:rPr>
              <w:t>缺陷责任期为</w:t>
            </w:r>
            <w:r>
              <w:rPr>
                <w:rFonts w:hint="eastAsia" w:ascii="宋体" w:hAnsi="宋体" w:cs="宋体"/>
                <w:szCs w:val="21"/>
                <w:highlight w:val="none"/>
              </w:rPr>
              <w:t>自交工验收日期起计算2年。</w:t>
            </w:r>
          </w:p>
        </w:tc>
      </w:tr>
      <w:tr w14:paraId="29808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348" w:type="pct"/>
            <w:vAlign w:val="center"/>
          </w:tcPr>
          <w:p w14:paraId="1DFC11B0">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7</w:t>
            </w:r>
          </w:p>
        </w:tc>
        <w:tc>
          <w:tcPr>
            <w:tcW w:w="1062" w:type="pct"/>
            <w:vAlign w:val="center"/>
          </w:tcPr>
          <w:p w14:paraId="504C2D72">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安全目标</w:t>
            </w:r>
          </w:p>
        </w:tc>
        <w:tc>
          <w:tcPr>
            <w:tcW w:w="3588" w:type="pct"/>
          </w:tcPr>
          <w:p w14:paraId="3DB465F0">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rPr>
            </w:pPr>
            <w:r>
              <w:rPr>
                <w:rFonts w:hint="eastAsia" w:ascii="宋体" w:hAnsi="宋体" w:cs="宋体"/>
                <w:szCs w:val="21"/>
                <w:highlight w:val="none"/>
              </w:rPr>
              <w:t>无安全生产责任事故。</w:t>
            </w:r>
          </w:p>
        </w:tc>
      </w:tr>
      <w:tr w14:paraId="5E312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48" w:type="pct"/>
            <w:vAlign w:val="center"/>
          </w:tcPr>
          <w:p w14:paraId="4169D1C6">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8</w:t>
            </w:r>
          </w:p>
        </w:tc>
        <w:tc>
          <w:tcPr>
            <w:tcW w:w="1062" w:type="pct"/>
            <w:vAlign w:val="center"/>
          </w:tcPr>
          <w:p w14:paraId="1FED5C5F">
            <w:pPr>
              <w:keepNext w:val="0"/>
              <w:keepLines w:val="0"/>
              <w:suppressLineNumbers w:val="0"/>
              <w:spacing w:before="0" w:beforeAutospacing="0" w:after="0" w:afterAutospacing="0"/>
              <w:ind w:left="0" w:right="0"/>
              <w:jc w:val="center"/>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报价人资质条件、能力与信誉</w:t>
            </w:r>
          </w:p>
        </w:tc>
        <w:tc>
          <w:tcPr>
            <w:tcW w:w="3588" w:type="pct"/>
            <w:vAlign w:val="center"/>
          </w:tcPr>
          <w:p w14:paraId="27779F52">
            <w:pPr>
              <w:keepNext w:val="0"/>
              <w:keepLines w:val="0"/>
              <w:numPr>
                <w:ilvl w:val="0"/>
                <w:numId w:val="0"/>
              </w:numPr>
              <w:suppressLineNumbers w:val="0"/>
              <w:spacing w:before="0" w:beforeAutospacing="0" w:after="0" w:afterAutospacing="0" w:line="400" w:lineRule="exact"/>
              <w:ind w:left="0" w:right="0" w:firstLine="420" w:firstLineChars="200"/>
              <w:rPr>
                <w:rFonts w:hint="default"/>
                <w:highlight w:val="none"/>
              </w:rPr>
            </w:pPr>
            <w:r>
              <w:rPr>
                <w:rFonts w:hint="default" w:ascii="Times New Roman" w:hAnsi="Times New Roman" w:eastAsia="宋体" w:cs="Times New Roman"/>
                <w:kern w:val="2"/>
                <w:sz w:val="21"/>
                <w:szCs w:val="24"/>
                <w:highlight w:val="none"/>
                <w:lang w:val="en-US" w:eastAsia="zh-CN" w:bidi="ar-SA"/>
              </w:rPr>
              <w:t>（1）</w:t>
            </w:r>
            <w:r>
              <w:rPr>
                <w:rFonts w:hint="eastAsia" w:ascii="宋体" w:hAnsi="宋体" w:cs="宋体"/>
                <w:szCs w:val="21"/>
                <w:highlight w:val="none"/>
              </w:rPr>
              <w:t>资质条件：见比选公告3.1</w:t>
            </w:r>
          </w:p>
          <w:p w14:paraId="47DB326B">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（2）业绩要求：见比选公告3.</w:t>
            </w:r>
            <w:r>
              <w:rPr>
                <w:rFonts w:hint="eastAsia" w:ascii="宋体" w:hAnsi="宋体" w:cs="宋体"/>
                <w:szCs w:val="21"/>
                <w:highlight w:val="none"/>
                <w:lang w:val="en-US" w:eastAsia="zh-CN"/>
              </w:rPr>
              <w:t>2</w:t>
            </w:r>
          </w:p>
          <w:p w14:paraId="006F8690">
            <w:pPr>
              <w:keepNext w:val="0"/>
              <w:keepLines w:val="0"/>
              <w:suppressLineNumbers w:val="0"/>
              <w:spacing w:before="0" w:beforeAutospacing="0" w:after="0" w:afterAutospacing="0" w:line="400" w:lineRule="exact"/>
              <w:ind w:left="0" w:right="0" w:firstLine="420" w:firstLineChars="200"/>
              <w:rPr>
                <w:rFonts w:hint="eastAsia" w:ascii="宋体" w:hAnsi="宋体" w:eastAsia="宋体" w:cs="宋体"/>
                <w:szCs w:val="21"/>
                <w:highlight w:val="none"/>
                <w:lang w:eastAsia="zh-CN"/>
              </w:rPr>
            </w:pPr>
            <w:r>
              <w:rPr>
                <w:rFonts w:hint="eastAsia" w:ascii="宋体" w:hAnsi="宋体" w:cs="宋体"/>
                <w:szCs w:val="21"/>
                <w:highlight w:val="none"/>
              </w:rPr>
              <w:t>（</w:t>
            </w:r>
            <w:r>
              <w:rPr>
                <w:rFonts w:hint="eastAsia" w:ascii="宋体" w:hAnsi="宋体" w:cs="宋体"/>
                <w:szCs w:val="21"/>
                <w:highlight w:val="none"/>
                <w:lang w:val="en-US" w:eastAsia="zh-CN"/>
              </w:rPr>
              <w:t>3</w:t>
            </w:r>
            <w:r>
              <w:rPr>
                <w:rFonts w:hint="eastAsia" w:ascii="宋体" w:hAnsi="宋体" w:cs="宋体"/>
                <w:szCs w:val="21"/>
                <w:highlight w:val="none"/>
              </w:rPr>
              <w:t>）信誉要求：见比选公告3.</w:t>
            </w:r>
            <w:r>
              <w:rPr>
                <w:rFonts w:hint="eastAsia" w:ascii="宋体" w:hAnsi="宋体" w:cs="宋体"/>
                <w:szCs w:val="21"/>
                <w:highlight w:val="none"/>
                <w:lang w:val="en-US" w:eastAsia="zh-CN"/>
              </w:rPr>
              <w:t>3</w:t>
            </w:r>
          </w:p>
          <w:p w14:paraId="7AE7A269">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rPr>
            </w:pPr>
            <w:r>
              <w:rPr>
                <w:rFonts w:hint="eastAsia" w:ascii="宋体" w:hAnsi="宋体" w:cs="宋体"/>
                <w:szCs w:val="21"/>
                <w:highlight w:val="none"/>
              </w:rPr>
              <w:t>（5）</w:t>
            </w:r>
            <w:r>
              <w:rPr>
                <w:rFonts w:hint="eastAsia" w:ascii="宋体" w:hAnsi="宋体" w:cs="宋体"/>
                <w:szCs w:val="21"/>
                <w:highlight w:val="none"/>
                <w:lang w:val="en-US" w:eastAsia="zh-CN"/>
              </w:rPr>
              <w:t>单个标段</w:t>
            </w:r>
            <w:r>
              <w:rPr>
                <w:rFonts w:hint="eastAsia" w:ascii="宋体" w:hAnsi="宋体" w:cs="宋体"/>
                <w:szCs w:val="21"/>
                <w:highlight w:val="none"/>
              </w:rPr>
              <w:t>项目主要人员要求：见附录1</w:t>
            </w:r>
          </w:p>
          <w:p w14:paraId="6A9A52E6">
            <w:pPr>
              <w:keepNext w:val="0"/>
              <w:keepLines w:val="0"/>
              <w:suppressLineNumbers w:val="0"/>
              <w:spacing w:before="0" w:beforeAutospacing="0" w:after="0" w:afterAutospacing="0" w:line="400" w:lineRule="exact"/>
              <w:ind w:left="0" w:right="0" w:firstLine="420" w:firstLineChars="200"/>
              <w:rPr>
                <w:rFonts w:hint="default" w:ascii="宋体" w:hAnsi="宋体" w:cs="宋体"/>
                <w:szCs w:val="21"/>
                <w:highlight w:val="none"/>
              </w:rPr>
            </w:pPr>
            <w:r>
              <w:rPr>
                <w:rFonts w:hint="eastAsia" w:ascii="宋体" w:hAnsi="宋体" w:cs="宋体"/>
                <w:szCs w:val="21"/>
                <w:highlight w:val="none"/>
              </w:rPr>
              <w:t>（6）</w:t>
            </w:r>
            <w:r>
              <w:rPr>
                <w:rFonts w:hint="eastAsia" w:ascii="宋体" w:hAnsi="宋体" w:cs="宋体"/>
                <w:szCs w:val="21"/>
                <w:highlight w:val="none"/>
                <w:lang w:val="en-US" w:eastAsia="zh-CN"/>
              </w:rPr>
              <w:t>单个标段</w:t>
            </w:r>
            <w:r>
              <w:rPr>
                <w:rFonts w:hint="eastAsia" w:ascii="宋体" w:hAnsi="宋体" w:cs="宋体"/>
                <w:szCs w:val="21"/>
                <w:highlight w:val="none"/>
              </w:rPr>
              <w:t>其他要求：见附录2、见附录3</w:t>
            </w:r>
          </w:p>
        </w:tc>
      </w:tr>
      <w:tr w14:paraId="177B8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348" w:type="pct"/>
            <w:vAlign w:val="center"/>
          </w:tcPr>
          <w:p w14:paraId="5005EE6B">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9</w:t>
            </w:r>
          </w:p>
        </w:tc>
        <w:tc>
          <w:tcPr>
            <w:tcW w:w="1062" w:type="pct"/>
            <w:vAlign w:val="center"/>
          </w:tcPr>
          <w:p w14:paraId="40AFCD97">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是否接受</w:t>
            </w:r>
          </w:p>
          <w:p w14:paraId="6A77FAB8">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联合体报价</w:t>
            </w:r>
          </w:p>
        </w:tc>
        <w:tc>
          <w:tcPr>
            <w:tcW w:w="3588" w:type="pct"/>
            <w:vAlign w:val="center"/>
          </w:tcPr>
          <w:p w14:paraId="0F42CE92">
            <w:pPr>
              <w:keepNext w:val="0"/>
              <w:keepLines w:val="0"/>
              <w:suppressLineNumbers w:val="0"/>
              <w:spacing w:before="0" w:beforeAutospacing="0" w:after="0" w:afterAutospacing="0" w:line="400" w:lineRule="exact"/>
              <w:ind w:left="0" w:right="0" w:firstLine="420" w:firstLineChars="200"/>
              <w:rPr>
                <w:rFonts w:hint="default" w:ascii="宋体" w:hAnsi="宋体" w:cs="宋体"/>
                <w:kern w:val="0"/>
                <w:szCs w:val="21"/>
                <w:highlight w:val="none"/>
              </w:rPr>
            </w:pPr>
            <w:r>
              <w:rPr>
                <w:rFonts w:hint="eastAsia" w:ascii="宋体" w:hAnsi="宋体" w:cs="宋体"/>
                <w:kern w:val="0"/>
                <w:szCs w:val="21"/>
                <w:highlight w:val="none"/>
              </w:rPr>
              <w:t>不接受</w:t>
            </w:r>
          </w:p>
        </w:tc>
      </w:tr>
      <w:tr w14:paraId="75F0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348" w:type="pct"/>
            <w:vAlign w:val="center"/>
          </w:tcPr>
          <w:p w14:paraId="5994F1B2">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10</w:t>
            </w:r>
          </w:p>
        </w:tc>
        <w:tc>
          <w:tcPr>
            <w:tcW w:w="1062" w:type="pct"/>
            <w:vAlign w:val="center"/>
          </w:tcPr>
          <w:p w14:paraId="7673161B">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踏勘现场</w:t>
            </w:r>
          </w:p>
        </w:tc>
        <w:tc>
          <w:tcPr>
            <w:tcW w:w="3588" w:type="pct"/>
            <w:vAlign w:val="center"/>
          </w:tcPr>
          <w:p w14:paraId="37B76982">
            <w:pPr>
              <w:keepNext w:val="0"/>
              <w:keepLines w:val="0"/>
              <w:suppressLineNumbers w:val="0"/>
              <w:spacing w:before="0" w:beforeAutospacing="0" w:after="0" w:afterAutospacing="0" w:line="400" w:lineRule="exact"/>
              <w:ind w:left="0" w:right="0" w:firstLine="420" w:firstLineChars="200"/>
              <w:rPr>
                <w:rFonts w:hint="default" w:ascii="宋体" w:hAnsi="宋体" w:cs="宋体"/>
                <w:kern w:val="0"/>
                <w:szCs w:val="21"/>
                <w:highlight w:val="none"/>
              </w:rPr>
            </w:pPr>
            <w:r>
              <w:rPr>
                <w:rFonts w:hint="eastAsia" w:ascii="宋体" w:hAnsi="宋体" w:cs="宋体"/>
                <w:kern w:val="0"/>
                <w:szCs w:val="21"/>
                <w:highlight w:val="none"/>
              </w:rPr>
              <w:t>不组织，由各报价人根据需要自行完成现场踏勘</w:t>
            </w:r>
          </w:p>
        </w:tc>
      </w:tr>
      <w:tr w14:paraId="63F63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8" w:type="pct"/>
            <w:vAlign w:val="center"/>
          </w:tcPr>
          <w:p w14:paraId="3ED94909">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11</w:t>
            </w:r>
          </w:p>
        </w:tc>
        <w:tc>
          <w:tcPr>
            <w:tcW w:w="1062" w:type="pct"/>
            <w:vAlign w:val="center"/>
          </w:tcPr>
          <w:p w14:paraId="4D2FBE49">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分包</w:t>
            </w:r>
          </w:p>
        </w:tc>
        <w:tc>
          <w:tcPr>
            <w:tcW w:w="3588" w:type="pct"/>
            <w:vAlign w:val="center"/>
          </w:tcPr>
          <w:p w14:paraId="4F043A03">
            <w:pPr>
              <w:keepNext w:val="0"/>
              <w:keepLines w:val="0"/>
              <w:suppressLineNumbers w:val="0"/>
              <w:spacing w:before="0" w:beforeAutospacing="0" w:after="0" w:afterAutospacing="0" w:line="400" w:lineRule="exact"/>
              <w:ind w:left="0" w:right="0" w:firstLine="420" w:firstLineChars="200"/>
              <w:rPr>
                <w:rFonts w:hint="default" w:ascii="宋体" w:hAnsi="宋体" w:cs="宋体"/>
                <w:kern w:val="0"/>
                <w:szCs w:val="21"/>
                <w:highlight w:val="none"/>
              </w:rPr>
            </w:pPr>
            <w:r>
              <w:rPr>
                <w:rFonts w:hint="eastAsia" w:ascii="宋体" w:hAnsi="宋体" w:cs="宋体"/>
                <w:kern w:val="0"/>
                <w:szCs w:val="21"/>
                <w:highlight w:val="none"/>
              </w:rPr>
              <w:t>不允许</w:t>
            </w:r>
          </w:p>
        </w:tc>
      </w:tr>
      <w:tr w14:paraId="22957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348" w:type="pct"/>
            <w:vAlign w:val="center"/>
          </w:tcPr>
          <w:p w14:paraId="04473E44">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12</w:t>
            </w:r>
          </w:p>
        </w:tc>
        <w:tc>
          <w:tcPr>
            <w:tcW w:w="1062" w:type="pct"/>
            <w:vAlign w:val="center"/>
          </w:tcPr>
          <w:p w14:paraId="35CD7332">
            <w:pPr>
              <w:keepNext w:val="0"/>
              <w:keepLines w:val="0"/>
              <w:suppressLineNumbers w:val="0"/>
              <w:spacing w:before="0" w:beforeAutospacing="0" w:after="0" w:afterAutospacing="0"/>
              <w:ind w:left="42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偏差</w:t>
            </w:r>
          </w:p>
        </w:tc>
        <w:tc>
          <w:tcPr>
            <w:tcW w:w="3588" w:type="pct"/>
            <w:vAlign w:val="center"/>
          </w:tcPr>
          <w:p w14:paraId="3ECDC17D">
            <w:pPr>
              <w:keepNext w:val="0"/>
              <w:keepLines w:val="0"/>
              <w:suppressLineNumbers w:val="0"/>
              <w:spacing w:before="0" w:beforeAutospacing="0" w:after="0" w:afterAutospacing="0" w:line="400" w:lineRule="exact"/>
              <w:ind w:left="0" w:right="0" w:firstLine="422" w:firstLineChars="200"/>
              <w:rPr>
                <w:rFonts w:hint="default" w:ascii="宋体" w:hAnsi="宋体" w:cs="宋体"/>
                <w:kern w:val="0"/>
                <w:szCs w:val="21"/>
                <w:highlight w:val="none"/>
              </w:rPr>
            </w:pPr>
            <w:r>
              <w:rPr>
                <w:rFonts w:hint="eastAsia" w:ascii="宋体" w:hAnsi="宋体" w:cs="宋体"/>
                <w:b/>
                <w:kern w:val="0"/>
                <w:szCs w:val="21"/>
                <w:highlight w:val="none"/>
              </w:rPr>
              <w:t>不允许负偏差</w:t>
            </w:r>
          </w:p>
        </w:tc>
      </w:tr>
      <w:tr w14:paraId="2A6E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348" w:type="pct"/>
            <w:vAlign w:val="center"/>
          </w:tcPr>
          <w:p w14:paraId="4CBF10F8">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13</w:t>
            </w:r>
          </w:p>
        </w:tc>
        <w:tc>
          <w:tcPr>
            <w:tcW w:w="1062" w:type="pct"/>
            <w:vAlign w:val="center"/>
          </w:tcPr>
          <w:p w14:paraId="1FBBBE06">
            <w:pPr>
              <w:keepNext w:val="0"/>
              <w:keepLines w:val="0"/>
              <w:suppressLineNumbers w:val="0"/>
              <w:spacing w:before="0" w:beforeAutospacing="0" w:after="0" w:afterAutospacing="0"/>
              <w:ind w:left="0" w:right="0"/>
              <w:jc w:val="center"/>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构成比选文件的其他材料</w:t>
            </w:r>
          </w:p>
        </w:tc>
        <w:tc>
          <w:tcPr>
            <w:tcW w:w="3588" w:type="pct"/>
            <w:vAlign w:val="center"/>
          </w:tcPr>
          <w:p w14:paraId="2A9C7E78">
            <w:pPr>
              <w:keepNext w:val="0"/>
              <w:keepLines w:val="0"/>
              <w:suppressLineNumbers w:val="0"/>
              <w:spacing w:before="0" w:beforeAutospacing="0" w:after="0" w:afterAutospacing="0" w:line="440" w:lineRule="exact"/>
              <w:ind w:left="0" w:right="0" w:firstLine="420" w:firstLineChars="200"/>
              <w:rPr>
                <w:rFonts w:hint="default" w:ascii="宋体" w:hAnsi="宋体" w:cs="宋体"/>
                <w:szCs w:val="21"/>
                <w:highlight w:val="none"/>
              </w:rPr>
            </w:pPr>
            <w:r>
              <w:rPr>
                <w:rFonts w:hint="eastAsia" w:ascii="宋体" w:hAnsi="宋体" w:cs="宋体"/>
                <w:szCs w:val="21"/>
                <w:highlight w:val="none"/>
              </w:rPr>
              <w:t>采购人发布的图纸、补遗书、答疑、澄清、最高限价通知等附件。</w:t>
            </w:r>
          </w:p>
        </w:tc>
      </w:tr>
      <w:tr w14:paraId="387E0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jc w:val="center"/>
        </w:trPr>
        <w:tc>
          <w:tcPr>
            <w:tcW w:w="348" w:type="pct"/>
            <w:vAlign w:val="center"/>
          </w:tcPr>
          <w:p w14:paraId="3163B9F0">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bookmarkStart w:id="112" w:name="_Hlt227984024"/>
            <w:bookmarkEnd w:id="112"/>
            <w:r>
              <w:rPr>
                <w:rFonts w:hint="eastAsia" w:ascii="宋体" w:hAnsi="宋体" w:cs="宋体"/>
                <w:kern w:val="0"/>
                <w:szCs w:val="21"/>
                <w:highlight w:val="none"/>
              </w:rPr>
              <w:t>14</w:t>
            </w:r>
          </w:p>
        </w:tc>
        <w:tc>
          <w:tcPr>
            <w:tcW w:w="1062" w:type="pct"/>
            <w:vAlign w:val="center"/>
          </w:tcPr>
          <w:p w14:paraId="122C95E3">
            <w:pPr>
              <w:keepNext w:val="0"/>
              <w:keepLines w:val="0"/>
              <w:suppressLineNumbers w:val="0"/>
              <w:spacing w:before="0" w:beforeAutospacing="0" w:after="0" w:afterAutospacing="0"/>
              <w:ind w:left="0" w:right="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构成竞争性比选响应文件的其他材料</w:t>
            </w:r>
          </w:p>
        </w:tc>
        <w:tc>
          <w:tcPr>
            <w:tcW w:w="3588" w:type="pct"/>
            <w:vAlign w:val="center"/>
          </w:tcPr>
          <w:p w14:paraId="78C5156C">
            <w:pPr>
              <w:pStyle w:val="149"/>
              <w:keepNext w:val="0"/>
              <w:keepLines w:val="0"/>
              <w:suppressLineNumbers w:val="0"/>
              <w:spacing w:before="72" w:beforeAutospacing="0" w:after="0" w:afterAutospacing="0" w:line="400" w:lineRule="exact"/>
              <w:ind w:left="0" w:right="0" w:firstLine="420" w:firstLineChars="200"/>
              <w:jc w:val="both"/>
              <w:rPr>
                <w:rFonts w:hint="default" w:hAnsi="宋体"/>
                <w:color w:val="auto"/>
                <w:sz w:val="21"/>
                <w:szCs w:val="21"/>
                <w:highlight w:val="none"/>
              </w:rPr>
            </w:pPr>
            <w:r>
              <w:rPr>
                <w:rFonts w:hint="eastAsia" w:hAnsi="宋体"/>
                <w:color w:val="auto"/>
                <w:sz w:val="21"/>
                <w:szCs w:val="21"/>
                <w:highlight w:val="none"/>
              </w:rPr>
              <w:t>报价人书面澄清或补正，但不得改变竞争性比选响应文件实质。</w:t>
            </w:r>
          </w:p>
        </w:tc>
      </w:tr>
      <w:tr w14:paraId="4BC81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348" w:type="pct"/>
            <w:tcBorders>
              <w:bottom w:val="single" w:color="auto" w:sz="4" w:space="0"/>
            </w:tcBorders>
            <w:vAlign w:val="center"/>
          </w:tcPr>
          <w:p w14:paraId="7B24DD76">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15</w:t>
            </w:r>
          </w:p>
        </w:tc>
        <w:tc>
          <w:tcPr>
            <w:tcW w:w="1062" w:type="pct"/>
            <w:tcBorders>
              <w:bottom w:val="single" w:color="auto" w:sz="4" w:space="0"/>
            </w:tcBorders>
            <w:vAlign w:val="center"/>
          </w:tcPr>
          <w:p w14:paraId="7F0FCF00">
            <w:pPr>
              <w:keepNext w:val="0"/>
              <w:keepLines w:val="0"/>
              <w:suppressLineNumbers w:val="0"/>
              <w:spacing w:before="0" w:beforeAutospacing="0" w:after="0" w:afterAutospacing="0"/>
              <w:ind w:left="0" w:right="0"/>
              <w:jc w:val="center"/>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工程量清单的填写方式</w:t>
            </w:r>
          </w:p>
        </w:tc>
        <w:tc>
          <w:tcPr>
            <w:tcW w:w="3588" w:type="pct"/>
            <w:tcBorders>
              <w:bottom w:val="single" w:color="auto" w:sz="4" w:space="0"/>
            </w:tcBorders>
          </w:tcPr>
          <w:p w14:paraId="459012C9">
            <w:pPr>
              <w:keepNext w:val="0"/>
              <w:keepLines w:val="0"/>
              <w:suppressLineNumbers w:val="0"/>
              <w:spacing w:before="0" w:beforeAutospacing="0" w:after="0" w:afterAutospacing="0" w:line="400" w:lineRule="exact"/>
              <w:ind w:left="0" w:right="0" w:firstLine="420" w:firstLineChars="200"/>
              <w:jc w:val="left"/>
              <w:rPr>
                <w:rFonts w:hint="default" w:ascii="宋体" w:hAnsi="宋体" w:cs="宋体"/>
                <w:szCs w:val="21"/>
                <w:highlight w:val="none"/>
              </w:rPr>
            </w:pPr>
            <w:r>
              <w:rPr>
                <w:rFonts w:hint="eastAsia" w:ascii="宋体" w:hAnsi="宋体" w:cs="宋体"/>
                <w:highlight w:val="none"/>
              </w:rPr>
              <w:t>报价人按照采购人提供的工程量清单填写工程量清单</w:t>
            </w:r>
          </w:p>
          <w:p w14:paraId="0861C598">
            <w:pPr>
              <w:keepNext w:val="0"/>
              <w:keepLines w:val="0"/>
              <w:suppressLineNumbers w:val="0"/>
              <w:spacing w:before="0" w:beforeAutospacing="0" w:after="0" w:afterAutospacing="0" w:line="400" w:lineRule="exact"/>
              <w:ind w:left="0" w:right="0" w:firstLine="422" w:firstLineChars="200"/>
              <w:rPr>
                <w:rFonts w:hint="default" w:ascii="宋体" w:hAnsi="宋体" w:cs="宋体"/>
                <w:b/>
                <w:szCs w:val="21"/>
                <w:highlight w:val="none"/>
              </w:rPr>
            </w:pPr>
            <w:r>
              <w:rPr>
                <w:rFonts w:hint="eastAsia" w:ascii="宋体" w:hAnsi="宋体" w:cs="宋体"/>
                <w:b/>
                <w:szCs w:val="21"/>
                <w:highlight w:val="none"/>
              </w:rPr>
              <w:t>综合单价取小数点后两位，小数点后第三位四舍五入。</w:t>
            </w:r>
          </w:p>
          <w:p w14:paraId="16A87D00">
            <w:pPr>
              <w:keepNext w:val="0"/>
              <w:keepLines w:val="0"/>
              <w:suppressLineNumbers w:val="0"/>
              <w:spacing w:before="0" w:beforeAutospacing="0" w:after="0" w:afterAutospacing="0" w:line="400" w:lineRule="exact"/>
              <w:ind w:left="0" w:right="0" w:firstLine="422" w:firstLineChars="200"/>
              <w:rPr>
                <w:rFonts w:hint="default" w:ascii="宋体" w:hAnsi="宋体" w:cs="宋体"/>
                <w:szCs w:val="21"/>
                <w:highlight w:val="none"/>
              </w:rPr>
            </w:pPr>
            <w:r>
              <w:rPr>
                <w:rFonts w:hint="eastAsia" w:ascii="宋体" w:hAnsi="宋体" w:cs="宋体"/>
                <w:b/>
                <w:bCs/>
                <w:szCs w:val="21"/>
                <w:highlight w:val="none"/>
              </w:rPr>
              <w:t>本项目工程量清单及说明随比选文件一并发布，详见附件。</w:t>
            </w:r>
          </w:p>
        </w:tc>
      </w:tr>
      <w:tr w14:paraId="3303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8" w:type="pct"/>
            <w:tcBorders>
              <w:bottom w:val="single" w:color="auto" w:sz="4" w:space="0"/>
            </w:tcBorders>
            <w:vAlign w:val="center"/>
          </w:tcPr>
          <w:p w14:paraId="162DA5C4">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16</w:t>
            </w:r>
          </w:p>
        </w:tc>
        <w:tc>
          <w:tcPr>
            <w:tcW w:w="1062" w:type="pct"/>
            <w:tcBorders>
              <w:bottom w:val="single" w:color="auto" w:sz="4" w:space="0"/>
            </w:tcBorders>
            <w:vAlign w:val="center"/>
          </w:tcPr>
          <w:p w14:paraId="6CAC3122">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最高投标限价</w:t>
            </w:r>
          </w:p>
        </w:tc>
        <w:tc>
          <w:tcPr>
            <w:tcW w:w="3588" w:type="pct"/>
            <w:tcBorders>
              <w:bottom w:val="single" w:color="auto" w:sz="4" w:space="0"/>
            </w:tcBorders>
          </w:tcPr>
          <w:p w14:paraId="05FE0788">
            <w:pPr>
              <w:keepNext w:val="0"/>
              <w:keepLines w:val="0"/>
              <w:suppressLineNumbers w:val="0"/>
              <w:tabs>
                <w:tab w:val="left" w:pos="2310"/>
              </w:tabs>
              <w:spacing w:before="0" w:beforeAutospacing="0" w:after="0" w:afterAutospacing="0" w:line="400" w:lineRule="exact"/>
              <w:ind w:left="0" w:right="0" w:firstLine="422" w:firstLineChars="200"/>
              <w:rPr>
                <w:rFonts w:hint="default" w:ascii="宋体" w:hAnsi="宋体"/>
                <w:szCs w:val="21"/>
                <w:highlight w:val="none"/>
              </w:rPr>
            </w:pPr>
            <w:r>
              <w:rPr>
                <w:rFonts w:hint="eastAsia" w:ascii="宋体" w:hAnsi="宋体"/>
                <w:b/>
                <w:bCs/>
                <w:szCs w:val="21"/>
                <w:highlight w:val="none"/>
                <w:lang w:eastAsia="zh-CN"/>
              </w:rPr>
              <w:t>四公里基地广场展示区改造项目</w:t>
            </w:r>
            <w:r>
              <w:rPr>
                <w:rFonts w:hint="eastAsia" w:ascii="宋体" w:hAnsi="宋体"/>
                <w:b/>
                <w:bCs/>
                <w:szCs w:val="21"/>
                <w:highlight w:val="none"/>
              </w:rPr>
              <w:t>最高</w:t>
            </w:r>
            <w:r>
              <w:rPr>
                <w:rFonts w:hint="eastAsia" w:ascii="宋体" w:hAnsi="宋体"/>
                <w:b/>
                <w:bCs/>
                <w:szCs w:val="21"/>
                <w:highlight w:val="none"/>
                <w:lang w:val="en-US" w:eastAsia="zh-CN"/>
              </w:rPr>
              <w:t>总</w:t>
            </w:r>
            <w:r>
              <w:rPr>
                <w:rFonts w:hint="eastAsia" w:ascii="宋体" w:hAnsi="宋体"/>
                <w:b/>
                <w:bCs/>
                <w:szCs w:val="21"/>
                <w:highlight w:val="none"/>
              </w:rPr>
              <w:t>限价</w:t>
            </w:r>
            <w:r>
              <w:rPr>
                <w:rFonts w:hint="eastAsia" w:ascii="宋体" w:hAnsi="宋体"/>
                <w:b/>
                <w:bCs/>
                <w:szCs w:val="21"/>
                <w:highlight w:val="none"/>
                <w:lang w:val="en-US" w:eastAsia="zh-CN"/>
              </w:rPr>
              <w:t>为</w:t>
            </w:r>
            <w:r>
              <w:rPr>
                <w:rFonts w:hint="eastAsia" w:ascii="宋体" w:hAnsi="宋体"/>
                <w:b/>
                <w:bCs/>
                <w:szCs w:val="21"/>
                <w:highlight w:val="none"/>
                <w:u w:val="single"/>
                <w:lang w:val="en-US" w:eastAsia="zh-CN"/>
              </w:rPr>
              <w:t>116625.65</w:t>
            </w:r>
            <w:r>
              <w:rPr>
                <w:rFonts w:hint="eastAsia" w:ascii="宋体" w:hAnsi="宋体"/>
                <w:b/>
                <w:bCs/>
                <w:szCs w:val="21"/>
                <w:highlight w:val="none"/>
              </w:rPr>
              <w:t>元</w:t>
            </w:r>
            <w:r>
              <w:rPr>
                <w:rFonts w:hint="eastAsia" w:ascii="宋体" w:hAnsi="宋体"/>
                <w:b/>
                <w:bCs/>
                <w:szCs w:val="21"/>
                <w:highlight w:val="none"/>
                <w:lang w:val="en-US" w:eastAsia="zh-CN"/>
              </w:rPr>
              <w:t>，</w:t>
            </w:r>
            <w:r>
              <w:rPr>
                <w:rFonts w:hint="eastAsia" w:ascii="宋体" w:hAnsi="宋体"/>
                <w:b/>
                <w:bCs/>
                <w:szCs w:val="21"/>
                <w:highlight w:val="none"/>
              </w:rPr>
              <w:t>其中安全文明施工费</w:t>
            </w:r>
            <w:r>
              <w:rPr>
                <w:rFonts w:hint="eastAsia" w:ascii="宋体" w:hAnsi="宋体"/>
                <w:b/>
                <w:bCs/>
                <w:i w:val="0"/>
                <w:iCs w:val="0"/>
                <w:szCs w:val="21"/>
                <w:highlight w:val="none"/>
                <w:u w:val="single"/>
                <w:lang w:val="en-US" w:eastAsia="zh-CN"/>
              </w:rPr>
              <w:t>3168.69</w:t>
            </w:r>
            <w:r>
              <w:rPr>
                <w:rFonts w:hint="eastAsia" w:ascii="宋体" w:hAnsi="宋体"/>
                <w:b/>
                <w:bCs/>
                <w:szCs w:val="21"/>
                <w:highlight w:val="none"/>
                <w:lang w:val="en-US" w:eastAsia="zh-CN"/>
              </w:rPr>
              <w:t>元（不可竞争性调整），工程量</w:t>
            </w:r>
            <w:r>
              <w:rPr>
                <w:rFonts w:hint="eastAsia" w:ascii="宋体" w:hAnsi="宋体"/>
                <w:b/>
                <w:bCs/>
                <w:szCs w:val="21"/>
                <w:highlight w:val="none"/>
              </w:rPr>
              <w:t>据实结算。</w:t>
            </w:r>
          </w:p>
          <w:p w14:paraId="188465BD">
            <w:pPr>
              <w:keepNext w:val="0"/>
              <w:keepLines w:val="0"/>
              <w:suppressLineNumbers w:val="0"/>
              <w:spacing w:before="0" w:beforeAutospacing="0" w:after="0" w:afterAutospacing="0" w:line="400" w:lineRule="exact"/>
              <w:ind w:left="0" w:right="0" w:firstLine="422" w:firstLineChars="200"/>
              <w:rPr>
                <w:rFonts w:hint="default" w:ascii="宋体" w:hAnsi="宋体" w:cs="宋体"/>
                <w:b/>
                <w:bCs/>
                <w:kern w:val="0"/>
                <w:szCs w:val="21"/>
                <w:highlight w:val="none"/>
              </w:rPr>
            </w:pPr>
            <w:r>
              <w:rPr>
                <w:rFonts w:hint="eastAsia" w:ascii="宋体" w:hAnsi="宋体"/>
                <w:b/>
                <w:bCs/>
                <w:szCs w:val="21"/>
                <w:highlight w:val="none"/>
                <w:lang w:val="en-US" w:eastAsia="zh-CN"/>
              </w:rPr>
              <w:t>本项目采用单价限价方式，报价人所报单价不得超过采购人发布的单价限价，若有报价高于采购人发布的单价限价，</w:t>
            </w:r>
            <w:r>
              <w:rPr>
                <w:rFonts w:hint="eastAsia" w:ascii="宋体" w:hAnsi="宋体" w:cs="宋体"/>
                <w:b/>
                <w:szCs w:val="21"/>
                <w:highlight w:val="none"/>
              </w:rPr>
              <w:t>其竞争性比选响应文件视为重大偏差，竞争性比选响应文件将按否决报价处理</w:t>
            </w:r>
            <w:r>
              <w:rPr>
                <w:rFonts w:hint="eastAsia" w:ascii="宋体" w:hAnsi="宋体" w:cs="宋体"/>
                <w:b/>
                <w:bCs/>
                <w:kern w:val="0"/>
                <w:szCs w:val="21"/>
                <w:highlight w:val="none"/>
              </w:rPr>
              <w:t>。</w:t>
            </w:r>
          </w:p>
        </w:tc>
      </w:tr>
      <w:tr w14:paraId="1C72D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jc w:val="center"/>
        </w:trPr>
        <w:tc>
          <w:tcPr>
            <w:tcW w:w="348" w:type="pct"/>
            <w:tcBorders>
              <w:bottom w:val="single" w:color="auto" w:sz="4" w:space="0"/>
            </w:tcBorders>
            <w:vAlign w:val="center"/>
          </w:tcPr>
          <w:p w14:paraId="173D20B7">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17</w:t>
            </w:r>
          </w:p>
        </w:tc>
        <w:tc>
          <w:tcPr>
            <w:tcW w:w="1062" w:type="pct"/>
            <w:tcBorders>
              <w:bottom w:val="single" w:color="auto" w:sz="4" w:space="0"/>
            </w:tcBorders>
            <w:vAlign w:val="center"/>
          </w:tcPr>
          <w:p w14:paraId="537103C2">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合同支付办法</w:t>
            </w:r>
          </w:p>
        </w:tc>
        <w:tc>
          <w:tcPr>
            <w:tcW w:w="3588" w:type="pct"/>
            <w:tcBorders>
              <w:bottom w:val="single" w:color="auto" w:sz="4" w:space="0"/>
            </w:tcBorders>
          </w:tcPr>
          <w:p w14:paraId="567B0647">
            <w:pPr>
              <w:keepNext w:val="0"/>
              <w:keepLines w:val="0"/>
              <w:widowControl/>
              <w:suppressLineNumbers w:val="0"/>
              <w:spacing w:before="0" w:beforeAutospacing="0" w:after="0" w:afterAutospacing="0" w:line="400" w:lineRule="atLeast"/>
              <w:ind w:left="0" w:right="0" w:firstLine="420"/>
              <w:rPr>
                <w:rFonts w:hint="default"/>
                <w:highlight w:val="none"/>
              </w:rPr>
            </w:pPr>
            <w:r>
              <w:rPr>
                <w:rFonts w:hint="default"/>
                <w:highlight w:val="none"/>
              </w:rPr>
              <w:tab/>
            </w:r>
            <w:r>
              <w:rPr>
                <w:rFonts w:hint="default"/>
                <w:highlight w:val="none"/>
              </w:rPr>
              <w:t>（1）工程开工日一个月内向乙方支付至少50%企业安全生产费用。安全生产费按实结算，工程竣工结算后结余的企业安全生产费用，应当退回甲方。</w:t>
            </w:r>
          </w:p>
          <w:p w14:paraId="3C820E0B">
            <w:pPr>
              <w:keepNext w:val="0"/>
              <w:keepLines w:val="0"/>
              <w:widowControl/>
              <w:suppressLineNumbers w:val="0"/>
              <w:spacing w:before="0" w:beforeAutospacing="0" w:after="0" w:afterAutospacing="0" w:line="400" w:lineRule="atLeast"/>
              <w:ind w:left="0" w:right="0" w:firstLine="420"/>
              <w:rPr>
                <w:rFonts w:hint="default"/>
                <w:highlight w:val="none"/>
              </w:rPr>
            </w:pPr>
            <w:r>
              <w:rPr>
                <w:rFonts w:hint="default"/>
                <w:highlight w:val="none"/>
              </w:rPr>
              <w:t>（2）各子项目交（竣）工验收完成，发包人收到业主对应款项后，经承包人应提交书面支付申请并提交相关证明资料后60日内支付支付至合同金额的97 %；</w:t>
            </w:r>
          </w:p>
          <w:p w14:paraId="47729035">
            <w:pPr>
              <w:keepNext w:val="0"/>
              <w:keepLines w:val="0"/>
              <w:widowControl/>
              <w:suppressLineNumbers w:val="0"/>
              <w:spacing w:before="0" w:beforeAutospacing="0" w:after="0" w:afterAutospacing="0" w:line="400" w:lineRule="atLeast"/>
              <w:ind w:left="0" w:right="0" w:firstLine="420"/>
              <w:rPr>
                <w:rFonts w:hint="default"/>
                <w:highlight w:val="none"/>
              </w:rPr>
            </w:pPr>
            <w:r>
              <w:rPr>
                <w:rFonts w:hint="default"/>
                <w:highlight w:val="none"/>
              </w:rPr>
              <w:t>（3）剩余3%为质量保证金，在竣工验收且未出现质量安全问题的两年后，发包人收到业主对应款项后，经承包人提出书面申请及相关证明资料后30日内支付；</w:t>
            </w:r>
          </w:p>
          <w:p w14:paraId="5CE1A671">
            <w:pPr>
              <w:keepNext w:val="0"/>
              <w:keepLines w:val="0"/>
              <w:widowControl/>
              <w:suppressLineNumbers w:val="0"/>
              <w:spacing w:before="0" w:beforeAutospacing="0" w:after="0" w:afterAutospacing="0" w:line="400" w:lineRule="atLeast"/>
              <w:ind w:left="0" w:right="0" w:firstLine="420"/>
              <w:rPr>
                <w:rFonts w:hint="default"/>
                <w:highlight w:val="none"/>
              </w:rPr>
            </w:pPr>
            <w:r>
              <w:rPr>
                <w:rFonts w:hint="default"/>
                <w:highlight w:val="none"/>
              </w:rPr>
              <w:t>（4）每次乙方请求甲方支付款项时，应当在甲方付款前开具等额增值税专用发票给甲方，并提交书面支付申请，按甲方要求提供相关证明资料，因乙方未及时提交申请或证明资料导致支付延期的责任由乙方承担，甲方有权不予支付相应款项（预付款除外）。</w:t>
            </w:r>
          </w:p>
          <w:p w14:paraId="455071D9">
            <w:pPr>
              <w:keepNext w:val="0"/>
              <w:keepLines w:val="0"/>
              <w:widowControl/>
              <w:suppressLineNumbers w:val="0"/>
              <w:spacing w:before="0" w:beforeAutospacing="0" w:after="0" w:afterAutospacing="0" w:line="400" w:lineRule="atLeast"/>
              <w:ind w:left="0" w:right="0" w:firstLine="420"/>
              <w:rPr>
                <w:rFonts w:hint="default"/>
                <w:highlight w:val="none"/>
              </w:rPr>
            </w:pPr>
          </w:p>
        </w:tc>
      </w:tr>
      <w:tr w14:paraId="581AD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6" w:hRule="atLeast"/>
          <w:jc w:val="center"/>
        </w:trPr>
        <w:tc>
          <w:tcPr>
            <w:tcW w:w="348" w:type="pct"/>
            <w:tcBorders>
              <w:bottom w:val="single" w:color="auto" w:sz="4" w:space="0"/>
            </w:tcBorders>
            <w:vAlign w:val="center"/>
          </w:tcPr>
          <w:p w14:paraId="2180BC17">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kern w:val="0"/>
                <w:szCs w:val="21"/>
                <w:highlight w:val="none"/>
              </w:rPr>
              <w:t>18</w:t>
            </w:r>
          </w:p>
        </w:tc>
        <w:tc>
          <w:tcPr>
            <w:tcW w:w="1062" w:type="pct"/>
            <w:tcBorders>
              <w:bottom w:val="single" w:color="auto" w:sz="4" w:space="0"/>
            </w:tcBorders>
            <w:vAlign w:val="center"/>
          </w:tcPr>
          <w:p w14:paraId="75C04E96">
            <w:pPr>
              <w:keepNext w:val="0"/>
              <w:keepLines w:val="0"/>
              <w:suppressLineNumbers w:val="0"/>
              <w:spacing w:before="0" w:beforeAutospacing="0" w:after="0" w:afterAutospacing="0" w:line="400" w:lineRule="exact"/>
              <w:ind w:left="0" w:right="0"/>
              <w:jc w:val="center"/>
              <w:rPr>
                <w:rFonts w:hint="default" w:ascii="宋体" w:hAnsi="宋体" w:cs="宋体"/>
                <w:kern w:val="0"/>
                <w:szCs w:val="21"/>
                <w:highlight w:val="none"/>
              </w:rPr>
            </w:pPr>
            <w:r>
              <w:rPr>
                <w:rFonts w:hint="eastAsia" w:ascii="宋体" w:hAnsi="宋体" w:cs="宋体"/>
                <w:szCs w:val="21"/>
                <w:highlight w:val="none"/>
              </w:rPr>
              <w:t>乙方违约的处理</w:t>
            </w:r>
          </w:p>
        </w:tc>
        <w:tc>
          <w:tcPr>
            <w:tcW w:w="3588" w:type="pct"/>
            <w:tcBorders>
              <w:bottom w:val="single" w:color="auto" w:sz="4" w:space="0"/>
            </w:tcBorders>
          </w:tcPr>
          <w:p w14:paraId="1CF77A8B">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1.乙方在本项目工作开展期间，其项目经理、项目安全负责人必须驻施工现场开展工作，其在岗驻场工作时间按计划工期的工作日天数按实计量，若不在岗将处以</w:t>
            </w:r>
            <w:r>
              <w:rPr>
                <w:rFonts w:hint="default"/>
                <w:color w:val="000000"/>
                <w:kern w:val="0"/>
                <w:szCs w:val="21"/>
                <w:highlight w:val="none"/>
                <w:lang w:bidi="ar"/>
              </w:rPr>
              <w:t>1</w:t>
            </w:r>
            <w:r>
              <w:rPr>
                <w:rFonts w:hint="eastAsia" w:ascii="宋体" w:hAnsi="宋体" w:cs="宋体"/>
                <w:color w:val="000000"/>
                <w:kern w:val="0"/>
                <w:szCs w:val="21"/>
                <w:highlight w:val="none"/>
                <w:lang w:bidi="ar"/>
              </w:rPr>
              <w:t>千元</w:t>
            </w:r>
            <w:r>
              <w:rPr>
                <w:rFonts w:hint="default"/>
                <w:color w:val="000000"/>
                <w:kern w:val="0"/>
                <w:szCs w:val="21"/>
                <w:highlight w:val="none"/>
                <w:lang w:bidi="ar"/>
              </w:rPr>
              <w:t>/</w:t>
            </w:r>
            <w:r>
              <w:rPr>
                <w:rFonts w:hint="eastAsia" w:ascii="宋体" w:hAnsi="宋体" w:cs="宋体"/>
                <w:color w:val="000000"/>
                <w:kern w:val="0"/>
                <w:szCs w:val="21"/>
                <w:highlight w:val="none"/>
                <w:lang w:bidi="ar"/>
              </w:rPr>
              <w:t>人·天的违约处理。若离开必须书面向业主请假，未经批准擅自离开，按</w:t>
            </w:r>
            <w:r>
              <w:rPr>
                <w:rFonts w:hint="default"/>
                <w:color w:val="000000"/>
                <w:kern w:val="0"/>
                <w:szCs w:val="21"/>
                <w:highlight w:val="none"/>
                <w:lang w:bidi="ar"/>
              </w:rPr>
              <w:t>1</w:t>
            </w:r>
            <w:r>
              <w:rPr>
                <w:rFonts w:hint="eastAsia" w:ascii="宋体" w:hAnsi="宋体" w:cs="宋体"/>
                <w:color w:val="000000"/>
                <w:kern w:val="0"/>
                <w:szCs w:val="21"/>
                <w:highlight w:val="none"/>
                <w:lang w:bidi="ar"/>
              </w:rPr>
              <w:t>千元</w:t>
            </w:r>
            <w:r>
              <w:rPr>
                <w:rFonts w:hint="default"/>
                <w:color w:val="000000"/>
                <w:kern w:val="0"/>
                <w:szCs w:val="21"/>
                <w:highlight w:val="none"/>
                <w:lang w:bidi="ar"/>
              </w:rPr>
              <w:t>/</w:t>
            </w:r>
            <w:r>
              <w:rPr>
                <w:rFonts w:hint="eastAsia" w:ascii="宋体" w:hAnsi="宋体" w:cs="宋体"/>
                <w:color w:val="000000"/>
                <w:kern w:val="0"/>
                <w:szCs w:val="21"/>
                <w:highlight w:val="none"/>
                <w:lang w:bidi="ar"/>
              </w:rPr>
              <w:t>人·天处违约处理。</w:t>
            </w:r>
          </w:p>
          <w:p w14:paraId="5765D925">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2.乙方在本项目工作开展期间，更换项目经理，甲方按5万元</w:t>
            </w:r>
            <w:r>
              <w:rPr>
                <w:rFonts w:hint="default"/>
                <w:color w:val="000000"/>
                <w:kern w:val="0"/>
                <w:szCs w:val="21"/>
                <w:highlight w:val="none"/>
                <w:lang w:bidi="ar"/>
              </w:rPr>
              <w:t>/</w:t>
            </w:r>
            <w:r>
              <w:rPr>
                <w:rFonts w:hint="eastAsia" w:ascii="宋体" w:hAnsi="宋体" w:cs="宋体"/>
                <w:color w:val="000000"/>
                <w:kern w:val="0"/>
                <w:szCs w:val="21"/>
                <w:highlight w:val="none"/>
                <w:lang w:bidi="ar"/>
              </w:rPr>
              <w:t>人进行违约处理；更换安全负责人，甲方按</w:t>
            </w:r>
            <w:r>
              <w:rPr>
                <w:rFonts w:hint="default"/>
                <w:color w:val="000000"/>
                <w:kern w:val="0"/>
                <w:szCs w:val="21"/>
                <w:highlight w:val="none"/>
                <w:lang w:bidi="ar"/>
              </w:rPr>
              <w:t>2</w:t>
            </w:r>
            <w:r>
              <w:rPr>
                <w:rFonts w:hint="eastAsia" w:ascii="宋体" w:hAnsi="宋体" w:cs="宋体"/>
                <w:color w:val="000000"/>
                <w:kern w:val="0"/>
                <w:szCs w:val="21"/>
                <w:highlight w:val="none"/>
                <w:lang w:bidi="ar"/>
              </w:rPr>
              <w:t>万元</w:t>
            </w:r>
            <w:r>
              <w:rPr>
                <w:rFonts w:hint="default"/>
                <w:color w:val="000000"/>
                <w:kern w:val="0"/>
                <w:szCs w:val="21"/>
                <w:highlight w:val="none"/>
                <w:lang w:bidi="ar"/>
              </w:rPr>
              <w:t>/</w:t>
            </w:r>
            <w:r>
              <w:rPr>
                <w:rFonts w:hint="eastAsia" w:ascii="宋体" w:hAnsi="宋体" w:cs="宋体"/>
                <w:color w:val="000000"/>
                <w:kern w:val="0"/>
                <w:szCs w:val="21"/>
                <w:highlight w:val="none"/>
                <w:lang w:bidi="ar"/>
              </w:rPr>
              <w:t>人进行违约处理。新更换的人员不低于比选文件人员资质要求。</w:t>
            </w:r>
          </w:p>
          <w:p w14:paraId="056331B7">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3.乙方分包的工程项目，不得再行转包或分包，否则将无条件被认为乙方违约，由此引起的一切责任、事故和损失由乙方负责。此外，乙方还应当向甲方支付 1 万元违约金，甲方有权终止或解除合同。</w:t>
            </w:r>
          </w:p>
          <w:p w14:paraId="265E77FE">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4.在施工过程中由乙方分包的工程项目质量经检验达不到验收规范和评定标准，不能保证工程质量，或因乙方分包的工程项目进度不能满足</w:t>
            </w:r>
            <w:r>
              <w:rPr>
                <w:rFonts w:hint="eastAsia" w:ascii="宋体" w:hAnsi="宋体" w:cs="宋体"/>
                <w:color w:val="000000"/>
                <w:kern w:val="0"/>
                <w:szCs w:val="21"/>
                <w:highlight w:val="none"/>
                <w:lang w:eastAsia="zh-CN" w:bidi="ar"/>
              </w:rPr>
              <w:t>甲方</w:t>
            </w:r>
            <w:r>
              <w:rPr>
                <w:rFonts w:hint="eastAsia" w:ascii="宋体" w:hAnsi="宋体" w:cs="宋体"/>
                <w:color w:val="000000"/>
                <w:kern w:val="0"/>
                <w:szCs w:val="21"/>
                <w:highlight w:val="none"/>
                <w:lang w:bidi="ar"/>
              </w:rPr>
              <w:t>和甲方制定的进度目标要求，则甲方有权终止合同，由此造成的损失由乙方承担。此外，乙方还应当向甲方支付 1</w:t>
            </w:r>
            <w:r>
              <w:rPr>
                <w:rFonts w:hint="default" w:ascii="宋体" w:hAnsi="宋体" w:cs="宋体"/>
                <w:color w:val="000000"/>
                <w:kern w:val="0"/>
                <w:szCs w:val="21"/>
                <w:highlight w:val="none"/>
                <w:lang w:bidi="ar"/>
              </w:rPr>
              <w:t xml:space="preserve"> </w:t>
            </w:r>
            <w:r>
              <w:rPr>
                <w:rFonts w:hint="eastAsia" w:ascii="宋体" w:hAnsi="宋体" w:cs="宋体"/>
                <w:color w:val="000000"/>
                <w:kern w:val="0"/>
                <w:szCs w:val="21"/>
                <w:highlight w:val="none"/>
                <w:lang w:bidi="ar"/>
              </w:rPr>
              <w:t>万元违约金。</w:t>
            </w:r>
          </w:p>
          <w:p w14:paraId="51DE4BC9">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5.除上一条款外，合同签订后，不经双方协商同意，任何一方不得随意变更或解除。如乙方未经甲方同意，单方解除合同时（如中途未征得甲方同意无故退场），甲方将按照乙方完成工作量的80%进行结算，同时乙方还需支付甲方  </w:t>
            </w:r>
            <w:r>
              <w:rPr>
                <w:rFonts w:hint="default"/>
                <w:color w:val="000000"/>
                <w:kern w:val="0"/>
                <w:szCs w:val="21"/>
                <w:highlight w:val="none"/>
                <w:lang w:bidi="ar"/>
              </w:rPr>
              <w:t xml:space="preserve">1 </w:t>
            </w:r>
            <w:r>
              <w:rPr>
                <w:rFonts w:hint="eastAsia" w:ascii="宋体" w:hAnsi="宋体" w:cs="宋体"/>
                <w:color w:val="000000"/>
                <w:kern w:val="0"/>
                <w:szCs w:val="21"/>
                <w:highlight w:val="none"/>
                <w:lang w:bidi="ar"/>
              </w:rPr>
              <w:t>万元违约金，并且由乙方赔偿甲方因影响施工计划造成的经济损失；如甲方中途无故解除合同，按乙方完成工作量的</w:t>
            </w:r>
            <w:r>
              <w:rPr>
                <w:rFonts w:hint="default"/>
                <w:color w:val="000000"/>
                <w:kern w:val="0"/>
                <w:szCs w:val="21"/>
                <w:highlight w:val="none"/>
                <w:lang w:bidi="ar"/>
              </w:rPr>
              <w:t>100%</w:t>
            </w:r>
            <w:r>
              <w:rPr>
                <w:rFonts w:hint="eastAsia" w:ascii="宋体" w:hAnsi="宋体" w:cs="宋体"/>
                <w:color w:val="000000"/>
                <w:kern w:val="0"/>
                <w:szCs w:val="21"/>
                <w:highlight w:val="none"/>
                <w:lang w:bidi="ar"/>
              </w:rPr>
              <w:t>进行结算，应赔偿乙方因此造成的经济损失。</w:t>
            </w:r>
          </w:p>
          <w:p w14:paraId="1EE2CE8E">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6.因乙方原因，出现下列情况之一的，甲方有权采取认为合理的一切措施进行处理，由此引起的损失由乙方承担。</w:t>
            </w:r>
          </w:p>
          <w:p w14:paraId="36DC13A3">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6.1乙方的主要人员、机械设备及流动资金不能按时到位的，严重制约了工程的施工；</w:t>
            </w:r>
          </w:p>
          <w:p w14:paraId="488CF365">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6.2进度滞后该工程总体进度计划的</w:t>
            </w:r>
            <w:r>
              <w:rPr>
                <w:rFonts w:hint="default"/>
                <w:color w:val="000000"/>
                <w:kern w:val="0"/>
                <w:szCs w:val="21"/>
                <w:highlight w:val="none"/>
                <w:lang w:bidi="ar"/>
              </w:rPr>
              <w:t>10</w:t>
            </w:r>
            <w:r>
              <w:rPr>
                <w:rFonts w:hint="eastAsia" w:ascii="宋体" w:hAnsi="宋体" w:cs="宋体"/>
                <w:color w:val="000000"/>
                <w:kern w:val="0"/>
                <w:szCs w:val="21"/>
                <w:highlight w:val="none"/>
                <w:lang w:bidi="ar"/>
              </w:rPr>
              <w:t>％或落到工程管理曲线下线以下的；</w:t>
            </w:r>
          </w:p>
          <w:p w14:paraId="18CCABD2">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6.3不按施工技术规范和标准要求施工，造成工程质量低劣的达不到验收标准的；</w:t>
            </w:r>
          </w:p>
          <w:p w14:paraId="5BDB7EB4">
            <w:pPr>
              <w:keepNext w:val="0"/>
              <w:keepLines w:val="0"/>
              <w:widowControl/>
              <w:suppressLineNumbers w:val="0"/>
              <w:spacing w:before="0" w:beforeAutospacing="0" w:after="0" w:afterAutospacing="0" w:line="400" w:lineRule="atLeast"/>
              <w:ind w:left="0" w:right="0" w:firstLine="420"/>
              <w:rPr>
                <w:rFonts w:hint="default"/>
                <w:szCs w:val="21"/>
                <w:highlight w:val="none"/>
              </w:rPr>
            </w:pPr>
            <w:r>
              <w:rPr>
                <w:rFonts w:hint="eastAsia" w:ascii="宋体" w:hAnsi="宋体" w:cs="宋体"/>
                <w:color w:val="000000"/>
                <w:kern w:val="0"/>
                <w:szCs w:val="21"/>
                <w:highlight w:val="none"/>
                <w:lang w:bidi="ar"/>
              </w:rPr>
              <w:t>6. 4不遵守甲方的管理，不能服从</w:t>
            </w:r>
            <w:r>
              <w:rPr>
                <w:rFonts w:hint="eastAsia" w:ascii="宋体" w:hAnsi="宋体" w:cs="宋体"/>
                <w:color w:val="000000"/>
                <w:kern w:val="0"/>
                <w:szCs w:val="21"/>
                <w:highlight w:val="none"/>
                <w:lang w:eastAsia="zh-CN" w:bidi="ar"/>
              </w:rPr>
              <w:t>甲方</w:t>
            </w:r>
            <w:r>
              <w:rPr>
                <w:rFonts w:hint="eastAsia" w:ascii="宋体" w:hAnsi="宋体" w:cs="宋体"/>
                <w:color w:val="000000"/>
                <w:kern w:val="0"/>
                <w:szCs w:val="21"/>
                <w:highlight w:val="none"/>
                <w:lang w:bidi="ar"/>
              </w:rPr>
              <w:t>和监理人的指令，造成工程不能管理无法推进。</w:t>
            </w:r>
          </w:p>
          <w:p w14:paraId="7A750B03">
            <w:pPr>
              <w:keepNext w:val="0"/>
              <w:keepLines w:val="0"/>
              <w:widowControl/>
              <w:suppressLineNumbers w:val="0"/>
              <w:spacing w:before="0" w:beforeAutospacing="0" w:after="0" w:afterAutospacing="0"/>
              <w:ind w:left="0" w:right="0" w:firstLine="420" w:firstLineChars="200"/>
              <w:rPr>
                <w:rFonts w:hint="default"/>
                <w:highlight w:val="none"/>
              </w:rPr>
            </w:pPr>
            <w:r>
              <w:rPr>
                <w:rFonts w:hint="eastAsia" w:ascii="宋体" w:hAnsi="宋体" w:cs="宋体"/>
                <w:color w:val="000000"/>
                <w:kern w:val="0"/>
                <w:szCs w:val="21"/>
                <w:highlight w:val="none"/>
                <w:lang w:bidi="ar"/>
              </w:rPr>
              <w:t>7.乙方应按本合同规定的工期及质量要求完成，否则应偿付给甲方</w:t>
            </w:r>
            <w:r>
              <w:rPr>
                <w:rFonts w:hint="default"/>
                <w:color w:val="000000"/>
                <w:kern w:val="0"/>
                <w:szCs w:val="21"/>
                <w:highlight w:val="none"/>
                <w:lang w:bidi="ar"/>
              </w:rPr>
              <w:t>10000</w:t>
            </w:r>
            <w:r>
              <w:rPr>
                <w:rFonts w:hint="eastAsia" w:ascii="宋体" w:hAnsi="宋体" w:cs="宋体"/>
                <w:color w:val="000000"/>
                <w:kern w:val="0"/>
                <w:szCs w:val="21"/>
                <w:highlight w:val="none"/>
                <w:lang w:bidi="ar"/>
              </w:rPr>
              <w:t>元</w:t>
            </w:r>
            <w:r>
              <w:rPr>
                <w:rFonts w:hint="default"/>
                <w:color w:val="000000"/>
                <w:kern w:val="0"/>
                <w:szCs w:val="21"/>
                <w:highlight w:val="none"/>
                <w:lang w:bidi="ar"/>
              </w:rPr>
              <w:t>/</w:t>
            </w:r>
            <w:r>
              <w:rPr>
                <w:rFonts w:hint="eastAsia" w:ascii="宋体" w:hAnsi="宋体" w:cs="宋体"/>
                <w:color w:val="000000"/>
                <w:kern w:val="0"/>
                <w:szCs w:val="21"/>
                <w:highlight w:val="none"/>
                <w:lang w:bidi="ar"/>
              </w:rPr>
              <w:t xml:space="preserve">天的逾期违约金，并承担甲方项目部延期完成任务以后后续发生的管理费用，限额为 </w:t>
            </w:r>
            <w:r>
              <w:rPr>
                <w:rFonts w:hint="default"/>
                <w:color w:val="000000"/>
                <w:kern w:val="0"/>
                <w:szCs w:val="21"/>
                <w:highlight w:val="none"/>
                <w:lang w:bidi="ar"/>
              </w:rPr>
              <w:t>5</w:t>
            </w:r>
            <w:r>
              <w:rPr>
                <w:rFonts w:hint="eastAsia" w:ascii="宋体" w:hAnsi="宋体" w:cs="宋体"/>
                <w:color w:val="000000"/>
                <w:kern w:val="0"/>
                <w:szCs w:val="21"/>
                <w:highlight w:val="none"/>
                <w:lang w:bidi="ar"/>
              </w:rPr>
              <w:t>％本合同的签约合同价。</w:t>
            </w:r>
          </w:p>
        </w:tc>
      </w:tr>
      <w:tr w14:paraId="68C59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48" w:type="pct"/>
            <w:vAlign w:val="center"/>
          </w:tcPr>
          <w:p w14:paraId="5F14560C">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19</w:t>
            </w:r>
          </w:p>
        </w:tc>
        <w:tc>
          <w:tcPr>
            <w:tcW w:w="1062" w:type="pct"/>
          </w:tcPr>
          <w:p w14:paraId="02838B60">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中标候选人的人数</w:t>
            </w:r>
          </w:p>
        </w:tc>
        <w:tc>
          <w:tcPr>
            <w:tcW w:w="3588" w:type="pct"/>
            <w:vAlign w:val="center"/>
          </w:tcPr>
          <w:p w14:paraId="0792387F">
            <w:pPr>
              <w:keepNext w:val="0"/>
              <w:keepLines w:val="0"/>
              <w:suppressLineNumbers w:val="0"/>
              <w:spacing w:before="0" w:beforeAutospacing="0" w:after="0" w:afterAutospacing="0" w:line="400" w:lineRule="exact"/>
              <w:ind w:left="0" w:right="0" w:firstLine="420" w:firstLineChars="200"/>
              <w:rPr>
                <w:rFonts w:hint="default" w:ascii="宋体" w:hAnsi="宋体" w:cs="宋体"/>
                <w:highlight w:val="none"/>
              </w:rPr>
            </w:pPr>
            <w:r>
              <w:rPr>
                <w:rFonts w:hint="eastAsia" w:ascii="宋体" w:hAnsi="宋体" w:cs="宋体"/>
                <w:highlight w:val="none"/>
              </w:rPr>
              <w:t>推荐的中标候选人数：2名。</w:t>
            </w:r>
          </w:p>
        </w:tc>
      </w:tr>
      <w:tr w14:paraId="65F0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348" w:type="pct"/>
            <w:vAlign w:val="center"/>
          </w:tcPr>
          <w:p w14:paraId="2D473983">
            <w:pPr>
              <w:pStyle w:val="149"/>
              <w:keepNext w:val="0"/>
              <w:keepLines w:val="0"/>
              <w:suppressLineNumbers w:val="0"/>
              <w:spacing w:before="0" w:beforeAutospacing="0" w:after="0" w:afterAutospacing="0" w:line="400" w:lineRule="exact"/>
              <w:ind w:left="0" w:right="0"/>
              <w:jc w:val="center"/>
              <w:rPr>
                <w:rFonts w:hint="default" w:hAnsi="宋体"/>
                <w:color w:val="auto"/>
                <w:kern w:val="2"/>
                <w:sz w:val="21"/>
                <w:szCs w:val="21"/>
                <w:highlight w:val="none"/>
              </w:rPr>
            </w:pPr>
            <w:r>
              <w:rPr>
                <w:rFonts w:hint="eastAsia" w:hAnsi="宋体"/>
                <w:color w:val="auto"/>
                <w:kern w:val="2"/>
                <w:sz w:val="21"/>
                <w:szCs w:val="21"/>
                <w:highlight w:val="none"/>
              </w:rPr>
              <w:t>20</w:t>
            </w:r>
          </w:p>
        </w:tc>
        <w:tc>
          <w:tcPr>
            <w:tcW w:w="1062" w:type="pct"/>
            <w:vAlign w:val="center"/>
          </w:tcPr>
          <w:p w14:paraId="32E0DE22">
            <w:pPr>
              <w:pStyle w:val="149"/>
              <w:keepNext w:val="0"/>
              <w:keepLines w:val="0"/>
              <w:suppressLineNumbers w:val="0"/>
              <w:spacing w:before="0" w:beforeAutospacing="0" w:after="0" w:afterAutospacing="0" w:line="400" w:lineRule="exact"/>
              <w:ind w:left="0" w:right="0"/>
              <w:jc w:val="center"/>
              <w:rPr>
                <w:rFonts w:hint="default" w:hAnsi="宋体"/>
                <w:color w:val="auto"/>
                <w:kern w:val="2"/>
                <w:sz w:val="21"/>
                <w:szCs w:val="21"/>
                <w:highlight w:val="none"/>
              </w:rPr>
            </w:pPr>
            <w:r>
              <w:rPr>
                <w:rFonts w:hint="eastAsia" w:hAnsi="宋体"/>
                <w:color w:val="auto"/>
                <w:kern w:val="2"/>
                <w:sz w:val="21"/>
                <w:szCs w:val="21"/>
                <w:highlight w:val="none"/>
              </w:rPr>
              <w:t>保证金</w:t>
            </w:r>
          </w:p>
        </w:tc>
        <w:tc>
          <w:tcPr>
            <w:tcW w:w="3588" w:type="pct"/>
            <w:vAlign w:val="center"/>
          </w:tcPr>
          <w:p w14:paraId="6192058F">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一、投标保证金</w:t>
            </w:r>
          </w:p>
          <w:p w14:paraId="15038C82">
            <w:pPr>
              <w:keepNext w:val="0"/>
              <w:keepLines w:val="0"/>
              <w:suppressLineNumbers w:val="0"/>
              <w:spacing w:before="0" w:beforeAutospacing="0" w:after="0" w:afterAutospacing="0" w:line="360" w:lineRule="auto"/>
              <w:ind w:left="0" w:right="0" w:firstLine="420" w:firstLineChars="200"/>
              <w:rPr>
                <w:rFonts w:hint="default" w:ascii="宋体" w:hAnsi="宋体" w:eastAsia="宋体" w:cs="宋体"/>
                <w:color w:val="000000"/>
                <w:kern w:val="0"/>
                <w:szCs w:val="21"/>
                <w:highlight w:val="none"/>
                <w:lang w:val="en-US" w:eastAsia="zh-CN" w:bidi="ar"/>
              </w:rPr>
            </w:pPr>
            <w:r>
              <w:rPr>
                <w:rFonts w:hint="eastAsia" w:ascii="宋体" w:hAnsi="宋体" w:cs="宋体"/>
                <w:color w:val="000000"/>
                <w:kern w:val="0"/>
                <w:szCs w:val="21"/>
                <w:highlight w:val="none"/>
                <w:lang w:val="en-US" w:eastAsia="zh-CN" w:bidi="ar"/>
              </w:rPr>
              <w:t>报价人是否提供</w:t>
            </w:r>
            <w:r>
              <w:rPr>
                <w:rFonts w:hint="eastAsia" w:ascii="宋体" w:hAnsi="宋体" w:cs="宋体"/>
                <w:color w:val="000000"/>
                <w:kern w:val="0"/>
                <w:szCs w:val="21"/>
                <w:highlight w:val="none"/>
                <w:lang w:bidi="ar"/>
              </w:rPr>
              <w:t>投标保证金</w:t>
            </w:r>
            <w:r>
              <w:rPr>
                <w:rFonts w:hint="eastAsia" w:ascii="宋体" w:hAnsi="宋体" w:cs="宋体"/>
                <w:color w:val="000000"/>
                <w:kern w:val="0"/>
                <w:szCs w:val="21"/>
                <w:highlight w:val="none"/>
                <w:lang w:eastAsia="zh-CN" w:bidi="ar"/>
              </w:rPr>
              <w:t>：</w:t>
            </w:r>
            <w:r>
              <w:rPr>
                <w:rFonts w:hint="eastAsia" w:ascii="宋体" w:hAnsi="宋体" w:cs="宋体"/>
                <w:b/>
                <w:bCs/>
                <w:color w:val="000000"/>
                <w:kern w:val="0"/>
                <w:szCs w:val="21"/>
                <w:highlight w:val="none"/>
                <w:u w:val="single"/>
                <w:lang w:val="en-US" w:eastAsia="zh-CN" w:bidi="ar"/>
              </w:rPr>
              <w:t>是</w:t>
            </w:r>
          </w:p>
          <w:p w14:paraId="0E3CEC0E">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1、报价人须缴纳投标保证金</w:t>
            </w:r>
            <w:r>
              <w:rPr>
                <w:rFonts w:hint="eastAsia" w:ascii="宋体" w:hAnsi="宋体" w:cs="宋体"/>
                <w:color w:val="000000"/>
                <w:kern w:val="0"/>
                <w:szCs w:val="21"/>
                <w:highlight w:val="none"/>
                <w:u w:val="single"/>
                <w:lang w:eastAsia="zh-CN" w:bidi="ar"/>
              </w:rPr>
              <w:t xml:space="preserve"> </w:t>
            </w:r>
            <w:r>
              <w:rPr>
                <w:rFonts w:hint="eastAsia" w:ascii="宋体" w:hAnsi="宋体" w:cs="宋体"/>
                <w:color w:val="000000"/>
                <w:kern w:val="0"/>
                <w:szCs w:val="21"/>
                <w:highlight w:val="none"/>
                <w:u w:val="single"/>
                <w:lang w:val="en-US" w:eastAsia="zh-CN" w:bidi="ar"/>
              </w:rPr>
              <w:t xml:space="preserve"> 2000  </w:t>
            </w:r>
            <w:r>
              <w:rPr>
                <w:rFonts w:hint="eastAsia" w:ascii="宋体" w:hAnsi="宋体" w:cs="宋体"/>
                <w:color w:val="000000"/>
                <w:kern w:val="0"/>
                <w:szCs w:val="21"/>
                <w:highlight w:val="none"/>
                <w:lang w:bidi="ar"/>
              </w:rPr>
              <w:t>元，由报价人从公司基本账户将投标保证金汇至以下指定账户：</w:t>
            </w:r>
          </w:p>
          <w:p w14:paraId="52987A5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保证金到账截止时间：202</w:t>
            </w:r>
            <w:r>
              <w:rPr>
                <w:rFonts w:hint="eastAsia" w:ascii="宋体" w:hAnsi="宋体" w:cs="宋体"/>
                <w:color w:val="000000"/>
                <w:kern w:val="0"/>
                <w:szCs w:val="21"/>
                <w:highlight w:val="none"/>
                <w:lang w:val="en-US" w:eastAsia="zh-CN" w:bidi="ar"/>
              </w:rPr>
              <w:t>5</w:t>
            </w:r>
            <w:r>
              <w:rPr>
                <w:rFonts w:hint="eastAsia" w:ascii="宋体" w:hAnsi="宋体" w:cs="宋体"/>
                <w:color w:val="000000"/>
                <w:kern w:val="0"/>
                <w:szCs w:val="21"/>
                <w:highlight w:val="none"/>
                <w:lang w:bidi="ar"/>
              </w:rPr>
              <w:t>年</w:t>
            </w:r>
            <w:r>
              <w:rPr>
                <w:rFonts w:hint="eastAsia" w:ascii="宋体" w:hAnsi="宋体" w:cs="宋体"/>
                <w:color w:val="000000"/>
                <w:kern w:val="0"/>
                <w:szCs w:val="21"/>
                <w:highlight w:val="none"/>
                <w:lang w:val="en-US" w:eastAsia="zh-CN" w:bidi="ar"/>
              </w:rPr>
              <w:t>6</w:t>
            </w:r>
            <w:r>
              <w:rPr>
                <w:rFonts w:hint="eastAsia" w:ascii="宋体" w:hAnsi="宋体" w:cs="宋体"/>
                <w:color w:val="000000"/>
                <w:kern w:val="0"/>
                <w:szCs w:val="21"/>
                <w:highlight w:val="none"/>
                <w:lang w:bidi="ar"/>
              </w:rPr>
              <w:t>月</w:t>
            </w:r>
            <w:r>
              <w:rPr>
                <w:rFonts w:hint="eastAsia" w:ascii="宋体" w:hAnsi="宋体" w:cs="宋体"/>
                <w:color w:val="000000"/>
                <w:kern w:val="0"/>
                <w:szCs w:val="21"/>
                <w:highlight w:val="none"/>
                <w:lang w:val="en-US" w:eastAsia="zh-CN" w:bidi="ar"/>
              </w:rPr>
              <w:t>6</w:t>
            </w:r>
            <w:r>
              <w:rPr>
                <w:rFonts w:hint="eastAsia" w:ascii="宋体" w:hAnsi="宋体" w:cs="宋体"/>
                <w:color w:val="000000"/>
                <w:kern w:val="0"/>
                <w:szCs w:val="21"/>
                <w:highlight w:val="none"/>
                <w:lang w:bidi="ar"/>
              </w:rPr>
              <w:t>日</w:t>
            </w:r>
            <w:r>
              <w:rPr>
                <w:rFonts w:hint="eastAsia" w:ascii="宋体" w:hAnsi="宋体" w:cs="宋体"/>
                <w:color w:val="000000"/>
                <w:kern w:val="0"/>
                <w:szCs w:val="21"/>
                <w:highlight w:val="none"/>
                <w:lang w:val="en-US" w:eastAsia="zh-CN" w:bidi="ar"/>
              </w:rPr>
              <w:t>上午</w:t>
            </w:r>
            <w:r>
              <w:rPr>
                <w:rFonts w:hint="eastAsia" w:ascii="宋体" w:hAnsi="宋体" w:cs="宋体"/>
                <w:color w:val="000000"/>
                <w:kern w:val="0"/>
                <w:szCs w:val="21"/>
                <w:highlight w:val="none"/>
                <w:lang w:bidi="ar"/>
              </w:rPr>
              <w:t>1</w:t>
            </w:r>
            <w:r>
              <w:rPr>
                <w:rFonts w:hint="eastAsia" w:ascii="宋体" w:hAnsi="宋体" w:cs="宋体"/>
                <w:color w:val="000000"/>
                <w:kern w:val="0"/>
                <w:szCs w:val="21"/>
                <w:highlight w:val="none"/>
                <w:lang w:eastAsia="zh-CN" w:bidi="ar"/>
              </w:rPr>
              <w:t>0</w:t>
            </w:r>
            <w:r>
              <w:rPr>
                <w:rFonts w:hint="eastAsia" w:ascii="宋体" w:hAnsi="宋体" w:cs="宋体"/>
                <w:color w:val="000000"/>
                <w:kern w:val="0"/>
                <w:szCs w:val="21"/>
                <w:highlight w:val="none"/>
                <w:lang w:bidi="ar"/>
              </w:rPr>
              <w:t>时</w:t>
            </w:r>
            <w:r>
              <w:rPr>
                <w:rFonts w:hint="eastAsia" w:ascii="宋体" w:hAnsi="宋体" w:cs="宋体"/>
                <w:color w:val="000000"/>
                <w:kern w:val="0"/>
                <w:szCs w:val="21"/>
                <w:highlight w:val="none"/>
                <w:lang w:eastAsia="zh-CN" w:bidi="ar"/>
              </w:rPr>
              <w:t>0</w:t>
            </w:r>
            <w:r>
              <w:rPr>
                <w:rFonts w:hint="eastAsia" w:ascii="宋体" w:hAnsi="宋体" w:cs="宋体"/>
                <w:color w:val="000000"/>
                <w:kern w:val="0"/>
                <w:szCs w:val="21"/>
                <w:highlight w:val="none"/>
                <w:lang w:bidi="ar"/>
              </w:rPr>
              <w:t>0分前；</w:t>
            </w:r>
          </w:p>
          <w:p w14:paraId="3A2D1338">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若竞争性比选响应文件内无投标保证金缴纳凭证，采购人有权作废标处理，若投标保证金存在虚假不实情况，采购人有权作废标处理。</w:t>
            </w:r>
          </w:p>
          <w:p w14:paraId="0F5F5791">
            <w:pPr>
              <w:keepNext w:val="0"/>
              <w:keepLines w:val="0"/>
              <w:suppressLineNumbers w:val="0"/>
              <w:spacing w:before="0" w:beforeAutospacing="0" w:after="0" w:afterAutospacing="0" w:line="360" w:lineRule="auto"/>
              <w:ind w:left="0" w:right="0" w:firstLine="420" w:firstLineChars="200"/>
              <w:rPr>
                <w:rFonts w:hint="eastAsia" w:ascii="宋体" w:hAnsi="宋体" w:cs="宋体"/>
                <w:color w:val="000000"/>
                <w:kern w:val="0"/>
                <w:szCs w:val="21"/>
                <w:highlight w:val="none"/>
                <w:lang w:bidi="ar"/>
              </w:rPr>
            </w:pPr>
            <w:r>
              <w:rPr>
                <w:rFonts w:hint="eastAsia" w:hAnsi="宋体"/>
                <w:color w:val="auto"/>
                <w:kern w:val="2"/>
                <w:sz w:val="21"/>
                <w:szCs w:val="21"/>
                <w:highlight w:val="none"/>
                <w:lang w:val="en-US" w:eastAsia="zh-CN"/>
              </w:rPr>
              <w:t>若缴纳现金的，</w:t>
            </w:r>
            <w:r>
              <w:rPr>
                <w:rFonts w:hint="eastAsia" w:ascii="宋体" w:hAnsi="宋体" w:eastAsia="宋体" w:cs="宋体"/>
                <w:i w:val="0"/>
                <w:caps w:val="0"/>
                <w:color w:val="000000"/>
                <w:spacing w:val="0"/>
                <w:sz w:val="21"/>
                <w:szCs w:val="21"/>
                <w:highlight w:val="none"/>
                <w:lang w:val="en-US" w:eastAsia="zh-CN"/>
              </w:rPr>
              <w:t>则需</w:t>
            </w:r>
            <w:r>
              <w:rPr>
                <w:rFonts w:hint="eastAsia" w:ascii="宋体" w:hAnsi="宋体" w:eastAsia="宋体" w:cs="宋体"/>
                <w:i w:val="0"/>
                <w:caps w:val="0"/>
                <w:color w:val="auto"/>
                <w:spacing w:val="0"/>
                <w:sz w:val="21"/>
                <w:szCs w:val="21"/>
                <w:highlight w:val="none"/>
              </w:rPr>
              <w:t>备注</w:t>
            </w:r>
            <w:r>
              <w:rPr>
                <w:rFonts w:hint="eastAsia" w:ascii="宋体" w:hAnsi="宋体" w:eastAsia="宋体" w:cs="宋体"/>
                <w:i w:val="0"/>
                <w:caps w:val="0"/>
                <w:color w:val="auto"/>
                <w:spacing w:val="0"/>
                <w:sz w:val="21"/>
                <w:szCs w:val="21"/>
                <w:highlight w:val="none"/>
                <w:lang w:eastAsia="zh-CN"/>
              </w:rPr>
              <w:t>，</w:t>
            </w:r>
            <w:r>
              <w:rPr>
                <w:rFonts w:hint="eastAsia" w:ascii="宋体" w:hAnsi="宋体" w:eastAsia="宋体" w:cs="宋体"/>
                <w:i w:val="0"/>
                <w:caps w:val="0"/>
                <w:color w:val="auto"/>
                <w:spacing w:val="0"/>
                <w:sz w:val="21"/>
                <w:szCs w:val="21"/>
                <w:highlight w:val="none"/>
              </w:rPr>
              <w:t>转款备注：</w:t>
            </w:r>
            <w:r>
              <w:rPr>
                <w:rFonts w:hint="eastAsia"/>
                <w:color w:val="auto"/>
                <w:sz w:val="21"/>
                <w:szCs w:val="21"/>
                <w:highlight w:val="none"/>
                <w:lang w:eastAsia="zh-CN"/>
              </w:rPr>
              <w:t>四公里基地广场展示区改造项目</w:t>
            </w:r>
            <w:r>
              <w:rPr>
                <w:rFonts w:hint="eastAsia" w:ascii="宋体" w:hAnsi="宋体" w:cs="宋体"/>
                <w:i w:val="0"/>
                <w:caps w:val="0"/>
                <w:color w:val="auto"/>
                <w:spacing w:val="0"/>
                <w:sz w:val="21"/>
                <w:szCs w:val="21"/>
                <w:highlight w:val="none"/>
                <w:lang w:val="en-US" w:eastAsia="zh-CN"/>
              </w:rPr>
              <w:t>投标</w:t>
            </w:r>
            <w:r>
              <w:rPr>
                <w:rFonts w:hint="eastAsia" w:ascii="宋体" w:hAnsi="宋体" w:eastAsia="宋体" w:cs="宋体"/>
                <w:i w:val="0"/>
                <w:caps w:val="0"/>
                <w:color w:val="auto"/>
                <w:spacing w:val="0"/>
                <w:sz w:val="21"/>
                <w:szCs w:val="21"/>
                <w:highlight w:val="none"/>
              </w:rPr>
              <w:t>保证金</w:t>
            </w:r>
          </w:p>
          <w:p w14:paraId="30328A4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2、投标保证金退还方式</w:t>
            </w:r>
          </w:p>
          <w:p w14:paraId="2F7AB41D">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为便于及时退还，报价人在递交响应文件的同时，递交本项目保证金银行回单和公司的开户许可证复印件。</w:t>
            </w:r>
          </w:p>
          <w:p w14:paraId="439F88CB">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未中标报价人的投标保证金，于该项目结果公示期结束后15个工作日内无息退还至报价人基本账户。</w:t>
            </w:r>
          </w:p>
          <w:p w14:paraId="0E4F18D6">
            <w:pPr>
              <w:keepNext w:val="0"/>
              <w:keepLines w:val="0"/>
              <w:suppressLineNumbers w:val="0"/>
              <w:spacing w:before="0" w:beforeAutospacing="0" w:after="0" w:afterAutospacing="0" w:line="360" w:lineRule="auto"/>
              <w:ind w:left="0" w:right="0" w:firstLine="420" w:firstLineChars="200"/>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中标人的投标保证金，自合同签订后15个工作日内无息退还至中标人基本账户。</w:t>
            </w:r>
          </w:p>
          <w:p w14:paraId="4C9A956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val="en-US" w:eastAsia="zh-CN" w:bidi="ar"/>
              </w:rPr>
              <w:t>3、</w:t>
            </w:r>
            <w:r>
              <w:rPr>
                <w:rFonts w:hint="eastAsia" w:ascii="宋体" w:hAnsi="宋体" w:cs="宋体"/>
                <w:color w:val="000000"/>
                <w:kern w:val="0"/>
                <w:szCs w:val="21"/>
                <w:highlight w:val="none"/>
                <w:lang w:bidi="ar"/>
              </w:rPr>
              <w:t>有下列情形之一的，投标保证金将不予退还：</w:t>
            </w:r>
          </w:p>
          <w:p w14:paraId="2B5AE528">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w:t>
            </w:r>
            <w:r>
              <w:rPr>
                <w:rFonts w:hint="eastAsia" w:ascii="宋体" w:hAnsi="宋体" w:cs="宋体"/>
                <w:color w:val="000000"/>
                <w:kern w:val="0"/>
                <w:szCs w:val="21"/>
                <w:highlight w:val="none"/>
                <w:lang w:eastAsia="zh-CN" w:bidi="ar"/>
              </w:rPr>
              <w:t>报价人</w:t>
            </w:r>
            <w:r>
              <w:rPr>
                <w:rFonts w:hint="eastAsia" w:ascii="宋体" w:hAnsi="宋体" w:cs="宋体"/>
                <w:color w:val="000000"/>
                <w:kern w:val="0"/>
                <w:szCs w:val="21"/>
                <w:highlight w:val="none"/>
                <w:lang w:bidi="ar"/>
              </w:rPr>
              <w:t>在投标有效期内撤销投标文件；</w:t>
            </w:r>
          </w:p>
          <w:p w14:paraId="753A80FB">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（2）中标人在收到中标通知书后，无正当理由不与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订立合同，在签订合同时向</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提出附加条件，或者不按照招标文件要求提交履约保证金；</w:t>
            </w:r>
          </w:p>
          <w:p w14:paraId="1535F0F3">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（3）中标人（或拟中标人）拒不提供或者不按时提供低价风险担保（适用于经评审的最低投标价法）；</w:t>
            </w:r>
          </w:p>
          <w:p w14:paraId="582A643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（4）</w:t>
            </w:r>
            <w:r>
              <w:rPr>
                <w:rFonts w:hint="eastAsia" w:ascii="宋体" w:hAnsi="宋体" w:cs="宋体"/>
                <w:color w:val="000000"/>
                <w:kern w:val="0"/>
                <w:szCs w:val="21"/>
                <w:highlight w:val="none"/>
                <w:lang w:eastAsia="zh-CN" w:bidi="ar"/>
              </w:rPr>
              <w:t>报价人</w:t>
            </w:r>
            <w:r>
              <w:rPr>
                <w:rFonts w:hint="eastAsia" w:ascii="宋体" w:hAnsi="宋体" w:cs="宋体"/>
                <w:color w:val="000000"/>
                <w:kern w:val="0"/>
                <w:szCs w:val="21"/>
                <w:highlight w:val="none"/>
                <w:lang w:bidi="ar"/>
              </w:rPr>
              <w:t>被发现本次投标存在串通投标、弄虚造假、行贿等违法行为的；</w:t>
            </w:r>
          </w:p>
          <w:p w14:paraId="574AF84D">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（5）发生</w:t>
            </w:r>
            <w:r>
              <w:rPr>
                <w:rFonts w:hint="eastAsia" w:ascii="宋体" w:hAnsi="宋体" w:cs="宋体"/>
                <w:color w:val="000000"/>
                <w:kern w:val="0"/>
                <w:szCs w:val="21"/>
                <w:highlight w:val="none"/>
                <w:lang w:eastAsia="zh-CN" w:bidi="ar"/>
              </w:rPr>
              <w:t>报价人</w:t>
            </w:r>
            <w:r>
              <w:rPr>
                <w:rFonts w:hint="eastAsia" w:ascii="宋体" w:hAnsi="宋体" w:cs="宋体"/>
                <w:color w:val="000000"/>
                <w:kern w:val="0"/>
                <w:szCs w:val="21"/>
                <w:highlight w:val="none"/>
                <w:lang w:bidi="ar"/>
              </w:rPr>
              <w:t>须知前附表规定的其他可以不予退还投标保证金的情形。</w:t>
            </w:r>
          </w:p>
          <w:p w14:paraId="242E9E4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二、履约保证金</w:t>
            </w:r>
          </w:p>
          <w:p w14:paraId="024AE8E1">
            <w:pPr>
              <w:keepNext w:val="0"/>
              <w:keepLines w:val="0"/>
              <w:suppressLineNumbers w:val="0"/>
              <w:spacing w:before="0" w:beforeAutospacing="0" w:after="0" w:afterAutospacing="0" w:line="360" w:lineRule="auto"/>
              <w:ind w:left="0" w:right="0" w:firstLine="420" w:firstLineChars="200"/>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val="en-US" w:eastAsia="zh-CN" w:bidi="ar"/>
              </w:rPr>
              <w:t>报价人是否提供履约</w:t>
            </w:r>
            <w:r>
              <w:rPr>
                <w:rFonts w:hint="eastAsia" w:ascii="宋体" w:hAnsi="宋体" w:cs="宋体"/>
                <w:color w:val="000000"/>
                <w:kern w:val="0"/>
                <w:szCs w:val="21"/>
                <w:highlight w:val="none"/>
                <w:lang w:bidi="ar"/>
              </w:rPr>
              <w:t>保证金</w:t>
            </w:r>
            <w:r>
              <w:rPr>
                <w:rFonts w:hint="eastAsia" w:ascii="宋体" w:hAnsi="宋体" w:cs="宋体"/>
                <w:color w:val="000000"/>
                <w:kern w:val="0"/>
                <w:szCs w:val="21"/>
                <w:highlight w:val="none"/>
                <w:lang w:eastAsia="zh-CN" w:bidi="ar"/>
              </w:rPr>
              <w:t>：</w:t>
            </w:r>
            <w:r>
              <w:rPr>
                <w:rFonts w:hint="eastAsia" w:ascii="宋体" w:hAnsi="宋体" w:cs="宋体"/>
                <w:b/>
                <w:bCs/>
                <w:color w:val="000000"/>
                <w:kern w:val="0"/>
                <w:szCs w:val="21"/>
                <w:highlight w:val="none"/>
                <w:u w:val="single"/>
                <w:lang w:val="en-US" w:eastAsia="zh-CN" w:bidi="ar"/>
              </w:rPr>
              <w:t>否</w:t>
            </w:r>
          </w:p>
          <w:p w14:paraId="12ABA24F">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三、低价保证金</w:t>
            </w:r>
          </w:p>
          <w:p w14:paraId="154FE9CC">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1．低价风险担保：中标价低于最高限价的85%时提供，如不按时足额提供，视为中标人放弃中标，</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有权不退还其投标保证金。</w:t>
            </w:r>
          </w:p>
          <w:p w14:paraId="24CEB136">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2．中标人提供低价风险担保的形式、金额及期限：</w:t>
            </w:r>
          </w:p>
          <w:p w14:paraId="5677C384">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1）低价风险担保的形式：现金或保函或现金+保函的组合；采用保函形式的，保函必须为不可撤销、不可转让且见索即付的独立保函，保函格式详见第四章合同条款及格式附件，中标人出具保函时，不得修改“低价风险担保保函”名称，也不得对低价风险担保保函示范文本中付款条件等实质性内容进行修改，否则视为不符合招标文件规定。</w:t>
            </w:r>
          </w:p>
          <w:p w14:paraId="24420F61">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（2）低价风险担保的金额：（最高限价×85%-中标价）×3，且最高不超过最高限价的85%。</w:t>
            </w:r>
          </w:p>
          <w:p w14:paraId="04219F32">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（3）低价风险担保送达</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的时间：从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 xml:space="preserve">中标通知书送达拟中标人之日起 20 </w:t>
            </w:r>
            <w:r>
              <w:rPr>
                <w:rFonts w:hint="eastAsia" w:ascii="宋体" w:hAnsi="宋体" w:cs="宋体"/>
                <w:color w:val="000000"/>
                <w:kern w:val="0"/>
                <w:szCs w:val="21"/>
                <w:highlight w:val="none"/>
                <w:lang w:val="en-US" w:eastAsia="zh-CN" w:bidi="ar"/>
              </w:rPr>
              <w:t>个</w:t>
            </w:r>
            <w:r>
              <w:rPr>
                <w:rFonts w:hint="eastAsia" w:ascii="宋体" w:hAnsi="宋体" w:cs="宋体"/>
                <w:color w:val="000000"/>
                <w:kern w:val="0"/>
                <w:szCs w:val="21"/>
                <w:highlight w:val="none"/>
                <w:lang w:bidi="ar"/>
              </w:rPr>
              <w:t>工作日内。</w:t>
            </w:r>
          </w:p>
          <w:p w14:paraId="72379ED2">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（4）中标人因自身原因未按中标通知书规定的时限与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签订合同的，其以现金形式提交低价风险担保的，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有权扣除其低价风险担保金并取消其中标资格；以保函形式提交低价风险担保的，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有权要求保函开立人支付保函担保的与低价风险担保金额等额的款项并取消中标人中标资格；中标人因自身原因未按中标通知书规定的时限与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签订合同，且未提交低价风险担保金或低价风险保函的，</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有权要求中标人承担低价风险担保金等额的损失并取消中标人资格。</w:t>
            </w:r>
          </w:p>
          <w:p w14:paraId="35E9BC10">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（5）低价风险担保的期限：自低价风险担保生效之日起至合同设备验收证书或验收款支付函签署之日止。</w:t>
            </w:r>
          </w:p>
          <w:p w14:paraId="7598AEE4">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3.低价风险担保的退还时间：采用现金担保的，在现场工程师确认供货完成后28天内全额退还，合同履行期间允许</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用符合要求的银行保函进行置换；若所供货物完全满足要求，经现场工程师确认后可在供货金额达到合同金额的一半时，可申请退还一半的低价风险担保金，剩余部分在在现场工程师确认供货完成后28天内全额退还。</w:t>
            </w:r>
          </w:p>
          <w:p w14:paraId="4F2D0D63">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（5）低价风险担保的扣减：</w:t>
            </w:r>
          </w:p>
          <w:p w14:paraId="6E5F2542">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在合同履行期间，以其投标时填报的价格过低为由拒绝</w:t>
            </w:r>
            <w:r>
              <w:rPr>
                <w:rFonts w:hint="eastAsia" w:ascii="宋体" w:hAnsi="宋体" w:cs="宋体"/>
                <w:color w:val="000000"/>
                <w:kern w:val="0"/>
                <w:szCs w:val="21"/>
                <w:highlight w:val="none"/>
                <w:lang w:val="en-US" w:eastAsia="zh-CN" w:bidi="ar"/>
              </w:rPr>
              <w:t>履行合同义务</w:t>
            </w:r>
            <w:r>
              <w:rPr>
                <w:rFonts w:hint="eastAsia" w:ascii="宋体" w:hAnsi="宋体" w:cs="宋体"/>
                <w:color w:val="000000"/>
                <w:kern w:val="0"/>
                <w:szCs w:val="21"/>
                <w:highlight w:val="none"/>
                <w:lang w:bidi="ar"/>
              </w:rPr>
              <w:t>；或因其自身其他原因导致项目暂停等，给</w:t>
            </w:r>
            <w:r>
              <w:rPr>
                <w:rFonts w:hint="eastAsia" w:ascii="宋体" w:hAnsi="宋体" w:cs="宋体"/>
                <w:color w:val="000000"/>
                <w:kern w:val="0"/>
                <w:szCs w:val="21"/>
                <w:highlight w:val="none"/>
                <w:lang w:eastAsia="zh-CN" w:bidi="ar"/>
              </w:rPr>
              <w:t>甲方</w:t>
            </w:r>
            <w:r>
              <w:rPr>
                <w:rFonts w:hint="eastAsia" w:ascii="宋体" w:hAnsi="宋体" w:cs="宋体"/>
                <w:color w:val="000000"/>
                <w:kern w:val="0"/>
                <w:szCs w:val="21"/>
                <w:highlight w:val="none"/>
                <w:lang w:bidi="ar"/>
              </w:rPr>
              <w:t>造成直接经济损失且拒绝承担的，按低价风险担保金额的50～100%扣减，直至解除合同；</w:t>
            </w:r>
          </w:p>
          <w:p w14:paraId="47EAEE9E">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②因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违约被解除合同的，低价风险担保将全额扣除；</w:t>
            </w:r>
          </w:p>
          <w:p w14:paraId="4245D157">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③因</w:t>
            </w:r>
            <w:r>
              <w:rPr>
                <w:rFonts w:hint="eastAsia" w:ascii="宋体" w:hAnsi="宋体" w:cs="宋体"/>
                <w:color w:val="000000"/>
                <w:kern w:val="0"/>
                <w:szCs w:val="21"/>
                <w:highlight w:val="none"/>
                <w:lang w:eastAsia="zh-CN" w:bidi="ar"/>
              </w:rPr>
              <w:t>乙方</w:t>
            </w:r>
            <w:r>
              <w:rPr>
                <w:rFonts w:hint="eastAsia" w:ascii="宋体" w:hAnsi="宋体" w:cs="宋体"/>
                <w:color w:val="000000"/>
                <w:kern w:val="0"/>
                <w:szCs w:val="21"/>
                <w:highlight w:val="none"/>
                <w:lang w:bidi="ar"/>
              </w:rPr>
              <w:t>原因导致的其他情形。</w:t>
            </w:r>
          </w:p>
          <w:p w14:paraId="29ED934E">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4．采用经评审最低投标价法的项目，拟中标人或者中标人放弃中标项目，无正当理由不与</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签订合同，在签订合同时向</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提出附加条件或者更改合同实质性内容，或者拒不按照招标文件规定提交低价风险担保或履约担保的，取消其中标资格，投标保证金以现金形式交纳的不予退还，以保函形式递交的由保函开立人支付保函担保的与投标保证金等额的款项，给</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造成的损失超过投标保证金数额的，拟中标人或中标人应对超过部分予以赔偿。</w:t>
            </w:r>
          </w:p>
          <w:p w14:paraId="3968E7FA">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备注：当中标人或拟中标人未按时提交低价风险担保，且属于可以延长低价风险担保提交期限的特殊情形时，经</w:t>
            </w:r>
            <w:r>
              <w:rPr>
                <w:rFonts w:hint="eastAsia" w:ascii="宋体" w:hAnsi="宋体" w:cs="宋体"/>
                <w:color w:val="000000"/>
                <w:kern w:val="0"/>
                <w:szCs w:val="21"/>
                <w:highlight w:val="none"/>
                <w:lang w:eastAsia="zh-CN" w:bidi="ar"/>
              </w:rPr>
              <w:t>采购人</w:t>
            </w:r>
            <w:r>
              <w:rPr>
                <w:rFonts w:hint="eastAsia" w:ascii="宋体" w:hAnsi="宋体" w:cs="宋体"/>
                <w:color w:val="000000"/>
                <w:kern w:val="0"/>
                <w:szCs w:val="21"/>
                <w:highlight w:val="none"/>
                <w:lang w:bidi="ar"/>
              </w:rPr>
              <w:t>同意，可适当延长低价风险担保的提交期限。</w:t>
            </w:r>
          </w:p>
          <w:p w14:paraId="5C2683DA">
            <w:pPr>
              <w:keepNext w:val="0"/>
              <w:keepLines w:val="0"/>
              <w:suppressLineNumbers w:val="0"/>
              <w:spacing w:before="0" w:beforeAutospacing="0" w:after="0" w:afterAutospacing="0" w:line="360" w:lineRule="auto"/>
              <w:ind w:left="0" w:right="0" w:firstLine="420" w:firstLineChars="200"/>
              <w:rPr>
                <w:rFonts w:hint="default" w:ascii="宋体" w:hAnsi="宋体" w:cs="宋体"/>
                <w:color w:val="000000"/>
                <w:kern w:val="0"/>
                <w:szCs w:val="21"/>
                <w:highlight w:val="none"/>
                <w:lang w:bidi="ar"/>
              </w:rPr>
            </w:pPr>
            <w:r>
              <w:rPr>
                <w:rFonts w:hint="eastAsia" w:ascii="宋体" w:hAnsi="宋体" w:cs="宋体"/>
                <w:color w:val="000000"/>
                <w:kern w:val="0"/>
                <w:szCs w:val="21"/>
                <w:highlight w:val="none"/>
                <w:lang w:bidi="ar"/>
              </w:rPr>
              <w:t>投标总报价低于最高限价85%的，</w:t>
            </w:r>
            <w:r>
              <w:rPr>
                <w:rFonts w:hint="eastAsia" w:ascii="宋体" w:hAnsi="宋体" w:cs="宋体"/>
                <w:color w:val="000000"/>
                <w:kern w:val="0"/>
                <w:szCs w:val="21"/>
                <w:highlight w:val="none"/>
                <w:lang w:eastAsia="zh-CN" w:bidi="ar"/>
              </w:rPr>
              <w:t>报价人</w:t>
            </w:r>
            <w:r>
              <w:rPr>
                <w:rFonts w:hint="eastAsia" w:ascii="宋体" w:hAnsi="宋体" w:cs="宋体"/>
                <w:color w:val="000000"/>
                <w:kern w:val="0"/>
                <w:szCs w:val="21"/>
                <w:highlight w:val="none"/>
                <w:lang w:bidi="ar"/>
              </w:rPr>
              <w:t>应在编制投标文件时，在投标函部分中递交低价风险担保提交承诺书。</w:t>
            </w:r>
            <w:r>
              <w:rPr>
                <w:rFonts w:hint="eastAsia" w:ascii="宋体" w:hAnsi="宋体" w:cs="宋体"/>
                <w:color w:val="000000"/>
                <w:kern w:val="0"/>
                <w:szCs w:val="21"/>
                <w:highlight w:val="none"/>
                <w:lang w:val="en-US" w:eastAsia="zh-CN" w:bidi="ar"/>
              </w:rPr>
              <w:t>格式自拟。</w:t>
            </w:r>
          </w:p>
          <w:p w14:paraId="1F58EDA4">
            <w:pPr>
              <w:keepNext w:val="0"/>
              <w:keepLines w:val="0"/>
              <w:suppressLineNumbers w:val="0"/>
              <w:spacing w:before="0" w:beforeAutospacing="0" w:after="0" w:afterAutospacing="0" w:line="360" w:lineRule="auto"/>
              <w:ind w:left="0" w:right="0" w:firstLine="420" w:firstLineChars="200"/>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保证金缴纳方式及要求：报价人从企业的基本账户（开户行）在采购人规定时间内，向采购人通过电汇方式直接划付至采购人指定的保证金账户，否则，保证金无效。报价人自行考虑汇入时间风险，如同城汇入、异地汇入、跨行汇入的时间要求。</w:t>
            </w:r>
          </w:p>
          <w:p w14:paraId="71EE4374">
            <w:pPr>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lang w:val="en-US" w:eastAsia="zh-CN"/>
              </w:rPr>
              <w:t>四</w:t>
            </w:r>
            <w:r>
              <w:rPr>
                <w:rFonts w:hint="eastAsia" w:hAnsi="宋体"/>
                <w:color w:val="auto"/>
                <w:kern w:val="2"/>
                <w:sz w:val="21"/>
                <w:szCs w:val="21"/>
                <w:highlight w:val="none"/>
              </w:rPr>
              <w:t>、采购人指定的开户银行及账号如下：</w:t>
            </w:r>
          </w:p>
          <w:p w14:paraId="525021C9">
            <w:pPr>
              <w:pStyle w:val="149"/>
              <w:keepNext w:val="0"/>
              <w:keepLines w:val="0"/>
              <w:suppressLineNumbers w:val="0"/>
              <w:spacing w:before="0" w:beforeAutospacing="0" w:after="0" w:afterAutospacing="0" w:line="360" w:lineRule="auto"/>
              <w:ind w:left="0" w:right="0"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账户名称：</w:t>
            </w:r>
            <w:r>
              <w:rPr>
                <w:rFonts w:hint="eastAsia" w:hAnsi="宋体"/>
                <w:color w:val="auto"/>
                <w:kern w:val="2"/>
                <w:sz w:val="21"/>
                <w:szCs w:val="21"/>
                <w:highlight w:val="none"/>
                <w:lang w:eastAsia="zh-CN"/>
              </w:rPr>
              <w:t>重庆首讯科技股份有限公司</w:t>
            </w:r>
          </w:p>
          <w:p w14:paraId="3FCB74B9">
            <w:pPr>
              <w:pStyle w:val="149"/>
              <w:keepNext w:val="0"/>
              <w:keepLines w:val="0"/>
              <w:suppressLineNumbers w:val="0"/>
              <w:spacing w:before="0" w:beforeAutospacing="0" w:after="0" w:afterAutospacing="0" w:line="360" w:lineRule="auto"/>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开户银行：兴业银行重庆分行营业部</w:t>
            </w:r>
          </w:p>
          <w:p w14:paraId="4B37EC4B">
            <w:pPr>
              <w:pStyle w:val="149"/>
              <w:keepNext w:val="0"/>
              <w:keepLines w:val="0"/>
              <w:suppressLineNumbers w:val="0"/>
              <w:spacing w:before="0" w:beforeAutospacing="0" w:after="0" w:afterAutospacing="0" w:line="360" w:lineRule="auto"/>
              <w:ind w:left="0" w:right="0" w:firstLine="420" w:firstLineChars="200"/>
              <w:rPr>
                <w:rFonts w:hint="eastAsia" w:hAnsi="宋体"/>
                <w:color w:val="auto"/>
                <w:kern w:val="2"/>
                <w:sz w:val="21"/>
                <w:szCs w:val="21"/>
                <w:highlight w:val="none"/>
              </w:rPr>
            </w:pPr>
            <w:r>
              <w:rPr>
                <w:rFonts w:hint="eastAsia" w:hAnsi="宋体"/>
                <w:color w:val="auto"/>
                <w:kern w:val="2"/>
                <w:sz w:val="21"/>
                <w:szCs w:val="21"/>
                <w:highlight w:val="none"/>
              </w:rPr>
              <w:t>帐    号：3460 1010 0100 4791 14</w:t>
            </w:r>
          </w:p>
          <w:p w14:paraId="205200F9">
            <w:pPr>
              <w:pStyle w:val="149"/>
              <w:keepNext w:val="0"/>
              <w:keepLines w:val="0"/>
              <w:suppressLineNumbers w:val="0"/>
              <w:spacing w:before="0" w:beforeAutospacing="0" w:after="0" w:afterAutospacing="0" w:line="360" w:lineRule="auto"/>
              <w:ind w:left="0" w:right="0" w:firstLine="422" w:firstLineChars="200"/>
              <w:rPr>
                <w:rFonts w:hint="default" w:hAnsi="宋体"/>
                <w:color w:val="auto"/>
                <w:kern w:val="2"/>
                <w:sz w:val="21"/>
                <w:szCs w:val="21"/>
                <w:highlight w:val="none"/>
              </w:rPr>
            </w:pPr>
            <w:r>
              <w:rPr>
                <w:rFonts w:hint="eastAsia" w:ascii="宋体" w:hAnsi="宋体" w:eastAsia="宋体" w:cs="宋体"/>
                <w:b/>
                <w:bCs/>
                <w:color w:val="auto"/>
                <w:sz w:val="21"/>
                <w:szCs w:val="18"/>
                <w:highlight w:val="none"/>
                <w:lang w:eastAsia="zh-CN"/>
              </w:rPr>
              <w:t>注：</w:t>
            </w:r>
            <w:r>
              <w:rPr>
                <w:rFonts w:hint="eastAsia" w:ascii="宋体" w:hAnsi="宋体" w:eastAsia="宋体" w:cs="宋体"/>
                <w:b/>
                <w:bCs/>
                <w:color w:val="auto"/>
                <w:sz w:val="21"/>
                <w:szCs w:val="18"/>
                <w:highlight w:val="none"/>
              </w:rPr>
              <w:t>根据</w:t>
            </w:r>
            <w:r>
              <w:rPr>
                <w:rFonts w:hint="eastAsia" w:ascii="宋体" w:hAnsi="宋体" w:eastAsia="宋体" w:cs="宋体"/>
                <w:b/>
                <w:bCs/>
                <w:color w:val="auto"/>
                <w:sz w:val="21"/>
                <w:szCs w:val="18"/>
                <w:highlight w:val="none"/>
                <w:lang w:eastAsia="zh-CN"/>
              </w:rPr>
              <w:t>采购人</w:t>
            </w:r>
            <w:r>
              <w:rPr>
                <w:rFonts w:hint="eastAsia" w:ascii="宋体" w:hAnsi="宋体" w:eastAsia="宋体" w:cs="宋体"/>
                <w:b/>
                <w:bCs/>
                <w:color w:val="auto"/>
                <w:sz w:val="21"/>
                <w:szCs w:val="18"/>
                <w:highlight w:val="none"/>
              </w:rPr>
              <w:t>《合格供方库管理办法》，符合免交投标</w:t>
            </w:r>
            <w:r>
              <w:rPr>
                <w:rFonts w:hint="eastAsia" w:ascii="宋体" w:hAnsi="宋体" w:eastAsia="宋体" w:cs="宋体"/>
                <w:b/>
                <w:bCs/>
                <w:color w:val="auto"/>
                <w:sz w:val="21"/>
                <w:szCs w:val="18"/>
                <w:highlight w:val="none"/>
                <w:lang w:eastAsia="zh-CN"/>
              </w:rPr>
              <w:t>保证金</w:t>
            </w:r>
            <w:r>
              <w:rPr>
                <w:rFonts w:hint="eastAsia" w:ascii="宋体" w:hAnsi="宋体" w:eastAsia="宋体" w:cs="宋体"/>
                <w:b/>
                <w:bCs/>
                <w:color w:val="auto"/>
                <w:sz w:val="21"/>
                <w:szCs w:val="18"/>
                <w:highlight w:val="none"/>
              </w:rPr>
              <w:t>及履约</w:t>
            </w:r>
            <w:r>
              <w:rPr>
                <w:rFonts w:hint="eastAsia" w:ascii="宋体" w:hAnsi="宋体" w:eastAsia="宋体" w:cs="宋体"/>
                <w:b/>
                <w:bCs/>
                <w:color w:val="auto"/>
                <w:sz w:val="21"/>
                <w:szCs w:val="18"/>
                <w:highlight w:val="none"/>
                <w:lang w:eastAsia="zh-CN"/>
              </w:rPr>
              <w:t>保证金</w:t>
            </w:r>
            <w:r>
              <w:rPr>
                <w:rFonts w:hint="eastAsia" w:ascii="宋体" w:hAnsi="宋体" w:eastAsia="宋体" w:cs="宋体"/>
                <w:b/>
                <w:bCs/>
                <w:color w:val="auto"/>
                <w:sz w:val="21"/>
                <w:szCs w:val="18"/>
                <w:highlight w:val="none"/>
              </w:rPr>
              <w:t>资格的</w:t>
            </w:r>
            <w:r>
              <w:rPr>
                <w:rFonts w:hint="eastAsia" w:ascii="宋体" w:hAnsi="宋体" w:eastAsia="宋体" w:cs="宋体"/>
                <w:b/>
                <w:bCs/>
                <w:color w:val="auto"/>
                <w:sz w:val="21"/>
                <w:szCs w:val="18"/>
                <w:highlight w:val="none"/>
                <w:lang w:eastAsia="zh-CN"/>
              </w:rPr>
              <w:t>报价人</w:t>
            </w:r>
            <w:r>
              <w:rPr>
                <w:rFonts w:hint="eastAsia" w:ascii="宋体" w:hAnsi="宋体" w:eastAsia="宋体" w:cs="宋体"/>
                <w:b/>
                <w:bCs/>
                <w:color w:val="auto"/>
                <w:sz w:val="21"/>
                <w:szCs w:val="18"/>
                <w:highlight w:val="none"/>
              </w:rPr>
              <w:t>，可提交经</w:t>
            </w:r>
            <w:r>
              <w:rPr>
                <w:rFonts w:hint="eastAsia" w:ascii="宋体" w:hAnsi="宋体" w:eastAsia="宋体" w:cs="宋体"/>
                <w:b/>
                <w:bCs/>
                <w:color w:val="auto"/>
                <w:sz w:val="21"/>
                <w:szCs w:val="18"/>
                <w:highlight w:val="none"/>
                <w:lang w:eastAsia="zh-CN"/>
              </w:rPr>
              <w:t>采购人</w:t>
            </w:r>
            <w:r>
              <w:rPr>
                <w:rFonts w:hint="eastAsia" w:ascii="宋体" w:hAnsi="宋体" w:eastAsia="宋体" w:cs="宋体"/>
                <w:b/>
                <w:bCs/>
                <w:color w:val="auto"/>
                <w:sz w:val="21"/>
                <w:szCs w:val="18"/>
                <w:highlight w:val="none"/>
              </w:rPr>
              <w:t>审批通过并加盖</w:t>
            </w:r>
            <w:r>
              <w:rPr>
                <w:rFonts w:hint="eastAsia" w:ascii="宋体" w:hAnsi="宋体" w:eastAsia="宋体" w:cs="宋体"/>
                <w:b/>
                <w:bCs/>
                <w:color w:val="auto"/>
                <w:sz w:val="21"/>
                <w:szCs w:val="18"/>
                <w:highlight w:val="none"/>
                <w:lang w:eastAsia="zh-CN"/>
              </w:rPr>
              <w:t>采购人</w:t>
            </w:r>
            <w:r>
              <w:rPr>
                <w:rFonts w:hint="eastAsia" w:ascii="宋体" w:hAnsi="宋体" w:eastAsia="宋体" w:cs="宋体"/>
                <w:b/>
                <w:bCs/>
                <w:color w:val="auto"/>
                <w:sz w:val="21"/>
                <w:szCs w:val="18"/>
                <w:highlight w:val="none"/>
              </w:rPr>
              <w:t>单位公章的《免交投标担保及履约担保审批表》代替相关</w:t>
            </w:r>
            <w:r>
              <w:rPr>
                <w:rFonts w:hint="eastAsia" w:ascii="宋体" w:hAnsi="宋体" w:eastAsia="宋体" w:cs="宋体"/>
                <w:b/>
                <w:bCs/>
                <w:color w:val="auto"/>
                <w:sz w:val="21"/>
                <w:szCs w:val="18"/>
                <w:highlight w:val="none"/>
                <w:lang w:eastAsia="zh-CN"/>
              </w:rPr>
              <w:t>投标（或履约）</w:t>
            </w:r>
            <w:r>
              <w:rPr>
                <w:rFonts w:hint="eastAsia" w:ascii="宋体" w:hAnsi="宋体" w:eastAsia="宋体" w:cs="宋体"/>
                <w:b/>
                <w:bCs/>
                <w:color w:val="auto"/>
                <w:sz w:val="21"/>
                <w:szCs w:val="18"/>
                <w:highlight w:val="none"/>
              </w:rPr>
              <w:t>保证金凭证。《免交投标担保及履约担保审批表》须在有效期内</w:t>
            </w:r>
            <w:r>
              <w:rPr>
                <w:rFonts w:hint="eastAsia" w:ascii="宋体" w:hAnsi="宋体" w:eastAsia="宋体" w:cs="宋体"/>
                <w:b/>
                <w:bCs/>
                <w:color w:val="auto"/>
                <w:sz w:val="21"/>
                <w:szCs w:val="18"/>
                <w:highlight w:val="none"/>
                <w:lang w:eastAsia="zh-CN"/>
              </w:rPr>
              <w:t>，资料复印件</w:t>
            </w:r>
            <w:r>
              <w:rPr>
                <w:rFonts w:hint="eastAsia" w:ascii="宋体" w:hAnsi="宋体" w:eastAsia="宋体" w:cs="宋体"/>
                <w:b/>
                <w:bCs/>
                <w:color w:val="auto"/>
                <w:sz w:val="21"/>
                <w:szCs w:val="18"/>
                <w:highlight w:val="none"/>
              </w:rPr>
              <w:t>加盖投标单位法人章并装入投标文件</w:t>
            </w:r>
            <w:r>
              <w:rPr>
                <w:rFonts w:hint="eastAsia" w:ascii="宋体" w:hAnsi="宋体" w:eastAsia="宋体" w:cs="宋体"/>
                <w:b/>
                <w:bCs/>
                <w:color w:val="auto"/>
                <w:sz w:val="21"/>
                <w:szCs w:val="18"/>
                <w:highlight w:val="none"/>
                <w:lang w:eastAsia="zh-CN"/>
              </w:rPr>
              <w:t>中。</w:t>
            </w:r>
          </w:p>
        </w:tc>
      </w:tr>
      <w:tr w14:paraId="75744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348" w:type="pct"/>
            <w:vAlign w:val="center"/>
          </w:tcPr>
          <w:p w14:paraId="2F567F6E">
            <w:pPr>
              <w:pStyle w:val="149"/>
              <w:keepNext w:val="0"/>
              <w:keepLines w:val="0"/>
              <w:suppressLineNumbers w:val="0"/>
              <w:spacing w:before="0" w:beforeAutospacing="0" w:after="0" w:afterAutospacing="0" w:line="400" w:lineRule="exact"/>
              <w:ind w:left="0" w:right="0"/>
              <w:jc w:val="center"/>
              <w:rPr>
                <w:rFonts w:hint="default" w:hAnsi="宋体"/>
                <w:color w:val="auto"/>
                <w:sz w:val="21"/>
                <w:szCs w:val="21"/>
                <w:highlight w:val="none"/>
              </w:rPr>
            </w:pPr>
            <w:r>
              <w:rPr>
                <w:rFonts w:hint="eastAsia" w:hAnsi="宋体"/>
                <w:color w:val="auto"/>
                <w:sz w:val="21"/>
                <w:szCs w:val="21"/>
                <w:highlight w:val="none"/>
              </w:rPr>
              <w:t>21</w:t>
            </w:r>
          </w:p>
        </w:tc>
        <w:tc>
          <w:tcPr>
            <w:tcW w:w="1062" w:type="pct"/>
            <w:vAlign w:val="center"/>
          </w:tcPr>
          <w:p w14:paraId="69590498">
            <w:pPr>
              <w:pStyle w:val="149"/>
              <w:keepNext w:val="0"/>
              <w:keepLines w:val="0"/>
              <w:suppressLineNumbers w:val="0"/>
              <w:spacing w:before="0" w:beforeAutospacing="0" w:after="0" w:afterAutospacing="0" w:line="400" w:lineRule="exact"/>
              <w:ind w:left="0" w:right="0"/>
              <w:jc w:val="center"/>
              <w:rPr>
                <w:rFonts w:hint="default" w:hAnsi="宋体"/>
                <w:color w:val="auto"/>
                <w:sz w:val="21"/>
                <w:szCs w:val="21"/>
                <w:highlight w:val="none"/>
              </w:rPr>
            </w:pPr>
            <w:r>
              <w:rPr>
                <w:rFonts w:hint="eastAsia" w:hAnsi="宋体"/>
                <w:color w:val="auto"/>
                <w:kern w:val="2"/>
                <w:sz w:val="21"/>
                <w:szCs w:val="21"/>
                <w:highlight w:val="none"/>
              </w:rPr>
              <w:t>监督部门</w:t>
            </w:r>
          </w:p>
        </w:tc>
        <w:tc>
          <w:tcPr>
            <w:tcW w:w="3588" w:type="pct"/>
            <w:vAlign w:val="center"/>
          </w:tcPr>
          <w:p w14:paraId="66C034D7">
            <w:pPr>
              <w:pStyle w:val="149"/>
              <w:keepNext w:val="0"/>
              <w:keepLines w:val="0"/>
              <w:suppressLineNumbers w:val="0"/>
              <w:spacing w:before="0" w:beforeAutospacing="0" w:after="0" w:afterAutospacing="0" w:line="400" w:lineRule="exact"/>
              <w:ind w:left="0" w:right="0" w:firstLine="420" w:firstLineChars="200"/>
              <w:rPr>
                <w:rFonts w:hint="default" w:hAnsi="宋体"/>
                <w:color w:val="auto"/>
                <w:kern w:val="2"/>
                <w:sz w:val="21"/>
                <w:szCs w:val="21"/>
                <w:highlight w:val="none"/>
              </w:rPr>
            </w:pPr>
            <w:r>
              <w:rPr>
                <w:rFonts w:hint="eastAsia" w:hAnsi="宋体"/>
                <w:color w:val="auto"/>
                <w:kern w:val="2"/>
                <w:sz w:val="21"/>
                <w:szCs w:val="21"/>
                <w:highlight w:val="none"/>
              </w:rPr>
              <w:t>监督部门：</w:t>
            </w:r>
            <w:r>
              <w:rPr>
                <w:rFonts w:hint="eastAsia" w:hAnsi="宋体"/>
                <w:color w:val="auto"/>
                <w:kern w:val="2"/>
                <w:sz w:val="21"/>
                <w:szCs w:val="21"/>
                <w:highlight w:val="none"/>
                <w:lang w:eastAsia="zh-CN"/>
              </w:rPr>
              <w:t>重庆首讯科技股份有限公司数智系统运维分公司</w:t>
            </w:r>
            <w:r>
              <w:rPr>
                <w:rFonts w:hint="eastAsia" w:hAnsi="宋体"/>
                <w:color w:val="auto"/>
                <w:kern w:val="2"/>
                <w:sz w:val="21"/>
                <w:szCs w:val="21"/>
                <w:highlight w:val="none"/>
                <w:lang w:val="en-US" w:eastAsia="zh-CN"/>
              </w:rPr>
              <w:t>综合管理</w:t>
            </w:r>
            <w:r>
              <w:rPr>
                <w:rFonts w:hint="eastAsia" w:hAnsi="宋体"/>
                <w:color w:val="auto"/>
                <w:kern w:val="2"/>
                <w:sz w:val="21"/>
                <w:szCs w:val="21"/>
                <w:highlight w:val="none"/>
              </w:rPr>
              <w:t>部</w:t>
            </w:r>
          </w:p>
          <w:p w14:paraId="35FC9E30">
            <w:pPr>
              <w:pStyle w:val="149"/>
              <w:keepNext w:val="0"/>
              <w:keepLines w:val="0"/>
              <w:suppressLineNumbers w:val="0"/>
              <w:spacing w:before="0" w:beforeAutospacing="0" w:after="0" w:afterAutospacing="0" w:line="400" w:lineRule="exact"/>
              <w:ind w:left="0" w:right="0" w:firstLine="420" w:firstLineChars="200"/>
              <w:rPr>
                <w:rFonts w:hint="eastAsia" w:hAnsi="宋体" w:eastAsia="宋体"/>
                <w:color w:val="auto"/>
                <w:kern w:val="2"/>
                <w:sz w:val="21"/>
                <w:szCs w:val="21"/>
                <w:highlight w:val="none"/>
                <w:lang w:eastAsia="zh-CN"/>
              </w:rPr>
            </w:pPr>
            <w:r>
              <w:rPr>
                <w:rFonts w:hint="eastAsia" w:hAnsi="宋体"/>
                <w:color w:val="auto"/>
                <w:kern w:val="2"/>
                <w:sz w:val="21"/>
                <w:szCs w:val="21"/>
                <w:highlight w:val="none"/>
              </w:rPr>
              <w:t>地    址：</w:t>
            </w:r>
            <w:r>
              <w:rPr>
                <w:rFonts w:hint="eastAsia" w:ascii="宋体" w:hAnsi="宋体" w:cs="宋体"/>
                <w:szCs w:val="21"/>
                <w:highlight w:val="none"/>
              </w:rPr>
              <w:t>重庆市</w:t>
            </w:r>
            <w:r>
              <w:rPr>
                <w:rFonts w:hint="eastAsia" w:ascii="宋体" w:hAnsi="宋体" w:cs="宋体"/>
                <w:szCs w:val="21"/>
                <w:highlight w:val="none"/>
                <w:lang w:val="en-US" w:eastAsia="zh-CN"/>
              </w:rPr>
              <w:t>南岸区南坪镇四公里广黔路重庆首讯科技股份有限公司3楼</w:t>
            </w:r>
          </w:p>
          <w:p w14:paraId="20890BD9">
            <w:pPr>
              <w:pStyle w:val="149"/>
              <w:keepNext w:val="0"/>
              <w:keepLines w:val="0"/>
              <w:suppressLineNumbers w:val="0"/>
              <w:spacing w:before="0" w:beforeAutospacing="0" w:after="0" w:afterAutospacing="0" w:line="400" w:lineRule="exact"/>
              <w:ind w:left="0" w:right="0" w:firstLine="420" w:firstLineChars="200"/>
              <w:rPr>
                <w:rFonts w:hint="default" w:hAnsi="宋体" w:eastAsia="宋体"/>
                <w:color w:val="auto"/>
                <w:sz w:val="21"/>
                <w:szCs w:val="21"/>
                <w:highlight w:val="none"/>
                <w:lang w:val="en-US" w:eastAsia="zh-CN"/>
              </w:rPr>
            </w:pPr>
            <w:r>
              <w:rPr>
                <w:rFonts w:hint="eastAsia" w:hAnsi="宋体"/>
                <w:color w:val="auto"/>
                <w:kern w:val="2"/>
                <w:sz w:val="21"/>
                <w:szCs w:val="21"/>
                <w:highlight w:val="none"/>
              </w:rPr>
              <w:t>电    话：</w:t>
            </w:r>
            <w:r>
              <w:rPr>
                <w:rFonts w:hint="eastAsia" w:hAnsi="宋体"/>
                <w:color w:val="auto"/>
                <w:kern w:val="2"/>
                <w:sz w:val="21"/>
                <w:szCs w:val="21"/>
                <w:highlight w:val="none"/>
                <w:lang w:val="en-US" w:eastAsia="zh-CN"/>
              </w:rPr>
              <w:t>023-86325020</w:t>
            </w:r>
          </w:p>
        </w:tc>
      </w:tr>
      <w:tr w14:paraId="3C450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8" w:type="pct"/>
            <w:vAlign w:val="center"/>
          </w:tcPr>
          <w:p w14:paraId="56C865FD">
            <w:pPr>
              <w:pStyle w:val="149"/>
              <w:keepNext w:val="0"/>
              <w:keepLines w:val="0"/>
              <w:suppressLineNumbers w:val="0"/>
              <w:spacing w:before="0" w:beforeAutospacing="0" w:after="0" w:afterAutospacing="0" w:line="400" w:lineRule="exact"/>
              <w:ind w:left="0" w:right="0"/>
              <w:jc w:val="center"/>
              <w:rPr>
                <w:rFonts w:hint="default" w:hAnsi="宋体"/>
                <w:color w:val="auto"/>
                <w:kern w:val="2"/>
                <w:sz w:val="21"/>
                <w:szCs w:val="21"/>
                <w:highlight w:val="none"/>
              </w:rPr>
            </w:pPr>
            <w:r>
              <w:rPr>
                <w:rFonts w:hint="eastAsia" w:hAnsi="宋体"/>
                <w:color w:val="auto"/>
                <w:kern w:val="2"/>
                <w:sz w:val="21"/>
                <w:szCs w:val="21"/>
                <w:highlight w:val="none"/>
              </w:rPr>
              <w:t>22</w:t>
            </w:r>
          </w:p>
        </w:tc>
        <w:tc>
          <w:tcPr>
            <w:tcW w:w="4651" w:type="pct"/>
            <w:gridSpan w:val="2"/>
            <w:vAlign w:val="center"/>
          </w:tcPr>
          <w:p w14:paraId="1F7F461D">
            <w:pPr>
              <w:pStyle w:val="149"/>
              <w:keepNext w:val="0"/>
              <w:keepLines w:val="0"/>
              <w:suppressLineNumbers w:val="0"/>
              <w:spacing w:before="0" w:beforeAutospacing="0" w:after="0" w:afterAutospacing="0" w:line="400" w:lineRule="exact"/>
              <w:ind w:left="0" w:right="0" w:firstLine="482" w:firstLineChars="200"/>
              <w:jc w:val="center"/>
              <w:rPr>
                <w:rFonts w:hint="default" w:hAnsi="宋体"/>
                <w:color w:val="auto"/>
                <w:kern w:val="2"/>
                <w:sz w:val="21"/>
                <w:szCs w:val="21"/>
                <w:highlight w:val="none"/>
              </w:rPr>
            </w:pPr>
            <w:r>
              <w:rPr>
                <w:rFonts w:hint="default" w:hAnsi="宋体"/>
                <w:b/>
                <w:bCs/>
                <w:szCs w:val="21"/>
                <w:highlight w:val="none"/>
              </w:rPr>
              <w:t>需要补充的其他内容</w:t>
            </w:r>
          </w:p>
        </w:tc>
      </w:tr>
      <w:tr w14:paraId="746FB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8" w:type="pct"/>
            <w:vAlign w:val="center"/>
          </w:tcPr>
          <w:p w14:paraId="4A108223">
            <w:pPr>
              <w:pStyle w:val="149"/>
              <w:keepNext w:val="0"/>
              <w:keepLines w:val="0"/>
              <w:suppressLineNumbers w:val="0"/>
              <w:spacing w:before="0" w:beforeAutospacing="0" w:after="0" w:afterAutospacing="0" w:line="400" w:lineRule="exact"/>
              <w:ind w:left="0" w:right="0"/>
              <w:jc w:val="center"/>
              <w:rPr>
                <w:rFonts w:hint="default" w:hAnsi="宋体"/>
                <w:color w:val="auto"/>
                <w:kern w:val="2"/>
                <w:sz w:val="21"/>
                <w:szCs w:val="21"/>
                <w:highlight w:val="none"/>
              </w:rPr>
            </w:pPr>
            <w:r>
              <w:rPr>
                <w:rFonts w:hint="eastAsia" w:hAnsi="宋体"/>
                <w:color w:val="auto"/>
                <w:kern w:val="2"/>
                <w:sz w:val="21"/>
                <w:szCs w:val="21"/>
                <w:highlight w:val="none"/>
              </w:rPr>
              <w:t>22.1</w:t>
            </w:r>
          </w:p>
        </w:tc>
        <w:tc>
          <w:tcPr>
            <w:tcW w:w="4651" w:type="pct"/>
            <w:gridSpan w:val="2"/>
            <w:vAlign w:val="center"/>
          </w:tcPr>
          <w:p w14:paraId="3BA95D1D">
            <w:pPr>
              <w:pStyle w:val="149"/>
              <w:keepNext w:val="0"/>
              <w:keepLines w:val="0"/>
              <w:suppressLineNumbers w:val="0"/>
              <w:spacing w:before="0" w:beforeAutospacing="0" w:after="0" w:afterAutospacing="0" w:line="400" w:lineRule="exact"/>
              <w:ind w:left="0" w:right="0" w:firstLine="420" w:firstLineChars="200"/>
              <w:rPr>
                <w:rFonts w:hint="default" w:hAnsi="宋体"/>
                <w:b/>
                <w:bCs/>
                <w:szCs w:val="21"/>
                <w:highlight w:val="none"/>
              </w:rPr>
            </w:pPr>
            <w:r>
              <w:rPr>
                <w:rFonts w:hint="eastAsia" w:hAnsi="宋体"/>
                <w:sz w:val="21"/>
                <w:szCs w:val="21"/>
                <w:highlight w:val="none"/>
              </w:rPr>
              <w:t>截止竞争性比选响应文件递交时间，递交竞争性比选响应文件不足3家的不得开启竞争性比选文件。重新招标后报价人仍少于3个，按法定程序开标和评标，确定中标人。本项目由重庆首讯科技股份有限公司数智系统运维分公司代理招标，中标合同由</w:t>
            </w:r>
            <w:r>
              <w:rPr>
                <w:rFonts w:hint="eastAsia" w:hAnsi="宋体"/>
                <w:sz w:val="21"/>
                <w:szCs w:val="21"/>
                <w:highlight w:val="none"/>
                <w:lang w:val="en-US" w:eastAsia="zh-CN"/>
              </w:rPr>
              <w:t>重庆</w:t>
            </w:r>
            <w:r>
              <w:rPr>
                <w:rFonts w:hint="eastAsia" w:hAnsi="宋体"/>
                <w:sz w:val="21"/>
                <w:szCs w:val="21"/>
                <w:highlight w:val="none"/>
              </w:rPr>
              <w:t>首讯科技股份有限公司签署。</w:t>
            </w:r>
          </w:p>
        </w:tc>
      </w:tr>
      <w:tr w14:paraId="5E9E1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348" w:type="pct"/>
            <w:vAlign w:val="center"/>
          </w:tcPr>
          <w:p w14:paraId="15776BBF">
            <w:pPr>
              <w:pStyle w:val="149"/>
              <w:keepNext w:val="0"/>
              <w:keepLines w:val="0"/>
              <w:suppressLineNumbers w:val="0"/>
              <w:spacing w:before="0" w:beforeAutospacing="0" w:after="0" w:afterAutospacing="0" w:line="400" w:lineRule="exact"/>
              <w:ind w:left="0" w:right="0"/>
              <w:jc w:val="center"/>
              <w:rPr>
                <w:rFonts w:hint="default" w:hAnsi="宋体" w:eastAsia="宋体"/>
                <w:color w:val="auto"/>
                <w:kern w:val="2"/>
                <w:sz w:val="21"/>
                <w:szCs w:val="21"/>
                <w:highlight w:val="none"/>
                <w:lang w:val="en-US" w:eastAsia="zh-CN"/>
              </w:rPr>
            </w:pPr>
            <w:r>
              <w:rPr>
                <w:rFonts w:hint="eastAsia" w:hAnsi="宋体"/>
                <w:color w:val="auto"/>
                <w:kern w:val="2"/>
                <w:sz w:val="21"/>
                <w:szCs w:val="21"/>
                <w:highlight w:val="none"/>
                <w:lang w:val="en-US" w:eastAsia="zh-CN"/>
              </w:rPr>
              <w:t>22.2</w:t>
            </w:r>
          </w:p>
        </w:tc>
        <w:tc>
          <w:tcPr>
            <w:tcW w:w="4651" w:type="pct"/>
            <w:gridSpan w:val="2"/>
            <w:vAlign w:val="center"/>
          </w:tcPr>
          <w:p w14:paraId="2589D0CE">
            <w:pPr>
              <w:pStyle w:val="149"/>
              <w:keepNext w:val="0"/>
              <w:keepLines w:val="0"/>
              <w:suppressLineNumbers w:val="0"/>
              <w:spacing w:before="0" w:beforeAutospacing="0" w:after="0" w:afterAutospacing="0" w:line="400" w:lineRule="exact"/>
              <w:ind w:left="0" w:right="0" w:firstLine="420" w:firstLineChars="200"/>
              <w:rPr>
                <w:rFonts w:hint="eastAsia" w:hAnsi="宋体"/>
                <w:sz w:val="21"/>
                <w:szCs w:val="21"/>
                <w:highlight w:val="none"/>
              </w:rPr>
            </w:pPr>
            <w:r>
              <w:rPr>
                <w:rFonts w:hint="eastAsia" w:hAnsi="宋体"/>
                <w:sz w:val="21"/>
                <w:szCs w:val="21"/>
                <w:highlight w:val="none"/>
                <w:lang w:eastAsia="zh-CN"/>
              </w:rPr>
              <w:t>报价人</w:t>
            </w:r>
            <w:r>
              <w:rPr>
                <w:rFonts w:hint="eastAsia" w:hAnsi="宋体"/>
                <w:sz w:val="21"/>
                <w:szCs w:val="21"/>
                <w:highlight w:val="none"/>
              </w:rPr>
              <w:t>的各项报价不得为负数。</w:t>
            </w:r>
            <w:r>
              <w:rPr>
                <w:rFonts w:hint="eastAsia" w:hAnsi="宋体"/>
                <w:sz w:val="21"/>
                <w:szCs w:val="21"/>
                <w:highlight w:val="none"/>
                <w:lang w:eastAsia="zh-CN"/>
              </w:rPr>
              <w:t>采购人</w:t>
            </w:r>
            <w:r>
              <w:rPr>
                <w:rFonts w:hint="eastAsia" w:hAnsi="宋体"/>
                <w:sz w:val="21"/>
                <w:szCs w:val="21"/>
                <w:highlight w:val="none"/>
              </w:rPr>
              <w:t>在发出中标通知书前将对中标人的各项报价进行复核，若发现中标人各项报价中存在负数报价的情形，</w:t>
            </w:r>
            <w:r>
              <w:rPr>
                <w:rFonts w:hint="eastAsia" w:hAnsi="宋体"/>
                <w:sz w:val="21"/>
                <w:szCs w:val="21"/>
                <w:highlight w:val="none"/>
                <w:lang w:eastAsia="zh-CN"/>
              </w:rPr>
              <w:t>采购人</w:t>
            </w:r>
            <w:r>
              <w:rPr>
                <w:rFonts w:hint="eastAsia" w:hAnsi="宋体"/>
                <w:sz w:val="21"/>
                <w:szCs w:val="21"/>
                <w:highlight w:val="none"/>
              </w:rPr>
              <w:t>按相关规定取消其中标资格，其投标保证金不予退还，中标人承担因此造成的相关责任并赔偿相应损失。</w:t>
            </w:r>
          </w:p>
        </w:tc>
      </w:tr>
      <w:bookmarkEnd w:id="111"/>
    </w:tbl>
    <w:p w14:paraId="6BB2BEEB">
      <w:pPr>
        <w:spacing w:line="360" w:lineRule="auto"/>
        <w:jc w:val="center"/>
        <w:rPr>
          <w:rFonts w:ascii="宋体" w:hAnsi="宋体" w:cs="宋体"/>
          <w:b/>
          <w:sz w:val="28"/>
          <w:szCs w:val="28"/>
          <w:highlight w:val="none"/>
        </w:rPr>
        <w:sectPr>
          <w:footerReference r:id="rId7" w:type="default"/>
          <w:pgSz w:w="11906" w:h="16838"/>
          <w:pgMar w:top="1418" w:right="1134" w:bottom="1418" w:left="1134" w:header="851" w:footer="992" w:gutter="0"/>
          <w:pgNumType w:start="1"/>
          <w:cols w:space="720" w:num="1"/>
          <w:docGrid w:type="lines" w:linePitch="312" w:charSpace="0"/>
        </w:sectPr>
      </w:pPr>
    </w:p>
    <w:p w14:paraId="07540961">
      <w:pPr>
        <w:pStyle w:val="4"/>
        <w:jc w:val="center"/>
        <w:rPr>
          <w:rFonts w:ascii="宋体" w:hAnsi="宋体" w:eastAsia="宋体" w:cs="宋体"/>
          <w:bCs w:val="0"/>
          <w:sz w:val="28"/>
          <w:szCs w:val="28"/>
          <w:highlight w:val="none"/>
        </w:rPr>
      </w:pPr>
      <w:bookmarkStart w:id="113" w:name="_Toc30198"/>
      <w:bookmarkStart w:id="114" w:name="_Toc17532"/>
      <w:bookmarkStart w:id="115" w:name="_Toc11329222"/>
      <w:bookmarkStart w:id="116" w:name="_Toc11284"/>
      <w:bookmarkStart w:id="117" w:name="_Toc32070"/>
      <w:bookmarkStart w:id="118" w:name="_Toc28820"/>
      <w:r>
        <w:rPr>
          <w:rFonts w:hint="eastAsia" w:ascii="宋体" w:hAnsi="宋体" w:eastAsia="宋体" w:cs="宋体"/>
          <w:sz w:val="28"/>
          <w:szCs w:val="28"/>
          <w:highlight w:val="none"/>
        </w:rPr>
        <w:t xml:space="preserve">附录1  </w:t>
      </w:r>
      <w:bookmarkEnd w:id="113"/>
      <w:bookmarkEnd w:id="114"/>
      <w:bookmarkEnd w:id="115"/>
      <w:bookmarkEnd w:id="116"/>
      <w:bookmarkStart w:id="119" w:name="_Toc11329226"/>
      <w:bookmarkStart w:id="120" w:name="_Toc25591"/>
      <w:bookmarkStart w:id="121" w:name="_Toc12773"/>
      <w:bookmarkStart w:id="122" w:name="_Toc27096"/>
      <w:r>
        <w:rPr>
          <w:rFonts w:hint="eastAsia" w:ascii="宋体" w:hAnsi="宋体" w:eastAsia="宋体" w:cs="宋体"/>
          <w:bCs w:val="0"/>
          <w:sz w:val="28"/>
          <w:szCs w:val="28"/>
          <w:highlight w:val="none"/>
        </w:rPr>
        <w:t>资格审查文件（项目主要管理人员最低要求）</w:t>
      </w:r>
      <w:bookmarkEnd w:id="117"/>
      <w:bookmarkEnd w:id="118"/>
      <w:bookmarkEnd w:id="119"/>
      <w:bookmarkEnd w:id="120"/>
      <w:bookmarkEnd w:id="121"/>
      <w:bookmarkEnd w:id="122"/>
    </w:p>
    <w:p w14:paraId="672541E9">
      <w:pPr>
        <w:spacing w:line="400" w:lineRule="exact"/>
        <w:jc w:val="center"/>
        <w:rPr>
          <w:highlight w:val="none"/>
        </w:rPr>
      </w:pPr>
      <w:r>
        <w:rPr>
          <w:rFonts w:hint="eastAsia" w:ascii="宋体" w:hAnsi="宋体" w:cs="宋体"/>
          <w:b/>
          <w:szCs w:val="21"/>
          <w:highlight w:val="none"/>
        </w:rPr>
        <w:t>主要管理人员最低要求</w:t>
      </w:r>
    </w:p>
    <w:tbl>
      <w:tblPr>
        <w:tblStyle w:val="43"/>
        <w:tblW w:w="96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733"/>
        <w:gridCol w:w="6784"/>
      </w:tblGrid>
      <w:tr w14:paraId="758C0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14:paraId="0912F8B6">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bookmarkStart w:id="123" w:name="_Toc387234996"/>
            <w:bookmarkStart w:id="124" w:name="_Toc388534043"/>
            <w:r>
              <w:rPr>
                <w:rFonts w:hint="eastAsia" w:ascii="宋体" w:hAnsi="宋体" w:cs="宋体"/>
                <w:szCs w:val="21"/>
                <w:highlight w:val="none"/>
                <w:lang w:bidi="ar"/>
              </w:rPr>
              <w:t>序号</w:t>
            </w:r>
          </w:p>
        </w:tc>
        <w:tc>
          <w:tcPr>
            <w:tcW w:w="1465" w:type="dxa"/>
            <w:tcBorders>
              <w:top w:val="single" w:color="auto" w:sz="4" w:space="0"/>
              <w:left w:val="nil"/>
              <w:bottom w:val="single" w:color="auto" w:sz="4" w:space="0"/>
              <w:right w:val="single" w:color="auto" w:sz="4" w:space="0"/>
            </w:tcBorders>
            <w:shd w:val="clear" w:color="auto" w:fill="auto"/>
            <w:vAlign w:val="center"/>
          </w:tcPr>
          <w:p w14:paraId="37983319">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人  员</w:t>
            </w:r>
          </w:p>
        </w:tc>
        <w:tc>
          <w:tcPr>
            <w:tcW w:w="733" w:type="dxa"/>
            <w:tcBorders>
              <w:top w:val="single" w:color="auto" w:sz="4" w:space="0"/>
              <w:left w:val="nil"/>
              <w:bottom w:val="single" w:color="auto" w:sz="4" w:space="0"/>
              <w:right w:val="single" w:color="auto" w:sz="4" w:space="0"/>
            </w:tcBorders>
            <w:shd w:val="clear" w:color="auto" w:fill="auto"/>
            <w:vAlign w:val="center"/>
          </w:tcPr>
          <w:p w14:paraId="54D8D7B5">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数量</w:t>
            </w:r>
          </w:p>
        </w:tc>
        <w:tc>
          <w:tcPr>
            <w:tcW w:w="6784" w:type="dxa"/>
            <w:tcBorders>
              <w:top w:val="single" w:color="auto" w:sz="4" w:space="0"/>
              <w:left w:val="nil"/>
              <w:bottom w:val="single" w:color="auto" w:sz="4" w:space="0"/>
              <w:right w:val="single" w:color="auto" w:sz="4" w:space="0"/>
            </w:tcBorders>
            <w:shd w:val="clear" w:color="auto" w:fill="auto"/>
            <w:vAlign w:val="center"/>
          </w:tcPr>
          <w:p w14:paraId="4E996040">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资格要求</w:t>
            </w:r>
          </w:p>
        </w:tc>
      </w:tr>
      <w:tr w14:paraId="4C7FD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14:paraId="6B6189A3">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1</w:t>
            </w:r>
          </w:p>
        </w:tc>
        <w:tc>
          <w:tcPr>
            <w:tcW w:w="1465" w:type="dxa"/>
            <w:tcBorders>
              <w:top w:val="single" w:color="auto" w:sz="4" w:space="0"/>
              <w:left w:val="nil"/>
              <w:bottom w:val="single" w:color="auto" w:sz="4" w:space="0"/>
              <w:right w:val="single" w:color="auto" w:sz="4" w:space="0"/>
            </w:tcBorders>
            <w:shd w:val="clear" w:color="auto" w:fill="auto"/>
            <w:vAlign w:val="center"/>
          </w:tcPr>
          <w:p w14:paraId="1C7A5D44">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项目经理</w:t>
            </w:r>
          </w:p>
        </w:tc>
        <w:tc>
          <w:tcPr>
            <w:tcW w:w="733" w:type="dxa"/>
            <w:tcBorders>
              <w:top w:val="single" w:color="auto" w:sz="4" w:space="0"/>
              <w:left w:val="nil"/>
              <w:bottom w:val="single" w:color="auto" w:sz="4" w:space="0"/>
              <w:right w:val="single" w:color="auto" w:sz="4" w:space="0"/>
            </w:tcBorders>
            <w:shd w:val="clear" w:color="auto" w:fill="auto"/>
            <w:vAlign w:val="center"/>
          </w:tcPr>
          <w:p w14:paraId="3B628CB6">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1</w:t>
            </w:r>
          </w:p>
        </w:tc>
        <w:tc>
          <w:tcPr>
            <w:tcW w:w="6784" w:type="dxa"/>
            <w:tcBorders>
              <w:top w:val="single" w:color="auto" w:sz="4" w:space="0"/>
              <w:left w:val="nil"/>
              <w:bottom w:val="single" w:color="auto" w:sz="4" w:space="0"/>
              <w:right w:val="single" w:color="auto" w:sz="4" w:space="0"/>
            </w:tcBorders>
            <w:shd w:val="clear" w:color="auto" w:fill="auto"/>
            <w:vAlign w:val="center"/>
          </w:tcPr>
          <w:p w14:paraId="5570F954">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default" w:ascii="宋体" w:hAnsi="宋体" w:cs="宋体"/>
                <w:color w:val="000000"/>
                <w:kern w:val="0"/>
                <w:szCs w:val="21"/>
                <w:highlight w:val="none"/>
              </w:rPr>
              <w:t>持有二级建造师及以上执业资格，省级及以上主管部门颁发的安全B岗证书。</w:t>
            </w:r>
          </w:p>
        </w:tc>
      </w:tr>
      <w:tr w14:paraId="7BD06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14:paraId="0F05A1AB">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default" w:ascii="宋体" w:hAnsi="宋体" w:cs="宋体"/>
                <w:szCs w:val="21"/>
                <w:highlight w:val="none"/>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6DED7F7C">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技术负责人</w:t>
            </w:r>
          </w:p>
        </w:tc>
        <w:tc>
          <w:tcPr>
            <w:tcW w:w="733" w:type="dxa"/>
            <w:tcBorders>
              <w:top w:val="single" w:color="auto" w:sz="4" w:space="0"/>
              <w:left w:val="nil"/>
              <w:bottom w:val="single" w:color="auto" w:sz="4" w:space="0"/>
              <w:right w:val="single" w:color="auto" w:sz="4" w:space="0"/>
            </w:tcBorders>
            <w:shd w:val="clear" w:color="auto" w:fill="auto"/>
            <w:vAlign w:val="center"/>
          </w:tcPr>
          <w:p w14:paraId="7A2736F7">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default" w:ascii="宋体" w:hAnsi="宋体" w:cs="宋体"/>
                <w:szCs w:val="21"/>
                <w:highlight w:val="none"/>
              </w:rPr>
              <w:t>1</w:t>
            </w:r>
          </w:p>
        </w:tc>
        <w:tc>
          <w:tcPr>
            <w:tcW w:w="6784" w:type="dxa"/>
            <w:tcBorders>
              <w:top w:val="single" w:color="auto" w:sz="4" w:space="0"/>
              <w:left w:val="nil"/>
              <w:bottom w:val="single" w:color="auto" w:sz="4" w:space="0"/>
              <w:right w:val="single" w:color="auto" w:sz="4" w:space="0"/>
            </w:tcBorders>
            <w:shd w:val="clear" w:color="auto" w:fill="auto"/>
            <w:vAlign w:val="center"/>
          </w:tcPr>
          <w:p w14:paraId="0C57EBD4">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lang w:bidi="ar"/>
              </w:rPr>
              <w:t>具备二级建造师及以上职业资格或具备中级及以上职称。</w:t>
            </w:r>
          </w:p>
        </w:tc>
      </w:tr>
      <w:tr w14:paraId="67E9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shd w:val="clear" w:color="auto" w:fill="auto"/>
            <w:vAlign w:val="center"/>
          </w:tcPr>
          <w:p w14:paraId="44B5B6DB">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kern w:val="2"/>
                <w:sz w:val="21"/>
                <w:szCs w:val="21"/>
                <w:highlight w:val="none"/>
                <w:lang w:val="en-US" w:eastAsia="zh-CN" w:bidi="ar-SA"/>
              </w:rPr>
            </w:pPr>
            <w:r>
              <w:rPr>
                <w:rFonts w:hint="default" w:ascii="宋体" w:hAnsi="宋体" w:cs="宋体"/>
                <w:szCs w:val="21"/>
                <w:highlight w:val="none"/>
              </w:rPr>
              <w:t>2</w:t>
            </w:r>
          </w:p>
        </w:tc>
        <w:tc>
          <w:tcPr>
            <w:tcW w:w="1465" w:type="dxa"/>
            <w:tcBorders>
              <w:top w:val="single" w:color="auto" w:sz="4" w:space="0"/>
              <w:left w:val="nil"/>
              <w:bottom w:val="single" w:color="auto" w:sz="4" w:space="0"/>
              <w:right w:val="single" w:color="auto" w:sz="4" w:space="0"/>
            </w:tcBorders>
            <w:shd w:val="clear" w:color="auto" w:fill="auto"/>
            <w:vAlign w:val="center"/>
          </w:tcPr>
          <w:p w14:paraId="77B2D431">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val="en-US" w:eastAsia="zh-CN"/>
              </w:rPr>
              <w:t>安全负责人</w:t>
            </w:r>
          </w:p>
        </w:tc>
        <w:tc>
          <w:tcPr>
            <w:tcW w:w="733" w:type="dxa"/>
            <w:tcBorders>
              <w:top w:val="single" w:color="auto" w:sz="4" w:space="0"/>
              <w:left w:val="nil"/>
              <w:bottom w:val="single" w:color="auto" w:sz="4" w:space="0"/>
              <w:right w:val="single" w:color="auto" w:sz="4" w:space="0"/>
            </w:tcBorders>
            <w:shd w:val="clear" w:color="auto" w:fill="auto"/>
            <w:vAlign w:val="center"/>
          </w:tcPr>
          <w:p w14:paraId="2A382C36">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kern w:val="2"/>
                <w:sz w:val="21"/>
                <w:szCs w:val="21"/>
                <w:highlight w:val="none"/>
                <w:lang w:val="en-US" w:eastAsia="zh-CN" w:bidi="ar-SA"/>
              </w:rPr>
            </w:pPr>
            <w:r>
              <w:rPr>
                <w:rFonts w:hint="default" w:ascii="宋体" w:hAnsi="宋体" w:cs="宋体"/>
                <w:szCs w:val="21"/>
                <w:highlight w:val="none"/>
              </w:rPr>
              <w:t>1</w:t>
            </w:r>
          </w:p>
        </w:tc>
        <w:tc>
          <w:tcPr>
            <w:tcW w:w="6784" w:type="dxa"/>
            <w:tcBorders>
              <w:top w:val="single" w:color="auto" w:sz="4" w:space="0"/>
              <w:left w:val="nil"/>
              <w:bottom w:val="single" w:color="auto" w:sz="4" w:space="0"/>
              <w:right w:val="single" w:color="auto" w:sz="4" w:space="0"/>
            </w:tcBorders>
            <w:shd w:val="clear" w:color="auto" w:fill="auto"/>
            <w:vAlign w:val="center"/>
          </w:tcPr>
          <w:p w14:paraId="3CF82627">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lang w:bidi="ar"/>
              </w:rPr>
              <w:t>具有省级交通主管部门或建设主管部门安全生产“三类人员”C类证书。</w:t>
            </w:r>
          </w:p>
        </w:tc>
      </w:tr>
    </w:tbl>
    <w:p w14:paraId="1677A372">
      <w:pPr>
        <w:spacing w:line="400" w:lineRule="exact"/>
        <w:rPr>
          <w:rFonts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lang w:bidi="ar"/>
        </w:rPr>
        <w:t xml:space="preserve"> 注：以上人员不得在首讯公司其他未完工项目中重复任用。需提供项目主要管理人员名单（表格形式），以上人员相关资质证件、身份证复印件及由社保局出具的报价人为以上人员缴纳的养老保险证明（</w:t>
      </w:r>
      <w:r>
        <w:rPr>
          <w:rFonts w:hint="eastAsia" w:ascii="宋体" w:hAnsi="宋体" w:cs="宋体"/>
          <w:szCs w:val="21"/>
          <w:highlight w:val="none"/>
          <w:lang w:val="en-US" w:eastAsia="zh-CN" w:bidi="ar"/>
        </w:rPr>
        <w:t>近3个月</w:t>
      </w:r>
      <w:r>
        <w:rPr>
          <w:rFonts w:hint="eastAsia" w:ascii="宋体" w:hAnsi="宋体" w:cs="宋体"/>
          <w:szCs w:val="21"/>
          <w:highlight w:val="none"/>
          <w:lang w:bidi="ar"/>
        </w:rPr>
        <w:t>带有社保部门公章或社保部门的有效电子印章），并加盖单位鲜公章。</w:t>
      </w:r>
    </w:p>
    <w:p w14:paraId="61CAAA2D">
      <w:pPr>
        <w:pStyle w:val="28"/>
        <w:rPr>
          <w:highlight w:val="none"/>
        </w:rPr>
      </w:pPr>
    </w:p>
    <w:p w14:paraId="3D5A25E8">
      <w:pPr>
        <w:outlineLvl w:val="1"/>
        <w:rPr>
          <w:rFonts w:ascii="宋体" w:hAnsi="宋体" w:cs="宋体"/>
          <w:b/>
          <w:sz w:val="28"/>
          <w:szCs w:val="28"/>
          <w:highlight w:val="none"/>
        </w:rPr>
        <w:sectPr>
          <w:pgSz w:w="11906" w:h="16838"/>
          <w:pgMar w:top="1418" w:right="1134" w:bottom="1418" w:left="1134" w:header="851" w:footer="992" w:gutter="0"/>
          <w:cols w:space="720" w:num="1"/>
          <w:docGrid w:type="lines" w:linePitch="312" w:charSpace="0"/>
        </w:sectPr>
      </w:pPr>
    </w:p>
    <w:p w14:paraId="0E19B5E0">
      <w:pPr>
        <w:pStyle w:val="4"/>
        <w:jc w:val="center"/>
        <w:rPr>
          <w:rFonts w:ascii="宋体" w:hAnsi="宋体" w:eastAsia="宋体" w:cs="宋体"/>
          <w:bCs w:val="0"/>
          <w:sz w:val="28"/>
          <w:szCs w:val="28"/>
          <w:highlight w:val="none"/>
        </w:rPr>
      </w:pPr>
      <w:bookmarkStart w:id="125" w:name="_Toc21487"/>
      <w:bookmarkStart w:id="126" w:name="_Toc8293"/>
      <w:bookmarkStart w:id="127" w:name="_Toc22513"/>
      <w:bookmarkStart w:id="128" w:name="_Toc11329227"/>
      <w:bookmarkStart w:id="129" w:name="_Toc27148"/>
      <w:bookmarkStart w:id="130" w:name="_Toc12685"/>
      <w:r>
        <w:rPr>
          <w:rFonts w:hint="eastAsia" w:ascii="宋体" w:hAnsi="宋体" w:eastAsia="宋体" w:cs="宋体"/>
          <w:bCs w:val="0"/>
          <w:sz w:val="28"/>
          <w:szCs w:val="28"/>
          <w:highlight w:val="none"/>
        </w:rPr>
        <w:t>附录2 资格审查文件（项目其他人员最低要求）</w:t>
      </w:r>
      <w:bookmarkEnd w:id="125"/>
      <w:bookmarkEnd w:id="126"/>
      <w:bookmarkEnd w:id="127"/>
      <w:bookmarkEnd w:id="128"/>
      <w:bookmarkEnd w:id="129"/>
      <w:bookmarkEnd w:id="130"/>
    </w:p>
    <w:tbl>
      <w:tblPr>
        <w:tblStyle w:val="4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14:paraId="20A87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14:paraId="2B26B621">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bookmarkStart w:id="131" w:name="_Toc23696"/>
            <w:bookmarkStart w:id="132" w:name="_Toc413241584"/>
            <w:bookmarkStart w:id="133" w:name="_Toc507319900"/>
            <w:r>
              <w:rPr>
                <w:rFonts w:hint="eastAsia" w:ascii="宋体" w:hAnsi="宋体" w:cs="宋体"/>
                <w:szCs w:val="21"/>
                <w:highlight w:val="none"/>
              </w:rPr>
              <w:t>项目施工、安装及调试劳务人员最低要求</w:t>
            </w:r>
          </w:p>
        </w:tc>
      </w:tr>
      <w:tr w14:paraId="7AD0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699" w:hRule="atLeast"/>
          <w:jc w:val="center"/>
        </w:trPr>
        <w:tc>
          <w:tcPr>
            <w:tcW w:w="9160" w:type="dxa"/>
          </w:tcPr>
          <w:p w14:paraId="4191D582">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ascii="宋体" w:hAnsi="宋体" w:cs="宋体"/>
                <w:caps/>
                <w:szCs w:val="21"/>
                <w:highlight w:val="none"/>
              </w:rPr>
              <w:t>施工劳务人员，不少于8人，必须为报价人自有员工或者劳务派遣员工；其中包含一名专职安全员，必须为报价人自有员工或者劳务派遣员工；</w:t>
            </w:r>
          </w:p>
          <w:p w14:paraId="379BF418">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ascii="宋体" w:hAnsi="宋体" w:cs="宋体"/>
                <w:caps/>
                <w:szCs w:val="21"/>
                <w:highlight w:val="none"/>
              </w:rPr>
              <w:t>另需根据项目实际施工进度情况及时增加人员（报价人自行承诺即可，无需提供相关证明材料）。</w:t>
            </w:r>
          </w:p>
          <w:p w14:paraId="2A8CE176">
            <w:pPr>
              <w:keepNext w:val="0"/>
              <w:keepLines w:val="0"/>
              <w:suppressLineNumbers w:val="0"/>
              <w:spacing w:before="0" w:beforeAutospacing="0" w:after="0" w:afterAutospacing="0"/>
              <w:ind w:left="0" w:right="0" w:firstLine="420" w:firstLineChars="200"/>
              <w:rPr>
                <w:rFonts w:hint="eastAsia" w:eastAsia="宋体"/>
                <w:highlight w:val="none"/>
                <w:lang w:eastAsia="zh-CN"/>
              </w:rPr>
            </w:pPr>
            <w:r>
              <w:rPr>
                <w:rFonts w:hint="eastAsia" w:ascii="宋体" w:hAnsi="宋体" w:cs="宋体"/>
                <w:caps/>
                <w:szCs w:val="21"/>
                <w:highlight w:val="none"/>
              </w:rPr>
              <w:t>以上要求为最低要求，后续根据界面提交情况及项目部要求追加人员，满足工程进度需要</w:t>
            </w:r>
            <w:r>
              <w:rPr>
                <w:rFonts w:hint="eastAsia" w:ascii="宋体" w:hAnsi="宋体" w:cs="宋体"/>
                <w:caps/>
                <w:szCs w:val="21"/>
                <w:highlight w:val="none"/>
                <w:lang w:eastAsia="zh-CN"/>
              </w:rPr>
              <w:t>。</w:t>
            </w:r>
          </w:p>
        </w:tc>
      </w:tr>
    </w:tbl>
    <w:p w14:paraId="49567B17">
      <w:pPr>
        <w:pStyle w:val="149"/>
        <w:adjustRightInd/>
        <w:spacing w:line="360" w:lineRule="auto"/>
        <w:jc w:val="both"/>
        <w:rPr>
          <w:rFonts w:hAnsi="宋体"/>
          <w:color w:val="FF0000"/>
          <w:sz w:val="21"/>
          <w:szCs w:val="21"/>
          <w:highlight w:val="none"/>
        </w:rPr>
      </w:pPr>
      <w:r>
        <w:rPr>
          <w:rFonts w:hint="eastAsia" w:hAnsi="宋体"/>
          <w:color w:val="auto"/>
          <w:sz w:val="21"/>
          <w:szCs w:val="21"/>
          <w:highlight w:val="none"/>
        </w:rPr>
        <w:t>注：</w:t>
      </w:r>
      <w:r>
        <w:rPr>
          <w:rFonts w:hint="eastAsia" w:ascii="Times New Roman" w:hAnsi="宋体" w:cs="Times New Roman"/>
          <w:color w:val="auto"/>
          <w:sz w:val="21"/>
          <w:szCs w:val="21"/>
          <w:highlight w:val="none"/>
        </w:rPr>
        <w:t>以上人员不得</w:t>
      </w:r>
      <w:r>
        <w:rPr>
          <w:rFonts w:hint="eastAsia" w:hAnsi="宋体" w:cs="Times New Roman"/>
          <w:color w:val="auto"/>
          <w:sz w:val="21"/>
          <w:szCs w:val="21"/>
          <w:highlight w:val="none"/>
        </w:rPr>
        <w:t>在其他项目</w:t>
      </w:r>
      <w:r>
        <w:rPr>
          <w:rFonts w:hint="eastAsia" w:ascii="Times New Roman" w:hAnsi="宋体" w:cs="Times New Roman"/>
          <w:color w:val="auto"/>
          <w:sz w:val="21"/>
          <w:szCs w:val="21"/>
          <w:highlight w:val="none"/>
        </w:rPr>
        <w:t>重复任职</w:t>
      </w:r>
      <w:r>
        <w:rPr>
          <w:rFonts w:hint="eastAsia" w:ascii="Times New Roman" w:hAnsi="宋体" w:cs="Times New Roman"/>
          <w:color w:val="auto"/>
          <w:sz w:val="21"/>
          <w:szCs w:val="21"/>
          <w:highlight w:val="none"/>
          <w:lang w:eastAsia="zh-CN"/>
        </w:rPr>
        <w:t>，</w:t>
      </w:r>
      <w:r>
        <w:rPr>
          <w:rFonts w:hint="eastAsia" w:ascii="Times New Roman" w:hAnsi="宋体" w:cs="Times New Roman"/>
          <w:color w:val="auto"/>
          <w:sz w:val="21"/>
          <w:szCs w:val="21"/>
          <w:highlight w:val="none"/>
          <w:lang w:val="en-US" w:eastAsia="zh-CN"/>
        </w:rPr>
        <w:t>由</w:t>
      </w:r>
      <w:r>
        <w:rPr>
          <w:rFonts w:hint="eastAsia" w:ascii="Times New Roman" w:hAnsi="宋体" w:cs="Times New Roman"/>
          <w:caps w:val="0"/>
          <w:color w:val="auto"/>
          <w:sz w:val="21"/>
          <w:szCs w:val="21"/>
          <w:highlight w:val="none"/>
        </w:rPr>
        <w:t>报价人自行承诺即可，</w:t>
      </w:r>
      <w:r>
        <w:rPr>
          <w:rFonts w:hint="eastAsia" w:ascii="Times New Roman" w:hAnsi="宋体" w:cs="Times New Roman"/>
          <w:caps w:val="0"/>
          <w:color w:val="auto"/>
          <w:sz w:val="21"/>
          <w:szCs w:val="21"/>
          <w:highlight w:val="none"/>
          <w:lang w:val="en-US" w:eastAsia="zh-CN"/>
        </w:rPr>
        <w:t>提供承诺资料并加盖单位公章</w:t>
      </w:r>
      <w:r>
        <w:rPr>
          <w:rFonts w:hint="eastAsia" w:hAnsi="宋体"/>
          <w:color w:val="auto"/>
          <w:sz w:val="21"/>
          <w:szCs w:val="21"/>
          <w:highlight w:val="none"/>
        </w:rPr>
        <w:t>。</w:t>
      </w:r>
    </w:p>
    <w:bookmarkEnd w:id="131"/>
    <w:bookmarkEnd w:id="132"/>
    <w:bookmarkEnd w:id="133"/>
    <w:p w14:paraId="155FC26D">
      <w:pPr>
        <w:pStyle w:val="4"/>
        <w:rPr>
          <w:rStyle w:val="77"/>
          <w:rFonts w:ascii="宋体" w:hAnsi="宋体" w:eastAsia="宋体" w:cs="宋体"/>
          <w:b w:val="0"/>
          <w:bCs w:val="0"/>
          <w:sz w:val="28"/>
          <w:szCs w:val="28"/>
          <w:highlight w:val="none"/>
        </w:rPr>
      </w:pPr>
    </w:p>
    <w:p w14:paraId="4448CF13">
      <w:pPr>
        <w:pStyle w:val="4"/>
        <w:rPr>
          <w:rFonts w:hAnsi="宋体"/>
          <w:b w:val="0"/>
          <w:sz w:val="28"/>
          <w:szCs w:val="28"/>
          <w:highlight w:val="none"/>
        </w:rPr>
      </w:pPr>
      <w:bookmarkStart w:id="134" w:name="_Toc4169"/>
      <w:bookmarkStart w:id="135" w:name="_Toc12175"/>
      <w:bookmarkStart w:id="136" w:name="_Toc17384"/>
      <w:bookmarkStart w:id="137" w:name="_Toc23610"/>
      <w:bookmarkStart w:id="138" w:name="_Toc6096"/>
      <w:r>
        <w:rPr>
          <w:rFonts w:hint="eastAsia" w:ascii="宋体" w:hAnsi="宋体" w:eastAsia="宋体" w:cs="宋体"/>
          <w:bCs w:val="0"/>
          <w:sz w:val="28"/>
          <w:szCs w:val="28"/>
          <w:highlight w:val="none"/>
        </w:rPr>
        <w:t>附录3 资格审查文件（主要机械设备和试验检测设备最低要求）</w:t>
      </w:r>
      <w:bookmarkEnd w:id="134"/>
      <w:bookmarkEnd w:id="135"/>
      <w:bookmarkEnd w:id="136"/>
      <w:bookmarkEnd w:id="137"/>
      <w:bookmarkEnd w:id="138"/>
    </w:p>
    <w:tbl>
      <w:tblPr>
        <w:tblStyle w:val="4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14:paraId="61F9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14:paraId="5E3D1623">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主要机械设备和试验检测设备最低要求</w:t>
            </w:r>
          </w:p>
        </w:tc>
      </w:tr>
      <w:tr w14:paraId="659C0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9160" w:type="dxa"/>
          </w:tcPr>
          <w:p w14:paraId="39CC910F">
            <w:pPr>
              <w:keepNext w:val="0"/>
              <w:keepLines w:val="0"/>
              <w:suppressLineNumbers w:val="0"/>
              <w:spacing w:before="0" w:beforeAutospacing="0" w:after="0" w:afterAutospacing="0"/>
              <w:ind w:left="0" w:right="0" w:firstLine="420" w:firstLineChars="200"/>
              <w:rPr>
                <w:rFonts w:hint="default"/>
                <w:highlight w:val="none"/>
              </w:rPr>
            </w:pPr>
            <w:r>
              <w:rPr>
                <w:rFonts w:hint="eastAsia" w:ascii="宋体" w:hAnsi="宋体" w:cs="宋体"/>
                <w:kern w:val="0"/>
                <w:szCs w:val="21"/>
                <w:highlight w:val="none"/>
                <w:lang w:bidi="ar"/>
              </w:rPr>
              <w:t>根据项目实际施工进度情况配置。</w:t>
            </w:r>
          </w:p>
        </w:tc>
      </w:tr>
    </w:tbl>
    <w:p w14:paraId="616B878C">
      <w:pPr>
        <w:spacing w:line="400" w:lineRule="exact"/>
        <w:ind w:firstLine="420"/>
        <w:rPr>
          <w:rFonts w:ascii="宋体" w:hAnsi="宋体" w:cs="宋体"/>
          <w:kern w:val="0"/>
          <w:szCs w:val="21"/>
          <w:highlight w:val="none"/>
        </w:rPr>
      </w:pPr>
      <w:r>
        <w:rPr>
          <w:rFonts w:hint="eastAsia" w:ascii="宋体" w:hAnsi="宋体" w:cs="宋体"/>
          <w:bCs/>
          <w:kern w:val="0"/>
          <w:szCs w:val="21"/>
          <w:highlight w:val="none"/>
        </w:rPr>
        <w:t>注：以上设备</w:t>
      </w:r>
      <w:r>
        <w:rPr>
          <w:rFonts w:hint="eastAsia" w:ascii="宋体" w:hAnsi="宋体" w:cs="宋体"/>
          <w:kern w:val="0"/>
          <w:highlight w:val="none"/>
        </w:rPr>
        <w:t>由报价人</w:t>
      </w:r>
      <w:r>
        <w:rPr>
          <w:rFonts w:hint="eastAsia" w:ascii="宋体" w:hAnsi="宋体" w:cs="宋体"/>
          <w:b/>
          <w:kern w:val="0"/>
          <w:highlight w:val="none"/>
        </w:rPr>
        <w:t>自行承诺</w:t>
      </w:r>
      <w:r>
        <w:rPr>
          <w:rFonts w:hint="eastAsia" w:ascii="Times New Roman" w:hAnsi="宋体" w:cs="Times New Roman"/>
          <w:caps w:val="0"/>
          <w:color w:val="auto"/>
          <w:sz w:val="21"/>
          <w:szCs w:val="21"/>
          <w:highlight w:val="none"/>
        </w:rPr>
        <w:t>，</w:t>
      </w:r>
      <w:r>
        <w:rPr>
          <w:rFonts w:hint="eastAsia" w:ascii="Times New Roman" w:hAnsi="宋体" w:cs="Times New Roman"/>
          <w:caps w:val="0"/>
          <w:color w:val="auto"/>
          <w:sz w:val="21"/>
          <w:szCs w:val="21"/>
          <w:highlight w:val="none"/>
          <w:lang w:val="en-US" w:eastAsia="zh-CN"/>
        </w:rPr>
        <w:t>提供承诺资料并加盖单位公章</w:t>
      </w:r>
      <w:r>
        <w:rPr>
          <w:rFonts w:hint="eastAsia" w:ascii="宋体" w:hAnsi="宋体" w:cs="宋体"/>
          <w:kern w:val="0"/>
          <w:szCs w:val="21"/>
          <w:highlight w:val="none"/>
        </w:rPr>
        <w:t>。</w:t>
      </w:r>
    </w:p>
    <w:p w14:paraId="01C8D763">
      <w:pPr>
        <w:pStyle w:val="149"/>
        <w:adjustRightInd/>
        <w:spacing w:line="400" w:lineRule="exact"/>
        <w:ind w:firstLine="422" w:firstLineChars="200"/>
        <w:jc w:val="both"/>
        <w:rPr>
          <w:rFonts w:hAnsi="宋体"/>
          <w:szCs w:val="21"/>
          <w:highlight w:val="none"/>
        </w:rPr>
        <w:sectPr>
          <w:footerReference r:id="rId8" w:type="default"/>
          <w:pgSz w:w="11906" w:h="16838"/>
          <w:pgMar w:top="1440" w:right="1800" w:bottom="1440" w:left="1800" w:header="851" w:footer="992" w:gutter="0"/>
          <w:cols w:space="720" w:num="1"/>
          <w:titlePg/>
          <w:docGrid w:type="lines" w:linePitch="312" w:charSpace="0"/>
        </w:sectPr>
      </w:pPr>
      <w:r>
        <w:rPr>
          <w:rFonts w:hint="eastAsia" w:hAnsi="宋体"/>
          <w:b/>
          <w:bCs/>
          <w:color w:val="auto"/>
          <w:sz w:val="21"/>
          <w:szCs w:val="21"/>
          <w:highlight w:val="none"/>
        </w:rPr>
        <w:t>以上（附录1-附录3中的资格审查）的要求均为强制性条件，其中任何一条不满足要求，则按否决报价处理。</w:t>
      </w:r>
      <w:bookmarkEnd w:id="123"/>
      <w:bookmarkEnd w:id="124"/>
    </w:p>
    <w:p w14:paraId="7A1F0263">
      <w:pPr>
        <w:spacing w:line="440" w:lineRule="exact"/>
        <w:rPr>
          <w:rFonts w:ascii="宋体" w:hAnsi="宋体" w:cs="宋体"/>
          <w:highlight w:val="none"/>
        </w:rPr>
      </w:pPr>
    </w:p>
    <w:p w14:paraId="773D9ABF">
      <w:pPr>
        <w:pStyle w:val="3"/>
        <w:numPr>
          <w:ilvl w:val="0"/>
          <w:numId w:val="2"/>
        </w:numPr>
        <w:spacing w:before="0" w:after="0" w:line="360" w:lineRule="auto"/>
        <w:jc w:val="center"/>
        <w:rPr>
          <w:highlight w:val="none"/>
        </w:rPr>
      </w:pPr>
      <w:bookmarkStart w:id="139" w:name="_Toc246996973"/>
      <w:bookmarkStart w:id="140" w:name="_Toc152042364"/>
      <w:bookmarkStart w:id="141" w:name="_Toc179632605"/>
      <w:bookmarkStart w:id="142" w:name="_Toc144974554"/>
      <w:bookmarkStart w:id="143" w:name="_Toc2000406"/>
      <w:bookmarkStart w:id="144" w:name="_Toc507319957"/>
      <w:bookmarkStart w:id="145" w:name="_Toc247085745"/>
      <w:bookmarkStart w:id="146" w:name="_Toc246996230"/>
      <w:bookmarkStart w:id="147" w:name="_Toc15752"/>
      <w:bookmarkStart w:id="148" w:name="_Toc152045587"/>
      <w:r>
        <w:rPr>
          <w:rFonts w:hint="eastAsia" w:ascii="宋体" w:hAnsi="宋体" w:cs="宋体"/>
          <w:highlight w:val="none"/>
        </w:rPr>
        <w:t>评标办法（经评审的最低投标价法）</w:t>
      </w:r>
      <w:bookmarkEnd w:id="139"/>
      <w:bookmarkEnd w:id="140"/>
      <w:bookmarkEnd w:id="141"/>
      <w:bookmarkEnd w:id="142"/>
      <w:bookmarkEnd w:id="143"/>
      <w:bookmarkEnd w:id="144"/>
      <w:bookmarkEnd w:id="145"/>
      <w:bookmarkEnd w:id="146"/>
      <w:bookmarkEnd w:id="147"/>
      <w:bookmarkEnd w:id="148"/>
    </w:p>
    <w:p w14:paraId="1A552F37">
      <w:pPr>
        <w:rPr>
          <w:highlight w:val="none"/>
        </w:rPr>
      </w:pPr>
    </w:p>
    <w:p w14:paraId="3F230666">
      <w:pPr>
        <w:rPr>
          <w:b/>
          <w:bCs/>
          <w:highlight w:val="none"/>
        </w:rPr>
      </w:pPr>
      <w:r>
        <w:rPr>
          <w:rFonts w:hint="eastAsia"/>
          <w:b/>
          <w:bCs/>
          <w:highlight w:val="none"/>
        </w:rPr>
        <w:t>评标办法前附表</w:t>
      </w:r>
    </w:p>
    <w:tbl>
      <w:tblPr>
        <w:tblStyle w:val="43"/>
        <w:tblW w:w="9145"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0"/>
        <w:gridCol w:w="1124"/>
        <w:gridCol w:w="2117"/>
        <w:gridCol w:w="5004"/>
      </w:tblGrid>
      <w:tr w14:paraId="4A43D4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blHeader/>
          <w:jc w:val="center"/>
        </w:trPr>
        <w:tc>
          <w:tcPr>
            <w:tcW w:w="2024" w:type="dxa"/>
            <w:gridSpan w:val="2"/>
            <w:tcBorders>
              <w:top w:val="single" w:color="auto" w:sz="4" w:space="0"/>
              <w:bottom w:val="single" w:color="auto" w:sz="4" w:space="0"/>
              <w:right w:val="single" w:color="auto" w:sz="4" w:space="0"/>
            </w:tcBorders>
            <w:vAlign w:val="center"/>
          </w:tcPr>
          <w:p w14:paraId="0FEE6726">
            <w:pPr>
              <w:keepNext w:val="0"/>
              <w:keepLines w:val="0"/>
              <w:suppressLineNumbers w:val="0"/>
              <w:spacing w:before="0" w:beforeAutospacing="0" w:after="0" w:afterAutospacing="0" w:line="400" w:lineRule="exact"/>
              <w:ind w:left="0" w:right="0"/>
              <w:jc w:val="center"/>
              <w:rPr>
                <w:rFonts w:hint="default"/>
                <w:b/>
                <w:highlight w:val="none"/>
              </w:rPr>
            </w:pPr>
            <w:bookmarkStart w:id="149" w:name="_Toc12821"/>
            <w:bookmarkStart w:id="150" w:name="_Toc57795918"/>
            <w:bookmarkStart w:id="151" w:name="_Toc11443"/>
            <w:bookmarkStart w:id="152" w:name="_Toc33106441"/>
            <w:bookmarkStart w:id="153" w:name="_Toc6578"/>
            <w:r>
              <w:rPr>
                <w:rFonts w:hint="default"/>
                <w:b/>
                <w:highlight w:val="none"/>
              </w:rPr>
              <w:t>条款号</w:t>
            </w:r>
          </w:p>
        </w:tc>
        <w:tc>
          <w:tcPr>
            <w:tcW w:w="2117" w:type="dxa"/>
            <w:tcBorders>
              <w:top w:val="single" w:color="auto" w:sz="4" w:space="0"/>
              <w:left w:val="single" w:color="auto" w:sz="4" w:space="0"/>
              <w:bottom w:val="single" w:color="auto" w:sz="4" w:space="0"/>
              <w:right w:val="single" w:color="auto" w:sz="4" w:space="0"/>
            </w:tcBorders>
            <w:vAlign w:val="center"/>
          </w:tcPr>
          <w:p w14:paraId="17EB61D0">
            <w:pPr>
              <w:keepNext w:val="0"/>
              <w:keepLines w:val="0"/>
              <w:suppressLineNumbers w:val="0"/>
              <w:spacing w:before="0" w:beforeAutospacing="0" w:after="0" w:afterAutospacing="0" w:line="400" w:lineRule="exact"/>
              <w:ind w:left="0" w:right="0"/>
              <w:jc w:val="center"/>
              <w:rPr>
                <w:rFonts w:hint="default"/>
                <w:b/>
                <w:highlight w:val="none"/>
              </w:rPr>
            </w:pPr>
            <w:r>
              <w:rPr>
                <w:rFonts w:hint="default"/>
                <w:b/>
                <w:highlight w:val="none"/>
              </w:rPr>
              <w:t>评审因素</w:t>
            </w:r>
          </w:p>
        </w:tc>
        <w:tc>
          <w:tcPr>
            <w:tcW w:w="5004" w:type="dxa"/>
            <w:tcBorders>
              <w:top w:val="single" w:color="auto" w:sz="4" w:space="0"/>
              <w:left w:val="single" w:color="auto" w:sz="4" w:space="0"/>
              <w:bottom w:val="single" w:color="auto" w:sz="4" w:space="0"/>
            </w:tcBorders>
            <w:vAlign w:val="center"/>
          </w:tcPr>
          <w:p w14:paraId="518FBE71">
            <w:pPr>
              <w:keepNext w:val="0"/>
              <w:keepLines w:val="0"/>
              <w:suppressLineNumbers w:val="0"/>
              <w:spacing w:before="0" w:beforeAutospacing="0" w:after="0" w:afterAutospacing="0" w:line="400" w:lineRule="exact"/>
              <w:ind w:left="0" w:right="0"/>
              <w:jc w:val="center"/>
              <w:rPr>
                <w:rFonts w:hint="default"/>
                <w:b/>
                <w:highlight w:val="none"/>
              </w:rPr>
            </w:pPr>
            <w:r>
              <w:rPr>
                <w:rFonts w:hint="default"/>
                <w:b/>
                <w:highlight w:val="none"/>
              </w:rPr>
              <w:t>评审标准</w:t>
            </w:r>
          </w:p>
        </w:tc>
      </w:tr>
      <w:tr w14:paraId="76B70A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6" w:hRule="atLeast"/>
          <w:jc w:val="center"/>
        </w:trPr>
        <w:tc>
          <w:tcPr>
            <w:tcW w:w="900" w:type="dxa"/>
            <w:tcBorders>
              <w:top w:val="single" w:color="auto" w:sz="4" w:space="0"/>
              <w:right w:val="single" w:color="auto" w:sz="4" w:space="0"/>
            </w:tcBorders>
            <w:vAlign w:val="center"/>
          </w:tcPr>
          <w:p w14:paraId="4C74C12E">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1</w:t>
            </w:r>
          </w:p>
        </w:tc>
        <w:tc>
          <w:tcPr>
            <w:tcW w:w="1124" w:type="dxa"/>
            <w:tcBorders>
              <w:top w:val="single" w:color="auto" w:sz="4" w:space="0"/>
              <w:left w:val="single" w:color="auto" w:sz="4" w:space="0"/>
              <w:right w:val="single" w:color="auto" w:sz="4" w:space="0"/>
            </w:tcBorders>
            <w:vAlign w:val="center"/>
          </w:tcPr>
          <w:p w14:paraId="72FD02A1">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评标方法</w:t>
            </w:r>
          </w:p>
        </w:tc>
        <w:tc>
          <w:tcPr>
            <w:tcW w:w="2117" w:type="dxa"/>
            <w:tcBorders>
              <w:top w:val="single" w:color="auto" w:sz="4" w:space="0"/>
              <w:left w:val="single" w:color="auto" w:sz="4" w:space="0"/>
              <w:bottom w:val="single" w:color="auto" w:sz="4" w:space="0"/>
              <w:right w:val="single" w:color="auto" w:sz="4" w:space="0"/>
            </w:tcBorders>
            <w:vAlign w:val="center"/>
          </w:tcPr>
          <w:p w14:paraId="011B2DEA">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中标候选人排序方法</w:t>
            </w:r>
          </w:p>
        </w:tc>
        <w:tc>
          <w:tcPr>
            <w:tcW w:w="5004" w:type="dxa"/>
            <w:tcBorders>
              <w:top w:val="single" w:color="auto" w:sz="4" w:space="0"/>
              <w:left w:val="single" w:color="auto" w:sz="4" w:space="0"/>
              <w:bottom w:val="single" w:color="auto" w:sz="4" w:space="0"/>
            </w:tcBorders>
          </w:tcPr>
          <w:p w14:paraId="3980A555">
            <w:pPr>
              <w:keepNext w:val="0"/>
              <w:keepLines w:val="0"/>
              <w:suppressLineNumbers w:val="0"/>
              <w:spacing w:before="0" w:beforeAutospacing="0" w:after="0" w:afterAutospacing="0" w:line="360" w:lineRule="auto"/>
              <w:ind w:left="0" w:right="0" w:firstLine="210" w:firstLineChars="100"/>
              <w:rPr>
                <w:rFonts w:hint="default"/>
                <w:highlight w:val="none"/>
              </w:rPr>
            </w:pPr>
            <w:r>
              <w:rPr>
                <w:rFonts w:hint="default"/>
                <w:highlight w:val="none"/>
              </w:rPr>
              <w:t>经评审的最低价，由低到高的顺序确定中标候选人。如出现报价相等时，评审小组按以下原则确定第一中标候选人，以最早提交报价文件的报价人为第一中标候选人；其他</w:t>
            </w:r>
            <w:r>
              <w:rPr>
                <w:rFonts w:hint="eastAsia"/>
                <w:highlight w:val="none"/>
                <w:lang w:val="en-US" w:eastAsia="zh-CN"/>
              </w:rPr>
              <w:t>则</w:t>
            </w:r>
            <w:r>
              <w:rPr>
                <w:rFonts w:hint="default"/>
                <w:highlight w:val="none"/>
              </w:rPr>
              <w:t>按照最有利于业主的原则进行评标。</w:t>
            </w:r>
          </w:p>
        </w:tc>
      </w:tr>
      <w:tr w14:paraId="613ED2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right w:val="single" w:color="auto" w:sz="4" w:space="0"/>
            </w:tcBorders>
            <w:vAlign w:val="center"/>
          </w:tcPr>
          <w:p w14:paraId="3CF27DBF">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2</w:t>
            </w:r>
          </w:p>
        </w:tc>
        <w:tc>
          <w:tcPr>
            <w:tcW w:w="1124" w:type="dxa"/>
            <w:vMerge w:val="restart"/>
            <w:tcBorders>
              <w:top w:val="single" w:color="auto" w:sz="4" w:space="0"/>
              <w:left w:val="single" w:color="auto" w:sz="4" w:space="0"/>
              <w:right w:val="single" w:color="auto" w:sz="4" w:space="0"/>
            </w:tcBorders>
            <w:vAlign w:val="center"/>
          </w:tcPr>
          <w:p w14:paraId="470F7750">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形式评审标准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420BED91">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报价</w:t>
            </w:r>
            <w:r>
              <w:rPr>
                <w:rFonts w:hint="default"/>
                <w:highlight w:val="none"/>
              </w:rPr>
              <w:t>人名称</w:t>
            </w:r>
          </w:p>
        </w:tc>
        <w:tc>
          <w:tcPr>
            <w:tcW w:w="5004" w:type="dxa"/>
            <w:tcBorders>
              <w:top w:val="single" w:color="auto" w:sz="4" w:space="0"/>
              <w:left w:val="single" w:color="auto" w:sz="4" w:space="0"/>
              <w:bottom w:val="single" w:color="auto" w:sz="4" w:space="0"/>
            </w:tcBorders>
            <w:vAlign w:val="center"/>
          </w:tcPr>
          <w:p w14:paraId="5BF11BE4">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与营业执照、资质证书、一致。</w:t>
            </w:r>
          </w:p>
        </w:tc>
      </w:tr>
      <w:tr w14:paraId="2569F1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14:paraId="67FCD028">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right w:val="single" w:color="auto" w:sz="4" w:space="0"/>
            </w:tcBorders>
            <w:vAlign w:val="center"/>
          </w:tcPr>
          <w:p w14:paraId="3F9C344D">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7A2B37EB">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报价</w:t>
            </w:r>
            <w:r>
              <w:rPr>
                <w:rFonts w:hint="default"/>
                <w:highlight w:val="none"/>
              </w:rPr>
              <w:t>函签字盖章</w:t>
            </w:r>
          </w:p>
        </w:tc>
        <w:tc>
          <w:tcPr>
            <w:tcW w:w="5004" w:type="dxa"/>
            <w:tcBorders>
              <w:top w:val="single" w:color="auto" w:sz="4" w:space="0"/>
              <w:left w:val="single" w:color="auto" w:sz="4" w:space="0"/>
              <w:bottom w:val="single" w:color="auto" w:sz="4" w:space="0"/>
            </w:tcBorders>
            <w:vAlign w:val="center"/>
          </w:tcPr>
          <w:p w14:paraId="34100D6F">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有法定代表人或委托代理人签字或加盖单位鲜公章。</w:t>
            </w:r>
          </w:p>
        </w:tc>
      </w:tr>
      <w:tr w14:paraId="604CAE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14:paraId="0819AA79">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right w:val="single" w:color="auto" w:sz="4" w:space="0"/>
            </w:tcBorders>
            <w:vAlign w:val="center"/>
          </w:tcPr>
          <w:p w14:paraId="161FE1F7">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B4864BC">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竞争性</w:t>
            </w:r>
            <w:r>
              <w:rPr>
                <w:rFonts w:hint="default"/>
                <w:highlight w:val="none"/>
              </w:rPr>
              <w:t>比选响应文件格式</w:t>
            </w:r>
          </w:p>
        </w:tc>
        <w:tc>
          <w:tcPr>
            <w:tcW w:w="5004" w:type="dxa"/>
            <w:tcBorders>
              <w:top w:val="single" w:color="auto" w:sz="4" w:space="0"/>
              <w:left w:val="single" w:color="auto" w:sz="4" w:space="0"/>
              <w:bottom w:val="single" w:color="auto" w:sz="4" w:space="0"/>
            </w:tcBorders>
            <w:vAlign w:val="center"/>
          </w:tcPr>
          <w:p w14:paraId="464BC18A">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符合第九章“</w:t>
            </w:r>
            <w:r>
              <w:rPr>
                <w:rFonts w:hint="eastAsia"/>
                <w:highlight w:val="none"/>
              </w:rPr>
              <w:t>竞争性</w:t>
            </w:r>
            <w:r>
              <w:rPr>
                <w:rFonts w:hint="default"/>
                <w:highlight w:val="none"/>
              </w:rPr>
              <w:t>比选响应文件格式”的要求，字迹清晰可辨。</w:t>
            </w:r>
          </w:p>
          <w:p w14:paraId="761739B3">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1.</w:t>
            </w:r>
            <w:r>
              <w:rPr>
                <w:rFonts w:hint="eastAsia"/>
                <w:highlight w:val="none"/>
              </w:rPr>
              <w:t>报价</w:t>
            </w:r>
            <w:r>
              <w:rPr>
                <w:rFonts w:hint="default"/>
                <w:highlight w:val="none"/>
              </w:rPr>
              <w:t>函的所有数据均符合</w:t>
            </w:r>
            <w:r>
              <w:rPr>
                <w:rFonts w:hint="eastAsia"/>
                <w:highlight w:val="none"/>
              </w:rPr>
              <w:t>比选</w:t>
            </w:r>
            <w:r>
              <w:rPr>
                <w:rFonts w:hint="default"/>
                <w:highlight w:val="none"/>
              </w:rPr>
              <w:t>文件的规定；</w:t>
            </w:r>
          </w:p>
          <w:p w14:paraId="79B2536E">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2.</w:t>
            </w:r>
            <w:r>
              <w:rPr>
                <w:rFonts w:hint="eastAsia"/>
                <w:highlight w:val="none"/>
              </w:rPr>
              <w:t>竞争性</w:t>
            </w:r>
            <w:r>
              <w:rPr>
                <w:rFonts w:hint="default"/>
                <w:highlight w:val="none"/>
              </w:rPr>
              <w:t>比选响应文件附表齐全完整，内容均按规定填写；</w:t>
            </w:r>
          </w:p>
        </w:tc>
      </w:tr>
      <w:tr w14:paraId="5EAB15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14:paraId="1A0D1A78">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right w:val="single" w:color="auto" w:sz="4" w:space="0"/>
            </w:tcBorders>
            <w:vAlign w:val="center"/>
          </w:tcPr>
          <w:p w14:paraId="74002407">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31C6E6A">
            <w:pPr>
              <w:keepNext w:val="0"/>
              <w:keepLines w:val="0"/>
              <w:suppressLineNumbers w:val="0"/>
              <w:spacing w:before="0" w:beforeAutospacing="0" w:after="0" w:afterAutospacing="0" w:line="440" w:lineRule="exact"/>
              <w:ind w:left="0" w:right="0"/>
              <w:jc w:val="center"/>
              <w:rPr>
                <w:rFonts w:hint="default"/>
                <w:highlight w:val="none"/>
              </w:rPr>
            </w:pPr>
            <w:r>
              <w:rPr>
                <w:rFonts w:hint="default"/>
                <w:highlight w:val="none"/>
              </w:rPr>
              <w:t>已标价工程量清单</w:t>
            </w:r>
          </w:p>
        </w:tc>
        <w:tc>
          <w:tcPr>
            <w:tcW w:w="5004" w:type="dxa"/>
            <w:tcBorders>
              <w:top w:val="single" w:color="auto" w:sz="4" w:space="0"/>
              <w:left w:val="single" w:color="auto" w:sz="4" w:space="0"/>
              <w:bottom w:val="single" w:color="auto" w:sz="4" w:space="0"/>
            </w:tcBorders>
            <w:vAlign w:val="center"/>
          </w:tcPr>
          <w:p w14:paraId="1F270DCD">
            <w:pPr>
              <w:keepNext w:val="0"/>
              <w:keepLines w:val="0"/>
              <w:suppressLineNumbers w:val="0"/>
              <w:spacing w:before="0" w:beforeAutospacing="0" w:after="0" w:afterAutospacing="0" w:line="440" w:lineRule="exact"/>
              <w:ind w:left="0" w:right="0"/>
              <w:rPr>
                <w:rFonts w:hint="default"/>
                <w:highlight w:val="none"/>
              </w:rPr>
            </w:pPr>
            <w:r>
              <w:rPr>
                <w:rFonts w:hint="default"/>
                <w:highlight w:val="none"/>
              </w:rPr>
              <w:t>符合第五章“工程量清单”给出的范围及数量</w:t>
            </w:r>
            <w:r>
              <w:rPr>
                <w:rFonts w:hint="eastAsia"/>
                <w:highlight w:val="none"/>
              </w:rPr>
              <w:t>。</w:t>
            </w:r>
          </w:p>
        </w:tc>
      </w:tr>
      <w:tr w14:paraId="62FF0F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right w:val="single" w:color="auto" w:sz="4" w:space="0"/>
            </w:tcBorders>
            <w:vAlign w:val="center"/>
          </w:tcPr>
          <w:p w14:paraId="2FC5B1FE">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right w:val="single" w:color="auto" w:sz="4" w:space="0"/>
            </w:tcBorders>
            <w:vAlign w:val="center"/>
          </w:tcPr>
          <w:p w14:paraId="1DB5A6FC">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F71A7DD">
            <w:pPr>
              <w:keepNext w:val="0"/>
              <w:keepLines w:val="0"/>
              <w:suppressLineNumbers w:val="0"/>
              <w:spacing w:before="0" w:beforeAutospacing="0" w:after="0" w:afterAutospacing="0" w:line="440" w:lineRule="exact"/>
              <w:ind w:left="0" w:right="0"/>
              <w:jc w:val="center"/>
              <w:rPr>
                <w:rFonts w:hint="default"/>
                <w:highlight w:val="none"/>
              </w:rPr>
            </w:pPr>
            <w:r>
              <w:rPr>
                <w:rFonts w:hint="default"/>
                <w:highlight w:val="none"/>
              </w:rPr>
              <w:t>报价其它要求</w:t>
            </w:r>
          </w:p>
        </w:tc>
        <w:tc>
          <w:tcPr>
            <w:tcW w:w="5004" w:type="dxa"/>
            <w:tcBorders>
              <w:top w:val="single" w:color="auto" w:sz="4" w:space="0"/>
              <w:left w:val="single" w:color="auto" w:sz="4" w:space="0"/>
              <w:bottom w:val="single" w:color="auto" w:sz="4" w:space="0"/>
            </w:tcBorders>
            <w:vAlign w:val="center"/>
          </w:tcPr>
          <w:p w14:paraId="01E0B22B">
            <w:pPr>
              <w:keepNext w:val="0"/>
              <w:keepLines w:val="0"/>
              <w:suppressLineNumbers w:val="0"/>
              <w:spacing w:before="0" w:beforeAutospacing="0" w:after="0" w:afterAutospacing="0" w:line="440" w:lineRule="exact"/>
              <w:ind w:left="0" w:right="0"/>
              <w:rPr>
                <w:rFonts w:hint="default"/>
                <w:highlight w:val="none"/>
              </w:rPr>
            </w:pPr>
            <w:r>
              <w:rPr>
                <w:rFonts w:hint="eastAsia"/>
                <w:highlight w:val="none"/>
              </w:rPr>
              <w:t>竞争性</w:t>
            </w:r>
            <w:r>
              <w:rPr>
                <w:rFonts w:hint="default"/>
                <w:highlight w:val="none"/>
              </w:rPr>
              <w:t>比选响应文件报价表中的报价与</w:t>
            </w:r>
            <w:r>
              <w:rPr>
                <w:rFonts w:hint="eastAsia"/>
                <w:highlight w:val="none"/>
              </w:rPr>
              <w:t>报价</w:t>
            </w:r>
            <w:r>
              <w:rPr>
                <w:rFonts w:hint="default"/>
                <w:highlight w:val="none"/>
              </w:rPr>
              <w:t>书文字报价应保持一致。</w:t>
            </w:r>
          </w:p>
        </w:tc>
      </w:tr>
      <w:tr w14:paraId="1FFD5D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0" w:hRule="atLeast"/>
          <w:jc w:val="center"/>
        </w:trPr>
        <w:tc>
          <w:tcPr>
            <w:tcW w:w="900" w:type="dxa"/>
            <w:vMerge w:val="continue"/>
            <w:tcBorders>
              <w:right w:val="single" w:color="auto" w:sz="4" w:space="0"/>
            </w:tcBorders>
            <w:vAlign w:val="center"/>
          </w:tcPr>
          <w:p w14:paraId="4CA4474E">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left w:val="single" w:color="auto" w:sz="4" w:space="0"/>
              <w:right w:val="single" w:color="auto" w:sz="4" w:space="0"/>
            </w:tcBorders>
            <w:vAlign w:val="center"/>
          </w:tcPr>
          <w:p w14:paraId="02FA7F8D">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right w:val="single" w:color="auto" w:sz="4" w:space="0"/>
            </w:tcBorders>
            <w:vAlign w:val="center"/>
          </w:tcPr>
          <w:p w14:paraId="1ADF20F6">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竞争性</w:t>
            </w:r>
            <w:r>
              <w:rPr>
                <w:rFonts w:hint="default"/>
                <w:highlight w:val="none"/>
              </w:rPr>
              <w:t>比选响应文件正本中法定代表人或其授权代理人签署</w:t>
            </w:r>
          </w:p>
        </w:tc>
        <w:tc>
          <w:tcPr>
            <w:tcW w:w="5004" w:type="dxa"/>
            <w:tcBorders>
              <w:top w:val="single" w:color="auto" w:sz="4" w:space="0"/>
              <w:left w:val="single" w:color="auto" w:sz="4" w:space="0"/>
              <w:bottom w:val="single" w:color="auto" w:sz="4" w:space="0"/>
            </w:tcBorders>
            <w:vAlign w:val="center"/>
          </w:tcPr>
          <w:p w14:paraId="64C108F8">
            <w:pPr>
              <w:keepNext w:val="0"/>
              <w:keepLines w:val="0"/>
              <w:suppressLineNumbers w:val="0"/>
              <w:spacing w:before="0" w:beforeAutospacing="0" w:after="0" w:afterAutospacing="0" w:line="400" w:lineRule="exact"/>
              <w:ind w:left="0" w:right="0"/>
              <w:rPr>
                <w:rFonts w:hint="default"/>
                <w:highlight w:val="none"/>
              </w:rPr>
            </w:pPr>
            <w:r>
              <w:rPr>
                <w:rFonts w:hint="eastAsia"/>
                <w:highlight w:val="none"/>
              </w:rPr>
              <w:t>竞争性</w:t>
            </w:r>
            <w:r>
              <w:rPr>
                <w:rFonts w:hint="default"/>
                <w:highlight w:val="none"/>
              </w:rPr>
              <w:t>比选响应文件正本中法定代表人或授权代理人签署姓名齐全，符合</w:t>
            </w:r>
            <w:r>
              <w:rPr>
                <w:rFonts w:hint="eastAsia"/>
                <w:highlight w:val="none"/>
              </w:rPr>
              <w:t>比选</w:t>
            </w:r>
            <w:r>
              <w:rPr>
                <w:rFonts w:hint="default"/>
                <w:highlight w:val="none"/>
              </w:rPr>
              <w:t>文件规定；</w:t>
            </w:r>
          </w:p>
        </w:tc>
      </w:tr>
      <w:tr w14:paraId="1BEC0B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470" w:hRule="atLeast"/>
          <w:jc w:val="center"/>
        </w:trPr>
        <w:tc>
          <w:tcPr>
            <w:tcW w:w="900" w:type="dxa"/>
            <w:vMerge w:val="continue"/>
            <w:tcBorders>
              <w:right w:val="single" w:color="auto" w:sz="4" w:space="0"/>
            </w:tcBorders>
            <w:vAlign w:val="center"/>
          </w:tcPr>
          <w:p w14:paraId="1C4E2B4C">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left w:val="single" w:color="auto" w:sz="4" w:space="0"/>
              <w:right w:val="single" w:color="auto" w:sz="4" w:space="0"/>
            </w:tcBorders>
            <w:vAlign w:val="center"/>
          </w:tcPr>
          <w:p w14:paraId="3E04621B">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right w:val="single" w:color="auto" w:sz="4" w:space="0"/>
            </w:tcBorders>
            <w:vAlign w:val="center"/>
          </w:tcPr>
          <w:p w14:paraId="51D05B18">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其它材料</w:t>
            </w:r>
          </w:p>
        </w:tc>
        <w:tc>
          <w:tcPr>
            <w:tcW w:w="5004" w:type="dxa"/>
            <w:tcBorders>
              <w:top w:val="single" w:color="auto" w:sz="4" w:space="0"/>
              <w:left w:val="single" w:color="auto" w:sz="4" w:space="0"/>
            </w:tcBorders>
            <w:vAlign w:val="center"/>
          </w:tcPr>
          <w:p w14:paraId="218B0AED">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与</w:t>
            </w:r>
            <w:r>
              <w:rPr>
                <w:rFonts w:hint="eastAsia"/>
                <w:highlight w:val="none"/>
              </w:rPr>
              <w:t>采购人</w:t>
            </w:r>
            <w:r>
              <w:rPr>
                <w:rFonts w:hint="default"/>
                <w:highlight w:val="none"/>
              </w:rPr>
              <w:t>存在利害关系可能影响</w:t>
            </w:r>
            <w:r>
              <w:rPr>
                <w:rFonts w:hint="eastAsia"/>
                <w:highlight w:val="none"/>
              </w:rPr>
              <w:t>比选</w:t>
            </w:r>
            <w:r>
              <w:rPr>
                <w:rFonts w:hint="default"/>
                <w:highlight w:val="none"/>
              </w:rPr>
              <w:t>公正性的法人、其他组织或者个人，不得参加</w:t>
            </w:r>
            <w:r>
              <w:rPr>
                <w:rFonts w:hint="eastAsia"/>
                <w:highlight w:val="none"/>
              </w:rPr>
              <w:t>报价</w:t>
            </w:r>
            <w:r>
              <w:rPr>
                <w:rFonts w:hint="default"/>
                <w:highlight w:val="none"/>
              </w:rPr>
              <w:t>；单位负责人为同一人或者存在控股、管理关系的不同单位，不得同时参加</w:t>
            </w:r>
            <w:r>
              <w:rPr>
                <w:rFonts w:hint="eastAsia"/>
                <w:highlight w:val="none"/>
              </w:rPr>
              <w:t>报价</w:t>
            </w:r>
            <w:r>
              <w:rPr>
                <w:rFonts w:hint="default"/>
                <w:highlight w:val="none"/>
              </w:rPr>
              <w:t>，否则相关</w:t>
            </w:r>
            <w:r>
              <w:rPr>
                <w:rFonts w:hint="eastAsia"/>
                <w:highlight w:val="none"/>
              </w:rPr>
              <w:t>报价</w:t>
            </w:r>
            <w:r>
              <w:rPr>
                <w:rFonts w:hint="default"/>
                <w:highlight w:val="none"/>
              </w:rPr>
              <w:t>均无效。</w:t>
            </w:r>
          </w:p>
        </w:tc>
      </w:tr>
      <w:tr w14:paraId="70949F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14:paraId="23277D88">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3</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5E7808AE">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资格评审标准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4845E419">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营业执照</w:t>
            </w:r>
          </w:p>
        </w:tc>
        <w:tc>
          <w:tcPr>
            <w:tcW w:w="5004" w:type="dxa"/>
            <w:tcBorders>
              <w:top w:val="single" w:color="auto" w:sz="4" w:space="0"/>
              <w:left w:val="single" w:color="auto" w:sz="4" w:space="0"/>
              <w:bottom w:val="single" w:color="auto" w:sz="4" w:space="0"/>
            </w:tcBorders>
            <w:vAlign w:val="center"/>
          </w:tcPr>
          <w:p w14:paraId="2878300F">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8</w:t>
            </w:r>
            <w:r>
              <w:rPr>
                <w:rFonts w:hint="default"/>
                <w:highlight w:val="none"/>
              </w:rPr>
              <w:t>项规定</w:t>
            </w:r>
          </w:p>
        </w:tc>
      </w:tr>
      <w:tr w14:paraId="5BC12A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14:paraId="6887FBC3">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9D76680">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D8D712C">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资质要求</w:t>
            </w:r>
          </w:p>
        </w:tc>
        <w:tc>
          <w:tcPr>
            <w:tcW w:w="5004" w:type="dxa"/>
            <w:tcBorders>
              <w:top w:val="single" w:color="auto" w:sz="4" w:space="0"/>
              <w:left w:val="single" w:color="auto" w:sz="4" w:space="0"/>
              <w:bottom w:val="single" w:color="auto" w:sz="4" w:space="0"/>
            </w:tcBorders>
            <w:vAlign w:val="center"/>
          </w:tcPr>
          <w:p w14:paraId="6A198F18">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8</w:t>
            </w:r>
            <w:r>
              <w:rPr>
                <w:rFonts w:hint="default"/>
                <w:highlight w:val="none"/>
              </w:rPr>
              <w:t>项规定</w:t>
            </w:r>
          </w:p>
        </w:tc>
      </w:tr>
      <w:tr w14:paraId="66DC8A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14:paraId="4B2B182B">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27E5246B">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C63F848">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业绩要求</w:t>
            </w:r>
          </w:p>
        </w:tc>
        <w:tc>
          <w:tcPr>
            <w:tcW w:w="5004" w:type="dxa"/>
            <w:tcBorders>
              <w:top w:val="single" w:color="auto" w:sz="4" w:space="0"/>
              <w:left w:val="single" w:color="auto" w:sz="4" w:space="0"/>
              <w:bottom w:val="single" w:color="auto" w:sz="4" w:space="0"/>
            </w:tcBorders>
          </w:tcPr>
          <w:p w14:paraId="2AFCDD99">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8</w:t>
            </w:r>
            <w:r>
              <w:rPr>
                <w:rFonts w:hint="default"/>
                <w:highlight w:val="none"/>
              </w:rPr>
              <w:t>项规定</w:t>
            </w:r>
          </w:p>
        </w:tc>
      </w:tr>
      <w:tr w14:paraId="2D69F3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14:paraId="3FF5BE46">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9F911CC">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122A6052">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信誉要求</w:t>
            </w:r>
          </w:p>
        </w:tc>
        <w:tc>
          <w:tcPr>
            <w:tcW w:w="5004" w:type="dxa"/>
            <w:tcBorders>
              <w:top w:val="single" w:color="auto" w:sz="4" w:space="0"/>
              <w:left w:val="single" w:color="auto" w:sz="4" w:space="0"/>
              <w:bottom w:val="single" w:color="auto" w:sz="4" w:space="0"/>
            </w:tcBorders>
            <w:vAlign w:val="center"/>
          </w:tcPr>
          <w:p w14:paraId="67DD6285">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8</w:t>
            </w:r>
            <w:r>
              <w:rPr>
                <w:rFonts w:hint="default"/>
                <w:highlight w:val="none"/>
              </w:rPr>
              <w:t>项规定</w:t>
            </w:r>
          </w:p>
        </w:tc>
      </w:tr>
      <w:tr w14:paraId="1E0ACD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14:paraId="2DC657C4">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63065279">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33F69039">
            <w:pPr>
              <w:keepNext w:val="0"/>
              <w:keepLines w:val="0"/>
              <w:suppressLineNumbers w:val="0"/>
              <w:spacing w:before="0" w:beforeAutospacing="0" w:after="0" w:afterAutospacing="0" w:line="400" w:lineRule="exact"/>
              <w:ind w:left="0" w:right="0"/>
              <w:jc w:val="center"/>
              <w:rPr>
                <w:rFonts w:hint="default"/>
                <w:highlight w:val="none"/>
              </w:rPr>
            </w:pPr>
            <w:r>
              <w:rPr>
                <w:rFonts w:hint="eastAsia" w:ascii="宋体" w:hAnsi="宋体" w:cs="宋体"/>
                <w:szCs w:val="21"/>
                <w:highlight w:val="none"/>
              </w:rPr>
              <w:t>其他人员最低要求</w:t>
            </w:r>
          </w:p>
        </w:tc>
        <w:tc>
          <w:tcPr>
            <w:tcW w:w="5004" w:type="dxa"/>
            <w:tcBorders>
              <w:top w:val="single" w:color="auto" w:sz="4" w:space="0"/>
              <w:left w:val="single" w:color="auto" w:sz="4" w:space="0"/>
              <w:bottom w:val="single" w:color="auto" w:sz="4" w:space="0"/>
            </w:tcBorders>
            <w:vAlign w:val="center"/>
          </w:tcPr>
          <w:p w14:paraId="360413CD">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人须知”前附表附录</w:t>
            </w:r>
            <w:r>
              <w:rPr>
                <w:rFonts w:hint="eastAsia"/>
                <w:highlight w:val="none"/>
              </w:rPr>
              <w:t>2</w:t>
            </w:r>
            <w:r>
              <w:rPr>
                <w:rFonts w:hint="default"/>
                <w:highlight w:val="none"/>
              </w:rPr>
              <w:t>的规定</w:t>
            </w:r>
          </w:p>
        </w:tc>
      </w:tr>
      <w:tr w14:paraId="648432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55" w:hRule="atLeast"/>
          <w:jc w:val="center"/>
        </w:trPr>
        <w:tc>
          <w:tcPr>
            <w:tcW w:w="900" w:type="dxa"/>
            <w:vMerge w:val="continue"/>
            <w:tcBorders>
              <w:top w:val="single" w:color="auto" w:sz="4" w:space="0"/>
              <w:bottom w:val="single" w:color="auto" w:sz="4" w:space="0"/>
              <w:right w:val="single" w:color="auto" w:sz="4" w:space="0"/>
            </w:tcBorders>
            <w:vAlign w:val="center"/>
          </w:tcPr>
          <w:p w14:paraId="0AD10DB5">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4DE1B086">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55AE7431">
            <w:pPr>
              <w:keepNext w:val="0"/>
              <w:keepLines w:val="0"/>
              <w:suppressLineNumbers w:val="0"/>
              <w:spacing w:before="0" w:beforeAutospacing="0" w:after="0" w:afterAutospacing="0" w:line="400" w:lineRule="exact"/>
              <w:ind w:left="0" w:right="0"/>
              <w:jc w:val="center"/>
              <w:rPr>
                <w:rFonts w:hint="default"/>
                <w:kern w:val="1"/>
                <w:highlight w:val="none"/>
              </w:rPr>
            </w:pPr>
            <w:r>
              <w:rPr>
                <w:rFonts w:hint="default"/>
                <w:kern w:val="1"/>
                <w:highlight w:val="none"/>
              </w:rPr>
              <w:t>主要机械设备和试验检测设备最低要求</w:t>
            </w:r>
          </w:p>
        </w:tc>
        <w:tc>
          <w:tcPr>
            <w:tcW w:w="5004" w:type="dxa"/>
            <w:tcBorders>
              <w:top w:val="single" w:color="auto" w:sz="4" w:space="0"/>
              <w:left w:val="single" w:color="auto" w:sz="4" w:space="0"/>
              <w:bottom w:val="single" w:color="auto" w:sz="4" w:space="0"/>
            </w:tcBorders>
            <w:vAlign w:val="center"/>
          </w:tcPr>
          <w:p w14:paraId="6A014031">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人须知”前附表附录</w:t>
            </w:r>
            <w:r>
              <w:rPr>
                <w:rFonts w:hint="eastAsia"/>
                <w:highlight w:val="none"/>
              </w:rPr>
              <w:t>3</w:t>
            </w:r>
            <w:r>
              <w:rPr>
                <w:rFonts w:hint="default"/>
                <w:highlight w:val="none"/>
              </w:rPr>
              <w:t>的规定</w:t>
            </w:r>
          </w:p>
        </w:tc>
      </w:tr>
      <w:tr w14:paraId="0EC86C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restart"/>
            <w:tcBorders>
              <w:top w:val="single" w:color="auto" w:sz="4" w:space="0"/>
              <w:bottom w:val="single" w:color="auto" w:sz="4" w:space="0"/>
              <w:right w:val="single" w:color="auto" w:sz="4" w:space="0"/>
            </w:tcBorders>
            <w:vAlign w:val="center"/>
          </w:tcPr>
          <w:p w14:paraId="5A789359">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4</w:t>
            </w:r>
          </w:p>
        </w:tc>
        <w:tc>
          <w:tcPr>
            <w:tcW w:w="1124" w:type="dxa"/>
            <w:vMerge w:val="restart"/>
            <w:tcBorders>
              <w:top w:val="single" w:color="auto" w:sz="4" w:space="0"/>
              <w:left w:val="single" w:color="auto" w:sz="4" w:space="0"/>
              <w:bottom w:val="single" w:color="auto" w:sz="4" w:space="0"/>
              <w:right w:val="single" w:color="auto" w:sz="4" w:space="0"/>
            </w:tcBorders>
            <w:vAlign w:val="center"/>
          </w:tcPr>
          <w:p w14:paraId="64874EB2">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响应性评审标准</w:t>
            </w:r>
          </w:p>
        </w:tc>
        <w:tc>
          <w:tcPr>
            <w:tcW w:w="2117" w:type="dxa"/>
            <w:tcBorders>
              <w:top w:val="single" w:color="auto" w:sz="4" w:space="0"/>
              <w:left w:val="single" w:color="auto" w:sz="4" w:space="0"/>
              <w:bottom w:val="single" w:color="auto" w:sz="4" w:space="0"/>
              <w:right w:val="single" w:color="auto" w:sz="4" w:space="0"/>
            </w:tcBorders>
            <w:vAlign w:val="center"/>
          </w:tcPr>
          <w:p w14:paraId="2799240F">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投标内容</w:t>
            </w:r>
          </w:p>
        </w:tc>
        <w:tc>
          <w:tcPr>
            <w:tcW w:w="5004" w:type="dxa"/>
            <w:tcBorders>
              <w:top w:val="single" w:color="auto" w:sz="4" w:space="0"/>
              <w:left w:val="single" w:color="auto" w:sz="4" w:space="0"/>
              <w:bottom w:val="single" w:color="auto" w:sz="4" w:space="0"/>
            </w:tcBorders>
            <w:vAlign w:val="center"/>
          </w:tcPr>
          <w:p w14:paraId="24C1B0A9">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4</w:t>
            </w:r>
            <w:r>
              <w:rPr>
                <w:rFonts w:hint="default"/>
                <w:highlight w:val="none"/>
              </w:rPr>
              <w:t>项规定</w:t>
            </w:r>
          </w:p>
        </w:tc>
      </w:tr>
      <w:tr w14:paraId="210FAA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right w:val="single" w:color="auto" w:sz="4" w:space="0"/>
            </w:tcBorders>
            <w:vAlign w:val="center"/>
          </w:tcPr>
          <w:p w14:paraId="25320071">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left w:val="single" w:color="auto" w:sz="4" w:space="0"/>
              <w:right w:val="single" w:color="auto" w:sz="4" w:space="0"/>
            </w:tcBorders>
            <w:vAlign w:val="center"/>
          </w:tcPr>
          <w:p w14:paraId="6708FD18">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0287C86F">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报价</w:t>
            </w:r>
          </w:p>
        </w:tc>
        <w:tc>
          <w:tcPr>
            <w:tcW w:w="5004" w:type="dxa"/>
            <w:tcBorders>
              <w:top w:val="single" w:color="auto" w:sz="4" w:space="0"/>
              <w:left w:val="single" w:color="auto" w:sz="4" w:space="0"/>
              <w:bottom w:val="single" w:color="auto" w:sz="4" w:space="0"/>
            </w:tcBorders>
            <w:vAlign w:val="center"/>
          </w:tcPr>
          <w:p w14:paraId="3EB93DC7">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符合比选文件给出的范围及数量，且报价不得超过</w:t>
            </w:r>
            <w:r>
              <w:rPr>
                <w:rFonts w:hint="eastAsia"/>
                <w:highlight w:val="none"/>
              </w:rPr>
              <w:t>采购人</w:t>
            </w:r>
            <w:r>
              <w:rPr>
                <w:rFonts w:hint="default"/>
                <w:highlight w:val="none"/>
              </w:rPr>
              <w:t>公布的最高限价，但也不得低于</w:t>
            </w:r>
            <w:r>
              <w:rPr>
                <w:rFonts w:hint="eastAsia"/>
                <w:highlight w:val="none"/>
              </w:rPr>
              <w:t>报价</w:t>
            </w:r>
            <w:r>
              <w:rPr>
                <w:rFonts w:hint="default"/>
                <w:highlight w:val="none"/>
              </w:rPr>
              <w:t>人的企业成本。</w:t>
            </w:r>
          </w:p>
        </w:tc>
      </w:tr>
      <w:tr w14:paraId="17881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14:paraId="1EBA74BA">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02A09DF9">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25732045">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工期</w:t>
            </w:r>
          </w:p>
        </w:tc>
        <w:tc>
          <w:tcPr>
            <w:tcW w:w="5004" w:type="dxa"/>
            <w:tcBorders>
              <w:top w:val="single" w:color="auto" w:sz="4" w:space="0"/>
              <w:left w:val="single" w:color="auto" w:sz="4" w:space="0"/>
              <w:bottom w:val="single" w:color="auto" w:sz="4" w:space="0"/>
            </w:tcBorders>
            <w:vAlign w:val="center"/>
          </w:tcPr>
          <w:p w14:paraId="7786A048">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5</w:t>
            </w:r>
            <w:r>
              <w:rPr>
                <w:rFonts w:hint="default"/>
                <w:highlight w:val="none"/>
              </w:rPr>
              <w:t>项规定</w:t>
            </w:r>
          </w:p>
        </w:tc>
      </w:tr>
      <w:tr w14:paraId="77A24D0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14:paraId="0A9D2703">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2CBCA73">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47A03474">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质量标准</w:t>
            </w:r>
          </w:p>
        </w:tc>
        <w:tc>
          <w:tcPr>
            <w:tcW w:w="5004" w:type="dxa"/>
            <w:tcBorders>
              <w:top w:val="single" w:color="auto" w:sz="4" w:space="0"/>
              <w:left w:val="single" w:color="auto" w:sz="4" w:space="0"/>
              <w:bottom w:val="single" w:color="auto" w:sz="4" w:space="0"/>
            </w:tcBorders>
            <w:vAlign w:val="center"/>
          </w:tcPr>
          <w:p w14:paraId="79C23750">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6</w:t>
            </w:r>
            <w:r>
              <w:rPr>
                <w:rFonts w:hint="default"/>
                <w:highlight w:val="none"/>
              </w:rPr>
              <w:t>项规定</w:t>
            </w:r>
          </w:p>
        </w:tc>
      </w:tr>
      <w:tr w14:paraId="3E678B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vMerge w:val="continue"/>
            <w:tcBorders>
              <w:top w:val="single" w:color="auto" w:sz="4" w:space="0"/>
              <w:bottom w:val="single" w:color="auto" w:sz="4" w:space="0"/>
              <w:right w:val="single" w:color="auto" w:sz="4" w:space="0"/>
            </w:tcBorders>
            <w:vAlign w:val="center"/>
          </w:tcPr>
          <w:p w14:paraId="1034B69E">
            <w:pPr>
              <w:keepNext w:val="0"/>
              <w:keepLines w:val="0"/>
              <w:suppressLineNumbers w:val="0"/>
              <w:spacing w:before="0" w:beforeAutospacing="0" w:after="0" w:afterAutospacing="0" w:line="400" w:lineRule="exact"/>
              <w:ind w:left="0" w:right="0"/>
              <w:jc w:val="center"/>
              <w:rPr>
                <w:rFonts w:hint="default"/>
                <w:highlight w:val="none"/>
              </w:rPr>
            </w:pPr>
          </w:p>
        </w:tc>
        <w:tc>
          <w:tcPr>
            <w:tcW w:w="1124" w:type="dxa"/>
            <w:vMerge w:val="continue"/>
            <w:tcBorders>
              <w:top w:val="single" w:color="auto" w:sz="4" w:space="0"/>
              <w:left w:val="single" w:color="auto" w:sz="4" w:space="0"/>
              <w:bottom w:val="single" w:color="auto" w:sz="4" w:space="0"/>
              <w:right w:val="single" w:color="auto" w:sz="4" w:space="0"/>
            </w:tcBorders>
            <w:vAlign w:val="center"/>
          </w:tcPr>
          <w:p w14:paraId="385AA31D">
            <w:pPr>
              <w:keepNext w:val="0"/>
              <w:keepLines w:val="0"/>
              <w:suppressLineNumbers w:val="0"/>
              <w:spacing w:before="0" w:beforeAutospacing="0" w:after="0" w:afterAutospacing="0" w:line="400" w:lineRule="exact"/>
              <w:ind w:left="0" w:right="0"/>
              <w:jc w:val="center"/>
              <w:rPr>
                <w:rFonts w:hint="default"/>
                <w:highlight w:val="none"/>
              </w:rPr>
            </w:pPr>
          </w:p>
        </w:tc>
        <w:tc>
          <w:tcPr>
            <w:tcW w:w="2117" w:type="dxa"/>
            <w:tcBorders>
              <w:top w:val="single" w:color="auto" w:sz="4" w:space="0"/>
              <w:left w:val="single" w:color="auto" w:sz="4" w:space="0"/>
              <w:bottom w:val="single" w:color="auto" w:sz="4" w:space="0"/>
              <w:right w:val="single" w:color="auto" w:sz="4" w:space="0"/>
            </w:tcBorders>
            <w:vAlign w:val="center"/>
          </w:tcPr>
          <w:p w14:paraId="6C36E0EB">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安全目标</w:t>
            </w:r>
          </w:p>
        </w:tc>
        <w:tc>
          <w:tcPr>
            <w:tcW w:w="5004" w:type="dxa"/>
            <w:tcBorders>
              <w:top w:val="single" w:color="auto" w:sz="4" w:space="0"/>
              <w:left w:val="single" w:color="auto" w:sz="4" w:space="0"/>
              <w:bottom w:val="single" w:color="auto" w:sz="4" w:space="0"/>
            </w:tcBorders>
            <w:vAlign w:val="center"/>
          </w:tcPr>
          <w:p w14:paraId="58A41891">
            <w:pPr>
              <w:keepNext w:val="0"/>
              <w:keepLines w:val="0"/>
              <w:suppressLineNumbers w:val="0"/>
              <w:spacing w:before="0" w:beforeAutospacing="0" w:after="0" w:afterAutospacing="0" w:line="400" w:lineRule="exact"/>
              <w:ind w:left="0" w:right="0"/>
              <w:rPr>
                <w:rFonts w:hint="default"/>
                <w:highlight w:val="none"/>
              </w:rPr>
            </w:pPr>
            <w:r>
              <w:rPr>
                <w:rFonts w:hint="default"/>
                <w:highlight w:val="none"/>
              </w:rPr>
              <w:t>符合第二章“</w:t>
            </w:r>
            <w:r>
              <w:rPr>
                <w:rFonts w:hint="eastAsia"/>
                <w:highlight w:val="none"/>
              </w:rPr>
              <w:t>报价</w:t>
            </w:r>
            <w:r>
              <w:rPr>
                <w:rFonts w:hint="default"/>
                <w:highlight w:val="none"/>
              </w:rPr>
              <w:t>人须知”第</w:t>
            </w:r>
            <w:r>
              <w:rPr>
                <w:rFonts w:hint="eastAsia"/>
                <w:highlight w:val="none"/>
              </w:rPr>
              <w:t>7</w:t>
            </w:r>
            <w:r>
              <w:rPr>
                <w:rFonts w:hint="default"/>
                <w:highlight w:val="none"/>
              </w:rPr>
              <w:t>项规定</w:t>
            </w:r>
          </w:p>
        </w:tc>
      </w:tr>
      <w:tr w14:paraId="1E0589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jc w:val="center"/>
        </w:trPr>
        <w:tc>
          <w:tcPr>
            <w:tcW w:w="900" w:type="dxa"/>
            <w:tcBorders>
              <w:top w:val="single" w:color="auto" w:sz="4" w:space="0"/>
              <w:bottom w:val="single" w:color="auto" w:sz="4" w:space="0"/>
              <w:right w:val="single" w:color="auto" w:sz="4" w:space="0"/>
            </w:tcBorders>
            <w:vAlign w:val="center"/>
          </w:tcPr>
          <w:p w14:paraId="2F2F4BD7">
            <w:pPr>
              <w:keepNext w:val="0"/>
              <w:keepLines w:val="0"/>
              <w:suppressLineNumbers w:val="0"/>
              <w:spacing w:before="0" w:beforeAutospacing="0" w:after="0" w:afterAutospacing="0" w:line="400" w:lineRule="exact"/>
              <w:ind w:left="0" w:right="0"/>
              <w:jc w:val="center"/>
              <w:rPr>
                <w:rFonts w:hint="default"/>
                <w:highlight w:val="none"/>
              </w:rPr>
            </w:pPr>
            <w:r>
              <w:rPr>
                <w:rFonts w:hint="eastAsia"/>
                <w:highlight w:val="none"/>
              </w:rPr>
              <w:t>5</w:t>
            </w:r>
          </w:p>
        </w:tc>
        <w:tc>
          <w:tcPr>
            <w:tcW w:w="1124" w:type="dxa"/>
            <w:tcBorders>
              <w:top w:val="single" w:color="auto" w:sz="4" w:space="0"/>
              <w:left w:val="single" w:color="auto" w:sz="4" w:space="0"/>
              <w:bottom w:val="single" w:color="auto" w:sz="4" w:space="0"/>
              <w:right w:val="single" w:color="auto" w:sz="4" w:space="0"/>
            </w:tcBorders>
            <w:vAlign w:val="center"/>
          </w:tcPr>
          <w:p w14:paraId="74B99705">
            <w:pPr>
              <w:keepNext w:val="0"/>
              <w:keepLines w:val="0"/>
              <w:suppressLineNumbers w:val="0"/>
              <w:spacing w:before="0" w:beforeAutospacing="0" w:after="0" w:afterAutospacing="0" w:line="400" w:lineRule="exact"/>
              <w:ind w:left="0" w:right="0"/>
              <w:jc w:val="center"/>
              <w:rPr>
                <w:rFonts w:hint="default"/>
                <w:highlight w:val="none"/>
              </w:rPr>
            </w:pPr>
            <w:r>
              <w:rPr>
                <w:rFonts w:hint="default"/>
                <w:highlight w:val="none"/>
              </w:rPr>
              <w:t>评标结果</w:t>
            </w:r>
          </w:p>
        </w:tc>
        <w:tc>
          <w:tcPr>
            <w:tcW w:w="7121" w:type="dxa"/>
            <w:gridSpan w:val="2"/>
            <w:tcBorders>
              <w:top w:val="single" w:color="auto" w:sz="4" w:space="0"/>
              <w:left w:val="single" w:color="auto" w:sz="4" w:space="0"/>
              <w:bottom w:val="single" w:color="auto" w:sz="4" w:space="0"/>
            </w:tcBorders>
          </w:tcPr>
          <w:p w14:paraId="049DC581">
            <w:pPr>
              <w:keepNext w:val="0"/>
              <w:keepLines w:val="0"/>
              <w:suppressLineNumbers w:val="0"/>
              <w:spacing w:before="0" w:beforeAutospacing="0" w:after="0" w:afterAutospacing="0" w:line="400" w:lineRule="exact"/>
              <w:ind w:left="0" w:right="0" w:firstLine="420"/>
              <w:rPr>
                <w:rFonts w:hint="default"/>
                <w:highlight w:val="none"/>
              </w:rPr>
            </w:pPr>
            <w:r>
              <w:rPr>
                <w:rFonts w:hint="default"/>
                <w:highlight w:val="none"/>
              </w:rPr>
              <w:t>补充细化：</w:t>
            </w:r>
          </w:p>
          <w:p w14:paraId="5F6353B4">
            <w:pPr>
              <w:keepNext w:val="0"/>
              <w:keepLines w:val="0"/>
              <w:suppressLineNumbers w:val="0"/>
              <w:spacing w:before="0" w:beforeAutospacing="0" w:after="0" w:afterAutospacing="0" w:line="400" w:lineRule="exact"/>
              <w:ind w:left="0" w:right="0" w:firstLine="420" w:firstLineChars="200"/>
              <w:rPr>
                <w:rFonts w:hint="default"/>
                <w:highlight w:val="none"/>
              </w:rPr>
            </w:pPr>
            <w:r>
              <w:rPr>
                <w:rFonts w:hint="default"/>
                <w:highlight w:val="none"/>
              </w:rPr>
              <w:t>本项目评标采用经评审的最低投标价法，对通过初步评审、详细评审的</w:t>
            </w:r>
            <w:r>
              <w:rPr>
                <w:rFonts w:hint="eastAsia"/>
                <w:highlight w:val="none"/>
              </w:rPr>
              <w:t>报价</w:t>
            </w:r>
            <w:r>
              <w:rPr>
                <w:rFonts w:hint="default"/>
                <w:highlight w:val="none"/>
              </w:rPr>
              <w:t>人按照</w:t>
            </w:r>
            <w:r>
              <w:rPr>
                <w:rFonts w:hint="eastAsia"/>
                <w:highlight w:val="none"/>
              </w:rPr>
              <w:t>报</w:t>
            </w:r>
            <w:r>
              <w:rPr>
                <w:rFonts w:hint="default"/>
                <w:highlight w:val="none"/>
              </w:rPr>
              <w:t>价从低到高的先后顺序，推荐</w:t>
            </w:r>
            <w:r>
              <w:rPr>
                <w:rFonts w:hint="eastAsia"/>
                <w:highlight w:val="none"/>
              </w:rPr>
              <w:t>2</w:t>
            </w:r>
            <w:r>
              <w:rPr>
                <w:rFonts w:hint="default"/>
                <w:highlight w:val="none"/>
              </w:rPr>
              <w:t>名中标候选人。</w:t>
            </w:r>
          </w:p>
        </w:tc>
      </w:tr>
    </w:tbl>
    <w:p w14:paraId="612C975C">
      <w:pPr>
        <w:keepNext/>
        <w:keepLines/>
        <w:spacing w:line="360" w:lineRule="auto"/>
        <w:outlineLvl w:val="1"/>
        <w:rPr>
          <w:rFonts w:ascii="宋体" w:hAnsi="宋体" w:eastAsia="黑体" w:cs="宋体"/>
          <w:b/>
          <w:bCs/>
          <w:kern w:val="0"/>
          <w:sz w:val="28"/>
          <w:szCs w:val="28"/>
          <w:highlight w:val="none"/>
        </w:rPr>
      </w:pPr>
      <w:r>
        <w:rPr>
          <w:rFonts w:hint="eastAsia" w:ascii="宋体" w:hAnsi="宋体" w:eastAsia="黑体" w:cs="宋体"/>
          <w:b/>
          <w:bCs/>
          <w:kern w:val="0"/>
          <w:sz w:val="28"/>
          <w:szCs w:val="28"/>
          <w:highlight w:val="none"/>
        </w:rPr>
        <w:t>1. 评标方法</w:t>
      </w:r>
      <w:bookmarkEnd w:id="149"/>
      <w:bookmarkEnd w:id="150"/>
      <w:bookmarkEnd w:id="151"/>
      <w:bookmarkEnd w:id="152"/>
      <w:bookmarkEnd w:id="153"/>
    </w:p>
    <w:p w14:paraId="6C4236C7">
      <w:pPr>
        <w:spacing w:line="360" w:lineRule="auto"/>
        <w:ind w:firstLine="420" w:firstLineChars="200"/>
        <w:rPr>
          <w:rFonts w:ascii="宋体" w:hAnsi="宋体"/>
          <w:highlight w:val="none"/>
        </w:rPr>
      </w:pPr>
      <w:r>
        <w:rPr>
          <w:rFonts w:hint="eastAsia" w:ascii="宋体" w:hAnsi="宋体"/>
          <w:highlight w:val="none"/>
        </w:rPr>
        <w:t>本次评标采用经评审的最低投标价法，评标委员会按照本章第2.1款进行报价排序，按照本章第2.2款进行符合性审查，符合性审查合格的</w:t>
      </w:r>
      <w:r>
        <w:rPr>
          <w:rFonts w:hint="eastAsia" w:ascii="宋体" w:hAnsi="宋体"/>
          <w:highlight w:val="none"/>
          <w:lang w:eastAsia="zh-CN"/>
        </w:rPr>
        <w:t>报价人</w:t>
      </w:r>
      <w:r>
        <w:rPr>
          <w:rFonts w:hint="eastAsia" w:ascii="宋体" w:hAnsi="宋体"/>
          <w:highlight w:val="none"/>
        </w:rPr>
        <w:t>中按报价由低到高推荐中标候选人，或根据采购人授权直接确定中标人。若出现</w:t>
      </w:r>
      <w:r>
        <w:rPr>
          <w:rFonts w:hint="eastAsia" w:ascii="宋体" w:hAnsi="宋体"/>
          <w:highlight w:val="none"/>
          <w:lang w:eastAsia="zh-CN"/>
        </w:rPr>
        <w:t>报价人</w:t>
      </w:r>
      <w:r>
        <w:rPr>
          <w:rFonts w:hint="eastAsia" w:ascii="宋体" w:hAnsi="宋体"/>
          <w:highlight w:val="none"/>
        </w:rPr>
        <w:t>投标报价相同的，以评标办法前附表约定的原则确定排序。</w:t>
      </w:r>
    </w:p>
    <w:p w14:paraId="17407E85">
      <w:pPr>
        <w:keepNext/>
        <w:keepLines/>
        <w:spacing w:line="360" w:lineRule="auto"/>
        <w:outlineLvl w:val="1"/>
        <w:rPr>
          <w:rFonts w:ascii="宋体" w:hAnsi="宋体" w:eastAsia="黑体" w:cs="宋体"/>
          <w:b/>
          <w:bCs/>
          <w:kern w:val="0"/>
          <w:sz w:val="28"/>
          <w:szCs w:val="28"/>
          <w:highlight w:val="none"/>
        </w:rPr>
      </w:pPr>
      <w:bookmarkStart w:id="154" w:name="_Toc33106442"/>
      <w:bookmarkStart w:id="155" w:name="_Toc8757"/>
      <w:bookmarkStart w:id="156" w:name="_Toc2283"/>
      <w:bookmarkStart w:id="157" w:name="_Toc57795919"/>
      <w:bookmarkStart w:id="158" w:name="_Toc2783"/>
      <w:r>
        <w:rPr>
          <w:rFonts w:hint="eastAsia" w:ascii="宋体" w:hAnsi="宋体" w:eastAsia="黑体" w:cs="宋体"/>
          <w:b/>
          <w:bCs/>
          <w:kern w:val="0"/>
          <w:sz w:val="28"/>
          <w:szCs w:val="28"/>
          <w:highlight w:val="none"/>
        </w:rPr>
        <w:t>2. 评审标准</w:t>
      </w:r>
      <w:bookmarkEnd w:id="154"/>
      <w:bookmarkEnd w:id="155"/>
      <w:bookmarkEnd w:id="156"/>
      <w:bookmarkEnd w:id="157"/>
      <w:bookmarkEnd w:id="158"/>
    </w:p>
    <w:p w14:paraId="12CC0863">
      <w:pPr>
        <w:keepNext/>
        <w:keepLines/>
        <w:spacing w:line="360" w:lineRule="auto"/>
        <w:outlineLvl w:val="2"/>
        <w:rPr>
          <w:rFonts w:ascii="宋体" w:hAnsi="宋体" w:cs="宋体"/>
          <w:b/>
          <w:bCs/>
          <w:kern w:val="0"/>
          <w:szCs w:val="21"/>
          <w:highlight w:val="none"/>
        </w:rPr>
      </w:pPr>
      <w:bookmarkStart w:id="159" w:name="_Toc33106443"/>
      <w:bookmarkStart w:id="160" w:name="_Toc57795920"/>
      <w:r>
        <w:rPr>
          <w:rFonts w:hint="eastAsia" w:ascii="宋体" w:hAnsi="宋体" w:cs="宋体"/>
          <w:b/>
          <w:bCs/>
          <w:kern w:val="0"/>
          <w:szCs w:val="21"/>
          <w:highlight w:val="none"/>
        </w:rPr>
        <w:t>2.1报价排序</w:t>
      </w:r>
      <w:bookmarkEnd w:id="159"/>
      <w:r>
        <w:rPr>
          <w:rFonts w:hint="eastAsia" w:ascii="宋体" w:hAnsi="宋体" w:cs="宋体"/>
          <w:b/>
          <w:bCs/>
          <w:kern w:val="0"/>
          <w:szCs w:val="21"/>
          <w:highlight w:val="none"/>
        </w:rPr>
        <w:t>标准</w:t>
      </w:r>
      <w:bookmarkEnd w:id="160"/>
    </w:p>
    <w:p w14:paraId="1379F525">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见评标办法前附表。</w:t>
      </w:r>
    </w:p>
    <w:p w14:paraId="54723210">
      <w:pPr>
        <w:keepNext/>
        <w:keepLines/>
        <w:spacing w:line="360" w:lineRule="auto"/>
        <w:outlineLvl w:val="2"/>
        <w:rPr>
          <w:rFonts w:ascii="宋体" w:hAnsi="宋体" w:cs="宋体"/>
          <w:b/>
          <w:bCs/>
          <w:kern w:val="0"/>
          <w:szCs w:val="21"/>
          <w:highlight w:val="none"/>
        </w:rPr>
      </w:pPr>
      <w:bookmarkStart w:id="161" w:name="_Toc33106444"/>
      <w:bookmarkStart w:id="162" w:name="_Toc57795921"/>
      <w:r>
        <w:rPr>
          <w:rFonts w:ascii="宋体" w:hAnsi="宋体" w:cs="宋体"/>
          <w:b/>
          <w:bCs/>
          <w:kern w:val="0"/>
          <w:szCs w:val="21"/>
          <w:highlight w:val="none"/>
        </w:rPr>
        <w:t>2.</w:t>
      </w:r>
      <w:r>
        <w:rPr>
          <w:rFonts w:hint="eastAsia" w:ascii="宋体" w:hAnsi="宋体" w:cs="宋体"/>
          <w:b/>
          <w:bCs/>
          <w:kern w:val="0"/>
          <w:szCs w:val="21"/>
          <w:highlight w:val="none"/>
        </w:rPr>
        <w:t>2符合性审查</w:t>
      </w:r>
      <w:bookmarkEnd w:id="161"/>
      <w:r>
        <w:rPr>
          <w:rFonts w:hint="eastAsia" w:ascii="宋体" w:hAnsi="宋体" w:cs="宋体"/>
          <w:b/>
          <w:bCs/>
          <w:kern w:val="0"/>
          <w:szCs w:val="21"/>
          <w:highlight w:val="none"/>
        </w:rPr>
        <w:t>标准</w:t>
      </w:r>
      <w:bookmarkEnd w:id="162"/>
    </w:p>
    <w:p w14:paraId="316406A1">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按评标办法前附表约定的投标单位报价排序数量进行符合性审查</w:t>
      </w:r>
      <w:r>
        <w:rPr>
          <w:rFonts w:hint="eastAsia" w:ascii="宋体" w:hAnsi="宋体"/>
          <w:spacing w:val="4"/>
          <w:kern w:val="0"/>
          <w:szCs w:val="21"/>
          <w:highlight w:val="none"/>
        </w:rPr>
        <w:t>。符合性审查内容：技术方案评审（如有）、资格评审、形式评审、响应性、响应声明书部分及经济部分（如有）评审</w:t>
      </w:r>
      <w:r>
        <w:rPr>
          <w:rFonts w:hint="eastAsia" w:ascii="宋体" w:hAnsi="宋体" w:cs="宋体"/>
          <w:szCs w:val="21"/>
          <w:highlight w:val="none"/>
        </w:rPr>
        <w:t>。</w:t>
      </w:r>
    </w:p>
    <w:p w14:paraId="4FB23082">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2.2.1  技术方案评审标准：见评标办法前附表。</w:t>
      </w:r>
    </w:p>
    <w:p w14:paraId="62F6D965">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2A  资格评审标准：见资格预审文件第三章“资格审查办法”详细审查标准（适用于已进行资格预审的）。</w:t>
      </w:r>
    </w:p>
    <w:p w14:paraId="71478DAB">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2B  资格评审标准：见评标办法前附表（适用于未进行资格预审的）。</w:t>
      </w:r>
    </w:p>
    <w:p w14:paraId="4A5C53FD">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3  形式评审标准：见评标办法前附表。</w:t>
      </w:r>
    </w:p>
    <w:p w14:paraId="2823090F">
      <w:pPr>
        <w:autoSpaceDE w:val="0"/>
        <w:autoSpaceDN w:val="0"/>
        <w:adjustRightInd w:val="0"/>
        <w:snapToGrid w:val="0"/>
        <w:spacing w:line="360" w:lineRule="auto"/>
        <w:ind w:firstLine="420" w:firstLineChars="200"/>
        <w:jc w:val="left"/>
        <w:rPr>
          <w:rFonts w:ascii="宋体" w:hAnsi="宋体" w:cs="宋体"/>
          <w:szCs w:val="21"/>
          <w:highlight w:val="none"/>
        </w:rPr>
      </w:pPr>
      <w:r>
        <w:rPr>
          <w:rFonts w:ascii="宋体" w:hAnsi="宋体" w:cs="宋体"/>
          <w:szCs w:val="21"/>
          <w:highlight w:val="none"/>
        </w:rPr>
        <w:t>2.</w:t>
      </w:r>
      <w:r>
        <w:rPr>
          <w:rFonts w:hint="eastAsia" w:ascii="宋体" w:hAnsi="宋体" w:cs="宋体"/>
          <w:szCs w:val="21"/>
          <w:highlight w:val="none"/>
        </w:rPr>
        <w:t>2</w:t>
      </w:r>
      <w:r>
        <w:rPr>
          <w:rFonts w:ascii="宋体" w:hAnsi="宋体" w:cs="宋体"/>
          <w:szCs w:val="21"/>
          <w:highlight w:val="none"/>
        </w:rPr>
        <w:t>.</w:t>
      </w:r>
      <w:r>
        <w:rPr>
          <w:rFonts w:hint="eastAsia" w:ascii="宋体" w:hAnsi="宋体" w:cs="宋体"/>
          <w:szCs w:val="21"/>
          <w:highlight w:val="none"/>
        </w:rPr>
        <w:t>4  响应性评审标准：见评标办法前附表。</w:t>
      </w:r>
    </w:p>
    <w:p w14:paraId="11216E81">
      <w:pPr>
        <w:autoSpaceDE w:val="0"/>
        <w:autoSpaceDN w:val="0"/>
        <w:adjustRightInd w:val="0"/>
        <w:snapToGrid w:val="0"/>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2.2.5  投标函部分及经济部分评审标准：见评标办法前附表。</w:t>
      </w:r>
    </w:p>
    <w:p w14:paraId="7FAF5AAB">
      <w:pPr>
        <w:keepNext/>
        <w:keepLines/>
        <w:spacing w:line="360" w:lineRule="auto"/>
        <w:outlineLvl w:val="1"/>
        <w:rPr>
          <w:rFonts w:ascii="宋体" w:hAnsi="宋体" w:eastAsia="黑体" w:cs="宋体"/>
          <w:b/>
          <w:bCs/>
          <w:kern w:val="0"/>
          <w:sz w:val="28"/>
          <w:szCs w:val="28"/>
          <w:highlight w:val="none"/>
        </w:rPr>
      </w:pPr>
      <w:bookmarkStart w:id="163" w:name="_Toc3620"/>
      <w:bookmarkStart w:id="164" w:name="_Toc33106445"/>
      <w:bookmarkStart w:id="165" w:name="_Toc57795922"/>
      <w:bookmarkStart w:id="166" w:name="_Toc8634"/>
      <w:bookmarkStart w:id="167" w:name="_Toc11505"/>
      <w:r>
        <w:rPr>
          <w:rFonts w:hint="eastAsia" w:ascii="宋体" w:hAnsi="宋体" w:eastAsia="黑体" w:cs="宋体"/>
          <w:b/>
          <w:bCs/>
          <w:kern w:val="0"/>
          <w:sz w:val="28"/>
          <w:szCs w:val="28"/>
          <w:highlight w:val="none"/>
        </w:rPr>
        <w:t>3. 评标程序</w:t>
      </w:r>
      <w:bookmarkEnd w:id="163"/>
      <w:bookmarkEnd w:id="164"/>
      <w:bookmarkEnd w:id="165"/>
      <w:bookmarkEnd w:id="166"/>
      <w:bookmarkEnd w:id="167"/>
    </w:p>
    <w:p w14:paraId="3058C442">
      <w:pPr>
        <w:keepNext/>
        <w:keepLines/>
        <w:spacing w:line="360" w:lineRule="auto"/>
        <w:outlineLvl w:val="2"/>
        <w:rPr>
          <w:rFonts w:ascii="宋体" w:hAnsi="宋体" w:cs="宋体"/>
          <w:b/>
          <w:bCs/>
          <w:kern w:val="0"/>
          <w:szCs w:val="21"/>
          <w:highlight w:val="none"/>
        </w:rPr>
      </w:pPr>
      <w:bookmarkStart w:id="168" w:name="_Toc57795923"/>
      <w:bookmarkStart w:id="169" w:name="_Toc33106446"/>
      <w:r>
        <w:rPr>
          <w:rFonts w:hint="eastAsia" w:ascii="宋体" w:hAnsi="宋体" w:cs="宋体"/>
          <w:b/>
          <w:bCs/>
          <w:kern w:val="0"/>
          <w:szCs w:val="21"/>
          <w:highlight w:val="none"/>
        </w:rPr>
        <w:t>3.1报价排序</w:t>
      </w:r>
      <w:bookmarkEnd w:id="168"/>
      <w:bookmarkEnd w:id="169"/>
    </w:p>
    <w:p w14:paraId="2F925602">
      <w:pPr>
        <w:spacing w:line="360" w:lineRule="auto"/>
        <w:ind w:firstLine="413" w:firstLineChars="197"/>
        <w:rPr>
          <w:rFonts w:ascii="宋体" w:hAnsi="宋体" w:cs="宋体"/>
          <w:szCs w:val="21"/>
          <w:highlight w:val="none"/>
        </w:rPr>
      </w:pPr>
      <w:r>
        <w:rPr>
          <w:rFonts w:hint="eastAsia" w:ascii="宋体" w:hAnsi="宋体" w:cs="宋体"/>
          <w:szCs w:val="21"/>
          <w:highlight w:val="none"/>
        </w:rPr>
        <w:t>对报价不高于最高限价的所有</w:t>
      </w:r>
      <w:r>
        <w:rPr>
          <w:rFonts w:hint="eastAsia" w:ascii="宋体" w:hAnsi="宋体" w:cs="宋体"/>
          <w:szCs w:val="21"/>
          <w:highlight w:val="none"/>
          <w:lang w:eastAsia="zh-CN"/>
        </w:rPr>
        <w:t>报价人</w:t>
      </w:r>
      <w:r>
        <w:rPr>
          <w:rFonts w:hint="eastAsia" w:ascii="宋体" w:hAnsi="宋体" w:cs="宋体"/>
          <w:szCs w:val="21"/>
          <w:highlight w:val="none"/>
        </w:rPr>
        <w:t>的投标文件，按照报价由低到高的顺序排序。需技术方案评审的，由电子评标系统对技术方案进行自动随机编号。在投标函部分及经济部分评审前，推送给评标委员会的投标文件不得显示排序。</w:t>
      </w:r>
    </w:p>
    <w:p w14:paraId="181E3714">
      <w:pPr>
        <w:keepNext/>
        <w:keepLines/>
        <w:spacing w:line="360" w:lineRule="auto"/>
        <w:outlineLvl w:val="2"/>
        <w:rPr>
          <w:rFonts w:ascii="宋体" w:hAnsi="宋体" w:cs="宋体"/>
          <w:b/>
          <w:bCs/>
          <w:kern w:val="0"/>
          <w:szCs w:val="21"/>
          <w:highlight w:val="none"/>
        </w:rPr>
      </w:pPr>
      <w:bookmarkStart w:id="170" w:name="_Toc57795924"/>
      <w:bookmarkStart w:id="171" w:name="_Toc33106447"/>
      <w:r>
        <w:rPr>
          <w:rFonts w:hint="eastAsia" w:ascii="宋体" w:hAnsi="宋体" w:cs="宋体"/>
          <w:b/>
          <w:bCs/>
          <w:kern w:val="0"/>
          <w:szCs w:val="21"/>
          <w:highlight w:val="none"/>
        </w:rPr>
        <w:t>3.2符合性审查</w:t>
      </w:r>
      <w:bookmarkEnd w:id="170"/>
      <w:bookmarkEnd w:id="171"/>
    </w:p>
    <w:p w14:paraId="189D21B9">
      <w:pPr>
        <w:spacing w:line="360" w:lineRule="auto"/>
        <w:ind w:firstLine="413" w:firstLineChars="197"/>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.1评标委员会依据本章第2.</w:t>
      </w:r>
      <w:r>
        <w:rPr>
          <w:rFonts w:hint="eastAsia" w:ascii="宋体" w:hAnsi="宋体" w:cs="宋体"/>
          <w:szCs w:val="21"/>
          <w:highlight w:val="none"/>
        </w:rPr>
        <w:t>2</w:t>
      </w:r>
      <w:r>
        <w:rPr>
          <w:rFonts w:ascii="宋体" w:hAnsi="宋体" w:cs="宋体"/>
          <w:szCs w:val="21"/>
          <w:highlight w:val="none"/>
        </w:rPr>
        <w:t xml:space="preserve"> </w:t>
      </w:r>
      <w:r>
        <w:rPr>
          <w:rFonts w:hint="eastAsia" w:ascii="宋体" w:hAnsi="宋体" w:cs="宋体"/>
          <w:szCs w:val="21"/>
          <w:highlight w:val="none"/>
        </w:rPr>
        <w:t>款规定的标准对投标文件进行符合性审查。符合性审查顺序：资格评审、形式评审、响应性评审。</w:t>
      </w:r>
    </w:p>
    <w:p w14:paraId="4E02359D">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2</w:t>
      </w:r>
      <w:r>
        <w:rPr>
          <w:rFonts w:ascii="宋体" w:hAnsi="宋体" w:cs="宋体"/>
          <w:szCs w:val="21"/>
          <w:highlight w:val="none"/>
        </w:rPr>
        <w:t xml:space="preserve">.2 </w:t>
      </w:r>
      <w:r>
        <w:rPr>
          <w:rFonts w:hint="eastAsia" w:ascii="宋体" w:hAnsi="宋体" w:cs="宋体"/>
          <w:szCs w:val="21"/>
          <w:highlight w:val="none"/>
          <w:lang w:eastAsia="zh-CN"/>
        </w:rPr>
        <w:t>报价人</w:t>
      </w:r>
      <w:r>
        <w:rPr>
          <w:rFonts w:ascii="宋体" w:hAnsi="宋体" w:cs="宋体"/>
          <w:szCs w:val="21"/>
          <w:highlight w:val="none"/>
        </w:rPr>
        <w:t>有以下情形之一的，</w:t>
      </w:r>
      <w:r>
        <w:rPr>
          <w:rFonts w:hint="eastAsia" w:ascii="宋体" w:hAnsi="宋体" w:cs="宋体"/>
          <w:szCs w:val="21"/>
          <w:highlight w:val="none"/>
        </w:rPr>
        <w:t>其投标文件将被否决：</w:t>
      </w:r>
    </w:p>
    <w:p w14:paraId="6D751E03">
      <w:pPr>
        <w:spacing w:line="360" w:lineRule="auto"/>
        <w:ind w:firstLine="420" w:firstLineChars="200"/>
        <w:rPr>
          <w:rFonts w:ascii="宋体" w:hAnsi="宋体" w:cs="宋体"/>
          <w:szCs w:val="21"/>
          <w:highlight w:val="none"/>
        </w:rPr>
      </w:pPr>
      <w:r>
        <w:rPr>
          <w:rFonts w:hint="eastAsia" w:ascii="宋体" w:hAnsi="宋体" w:cs="宋体"/>
          <w:szCs w:val="21"/>
          <w:highlight w:val="none"/>
        </w:rPr>
        <w:t>（1</w:t>
      </w:r>
      <w:r>
        <w:rPr>
          <w:rFonts w:ascii="宋体" w:hAnsi="宋体" w:cs="宋体"/>
          <w:szCs w:val="21"/>
          <w:highlight w:val="none"/>
        </w:rPr>
        <w:t>）</w:t>
      </w:r>
      <w:r>
        <w:rPr>
          <w:rFonts w:hint="eastAsia" w:ascii="宋体" w:hAnsi="宋体" w:cs="宋体"/>
          <w:szCs w:val="21"/>
          <w:highlight w:val="none"/>
        </w:rPr>
        <w:t>本次投标有串通投标、弄虚作假等其他违反招投标相关法律、法规行为的；</w:t>
      </w:r>
    </w:p>
    <w:p w14:paraId="02C4EAA3">
      <w:pPr>
        <w:spacing w:line="360" w:lineRule="auto"/>
        <w:ind w:firstLine="420" w:firstLineChars="200"/>
        <w:rPr>
          <w:rFonts w:ascii="宋体" w:hAnsi="宋体" w:cs="宋体"/>
          <w:szCs w:val="21"/>
          <w:highlight w:val="none"/>
        </w:rPr>
      </w:pPr>
      <w:r>
        <w:rPr>
          <w:rFonts w:hint="eastAsia" w:ascii="宋体" w:hAnsi="宋体" w:cs="宋体"/>
          <w:szCs w:val="21"/>
          <w:highlight w:val="none"/>
        </w:rPr>
        <w:t>（2）拒绝按评标委员会要求澄清、说明或补正的。</w:t>
      </w:r>
    </w:p>
    <w:p w14:paraId="5944AF8D">
      <w:pPr>
        <w:spacing w:line="360" w:lineRule="auto"/>
        <w:ind w:firstLine="420" w:firstLineChars="200"/>
        <w:rPr>
          <w:rFonts w:ascii="宋体" w:hAnsi="宋体" w:cs="宋体"/>
          <w:szCs w:val="21"/>
          <w:highlight w:val="none"/>
        </w:rPr>
      </w:pPr>
      <w:r>
        <w:rPr>
          <w:rFonts w:hint="eastAsia" w:ascii="宋体" w:hAnsi="宋体" w:cs="宋体"/>
          <w:szCs w:val="21"/>
          <w:highlight w:val="none"/>
        </w:rPr>
        <w:t>3.2.3 投标报价有算术错误的，评标委员会按以下原则对投标报价进行修正，修正的价格经</w:t>
      </w:r>
      <w:r>
        <w:rPr>
          <w:rFonts w:hint="eastAsia" w:ascii="宋体" w:hAnsi="宋体" w:cs="宋体"/>
          <w:szCs w:val="21"/>
          <w:highlight w:val="none"/>
          <w:lang w:eastAsia="zh-CN"/>
        </w:rPr>
        <w:t>报价人</w:t>
      </w:r>
      <w:r>
        <w:rPr>
          <w:rFonts w:hint="eastAsia" w:ascii="宋体" w:hAnsi="宋体" w:cs="宋体"/>
          <w:szCs w:val="21"/>
          <w:highlight w:val="none"/>
        </w:rPr>
        <w:t>书面确认后具有约束力，修正原则如下：</w:t>
      </w:r>
    </w:p>
    <w:p w14:paraId="386A4983">
      <w:pPr>
        <w:spacing w:line="360" w:lineRule="auto"/>
        <w:ind w:firstLine="420" w:firstLineChars="200"/>
        <w:rPr>
          <w:rFonts w:ascii="宋体" w:hAnsi="宋体" w:cs="宋体"/>
          <w:szCs w:val="21"/>
          <w:highlight w:val="none"/>
        </w:rPr>
      </w:pPr>
      <w:r>
        <w:rPr>
          <w:rFonts w:hint="eastAsia" w:ascii="宋体" w:hAnsi="宋体" w:cs="宋体"/>
          <w:szCs w:val="21"/>
          <w:highlight w:val="none"/>
        </w:rPr>
        <w:t>（1）投标文件中的大写金额与小写金额不一致的，以大写金额为准；</w:t>
      </w:r>
    </w:p>
    <w:p w14:paraId="62A58550">
      <w:pPr>
        <w:spacing w:line="360" w:lineRule="auto"/>
        <w:ind w:firstLine="420" w:firstLineChars="200"/>
        <w:rPr>
          <w:rFonts w:ascii="宋体" w:hAnsi="宋体" w:cs="宋体"/>
          <w:szCs w:val="21"/>
          <w:highlight w:val="none"/>
        </w:rPr>
      </w:pPr>
      <w:r>
        <w:rPr>
          <w:rFonts w:hint="eastAsia" w:ascii="宋体" w:hAnsi="宋体" w:cs="宋体"/>
          <w:szCs w:val="21"/>
          <w:highlight w:val="none"/>
        </w:rPr>
        <w:t>（2）响应声明书中的总报价与已标价采购清单总报价不一致的，由评标委员会作否决投标处理。</w:t>
      </w:r>
    </w:p>
    <w:p w14:paraId="33AE8D3E">
      <w:pPr>
        <w:keepNext/>
        <w:keepLines/>
        <w:spacing w:line="360" w:lineRule="auto"/>
        <w:outlineLvl w:val="2"/>
        <w:rPr>
          <w:rFonts w:ascii="宋体" w:hAnsi="宋体" w:cs="宋体"/>
          <w:b/>
          <w:bCs/>
          <w:kern w:val="0"/>
          <w:szCs w:val="21"/>
          <w:highlight w:val="none"/>
        </w:rPr>
      </w:pPr>
      <w:bookmarkStart w:id="172" w:name="_Toc33106448"/>
      <w:bookmarkStart w:id="173" w:name="_Toc57795925"/>
      <w:r>
        <w:rPr>
          <w:rFonts w:hint="eastAsia" w:ascii="宋体" w:hAnsi="宋体" w:cs="宋体"/>
          <w:b/>
          <w:bCs/>
          <w:kern w:val="0"/>
          <w:szCs w:val="21"/>
          <w:highlight w:val="none"/>
        </w:rPr>
        <w:t>3.3 投标文件的澄清和补正</w:t>
      </w:r>
      <w:bookmarkEnd w:id="172"/>
      <w:bookmarkEnd w:id="173"/>
    </w:p>
    <w:p w14:paraId="5710FFA0">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.1 </w:t>
      </w:r>
      <w:r>
        <w:rPr>
          <w:rFonts w:hint="eastAsia" w:ascii="宋体" w:hAnsi="宋体" w:cs="宋体"/>
          <w:szCs w:val="21"/>
          <w:highlight w:val="none"/>
        </w:rPr>
        <w:t>在评标过程中，评标委员会可以书面形式要求</w:t>
      </w:r>
      <w:r>
        <w:rPr>
          <w:rFonts w:hint="eastAsia" w:ascii="宋体" w:hAnsi="宋体" w:cs="宋体"/>
          <w:szCs w:val="21"/>
          <w:highlight w:val="none"/>
          <w:lang w:eastAsia="zh-CN"/>
        </w:rPr>
        <w:t>报价人</w:t>
      </w:r>
      <w:r>
        <w:rPr>
          <w:rFonts w:hint="eastAsia" w:ascii="宋体" w:hAnsi="宋体" w:cs="宋体"/>
          <w:szCs w:val="21"/>
          <w:highlight w:val="none"/>
        </w:rPr>
        <w:t>对所提交投标文件中不明确的内容进行书面澄清或说明，或者对细微偏差进行补正。评标委员会不接受</w:t>
      </w:r>
      <w:r>
        <w:rPr>
          <w:rFonts w:hint="eastAsia" w:ascii="宋体" w:hAnsi="宋体" w:cs="宋体"/>
          <w:szCs w:val="21"/>
          <w:highlight w:val="none"/>
          <w:lang w:eastAsia="zh-CN"/>
        </w:rPr>
        <w:t>报价人</w:t>
      </w:r>
      <w:r>
        <w:rPr>
          <w:rFonts w:hint="eastAsia" w:ascii="宋体" w:hAnsi="宋体" w:cs="宋体"/>
          <w:szCs w:val="21"/>
          <w:highlight w:val="none"/>
        </w:rPr>
        <w:t>主动提出的澄清、说明或补正。</w:t>
      </w:r>
    </w:p>
    <w:p w14:paraId="0358D0A4">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.2 </w:t>
      </w:r>
      <w:r>
        <w:rPr>
          <w:rFonts w:hint="eastAsia" w:ascii="宋体" w:hAnsi="宋体" w:cs="宋体"/>
          <w:szCs w:val="21"/>
          <w:highlight w:val="none"/>
        </w:rPr>
        <w:t>澄清、说明和补正不得改变投标文件的实质性内容（算术性错误修正的除外）。</w:t>
      </w:r>
      <w:r>
        <w:rPr>
          <w:rFonts w:hint="eastAsia" w:ascii="宋体" w:hAnsi="宋体" w:cs="宋体"/>
          <w:szCs w:val="21"/>
          <w:highlight w:val="none"/>
          <w:lang w:eastAsia="zh-CN"/>
        </w:rPr>
        <w:t>报价人</w:t>
      </w:r>
      <w:r>
        <w:rPr>
          <w:rFonts w:hint="eastAsia" w:ascii="宋体" w:hAnsi="宋体" w:cs="宋体"/>
          <w:szCs w:val="21"/>
          <w:highlight w:val="none"/>
        </w:rPr>
        <w:t>的书面澄清、说明和补正属于投标文件的组成部分。</w:t>
      </w:r>
    </w:p>
    <w:p w14:paraId="288EB1DB">
      <w:pPr>
        <w:spacing w:line="360" w:lineRule="auto"/>
        <w:ind w:firstLine="420" w:firstLineChars="200"/>
        <w:rPr>
          <w:rFonts w:ascii="宋体" w:hAnsi="宋体" w:cs="宋体"/>
          <w:szCs w:val="21"/>
          <w:highlight w:val="none"/>
        </w:rPr>
      </w:pPr>
      <w:r>
        <w:rPr>
          <w:rFonts w:ascii="宋体" w:hAnsi="宋体" w:cs="宋体"/>
          <w:szCs w:val="21"/>
          <w:highlight w:val="none"/>
        </w:rPr>
        <w:t>3.</w:t>
      </w:r>
      <w:r>
        <w:rPr>
          <w:rFonts w:hint="eastAsia" w:ascii="宋体" w:hAnsi="宋体" w:cs="宋体"/>
          <w:szCs w:val="21"/>
          <w:highlight w:val="none"/>
        </w:rPr>
        <w:t>3</w:t>
      </w:r>
      <w:r>
        <w:rPr>
          <w:rFonts w:ascii="宋体" w:hAnsi="宋体" w:cs="宋体"/>
          <w:szCs w:val="21"/>
          <w:highlight w:val="none"/>
        </w:rPr>
        <w:t xml:space="preserve">.3 </w:t>
      </w:r>
      <w:r>
        <w:rPr>
          <w:rFonts w:hint="eastAsia" w:ascii="宋体" w:hAnsi="宋体" w:cs="宋体"/>
          <w:szCs w:val="21"/>
          <w:highlight w:val="none"/>
        </w:rPr>
        <w:t>评标委员会对</w:t>
      </w:r>
      <w:r>
        <w:rPr>
          <w:rFonts w:hint="eastAsia" w:ascii="宋体" w:hAnsi="宋体" w:cs="宋体"/>
          <w:szCs w:val="21"/>
          <w:highlight w:val="none"/>
          <w:lang w:eastAsia="zh-CN"/>
        </w:rPr>
        <w:t>报价人</w:t>
      </w:r>
      <w:r>
        <w:rPr>
          <w:rFonts w:hint="eastAsia" w:ascii="宋体" w:hAnsi="宋体" w:cs="宋体"/>
          <w:szCs w:val="21"/>
          <w:highlight w:val="none"/>
        </w:rPr>
        <w:t>提交的澄清、说明或补正有疑问的，可以要求</w:t>
      </w:r>
      <w:r>
        <w:rPr>
          <w:rFonts w:hint="eastAsia" w:ascii="宋体" w:hAnsi="宋体" w:cs="宋体"/>
          <w:szCs w:val="21"/>
          <w:highlight w:val="none"/>
          <w:lang w:eastAsia="zh-CN"/>
        </w:rPr>
        <w:t>报价人</w:t>
      </w:r>
      <w:r>
        <w:rPr>
          <w:rFonts w:hint="eastAsia" w:ascii="宋体" w:hAnsi="宋体" w:cs="宋体"/>
          <w:szCs w:val="21"/>
          <w:highlight w:val="none"/>
        </w:rPr>
        <w:t>进一步澄清、说明或补正，直至满足评标委员会的要求。</w:t>
      </w:r>
    </w:p>
    <w:p w14:paraId="557D69DD">
      <w:pPr>
        <w:keepNext/>
        <w:keepLines/>
        <w:spacing w:line="360" w:lineRule="auto"/>
        <w:outlineLvl w:val="2"/>
        <w:rPr>
          <w:rFonts w:ascii="宋体" w:hAnsi="宋体" w:cs="宋体"/>
          <w:b/>
          <w:bCs/>
          <w:kern w:val="0"/>
          <w:szCs w:val="21"/>
          <w:highlight w:val="none"/>
        </w:rPr>
      </w:pPr>
      <w:bookmarkStart w:id="174" w:name="_Toc484465184"/>
      <w:bookmarkStart w:id="175" w:name="_Toc479262406"/>
      <w:bookmarkStart w:id="176" w:name="_Toc57795926"/>
      <w:bookmarkStart w:id="177" w:name="_Toc33106449"/>
      <w:r>
        <w:rPr>
          <w:rFonts w:hint="eastAsia" w:ascii="宋体" w:hAnsi="宋体" w:cs="宋体"/>
          <w:b/>
          <w:bCs/>
          <w:kern w:val="0"/>
          <w:szCs w:val="21"/>
          <w:highlight w:val="none"/>
        </w:rPr>
        <w:t>3.4 评标结果</w:t>
      </w:r>
      <w:bookmarkEnd w:id="174"/>
      <w:bookmarkEnd w:id="175"/>
      <w:bookmarkEnd w:id="176"/>
      <w:bookmarkEnd w:id="177"/>
    </w:p>
    <w:p w14:paraId="301CE0F2">
      <w:pPr>
        <w:autoSpaceDE w:val="0"/>
        <w:autoSpaceDN w:val="0"/>
        <w:adjustRightInd w:val="0"/>
        <w:spacing w:line="360" w:lineRule="auto"/>
        <w:ind w:firstLine="420" w:firstLineChars="200"/>
        <w:jc w:val="left"/>
        <w:rPr>
          <w:rFonts w:ascii="宋体" w:hAnsi="宋体" w:cs="宋体"/>
          <w:kern w:val="0"/>
          <w:szCs w:val="21"/>
          <w:highlight w:val="none"/>
        </w:rPr>
      </w:pPr>
      <w:r>
        <w:rPr>
          <w:rFonts w:ascii="宋体" w:hAnsi="宋体" w:cs="宋体"/>
          <w:szCs w:val="21"/>
          <w:highlight w:val="none"/>
        </w:rPr>
        <w:t>3.</w:t>
      </w:r>
      <w:r>
        <w:rPr>
          <w:rFonts w:hint="eastAsia" w:ascii="宋体" w:hAnsi="宋体" w:cs="宋体"/>
          <w:szCs w:val="21"/>
          <w:highlight w:val="none"/>
        </w:rPr>
        <w:t>4</w:t>
      </w:r>
      <w:r>
        <w:rPr>
          <w:rFonts w:ascii="宋体" w:hAnsi="宋体" w:cs="宋体"/>
          <w:szCs w:val="21"/>
          <w:highlight w:val="none"/>
        </w:rPr>
        <w:t>.1</w:t>
      </w:r>
      <w:r>
        <w:rPr>
          <w:rFonts w:hint="eastAsia" w:ascii="宋体" w:hAnsi="宋体" w:cs="宋体"/>
          <w:szCs w:val="21"/>
          <w:highlight w:val="none"/>
        </w:rPr>
        <w:t xml:space="preserve"> 除第二章“</w:t>
      </w:r>
      <w:r>
        <w:rPr>
          <w:rFonts w:hint="eastAsia" w:ascii="宋体" w:hAnsi="宋体" w:cs="宋体"/>
          <w:szCs w:val="21"/>
          <w:highlight w:val="none"/>
          <w:lang w:eastAsia="zh-CN"/>
        </w:rPr>
        <w:t>报价人</w:t>
      </w:r>
      <w:r>
        <w:rPr>
          <w:rFonts w:hint="eastAsia" w:ascii="宋体" w:hAnsi="宋体" w:cs="宋体"/>
          <w:szCs w:val="21"/>
          <w:highlight w:val="none"/>
        </w:rPr>
        <w:t>须知”前附表授权直接确定中标人外，评标委员会按经评审的最低投标价法推荐中标候选人。</w:t>
      </w:r>
    </w:p>
    <w:p w14:paraId="39BED026">
      <w:pPr>
        <w:pStyle w:val="28"/>
        <w:ind w:firstLine="420" w:firstLineChars="200"/>
        <w:jc w:val="center"/>
        <w:rPr>
          <w:highlight w:val="none"/>
        </w:rPr>
      </w:pPr>
      <w:r>
        <w:rPr>
          <w:rFonts w:ascii="宋体" w:hAnsi="宋体" w:cs="宋体"/>
          <w:b w:val="0"/>
          <w:bCs w:val="0"/>
          <w:caps w:val="0"/>
          <w:sz w:val="21"/>
          <w:szCs w:val="21"/>
          <w:highlight w:val="none"/>
        </w:rPr>
        <w:t>3.</w:t>
      </w:r>
      <w:r>
        <w:rPr>
          <w:rFonts w:hint="eastAsia" w:ascii="宋体" w:hAnsi="宋体" w:cs="宋体"/>
          <w:b w:val="0"/>
          <w:bCs w:val="0"/>
          <w:caps w:val="0"/>
          <w:sz w:val="21"/>
          <w:szCs w:val="21"/>
          <w:highlight w:val="none"/>
        </w:rPr>
        <w:t>4</w:t>
      </w:r>
      <w:r>
        <w:rPr>
          <w:rFonts w:ascii="宋体" w:hAnsi="宋体" w:cs="宋体"/>
          <w:b w:val="0"/>
          <w:bCs w:val="0"/>
          <w:caps w:val="0"/>
          <w:sz w:val="21"/>
          <w:szCs w:val="21"/>
          <w:highlight w:val="none"/>
        </w:rPr>
        <w:t>.2</w:t>
      </w:r>
      <w:r>
        <w:rPr>
          <w:rFonts w:hint="eastAsia" w:ascii="宋体" w:hAnsi="宋体" w:cs="宋体"/>
          <w:b w:val="0"/>
          <w:bCs w:val="0"/>
          <w:caps w:val="0"/>
          <w:sz w:val="21"/>
          <w:szCs w:val="21"/>
          <w:highlight w:val="none"/>
        </w:rPr>
        <w:t xml:space="preserve"> 评标委员会完成评标后，应当向采购人提交书面评标报告和中标候选人名单。</w:t>
      </w:r>
      <w:r>
        <w:rPr>
          <w:rFonts w:hint="eastAsia"/>
          <w:highlight w:val="none"/>
        </w:rPr>
        <w:br w:type="page"/>
      </w:r>
      <w:r>
        <w:rPr>
          <w:rStyle w:val="82"/>
          <w:rFonts w:hint="eastAsia"/>
          <w:b/>
          <w:bCs/>
          <w:highlight w:val="none"/>
        </w:rPr>
        <w:t>第四章 报价说明</w:t>
      </w:r>
    </w:p>
    <w:p w14:paraId="6BC4E634">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1、工程量清单应与本工程竞争性比选文件、技术标准和要求等文件结合起来查阅与理解。</w:t>
      </w:r>
    </w:p>
    <w:p w14:paraId="5EA0DF06">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2、本竞争性比选报价采用综合单价报价。综合单价是指完成工程量清单中一个规定计量单位的分部分项工程量清单费用、措施项目清单费用、其他项目清单费用、规费、税金</w:t>
      </w:r>
      <w:r>
        <w:rPr>
          <w:rFonts w:hint="eastAsia" w:ascii="宋体" w:hAnsi="宋体" w:cs="宋体"/>
          <w:b w:val="0"/>
          <w:bCs w:val="0"/>
          <w:sz w:val="21"/>
          <w:szCs w:val="21"/>
          <w:highlight w:val="none"/>
          <w:lang w:eastAsia="zh-CN"/>
        </w:rPr>
        <w:t>（</w:t>
      </w:r>
      <w:r>
        <w:rPr>
          <w:rFonts w:hint="eastAsia" w:ascii="宋体" w:hAnsi="宋体" w:cs="宋体"/>
          <w:b w:val="0"/>
          <w:bCs w:val="0"/>
          <w:sz w:val="21"/>
          <w:szCs w:val="21"/>
          <w:highlight w:val="none"/>
          <w:lang w:val="en-US" w:eastAsia="zh-CN"/>
        </w:rPr>
        <w:t>税率：9</w:t>
      </w:r>
      <w:bookmarkStart w:id="327" w:name="_GoBack"/>
      <w:bookmarkEnd w:id="327"/>
      <w:r>
        <w:rPr>
          <w:rFonts w:hint="eastAsia" w:ascii="宋体" w:hAnsi="宋体" w:cs="宋体"/>
          <w:b w:val="0"/>
          <w:bCs w:val="0"/>
          <w:sz w:val="21"/>
          <w:szCs w:val="21"/>
          <w:highlight w:val="none"/>
          <w:lang w:val="en-US" w:eastAsia="zh-CN"/>
        </w:rPr>
        <w:t>%</w:t>
      </w:r>
      <w:r>
        <w:rPr>
          <w:rFonts w:hint="eastAsia" w:ascii="宋体" w:hAnsi="宋体" w:cs="宋体"/>
          <w:b w:val="0"/>
          <w:bCs w:val="0"/>
          <w:sz w:val="21"/>
          <w:szCs w:val="21"/>
          <w:highlight w:val="none"/>
          <w:lang w:eastAsia="zh-CN"/>
        </w:rPr>
        <w:t>）</w:t>
      </w:r>
      <w:r>
        <w:rPr>
          <w:rFonts w:hint="eastAsia" w:ascii="宋体" w:hAnsi="宋体" w:cs="宋体"/>
          <w:b w:val="0"/>
          <w:bCs w:val="0"/>
          <w:sz w:val="21"/>
          <w:szCs w:val="21"/>
          <w:highlight w:val="none"/>
        </w:rPr>
        <w:t>等完成本项目的一切费用（即本项目除安全生产费以外的人工费、材料设备及采管费和二次转运费、交通组织费、工程照管费、机械使用费、安装和调试费、差旅费、交通费、车辆通行费、车辆台班费、办理施工许可、竣工资料编制、驻地建设、竣工验收、保险、环境保护、文物保护、废弃物转运处理、综合费、防疫费等），以及竞争性比选文件中明示或暗示的的所有责任、义务和一般风险。</w:t>
      </w:r>
    </w:p>
    <w:p w14:paraId="75C37E88">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3、“安全生产费”报价人应按照采购人在竞争性比选文件中规定的金额填写，不得调整（安全生产费包含但不限于①.设置、完善、改造和维护安全防护设施设备支出；②.配备、维护、保养应急救援的器材和设备支出和应急演练支出；③.重大危险源和事故隐患评估、监控(包括远程监控)和整改支出；④.安全生产检查、咨询、评价和安全生产标准化支出；⑤.配备和更新现场作业人员安全防护用品支出；⑥.安全生产宣传、教育、培训支出；⑦.安全生产适用的新技术、新标准、新工艺、新装备的推广应用支出；⑧.安全设施及特种设备检测检验支出；⑨.其他与安全生产直接相关的支出）。保险均由报价人承担并支付，不在报价中单列。乙方应按照甲方《关于工程(维护)类安全生产费据实支付的业务指引》</w:t>
      </w:r>
      <w:r>
        <w:rPr>
          <w:rFonts w:hint="eastAsia" w:ascii="宋体" w:hAnsi="宋体" w:cs="宋体"/>
          <w:b w:val="0"/>
          <w:bCs w:val="0"/>
          <w:sz w:val="21"/>
          <w:szCs w:val="21"/>
          <w:highlight w:val="none"/>
          <w:lang w:eastAsia="zh-CN"/>
        </w:rPr>
        <w:t>（</w:t>
      </w:r>
      <w:r>
        <w:rPr>
          <w:rFonts w:hint="eastAsia" w:ascii="宋体" w:hAnsi="宋体" w:cs="宋体"/>
          <w:b w:val="0"/>
          <w:bCs w:val="0"/>
          <w:sz w:val="21"/>
          <w:szCs w:val="21"/>
          <w:highlight w:val="none"/>
          <w:lang w:val="en-US" w:eastAsia="zh-CN"/>
        </w:rPr>
        <w:t>详见附件</w:t>
      </w:r>
      <w:r>
        <w:rPr>
          <w:rFonts w:hint="eastAsia" w:ascii="宋体" w:hAnsi="宋体" w:cs="宋体"/>
          <w:b w:val="0"/>
          <w:bCs w:val="0"/>
          <w:sz w:val="21"/>
          <w:szCs w:val="21"/>
          <w:highlight w:val="none"/>
          <w:lang w:eastAsia="zh-CN"/>
        </w:rPr>
        <w:t>）</w:t>
      </w:r>
      <w:r>
        <w:rPr>
          <w:rFonts w:hint="eastAsia" w:ascii="宋体" w:hAnsi="宋体" w:cs="宋体"/>
          <w:b w:val="0"/>
          <w:bCs w:val="0"/>
          <w:sz w:val="21"/>
          <w:szCs w:val="21"/>
          <w:highlight w:val="none"/>
        </w:rPr>
        <w:t>中安全生产法结算的要求，提供相应结算材料，确保安全生产投入。</w:t>
      </w:r>
    </w:p>
    <w:p w14:paraId="3F6A58FD">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4、采购人供应的材料、设备的金额不进入总报价，其他全部进入总报价。报价人在实施土建工作时，如管沟开挖、设备基础等，应包含定位放样、基础开挖和回填、弃土外运、基础钢筋制作和支模、基础浇筑及附属管道敷设等全部工作内容，电缆应根据要求进行防盗包封，设备及线缆标识按采购人要求制作安装，以上工作内容采购人不再另行计量与支付。</w:t>
      </w:r>
    </w:p>
    <w:p w14:paraId="5F403AC1">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5、报价人应结合施工现场实际和现在的市场情况、自身技术及管理水平、经营状况、机械设备及制定的施工方案的要求自行报价，该报价不低于报价人完成该项目的成本。</w:t>
      </w:r>
    </w:p>
    <w:p w14:paraId="10612CE6">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6、工程量清单中所列工程数量是估算的数量，仅作为报价的共同基础，不能作为最终结算与支付的依据。实际支付应按实际完成的工程量*工程量清单的单价来计算支付金额。</w:t>
      </w:r>
    </w:p>
    <w:p w14:paraId="308123D2">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7、工程量清单中所列工程量的变动，丝毫不会降低或影响合同条款的效力，也不免除报价人按规定的标准进行施工和修复缺陷的责任。</w:t>
      </w:r>
    </w:p>
    <w:p w14:paraId="0B8883E0">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8、对工程量清单中的每一个细目，报价人均填单价和合价，对于未填入单价和合价的细目，其费用应视为已包括在工程量清单中的其他细目的单价和合价中，报价人必须按采购人指令完成工程量清单中未填入单价和合价的细目，但不能得到结算与支付，报价人的总报价应是所有工程费用的汇总。</w:t>
      </w:r>
    </w:p>
    <w:p w14:paraId="1465F77B">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9、工程量清单中的任何内容不得随意删除或涂改，若有误，在有效时间内书面向采购人提出，以“补遗”资料为准。</w:t>
      </w:r>
    </w:p>
    <w:p w14:paraId="2A6AF511">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10、不同单项及单位工程中的分部分项工程量清单中相同项目（项目特征及工作内容相同）的应报价统一，如有差异，按最低的一个报价进行结算；材料设备单价处理办法相同。</w:t>
      </w:r>
    </w:p>
    <w:p w14:paraId="2181B66A">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11、对作业和材料设备的技术标准和要求及一般说明或规定，未重复写入工程量清单内，在给工程量清单各细目报价前，应参阅并满足设计文件及竞争性比选文件中技术标准和要求的有关部分，如不满足相关技术标准和要求，由此对采购人造成的一切损失由报价人承担。</w:t>
      </w:r>
    </w:p>
    <w:p w14:paraId="486D9AED">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12、对于符合要求的竞争性比选响应文件，在签订合同协议书前，如发现工程量清单中有计算方面的算术差错，按以下规定予以修正：（1）当以数字表示的金额与文字表示的金额有差异时，以文字表示的金额为准；（2）当单价与数量相乘不等于合价时，以单价计算为准，如果单价有明显的小数点位置差错，应以标出的合价为准，同时对单价予以修正；（3）当各细目的合价累计不等于总价时，应以各细目合价累计数为准，修正总价。当按以上原则对算术性差错的修正，应以取得报价人的同意，并确认修正后的最终报价。如果报价人拒绝确认，则报价做废标处理。</w:t>
      </w:r>
    </w:p>
    <w:p w14:paraId="3AAD6178">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13、工程量清单中的任何内容不得随意删除或涂改，若有误，在有效时间内书面向采购人提出，以“补遗”资料为准。</w:t>
      </w:r>
    </w:p>
    <w:p w14:paraId="7794ACD7">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14、报价中的单价和合价全部以人民币（元）表示。</w:t>
      </w:r>
    </w:p>
    <w:p w14:paraId="09D9982F">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15、对于报价人报价中明显高于市场价的单项报价，采购人有权进行价格审核后调整。调整后应以取得报价人的同意，并确认修正后的最终报价。如果报价人拒绝确认，则其竞争性响应文件将不予评审。</w:t>
      </w:r>
    </w:p>
    <w:p w14:paraId="6E8AA59F">
      <w:pPr>
        <w:pStyle w:val="28"/>
        <w:spacing w:line="380" w:lineRule="exact"/>
        <w:ind w:firstLine="420" w:firstLineChars="200"/>
        <w:rPr>
          <w:rFonts w:ascii="宋体" w:hAnsi="宋体" w:cs="宋体"/>
          <w:b w:val="0"/>
          <w:bCs w:val="0"/>
          <w:sz w:val="21"/>
          <w:szCs w:val="21"/>
          <w:highlight w:val="none"/>
        </w:rPr>
      </w:pPr>
      <w:r>
        <w:rPr>
          <w:rFonts w:hint="eastAsia" w:ascii="宋体" w:hAnsi="宋体" w:cs="宋体"/>
          <w:b w:val="0"/>
          <w:bCs w:val="0"/>
          <w:sz w:val="21"/>
          <w:szCs w:val="21"/>
          <w:highlight w:val="none"/>
        </w:rPr>
        <w:t>16、合同为单价合同，合同期间不予调价。</w:t>
      </w:r>
    </w:p>
    <w:p w14:paraId="2BBF30E3">
      <w:pPr>
        <w:pStyle w:val="28"/>
        <w:spacing w:line="380" w:lineRule="exact"/>
        <w:ind w:firstLine="420" w:firstLineChars="200"/>
        <w:rPr>
          <w:rFonts w:hint="eastAsia" w:ascii="宋体" w:hAnsi="宋体" w:cs="宋体"/>
          <w:b w:val="0"/>
          <w:bCs w:val="0"/>
          <w:sz w:val="21"/>
          <w:szCs w:val="21"/>
          <w:highlight w:val="none"/>
        </w:rPr>
      </w:pPr>
      <w:r>
        <w:rPr>
          <w:rFonts w:hint="eastAsia" w:ascii="宋体" w:hAnsi="宋体" w:cs="宋体"/>
          <w:b w:val="0"/>
          <w:bCs w:val="0"/>
          <w:sz w:val="21"/>
          <w:szCs w:val="21"/>
          <w:highlight w:val="none"/>
        </w:rPr>
        <w:t>17、报价人应严格按照工程量清单进行报价，不得随意修改采购人发布的工程量清单数量、公式及相关内容。</w:t>
      </w:r>
    </w:p>
    <w:p w14:paraId="7D22C678">
      <w:pPr>
        <w:ind w:firstLine="420" w:firstLineChars="200"/>
        <w:rPr>
          <w:highlight w:val="none"/>
        </w:rPr>
        <w:sectPr>
          <w:footerReference r:id="rId9" w:type="default"/>
          <w:pgSz w:w="11906" w:h="16838"/>
          <w:pgMar w:top="1440" w:right="1800" w:bottom="1440" w:left="1800" w:header="851" w:footer="992" w:gutter="0"/>
          <w:cols w:space="720" w:num="1"/>
          <w:titlePg/>
          <w:docGrid w:type="lines" w:linePitch="312" w:charSpace="0"/>
        </w:sectPr>
      </w:pPr>
      <w:r>
        <w:rPr>
          <w:rFonts w:hint="eastAsia" w:ascii="宋体" w:hAnsi="宋体" w:cs="宋体"/>
          <w:b w:val="0"/>
          <w:bCs w:val="0"/>
          <w:sz w:val="21"/>
          <w:szCs w:val="21"/>
          <w:highlight w:val="none"/>
        </w:rPr>
        <w:t>18、</w:t>
      </w:r>
      <w:r>
        <w:rPr>
          <w:rFonts w:hint="eastAsia" w:ascii="宋体" w:hAnsi="宋体" w:cs="宋体"/>
          <w:szCs w:val="21"/>
          <w:highlight w:val="none"/>
        </w:rPr>
        <w:t>若报价人未按要求填写工程量清单，将按废标处理。</w:t>
      </w:r>
    </w:p>
    <w:p w14:paraId="1FCB1044">
      <w:pPr>
        <w:spacing w:line="400" w:lineRule="exact"/>
        <w:rPr>
          <w:rFonts w:ascii="宋体" w:hAnsi="宋体" w:cs="宋体"/>
          <w:szCs w:val="21"/>
          <w:highlight w:val="none"/>
        </w:rPr>
      </w:pPr>
      <w:bookmarkStart w:id="178" w:name="_Toc246997097"/>
      <w:bookmarkStart w:id="179" w:name="_Toc179632806"/>
      <w:bookmarkStart w:id="180" w:name="_Toc144974855"/>
      <w:bookmarkStart w:id="181" w:name="_Toc152042575"/>
      <w:bookmarkStart w:id="182" w:name="_Toc247085872"/>
      <w:bookmarkStart w:id="183" w:name="_Toc152045786"/>
      <w:bookmarkStart w:id="184" w:name="_Toc246996354"/>
    </w:p>
    <w:p w14:paraId="56DED327">
      <w:pPr>
        <w:pStyle w:val="3"/>
        <w:spacing w:before="0" w:after="0" w:line="360" w:lineRule="auto"/>
        <w:jc w:val="center"/>
        <w:rPr>
          <w:rFonts w:ascii="宋体" w:hAnsi="宋体" w:cs="宋体"/>
          <w:highlight w:val="none"/>
        </w:rPr>
      </w:pPr>
      <w:bookmarkStart w:id="185" w:name="_Toc2000409"/>
      <w:bookmarkStart w:id="186" w:name="_Toc514858705"/>
      <w:bookmarkStart w:id="187" w:name="_Toc152042554"/>
      <w:bookmarkStart w:id="188" w:name="_Toc144974834"/>
      <w:bookmarkStart w:id="189" w:name="_Toc246997083"/>
      <w:bookmarkStart w:id="190" w:name="_Toc152045772"/>
      <w:bookmarkStart w:id="191" w:name="_Toc179632789"/>
      <w:bookmarkStart w:id="192" w:name="_Toc28183"/>
      <w:bookmarkStart w:id="193" w:name="_Toc246996340"/>
      <w:bookmarkStart w:id="194" w:name="_Toc247085855"/>
      <w:r>
        <w:rPr>
          <w:rFonts w:hint="eastAsia" w:ascii="宋体" w:hAnsi="宋体" w:cs="宋体"/>
          <w:highlight w:val="none"/>
        </w:rPr>
        <w:t>第五章  工程量清单</w:t>
      </w:r>
      <w:bookmarkEnd w:id="185"/>
      <w:bookmarkEnd w:id="186"/>
      <w:bookmarkEnd w:id="187"/>
      <w:bookmarkEnd w:id="188"/>
      <w:bookmarkEnd w:id="189"/>
      <w:bookmarkEnd w:id="190"/>
      <w:bookmarkEnd w:id="191"/>
      <w:bookmarkEnd w:id="192"/>
      <w:bookmarkEnd w:id="193"/>
      <w:bookmarkEnd w:id="194"/>
    </w:p>
    <w:p w14:paraId="16583D36">
      <w:pPr>
        <w:ind w:firstLine="420"/>
        <w:jc w:val="left"/>
        <w:rPr>
          <w:rFonts w:ascii="宋体" w:hAnsi="宋体" w:cs="宋体"/>
          <w:b/>
          <w:highlight w:val="none"/>
        </w:rPr>
      </w:pPr>
      <w:bookmarkStart w:id="195" w:name="_Toc152042571"/>
      <w:bookmarkStart w:id="196" w:name="_Toc246996350"/>
      <w:bookmarkStart w:id="197" w:name="_Toc152045782"/>
      <w:bookmarkStart w:id="198" w:name="_Toc144974851"/>
      <w:bookmarkStart w:id="199" w:name="_Toc179632800"/>
      <w:bookmarkStart w:id="200" w:name="_Toc246997093"/>
      <w:bookmarkStart w:id="201" w:name="_Toc247085866"/>
      <w:bookmarkStart w:id="202" w:name="_Toc247096438"/>
    </w:p>
    <w:p w14:paraId="6157A8B0">
      <w:pPr>
        <w:jc w:val="center"/>
        <w:rPr>
          <w:rFonts w:ascii="宋体" w:hAnsi="宋体" w:cs="宋体"/>
          <w:b/>
          <w:highlight w:val="none"/>
        </w:rPr>
      </w:pPr>
      <w:r>
        <w:rPr>
          <w:rFonts w:hint="eastAsia" w:ascii="宋体" w:hAnsi="宋体" w:cs="宋体"/>
          <w:b/>
          <w:kern w:val="0"/>
          <w:sz w:val="24"/>
          <w:highlight w:val="none"/>
        </w:rPr>
        <w:t>详见竞争性比选文件附件。</w:t>
      </w:r>
    </w:p>
    <w:p w14:paraId="2F57E822">
      <w:pPr>
        <w:jc w:val="center"/>
        <w:rPr>
          <w:rFonts w:ascii="宋体" w:hAnsi="宋体" w:cs="宋体"/>
          <w:b/>
          <w:highlight w:val="none"/>
        </w:rPr>
      </w:pPr>
    </w:p>
    <w:p w14:paraId="6ED307D8">
      <w:pPr>
        <w:jc w:val="left"/>
        <w:rPr>
          <w:rFonts w:ascii="宋体" w:hAnsi="宋体" w:cs="宋体"/>
          <w:szCs w:val="21"/>
          <w:highlight w:val="none"/>
        </w:rPr>
      </w:pPr>
    </w:p>
    <w:p w14:paraId="10C13A10">
      <w:pPr>
        <w:pStyle w:val="28"/>
        <w:spacing w:line="380" w:lineRule="exact"/>
        <w:ind w:firstLine="420" w:firstLineChars="200"/>
        <w:rPr>
          <w:rFonts w:ascii="宋体" w:hAnsi="宋体" w:cs="宋体"/>
          <w:b w:val="0"/>
          <w:bCs w:val="0"/>
          <w:sz w:val="21"/>
          <w:szCs w:val="21"/>
          <w:highlight w:val="none"/>
        </w:rPr>
      </w:pPr>
    </w:p>
    <w:p w14:paraId="1A956437">
      <w:pPr>
        <w:jc w:val="center"/>
        <w:rPr>
          <w:rFonts w:ascii="宋体" w:hAnsi="宋体" w:cs="宋体"/>
          <w:b/>
          <w:highlight w:val="none"/>
        </w:rPr>
      </w:pPr>
    </w:p>
    <w:p w14:paraId="130B4818">
      <w:pPr>
        <w:jc w:val="center"/>
        <w:rPr>
          <w:rFonts w:ascii="宋体" w:hAnsi="宋体" w:cs="宋体"/>
          <w:b/>
          <w:highlight w:val="none"/>
        </w:rPr>
      </w:pPr>
    </w:p>
    <w:p w14:paraId="30A3890C">
      <w:pPr>
        <w:jc w:val="center"/>
        <w:rPr>
          <w:rFonts w:ascii="宋体" w:hAnsi="宋体" w:cs="宋体"/>
          <w:b/>
          <w:highlight w:val="none"/>
        </w:rPr>
      </w:pPr>
    </w:p>
    <w:p w14:paraId="5F555228">
      <w:pPr>
        <w:jc w:val="center"/>
        <w:rPr>
          <w:rFonts w:ascii="宋体" w:hAnsi="宋体" w:cs="宋体"/>
          <w:b/>
          <w:highlight w:val="none"/>
        </w:rPr>
      </w:pPr>
    </w:p>
    <w:p w14:paraId="125C3257">
      <w:pPr>
        <w:jc w:val="center"/>
        <w:rPr>
          <w:rFonts w:ascii="宋体" w:hAnsi="宋体" w:cs="宋体"/>
          <w:b/>
          <w:highlight w:val="none"/>
        </w:rPr>
      </w:pPr>
    </w:p>
    <w:p w14:paraId="662B0D2D">
      <w:pPr>
        <w:jc w:val="center"/>
        <w:rPr>
          <w:rFonts w:ascii="宋体" w:hAnsi="宋体" w:cs="宋体"/>
          <w:b/>
          <w:highlight w:val="none"/>
        </w:rPr>
      </w:pPr>
    </w:p>
    <w:p w14:paraId="138A3219">
      <w:pPr>
        <w:jc w:val="center"/>
        <w:rPr>
          <w:rFonts w:ascii="宋体" w:hAnsi="宋体" w:cs="宋体"/>
          <w:b/>
          <w:highlight w:val="none"/>
        </w:rPr>
      </w:pPr>
    </w:p>
    <w:p w14:paraId="3A60D4CC">
      <w:pPr>
        <w:jc w:val="center"/>
        <w:rPr>
          <w:rFonts w:ascii="宋体" w:hAnsi="宋体" w:cs="宋体"/>
          <w:b/>
          <w:highlight w:val="none"/>
        </w:rPr>
      </w:pPr>
    </w:p>
    <w:p w14:paraId="503C0DFD">
      <w:pPr>
        <w:jc w:val="center"/>
        <w:rPr>
          <w:rFonts w:ascii="宋体" w:hAnsi="宋体" w:cs="宋体"/>
          <w:b/>
          <w:highlight w:val="none"/>
        </w:rPr>
      </w:pPr>
    </w:p>
    <w:p w14:paraId="0DA131FA">
      <w:pPr>
        <w:jc w:val="center"/>
        <w:rPr>
          <w:rFonts w:ascii="宋体" w:hAnsi="宋体" w:cs="宋体"/>
          <w:b/>
          <w:highlight w:val="none"/>
        </w:rPr>
      </w:pPr>
    </w:p>
    <w:p w14:paraId="1DD94E02">
      <w:pPr>
        <w:jc w:val="center"/>
        <w:rPr>
          <w:rFonts w:ascii="宋体" w:hAnsi="宋体" w:cs="宋体"/>
          <w:b/>
          <w:highlight w:val="none"/>
        </w:rPr>
      </w:pPr>
    </w:p>
    <w:p w14:paraId="6874E556">
      <w:pPr>
        <w:jc w:val="center"/>
        <w:rPr>
          <w:rFonts w:ascii="宋体" w:hAnsi="宋体" w:cs="宋体"/>
          <w:b/>
          <w:highlight w:val="none"/>
        </w:rPr>
      </w:pPr>
    </w:p>
    <w:p w14:paraId="5C07E8B9">
      <w:pPr>
        <w:jc w:val="center"/>
        <w:rPr>
          <w:rFonts w:ascii="宋体" w:hAnsi="宋体" w:cs="宋体"/>
          <w:b/>
          <w:highlight w:val="none"/>
        </w:rPr>
      </w:pPr>
    </w:p>
    <w:p w14:paraId="1BE0BB7A">
      <w:pPr>
        <w:jc w:val="center"/>
        <w:rPr>
          <w:rFonts w:ascii="宋体" w:hAnsi="宋体" w:cs="宋体"/>
          <w:b/>
          <w:highlight w:val="none"/>
        </w:rPr>
      </w:pPr>
    </w:p>
    <w:p w14:paraId="620803FB">
      <w:pPr>
        <w:jc w:val="center"/>
        <w:rPr>
          <w:rFonts w:ascii="宋体" w:hAnsi="宋体" w:cs="宋体"/>
          <w:b/>
          <w:highlight w:val="none"/>
        </w:rPr>
      </w:pPr>
    </w:p>
    <w:p w14:paraId="56DEBFA5">
      <w:pPr>
        <w:jc w:val="center"/>
        <w:rPr>
          <w:rFonts w:ascii="宋体" w:hAnsi="宋体" w:cs="宋体"/>
          <w:b/>
          <w:highlight w:val="none"/>
        </w:rPr>
      </w:pPr>
    </w:p>
    <w:p w14:paraId="1D16657C">
      <w:pPr>
        <w:jc w:val="center"/>
        <w:rPr>
          <w:rFonts w:ascii="宋体" w:hAnsi="宋体" w:cs="宋体"/>
          <w:b/>
          <w:highlight w:val="none"/>
        </w:rPr>
      </w:pPr>
    </w:p>
    <w:p w14:paraId="0F331C29">
      <w:pPr>
        <w:jc w:val="center"/>
        <w:rPr>
          <w:rFonts w:ascii="宋体" w:hAnsi="宋体" w:cs="宋体"/>
          <w:b/>
          <w:highlight w:val="none"/>
        </w:rPr>
      </w:pPr>
    </w:p>
    <w:p w14:paraId="2E311C09">
      <w:pPr>
        <w:jc w:val="center"/>
        <w:rPr>
          <w:rFonts w:ascii="宋体" w:hAnsi="宋体" w:cs="宋体"/>
          <w:b/>
          <w:highlight w:val="none"/>
        </w:rPr>
      </w:pPr>
    </w:p>
    <w:p w14:paraId="5F44BCEF">
      <w:pPr>
        <w:jc w:val="center"/>
        <w:rPr>
          <w:rFonts w:ascii="宋体" w:hAnsi="宋体" w:cs="宋体"/>
          <w:b/>
          <w:highlight w:val="none"/>
        </w:rPr>
      </w:pPr>
    </w:p>
    <w:p w14:paraId="7484C2AE">
      <w:pPr>
        <w:jc w:val="center"/>
        <w:rPr>
          <w:rFonts w:ascii="宋体" w:hAnsi="宋体" w:cs="宋体"/>
          <w:b/>
          <w:highlight w:val="none"/>
        </w:rPr>
      </w:pPr>
    </w:p>
    <w:p w14:paraId="44DC600B">
      <w:pPr>
        <w:jc w:val="center"/>
        <w:rPr>
          <w:rFonts w:ascii="宋体" w:hAnsi="宋体" w:cs="宋体"/>
          <w:b/>
          <w:highlight w:val="none"/>
        </w:rPr>
      </w:pPr>
    </w:p>
    <w:p w14:paraId="0462FE52">
      <w:pPr>
        <w:jc w:val="center"/>
        <w:rPr>
          <w:rFonts w:ascii="宋体" w:hAnsi="宋体" w:cs="宋体"/>
          <w:b/>
          <w:highlight w:val="none"/>
        </w:rPr>
      </w:pPr>
    </w:p>
    <w:p w14:paraId="12D65021">
      <w:pPr>
        <w:jc w:val="center"/>
        <w:rPr>
          <w:rFonts w:ascii="宋体" w:hAnsi="宋体" w:cs="宋体"/>
          <w:b/>
          <w:highlight w:val="none"/>
        </w:rPr>
      </w:pPr>
    </w:p>
    <w:p w14:paraId="6B8FD939">
      <w:pPr>
        <w:jc w:val="center"/>
        <w:rPr>
          <w:rFonts w:ascii="宋体" w:hAnsi="宋体" w:cs="宋体"/>
          <w:b/>
          <w:highlight w:val="none"/>
        </w:rPr>
      </w:pPr>
    </w:p>
    <w:p w14:paraId="32A77C4F">
      <w:pPr>
        <w:jc w:val="center"/>
        <w:rPr>
          <w:rFonts w:ascii="宋体" w:hAnsi="宋体" w:cs="宋体"/>
          <w:b/>
          <w:highlight w:val="none"/>
        </w:rPr>
      </w:pPr>
    </w:p>
    <w:p w14:paraId="541F9AC9">
      <w:pPr>
        <w:jc w:val="center"/>
        <w:rPr>
          <w:rFonts w:ascii="宋体" w:hAnsi="宋体" w:cs="宋体"/>
          <w:b/>
          <w:highlight w:val="none"/>
        </w:rPr>
      </w:pPr>
    </w:p>
    <w:p w14:paraId="73DDA1E9">
      <w:pPr>
        <w:rPr>
          <w:rFonts w:ascii="宋体" w:hAnsi="宋体" w:cs="宋体"/>
          <w:b/>
          <w:highlight w:val="none"/>
        </w:rPr>
      </w:pPr>
    </w:p>
    <w:p w14:paraId="322C745F">
      <w:pPr>
        <w:jc w:val="center"/>
        <w:rPr>
          <w:rFonts w:ascii="宋体" w:hAnsi="宋体" w:cs="宋体"/>
          <w:b/>
          <w:highlight w:val="none"/>
        </w:rPr>
        <w:sectPr>
          <w:pgSz w:w="11906" w:h="16838"/>
          <w:pgMar w:top="1440" w:right="1800" w:bottom="1440" w:left="1800" w:header="851" w:footer="992" w:gutter="0"/>
          <w:cols w:space="720" w:num="1"/>
          <w:titlePg/>
          <w:docGrid w:type="lines" w:linePitch="312" w:charSpace="0"/>
        </w:sectPr>
      </w:pPr>
    </w:p>
    <w:p w14:paraId="0D401A82">
      <w:pPr>
        <w:rPr>
          <w:rFonts w:ascii="宋体" w:hAnsi="宋体" w:cs="宋体"/>
          <w:b/>
          <w:highlight w:val="none"/>
        </w:rPr>
      </w:pPr>
    </w:p>
    <w:p w14:paraId="259EBF81">
      <w:pPr>
        <w:jc w:val="center"/>
        <w:rPr>
          <w:rFonts w:ascii="宋体" w:hAnsi="宋体" w:cs="宋体"/>
          <w:b/>
          <w:highlight w:val="none"/>
        </w:rPr>
      </w:pPr>
    </w:p>
    <w:p w14:paraId="25E06AB2">
      <w:pPr>
        <w:pStyle w:val="3"/>
        <w:spacing w:before="0" w:after="0" w:line="360" w:lineRule="auto"/>
        <w:jc w:val="center"/>
        <w:rPr>
          <w:rFonts w:ascii="宋体" w:hAnsi="宋体" w:cs="宋体"/>
          <w:highlight w:val="none"/>
        </w:rPr>
      </w:pPr>
      <w:bookmarkStart w:id="203" w:name="_Toc513633963"/>
      <w:bookmarkStart w:id="204" w:name="_Toc514858706"/>
      <w:bookmarkStart w:id="205" w:name="_Toc447827048"/>
      <w:bookmarkStart w:id="206" w:name="_Toc503951042"/>
      <w:bookmarkStart w:id="207" w:name="_Toc28297"/>
      <w:bookmarkStart w:id="208" w:name="_Toc2000410"/>
      <w:r>
        <w:rPr>
          <w:rFonts w:hint="eastAsia" w:ascii="宋体" w:hAnsi="宋体" w:cs="宋体"/>
          <w:highlight w:val="none"/>
        </w:rPr>
        <w:t>第六章  图  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CAC17F9">
      <w:pPr>
        <w:jc w:val="center"/>
        <w:rPr>
          <w:rFonts w:ascii="宋体" w:hAnsi="宋体" w:cs="宋体"/>
          <w:b/>
          <w:highlight w:val="none"/>
        </w:rPr>
      </w:pPr>
      <w:r>
        <w:rPr>
          <w:rFonts w:hint="eastAsia" w:ascii="宋体" w:hAnsi="宋体" w:cs="宋体"/>
          <w:b/>
          <w:kern w:val="0"/>
          <w:sz w:val="24"/>
          <w:highlight w:val="none"/>
          <w:lang w:val="en-US" w:eastAsia="zh-CN"/>
        </w:rPr>
        <w:t>详见附件</w:t>
      </w:r>
      <w:r>
        <w:rPr>
          <w:rFonts w:hint="eastAsia" w:ascii="宋体" w:hAnsi="宋体" w:cs="宋体"/>
          <w:b/>
          <w:kern w:val="0"/>
          <w:sz w:val="24"/>
          <w:highlight w:val="none"/>
        </w:rPr>
        <w:t>。</w:t>
      </w:r>
    </w:p>
    <w:p w14:paraId="62833FAD">
      <w:pPr>
        <w:spacing w:line="400" w:lineRule="exact"/>
        <w:rPr>
          <w:rFonts w:ascii="宋体" w:hAnsi="宋体" w:cs="宋体"/>
          <w:highlight w:val="none"/>
        </w:rPr>
      </w:pPr>
      <w:r>
        <w:rPr>
          <w:rFonts w:hint="eastAsia" w:ascii="宋体" w:hAnsi="宋体" w:cs="宋体"/>
          <w:highlight w:val="none"/>
        </w:rPr>
        <w:br w:type="page"/>
      </w:r>
      <w:bookmarkStart w:id="209" w:name="_Toc152042574"/>
      <w:bookmarkStart w:id="210" w:name="_Toc152045785"/>
      <w:bookmarkStart w:id="211" w:name="_Toc144974854"/>
    </w:p>
    <w:p w14:paraId="78C80DEE">
      <w:pPr>
        <w:pStyle w:val="3"/>
        <w:spacing w:before="0" w:after="0" w:line="360" w:lineRule="auto"/>
        <w:jc w:val="center"/>
        <w:rPr>
          <w:rFonts w:ascii="宋体" w:hAnsi="宋体" w:cs="宋体"/>
          <w:highlight w:val="none"/>
        </w:rPr>
      </w:pPr>
      <w:bookmarkStart w:id="212" w:name="_Toc10679"/>
      <w:bookmarkStart w:id="213" w:name="_Toc247085870"/>
      <w:bookmarkStart w:id="214" w:name="_Toc514858707"/>
      <w:bookmarkStart w:id="215" w:name="_Toc503951043"/>
      <w:bookmarkStart w:id="216" w:name="_Toc447827049"/>
      <w:bookmarkStart w:id="217" w:name="_Toc246997096"/>
      <w:bookmarkStart w:id="218" w:name="_Toc179632804"/>
      <w:bookmarkStart w:id="219" w:name="_Toc2000411"/>
      <w:bookmarkStart w:id="220" w:name="_Toc246996353"/>
      <w:bookmarkStart w:id="221" w:name="_Toc513633964"/>
      <w:r>
        <w:rPr>
          <w:rFonts w:hint="eastAsia" w:ascii="宋体" w:hAnsi="宋体" w:cs="宋体"/>
          <w:highlight w:val="none"/>
        </w:rPr>
        <w:t>第七章  技术标准和工作要求</w:t>
      </w:r>
      <w:bookmarkEnd w:id="209"/>
      <w:bookmarkEnd w:id="210"/>
      <w:bookmarkEnd w:id="211"/>
      <w:bookmarkEnd w:id="212"/>
      <w:bookmarkEnd w:id="213"/>
      <w:bookmarkEnd w:id="214"/>
      <w:bookmarkEnd w:id="215"/>
      <w:bookmarkEnd w:id="216"/>
      <w:bookmarkEnd w:id="217"/>
      <w:bookmarkEnd w:id="218"/>
      <w:bookmarkEnd w:id="219"/>
      <w:bookmarkEnd w:id="220"/>
      <w:bookmarkEnd w:id="221"/>
    </w:p>
    <w:bookmarkEnd w:id="178"/>
    <w:bookmarkEnd w:id="179"/>
    <w:bookmarkEnd w:id="180"/>
    <w:bookmarkEnd w:id="181"/>
    <w:bookmarkEnd w:id="182"/>
    <w:bookmarkEnd w:id="183"/>
    <w:bookmarkEnd w:id="184"/>
    <w:p w14:paraId="58350BC2">
      <w:pPr>
        <w:spacing w:line="400" w:lineRule="exact"/>
        <w:ind w:firstLine="480" w:firstLineChars="200"/>
        <w:rPr>
          <w:rFonts w:ascii="宋体" w:hAnsi="宋体" w:cs="宋体"/>
          <w:sz w:val="24"/>
          <w:highlight w:val="none"/>
        </w:rPr>
      </w:pPr>
      <w:bookmarkStart w:id="222" w:name="_Toc2000412"/>
      <w:bookmarkStart w:id="223" w:name="_Toc514858708"/>
      <w:bookmarkStart w:id="224" w:name="_Toc12089"/>
      <w:bookmarkStart w:id="225" w:name="_Toc514430114"/>
      <w:bookmarkStart w:id="226" w:name="_Toc247085873"/>
      <w:bookmarkStart w:id="227" w:name="_Toc179632807"/>
      <w:bookmarkStart w:id="228" w:name="_Toc144974856"/>
      <w:bookmarkStart w:id="229" w:name="_Toc246996355"/>
      <w:bookmarkStart w:id="230" w:name="_Toc507320039"/>
      <w:bookmarkStart w:id="231" w:name="_Toc246997098"/>
      <w:bookmarkStart w:id="232" w:name="_Toc152045787"/>
      <w:bookmarkStart w:id="233" w:name="_Toc152042576"/>
      <w:r>
        <w:rPr>
          <w:rFonts w:hint="eastAsia"/>
          <w:sz w:val="24"/>
          <w:highlight w:val="none"/>
        </w:rPr>
        <w:t>一、技术标准见图纸和清单说明</w:t>
      </w:r>
      <w:r>
        <w:rPr>
          <w:rFonts w:hint="eastAsia" w:ascii="宋体" w:hAnsi="宋体" w:cs="宋体"/>
          <w:sz w:val="24"/>
          <w:highlight w:val="none"/>
        </w:rPr>
        <w:t>。</w:t>
      </w:r>
    </w:p>
    <w:p w14:paraId="499219DB">
      <w:pPr>
        <w:spacing w:line="400" w:lineRule="exact"/>
        <w:ind w:firstLine="480" w:firstLineChars="200"/>
        <w:rPr>
          <w:rFonts w:ascii="宋体" w:hAnsi="宋体" w:cs="宋体"/>
          <w:sz w:val="24"/>
          <w:highlight w:val="none"/>
        </w:rPr>
      </w:pPr>
      <w:r>
        <w:rPr>
          <w:rFonts w:hint="eastAsia" w:ascii="宋体" w:hAnsi="宋体" w:cs="宋体"/>
          <w:sz w:val="24"/>
          <w:highlight w:val="none"/>
        </w:rPr>
        <w:t>二、工作要求</w:t>
      </w:r>
    </w:p>
    <w:p w14:paraId="333E4F5C">
      <w:pPr>
        <w:spacing w:line="400" w:lineRule="exact"/>
        <w:ind w:firstLine="480" w:firstLineChars="200"/>
        <w:rPr>
          <w:rFonts w:ascii="宋体" w:hAnsi="宋体" w:cs="宋体"/>
          <w:szCs w:val="21"/>
          <w:highlight w:val="none"/>
        </w:rPr>
      </w:pPr>
      <w:r>
        <w:rPr>
          <w:rFonts w:hint="eastAsia" w:ascii="宋体" w:hAnsi="宋体" w:cs="宋体"/>
          <w:sz w:val="24"/>
          <w:highlight w:val="none"/>
        </w:rPr>
        <w:t>1、</w:t>
      </w:r>
      <w:r>
        <w:rPr>
          <w:rFonts w:hint="eastAsia"/>
          <w:highlight w:val="none"/>
        </w:rPr>
        <w:t>乙方</w:t>
      </w:r>
      <w:r>
        <w:rPr>
          <w:rFonts w:hint="eastAsia" w:ascii="宋体" w:hAnsi="宋体" w:cs="宋体"/>
          <w:szCs w:val="21"/>
          <w:highlight w:val="none"/>
        </w:rPr>
        <w:t>须严格按照国家行业标准、设计的要求进行材料供货及设备安装，甲方对所供货设备材料及安装工艺应严格按照相关的施工质量验收规范进行验收，乙方必须严格遵守相关规范，保证质量、功能合格，工艺美观，各项设备材料安装后功能试验都必须合格，并同时做好开工申请、进场报验、施工隐蔽、检验批、分部分项及其他相关施工资料、试验检测资料等资料收集及报审，确保质量达到国家标准及以上。对于施工中存在的质量问题、安全问题，一经提出，必须立即整改，拒不整改的话，甲方有权以违约通知书的形式进行处理。</w:t>
      </w:r>
    </w:p>
    <w:p w14:paraId="224AE114">
      <w:pPr>
        <w:spacing w:line="400" w:lineRule="exact"/>
        <w:ind w:firstLine="420" w:firstLineChars="200"/>
        <w:rPr>
          <w:rFonts w:ascii="宋体" w:hAnsi="宋体" w:cs="宋体"/>
          <w:highlight w:val="none"/>
        </w:rPr>
      </w:pPr>
      <w:r>
        <w:rPr>
          <w:rFonts w:ascii="宋体" w:hAnsi="宋体" w:cs="宋体"/>
          <w:szCs w:val="21"/>
          <w:highlight w:val="none"/>
        </w:rPr>
        <w:t xml:space="preserve">   </w:t>
      </w:r>
    </w:p>
    <w:p w14:paraId="66BA424A">
      <w:pPr>
        <w:spacing w:line="400" w:lineRule="exact"/>
        <w:ind w:firstLine="420" w:firstLineChars="200"/>
        <w:rPr>
          <w:rFonts w:ascii="宋体" w:hAnsi="宋体" w:cs="宋体"/>
          <w:highlight w:val="none"/>
        </w:rPr>
      </w:pPr>
      <w:r>
        <w:rPr>
          <w:rFonts w:hint="eastAsia" w:ascii="宋体" w:hAnsi="宋体" w:cs="宋体"/>
          <w:highlight w:val="none"/>
        </w:rPr>
        <w:br w:type="page"/>
      </w:r>
      <w:bookmarkEnd w:id="222"/>
      <w:bookmarkEnd w:id="223"/>
      <w:bookmarkEnd w:id="224"/>
      <w:bookmarkEnd w:id="225"/>
      <w:bookmarkStart w:id="234" w:name="_Toc513633965"/>
    </w:p>
    <w:p w14:paraId="1F350A78">
      <w:pPr>
        <w:pStyle w:val="3"/>
        <w:numPr>
          <w:ilvl w:val="0"/>
          <w:numId w:val="3"/>
        </w:numPr>
        <w:spacing w:before="0" w:after="0" w:line="360" w:lineRule="auto"/>
        <w:jc w:val="center"/>
        <w:rPr>
          <w:rFonts w:hint="eastAsia" w:ascii="宋体" w:hAnsi="宋体" w:cs="宋体"/>
          <w:b/>
          <w:bCs/>
          <w:kern w:val="44"/>
          <w:sz w:val="44"/>
          <w:szCs w:val="44"/>
          <w:highlight w:val="none"/>
          <w:lang w:val="en-US" w:eastAsia="zh-CN" w:bidi="ar-SA"/>
        </w:rPr>
      </w:pPr>
      <w:r>
        <w:rPr>
          <w:rFonts w:hint="eastAsia" w:ascii="宋体" w:hAnsi="宋体" w:eastAsia="宋体" w:cs="宋体"/>
          <w:b/>
          <w:bCs/>
          <w:kern w:val="44"/>
          <w:sz w:val="44"/>
          <w:szCs w:val="44"/>
          <w:highlight w:val="none"/>
          <w:lang w:val="en-US" w:eastAsia="zh-CN" w:bidi="ar-SA"/>
        </w:rPr>
        <w:t xml:space="preserve"> </w:t>
      </w:r>
      <w:bookmarkStart w:id="235" w:name="_Toc27155"/>
      <w:r>
        <w:rPr>
          <w:rFonts w:hint="eastAsia" w:ascii="宋体" w:hAnsi="宋体" w:cs="宋体"/>
          <w:b/>
          <w:bCs/>
          <w:kern w:val="44"/>
          <w:sz w:val="44"/>
          <w:szCs w:val="44"/>
          <w:highlight w:val="none"/>
          <w:lang w:val="en-US" w:eastAsia="zh-CN" w:bidi="ar-SA"/>
        </w:rPr>
        <w:t>合同范本</w:t>
      </w:r>
      <w:bookmarkEnd w:id="235"/>
    </w:p>
    <w:p w14:paraId="7681ED03">
      <w:pPr>
        <w:pStyle w:val="3"/>
        <w:numPr>
          <w:ilvl w:val="0"/>
          <w:numId w:val="0"/>
        </w:numPr>
        <w:spacing w:before="0" w:after="0" w:line="360" w:lineRule="auto"/>
        <w:ind w:firstLine="2409" w:firstLineChars="1000"/>
        <w:jc w:val="both"/>
        <w:rPr>
          <w:rFonts w:ascii="宋体" w:hAnsi="宋体" w:cs="宋体"/>
          <w:highlight w:val="none"/>
        </w:rPr>
      </w:pPr>
      <w:bookmarkStart w:id="236" w:name="_Toc7418"/>
      <w:r>
        <w:rPr>
          <w:rFonts w:hint="eastAsia" w:ascii="宋体" w:hAnsi="宋体" w:eastAsia="宋体" w:cs="宋体"/>
          <w:b/>
          <w:bCs w:val="0"/>
          <w:kern w:val="0"/>
          <w:sz w:val="24"/>
          <w:szCs w:val="24"/>
          <w:highlight w:val="none"/>
          <w:lang w:val="en-US" w:eastAsia="zh-CN" w:bidi="ar-SA"/>
        </w:rPr>
        <w:t>合同范本详见附件</w:t>
      </w:r>
      <w:r>
        <w:rPr>
          <w:rFonts w:ascii="宋体" w:hAnsi="宋体" w:cs="宋体"/>
          <w:highlight w:val="none"/>
        </w:rPr>
        <w:br w:type="page"/>
      </w:r>
      <w:bookmarkEnd w:id="236"/>
    </w:p>
    <w:p w14:paraId="2212B42B">
      <w:pPr>
        <w:pStyle w:val="2"/>
        <w:rPr>
          <w:highlight w:val="none"/>
        </w:rPr>
      </w:pPr>
    </w:p>
    <w:p w14:paraId="3E81B82D">
      <w:pPr>
        <w:pStyle w:val="3"/>
        <w:spacing w:before="0" w:after="0" w:line="360" w:lineRule="auto"/>
        <w:jc w:val="center"/>
        <w:rPr>
          <w:rFonts w:ascii="宋体" w:hAnsi="宋体" w:cs="宋体"/>
          <w:highlight w:val="none"/>
        </w:rPr>
      </w:pPr>
      <w:bookmarkStart w:id="237" w:name="_Toc2882"/>
      <w:bookmarkStart w:id="238" w:name="_Toc514858709"/>
      <w:bookmarkStart w:id="239" w:name="_Toc2000413"/>
      <w:r>
        <w:rPr>
          <w:rFonts w:hint="eastAsia" w:ascii="宋体" w:hAnsi="宋体" w:cs="宋体"/>
          <w:highlight w:val="none"/>
        </w:rPr>
        <w:t>第</w:t>
      </w:r>
      <w:r>
        <w:rPr>
          <w:rFonts w:hint="eastAsia" w:ascii="宋体" w:hAnsi="宋体" w:cs="宋体"/>
          <w:highlight w:val="none"/>
          <w:lang w:val="en-US" w:eastAsia="zh-CN"/>
        </w:rPr>
        <w:t>九</w:t>
      </w:r>
      <w:r>
        <w:rPr>
          <w:rFonts w:hint="eastAsia" w:ascii="宋体" w:hAnsi="宋体" w:cs="宋体"/>
          <w:highlight w:val="none"/>
        </w:rPr>
        <w:t>章  竞争性比选响应文件格式</w:t>
      </w:r>
      <w:bookmarkEnd w:id="234"/>
      <w:bookmarkEnd w:id="237"/>
      <w:bookmarkEnd w:id="238"/>
      <w:bookmarkEnd w:id="239"/>
    </w:p>
    <w:p w14:paraId="6265F60C">
      <w:pPr>
        <w:rPr>
          <w:rFonts w:ascii="宋体" w:hAnsi="宋体" w:cs="宋体"/>
          <w:highlight w:val="none"/>
        </w:rPr>
      </w:pPr>
    </w:p>
    <w:p w14:paraId="33D4DD1F">
      <w:pPr>
        <w:rPr>
          <w:rFonts w:ascii="宋体" w:hAnsi="宋体" w:cs="宋体"/>
          <w:highlight w:val="none"/>
        </w:rPr>
        <w:sectPr>
          <w:pgSz w:w="11906" w:h="16838"/>
          <w:pgMar w:top="1440" w:right="1803" w:bottom="1440" w:left="1803" w:header="851" w:footer="992" w:gutter="0"/>
          <w:cols w:space="720" w:num="1"/>
          <w:titlePg/>
          <w:docGrid w:type="lines" w:linePitch="319" w:charSpace="0"/>
        </w:sectPr>
      </w:pPr>
    </w:p>
    <w:p w14:paraId="172BC132">
      <w:pPr>
        <w:rPr>
          <w:rFonts w:ascii="宋体" w:hAnsi="宋体" w:cs="宋体"/>
          <w:highlight w:val="none"/>
        </w:rPr>
      </w:pPr>
    </w:p>
    <w:p w14:paraId="4BECF7C7">
      <w:pPr>
        <w:jc w:val="center"/>
        <w:rPr>
          <w:rFonts w:ascii="宋体" w:hAnsi="宋体" w:cs="宋体"/>
          <w:sz w:val="52"/>
          <w:szCs w:val="52"/>
          <w:highlight w:val="none"/>
          <w:u w:val="single"/>
        </w:rPr>
      </w:pPr>
      <w:bookmarkStart w:id="240" w:name="_Toc503971829"/>
      <w:bookmarkStart w:id="241" w:name="_Toc513646738"/>
      <w:bookmarkStart w:id="242" w:name="_Toc513633967"/>
      <w:bookmarkStart w:id="243" w:name="_Toc503951046"/>
      <w:bookmarkStart w:id="244" w:name="_Toc514858710"/>
      <w:r>
        <w:rPr>
          <w:rFonts w:hint="eastAsia" w:ascii="宋体" w:hAnsi="宋体" w:cs="宋体"/>
          <w:highlight w:val="none"/>
          <w:u w:val="single"/>
        </w:rPr>
        <w:t xml:space="preserve">                           </w:t>
      </w:r>
      <w:r>
        <w:rPr>
          <w:rFonts w:hint="eastAsia" w:ascii="宋体" w:hAnsi="宋体" w:cs="宋体"/>
          <w:sz w:val="52"/>
          <w:szCs w:val="52"/>
          <w:highlight w:val="none"/>
          <w:u w:val="single"/>
        </w:rPr>
        <w:t>（项目名称）</w:t>
      </w:r>
      <w:bookmarkEnd w:id="240"/>
      <w:bookmarkEnd w:id="241"/>
      <w:bookmarkEnd w:id="242"/>
      <w:bookmarkEnd w:id="243"/>
      <w:bookmarkEnd w:id="244"/>
      <w:r>
        <w:rPr>
          <w:rFonts w:hint="eastAsia" w:ascii="宋体" w:hAnsi="宋体" w:cs="宋体"/>
          <w:sz w:val="52"/>
          <w:szCs w:val="52"/>
          <w:highlight w:val="none"/>
          <w:u w:val="single"/>
        </w:rPr>
        <w:t xml:space="preserve"> </w:t>
      </w:r>
    </w:p>
    <w:p w14:paraId="125F43F8">
      <w:pPr>
        <w:rPr>
          <w:rFonts w:ascii="宋体" w:hAnsi="宋体" w:cs="宋体"/>
          <w:sz w:val="20"/>
          <w:szCs w:val="20"/>
          <w:highlight w:val="none"/>
        </w:rPr>
      </w:pPr>
    </w:p>
    <w:p w14:paraId="6A46D2A7">
      <w:pPr>
        <w:jc w:val="center"/>
        <w:rPr>
          <w:rFonts w:ascii="宋体" w:hAnsi="宋体" w:cs="宋体"/>
          <w:sz w:val="44"/>
          <w:szCs w:val="44"/>
          <w:highlight w:val="none"/>
        </w:rPr>
      </w:pPr>
      <w:r>
        <w:rPr>
          <w:rFonts w:hint="eastAsia" w:ascii="宋体" w:hAnsi="宋体" w:cs="宋体"/>
          <w:sz w:val="44"/>
          <w:szCs w:val="44"/>
          <w:highlight w:val="none"/>
        </w:rPr>
        <w:t xml:space="preserve"> </w:t>
      </w:r>
    </w:p>
    <w:p w14:paraId="19365836">
      <w:pPr>
        <w:rPr>
          <w:rFonts w:ascii="宋体" w:hAnsi="宋体" w:cs="宋体"/>
          <w:sz w:val="28"/>
          <w:szCs w:val="28"/>
          <w:highlight w:val="none"/>
        </w:rPr>
      </w:pPr>
    </w:p>
    <w:p w14:paraId="0B63648A">
      <w:pPr>
        <w:rPr>
          <w:rFonts w:ascii="宋体" w:hAnsi="宋体" w:cs="宋体"/>
          <w:sz w:val="28"/>
          <w:szCs w:val="28"/>
          <w:highlight w:val="none"/>
        </w:rPr>
      </w:pPr>
    </w:p>
    <w:p w14:paraId="0595B4AE">
      <w:pPr>
        <w:rPr>
          <w:rFonts w:ascii="宋体" w:hAnsi="宋体" w:cs="宋体"/>
          <w:sz w:val="28"/>
          <w:szCs w:val="28"/>
          <w:highlight w:val="none"/>
        </w:rPr>
      </w:pPr>
    </w:p>
    <w:p w14:paraId="6EFF04DC">
      <w:pPr>
        <w:jc w:val="center"/>
        <w:rPr>
          <w:rFonts w:ascii="宋体" w:hAnsi="宋体" w:cs="宋体"/>
          <w:b/>
          <w:sz w:val="72"/>
          <w:szCs w:val="44"/>
          <w:highlight w:val="none"/>
        </w:rPr>
      </w:pPr>
      <w:r>
        <w:rPr>
          <w:rFonts w:hint="eastAsia" w:ascii="宋体" w:hAnsi="宋体" w:cs="宋体"/>
          <w:b/>
          <w:sz w:val="72"/>
          <w:szCs w:val="44"/>
          <w:highlight w:val="none"/>
        </w:rPr>
        <w:t>竞争性比选响应文件</w:t>
      </w:r>
    </w:p>
    <w:p w14:paraId="3175AF5B">
      <w:pPr>
        <w:jc w:val="center"/>
        <w:rPr>
          <w:rFonts w:ascii="宋体" w:hAnsi="宋体" w:cs="宋体"/>
          <w:b/>
          <w:sz w:val="32"/>
          <w:szCs w:val="32"/>
          <w:highlight w:val="none"/>
        </w:rPr>
      </w:pPr>
    </w:p>
    <w:p w14:paraId="2FE95F3A">
      <w:pPr>
        <w:rPr>
          <w:rFonts w:ascii="宋体" w:hAnsi="宋体" w:cs="宋体"/>
          <w:sz w:val="28"/>
          <w:szCs w:val="28"/>
          <w:highlight w:val="none"/>
        </w:rPr>
      </w:pPr>
    </w:p>
    <w:p w14:paraId="0E91B6B6">
      <w:pPr>
        <w:rPr>
          <w:rFonts w:ascii="宋体" w:hAnsi="宋体" w:cs="宋体"/>
          <w:sz w:val="28"/>
          <w:szCs w:val="28"/>
          <w:highlight w:val="none"/>
        </w:rPr>
      </w:pPr>
    </w:p>
    <w:p w14:paraId="3AB7C1F6">
      <w:pPr>
        <w:rPr>
          <w:rFonts w:ascii="宋体" w:hAnsi="宋体" w:cs="宋体"/>
          <w:sz w:val="28"/>
          <w:szCs w:val="28"/>
          <w:highlight w:val="none"/>
        </w:rPr>
      </w:pPr>
    </w:p>
    <w:p w14:paraId="743F5E6A">
      <w:pPr>
        <w:rPr>
          <w:rFonts w:ascii="宋体" w:hAnsi="宋体" w:cs="宋体"/>
          <w:sz w:val="28"/>
          <w:szCs w:val="28"/>
          <w:highlight w:val="none"/>
        </w:rPr>
      </w:pPr>
    </w:p>
    <w:p w14:paraId="28835581">
      <w:pPr>
        <w:rPr>
          <w:rFonts w:ascii="宋体" w:hAnsi="宋体" w:cs="宋体"/>
          <w:sz w:val="28"/>
          <w:szCs w:val="28"/>
          <w:highlight w:val="none"/>
        </w:rPr>
      </w:pPr>
    </w:p>
    <w:p w14:paraId="412E7B6B">
      <w:pPr>
        <w:pStyle w:val="28"/>
        <w:rPr>
          <w:highlight w:val="none"/>
        </w:rPr>
      </w:pPr>
    </w:p>
    <w:p w14:paraId="60238E6D">
      <w:pPr>
        <w:rPr>
          <w:highlight w:val="none"/>
        </w:rPr>
      </w:pPr>
    </w:p>
    <w:p w14:paraId="3A58667A">
      <w:pPr>
        <w:pStyle w:val="28"/>
        <w:rPr>
          <w:highlight w:val="none"/>
        </w:rPr>
      </w:pPr>
    </w:p>
    <w:p w14:paraId="29009555">
      <w:pPr>
        <w:rPr>
          <w:highlight w:val="none"/>
        </w:rPr>
      </w:pPr>
    </w:p>
    <w:p w14:paraId="6901C965">
      <w:pPr>
        <w:pStyle w:val="28"/>
        <w:rPr>
          <w:highlight w:val="none"/>
        </w:rPr>
      </w:pPr>
    </w:p>
    <w:p w14:paraId="6FECDB9D">
      <w:pPr>
        <w:jc w:val="center"/>
        <w:rPr>
          <w:rFonts w:ascii="宋体" w:hAnsi="宋体" w:cs="宋体"/>
          <w:sz w:val="28"/>
          <w:szCs w:val="28"/>
          <w:highlight w:val="none"/>
          <w:u w:val="single"/>
        </w:rPr>
      </w:pPr>
      <w:r>
        <w:rPr>
          <w:rFonts w:hint="eastAsia" w:ascii="宋体" w:hAnsi="宋体" w:cs="宋体"/>
          <w:sz w:val="28"/>
          <w:szCs w:val="28"/>
          <w:highlight w:val="none"/>
        </w:rPr>
        <w:t>报价人：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（盖单位鲜公章）</w:t>
      </w:r>
    </w:p>
    <w:p w14:paraId="731BA552">
      <w:pPr>
        <w:jc w:val="center"/>
        <w:rPr>
          <w:rFonts w:ascii="宋体" w:hAnsi="宋体" w:cs="宋体"/>
          <w:sz w:val="28"/>
          <w:szCs w:val="28"/>
          <w:highlight w:val="none"/>
        </w:rPr>
      </w:pPr>
      <w:r>
        <w:rPr>
          <w:rFonts w:hint="eastAsia" w:ascii="宋体" w:hAnsi="宋体" w:cs="宋体"/>
          <w:sz w:val="28"/>
          <w:szCs w:val="28"/>
          <w:highlight w:val="none"/>
        </w:rPr>
        <w:t>法定代表人或其委托代理人：</w:t>
      </w:r>
      <w:r>
        <w:rPr>
          <w:rFonts w:hint="eastAsia" w:ascii="宋体" w:hAnsi="宋体" w:cs="宋体"/>
          <w:sz w:val="28"/>
          <w:szCs w:val="28"/>
          <w:highlight w:val="none"/>
          <w:u w:val="single"/>
        </w:rPr>
        <w:t xml:space="preserve">                </w:t>
      </w:r>
      <w:r>
        <w:rPr>
          <w:rFonts w:hint="eastAsia" w:ascii="宋体" w:hAnsi="宋体" w:cs="宋体"/>
          <w:sz w:val="28"/>
          <w:szCs w:val="28"/>
          <w:highlight w:val="none"/>
        </w:rPr>
        <w:t>（签字）</w:t>
      </w:r>
    </w:p>
    <w:p w14:paraId="3730CFC2">
      <w:pPr>
        <w:jc w:val="center"/>
        <w:rPr>
          <w:rFonts w:ascii="宋体" w:hAnsi="宋体" w:cs="宋体"/>
          <w:sz w:val="20"/>
          <w:szCs w:val="20"/>
          <w:highlight w:val="none"/>
        </w:rPr>
      </w:pPr>
      <w:r>
        <w:rPr>
          <w:rFonts w:hint="eastAsia" w:ascii="宋体" w:hAnsi="宋体" w:cs="宋体"/>
          <w:sz w:val="28"/>
          <w:szCs w:val="28"/>
          <w:highlight w:val="none"/>
          <w:u w:val="single"/>
        </w:rPr>
        <w:t xml:space="preserve">        </w:t>
      </w:r>
      <w:r>
        <w:rPr>
          <w:rFonts w:hint="eastAsia" w:ascii="宋体" w:hAnsi="宋体" w:cs="宋体"/>
          <w:sz w:val="28"/>
          <w:szCs w:val="28"/>
          <w:highlight w:val="none"/>
        </w:rPr>
        <w:t>年</w:t>
      </w:r>
      <w:r>
        <w:rPr>
          <w:rFonts w:hint="eastAsia" w:ascii="宋体" w:hAnsi="宋体" w:cs="宋体"/>
          <w:sz w:val="28"/>
          <w:szCs w:val="28"/>
          <w:highlight w:val="none"/>
          <w:u w:val="single"/>
        </w:rPr>
        <w:t xml:space="preserve">        </w:t>
      </w:r>
      <w:r>
        <w:rPr>
          <w:rFonts w:hint="eastAsia" w:ascii="宋体" w:hAnsi="宋体" w:cs="宋体"/>
          <w:sz w:val="28"/>
          <w:szCs w:val="28"/>
          <w:highlight w:val="none"/>
        </w:rPr>
        <w:t>月</w:t>
      </w:r>
      <w:r>
        <w:rPr>
          <w:rFonts w:hint="eastAsia" w:ascii="宋体" w:hAnsi="宋体" w:cs="宋体"/>
          <w:sz w:val="28"/>
          <w:szCs w:val="28"/>
          <w:highlight w:val="none"/>
          <w:u w:val="single"/>
        </w:rPr>
        <w:t xml:space="preserve">        </w:t>
      </w:r>
      <w:r>
        <w:rPr>
          <w:rFonts w:hint="eastAsia" w:ascii="宋体" w:hAnsi="宋体" w:cs="宋体"/>
          <w:sz w:val="28"/>
          <w:szCs w:val="28"/>
          <w:highlight w:val="none"/>
        </w:rPr>
        <w:t>日</w:t>
      </w:r>
    </w:p>
    <w:p w14:paraId="194BFFB2">
      <w:pPr>
        <w:spacing w:line="400" w:lineRule="exact"/>
        <w:rPr>
          <w:rFonts w:ascii="宋体" w:hAnsi="宋体" w:cs="宋体"/>
          <w:highlight w:val="none"/>
        </w:rPr>
      </w:pPr>
    </w:p>
    <w:p w14:paraId="62880146">
      <w:pPr>
        <w:spacing w:line="400" w:lineRule="exact"/>
        <w:rPr>
          <w:rFonts w:ascii="宋体" w:hAnsi="宋体" w:cs="宋体"/>
          <w:highlight w:val="none"/>
        </w:rPr>
      </w:pPr>
    </w:p>
    <w:p w14:paraId="2E69C5A8">
      <w:pPr>
        <w:spacing w:line="400" w:lineRule="exact"/>
        <w:rPr>
          <w:rFonts w:ascii="宋体" w:hAnsi="宋体" w:cs="宋体"/>
          <w:highlight w:val="none"/>
        </w:rPr>
      </w:pPr>
    </w:p>
    <w:p w14:paraId="14D59981">
      <w:pPr>
        <w:pStyle w:val="4"/>
        <w:jc w:val="center"/>
        <w:rPr>
          <w:rFonts w:ascii="宋体" w:hAnsi="宋体" w:eastAsia="宋体" w:cs="宋体"/>
          <w:highlight w:val="none"/>
        </w:rPr>
      </w:pPr>
      <w:bookmarkStart w:id="245" w:name="_Toc17061"/>
      <w:bookmarkStart w:id="246" w:name="_Toc28780"/>
      <w:bookmarkStart w:id="247" w:name="_Toc30795"/>
      <w:bookmarkStart w:id="248" w:name="_Toc5459"/>
      <w:bookmarkStart w:id="249" w:name="_Toc1368"/>
      <w:bookmarkStart w:id="250" w:name="_Toc11329273"/>
      <w:r>
        <w:rPr>
          <w:rFonts w:hint="eastAsia" w:ascii="宋体" w:hAnsi="宋体" w:eastAsia="宋体" w:cs="宋体"/>
          <w:highlight w:val="none"/>
        </w:rPr>
        <w:t>目    录</w:t>
      </w:r>
      <w:bookmarkEnd w:id="226"/>
      <w:bookmarkEnd w:id="227"/>
      <w:bookmarkEnd w:id="228"/>
      <w:bookmarkEnd w:id="229"/>
      <w:bookmarkEnd w:id="230"/>
      <w:bookmarkEnd w:id="231"/>
      <w:bookmarkEnd w:id="232"/>
      <w:bookmarkEnd w:id="233"/>
      <w:bookmarkEnd w:id="245"/>
      <w:bookmarkEnd w:id="246"/>
      <w:bookmarkEnd w:id="247"/>
      <w:bookmarkEnd w:id="248"/>
      <w:bookmarkEnd w:id="249"/>
      <w:bookmarkEnd w:id="250"/>
    </w:p>
    <w:p w14:paraId="62D73E44">
      <w:pPr>
        <w:numPr>
          <w:ilvl w:val="0"/>
          <w:numId w:val="4"/>
        </w:numPr>
        <w:spacing w:line="400" w:lineRule="exact"/>
        <w:rPr>
          <w:rFonts w:ascii="宋体" w:hAnsi="宋体" w:cs="宋体"/>
          <w:highlight w:val="none"/>
        </w:rPr>
      </w:pPr>
      <w:r>
        <w:rPr>
          <w:rFonts w:hint="eastAsia" w:ascii="宋体" w:hAnsi="宋体" w:cs="宋体"/>
          <w:highlight w:val="none"/>
        </w:rPr>
        <w:t>竞争性响应声明书</w:t>
      </w:r>
    </w:p>
    <w:p w14:paraId="5C8EE9CD">
      <w:pPr>
        <w:numPr>
          <w:ilvl w:val="0"/>
          <w:numId w:val="4"/>
        </w:numPr>
        <w:spacing w:line="400" w:lineRule="exact"/>
        <w:rPr>
          <w:rFonts w:ascii="宋体" w:hAnsi="宋体" w:cs="宋体"/>
          <w:highlight w:val="none"/>
        </w:rPr>
      </w:pPr>
      <w:r>
        <w:rPr>
          <w:rFonts w:ascii="宋体" w:hAnsi="宋体" w:cs="宋体"/>
          <w:highlight w:val="none"/>
        </w:rPr>
        <w:t>法定代表人身份证明或法定代表人授权委托书</w:t>
      </w:r>
    </w:p>
    <w:p w14:paraId="22CB9118">
      <w:pPr>
        <w:spacing w:line="400" w:lineRule="exact"/>
        <w:rPr>
          <w:rFonts w:ascii="宋体" w:hAnsi="宋体" w:cs="宋体"/>
          <w:highlight w:val="none"/>
        </w:rPr>
      </w:pPr>
      <w:r>
        <w:rPr>
          <w:rFonts w:hint="eastAsia" w:ascii="宋体" w:hAnsi="宋体" w:cs="宋体"/>
          <w:highlight w:val="none"/>
        </w:rPr>
        <w:t>三、报价一览表</w:t>
      </w:r>
    </w:p>
    <w:p w14:paraId="119C3733">
      <w:pPr>
        <w:spacing w:line="400" w:lineRule="exact"/>
        <w:rPr>
          <w:rFonts w:ascii="宋体" w:hAnsi="宋体" w:cs="宋体"/>
          <w:highlight w:val="none"/>
        </w:rPr>
      </w:pPr>
      <w:r>
        <w:rPr>
          <w:rFonts w:hint="eastAsia" w:ascii="宋体" w:hAnsi="宋体" w:cs="宋体"/>
          <w:highlight w:val="none"/>
        </w:rPr>
        <w:t>四、资格审查资料</w:t>
      </w:r>
    </w:p>
    <w:p w14:paraId="43382463">
      <w:pPr>
        <w:spacing w:line="400" w:lineRule="exact"/>
        <w:rPr>
          <w:rFonts w:ascii="宋体" w:hAnsi="宋体" w:cs="宋体"/>
          <w:szCs w:val="21"/>
          <w:highlight w:val="none"/>
        </w:rPr>
      </w:pPr>
      <w:r>
        <w:rPr>
          <w:rFonts w:hint="eastAsia" w:ascii="宋体" w:hAnsi="宋体" w:cs="宋体"/>
          <w:highlight w:val="none"/>
        </w:rPr>
        <w:t>五、</w:t>
      </w:r>
      <w:r>
        <w:rPr>
          <w:rFonts w:hint="eastAsia" w:ascii="宋体" w:hAnsi="宋体" w:cs="宋体"/>
          <w:szCs w:val="21"/>
          <w:highlight w:val="none"/>
        </w:rPr>
        <w:t>报价人须知前附表规定要求的资料</w:t>
      </w:r>
    </w:p>
    <w:p w14:paraId="0FE0EBED">
      <w:pPr>
        <w:spacing w:line="400" w:lineRule="exact"/>
        <w:rPr>
          <w:rFonts w:ascii="宋体" w:hAnsi="宋体" w:cs="宋体"/>
          <w:szCs w:val="21"/>
          <w:highlight w:val="none"/>
        </w:rPr>
      </w:pPr>
      <w:r>
        <w:rPr>
          <w:rFonts w:hint="eastAsia" w:ascii="宋体" w:hAnsi="宋体" w:cs="宋体"/>
          <w:szCs w:val="21"/>
          <w:highlight w:val="none"/>
        </w:rPr>
        <w:t>六、报价人基本信息及其他材料</w:t>
      </w:r>
    </w:p>
    <w:p w14:paraId="0B7973C6">
      <w:pPr>
        <w:pStyle w:val="28"/>
        <w:rPr>
          <w:rFonts w:ascii="宋体" w:hAnsi="宋体" w:cs="宋体"/>
          <w:b w:val="0"/>
          <w:bCs w:val="0"/>
          <w:caps w:val="0"/>
          <w:sz w:val="21"/>
          <w:szCs w:val="21"/>
          <w:highlight w:val="none"/>
        </w:rPr>
      </w:pPr>
      <w:r>
        <w:rPr>
          <w:rFonts w:hint="eastAsia" w:ascii="宋体" w:hAnsi="宋体" w:cs="宋体"/>
          <w:b w:val="0"/>
          <w:bCs w:val="0"/>
          <w:caps w:val="0"/>
          <w:sz w:val="21"/>
          <w:szCs w:val="21"/>
          <w:highlight w:val="none"/>
        </w:rPr>
        <w:t>七、现场安全负责人承诺书</w:t>
      </w:r>
    </w:p>
    <w:p w14:paraId="47BA0148">
      <w:pPr>
        <w:spacing w:line="400" w:lineRule="exact"/>
        <w:rPr>
          <w:rFonts w:ascii="宋体" w:hAnsi="宋体" w:cs="宋体"/>
          <w:highlight w:val="none"/>
        </w:rPr>
      </w:pPr>
      <w:r>
        <w:rPr>
          <w:rFonts w:hint="eastAsia" w:ascii="宋体" w:hAnsi="宋体" w:cs="宋体"/>
          <w:highlight w:val="none"/>
        </w:rPr>
        <w:t xml:space="preserve"> </w:t>
      </w:r>
    </w:p>
    <w:p w14:paraId="306C1D0A">
      <w:pPr>
        <w:spacing w:line="400" w:lineRule="exact"/>
        <w:rPr>
          <w:rFonts w:ascii="宋体" w:hAnsi="宋体" w:cs="宋体"/>
          <w:highlight w:val="none"/>
        </w:rPr>
      </w:pPr>
    </w:p>
    <w:p w14:paraId="2E63F220">
      <w:pPr>
        <w:spacing w:line="400" w:lineRule="exact"/>
        <w:rPr>
          <w:rFonts w:ascii="宋体" w:hAnsi="宋体" w:cs="宋体"/>
          <w:highlight w:val="none"/>
        </w:rPr>
      </w:pPr>
    </w:p>
    <w:p w14:paraId="12C3F500">
      <w:pPr>
        <w:spacing w:line="400" w:lineRule="exact"/>
        <w:rPr>
          <w:rFonts w:ascii="宋体" w:hAnsi="宋体" w:cs="宋体"/>
          <w:highlight w:val="none"/>
        </w:rPr>
      </w:pPr>
    </w:p>
    <w:p w14:paraId="1976D099">
      <w:pPr>
        <w:spacing w:line="400" w:lineRule="exact"/>
        <w:rPr>
          <w:rFonts w:ascii="宋体" w:hAnsi="宋体" w:cs="宋体"/>
          <w:highlight w:val="none"/>
        </w:rPr>
      </w:pPr>
    </w:p>
    <w:p w14:paraId="2D41203D">
      <w:pPr>
        <w:spacing w:line="400" w:lineRule="exact"/>
        <w:rPr>
          <w:rFonts w:ascii="宋体" w:hAnsi="宋体" w:cs="宋体"/>
          <w:highlight w:val="none"/>
        </w:rPr>
      </w:pPr>
    </w:p>
    <w:p w14:paraId="07035BFD">
      <w:pPr>
        <w:spacing w:line="400" w:lineRule="exact"/>
        <w:rPr>
          <w:rFonts w:ascii="宋体" w:hAnsi="宋体" w:cs="宋体"/>
          <w:highlight w:val="none"/>
        </w:rPr>
      </w:pPr>
    </w:p>
    <w:p w14:paraId="5C5FBC63">
      <w:pPr>
        <w:spacing w:line="400" w:lineRule="exact"/>
        <w:rPr>
          <w:rFonts w:ascii="宋体" w:hAnsi="宋体" w:cs="宋体"/>
          <w:highlight w:val="none"/>
        </w:rPr>
      </w:pPr>
    </w:p>
    <w:p w14:paraId="29C041BE">
      <w:pPr>
        <w:spacing w:line="400" w:lineRule="exact"/>
        <w:rPr>
          <w:rFonts w:ascii="宋体" w:hAnsi="宋体" w:cs="宋体"/>
          <w:highlight w:val="none"/>
        </w:rPr>
      </w:pPr>
    </w:p>
    <w:p w14:paraId="70A6FCF9">
      <w:pPr>
        <w:spacing w:line="400" w:lineRule="exact"/>
        <w:rPr>
          <w:rFonts w:ascii="宋体" w:hAnsi="宋体" w:cs="宋体"/>
          <w:highlight w:val="none"/>
        </w:rPr>
      </w:pPr>
    </w:p>
    <w:p w14:paraId="600BA2CC">
      <w:pPr>
        <w:spacing w:line="400" w:lineRule="exact"/>
        <w:rPr>
          <w:rFonts w:ascii="宋体" w:hAnsi="宋体" w:cs="宋体"/>
          <w:highlight w:val="none"/>
        </w:rPr>
      </w:pPr>
    </w:p>
    <w:p w14:paraId="7377F699">
      <w:pPr>
        <w:spacing w:line="400" w:lineRule="exact"/>
        <w:rPr>
          <w:rFonts w:ascii="宋体" w:hAnsi="宋体" w:cs="宋体"/>
          <w:highlight w:val="none"/>
        </w:rPr>
      </w:pPr>
    </w:p>
    <w:p w14:paraId="2E6AC38D">
      <w:pPr>
        <w:spacing w:line="400" w:lineRule="exact"/>
        <w:rPr>
          <w:rFonts w:ascii="宋体" w:hAnsi="宋体" w:cs="宋体"/>
          <w:highlight w:val="none"/>
        </w:rPr>
      </w:pPr>
    </w:p>
    <w:p w14:paraId="0185E0ED">
      <w:pPr>
        <w:spacing w:line="400" w:lineRule="exact"/>
        <w:rPr>
          <w:rFonts w:ascii="宋体" w:hAnsi="宋体" w:cs="宋体"/>
          <w:highlight w:val="none"/>
        </w:rPr>
      </w:pPr>
    </w:p>
    <w:p w14:paraId="259DA0FF">
      <w:pPr>
        <w:spacing w:line="400" w:lineRule="exact"/>
        <w:rPr>
          <w:rFonts w:ascii="宋体" w:hAnsi="宋体" w:cs="宋体"/>
          <w:highlight w:val="none"/>
        </w:rPr>
      </w:pPr>
    </w:p>
    <w:p w14:paraId="7BE205AE">
      <w:pPr>
        <w:spacing w:line="400" w:lineRule="exact"/>
        <w:rPr>
          <w:rFonts w:ascii="宋体" w:hAnsi="宋体" w:cs="宋体"/>
          <w:highlight w:val="none"/>
        </w:rPr>
      </w:pPr>
    </w:p>
    <w:p w14:paraId="7DE4B118">
      <w:pPr>
        <w:spacing w:line="400" w:lineRule="exact"/>
        <w:rPr>
          <w:rFonts w:ascii="宋体" w:hAnsi="宋体" w:cs="宋体"/>
          <w:highlight w:val="none"/>
        </w:rPr>
      </w:pPr>
    </w:p>
    <w:p w14:paraId="5EE25F05">
      <w:pPr>
        <w:spacing w:line="400" w:lineRule="exact"/>
        <w:rPr>
          <w:rFonts w:ascii="宋体" w:hAnsi="宋体" w:cs="宋体"/>
          <w:highlight w:val="none"/>
        </w:rPr>
      </w:pPr>
    </w:p>
    <w:p w14:paraId="38A7E323">
      <w:pPr>
        <w:spacing w:line="400" w:lineRule="exact"/>
        <w:rPr>
          <w:rFonts w:ascii="宋体" w:hAnsi="宋体" w:cs="宋体"/>
          <w:highlight w:val="none"/>
        </w:rPr>
      </w:pPr>
    </w:p>
    <w:p w14:paraId="6850E4F9">
      <w:pPr>
        <w:spacing w:line="400" w:lineRule="exact"/>
        <w:rPr>
          <w:rFonts w:ascii="宋体" w:hAnsi="宋体" w:cs="宋体"/>
          <w:highlight w:val="none"/>
        </w:rPr>
      </w:pPr>
    </w:p>
    <w:p w14:paraId="222F7EEC">
      <w:pPr>
        <w:spacing w:line="400" w:lineRule="exact"/>
        <w:rPr>
          <w:rFonts w:ascii="宋体" w:hAnsi="宋体" w:cs="宋体"/>
          <w:highlight w:val="none"/>
        </w:rPr>
      </w:pPr>
    </w:p>
    <w:p w14:paraId="4B478B3F">
      <w:pPr>
        <w:spacing w:line="400" w:lineRule="exact"/>
        <w:rPr>
          <w:rFonts w:ascii="宋体" w:hAnsi="宋体" w:cs="宋体"/>
          <w:highlight w:val="none"/>
        </w:rPr>
      </w:pPr>
      <w:r>
        <w:rPr>
          <w:rFonts w:ascii="宋体" w:hAnsi="宋体" w:cs="宋体"/>
          <w:highlight w:val="none"/>
        </w:rPr>
        <w:br w:type="page"/>
      </w:r>
    </w:p>
    <w:p w14:paraId="57491E89">
      <w:pPr>
        <w:pStyle w:val="4"/>
        <w:spacing w:before="0" w:after="0" w:line="360" w:lineRule="auto"/>
        <w:jc w:val="center"/>
        <w:rPr>
          <w:rFonts w:ascii="宋体" w:hAnsi="宋体" w:eastAsia="宋体" w:cs="宋体"/>
          <w:sz w:val="28"/>
          <w:highlight w:val="none"/>
        </w:rPr>
      </w:pPr>
      <w:bookmarkStart w:id="251" w:name="_Toc11329274"/>
      <w:bookmarkStart w:id="252" w:name="_Toc8870"/>
      <w:bookmarkStart w:id="253" w:name="_Toc13644"/>
      <w:bookmarkStart w:id="254" w:name="_Toc29547"/>
      <w:bookmarkStart w:id="255" w:name="_Toc25874"/>
      <w:bookmarkStart w:id="256" w:name="_Toc15863"/>
      <w:bookmarkStart w:id="257" w:name="_Toc4152"/>
      <w:bookmarkStart w:id="258" w:name="_Toc513633969"/>
      <w:bookmarkStart w:id="259" w:name="_Toc503951048"/>
      <w:bookmarkStart w:id="260" w:name="_Toc447827053"/>
      <w:r>
        <w:rPr>
          <w:rFonts w:hint="eastAsia" w:ascii="宋体" w:hAnsi="宋体" w:eastAsia="宋体" w:cs="宋体"/>
          <w:sz w:val="28"/>
          <w:highlight w:val="none"/>
        </w:rPr>
        <w:t>一、</w:t>
      </w:r>
      <w:bookmarkEnd w:id="251"/>
      <w:bookmarkEnd w:id="252"/>
      <w:r>
        <w:rPr>
          <w:rFonts w:hint="eastAsia" w:ascii="宋体" w:hAnsi="宋体" w:eastAsia="宋体" w:cs="宋体"/>
          <w:sz w:val="28"/>
          <w:highlight w:val="none"/>
        </w:rPr>
        <w:t>竞争比选响应声明书</w:t>
      </w:r>
      <w:bookmarkEnd w:id="253"/>
      <w:bookmarkEnd w:id="254"/>
      <w:bookmarkEnd w:id="255"/>
      <w:bookmarkEnd w:id="256"/>
      <w:bookmarkEnd w:id="257"/>
    </w:p>
    <w:p w14:paraId="236E3926">
      <w:pPr>
        <w:tabs>
          <w:tab w:val="left" w:pos="900"/>
        </w:tabs>
        <w:spacing w:line="300" w:lineRule="auto"/>
        <w:rPr>
          <w:rFonts w:hint="eastAsia" w:ascii="Arial" w:hAnsi="Arial" w:eastAsia="宋体" w:cs="Arial"/>
          <w:color w:val="000000"/>
          <w:sz w:val="24"/>
          <w:highlight w:val="none"/>
          <w:lang w:eastAsia="zh-CN"/>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lang w:eastAsia="zh-CN"/>
        </w:rPr>
        <w:t>重庆首讯科技股份有限公司数智系统运维分公司</w:t>
      </w:r>
    </w:p>
    <w:p w14:paraId="0511E8C7">
      <w:pPr>
        <w:spacing w:line="700" w:lineRule="atLeast"/>
        <w:ind w:firstLine="480" w:firstLineChars="200"/>
        <w:rPr>
          <w:rFonts w:ascii="Arial" w:hAnsi="Arial" w:cs="Arial"/>
          <w:color w:val="000000"/>
          <w:sz w:val="24"/>
          <w:highlight w:val="none"/>
        </w:rPr>
      </w:pPr>
      <w:r>
        <w:rPr>
          <w:rFonts w:hint="eastAsia" w:ascii="Arial" w:hAnsi="Arial" w:cs="Arial"/>
          <w:color w:val="000000"/>
          <w:sz w:val="24"/>
          <w:highlight w:val="none"/>
        </w:rPr>
        <w:t>根据贵</w:t>
      </w:r>
      <w:r>
        <w:rPr>
          <w:rFonts w:hint="eastAsia" w:ascii="Arial" w:hAnsi="Arial" w:cs="Arial"/>
          <w:sz w:val="24"/>
          <w:highlight w:val="none"/>
        </w:rPr>
        <w:t>方为</w:t>
      </w:r>
      <w:r>
        <w:rPr>
          <w:rFonts w:hint="eastAsia" w:ascii="Arial" w:hAnsi="Arial" w:cs="Arial"/>
          <w:color w:val="000000"/>
          <w:sz w:val="24"/>
          <w:highlight w:val="none"/>
          <w:u w:val="single"/>
          <w:lang w:eastAsia="zh-CN"/>
        </w:rPr>
        <w:t>四公里基地广场展示区改造项目</w:t>
      </w:r>
      <w:r>
        <w:rPr>
          <w:rFonts w:hint="eastAsia" w:ascii="Arial" w:hAnsi="Arial" w:cs="Arial"/>
          <w:sz w:val="24"/>
          <w:highlight w:val="none"/>
        </w:rPr>
        <w:t>竞争比选项目及服</w:t>
      </w:r>
      <w:r>
        <w:rPr>
          <w:rFonts w:hint="eastAsia" w:ascii="Arial" w:hAnsi="Arial" w:cs="Arial"/>
          <w:color w:val="000000"/>
          <w:sz w:val="24"/>
          <w:highlight w:val="none"/>
        </w:rPr>
        <w:t>务的竞争比选邀请，签字代表</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（全名、职务）</w:t>
      </w:r>
      <w:r>
        <w:rPr>
          <w:rFonts w:hint="eastAsia" w:ascii="Arial" w:hAnsi="Arial" w:cs="Arial"/>
          <w:color w:val="000000"/>
          <w:sz w:val="24"/>
          <w:highlight w:val="none"/>
        </w:rPr>
        <w:t>经正式授权并代表竞争比选响应单位</w:t>
      </w:r>
      <w:r>
        <w:rPr>
          <w:rFonts w:hint="eastAsia" w:ascii="Arial" w:hAnsi="Arial" w:cs="Arial"/>
          <w:color w:val="000000"/>
          <w:sz w:val="24"/>
          <w:highlight w:val="none"/>
          <w:u w:val="single"/>
        </w:rPr>
        <w:t>（竞争比选响应单位名称）</w:t>
      </w:r>
      <w:r>
        <w:rPr>
          <w:rFonts w:ascii="Arial" w:hAnsi="Arial" w:cs="Arial"/>
          <w:color w:val="000000"/>
          <w:sz w:val="24"/>
          <w:highlight w:val="none"/>
          <w:u w:val="single"/>
        </w:rPr>
        <w:t xml:space="preserve"> </w:t>
      </w:r>
      <w:r>
        <w:rPr>
          <w:rFonts w:hint="eastAsia" w:ascii="Arial" w:hAnsi="Arial" w:cs="Arial"/>
          <w:color w:val="000000"/>
          <w:sz w:val="24"/>
          <w:highlight w:val="none"/>
        </w:rPr>
        <w:t>提交报价文件。</w:t>
      </w:r>
    </w:p>
    <w:p w14:paraId="1198A5AF">
      <w:pPr>
        <w:spacing w:line="700" w:lineRule="atLeast"/>
        <w:ind w:firstLine="480" w:firstLineChars="200"/>
        <w:rPr>
          <w:rFonts w:ascii="Arial" w:hAnsi="Arial" w:cs="Arial"/>
          <w:color w:val="000000"/>
          <w:sz w:val="24"/>
          <w:highlight w:val="none"/>
          <w:u w:val="single"/>
        </w:rPr>
      </w:pPr>
      <w:r>
        <w:rPr>
          <w:rFonts w:hint="eastAsia" w:ascii="Arial" w:hAnsi="Arial" w:cs="Arial"/>
          <w:color w:val="000000"/>
          <w:sz w:val="24"/>
          <w:highlight w:val="none"/>
          <w:u w:val="single"/>
        </w:rPr>
        <w:t>我方愿</w:t>
      </w:r>
      <w:r>
        <w:rPr>
          <w:rFonts w:hint="eastAsia" w:ascii="Arial" w:hAnsi="Arial" w:cs="Arial"/>
          <w:color w:val="000000"/>
          <w:sz w:val="24"/>
          <w:highlight w:val="none"/>
          <w:u w:val="single"/>
          <w:lang w:val="en-US" w:eastAsia="zh-CN"/>
        </w:rPr>
        <w:t>以</w:t>
      </w:r>
      <w:r>
        <w:rPr>
          <w:rFonts w:hint="eastAsia" w:ascii="Arial" w:hAnsi="Arial" w:cs="Arial"/>
          <w:color w:val="000000"/>
          <w:sz w:val="24"/>
          <w:highlight w:val="none"/>
          <w:u w:val="single"/>
        </w:rPr>
        <w:t>人民币：      元（大写       元）的报价总价按照竞争比选文件的要求，承担本次竞争比选文件要求的劳务</w:t>
      </w:r>
      <w:r>
        <w:rPr>
          <w:rFonts w:hint="eastAsia" w:ascii="Arial" w:hAnsi="Arial" w:cs="Arial"/>
          <w:color w:val="000000"/>
          <w:sz w:val="24"/>
          <w:highlight w:val="none"/>
          <w:u w:val="single"/>
          <w:lang w:val="en-US" w:eastAsia="zh-CN"/>
        </w:rPr>
        <w:t>施工</w:t>
      </w:r>
      <w:r>
        <w:rPr>
          <w:rFonts w:hint="eastAsia" w:ascii="Arial" w:hAnsi="Arial" w:cs="Arial"/>
          <w:color w:val="000000"/>
          <w:sz w:val="24"/>
          <w:highlight w:val="none"/>
          <w:u w:val="single"/>
        </w:rPr>
        <w:t>。</w:t>
      </w:r>
    </w:p>
    <w:p w14:paraId="2AEEE7C3">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 xml:space="preserve">    </w:t>
      </w:r>
    </w:p>
    <w:p w14:paraId="129D8F6B">
      <w:pPr>
        <w:tabs>
          <w:tab w:val="left" w:pos="540"/>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据此函，签字代表宣布同意如下：</w:t>
      </w:r>
    </w:p>
    <w:p w14:paraId="632897BB">
      <w:pPr>
        <w:tabs>
          <w:tab w:val="left" w:pos="540"/>
          <w:tab w:val="left" w:pos="900"/>
        </w:tabs>
        <w:spacing w:line="300" w:lineRule="auto"/>
        <w:rPr>
          <w:rFonts w:ascii="Arial" w:hAnsi="Arial" w:cs="Arial"/>
          <w:color w:val="000000"/>
          <w:sz w:val="24"/>
          <w:highlight w:val="none"/>
        </w:rPr>
      </w:pPr>
      <w:r>
        <w:rPr>
          <w:rFonts w:ascii="Arial" w:hAnsi="Arial" w:cs="Arial"/>
          <w:color w:val="000000"/>
          <w:sz w:val="24"/>
          <w:highlight w:val="none"/>
        </w:rPr>
        <w:t>1</w:t>
      </w:r>
      <w:r>
        <w:rPr>
          <w:rFonts w:hint="eastAsia" w:ascii="Arial" w:hAnsi="Arial" w:cs="Arial"/>
          <w:color w:val="000000"/>
          <w:sz w:val="24"/>
          <w:highlight w:val="none"/>
        </w:rPr>
        <w:t>、竞争比选响应单位将按竞争比选文件规定履行合同责任和义务。</w:t>
      </w:r>
    </w:p>
    <w:p w14:paraId="0BCEC2CC">
      <w:pPr>
        <w:tabs>
          <w:tab w:val="left" w:pos="900"/>
        </w:tabs>
        <w:spacing w:line="300" w:lineRule="auto"/>
        <w:rPr>
          <w:rFonts w:ascii="Arial" w:hAnsi="Arial" w:cs="Arial"/>
          <w:b/>
          <w:color w:val="000000"/>
          <w:sz w:val="24"/>
          <w:highlight w:val="none"/>
        </w:rPr>
      </w:pPr>
      <w:r>
        <w:rPr>
          <w:rFonts w:ascii="Arial" w:hAnsi="Arial" w:cs="Arial"/>
          <w:color w:val="000000"/>
          <w:sz w:val="24"/>
          <w:highlight w:val="none"/>
        </w:rPr>
        <w:t>2</w:t>
      </w:r>
      <w:r>
        <w:rPr>
          <w:rFonts w:hint="eastAsia" w:ascii="Arial" w:hAnsi="Arial" w:cs="Arial"/>
          <w:color w:val="000000"/>
          <w:sz w:val="24"/>
          <w:highlight w:val="none"/>
        </w:rPr>
        <w:t>、竞争比选响应单位已详细审查全部竞争比选文件，包括修改文件（如有的话）以及全部参考资料和相关附件。我们完全理解并同意放弃对这方面有不明及误解的权利。</w:t>
      </w:r>
    </w:p>
    <w:p w14:paraId="30400E7B">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3、竞争比选响应单位同意提供采购人可能要求的与其竞争比选响应文件有关的一切数据或资料，完全理解采购人不一定要接受最低报价的竞争比选响应或收到的任何报价。</w:t>
      </w:r>
    </w:p>
    <w:p w14:paraId="6DD69CBA">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4、与本竞争比选响应有关的一切正式往来通讯请寄：</w:t>
      </w:r>
    </w:p>
    <w:p w14:paraId="4265C580">
      <w:pPr>
        <w:tabs>
          <w:tab w:val="left" w:pos="900"/>
        </w:tabs>
        <w:spacing w:line="300" w:lineRule="auto"/>
        <w:rPr>
          <w:rFonts w:ascii="Arial" w:hAnsi="Arial" w:cs="Arial"/>
          <w:b/>
          <w:color w:val="000000"/>
          <w:sz w:val="24"/>
          <w:highlight w:val="none"/>
        </w:rPr>
      </w:pPr>
      <w:r>
        <w:rPr>
          <w:rFonts w:hint="eastAsia" w:ascii="Arial" w:hAnsi="Arial" w:cs="Arial"/>
          <w:color w:val="000000"/>
          <w:sz w:val="24"/>
          <w:highlight w:val="none"/>
        </w:rPr>
        <w:t>地址：</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邮编：</w:t>
      </w:r>
      <w:r>
        <w:rPr>
          <w:rFonts w:ascii="Arial" w:hAnsi="Arial" w:cs="Arial"/>
          <w:color w:val="000000"/>
          <w:sz w:val="24"/>
          <w:highlight w:val="none"/>
          <w:u w:val="single"/>
        </w:rPr>
        <w:t xml:space="preserve">            </w:t>
      </w:r>
      <w:r>
        <w:rPr>
          <w:rFonts w:ascii="Arial" w:hAnsi="Arial" w:cs="Arial"/>
          <w:b/>
          <w:color w:val="000000"/>
          <w:sz w:val="24"/>
          <w:highlight w:val="none"/>
        </w:rPr>
        <w:t xml:space="preserve">  </w:t>
      </w:r>
    </w:p>
    <w:p w14:paraId="51522E5F">
      <w:pPr>
        <w:tabs>
          <w:tab w:val="left" w:pos="900"/>
        </w:tabs>
        <w:spacing w:line="300" w:lineRule="auto"/>
        <w:rPr>
          <w:rFonts w:ascii="Arial" w:hAnsi="Arial" w:cs="Arial"/>
          <w:color w:val="000000"/>
          <w:sz w:val="24"/>
          <w:highlight w:val="none"/>
          <w:u w:val="single"/>
        </w:rPr>
      </w:pPr>
      <w:r>
        <w:rPr>
          <w:rFonts w:hint="eastAsia" w:ascii="Arial" w:hAnsi="Arial" w:cs="Arial"/>
          <w:color w:val="000000"/>
          <w:sz w:val="24"/>
          <w:highlight w:val="none"/>
        </w:rPr>
        <w:t>电话：</w:t>
      </w:r>
      <w:r>
        <w:rPr>
          <w:rFonts w:ascii="Arial" w:hAnsi="Arial" w:cs="Arial"/>
          <w:color w:val="000000"/>
          <w:sz w:val="24"/>
          <w:highlight w:val="none"/>
          <w:u w:val="single"/>
        </w:rPr>
        <w:t xml:space="preserve">                   </w:t>
      </w:r>
      <w:r>
        <w:rPr>
          <w:rFonts w:ascii="Arial" w:hAnsi="Arial" w:cs="Arial"/>
          <w:color w:val="000000"/>
          <w:sz w:val="24"/>
          <w:highlight w:val="none"/>
        </w:rPr>
        <w:t xml:space="preserve">         </w:t>
      </w:r>
      <w:r>
        <w:rPr>
          <w:rFonts w:hint="eastAsia" w:ascii="Arial" w:hAnsi="Arial" w:cs="Arial"/>
          <w:color w:val="000000"/>
          <w:sz w:val="24"/>
          <w:highlight w:val="none"/>
        </w:rPr>
        <w:t>传真：</w:t>
      </w:r>
      <w:r>
        <w:rPr>
          <w:rFonts w:ascii="Arial" w:hAnsi="Arial" w:cs="Arial"/>
          <w:color w:val="000000"/>
          <w:sz w:val="24"/>
          <w:highlight w:val="none"/>
          <w:u w:val="single"/>
        </w:rPr>
        <w:t xml:space="preserve">            </w:t>
      </w:r>
    </w:p>
    <w:p w14:paraId="6022CDC4">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竞争比选响应单位法定代表人或授权代表人（签字）：</w:t>
      </w:r>
      <w:r>
        <w:rPr>
          <w:rFonts w:ascii="Arial" w:hAnsi="Arial" w:cs="Arial"/>
          <w:sz w:val="24"/>
          <w:highlight w:val="none"/>
          <w:u w:val="single"/>
        </w:rPr>
        <w:t xml:space="preserve">             </w:t>
      </w:r>
      <w:r>
        <w:rPr>
          <w:rFonts w:ascii="Arial" w:hAnsi="Arial" w:cs="Arial"/>
          <w:sz w:val="24"/>
          <w:highlight w:val="none"/>
        </w:rPr>
        <w:t xml:space="preserve">  </w:t>
      </w:r>
    </w:p>
    <w:p w14:paraId="1C4D6397">
      <w:pPr>
        <w:tabs>
          <w:tab w:val="left" w:pos="900"/>
        </w:tabs>
        <w:spacing w:line="300" w:lineRule="auto"/>
        <w:rPr>
          <w:rFonts w:ascii="Arial" w:hAnsi="Arial" w:cs="Arial"/>
          <w:sz w:val="24"/>
          <w:highlight w:val="none"/>
        </w:rPr>
      </w:pPr>
      <w:r>
        <w:rPr>
          <w:rFonts w:hint="eastAsia" w:ascii="Arial" w:hAnsi="Arial" w:cs="Arial"/>
          <w:sz w:val="24"/>
          <w:highlight w:val="none"/>
        </w:rPr>
        <w:t>竞争比选响应单位法定代表人或授权代表人职务：</w:t>
      </w:r>
      <w:r>
        <w:rPr>
          <w:rFonts w:ascii="Arial" w:hAnsi="Arial" w:cs="Arial"/>
          <w:sz w:val="24"/>
          <w:highlight w:val="none"/>
          <w:u w:val="single"/>
        </w:rPr>
        <w:t xml:space="preserve">             </w:t>
      </w:r>
      <w:r>
        <w:rPr>
          <w:rFonts w:ascii="Arial" w:hAnsi="Arial" w:cs="Arial"/>
          <w:sz w:val="24"/>
          <w:highlight w:val="none"/>
        </w:rPr>
        <w:t xml:space="preserve">               </w:t>
      </w:r>
    </w:p>
    <w:p w14:paraId="02E8D4F4">
      <w:pPr>
        <w:tabs>
          <w:tab w:val="left" w:pos="900"/>
        </w:tabs>
        <w:spacing w:line="300" w:lineRule="auto"/>
        <w:rPr>
          <w:rFonts w:ascii="Arial" w:hAnsi="Arial" w:cs="Arial"/>
          <w:color w:val="000000"/>
          <w:sz w:val="24"/>
          <w:highlight w:val="none"/>
        </w:rPr>
      </w:pPr>
      <w:r>
        <w:rPr>
          <w:rFonts w:hint="eastAsia" w:ascii="Arial" w:hAnsi="Arial" w:cs="Arial"/>
          <w:sz w:val="24"/>
          <w:highlight w:val="none"/>
        </w:rPr>
        <w:t>竞争比选响应单位名称（加盖公章）：</w:t>
      </w:r>
      <w:r>
        <w:rPr>
          <w:rFonts w:ascii="Arial" w:hAnsi="Arial" w:cs="Arial"/>
          <w:sz w:val="24"/>
          <w:highlight w:val="none"/>
          <w:u w:val="single"/>
        </w:rPr>
        <w:t xml:space="preserve">               </w:t>
      </w:r>
      <w:r>
        <w:rPr>
          <w:rFonts w:ascii="Arial" w:hAnsi="Arial" w:cs="Arial"/>
          <w:color w:val="000000"/>
          <w:sz w:val="24"/>
          <w:highlight w:val="none"/>
          <w:u w:val="single"/>
        </w:rPr>
        <w:t xml:space="preserve">                  </w:t>
      </w:r>
    </w:p>
    <w:p w14:paraId="7A814B81">
      <w:pPr>
        <w:tabs>
          <w:tab w:val="left" w:pos="900"/>
        </w:tabs>
        <w:spacing w:line="300" w:lineRule="auto"/>
        <w:rPr>
          <w:rFonts w:ascii="Arial" w:hAnsi="Arial" w:cs="Arial"/>
          <w:color w:val="000000"/>
          <w:sz w:val="24"/>
          <w:highlight w:val="none"/>
        </w:rPr>
      </w:pPr>
      <w:r>
        <w:rPr>
          <w:rFonts w:hint="eastAsia" w:ascii="Arial" w:hAnsi="Arial" w:cs="Arial"/>
          <w:color w:val="000000"/>
          <w:sz w:val="24"/>
          <w:highlight w:val="none"/>
        </w:rPr>
        <w:t>日期：</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年</w:t>
      </w:r>
      <w:r>
        <w:rPr>
          <w:rFonts w:ascii="Arial" w:hAnsi="Arial" w:cs="Arial"/>
          <w:color w:val="000000"/>
          <w:sz w:val="24"/>
          <w:highlight w:val="none"/>
          <w:u w:val="single"/>
        </w:rPr>
        <w:t xml:space="preserve">      </w:t>
      </w:r>
      <w:r>
        <w:rPr>
          <w:rFonts w:hint="eastAsia" w:ascii="Arial" w:hAnsi="Arial" w:cs="Arial"/>
          <w:color w:val="000000"/>
          <w:sz w:val="24"/>
          <w:highlight w:val="none"/>
        </w:rPr>
        <w:t>月</w:t>
      </w:r>
      <w:r>
        <w:rPr>
          <w:rFonts w:ascii="Arial" w:hAnsi="Arial" w:cs="Arial"/>
          <w:color w:val="000000"/>
          <w:sz w:val="24"/>
          <w:highlight w:val="none"/>
          <w:u w:val="single"/>
        </w:rPr>
        <w:t xml:space="preserve">    </w:t>
      </w:r>
      <w:r>
        <w:rPr>
          <w:rFonts w:hint="eastAsia" w:ascii="Arial" w:hAnsi="Arial" w:cs="Arial"/>
          <w:color w:val="000000"/>
          <w:sz w:val="24"/>
          <w:highlight w:val="none"/>
          <w:u w:val="single"/>
        </w:rPr>
        <w:t xml:space="preserve">  </w:t>
      </w:r>
      <w:r>
        <w:rPr>
          <w:rFonts w:hint="eastAsia" w:ascii="Arial" w:hAnsi="Arial" w:cs="Arial"/>
          <w:color w:val="000000"/>
          <w:sz w:val="24"/>
          <w:highlight w:val="none"/>
        </w:rPr>
        <w:t>日</w:t>
      </w:r>
      <w:r>
        <w:rPr>
          <w:rFonts w:ascii="Arial" w:hAnsi="Arial" w:cs="Arial"/>
          <w:color w:val="000000"/>
          <w:sz w:val="24"/>
          <w:highlight w:val="none"/>
        </w:rPr>
        <w:t xml:space="preserve"> </w:t>
      </w:r>
    </w:p>
    <w:p w14:paraId="52E36819">
      <w:pPr>
        <w:outlineLvl w:val="0"/>
        <w:rPr>
          <w:b/>
          <w:sz w:val="24"/>
          <w:highlight w:val="none"/>
        </w:rPr>
      </w:pPr>
    </w:p>
    <w:p w14:paraId="77BC3526">
      <w:pPr>
        <w:outlineLvl w:val="0"/>
        <w:rPr>
          <w:b/>
          <w:sz w:val="24"/>
          <w:highlight w:val="none"/>
        </w:rPr>
      </w:pPr>
    </w:p>
    <w:p w14:paraId="2B2F7490">
      <w:pPr>
        <w:outlineLvl w:val="0"/>
        <w:rPr>
          <w:b/>
          <w:sz w:val="24"/>
          <w:highlight w:val="none"/>
        </w:rPr>
      </w:pPr>
    </w:p>
    <w:p w14:paraId="1053F058">
      <w:pPr>
        <w:pStyle w:val="4"/>
        <w:jc w:val="center"/>
        <w:rPr>
          <w:rFonts w:ascii="宋体" w:hAnsi="宋体" w:eastAsia="宋体" w:cs="宋体"/>
          <w:sz w:val="28"/>
          <w:szCs w:val="28"/>
          <w:highlight w:val="none"/>
        </w:rPr>
      </w:pPr>
      <w:bookmarkStart w:id="261" w:name="_Toc13538"/>
      <w:bookmarkStart w:id="262" w:name="_Toc7417"/>
      <w:bookmarkStart w:id="263" w:name="_Toc27815"/>
      <w:bookmarkStart w:id="264" w:name="_Toc491883232"/>
      <w:r>
        <w:rPr>
          <w:rFonts w:hint="eastAsia" w:ascii="宋体" w:hAnsi="宋体" w:eastAsia="宋体" w:cs="宋体"/>
          <w:sz w:val="28"/>
          <w:szCs w:val="28"/>
          <w:highlight w:val="none"/>
        </w:rPr>
        <w:t>二、法定代表人身份证明或法定代表人授权委托书</w:t>
      </w:r>
      <w:bookmarkEnd w:id="261"/>
      <w:bookmarkEnd w:id="262"/>
      <w:bookmarkEnd w:id="263"/>
    </w:p>
    <w:p w14:paraId="5573D8C9">
      <w:pPr>
        <w:pStyle w:val="4"/>
        <w:jc w:val="center"/>
        <w:rPr>
          <w:rFonts w:ascii="宋体" w:hAnsi="宋体" w:eastAsia="宋体" w:cs="宋体"/>
          <w:sz w:val="24"/>
          <w:szCs w:val="24"/>
          <w:highlight w:val="none"/>
        </w:rPr>
      </w:pPr>
      <w:bookmarkStart w:id="265" w:name="_Toc15238"/>
      <w:bookmarkStart w:id="266" w:name="_Toc25654"/>
      <w:bookmarkStart w:id="267" w:name="_Toc14141"/>
      <w:r>
        <w:rPr>
          <w:rFonts w:hint="eastAsia" w:ascii="宋体" w:hAnsi="宋体" w:eastAsia="宋体" w:cs="宋体"/>
          <w:sz w:val="24"/>
          <w:szCs w:val="24"/>
          <w:highlight w:val="none"/>
        </w:rPr>
        <w:t>（一）法定代表人身份证明</w:t>
      </w:r>
      <w:bookmarkEnd w:id="264"/>
      <w:bookmarkEnd w:id="265"/>
      <w:bookmarkEnd w:id="266"/>
      <w:bookmarkEnd w:id="267"/>
    </w:p>
    <w:p w14:paraId="43BCB194">
      <w:pPr>
        <w:spacing w:line="440" w:lineRule="exact"/>
        <w:rPr>
          <w:rFonts w:ascii="宋体" w:hAnsi="宋体"/>
          <w:highlight w:val="none"/>
        </w:rPr>
      </w:pPr>
      <w:r>
        <w:rPr>
          <w:rFonts w:hint="eastAsia" w:ascii="宋体" w:hAnsi="宋体"/>
          <w:highlight w:val="none"/>
        </w:rPr>
        <w:t>报价人</w:t>
      </w:r>
      <w:r>
        <w:rPr>
          <w:rFonts w:ascii="宋体" w:hAnsi="宋体"/>
          <w:highlight w:val="none"/>
        </w:rPr>
        <w:t>名称：</w:t>
      </w:r>
      <w:r>
        <w:rPr>
          <w:rFonts w:ascii="宋体" w:hAnsi="宋体"/>
          <w:highlight w:val="none"/>
          <w:u w:val="single"/>
        </w:rPr>
        <w:t xml:space="preserve">                        </w:t>
      </w:r>
    </w:p>
    <w:p w14:paraId="15F351C4">
      <w:pPr>
        <w:spacing w:line="440" w:lineRule="exact"/>
        <w:rPr>
          <w:rFonts w:ascii="宋体" w:hAnsi="宋体"/>
          <w:highlight w:val="none"/>
        </w:rPr>
      </w:pPr>
      <w:r>
        <w:rPr>
          <w:rFonts w:ascii="宋体" w:hAnsi="宋体"/>
          <w:highlight w:val="none"/>
        </w:rPr>
        <w:t>姓名：</w:t>
      </w:r>
      <w:r>
        <w:rPr>
          <w:rFonts w:ascii="宋体" w:hAnsi="宋体"/>
          <w:highlight w:val="none"/>
          <w:u w:val="single"/>
        </w:rPr>
        <w:t xml:space="preserve">                </w:t>
      </w:r>
      <w:r>
        <w:rPr>
          <w:rFonts w:ascii="宋体" w:hAnsi="宋体"/>
          <w:highlight w:val="none"/>
        </w:rPr>
        <w:t>性别：</w:t>
      </w:r>
      <w:bookmarkStart w:id="268" w:name="_Toc352691662"/>
      <w:bookmarkStart w:id="269" w:name="_Toc27897"/>
      <w:bookmarkStart w:id="270" w:name="_Toc369531698"/>
      <w:r>
        <w:rPr>
          <w:rFonts w:ascii="宋体" w:hAnsi="宋体"/>
          <w:highlight w:val="none"/>
          <w:u w:val="single"/>
        </w:rPr>
        <w:t xml:space="preserve">        </w:t>
      </w:r>
      <w:r>
        <w:rPr>
          <w:rFonts w:ascii="宋体" w:hAnsi="宋体"/>
          <w:highlight w:val="none"/>
        </w:rPr>
        <w:t>年</w:t>
      </w:r>
      <w:bookmarkEnd w:id="268"/>
      <w:bookmarkEnd w:id="269"/>
      <w:bookmarkEnd w:id="270"/>
      <w:r>
        <w:rPr>
          <w:rFonts w:ascii="宋体" w:hAnsi="宋体"/>
          <w:highlight w:val="none"/>
        </w:rPr>
        <w:t>龄</w:t>
      </w:r>
      <w:bookmarkStart w:id="271" w:name="_Toc247514248"/>
      <w:bookmarkStart w:id="272" w:name="_Toc384308377"/>
      <w:bookmarkStart w:id="273" w:name="_Toc369531699"/>
      <w:bookmarkStart w:id="274" w:name="_Toc361508754"/>
      <w:bookmarkStart w:id="275" w:name="_Toc152045789"/>
      <w:bookmarkStart w:id="276" w:name="_Toc15573"/>
      <w:bookmarkStart w:id="277" w:name="_Toc300835211"/>
      <w:bookmarkStart w:id="278" w:name="_Toc352691663"/>
      <w:bookmarkStart w:id="279" w:name="_Toc247527829"/>
      <w:bookmarkStart w:id="280" w:name="_Toc152042578"/>
      <w:bookmarkStart w:id="281" w:name="_Toc144974858"/>
      <w:r>
        <w:rPr>
          <w:rFonts w:ascii="宋体" w:hAnsi="宋体"/>
          <w:highlight w:val="none"/>
        </w:rPr>
        <w:t>：</w:t>
      </w:r>
      <w:bookmarkEnd w:id="271"/>
      <w:bookmarkEnd w:id="272"/>
      <w:bookmarkEnd w:id="273"/>
      <w:bookmarkEnd w:id="274"/>
      <w:bookmarkEnd w:id="275"/>
      <w:bookmarkEnd w:id="276"/>
      <w:bookmarkEnd w:id="277"/>
      <w:bookmarkEnd w:id="278"/>
      <w:bookmarkEnd w:id="279"/>
      <w:bookmarkEnd w:id="280"/>
      <w:bookmarkEnd w:id="281"/>
      <w:r>
        <w:rPr>
          <w:rFonts w:ascii="宋体" w:hAnsi="宋体"/>
          <w:highlight w:val="none"/>
          <w:u w:val="single"/>
        </w:rPr>
        <w:t xml:space="preserve">        </w:t>
      </w:r>
      <w:r>
        <w:rPr>
          <w:rFonts w:ascii="宋体" w:hAnsi="宋体"/>
          <w:highlight w:val="none"/>
        </w:rPr>
        <w:t>职务：</w:t>
      </w:r>
      <w:r>
        <w:rPr>
          <w:rFonts w:ascii="宋体" w:hAnsi="宋体"/>
          <w:highlight w:val="none"/>
          <w:u w:val="single"/>
        </w:rPr>
        <w:t xml:space="preserve">        </w:t>
      </w:r>
    </w:p>
    <w:p w14:paraId="5BF82AF5">
      <w:pPr>
        <w:spacing w:line="440" w:lineRule="exact"/>
        <w:rPr>
          <w:rFonts w:ascii="宋体" w:hAnsi="宋体"/>
          <w:highlight w:val="none"/>
        </w:rPr>
      </w:pPr>
      <w:r>
        <w:rPr>
          <w:rFonts w:ascii="宋体" w:hAnsi="宋体"/>
          <w:highlight w:val="none"/>
        </w:rPr>
        <w:t>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w:t>
      </w:r>
    </w:p>
    <w:p w14:paraId="0A884BA3">
      <w:pPr>
        <w:spacing w:line="440" w:lineRule="exact"/>
        <w:ind w:firstLine="420" w:firstLineChars="200"/>
        <w:rPr>
          <w:rFonts w:ascii="宋体" w:hAnsi="宋体"/>
          <w:highlight w:val="none"/>
        </w:rPr>
      </w:pPr>
      <w:r>
        <w:rPr>
          <w:rFonts w:ascii="宋体" w:hAnsi="宋体"/>
          <w:highlight w:val="none"/>
        </w:rPr>
        <w:t>特此证明。</w:t>
      </w:r>
    </w:p>
    <w:p w14:paraId="6A1F8157">
      <w:pPr>
        <w:spacing w:line="440" w:lineRule="exact"/>
        <w:rPr>
          <w:rFonts w:ascii="宋体" w:hAnsi="宋体"/>
          <w:highlight w:val="none"/>
        </w:rPr>
      </w:pPr>
    </w:p>
    <w:p w14:paraId="33F2714A">
      <w:pPr>
        <w:spacing w:line="440" w:lineRule="exact"/>
        <w:rPr>
          <w:rFonts w:ascii="宋体" w:hAnsi="宋体"/>
          <w:highlight w:val="none"/>
        </w:rPr>
      </w:pPr>
      <w:r>
        <w:rPr>
          <w:rFonts w:ascii="宋体" w:hAnsi="宋体"/>
          <w:highlight w:val="none"/>
        </w:rPr>
        <w:t>附：法定代表人身份证复印件</w:t>
      </w:r>
      <w:r>
        <w:rPr>
          <w:rFonts w:hint="eastAsia" w:ascii="宋体" w:hAnsi="宋体"/>
          <w:highlight w:val="none"/>
        </w:rPr>
        <w:t>（</w:t>
      </w:r>
      <w:r>
        <w:rPr>
          <w:rFonts w:hint="eastAsia" w:ascii="宋体" w:hAnsi="宋体"/>
          <w:b/>
          <w:bCs/>
          <w:highlight w:val="none"/>
        </w:rPr>
        <w:t>正、反面</w:t>
      </w:r>
      <w:r>
        <w:rPr>
          <w:rFonts w:hint="eastAsia" w:ascii="宋体" w:hAnsi="宋体"/>
          <w:highlight w:val="none"/>
        </w:rPr>
        <w:t>）</w:t>
      </w:r>
      <w:r>
        <w:rPr>
          <w:rFonts w:ascii="宋体" w:hAnsi="宋体"/>
          <w:highlight w:val="none"/>
        </w:rPr>
        <w:t>。</w:t>
      </w:r>
    </w:p>
    <w:p w14:paraId="2EA71A16">
      <w:pPr>
        <w:spacing w:line="440" w:lineRule="exact"/>
        <w:rPr>
          <w:rFonts w:ascii="宋体" w:hAnsi="宋体"/>
          <w:highlight w:val="none"/>
        </w:rPr>
      </w:pPr>
    </w:p>
    <w:p w14:paraId="63CDD044">
      <w:pPr>
        <w:spacing w:line="440" w:lineRule="exact"/>
        <w:rPr>
          <w:rFonts w:ascii="宋体" w:hAnsi="宋体"/>
          <w:highlight w:val="none"/>
        </w:rPr>
      </w:pPr>
    </w:p>
    <w:p w14:paraId="0AD08CF1">
      <w:pPr>
        <w:spacing w:line="440" w:lineRule="exact"/>
        <w:rPr>
          <w:rFonts w:ascii="宋体" w:hAnsi="宋体"/>
          <w:highlight w:val="none"/>
        </w:rPr>
      </w:pPr>
    </w:p>
    <w:p w14:paraId="24050383">
      <w:pPr>
        <w:spacing w:line="440" w:lineRule="exact"/>
        <w:rPr>
          <w:rFonts w:ascii="宋体" w:hAnsi="宋体"/>
          <w:highlight w:val="none"/>
        </w:rPr>
      </w:pPr>
    </w:p>
    <w:p w14:paraId="6BB212FE">
      <w:pPr>
        <w:spacing w:line="440" w:lineRule="exact"/>
        <w:rPr>
          <w:rFonts w:ascii="宋体" w:hAnsi="宋体"/>
          <w:highlight w:val="none"/>
        </w:rPr>
      </w:pPr>
    </w:p>
    <w:p w14:paraId="2264A203">
      <w:pPr>
        <w:spacing w:line="440" w:lineRule="exact"/>
        <w:rPr>
          <w:rFonts w:ascii="宋体" w:hAnsi="宋体"/>
          <w:highlight w:val="none"/>
        </w:rPr>
      </w:pPr>
    </w:p>
    <w:p w14:paraId="2916E2EF">
      <w:pPr>
        <w:spacing w:line="440" w:lineRule="exact"/>
        <w:rPr>
          <w:rFonts w:ascii="宋体" w:hAnsi="宋体"/>
          <w:highlight w:val="none"/>
        </w:rPr>
      </w:pPr>
    </w:p>
    <w:p w14:paraId="1F0E8FFC">
      <w:pPr>
        <w:spacing w:line="440" w:lineRule="exact"/>
        <w:rPr>
          <w:rFonts w:ascii="宋体" w:hAnsi="宋体"/>
          <w:highlight w:val="none"/>
        </w:rPr>
      </w:pPr>
    </w:p>
    <w:p w14:paraId="50B2C23E">
      <w:pPr>
        <w:spacing w:line="440" w:lineRule="exact"/>
        <w:jc w:val="center"/>
        <w:rPr>
          <w:rFonts w:ascii="宋体" w:hAnsi="宋体"/>
          <w:highlight w:val="none"/>
        </w:rPr>
      </w:pPr>
      <w:r>
        <w:rPr>
          <w:rFonts w:ascii="宋体" w:hAnsi="宋体"/>
          <w:highlight w:val="none"/>
        </w:rPr>
        <w:t xml:space="preserve">                              </w:t>
      </w:r>
      <w:r>
        <w:rPr>
          <w:rFonts w:hint="eastAsia" w:ascii="宋体" w:hAnsi="宋体"/>
          <w:highlight w:val="none"/>
        </w:rPr>
        <w:t>报价人</w:t>
      </w:r>
      <w:r>
        <w:rPr>
          <w:rFonts w:ascii="宋体" w:hAnsi="宋体"/>
          <w:highlight w:val="none"/>
        </w:rPr>
        <w:t>：</w:t>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26F66C1C">
      <w:pPr>
        <w:spacing w:line="440" w:lineRule="exact"/>
        <w:rPr>
          <w:rFonts w:ascii="宋体" w:hAnsi="宋体"/>
          <w:highlight w:val="none"/>
        </w:rPr>
      </w:pPr>
    </w:p>
    <w:p w14:paraId="5CC4F45F">
      <w:pPr>
        <w:spacing w:line="440" w:lineRule="exact"/>
        <w:ind w:firstLine="4620" w:firstLineChars="2200"/>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598264FD">
      <w:pPr>
        <w:rPr>
          <w:rFonts w:ascii="宋体" w:hAnsi="宋体"/>
          <w:highlight w:val="none"/>
        </w:rPr>
      </w:pPr>
    </w:p>
    <w:p w14:paraId="57F42D7B">
      <w:pPr>
        <w:rPr>
          <w:rFonts w:ascii="宋体" w:hAnsi="宋体"/>
          <w:highlight w:val="none"/>
        </w:rPr>
      </w:pPr>
    </w:p>
    <w:p w14:paraId="5EDAC83F">
      <w:pPr>
        <w:spacing w:line="440" w:lineRule="exact"/>
        <w:rPr>
          <w:rFonts w:ascii="宋体" w:hAnsi="宋体"/>
          <w:highlight w:val="none"/>
        </w:rPr>
      </w:pPr>
      <w:r>
        <w:rPr>
          <w:rFonts w:ascii="宋体" w:hAnsi="宋体"/>
          <w:highlight w:val="none"/>
        </w:rPr>
        <w:t>注：本身份证明需由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w:t>
      </w:r>
    </w:p>
    <w:p w14:paraId="4AF1A51C">
      <w:pPr>
        <w:spacing w:line="440" w:lineRule="exact"/>
        <w:rPr>
          <w:rFonts w:ascii="宋体" w:hAnsi="宋体"/>
          <w:sz w:val="20"/>
          <w:highlight w:val="none"/>
        </w:rPr>
      </w:pPr>
    </w:p>
    <w:p w14:paraId="5A2D74AE">
      <w:pPr>
        <w:spacing w:line="20" w:lineRule="exact"/>
        <w:jc w:val="center"/>
        <w:rPr>
          <w:rFonts w:ascii="宋体" w:hAnsi="宋体"/>
          <w:sz w:val="20"/>
          <w:highlight w:val="none"/>
        </w:rPr>
      </w:pPr>
      <w:r>
        <w:rPr>
          <w:rFonts w:ascii="宋体" w:hAnsi="宋体"/>
          <w:sz w:val="20"/>
          <w:highlight w:val="none"/>
        </w:rPr>
        <w:br w:type="page"/>
      </w:r>
    </w:p>
    <w:p w14:paraId="2E622178">
      <w:pPr>
        <w:pStyle w:val="4"/>
        <w:jc w:val="center"/>
        <w:rPr>
          <w:rFonts w:ascii="宋体" w:hAnsi="宋体"/>
          <w:sz w:val="28"/>
          <w:szCs w:val="28"/>
          <w:highlight w:val="none"/>
        </w:rPr>
      </w:pPr>
      <w:bookmarkStart w:id="282" w:name="_Toc491883233"/>
      <w:bookmarkStart w:id="283" w:name="_Toc7216"/>
      <w:bookmarkStart w:id="284" w:name="_Toc23510"/>
      <w:bookmarkStart w:id="285" w:name="_Toc58"/>
      <w:r>
        <w:rPr>
          <w:rFonts w:hint="eastAsia" w:ascii="宋体" w:hAnsi="宋体" w:eastAsia="宋体" w:cs="宋体"/>
          <w:sz w:val="24"/>
          <w:szCs w:val="24"/>
          <w:highlight w:val="none"/>
        </w:rPr>
        <w:t>（二）</w:t>
      </w:r>
      <w:bookmarkEnd w:id="282"/>
      <w:r>
        <w:rPr>
          <w:rFonts w:hint="eastAsia" w:ascii="宋体" w:hAnsi="宋体" w:eastAsia="宋体" w:cs="宋体"/>
          <w:sz w:val="24"/>
          <w:szCs w:val="24"/>
          <w:highlight w:val="none"/>
        </w:rPr>
        <w:t>法定代表人授权委托书</w:t>
      </w:r>
      <w:bookmarkEnd w:id="283"/>
      <w:bookmarkEnd w:id="284"/>
      <w:bookmarkEnd w:id="285"/>
    </w:p>
    <w:p w14:paraId="63EC23A7">
      <w:pPr>
        <w:topLinePunct/>
        <w:spacing w:line="440" w:lineRule="exact"/>
        <w:ind w:firstLine="420" w:firstLineChars="200"/>
        <w:rPr>
          <w:rFonts w:ascii="宋体" w:hAnsi="宋体"/>
          <w:highlight w:val="none"/>
        </w:rPr>
      </w:pPr>
      <w:r>
        <w:rPr>
          <w:rFonts w:ascii="宋体" w:hAnsi="宋体"/>
          <w:highlight w:val="none"/>
        </w:rPr>
        <w:t>本人</w:t>
      </w:r>
      <w:r>
        <w:rPr>
          <w:rFonts w:ascii="宋体" w:hAnsi="宋体"/>
          <w:highlight w:val="none"/>
          <w:u w:val="single"/>
        </w:rPr>
        <w:t xml:space="preserve">              </w:t>
      </w:r>
      <w:r>
        <w:rPr>
          <w:rFonts w:ascii="宋体" w:hAnsi="宋体"/>
          <w:highlight w:val="none"/>
        </w:rPr>
        <w:t>（姓名）系</w:t>
      </w:r>
      <w:r>
        <w:rPr>
          <w:rFonts w:ascii="宋体" w:hAnsi="宋体"/>
          <w:highlight w:val="none"/>
          <w:u w:val="single"/>
        </w:rPr>
        <w:t xml:space="preserve">                    </w:t>
      </w:r>
      <w:r>
        <w:rPr>
          <w:rFonts w:ascii="宋体" w:hAnsi="宋体"/>
          <w:highlight w:val="none"/>
        </w:rPr>
        <w:t>（</w:t>
      </w:r>
      <w:r>
        <w:rPr>
          <w:rFonts w:hint="eastAsia" w:ascii="宋体" w:hAnsi="宋体"/>
          <w:highlight w:val="none"/>
        </w:rPr>
        <w:t>报价人</w:t>
      </w:r>
      <w:r>
        <w:rPr>
          <w:rFonts w:ascii="宋体" w:hAnsi="宋体"/>
          <w:highlight w:val="none"/>
        </w:rPr>
        <w:t>名称）的法定代表人，现委托</w:t>
      </w:r>
      <w:r>
        <w:rPr>
          <w:rFonts w:ascii="宋体" w:hAnsi="宋体"/>
          <w:highlight w:val="none"/>
          <w:u w:val="single"/>
        </w:rPr>
        <w:t xml:space="preserve">            </w:t>
      </w:r>
      <w:r>
        <w:rPr>
          <w:rFonts w:ascii="宋体" w:hAnsi="宋体"/>
          <w:highlight w:val="none"/>
        </w:rPr>
        <w:t>（姓名）为我方代理人。代理人根据授权，以我方名义签署、澄清确认、递交、撤回、修改招标项目</w:t>
      </w:r>
      <w:r>
        <w:rPr>
          <w:rFonts w:hint="eastAsia" w:ascii="宋体" w:hAnsi="宋体"/>
          <w:highlight w:val="none"/>
        </w:rPr>
        <w:t>比选</w:t>
      </w:r>
      <w:r>
        <w:rPr>
          <w:rFonts w:ascii="宋体" w:hAnsi="宋体"/>
          <w:highlight w:val="none"/>
        </w:rPr>
        <w:t>文件、签订合同和处理有关事宜，其法律后果由我方承担。</w:t>
      </w:r>
    </w:p>
    <w:p w14:paraId="2CE4D754">
      <w:pPr>
        <w:spacing w:line="440" w:lineRule="exact"/>
        <w:rPr>
          <w:rFonts w:ascii="宋体" w:hAnsi="宋体"/>
          <w:highlight w:val="none"/>
        </w:rPr>
      </w:pPr>
      <w:r>
        <w:rPr>
          <w:rFonts w:ascii="宋体" w:hAnsi="宋体"/>
          <w:highlight w:val="none"/>
        </w:rPr>
        <w:t>委托期限：</w:t>
      </w:r>
      <w:r>
        <w:rPr>
          <w:rFonts w:ascii="宋体" w:hAnsi="宋体"/>
          <w:highlight w:val="none"/>
          <w:u w:val="single"/>
        </w:rPr>
        <w:t xml:space="preserve">                       </w:t>
      </w:r>
      <w:r>
        <w:rPr>
          <w:rFonts w:ascii="宋体" w:hAnsi="宋体"/>
          <w:highlight w:val="none"/>
        </w:rPr>
        <w:t>。</w:t>
      </w:r>
    </w:p>
    <w:p w14:paraId="15B9AEEB">
      <w:pPr>
        <w:spacing w:line="440" w:lineRule="exact"/>
        <w:ind w:firstLine="420" w:firstLineChars="200"/>
        <w:rPr>
          <w:rFonts w:ascii="宋体" w:hAnsi="宋体"/>
          <w:highlight w:val="none"/>
        </w:rPr>
      </w:pPr>
      <w:r>
        <w:rPr>
          <w:rFonts w:ascii="宋体" w:hAnsi="宋体"/>
          <w:highlight w:val="none"/>
        </w:rPr>
        <w:t>代理人无转委托权。</w:t>
      </w:r>
    </w:p>
    <w:p w14:paraId="4878C815">
      <w:pPr>
        <w:spacing w:line="440" w:lineRule="exact"/>
        <w:ind w:firstLine="420" w:firstLineChars="200"/>
        <w:rPr>
          <w:rFonts w:ascii="宋体" w:hAnsi="宋体"/>
          <w:highlight w:val="none"/>
        </w:rPr>
      </w:pPr>
    </w:p>
    <w:p w14:paraId="3C84B6DD">
      <w:pPr>
        <w:spacing w:line="440" w:lineRule="exact"/>
        <w:rPr>
          <w:rFonts w:ascii="宋体" w:hAnsi="宋体"/>
          <w:highlight w:val="none"/>
        </w:rPr>
      </w:pPr>
      <w:r>
        <w:rPr>
          <w:rFonts w:ascii="宋体" w:hAnsi="宋体"/>
          <w:highlight w:val="none"/>
        </w:rPr>
        <w:t>附：法定代表人身份证复印件及委托代理人身份证复印件</w:t>
      </w:r>
      <w:r>
        <w:rPr>
          <w:rFonts w:hint="eastAsia" w:ascii="宋体" w:hAnsi="宋体"/>
          <w:highlight w:val="none"/>
        </w:rPr>
        <w:t>（</w:t>
      </w:r>
      <w:r>
        <w:rPr>
          <w:rFonts w:hint="eastAsia" w:ascii="宋体" w:hAnsi="宋体"/>
          <w:b/>
          <w:bCs/>
          <w:highlight w:val="none"/>
        </w:rPr>
        <w:t>正、反面</w:t>
      </w:r>
      <w:r>
        <w:rPr>
          <w:rFonts w:hint="eastAsia" w:ascii="宋体" w:hAnsi="宋体"/>
          <w:highlight w:val="none"/>
        </w:rPr>
        <w:t>）</w:t>
      </w:r>
    </w:p>
    <w:p w14:paraId="767FAB4B">
      <w:pPr>
        <w:spacing w:line="440" w:lineRule="exact"/>
        <w:rPr>
          <w:rFonts w:ascii="宋体" w:hAnsi="宋体"/>
          <w:highlight w:val="none"/>
        </w:rPr>
      </w:pPr>
    </w:p>
    <w:p w14:paraId="3A787671">
      <w:pPr>
        <w:spacing w:line="440" w:lineRule="exact"/>
        <w:rPr>
          <w:rFonts w:ascii="宋体" w:hAnsi="宋体"/>
          <w:highlight w:val="none"/>
        </w:rPr>
      </w:pPr>
    </w:p>
    <w:p w14:paraId="4C6D5183">
      <w:pPr>
        <w:spacing w:line="440" w:lineRule="exact"/>
        <w:rPr>
          <w:rFonts w:ascii="宋体" w:hAnsi="宋体"/>
          <w:highlight w:val="none"/>
        </w:rPr>
      </w:pPr>
    </w:p>
    <w:p w14:paraId="01170466">
      <w:pPr>
        <w:spacing w:line="440" w:lineRule="exact"/>
        <w:rPr>
          <w:rFonts w:ascii="宋体" w:hAnsi="宋体"/>
          <w:highlight w:val="none"/>
        </w:rPr>
      </w:pPr>
    </w:p>
    <w:p w14:paraId="05953491">
      <w:pPr>
        <w:spacing w:line="440" w:lineRule="exact"/>
        <w:rPr>
          <w:rFonts w:ascii="宋体" w:hAnsi="宋体"/>
          <w:highlight w:val="none"/>
        </w:rPr>
      </w:pPr>
    </w:p>
    <w:p w14:paraId="069963DF">
      <w:pPr>
        <w:spacing w:line="440" w:lineRule="exact"/>
        <w:rPr>
          <w:rFonts w:ascii="宋体" w:hAnsi="宋体"/>
          <w:highlight w:val="none"/>
        </w:rPr>
      </w:pPr>
    </w:p>
    <w:p w14:paraId="5CEDB551">
      <w:pPr>
        <w:spacing w:line="440" w:lineRule="exact"/>
        <w:rPr>
          <w:rFonts w:ascii="宋体" w:hAnsi="宋体"/>
          <w:highlight w:val="none"/>
        </w:rPr>
      </w:pPr>
    </w:p>
    <w:p w14:paraId="6C5B2CE1">
      <w:pPr>
        <w:spacing w:line="440" w:lineRule="exact"/>
        <w:rPr>
          <w:rFonts w:ascii="宋体" w:hAnsi="宋体"/>
          <w:highlight w:val="none"/>
        </w:rPr>
      </w:pPr>
    </w:p>
    <w:p w14:paraId="00838655">
      <w:pPr>
        <w:spacing w:line="440" w:lineRule="exact"/>
        <w:ind w:firstLine="2692" w:firstLineChars="1282"/>
        <w:rPr>
          <w:rFonts w:ascii="宋体" w:hAnsi="宋体"/>
          <w:highlight w:val="none"/>
        </w:rPr>
      </w:pPr>
      <w:r>
        <w:rPr>
          <w:rFonts w:hint="eastAsia" w:ascii="宋体" w:hAnsi="宋体"/>
          <w:highlight w:val="none"/>
        </w:rPr>
        <w:t>报  价  人</w:t>
      </w:r>
      <w:r>
        <w:rPr>
          <w:rFonts w:ascii="宋体" w:hAnsi="宋体"/>
          <w:highlight w:val="none"/>
        </w:rPr>
        <w:t>：</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r>
        <w:rPr>
          <w:rFonts w:ascii="宋体" w:hAnsi="宋体"/>
          <w:highlight w:val="none"/>
        </w:rPr>
        <w:t>（</w:t>
      </w:r>
      <w:r>
        <w:rPr>
          <w:rFonts w:hint="eastAsia" w:ascii="宋体" w:hAnsi="宋体"/>
          <w:highlight w:val="none"/>
        </w:rPr>
        <w:t>盖</w:t>
      </w:r>
      <w:r>
        <w:rPr>
          <w:rFonts w:ascii="宋体" w:hAnsi="宋体"/>
          <w:highlight w:val="none"/>
        </w:rPr>
        <w:t>单位</w:t>
      </w:r>
      <w:r>
        <w:rPr>
          <w:rFonts w:hint="eastAsia" w:ascii="宋体" w:hAnsi="宋体"/>
          <w:highlight w:val="none"/>
        </w:rPr>
        <w:t>公章</w:t>
      </w:r>
      <w:r>
        <w:rPr>
          <w:rFonts w:ascii="宋体" w:hAnsi="宋体"/>
          <w:highlight w:val="none"/>
        </w:rPr>
        <w:t>）</w:t>
      </w:r>
    </w:p>
    <w:p w14:paraId="44860620">
      <w:pPr>
        <w:spacing w:line="440" w:lineRule="exact"/>
        <w:ind w:firstLine="2690" w:firstLineChars="1281"/>
        <w:jc w:val="left"/>
        <w:rPr>
          <w:rFonts w:ascii="宋体" w:hAnsi="宋体"/>
          <w:highlight w:val="none"/>
        </w:rPr>
      </w:pPr>
      <w:r>
        <w:rPr>
          <w:rFonts w:ascii="宋体" w:hAnsi="宋体"/>
          <w:highlight w:val="none"/>
        </w:rPr>
        <w:t>法定代表人：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 xml:space="preserve"> </w:t>
      </w:r>
      <w:r>
        <w:rPr>
          <w:rFonts w:hint="eastAsia" w:ascii="宋体" w:hAnsi="宋体"/>
          <w:szCs w:val="21"/>
          <w:highlight w:val="none"/>
          <w:u w:val="single"/>
        </w:rPr>
        <w:t xml:space="preserve">  </w:t>
      </w:r>
      <w:r>
        <w:rPr>
          <w:rFonts w:ascii="宋体" w:hAnsi="宋体"/>
          <w:szCs w:val="21"/>
          <w:highlight w:val="none"/>
          <w:u w:val="single"/>
        </w:rPr>
        <w:tab/>
      </w:r>
      <w:r>
        <w:rPr>
          <w:rFonts w:ascii="宋体" w:hAnsi="宋体"/>
          <w:highlight w:val="none"/>
        </w:rPr>
        <w:t>（签字</w:t>
      </w:r>
      <w:r>
        <w:rPr>
          <w:rFonts w:hint="eastAsia" w:ascii="宋体" w:hAnsi="宋体"/>
          <w:highlight w:val="none"/>
        </w:rPr>
        <w:t xml:space="preserve"> </w:t>
      </w:r>
      <w:r>
        <w:rPr>
          <w:rFonts w:ascii="宋体" w:hAnsi="宋体"/>
          <w:highlight w:val="none"/>
        </w:rPr>
        <w:t>）</w:t>
      </w:r>
    </w:p>
    <w:p w14:paraId="0B511801">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37D7413A">
      <w:pPr>
        <w:spacing w:line="440" w:lineRule="exact"/>
        <w:ind w:firstLine="2692" w:firstLineChars="1282"/>
        <w:rPr>
          <w:rFonts w:ascii="宋体" w:hAnsi="宋体"/>
          <w:highlight w:val="none"/>
        </w:rPr>
      </w:pPr>
      <w:r>
        <w:rPr>
          <w:rFonts w:ascii="宋体" w:hAnsi="宋体"/>
          <w:highlight w:val="none"/>
        </w:rPr>
        <w:t>委托代理人：</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highlight w:val="none"/>
        </w:rPr>
        <w:t>（签字）</w:t>
      </w:r>
    </w:p>
    <w:p w14:paraId="06457D45">
      <w:pPr>
        <w:spacing w:line="440" w:lineRule="exact"/>
        <w:ind w:firstLine="2692" w:firstLineChars="1282"/>
        <w:rPr>
          <w:rFonts w:ascii="宋体" w:hAnsi="宋体"/>
          <w:highlight w:val="none"/>
        </w:rPr>
      </w:pPr>
      <w:r>
        <w:rPr>
          <w:rFonts w:ascii="宋体" w:hAnsi="宋体"/>
          <w:highlight w:val="none"/>
        </w:rPr>
        <w:t>身份证号码：</w:t>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ab/>
      </w:r>
      <w:r>
        <w:rPr>
          <w:rFonts w:ascii="宋体" w:hAnsi="宋体"/>
          <w:szCs w:val="21"/>
          <w:highlight w:val="none"/>
          <w:u w:val="single"/>
        </w:rPr>
        <w:t xml:space="preserve">                            </w:t>
      </w:r>
      <w:r>
        <w:rPr>
          <w:rFonts w:ascii="宋体" w:hAnsi="宋体"/>
          <w:szCs w:val="21"/>
          <w:highlight w:val="none"/>
          <w:u w:val="single"/>
        </w:rPr>
        <w:tab/>
      </w:r>
    </w:p>
    <w:p w14:paraId="4C986AC5">
      <w:pPr>
        <w:spacing w:line="440" w:lineRule="exact"/>
        <w:ind w:firstLine="2692" w:firstLineChars="1282"/>
        <w:rPr>
          <w:rFonts w:ascii="宋体" w:hAnsi="宋体"/>
          <w:highlight w:val="none"/>
        </w:rPr>
      </w:pPr>
    </w:p>
    <w:p w14:paraId="1B70AF34">
      <w:pPr>
        <w:spacing w:line="440" w:lineRule="exact"/>
        <w:ind w:firstLine="4057" w:firstLineChars="1932"/>
        <w:jc w:val="right"/>
        <w:rPr>
          <w:rFonts w:ascii="宋体" w:hAnsi="宋体"/>
          <w:highlight w:val="none"/>
        </w:rPr>
      </w:pPr>
      <w:r>
        <w:rPr>
          <w:rFonts w:ascii="宋体" w:hAnsi="宋体"/>
          <w:highlight w:val="none"/>
          <w:u w:val="single"/>
        </w:rPr>
        <w:t xml:space="preserve">       </w:t>
      </w:r>
      <w:r>
        <w:rPr>
          <w:rFonts w:ascii="宋体" w:hAnsi="宋体"/>
          <w:highlight w:val="none"/>
        </w:rPr>
        <w:t>年</w:t>
      </w:r>
      <w:r>
        <w:rPr>
          <w:rFonts w:ascii="宋体" w:hAnsi="宋体"/>
          <w:highlight w:val="none"/>
          <w:u w:val="single"/>
        </w:rPr>
        <w:t xml:space="preserve">       </w:t>
      </w:r>
      <w:r>
        <w:rPr>
          <w:rFonts w:ascii="宋体" w:hAnsi="宋体"/>
          <w:highlight w:val="none"/>
        </w:rPr>
        <w:t>月</w:t>
      </w:r>
      <w:r>
        <w:rPr>
          <w:rFonts w:ascii="宋体" w:hAnsi="宋体"/>
          <w:highlight w:val="none"/>
          <w:u w:val="single"/>
        </w:rPr>
        <w:t xml:space="preserve">       </w:t>
      </w:r>
      <w:r>
        <w:rPr>
          <w:rFonts w:ascii="宋体" w:hAnsi="宋体"/>
          <w:highlight w:val="none"/>
        </w:rPr>
        <w:t>日</w:t>
      </w:r>
    </w:p>
    <w:p w14:paraId="746C4A13">
      <w:pPr>
        <w:rPr>
          <w:rFonts w:ascii="宋体" w:hAnsi="宋体"/>
          <w:highlight w:val="none"/>
        </w:rPr>
      </w:pPr>
    </w:p>
    <w:p w14:paraId="12E60384">
      <w:pPr>
        <w:rPr>
          <w:rFonts w:ascii="宋体" w:hAnsi="宋体"/>
          <w:highlight w:val="none"/>
        </w:rPr>
      </w:pPr>
    </w:p>
    <w:p w14:paraId="7EC98616">
      <w:pPr>
        <w:spacing w:line="440" w:lineRule="exact"/>
        <w:rPr>
          <w:rFonts w:ascii="宋体" w:hAnsi="宋体"/>
          <w:highlight w:val="none"/>
        </w:rPr>
      </w:pPr>
      <w:r>
        <w:rPr>
          <w:rFonts w:ascii="宋体" w:hAnsi="宋体"/>
          <w:highlight w:val="none"/>
        </w:rPr>
        <w:t>注：本授权委托书需由</w:t>
      </w:r>
      <w:r>
        <w:rPr>
          <w:rFonts w:hint="eastAsia" w:ascii="宋体" w:hAnsi="宋体"/>
          <w:highlight w:val="none"/>
        </w:rPr>
        <w:t>报价人</w:t>
      </w:r>
      <w:r>
        <w:rPr>
          <w:rFonts w:ascii="宋体" w:hAnsi="宋体"/>
          <w:highlight w:val="none"/>
        </w:rPr>
        <w:t>加盖单位</w:t>
      </w:r>
      <w:r>
        <w:rPr>
          <w:rFonts w:hint="eastAsia" w:ascii="宋体" w:hAnsi="宋体"/>
          <w:highlight w:val="none"/>
        </w:rPr>
        <w:t>公章</w:t>
      </w:r>
      <w:r>
        <w:rPr>
          <w:rFonts w:ascii="宋体" w:hAnsi="宋体"/>
          <w:highlight w:val="none"/>
        </w:rPr>
        <w:t>并由其法定代表人和委托代理人签字。</w:t>
      </w:r>
    </w:p>
    <w:p w14:paraId="4EE862AD">
      <w:pPr>
        <w:pStyle w:val="28"/>
        <w:rPr>
          <w:highlight w:val="none"/>
        </w:rPr>
        <w:sectPr>
          <w:pgSz w:w="11906" w:h="16838"/>
          <w:pgMar w:top="1440" w:right="1803" w:bottom="1440" w:left="1803" w:header="851" w:footer="992" w:gutter="0"/>
          <w:cols w:space="720" w:num="1"/>
          <w:titlePg/>
          <w:docGrid w:type="lines" w:linePitch="319" w:charSpace="0"/>
        </w:sectPr>
      </w:pPr>
    </w:p>
    <w:p w14:paraId="4E412060">
      <w:pPr>
        <w:rPr>
          <w:rFonts w:ascii="宋体" w:hAnsi="宋体" w:cs="宋体"/>
          <w:snapToGrid w:val="0"/>
          <w:kern w:val="0"/>
          <w:szCs w:val="21"/>
          <w:highlight w:val="none"/>
        </w:rPr>
      </w:pPr>
    </w:p>
    <w:p w14:paraId="114D7A4F">
      <w:pPr>
        <w:jc w:val="center"/>
        <w:rPr>
          <w:rFonts w:ascii="宋体" w:hAnsi="宋体" w:cs="宋体"/>
          <w:b/>
          <w:highlight w:val="none"/>
        </w:rPr>
      </w:pPr>
      <w:bookmarkStart w:id="286" w:name="_Toc11329275"/>
      <w:r>
        <w:rPr>
          <w:rFonts w:hint="eastAsia" w:ascii="宋体" w:hAnsi="宋体" w:cs="宋体"/>
          <w:b/>
          <w:bCs/>
          <w:kern w:val="0"/>
          <w:sz w:val="28"/>
          <w:szCs w:val="32"/>
          <w:highlight w:val="none"/>
        </w:rPr>
        <w:t>三、</w:t>
      </w:r>
      <w:bookmarkEnd w:id="258"/>
      <w:bookmarkEnd w:id="259"/>
      <w:bookmarkEnd w:id="260"/>
      <w:bookmarkEnd w:id="286"/>
      <w:r>
        <w:rPr>
          <w:rFonts w:hint="eastAsia" w:ascii="宋体" w:hAnsi="宋体" w:cs="宋体"/>
          <w:b/>
          <w:bCs/>
          <w:kern w:val="0"/>
          <w:sz w:val="28"/>
          <w:szCs w:val="32"/>
          <w:highlight w:val="none"/>
        </w:rPr>
        <w:t>报价一览表</w:t>
      </w:r>
    </w:p>
    <w:p w14:paraId="45B6C0AE">
      <w:pPr>
        <w:ind w:left="765"/>
        <w:jc w:val="center"/>
        <w:rPr>
          <w:rFonts w:ascii="宋体" w:hAnsi="宋体" w:cs="宋体"/>
          <w:szCs w:val="21"/>
          <w:highlight w:val="none"/>
        </w:rPr>
      </w:pPr>
    </w:p>
    <w:p w14:paraId="0AA7AA45">
      <w:pPr>
        <w:pStyle w:val="38"/>
        <w:jc w:val="both"/>
        <w:rPr>
          <w:rFonts w:hAnsi="宋体"/>
          <w:highlight w:val="none"/>
        </w:rPr>
      </w:pPr>
      <w:r>
        <w:rPr>
          <w:rFonts w:hint="eastAsia" w:hAnsi="宋体"/>
          <w:highlight w:val="none"/>
          <w:lang w:eastAsia="zh-CN"/>
        </w:rPr>
        <w:t>重庆首讯科技股份有限公司数智系统运维分公司</w:t>
      </w:r>
      <w:r>
        <w:rPr>
          <w:rFonts w:hint="eastAsia" w:hAnsi="宋体"/>
          <w:highlight w:val="none"/>
        </w:rPr>
        <w:t>：</w:t>
      </w:r>
    </w:p>
    <w:p w14:paraId="7EE97083">
      <w:pPr>
        <w:spacing w:line="360" w:lineRule="auto"/>
        <w:ind w:firstLine="480" w:firstLineChars="200"/>
        <w:jc w:val="left"/>
        <w:rPr>
          <w:rFonts w:ascii="宋体" w:hAnsi="宋体"/>
          <w:b/>
          <w:color w:val="000000"/>
          <w:sz w:val="24"/>
          <w:highlight w:val="none"/>
        </w:rPr>
      </w:pPr>
      <w:r>
        <w:rPr>
          <w:rFonts w:hint="eastAsia" w:ascii="宋体" w:hAnsi="宋体"/>
          <w:color w:val="000000"/>
          <w:sz w:val="24"/>
          <w:highlight w:val="none"/>
        </w:rPr>
        <w:t>在研究了竞争比选文件中所有文件后，我司对</w:t>
      </w:r>
      <w:r>
        <w:rPr>
          <w:rFonts w:hint="eastAsia" w:ascii="Arial" w:hAnsi="Arial" w:cs="Arial"/>
          <w:color w:val="000000"/>
          <w:sz w:val="24"/>
          <w:highlight w:val="none"/>
          <w:u w:val="single"/>
          <w:lang w:eastAsia="zh-CN"/>
        </w:rPr>
        <w:t>四公里基地广场展示区改造项目</w:t>
      </w:r>
      <w:r>
        <w:rPr>
          <w:rFonts w:hint="eastAsia" w:ascii="宋体" w:hAnsi="宋体"/>
          <w:color w:val="000000"/>
          <w:sz w:val="24"/>
          <w:highlight w:val="none"/>
        </w:rPr>
        <w:t>竞</w:t>
      </w:r>
      <w:r>
        <w:rPr>
          <w:rFonts w:hint="eastAsia" w:ascii="Arial" w:hAnsi="Arial" w:cs="Arial"/>
          <w:color w:val="000000"/>
          <w:sz w:val="24"/>
          <w:highlight w:val="none"/>
        </w:rPr>
        <w:t>争比选响应</w:t>
      </w:r>
      <w:r>
        <w:rPr>
          <w:rFonts w:hint="eastAsia" w:ascii="宋体" w:hAnsi="宋体"/>
          <w:color w:val="000000"/>
          <w:sz w:val="24"/>
          <w:highlight w:val="none"/>
        </w:rPr>
        <w:t>报价如下：</w:t>
      </w:r>
      <w:r>
        <w:rPr>
          <w:rFonts w:hint="eastAsia" w:ascii="宋体" w:hAnsi="宋体"/>
          <w:b/>
          <w:color w:val="000000"/>
          <w:sz w:val="24"/>
          <w:highlight w:val="none"/>
        </w:rPr>
        <w:t xml:space="preserve"> </w:t>
      </w:r>
    </w:p>
    <w:p w14:paraId="07B96D48">
      <w:pPr>
        <w:tabs>
          <w:tab w:val="left" w:pos="1680"/>
          <w:tab w:val="left" w:pos="4215"/>
          <w:tab w:val="left" w:pos="4305"/>
          <w:tab w:val="left" w:pos="8000"/>
        </w:tabs>
        <w:autoSpaceDE w:val="0"/>
        <w:autoSpaceDN w:val="0"/>
        <w:adjustRightInd w:val="0"/>
        <w:snapToGrid w:val="0"/>
        <w:spacing w:line="360" w:lineRule="auto"/>
        <w:ind w:firstLine="482" w:firstLineChars="200"/>
        <w:rPr>
          <w:rFonts w:ascii="宋体" w:hAnsi="宋体" w:cs="宋体"/>
          <w:b/>
          <w:kern w:val="0"/>
          <w:sz w:val="28"/>
          <w:szCs w:val="28"/>
          <w:highlight w:val="none"/>
        </w:rPr>
      </w:pPr>
      <w:r>
        <w:rPr>
          <w:rFonts w:hint="eastAsia" w:ascii="宋体" w:hAnsi="宋体"/>
          <w:b/>
          <w:bCs/>
          <w:color w:val="000000"/>
          <w:sz w:val="24"/>
          <w:highlight w:val="none"/>
        </w:rPr>
        <w:t>报价采用表格形式，见“工程量清单”。</w:t>
      </w:r>
      <w:r>
        <w:rPr>
          <w:rFonts w:hint="eastAsia" w:ascii="宋体" w:hAnsi="宋体" w:cs="宋体"/>
          <w:b/>
          <w:kern w:val="0"/>
          <w:sz w:val="28"/>
          <w:szCs w:val="28"/>
          <w:highlight w:val="none"/>
        </w:rPr>
        <w:t xml:space="preserve"> </w:t>
      </w:r>
    </w:p>
    <w:p w14:paraId="7513448B">
      <w:pPr>
        <w:spacing w:line="400" w:lineRule="exact"/>
        <w:rPr>
          <w:rFonts w:ascii="宋体" w:hAnsi="宋体" w:cs="宋体"/>
          <w:kern w:val="0"/>
          <w:szCs w:val="21"/>
          <w:highlight w:val="none"/>
        </w:rPr>
      </w:pPr>
    </w:p>
    <w:p w14:paraId="50569553">
      <w:pPr>
        <w:pStyle w:val="4"/>
        <w:spacing w:before="0" w:after="0" w:line="360" w:lineRule="auto"/>
        <w:jc w:val="center"/>
        <w:rPr>
          <w:rFonts w:ascii="宋体" w:hAnsi="宋体" w:eastAsia="宋体" w:cs="宋体"/>
          <w:sz w:val="28"/>
          <w:highlight w:val="none"/>
        </w:rPr>
      </w:pPr>
      <w:bookmarkStart w:id="287" w:name="_Toc513633971"/>
      <w:bookmarkStart w:id="288" w:name="_Toc11329278"/>
      <w:bookmarkStart w:id="289" w:name="_Toc503951050"/>
      <w:bookmarkStart w:id="290" w:name="_Toc447827058"/>
      <w:bookmarkStart w:id="291" w:name="_Toc179632823"/>
      <w:bookmarkStart w:id="292" w:name="_Toc246996369"/>
      <w:bookmarkStart w:id="293" w:name="_Toc144974871"/>
      <w:bookmarkStart w:id="294" w:name="_Toc246997112"/>
      <w:bookmarkStart w:id="295" w:name="_Toc152042592"/>
      <w:bookmarkStart w:id="296" w:name="_Toc152045803"/>
      <w:bookmarkStart w:id="297" w:name="_Toc247085887"/>
      <w:r>
        <w:rPr>
          <w:rFonts w:hint="eastAsia" w:ascii="宋体" w:hAnsi="宋体" w:eastAsia="宋体" w:cs="宋体"/>
          <w:sz w:val="28"/>
          <w:highlight w:val="none"/>
        </w:rPr>
        <w:br w:type="page"/>
      </w:r>
      <w:bookmarkStart w:id="298" w:name="_Toc18757"/>
      <w:bookmarkStart w:id="299" w:name="_Toc11961"/>
      <w:bookmarkStart w:id="300" w:name="_Toc20702"/>
      <w:bookmarkStart w:id="301" w:name="_Toc12910"/>
      <w:bookmarkStart w:id="302" w:name="_Toc2210"/>
      <w:r>
        <w:rPr>
          <w:rFonts w:hint="eastAsia" w:ascii="宋体" w:hAnsi="宋体" w:eastAsia="宋体" w:cs="宋体"/>
          <w:sz w:val="28"/>
          <w:highlight w:val="none"/>
        </w:rPr>
        <w:t>四、资格审查资料</w:t>
      </w:r>
      <w:bookmarkEnd w:id="287"/>
      <w:bookmarkEnd w:id="288"/>
      <w:bookmarkEnd w:id="289"/>
      <w:bookmarkEnd w:id="298"/>
      <w:bookmarkEnd w:id="299"/>
      <w:bookmarkEnd w:id="300"/>
      <w:bookmarkEnd w:id="301"/>
      <w:bookmarkEnd w:id="302"/>
    </w:p>
    <w:tbl>
      <w:tblPr>
        <w:tblStyle w:val="43"/>
        <w:tblW w:w="89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1465"/>
        <w:gridCol w:w="6784"/>
      </w:tblGrid>
      <w:tr w14:paraId="05428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664" w:type="dxa"/>
            <w:tcBorders>
              <w:top w:val="single" w:color="auto" w:sz="4" w:space="0"/>
              <w:left w:val="single" w:color="auto" w:sz="4" w:space="0"/>
              <w:bottom w:val="single" w:color="auto" w:sz="4" w:space="0"/>
              <w:right w:val="single" w:color="auto" w:sz="4" w:space="0"/>
            </w:tcBorders>
            <w:vAlign w:val="center"/>
          </w:tcPr>
          <w:p w14:paraId="1F40A0E4">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序号</w:t>
            </w:r>
          </w:p>
        </w:tc>
        <w:tc>
          <w:tcPr>
            <w:tcW w:w="1465" w:type="dxa"/>
            <w:tcBorders>
              <w:top w:val="single" w:color="auto" w:sz="4" w:space="0"/>
              <w:left w:val="single" w:color="auto" w:sz="4" w:space="0"/>
              <w:bottom w:val="single" w:color="auto" w:sz="4" w:space="0"/>
              <w:right w:val="single" w:color="auto" w:sz="4" w:space="0"/>
            </w:tcBorders>
            <w:vAlign w:val="center"/>
          </w:tcPr>
          <w:p w14:paraId="5E0B5FBC">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项目</w:t>
            </w:r>
          </w:p>
        </w:tc>
        <w:tc>
          <w:tcPr>
            <w:tcW w:w="6784" w:type="dxa"/>
            <w:tcBorders>
              <w:top w:val="single" w:color="auto" w:sz="4" w:space="0"/>
              <w:left w:val="single" w:color="auto" w:sz="4" w:space="0"/>
              <w:bottom w:val="single" w:color="auto" w:sz="4" w:space="0"/>
              <w:right w:val="single" w:color="auto" w:sz="4" w:space="0"/>
            </w:tcBorders>
            <w:vAlign w:val="center"/>
          </w:tcPr>
          <w:p w14:paraId="5278C1A1">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rPr>
            </w:pPr>
            <w:r>
              <w:rPr>
                <w:rFonts w:hint="eastAsia" w:ascii="宋体" w:hAnsi="宋体" w:cs="宋体"/>
                <w:szCs w:val="21"/>
                <w:highlight w:val="none"/>
              </w:rPr>
              <w:t>资格要求</w:t>
            </w:r>
          </w:p>
        </w:tc>
      </w:tr>
      <w:tr w14:paraId="62DE2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664" w:type="dxa"/>
            <w:tcBorders>
              <w:top w:val="single" w:color="auto" w:sz="4" w:space="0"/>
              <w:left w:val="single" w:color="auto" w:sz="4" w:space="0"/>
              <w:bottom w:val="single" w:color="auto" w:sz="4" w:space="0"/>
              <w:right w:val="single" w:color="auto" w:sz="4" w:space="0"/>
            </w:tcBorders>
            <w:vAlign w:val="center"/>
          </w:tcPr>
          <w:p w14:paraId="1DB03204">
            <w:pPr>
              <w:keepNext w:val="0"/>
              <w:keepLines w:val="0"/>
              <w:suppressLineNumbers w:val="0"/>
              <w:spacing w:before="0" w:beforeAutospacing="0" w:after="0" w:afterAutospacing="0" w:line="400" w:lineRule="exact"/>
              <w:ind w:left="0" w:right="0"/>
              <w:jc w:val="center"/>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1</w:t>
            </w:r>
          </w:p>
        </w:tc>
        <w:tc>
          <w:tcPr>
            <w:tcW w:w="1465" w:type="dxa"/>
            <w:tcBorders>
              <w:top w:val="single" w:color="auto" w:sz="4" w:space="0"/>
              <w:left w:val="single" w:color="auto" w:sz="4" w:space="0"/>
              <w:bottom w:val="single" w:color="auto" w:sz="4" w:space="0"/>
              <w:right w:val="single" w:color="auto" w:sz="4" w:space="0"/>
            </w:tcBorders>
            <w:vAlign w:val="center"/>
          </w:tcPr>
          <w:p w14:paraId="1DBA2E69">
            <w:pPr>
              <w:keepNext w:val="0"/>
              <w:keepLines w:val="0"/>
              <w:suppressLineNumbers w:val="0"/>
              <w:spacing w:before="0" w:beforeAutospacing="0" w:after="0" w:afterAutospacing="0" w:line="400" w:lineRule="exact"/>
              <w:ind w:left="0" w:right="0"/>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基本要求</w:t>
            </w:r>
          </w:p>
        </w:tc>
        <w:tc>
          <w:tcPr>
            <w:tcW w:w="6784" w:type="dxa"/>
            <w:tcBorders>
              <w:top w:val="single" w:color="auto" w:sz="4" w:space="0"/>
              <w:left w:val="single" w:color="auto" w:sz="4" w:space="0"/>
              <w:bottom w:val="single" w:color="auto" w:sz="4" w:space="0"/>
              <w:right w:val="single" w:color="auto" w:sz="4" w:space="0"/>
            </w:tcBorders>
            <w:vAlign w:val="center"/>
          </w:tcPr>
          <w:p w14:paraId="4FFF4E1C">
            <w:pPr>
              <w:keepNext w:val="0"/>
              <w:keepLines w:val="0"/>
              <w:suppressLineNumbers w:val="0"/>
              <w:spacing w:before="0" w:beforeAutospacing="0" w:after="0" w:afterAutospacing="0"/>
              <w:ind w:left="0" w:right="0" w:firstLine="420" w:firstLineChars="200"/>
              <w:rPr>
                <w:rFonts w:hint="default" w:ascii="宋体" w:hAnsi="宋体" w:cs="宋体"/>
                <w:szCs w:val="21"/>
                <w:highlight w:val="none"/>
                <w:shd w:val="clear" w:color="auto" w:fill="FFFFFF"/>
              </w:rPr>
            </w:pPr>
            <w:r>
              <w:rPr>
                <w:rFonts w:hint="eastAsia" w:ascii="宋体" w:hAnsi="宋体" w:cs="宋体"/>
                <w:szCs w:val="21"/>
                <w:highlight w:val="none"/>
                <w:shd w:val="clear" w:color="auto" w:fill="FFFFFF"/>
              </w:rPr>
              <w:t>（1）</w:t>
            </w:r>
            <w:r>
              <w:rPr>
                <w:rFonts w:hint="eastAsia" w:ascii="宋体" w:hAnsi="宋体" w:cs="宋体"/>
                <w:szCs w:val="21"/>
                <w:highlight w:val="none"/>
              </w:rPr>
              <w:t>具有独立法人资格，有效的营业执照</w:t>
            </w:r>
            <w:r>
              <w:rPr>
                <w:rFonts w:hint="eastAsia" w:ascii="宋体" w:hAnsi="宋体" w:cs="宋体"/>
                <w:szCs w:val="21"/>
                <w:highlight w:val="none"/>
                <w:shd w:val="clear" w:color="auto" w:fill="FFFFFF"/>
              </w:rPr>
              <w:t>；</w:t>
            </w:r>
          </w:p>
          <w:p w14:paraId="386E5259">
            <w:pPr>
              <w:keepNext w:val="0"/>
              <w:keepLines w:val="0"/>
              <w:suppressLineNumbers w:val="0"/>
              <w:spacing w:before="0" w:beforeAutospacing="0" w:after="0" w:afterAutospacing="0"/>
              <w:ind w:left="0" w:right="0" w:firstLine="420" w:firstLineChars="200"/>
              <w:rPr>
                <w:rFonts w:hint="eastAsia"/>
                <w:highlight w:val="none"/>
                <w:lang w:val="en-US" w:eastAsia="zh-CN"/>
              </w:rPr>
            </w:pPr>
            <w:r>
              <w:rPr>
                <w:rFonts w:hint="eastAsia" w:ascii="宋体" w:hAnsi="宋体" w:cs="宋体"/>
                <w:szCs w:val="21"/>
                <w:highlight w:val="none"/>
                <w:shd w:val="clear" w:color="auto" w:fill="FFFFFF"/>
              </w:rPr>
              <w:t>（2）</w:t>
            </w:r>
            <w:r>
              <w:rPr>
                <w:rFonts w:hint="eastAsia" w:ascii="宋体" w:hAnsi="宋体" w:cs="宋体"/>
                <w:szCs w:val="21"/>
                <w:highlight w:val="none"/>
              </w:rPr>
              <w:t>具备有效的安全生产许可证</w:t>
            </w:r>
            <w:r>
              <w:rPr>
                <w:rFonts w:hint="eastAsia" w:ascii="宋体" w:hAnsi="宋体" w:cs="宋体"/>
                <w:szCs w:val="21"/>
                <w:highlight w:val="none"/>
                <w:shd w:val="clear" w:color="auto" w:fill="FFFFFF"/>
              </w:rPr>
              <w:t>；</w:t>
            </w:r>
          </w:p>
        </w:tc>
      </w:tr>
      <w:tr w14:paraId="1E27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664" w:type="dxa"/>
            <w:tcBorders>
              <w:top w:val="single" w:color="auto" w:sz="4" w:space="0"/>
              <w:left w:val="single" w:color="auto" w:sz="4" w:space="0"/>
              <w:bottom w:val="single" w:color="auto" w:sz="4" w:space="0"/>
              <w:right w:val="single" w:color="auto" w:sz="4" w:space="0"/>
            </w:tcBorders>
            <w:vAlign w:val="center"/>
          </w:tcPr>
          <w:p w14:paraId="72EDA9F5">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2</w:t>
            </w:r>
          </w:p>
        </w:tc>
        <w:tc>
          <w:tcPr>
            <w:tcW w:w="1465" w:type="dxa"/>
            <w:tcBorders>
              <w:top w:val="single" w:color="auto" w:sz="4" w:space="0"/>
              <w:left w:val="single" w:color="auto" w:sz="4" w:space="0"/>
              <w:bottom w:val="single" w:color="auto" w:sz="4" w:space="0"/>
              <w:right w:val="single" w:color="auto" w:sz="4" w:space="0"/>
            </w:tcBorders>
            <w:vAlign w:val="center"/>
          </w:tcPr>
          <w:p w14:paraId="2FF44CE7">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业绩要求</w:t>
            </w:r>
          </w:p>
        </w:tc>
        <w:tc>
          <w:tcPr>
            <w:tcW w:w="6784" w:type="dxa"/>
            <w:tcBorders>
              <w:top w:val="single" w:color="auto" w:sz="4" w:space="0"/>
              <w:left w:val="single" w:color="auto" w:sz="4" w:space="0"/>
              <w:bottom w:val="single" w:color="auto" w:sz="4" w:space="0"/>
              <w:right w:val="single" w:color="auto" w:sz="4" w:space="0"/>
            </w:tcBorders>
            <w:vAlign w:val="center"/>
          </w:tcPr>
          <w:p w14:paraId="17A26E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right="0" w:firstLine="420" w:firstLineChars="200"/>
              <w:jc w:val="both"/>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2022年1月1日至投标截止日（合同签订时间为准），报价人至少具有一个合同金额7万元及以上的园林施工业绩，提供业绩合同复印件。</w:t>
            </w:r>
          </w:p>
        </w:tc>
      </w:tr>
      <w:tr w14:paraId="7884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64" w:type="dxa"/>
            <w:tcBorders>
              <w:top w:val="single" w:color="auto" w:sz="4" w:space="0"/>
              <w:left w:val="single" w:color="auto" w:sz="4" w:space="0"/>
              <w:bottom w:val="single" w:color="auto" w:sz="4" w:space="0"/>
              <w:right w:val="single" w:color="auto" w:sz="4" w:space="0"/>
            </w:tcBorders>
            <w:vAlign w:val="center"/>
          </w:tcPr>
          <w:p w14:paraId="7B110B42">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lang w:val="en-US" w:eastAsia="zh-CN"/>
              </w:rPr>
            </w:pPr>
            <w:r>
              <w:rPr>
                <w:rFonts w:hint="eastAsia" w:ascii="宋体" w:hAnsi="宋体" w:cs="宋体"/>
                <w:szCs w:val="21"/>
                <w:highlight w:val="none"/>
                <w:lang w:val="en-US" w:eastAsia="zh-CN"/>
              </w:rPr>
              <w:t>3</w:t>
            </w:r>
          </w:p>
        </w:tc>
        <w:tc>
          <w:tcPr>
            <w:tcW w:w="1465" w:type="dxa"/>
            <w:tcBorders>
              <w:top w:val="single" w:color="auto" w:sz="4" w:space="0"/>
              <w:left w:val="single" w:color="auto" w:sz="4" w:space="0"/>
              <w:bottom w:val="single" w:color="auto" w:sz="4" w:space="0"/>
              <w:right w:val="single" w:color="auto" w:sz="4" w:space="0"/>
            </w:tcBorders>
            <w:vAlign w:val="center"/>
          </w:tcPr>
          <w:p w14:paraId="6F0BD994">
            <w:pPr>
              <w:keepNext w:val="0"/>
              <w:keepLines w:val="0"/>
              <w:suppressLineNumbers w:val="0"/>
              <w:spacing w:before="0" w:beforeAutospacing="0" w:after="0" w:afterAutospacing="0" w:line="400" w:lineRule="exact"/>
              <w:ind w:left="0" w:right="0"/>
              <w:jc w:val="center"/>
              <w:rPr>
                <w:rFonts w:hint="eastAsia" w:ascii="宋体" w:hAnsi="宋体" w:cs="宋体"/>
                <w:szCs w:val="21"/>
                <w:highlight w:val="none"/>
                <w:lang w:val="en-US" w:eastAsia="zh-CN"/>
              </w:rPr>
            </w:pPr>
            <w:r>
              <w:rPr>
                <w:rFonts w:hint="eastAsia" w:ascii="宋体" w:hAnsi="宋体" w:cs="宋体"/>
                <w:szCs w:val="21"/>
                <w:highlight w:val="none"/>
                <w:lang w:val="en-US" w:eastAsia="zh-CN"/>
              </w:rPr>
              <w:t>信誉要求</w:t>
            </w:r>
          </w:p>
        </w:tc>
        <w:tc>
          <w:tcPr>
            <w:tcW w:w="6784" w:type="dxa"/>
            <w:tcBorders>
              <w:top w:val="single" w:color="auto" w:sz="4" w:space="0"/>
              <w:left w:val="single" w:color="auto" w:sz="4" w:space="0"/>
              <w:bottom w:val="single" w:color="auto" w:sz="4" w:space="0"/>
              <w:right w:val="single" w:color="auto" w:sz="4" w:space="0"/>
            </w:tcBorders>
            <w:vAlign w:val="center"/>
          </w:tcPr>
          <w:p w14:paraId="06582A74">
            <w:pPr>
              <w:keepNext w:val="0"/>
              <w:keepLines w:val="0"/>
              <w:suppressLineNumbers w:val="0"/>
              <w:spacing w:before="0" w:beforeAutospacing="0" w:after="0" w:afterAutospacing="0" w:line="240" w:lineRule="auto"/>
              <w:ind w:left="0" w:right="0" w:firstLine="420" w:firstLineChars="200"/>
              <w:jc w:val="both"/>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t>信誉要求：在国家企业信用信息公示系统（http://www.gsxt.gov.cn/）中未被列入严重违法失信企业名单（黑名单）信息；在“信用中国”网站（http://www.creditchina.gov.cn/）中未被列入严重失信主体名单。</w:t>
            </w:r>
          </w:p>
        </w:tc>
      </w:tr>
    </w:tbl>
    <w:p w14:paraId="5A952115">
      <w:pPr>
        <w:rPr>
          <w:rFonts w:hint="eastAsia"/>
          <w:highlight w:val="none"/>
          <w:lang w:val="en-US" w:eastAsia="zh-CN"/>
        </w:rPr>
      </w:pPr>
    </w:p>
    <w:p w14:paraId="6130797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宋体" w:eastAsia="宋体" w:cs="Times New Roman"/>
          <w:b/>
          <w:bCs/>
          <w:color w:val="auto"/>
          <w:kern w:val="0"/>
          <w:sz w:val="21"/>
          <w:szCs w:val="21"/>
          <w:highlight w:val="none"/>
          <w:lang w:val="en-US" w:eastAsia="zh-CN" w:bidi="ar-SA"/>
        </w:rPr>
      </w:pPr>
      <w:r>
        <w:rPr>
          <w:rFonts w:hint="eastAsia" w:ascii="Times New Roman" w:hAnsi="宋体" w:eastAsia="宋体" w:cs="Times New Roman"/>
          <w:b w:val="0"/>
          <w:bCs w:val="0"/>
          <w:color w:val="auto"/>
          <w:kern w:val="0"/>
          <w:sz w:val="21"/>
          <w:szCs w:val="21"/>
          <w:highlight w:val="none"/>
          <w:lang w:val="en-US" w:eastAsia="zh-CN" w:bidi="ar-SA"/>
        </w:rPr>
        <w:t xml:space="preserve"> 注：</w:t>
      </w:r>
      <w:r>
        <w:rPr>
          <w:rFonts w:hint="eastAsia" w:ascii="Times New Roman" w:hAnsi="宋体" w:eastAsia="宋体" w:cs="Times New Roman"/>
          <w:b/>
          <w:bCs/>
          <w:color w:val="auto"/>
          <w:kern w:val="0"/>
          <w:sz w:val="21"/>
          <w:szCs w:val="21"/>
          <w:highlight w:val="none"/>
          <w:lang w:val="en-US" w:eastAsia="zh-CN" w:bidi="ar-SA"/>
        </w:rPr>
        <w:t>1.提供营业执照、资质证书复印件，并加盖鲜章。</w:t>
      </w:r>
    </w:p>
    <w:p w14:paraId="3DDEBBAC">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宋体" w:eastAsia="宋体" w:cs="Times New Roman"/>
          <w:b/>
          <w:bCs/>
          <w:color w:val="auto"/>
          <w:kern w:val="0"/>
          <w:sz w:val="21"/>
          <w:szCs w:val="21"/>
          <w:highlight w:val="none"/>
          <w:lang w:val="en-US" w:eastAsia="zh-CN" w:bidi="ar-SA"/>
        </w:rPr>
      </w:pPr>
      <w:r>
        <w:rPr>
          <w:rFonts w:hint="eastAsia" w:ascii="Times New Roman" w:hAnsi="宋体" w:eastAsia="宋体" w:cs="Times New Roman"/>
          <w:b/>
          <w:bCs/>
          <w:color w:val="auto"/>
          <w:kern w:val="0"/>
          <w:sz w:val="21"/>
          <w:szCs w:val="21"/>
          <w:highlight w:val="none"/>
          <w:lang w:val="en-US" w:eastAsia="zh-CN" w:bidi="ar-SA"/>
        </w:rPr>
        <w:t xml:space="preserve">     2.提供业绩合同复印件，并加盖鲜章；合同同复印件需体现合同额、清单、合同签订时间。</w:t>
      </w:r>
    </w:p>
    <w:p w14:paraId="41190578">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cs="宋体"/>
          <w:szCs w:val="21"/>
          <w:highlight w:val="none"/>
          <w:shd w:val="clear" w:color="auto" w:fill="FFFFFF"/>
          <w:lang w:val="en-US" w:eastAsia="zh-CN"/>
        </w:rPr>
      </w:pPr>
      <w:r>
        <w:rPr>
          <w:rFonts w:hint="eastAsia" w:hAnsi="宋体" w:cs="Times New Roman"/>
          <w:b/>
          <w:bCs/>
          <w:color w:val="auto"/>
          <w:kern w:val="0"/>
          <w:sz w:val="21"/>
          <w:szCs w:val="21"/>
          <w:highlight w:val="none"/>
          <w:lang w:val="en-US" w:eastAsia="zh-CN" w:bidi="ar-SA"/>
        </w:rPr>
        <w:t>3</w:t>
      </w:r>
      <w:r>
        <w:rPr>
          <w:rFonts w:hint="eastAsia" w:ascii="Times New Roman" w:hAnsi="宋体" w:eastAsia="宋体" w:cs="Times New Roman"/>
          <w:b/>
          <w:bCs/>
          <w:color w:val="auto"/>
          <w:kern w:val="0"/>
          <w:sz w:val="21"/>
          <w:szCs w:val="21"/>
          <w:highlight w:val="none"/>
          <w:lang w:val="en-US" w:eastAsia="zh-CN" w:bidi="ar-SA"/>
        </w:rPr>
        <w:t>.提供企业信用信息公示系统（http://www.gsxt.gov.cn/）中未被列入严重违法失信企业名单（黑名单）信息截图和</w:t>
      </w:r>
      <w:r>
        <w:rPr>
          <w:rFonts w:hint="eastAsia" w:ascii="宋体" w:hAnsi="宋体" w:cs="宋体"/>
          <w:b/>
          <w:bCs/>
          <w:szCs w:val="21"/>
          <w:highlight w:val="none"/>
          <w:shd w:val="clear" w:color="auto" w:fill="FFFFFF"/>
          <w:lang w:val="en-US" w:eastAsia="zh-CN"/>
        </w:rPr>
        <w:t>在“信用中国”网站（http://www.creditchina.gov.cn/）中未被列入失信惩戒执行人名单截图并加盖鲜章。</w:t>
      </w:r>
    </w:p>
    <w:p w14:paraId="40C09E82">
      <w:pPr>
        <w:rPr>
          <w:rFonts w:hint="eastAsia" w:ascii="宋体" w:hAnsi="宋体" w:cs="宋体"/>
          <w:szCs w:val="21"/>
          <w:highlight w:val="none"/>
          <w:shd w:val="clear" w:color="auto" w:fill="FFFFFF"/>
          <w:lang w:val="en-US" w:eastAsia="zh-CN"/>
        </w:rPr>
      </w:pPr>
      <w:r>
        <w:rPr>
          <w:rFonts w:hint="eastAsia" w:ascii="宋体" w:hAnsi="宋体" w:cs="宋体"/>
          <w:szCs w:val="21"/>
          <w:highlight w:val="none"/>
          <w:shd w:val="clear" w:color="auto" w:fill="FFFFFF"/>
          <w:lang w:val="en-US" w:eastAsia="zh-CN"/>
        </w:rPr>
        <w:br w:type="page"/>
      </w:r>
    </w:p>
    <w:p w14:paraId="1553CCDA">
      <w:pPr>
        <w:pStyle w:val="4"/>
        <w:numPr>
          <w:ilvl w:val="0"/>
          <w:numId w:val="5"/>
        </w:numPr>
        <w:spacing w:before="0" w:after="0" w:line="360" w:lineRule="auto"/>
        <w:ind w:left="0" w:leftChars="0" w:firstLine="420" w:firstLineChars="0"/>
        <w:jc w:val="center"/>
        <w:rPr>
          <w:rFonts w:hint="default" w:ascii="宋体" w:hAnsi="宋体" w:eastAsia="宋体" w:cs="宋体"/>
          <w:sz w:val="28"/>
          <w:highlight w:val="none"/>
          <w:lang w:val="en-US" w:eastAsia="zh-CN"/>
        </w:rPr>
      </w:pPr>
      <w:r>
        <w:rPr>
          <w:rFonts w:hint="eastAsia" w:ascii="宋体" w:hAnsi="宋体" w:eastAsia="宋体" w:cs="宋体"/>
          <w:sz w:val="28"/>
          <w:highlight w:val="none"/>
          <w:lang w:val="en-US" w:eastAsia="zh-CN"/>
        </w:rPr>
        <w:t>基本要求</w:t>
      </w:r>
    </w:p>
    <w:p w14:paraId="65DE5216">
      <w:pPr>
        <w:spacing w:line="400" w:lineRule="exact"/>
        <w:jc w:val="left"/>
        <w:rPr>
          <w:rFonts w:hint="eastAsia" w:ascii="宋体" w:hAnsi="宋体" w:eastAsia="宋体" w:cs="宋体"/>
          <w:sz w:val="28"/>
          <w:highlight w:val="none"/>
          <w:lang w:val="en-US" w:eastAsia="zh-CN"/>
        </w:rPr>
      </w:pPr>
      <w:r>
        <w:rPr>
          <w:rFonts w:hint="eastAsia" w:ascii="Times New Roman" w:hAnsi="宋体" w:eastAsia="宋体" w:cs="Times New Roman"/>
          <w:b w:val="0"/>
          <w:bCs w:val="0"/>
          <w:color w:val="auto"/>
          <w:kern w:val="0"/>
          <w:sz w:val="21"/>
          <w:szCs w:val="21"/>
          <w:highlight w:val="none"/>
          <w:lang w:val="en-US" w:eastAsia="zh-CN" w:bidi="ar-SA"/>
        </w:rPr>
        <w:t>提供营业执照，并加盖鲜章。</w:t>
      </w:r>
    </w:p>
    <w:p w14:paraId="4615A510">
      <w:pPr>
        <w:pStyle w:val="42"/>
        <w:rPr>
          <w:rFonts w:hint="eastAsia"/>
          <w:highlight w:val="none"/>
          <w:lang w:val="en-US" w:eastAsia="zh-CN"/>
        </w:rPr>
      </w:pPr>
    </w:p>
    <w:p w14:paraId="7BCF66DE">
      <w:pPr>
        <w:pStyle w:val="4"/>
        <w:numPr>
          <w:ilvl w:val="0"/>
          <w:numId w:val="5"/>
        </w:numPr>
        <w:spacing w:before="0" w:after="0" w:line="360" w:lineRule="auto"/>
        <w:ind w:left="0" w:leftChars="0" w:firstLine="420" w:firstLineChars="0"/>
        <w:jc w:val="center"/>
        <w:rPr>
          <w:rFonts w:hint="eastAsia"/>
          <w:highlight w:val="none"/>
          <w:lang w:val="en-US" w:eastAsia="zh-CN"/>
        </w:rPr>
      </w:pPr>
      <w:bookmarkStart w:id="303" w:name="_Toc7543"/>
      <w:r>
        <w:rPr>
          <w:rFonts w:hint="eastAsia" w:ascii="宋体" w:hAnsi="宋体" w:eastAsia="宋体" w:cs="宋体"/>
          <w:sz w:val="28"/>
          <w:highlight w:val="none"/>
          <w:lang w:val="en-US" w:eastAsia="zh-CN"/>
        </w:rPr>
        <w:t>业绩要求</w:t>
      </w:r>
      <w:bookmarkEnd w:id="303"/>
    </w:p>
    <w:p w14:paraId="6115D8B3">
      <w:pPr>
        <w:rPr>
          <w:rFonts w:hint="default"/>
          <w:highlight w:val="none"/>
          <w:lang w:val="en-US" w:eastAsia="zh-CN"/>
        </w:rPr>
      </w:pPr>
      <w:r>
        <w:rPr>
          <w:rFonts w:hint="eastAsia" w:ascii="Times New Roman" w:hAnsi="宋体" w:eastAsia="宋体" w:cs="Times New Roman"/>
          <w:b w:val="0"/>
          <w:bCs w:val="0"/>
          <w:color w:val="auto"/>
          <w:kern w:val="0"/>
          <w:sz w:val="21"/>
          <w:szCs w:val="21"/>
          <w:highlight w:val="none"/>
          <w:lang w:val="en-US" w:eastAsia="zh-CN" w:bidi="ar-SA"/>
        </w:rPr>
        <w:t>提供业绩合同复印件，并加盖鲜章；合同同复印件需体现合同额、清单、合同签订时间</w:t>
      </w:r>
      <w:r>
        <w:rPr>
          <w:rFonts w:hint="eastAsia" w:hAnsi="宋体" w:eastAsia="宋体" w:cs="Times New Roman"/>
          <w:b w:val="0"/>
          <w:bCs w:val="0"/>
          <w:color w:val="auto"/>
          <w:kern w:val="0"/>
          <w:sz w:val="21"/>
          <w:szCs w:val="21"/>
          <w:highlight w:val="none"/>
          <w:lang w:val="en-US" w:eastAsia="zh-CN" w:bidi="ar-SA"/>
        </w:rPr>
        <w:t>。</w:t>
      </w:r>
    </w:p>
    <w:p w14:paraId="020FA400">
      <w:pPr>
        <w:pStyle w:val="28"/>
        <w:rPr>
          <w:rFonts w:hint="eastAsia"/>
          <w:highlight w:val="none"/>
          <w:lang w:val="en-US" w:eastAsia="zh-CN"/>
        </w:rPr>
      </w:pPr>
    </w:p>
    <w:p w14:paraId="4D32AAB1">
      <w:pPr>
        <w:rPr>
          <w:rFonts w:hint="eastAsia"/>
          <w:highlight w:val="none"/>
          <w:lang w:val="en-US" w:eastAsia="zh-CN"/>
        </w:rPr>
      </w:pPr>
    </w:p>
    <w:p w14:paraId="78B7D033">
      <w:pPr>
        <w:pStyle w:val="4"/>
        <w:numPr>
          <w:ilvl w:val="0"/>
          <w:numId w:val="5"/>
        </w:numPr>
        <w:spacing w:before="0" w:after="0" w:line="360" w:lineRule="auto"/>
        <w:ind w:left="0" w:leftChars="0" w:firstLine="420" w:firstLineChars="0"/>
        <w:jc w:val="center"/>
        <w:rPr>
          <w:rFonts w:hint="eastAsia" w:ascii="宋体" w:hAnsi="宋体" w:eastAsia="宋体" w:cs="宋体"/>
          <w:sz w:val="28"/>
          <w:highlight w:val="none"/>
          <w:lang w:val="en-US" w:eastAsia="zh-CN"/>
        </w:rPr>
      </w:pPr>
      <w:bookmarkStart w:id="304" w:name="_Toc29865"/>
      <w:r>
        <w:rPr>
          <w:rFonts w:hint="eastAsia" w:ascii="宋体" w:hAnsi="宋体" w:eastAsia="宋体" w:cs="宋体"/>
          <w:sz w:val="28"/>
          <w:highlight w:val="none"/>
          <w:lang w:val="en-US" w:eastAsia="zh-CN"/>
        </w:rPr>
        <w:t>信誉要求</w:t>
      </w:r>
      <w:bookmarkEnd w:id="304"/>
    </w:p>
    <w:p w14:paraId="3857057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cs="宋体"/>
          <w:szCs w:val="21"/>
          <w:highlight w:val="none"/>
          <w:shd w:val="clear" w:color="auto" w:fill="FFFFFF"/>
          <w:lang w:val="en-US" w:eastAsia="zh-CN"/>
        </w:rPr>
      </w:pPr>
      <w:r>
        <w:rPr>
          <w:rFonts w:hint="eastAsia" w:ascii="Times New Roman" w:hAnsi="宋体" w:eastAsia="宋体" w:cs="Times New Roman"/>
          <w:b w:val="0"/>
          <w:bCs w:val="0"/>
          <w:color w:val="auto"/>
          <w:kern w:val="0"/>
          <w:sz w:val="21"/>
          <w:szCs w:val="21"/>
          <w:highlight w:val="none"/>
          <w:lang w:val="en-US" w:eastAsia="zh-CN" w:bidi="ar-SA"/>
        </w:rPr>
        <w:t>提供企业信用信息公示系统（http://www.gsxt.gov.cn/）中未被列入严重违法失信企业名单（黑名单）信息截图和</w:t>
      </w:r>
      <w:r>
        <w:rPr>
          <w:rFonts w:hint="eastAsia" w:ascii="宋体" w:hAnsi="宋体" w:cs="宋体"/>
          <w:szCs w:val="21"/>
          <w:highlight w:val="none"/>
          <w:shd w:val="clear" w:color="auto" w:fill="FFFFFF"/>
          <w:lang w:val="en-US" w:eastAsia="zh-CN"/>
        </w:rPr>
        <w:t>在“信用中国”网站（http://www.creditchina.gov.cn/）中未被列入失信惩戒执行人名单截图并加盖鲜章。</w:t>
      </w:r>
    </w:p>
    <w:p w14:paraId="32AB0232">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kern w:val="0"/>
          <w:sz w:val="28"/>
          <w:szCs w:val="32"/>
          <w:highlight w:val="none"/>
          <w:lang w:val="en-US" w:eastAsia="zh-CN" w:bidi="ar-SA"/>
        </w:rPr>
      </w:pPr>
    </w:p>
    <w:p w14:paraId="173BB56B">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eastAsia" w:ascii="宋体" w:hAnsi="宋体" w:eastAsia="宋体" w:cs="宋体"/>
          <w:b/>
          <w:bCs/>
          <w:kern w:val="0"/>
          <w:sz w:val="28"/>
          <w:szCs w:val="32"/>
          <w:highlight w:val="none"/>
          <w:lang w:val="en-US" w:eastAsia="zh-CN" w:bidi="ar-SA"/>
        </w:rPr>
      </w:pPr>
    </w:p>
    <w:p w14:paraId="70D93B9E">
      <w:pPr>
        <w:pStyle w:val="12"/>
        <w:rPr>
          <w:rFonts w:hint="default"/>
          <w:highlight w:val="none"/>
          <w:lang w:val="en-US"/>
        </w:rPr>
      </w:pPr>
    </w:p>
    <w:p w14:paraId="26CB4D47">
      <w:pPr>
        <w:rPr>
          <w:highlight w:val="none"/>
        </w:rPr>
      </w:pPr>
      <w:r>
        <w:rPr>
          <w:highlight w:val="none"/>
        </w:rPr>
        <w:br w:type="page"/>
      </w:r>
    </w:p>
    <w:p w14:paraId="17C6F202">
      <w:pPr>
        <w:numPr>
          <w:ilvl w:val="0"/>
          <w:numId w:val="6"/>
        </w:numPr>
        <w:rPr>
          <w:rFonts w:ascii="Calibri" w:hAnsi="Calibri"/>
          <w:sz w:val="28"/>
          <w:szCs w:val="28"/>
          <w:highlight w:val="none"/>
        </w:rPr>
      </w:pPr>
      <w:r>
        <w:rPr>
          <w:rFonts w:hint="eastAsia" w:ascii="Calibri" w:hAnsi="Calibri"/>
          <w:sz w:val="28"/>
          <w:szCs w:val="28"/>
          <w:highlight w:val="none"/>
        </w:rPr>
        <w:t>人员要求</w:t>
      </w:r>
    </w:p>
    <w:p w14:paraId="0864AA74">
      <w:pPr>
        <w:jc w:val="center"/>
        <w:rPr>
          <w:highlight w:val="none"/>
        </w:rPr>
      </w:pPr>
      <w:r>
        <w:rPr>
          <w:rFonts w:hint="eastAsia" w:ascii="宋体" w:hAnsi="宋体" w:cs="宋体"/>
          <w:b/>
          <w:szCs w:val="21"/>
          <w:highlight w:val="none"/>
        </w:rPr>
        <w:t>主要管理人员名单</w:t>
      </w:r>
    </w:p>
    <w:bookmarkEnd w:id="290"/>
    <w:bookmarkEnd w:id="291"/>
    <w:bookmarkEnd w:id="292"/>
    <w:bookmarkEnd w:id="293"/>
    <w:bookmarkEnd w:id="294"/>
    <w:bookmarkEnd w:id="295"/>
    <w:bookmarkEnd w:id="296"/>
    <w:bookmarkEnd w:id="297"/>
    <w:tbl>
      <w:tblPr>
        <w:tblStyle w:val="43"/>
        <w:tblW w:w="98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060"/>
        <w:gridCol w:w="2808"/>
        <w:gridCol w:w="2653"/>
        <w:gridCol w:w="1205"/>
      </w:tblGrid>
      <w:tr w14:paraId="7F3D9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29C8A76B">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bookmarkStart w:id="305" w:name="_Toc503951055"/>
            <w:bookmarkStart w:id="306" w:name="_Toc513633973"/>
            <w:bookmarkStart w:id="307" w:name="_Toc447827068"/>
            <w:r>
              <w:rPr>
                <w:rFonts w:hint="eastAsia" w:ascii="宋体" w:hAnsi="宋体" w:cs="宋体"/>
                <w:szCs w:val="21"/>
                <w:highlight w:val="none"/>
              </w:rPr>
              <w:t>序号</w:t>
            </w:r>
          </w:p>
        </w:tc>
        <w:tc>
          <w:tcPr>
            <w:tcW w:w="1276" w:type="dxa"/>
            <w:tcBorders>
              <w:top w:val="single" w:color="auto" w:sz="4" w:space="0"/>
              <w:left w:val="single" w:color="auto" w:sz="4" w:space="0"/>
              <w:bottom w:val="single" w:color="auto" w:sz="4" w:space="0"/>
              <w:right w:val="single" w:color="auto" w:sz="4" w:space="0"/>
            </w:tcBorders>
            <w:vAlign w:val="center"/>
          </w:tcPr>
          <w:p w14:paraId="4C3E26DB">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人  员</w:t>
            </w:r>
          </w:p>
        </w:tc>
        <w:tc>
          <w:tcPr>
            <w:tcW w:w="1060" w:type="dxa"/>
            <w:tcBorders>
              <w:top w:val="single" w:color="auto" w:sz="4" w:space="0"/>
              <w:left w:val="single" w:color="auto" w:sz="4" w:space="0"/>
              <w:bottom w:val="single" w:color="auto" w:sz="4" w:space="0"/>
              <w:right w:val="single" w:color="auto" w:sz="4" w:space="0"/>
            </w:tcBorders>
            <w:vAlign w:val="center"/>
          </w:tcPr>
          <w:p w14:paraId="16C80DB4">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姓名</w:t>
            </w:r>
          </w:p>
        </w:tc>
        <w:tc>
          <w:tcPr>
            <w:tcW w:w="2808" w:type="dxa"/>
            <w:tcBorders>
              <w:top w:val="single" w:color="auto" w:sz="4" w:space="0"/>
              <w:left w:val="single" w:color="auto" w:sz="4" w:space="0"/>
              <w:bottom w:val="single" w:color="auto" w:sz="4" w:space="0"/>
              <w:right w:val="single" w:color="auto" w:sz="4" w:space="0"/>
            </w:tcBorders>
            <w:vAlign w:val="center"/>
          </w:tcPr>
          <w:p w14:paraId="48A51A63">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身份证号码</w:t>
            </w:r>
          </w:p>
        </w:tc>
        <w:tc>
          <w:tcPr>
            <w:tcW w:w="2653" w:type="dxa"/>
            <w:tcBorders>
              <w:top w:val="single" w:color="auto" w:sz="4" w:space="0"/>
              <w:left w:val="single" w:color="auto" w:sz="4" w:space="0"/>
              <w:bottom w:val="single" w:color="auto" w:sz="4" w:space="0"/>
              <w:right w:val="single" w:color="auto" w:sz="4" w:space="0"/>
            </w:tcBorders>
            <w:vAlign w:val="center"/>
          </w:tcPr>
          <w:p w14:paraId="75703ED2">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资格证件号码</w:t>
            </w:r>
          </w:p>
        </w:tc>
        <w:tc>
          <w:tcPr>
            <w:tcW w:w="1205" w:type="dxa"/>
            <w:tcBorders>
              <w:top w:val="single" w:color="auto" w:sz="4" w:space="0"/>
              <w:left w:val="single" w:color="auto" w:sz="4" w:space="0"/>
              <w:bottom w:val="single" w:color="auto" w:sz="4" w:space="0"/>
              <w:right w:val="single" w:color="auto" w:sz="4" w:space="0"/>
            </w:tcBorders>
            <w:vAlign w:val="center"/>
          </w:tcPr>
          <w:p w14:paraId="055C7CA8">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备注</w:t>
            </w:r>
          </w:p>
        </w:tc>
      </w:tr>
      <w:tr w14:paraId="41003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711D62DA">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1</w:t>
            </w:r>
          </w:p>
        </w:tc>
        <w:tc>
          <w:tcPr>
            <w:tcW w:w="1276" w:type="dxa"/>
            <w:tcBorders>
              <w:top w:val="single" w:color="auto" w:sz="4" w:space="0"/>
              <w:left w:val="single" w:color="auto" w:sz="4" w:space="0"/>
              <w:bottom w:val="single" w:color="auto" w:sz="4" w:space="0"/>
              <w:right w:val="single" w:color="auto" w:sz="4" w:space="0"/>
            </w:tcBorders>
            <w:vAlign w:val="center"/>
          </w:tcPr>
          <w:p w14:paraId="1313C15E">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项目经理</w:t>
            </w:r>
          </w:p>
        </w:tc>
        <w:tc>
          <w:tcPr>
            <w:tcW w:w="1060" w:type="dxa"/>
            <w:tcBorders>
              <w:top w:val="single" w:color="auto" w:sz="4" w:space="0"/>
              <w:left w:val="single" w:color="auto" w:sz="4" w:space="0"/>
              <w:bottom w:val="single" w:color="auto" w:sz="4" w:space="0"/>
              <w:right w:val="single" w:color="auto" w:sz="4" w:space="0"/>
            </w:tcBorders>
            <w:vAlign w:val="center"/>
          </w:tcPr>
          <w:p w14:paraId="0B7D7ED3">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808" w:type="dxa"/>
            <w:tcBorders>
              <w:top w:val="single" w:color="auto" w:sz="4" w:space="0"/>
              <w:left w:val="single" w:color="auto" w:sz="4" w:space="0"/>
              <w:bottom w:val="single" w:color="auto" w:sz="4" w:space="0"/>
              <w:right w:val="single" w:color="auto" w:sz="4" w:space="0"/>
            </w:tcBorders>
            <w:vAlign w:val="center"/>
          </w:tcPr>
          <w:p w14:paraId="0D30A170">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653" w:type="dxa"/>
            <w:tcBorders>
              <w:top w:val="single" w:color="auto" w:sz="4" w:space="0"/>
              <w:left w:val="single" w:color="auto" w:sz="4" w:space="0"/>
              <w:bottom w:val="single" w:color="auto" w:sz="4" w:space="0"/>
              <w:right w:val="single" w:color="auto" w:sz="4" w:space="0"/>
            </w:tcBorders>
            <w:vAlign w:val="center"/>
          </w:tcPr>
          <w:p w14:paraId="08D95685">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1205" w:type="dxa"/>
            <w:tcBorders>
              <w:top w:val="single" w:color="auto" w:sz="4" w:space="0"/>
              <w:left w:val="single" w:color="auto" w:sz="4" w:space="0"/>
              <w:bottom w:val="single" w:color="auto" w:sz="4" w:space="0"/>
              <w:right w:val="single" w:color="auto" w:sz="4" w:space="0"/>
            </w:tcBorders>
            <w:vAlign w:val="center"/>
          </w:tcPr>
          <w:p w14:paraId="0881CF51">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r>
      <w:tr w14:paraId="3C05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5FD3C01C">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2</w:t>
            </w:r>
          </w:p>
        </w:tc>
        <w:tc>
          <w:tcPr>
            <w:tcW w:w="1276" w:type="dxa"/>
            <w:tcBorders>
              <w:top w:val="single" w:color="auto" w:sz="4" w:space="0"/>
              <w:left w:val="single" w:color="auto" w:sz="4" w:space="0"/>
              <w:bottom w:val="single" w:color="auto" w:sz="4" w:space="0"/>
              <w:right w:val="single" w:color="auto" w:sz="4" w:space="0"/>
            </w:tcBorders>
            <w:vAlign w:val="center"/>
          </w:tcPr>
          <w:p w14:paraId="3943E495">
            <w:pPr>
              <w:keepNext w:val="0"/>
              <w:keepLines w:val="0"/>
              <w:suppressLineNumbers w:val="0"/>
              <w:spacing w:before="0" w:beforeAutospacing="0" w:after="0" w:afterAutospacing="0" w:line="400" w:lineRule="exact"/>
              <w:ind w:left="0" w:right="0"/>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技术负责人</w:t>
            </w:r>
          </w:p>
        </w:tc>
        <w:tc>
          <w:tcPr>
            <w:tcW w:w="1060" w:type="dxa"/>
            <w:tcBorders>
              <w:top w:val="single" w:color="auto" w:sz="4" w:space="0"/>
              <w:left w:val="single" w:color="auto" w:sz="4" w:space="0"/>
              <w:bottom w:val="single" w:color="auto" w:sz="4" w:space="0"/>
              <w:right w:val="single" w:color="auto" w:sz="4" w:space="0"/>
            </w:tcBorders>
            <w:vAlign w:val="center"/>
          </w:tcPr>
          <w:p w14:paraId="48D7D41E">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808" w:type="dxa"/>
            <w:tcBorders>
              <w:top w:val="single" w:color="auto" w:sz="4" w:space="0"/>
              <w:left w:val="single" w:color="auto" w:sz="4" w:space="0"/>
              <w:bottom w:val="single" w:color="auto" w:sz="4" w:space="0"/>
              <w:right w:val="single" w:color="auto" w:sz="4" w:space="0"/>
            </w:tcBorders>
            <w:vAlign w:val="center"/>
          </w:tcPr>
          <w:p w14:paraId="1EC206C2">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653" w:type="dxa"/>
            <w:tcBorders>
              <w:top w:val="single" w:color="auto" w:sz="4" w:space="0"/>
              <w:left w:val="single" w:color="auto" w:sz="4" w:space="0"/>
              <w:bottom w:val="single" w:color="auto" w:sz="4" w:space="0"/>
              <w:right w:val="single" w:color="auto" w:sz="4" w:space="0"/>
            </w:tcBorders>
            <w:vAlign w:val="center"/>
          </w:tcPr>
          <w:p w14:paraId="5142CDD4">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1205" w:type="dxa"/>
            <w:tcBorders>
              <w:top w:val="single" w:color="auto" w:sz="4" w:space="0"/>
              <w:left w:val="single" w:color="auto" w:sz="4" w:space="0"/>
              <w:bottom w:val="single" w:color="auto" w:sz="4" w:space="0"/>
              <w:right w:val="single" w:color="auto" w:sz="4" w:space="0"/>
            </w:tcBorders>
            <w:vAlign w:val="center"/>
          </w:tcPr>
          <w:p w14:paraId="5A196A8A">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r>
      <w:tr w14:paraId="13FA0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851" w:type="dxa"/>
            <w:tcBorders>
              <w:top w:val="single" w:color="auto" w:sz="4" w:space="0"/>
              <w:left w:val="single" w:color="auto" w:sz="4" w:space="0"/>
              <w:bottom w:val="single" w:color="auto" w:sz="4" w:space="0"/>
              <w:right w:val="single" w:color="auto" w:sz="4" w:space="0"/>
            </w:tcBorders>
            <w:vAlign w:val="center"/>
          </w:tcPr>
          <w:p w14:paraId="170D1C2C">
            <w:pPr>
              <w:keepNext w:val="0"/>
              <w:keepLines w:val="0"/>
              <w:suppressLineNumbers w:val="0"/>
              <w:spacing w:before="0" w:beforeAutospacing="0" w:after="0" w:afterAutospacing="0" w:line="400" w:lineRule="exact"/>
              <w:ind w:left="0" w:leftChars="0" w:right="0" w:rightChars="0"/>
              <w:jc w:val="center"/>
              <w:rPr>
                <w:rFonts w:hint="eastAsia" w:ascii="宋体" w:hAnsi="宋体" w:eastAsia="宋体" w:cs="宋体"/>
                <w:kern w:val="2"/>
                <w:sz w:val="21"/>
                <w:szCs w:val="21"/>
                <w:highlight w:val="none"/>
                <w:lang w:val="en-US" w:eastAsia="zh-CN" w:bidi="ar-SA"/>
              </w:rPr>
            </w:pPr>
            <w:bookmarkStart w:id="308" w:name="_Toc11329281"/>
            <w:bookmarkStart w:id="309" w:name="_Toc11672"/>
            <w:r>
              <w:rPr>
                <w:rFonts w:hint="eastAsia" w:ascii="宋体" w:hAnsi="宋体" w:cs="宋体"/>
                <w:szCs w:val="21"/>
                <w:highlight w:val="none"/>
                <w:lang w:val="en-US" w:eastAsia="zh-CN"/>
              </w:rPr>
              <w:t>3</w:t>
            </w:r>
          </w:p>
        </w:tc>
        <w:tc>
          <w:tcPr>
            <w:tcW w:w="1276" w:type="dxa"/>
            <w:tcBorders>
              <w:top w:val="single" w:color="auto" w:sz="4" w:space="0"/>
              <w:left w:val="single" w:color="auto" w:sz="4" w:space="0"/>
              <w:bottom w:val="single" w:color="auto" w:sz="4" w:space="0"/>
              <w:right w:val="single" w:color="auto" w:sz="4" w:space="0"/>
            </w:tcBorders>
            <w:vAlign w:val="center"/>
          </w:tcPr>
          <w:p w14:paraId="20C43B64">
            <w:pPr>
              <w:keepNext w:val="0"/>
              <w:keepLines w:val="0"/>
              <w:suppressLineNumbers w:val="0"/>
              <w:spacing w:before="0" w:beforeAutospacing="0" w:after="0" w:afterAutospacing="0" w:line="400" w:lineRule="exact"/>
              <w:ind w:left="0" w:leftChars="0" w:right="0" w:rightChars="0"/>
              <w:jc w:val="center"/>
              <w:rPr>
                <w:rFonts w:hint="default" w:ascii="宋体" w:hAnsi="宋体" w:eastAsia="宋体" w:cs="宋体"/>
                <w:kern w:val="2"/>
                <w:sz w:val="21"/>
                <w:szCs w:val="21"/>
                <w:highlight w:val="none"/>
                <w:lang w:val="en-US" w:eastAsia="zh-CN" w:bidi="ar-SA"/>
              </w:rPr>
            </w:pPr>
            <w:r>
              <w:rPr>
                <w:rFonts w:hint="eastAsia" w:ascii="宋体" w:hAnsi="宋体" w:cs="宋体"/>
                <w:kern w:val="2"/>
                <w:sz w:val="21"/>
                <w:szCs w:val="21"/>
                <w:highlight w:val="none"/>
                <w:lang w:val="en-US" w:eastAsia="zh-CN" w:bidi="ar-SA"/>
              </w:rPr>
              <w:t>安全负责人</w:t>
            </w:r>
          </w:p>
        </w:tc>
        <w:tc>
          <w:tcPr>
            <w:tcW w:w="1060" w:type="dxa"/>
            <w:tcBorders>
              <w:top w:val="single" w:color="auto" w:sz="4" w:space="0"/>
              <w:left w:val="single" w:color="auto" w:sz="4" w:space="0"/>
              <w:bottom w:val="single" w:color="auto" w:sz="4" w:space="0"/>
              <w:right w:val="single" w:color="auto" w:sz="4" w:space="0"/>
            </w:tcBorders>
            <w:vAlign w:val="center"/>
          </w:tcPr>
          <w:p w14:paraId="591A45CC">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808" w:type="dxa"/>
            <w:tcBorders>
              <w:top w:val="single" w:color="auto" w:sz="4" w:space="0"/>
              <w:left w:val="single" w:color="auto" w:sz="4" w:space="0"/>
              <w:bottom w:val="single" w:color="auto" w:sz="4" w:space="0"/>
              <w:right w:val="single" w:color="auto" w:sz="4" w:space="0"/>
            </w:tcBorders>
            <w:vAlign w:val="center"/>
          </w:tcPr>
          <w:p w14:paraId="7FA94970">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2653" w:type="dxa"/>
            <w:tcBorders>
              <w:top w:val="single" w:color="auto" w:sz="4" w:space="0"/>
              <w:left w:val="single" w:color="auto" w:sz="4" w:space="0"/>
              <w:bottom w:val="single" w:color="auto" w:sz="4" w:space="0"/>
              <w:right w:val="single" w:color="auto" w:sz="4" w:space="0"/>
            </w:tcBorders>
            <w:vAlign w:val="center"/>
          </w:tcPr>
          <w:p w14:paraId="47DD188E">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c>
          <w:tcPr>
            <w:tcW w:w="1205" w:type="dxa"/>
            <w:tcBorders>
              <w:top w:val="single" w:color="auto" w:sz="4" w:space="0"/>
              <w:left w:val="single" w:color="auto" w:sz="4" w:space="0"/>
              <w:bottom w:val="single" w:color="auto" w:sz="4" w:space="0"/>
              <w:right w:val="single" w:color="auto" w:sz="4" w:space="0"/>
            </w:tcBorders>
            <w:vAlign w:val="center"/>
          </w:tcPr>
          <w:p w14:paraId="37DE7C6A">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p>
        </w:tc>
      </w:tr>
    </w:tbl>
    <w:p w14:paraId="0AB58568">
      <w:pPr>
        <w:pStyle w:val="149"/>
        <w:adjustRightInd/>
        <w:spacing w:line="360" w:lineRule="auto"/>
        <w:rPr>
          <w:rFonts w:ascii="Times New Roman" w:hAnsi="宋体" w:cs="Times New Roman"/>
          <w:color w:val="auto"/>
          <w:sz w:val="21"/>
          <w:szCs w:val="21"/>
          <w:highlight w:val="none"/>
        </w:rPr>
      </w:pPr>
      <w:r>
        <w:rPr>
          <w:rFonts w:hint="eastAsia" w:ascii="Times New Roman" w:hAnsi="宋体" w:cs="Times New Roman"/>
          <w:color w:val="auto"/>
          <w:sz w:val="21"/>
          <w:szCs w:val="21"/>
          <w:highlight w:val="none"/>
        </w:rPr>
        <w:t>注：以上人员不得在首讯公司其他未完工项目中重复任用。需提供项目主要管理人员名单（表格形式），以上人员相关资质证件、身份证复印件及由社保局出具的报价人为以上人员缴纳的养老保险证明（</w:t>
      </w:r>
      <w:r>
        <w:rPr>
          <w:rFonts w:hint="eastAsia" w:ascii="Times New Roman" w:hAnsi="宋体" w:cs="Times New Roman"/>
          <w:color w:val="auto"/>
          <w:sz w:val="21"/>
          <w:szCs w:val="21"/>
          <w:highlight w:val="none"/>
          <w:lang w:val="en-US" w:eastAsia="zh-CN"/>
        </w:rPr>
        <w:t>近3个月</w:t>
      </w:r>
      <w:r>
        <w:rPr>
          <w:rFonts w:hint="eastAsia" w:ascii="Times New Roman" w:hAnsi="宋体" w:cs="Times New Roman"/>
          <w:color w:val="auto"/>
          <w:sz w:val="21"/>
          <w:szCs w:val="21"/>
          <w:highlight w:val="none"/>
        </w:rPr>
        <w:t>带有社保部门公章或社保部门的有效电子印章），并加盖单位鲜公章。</w:t>
      </w:r>
    </w:p>
    <w:p w14:paraId="0A19CDB9">
      <w:pPr>
        <w:rPr>
          <w:highlight w:val="none"/>
        </w:rPr>
      </w:pPr>
    </w:p>
    <w:p w14:paraId="79056790">
      <w:pPr>
        <w:pStyle w:val="2"/>
        <w:rPr>
          <w:highlight w:val="none"/>
        </w:rPr>
      </w:pPr>
    </w:p>
    <w:p w14:paraId="0D06F9B7">
      <w:pPr>
        <w:rPr>
          <w:highlight w:val="none"/>
        </w:rPr>
      </w:pPr>
    </w:p>
    <w:p w14:paraId="270931C3">
      <w:pPr>
        <w:pStyle w:val="2"/>
        <w:rPr>
          <w:highlight w:val="none"/>
        </w:rPr>
      </w:pPr>
    </w:p>
    <w:p w14:paraId="062EBFD1">
      <w:pPr>
        <w:jc w:val="center"/>
        <w:rPr>
          <w:highlight w:val="none"/>
        </w:rPr>
      </w:pPr>
      <w:r>
        <w:rPr>
          <w:rFonts w:hint="eastAsia" w:ascii="宋体" w:hAnsi="宋体" w:cs="宋体"/>
          <w:b/>
          <w:szCs w:val="21"/>
          <w:highlight w:val="none"/>
        </w:rPr>
        <w:t>其他人员名单</w:t>
      </w:r>
    </w:p>
    <w:tbl>
      <w:tblPr>
        <w:tblStyle w:val="43"/>
        <w:tblW w:w="91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0"/>
      </w:tblGrid>
      <w:tr w14:paraId="1609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9160" w:type="dxa"/>
            <w:vAlign w:val="center"/>
          </w:tcPr>
          <w:p w14:paraId="3176BA2B">
            <w:pPr>
              <w:keepNext w:val="0"/>
              <w:keepLines w:val="0"/>
              <w:suppressLineNumbers w:val="0"/>
              <w:spacing w:before="0" w:beforeAutospacing="0" w:after="0" w:afterAutospacing="0" w:line="400" w:lineRule="exact"/>
              <w:ind w:left="0" w:right="0"/>
              <w:jc w:val="center"/>
              <w:rPr>
                <w:rFonts w:hint="default" w:ascii="宋体" w:hAnsi="宋体" w:cs="宋体"/>
                <w:szCs w:val="21"/>
                <w:highlight w:val="none"/>
              </w:rPr>
            </w:pPr>
            <w:r>
              <w:rPr>
                <w:rFonts w:hint="eastAsia" w:ascii="宋体" w:hAnsi="宋体" w:cs="宋体"/>
                <w:szCs w:val="21"/>
                <w:highlight w:val="none"/>
              </w:rPr>
              <w:t>项目施工、安装及调试劳务人员最低要求</w:t>
            </w:r>
          </w:p>
        </w:tc>
      </w:tr>
      <w:tr w14:paraId="7E02C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jc w:val="center"/>
        </w:trPr>
        <w:tc>
          <w:tcPr>
            <w:tcW w:w="9160" w:type="dxa"/>
          </w:tcPr>
          <w:p w14:paraId="54CD4870">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ascii="宋体" w:hAnsi="宋体" w:cs="宋体"/>
                <w:caps/>
                <w:szCs w:val="21"/>
                <w:highlight w:val="none"/>
              </w:rPr>
              <w:t>1.施工劳务人员，不少于8人，必须为报价人自有员工或者劳务派遣员工；其中包含一名专职安全员，必须为报价人自有员工或者劳务派遣员工；</w:t>
            </w:r>
          </w:p>
          <w:p w14:paraId="41C28DFB">
            <w:pPr>
              <w:keepNext w:val="0"/>
              <w:keepLines w:val="0"/>
              <w:suppressLineNumbers w:val="0"/>
              <w:spacing w:before="0" w:beforeAutospacing="0" w:after="0" w:afterAutospacing="0"/>
              <w:ind w:left="0" w:right="0" w:firstLine="420" w:firstLineChars="200"/>
              <w:rPr>
                <w:rFonts w:hint="eastAsia" w:ascii="宋体" w:hAnsi="宋体" w:cs="宋体"/>
                <w:caps/>
                <w:szCs w:val="21"/>
                <w:highlight w:val="none"/>
              </w:rPr>
            </w:pPr>
            <w:r>
              <w:rPr>
                <w:rFonts w:hint="eastAsia" w:ascii="宋体" w:hAnsi="宋体" w:cs="宋体"/>
                <w:caps/>
                <w:szCs w:val="21"/>
                <w:highlight w:val="none"/>
                <w:lang w:val="en-US" w:eastAsia="zh-CN"/>
              </w:rPr>
              <w:t>2</w:t>
            </w:r>
            <w:r>
              <w:rPr>
                <w:rFonts w:hint="eastAsia" w:ascii="宋体" w:hAnsi="宋体" w:cs="宋体"/>
                <w:caps/>
                <w:szCs w:val="21"/>
                <w:highlight w:val="none"/>
              </w:rPr>
              <w:t>.另需根据项目实际施工进度情况及时增加人员（报价人自行承诺即可，无需提供相关证明材料）。</w:t>
            </w:r>
          </w:p>
          <w:p w14:paraId="7170E9E2">
            <w:pPr>
              <w:keepNext w:val="0"/>
              <w:keepLines w:val="0"/>
              <w:suppressLineNumbers w:val="0"/>
              <w:spacing w:before="0" w:beforeAutospacing="0" w:after="0" w:afterAutospacing="0"/>
              <w:ind w:left="0" w:right="0" w:firstLine="420" w:firstLineChars="200"/>
              <w:rPr>
                <w:rFonts w:hint="default"/>
                <w:highlight w:val="none"/>
              </w:rPr>
            </w:pPr>
            <w:r>
              <w:rPr>
                <w:rFonts w:hint="eastAsia" w:ascii="宋体" w:hAnsi="宋体" w:cs="宋体"/>
                <w:caps/>
                <w:szCs w:val="21"/>
                <w:highlight w:val="none"/>
              </w:rPr>
              <w:t>以上要求为最低要求，后续根据界面提交情况及项目部要求追加人员，满足工程进度需要。</w:t>
            </w:r>
          </w:p>
        </w:tc>
      </w:tr>
    </w:tbl>
    <w:p w14:paraId="0DEBF46A">
      <w:pPr>
        <w:pStyle w:val="149"/>
        <w:adjustRightInd/>
        <w:spacing w:line="360" w:lineRule="auto"/>
        <w:rPr>
          <w:rFonts w:hAnsi="宋体"/>
          <w:color w:val="FF0000"/>
          <w:sz w:val="21"/>
          <w:szCs w:val="21"/>
          <w:highlight w:val="none"/>
        </w:rPr>
      </w:pPr>
      <w:r>
        <w:rPr>
          <w:rFonts w:hint="eastAsia" w:hAnsi="宋体"/>
          <w:color w:val="auto"/>
          <w:sz w:val="21"/>
          <w:szCs w:val="21"/>
          <w:highlight w:val="none"/>
        </w:rPr>
        <w:t>注：</w:t>
      </w:r>
      <w:r>
        <w:rPr>
          <w:rFonts w:hint="eastAsia" w:ascii="Times New Roman" w:hAnsi="宋体" w:cs="Times New Roman"/>
          <w:color w:val="auto"/>
          <w:sz w:val="21"/>
          <w:szCs w:val="21"/>
          <w:highlight w:val="none"/>
        </w:rPr>
        <w:t>以上人员不得在其他项目重复任职</w:t>
      </w:r>
      <w:r>
        <w:rPr>
          <w:rFonts w:hint="eastAsia" w:ascii="Times New Roman" w:hAnsi="宋体" w:cs="Times New Roman"/>
          <w:color w:val="auto"/>
          <w:sz w:val="21"/>
          <w:szCs w:val="21"/>
          <w:highlight w:val="none"/>
          <w:lang w:eastAsia="zh-CN"/>
        </w:rPr>
        <w:t>，</w:t>
      </w:r>
      <w:r>
        <w:rPr>
          <w:rFonts w:hint="eastAsia" w:ascii="Times New Roman" w:hAnsi="宋体" w:cs="Times New Roman"/>
          <w:caps w:val="0"/>
          <w:color w:val="auto"/>
          <w:sz w:val="21"/>
          <w:szCs w:val="21"/>
          <w:highlight w:val="none"/>
        </w:rPr>
        <w:t>报价人自行承诺即可，</w:t>
      </w:r>
      <w:r>
        <w:rPr>
          <w:rFonts w:hint="eastAsia" w:ascii="Times New Roman" w:hAnsi="宋体" w:cs="Times New Roman"/>
          <w:caps w:val="0"/>
          <w:color w:val="auto"/>
          <w:sz w:val="21"/>
          <w:szCs w:val="21"/>
          <w:highlight w:val="none"/>
          <w:lang w:val="en-US" w:eastAsia="zh-CN"/>
        </w:rPr>
        <w:t>提供承诺资料并加盖单位公章</w:t>
      </w:r>
      <w:r>
        <w:rPr>
          <w:rFonts w:hint="eastAsia" w:hAnsi="宋体"/>
          <w:color w:val="auto"/>
          <w:sz w:val="21"/>
          <w:szCs w:val="21"/>
          <w:highlight w:val="none"/>
        </w:rPr>
        <w:t>。</w:t>
      </w:r>
    </w:p>
    <w:p w14:paraId="4C6B2445">
      <w:pPr>
        <w:pStyle w:val="4"/>
        <w:spacing w:before="0" w:after="0" w:line="360" w:lineRule="auto"/>
        <w:jc w:val="center"/>
        <w:rPr>
          <w:rFonts w:ascii="宋体" w:hAnsi="宋体" w:eastAsia="宋体" w:cs="宋体"/>
          <w:sz w:val="28"/>
          <w:highlight w:val="none"/>
        </w:rPr>
      </w:pPr>
      <w:r>
        <w:rPr>
          <w:rFonts w:hint="eastAsia" w:ascii="宋体" w:hAnsi="宋体" w:eastAsia="宋体" w:cs="宋体"/>
          <w:sz w:val="28"/>
          <w:highlight w:val="none"/>
        </w:rPr>
        <w:br w:type="page"/>
      </w:r>
      <w:bookmarkStart w:id="310" w:name="_Toc11243"/>
      <w:bookmarkStart w:id="311" w:name="_Toc6442"/>
      <w:bookmarkStart w:id="312" w:name="_Toc29559"/>
      <w:bookmarkStart w:id="313" w:name="_Toc18260"/>
      <w:r>
        <w:rPr>
          <w:rFonts w:hint="eastAsia" w:ascii="宋体" w:hAnsi="宋体" w:eastAsia="宋体" w:cs="宋体"/>
          <w:sz w:val="28"/>
          <w:highlight w:val="none"/>
        </w:rPr>
        <w:t>五、</w:t>
      </w:r>
      <w:bookmarkEnd w:id="305"/>
      <w:bookmarkEnd w:id="306"/>
      <w:bookmarkEnd w:id="307"/>
      <w:r>
        <w:rPr>
          <w:rFonts w:hint="eastAsia" w:ascii="宋体" w:hAnsi="宋体" w:eastAsia="宋体" w:cs="宋体"/>
          <w:sz w:val="28"/>
          <w:highlight w:val="none"/>
        </w:rPr>
        <w:t>报价人须知前附表规定的材料</w:t>
      </w:r>
      <w:bookmarkEnd w:id="308"/>
      <w:bookmarkEnd w:id="309"/>
      <w:bookmarkEnd w:id="310"/>
      <w:bookmarkEnd w:id="311"/>
      <w:bookmarkEnd w:id="312"/>
      <w:bookmarkEnd w:id="313"/>
    </w:p>
    <w:p w14:paraId="60BE41A6">
      <w:pPr>
        <w:jc w:val="center"/>
        <w:rPr>
          <w:b/>
          <w:bCs/>
          <w:sz w:val="32"/>
          <w:szCs w:val="36"/>
          <w:highlight w:val="none"/>
        </w:rPr>
      </w:pPr>
      <w:bookmarkStart w:id="314" w:name="bookmark81"/>
      <w:bookmarkStart w:id="315" w:name="_Toc503951058"/>
      <w:bookmarkStart w:id="316" w:name="_Toc513633974"/>
      <w:r>
        <w:rPr>
          <w:rFonts w:hint="eastAsia"/>
          <w:b/>
          <w:bCs/>
          <w:sz w:val="32"/>
          <w:szCs w:val="36"/>
          <w:highlight w:val="none"/>
        </w:rPr>
        <w:t>（一）响应性承诺书</w:t>
      </w:r>
    </w:p>
    <w:p w14:paraId="7B0347E4">
      <w:pPr>
        <w:spacing w:line="360" w:lineRule="auto"/>
        <w:rPr>
          <w:rFonts w:hint="eastAsia" w:eastAsia="宋体"/>
          <w:sz w:val="24"/>
          <w:szCs w:val="28"/>
          <w:highlight w:val="none"/>
          <w:lang w:eastAsia="zh-CN"/>
        </w:rPr>
      </w:pPr>
      <w:r>
        <w:rPr>
          <w:rFonts w:hint="eastAsia"/>
          <w:sz w:val="24"/>
          <w:szCs w:val="28"/>
          <w:highlight w:val="none"/>
        </w:rPr>
        <w:t>致：</w:t>
      </w:r>
      <w:r>
        <w:rPr>
          <w:rFonts w:hint="eastAsia"/>
          <w:sz w:val="24"/>
          <w:szCs w:val="28"/>
          <w:highlight w:val="none"/>
          <w:lang w:eastAsia="zh-CN"/>
        </w:rPr>
        <w:t>重庆首讯科技股份有限公司数智系统运维分公司</w:t>
      </w:r>
    </w:p>
    <w:p w14:paraId="71B8A0FC">
      <w:pPr>
        <w:spacing w:line="360" w:lineRule="auto"/>
        <w:ind w:firstLine="1"/>
        <w:rPr>
          <w:rFonts w:hint="eastAsia"/>
          <w:sz w:val="24"/>
          <w:szCs w:val="28"/>
          <w:highlight w:val="none"/>
        </w:rPr>
      </w:pPr>
      <w:r>
        <w:rPr>
          <w:rFonts w:hint="eastAsia"/>
          <w:sz w:val="24"/>
          <w:szCs w:val="28"/>
          <w:highlight w:val="none"/>
        </w:rPr>
        <w:t>我公司对</w:t>
      </w:r>
      <w:r>
        <w:rPr>
          <w:rFonts w:hint="eastAsia"/>
          <w:sz w:val="24"/>
          <w:szCs w:val="28"/>
          <w:highlight w:val="none"/>
          <w:u w:val="single"/>
        </w:rPr>
        <w:t xml:space="preserve">                                 （项目名称）</w:t>
      </w:r>
      <w:r>
        <w:rPr>
          <w:rFonts w:hint="eastAsia"/>
          <w:sz w:val="24"/>
          <w:szCs w:val="28"/>
          <w:highlight w:val="none"/>
        </w:rPr>
        <w:t>竞争性比选文件中要求内容完全响应做出以下承诺：</w:t>
      </w:r>
    </w:p>
    <w:p w14:paraId="7922517A">
      <w:pPr>
        <w:spacing w:line="360" w:lineRule="auto"/>
        <w:rPr>
          <w:rFonts w:hint="eastAsia"/>
          <w:sz w:val="24"/>
          <w:szCs w:val="28"/>
          <w:highlight w:val="none"/>
        </w:rPr>
      </w:pPr>
      <w:r>
        <w:rPr>
          <w:rFonts w:hint="eastAsia"/>
          <w:sz w:val="24"/>
          <w:szCs w:val="28"/>
          <w:highlight w:val="none"/>
        </w:rPr>
        <w:t>1、我方比选响应文件中所有资料都是真实、准确、完整的；</w:t>
      </w:r>
    </w:p>
    <w:p w14:paraId="27E81923">
      <w:pPr>
        <w:spacing w:line="360" w:lineRule="auto"/>
        <w:rPr>
          <w:sz w:val="24"/>
          <w:szCs w:val="28"/>
          <w:highlight w:val="none"/>
        </w:rPr>
      </w:pPr>
      <w:r>
        <w:rPr>
          <w:rFonts w:hint="eastAsia"/>
          <w:sz w:val="24"/>
          <w:szCs w:val="28"/>
          <w:highlight w:val="none"/>
        </w:rPr>
        <w:t>2、我方不存在资质挂靠或参与串标、围标情形。所报项目相关人员未在其他项目任职。</w:t>
      </w:r>
    </w:p>
    <w:p w14:paraId="743E6D3C">
      <w:pPr>
        <w:spacing w:line="360" w:lineRule="auto"/>
        <w:rPr>
          <w:rFonts w:hint="eastAsia"/>
          <w:sz w:val="24"/>
          <w:szCs w:val="28"/>
          <w:highlight w:val="none"/>
        </w:rPr>
      </w:pPr>
      <w:r>
        <w:rPr>
          <w:rFonts w:hint="eastAsia"/>
          <w:sz w:val="24"/>
          <w:szCs w:val="28"/>
          <w:highlight w:val="none"/>
        </w:rPr>
        <w:t>3、完全响应竞争性比选文件中的人员要求、机械设备要求、投标内容要求、报价要求、工期要求、质量标准、安全目标等要求；</w:t>
      </w:r>
    </w:p>
    <w:p w14:paraId="12286801">
      <w:pPr>
        <w:spacing w:line="360" w:lineRule="auto"/>
        <w:rPr>
          <w:sz w:val="24"/>
          <w:szCs w:val="28"/>
          <w:highlight w:val="none"/>
        </w:rPr>
      </w:pPr>
      <w:r>
        <w:rPr>
          <w:rFonts w:hint="eastAsia"/>
          <w:sz w:val="24"/>
          <w:szCs w:val="28"/>
          <w:highlight w:val="none"/>
        </w:rPr>
        <w:t>如我方违反上述承诺，隐瞒、提供虚假资料或不按竞争性比选文件要求组织实施，被贵方发现或被他人举报查实，无条件接受贵司的处罚，对造成的损失，任何法律和经济责任完全由我方承担。</w:t>
      </w:r>
    </w:p>
    <w:p w14:paraId="21C7285F">
      <w:pPr>
        <w:spacing w:line="360" w:lineRule="auto"/>
        <w:rPr>
          <w:sz w:val="24"/>
          <w:szCs w:val="28"/>
          <w:highlight w:val="none"/>
        </w:rPr>
      </w:pPr>
    </w:p>
    <w:p w14:paraId="22602148">
      <w:pPr>
        <w:spacing w:line="360" w:lineRule="auto"/>
        <w:rPr>
          <w:sz w:val="24"/>
          <w:szCs w:val="28"/>
          <w:highlight w:val="none"/>
        </w:rPr>
      </w:pPr>
    </w:p>
    <w:p w14:paraId="45159893">
      <w:pPr>
        <w:spacing w:line="360" w:lineRule="auto"/>
        <w:rPr>
          <w:rFonts w:hint="eastAsia"/>
          <w:sz w:val="24"/>
          <w:szCs w:val="28"/>
          <w:highlight w:val="none"/>
        </w:rPr>
      </w:pPr>
      <w:r>
        <w:rPr>
          <w:rFonts w:hint="eastAsia"/>
          <w:sz w:val="24"/>
          <w:szCs w:val="28"/>
          <w:highlight w:val="none"/>
        </w:rPr>
        <w:t xml:space="preserve">                    报价人（单位名称）：</w:t>
      </w:r>
    </w:p>
    <w:p w14:paraId="18AC5EE0">
      <w:pPr>
        <w:spacing w:line="360" w:lineRule="auto"/>
        <w:rPr>
          <w:rFonts w:hint="eastAsia" w:ascii="宋体" w:hAnsi="宋体"/>
          <w:sz w:val="24"/>
          <w:szCs w:val="28"/>
          <w:highlight w:val="none"/>
        </w:rPr>
      </w:pPr>
      <w:r>
        <w:rPr>
          <w:rFonts w:hint="eastAsia"/>
          <w:sz w:val="24"/>
          <w:szCs w:val="28"/>
          <w:highlight w:val="none"/>
        </w:rPr>
        <w:t xml:space="preserve">        </w:t>
      </w:r>
      <w:r>
        <w:rPr>
          <w:rFonts w:ascii="宋体" w:hAnsi="宋体"/>
          <w:sz w:val="24"/>
          <w:szCs w:val="28"/>
          <w:highlight w:val="none"/>
        </w:rPr>
        <w:t>法定代表人</w:t>
      </w:r>
      <w:r>
        <w:rPr>
          <w:rFonts w:hint="eastAsia" w:ascii="宋体" w:hAnsi="宋体"/>
          <w:sz w:val="24"/>
          <w:szCs w:val="28"/>
          <w:highlight w:val="none"/>
        </w:rPr>
        <w:t>（或</w:t>
      </w:r>
      <w:r>
        <w:rPr>
          <w:rFonts w:ascii="宋体" w:hAnsi="宋体"/>
          <w:sz w:val="24"/>
          <w:szCs w:val="28"/>
          <w:highlight w:val="none"/>
        </w:rPr>
        <w:t>委托代理人</w:t>
      </w:r>
      <w:r>
        <w:rPr>
          <w:rFonts w:hint="eastAsia" w:ascii="宋体" w:hAnsi="宋体"/>
          <w:sz w:val="24"/>
          <w:szCs w:val="28"/>
          <w:highlight w:val="none"/>
        </w:rPr>
        <w:t>）</w:t>
      </w:r>
      <w:r>
        <w:rPr>
          <w:rFonts w:ascii="宋体" w:hAnsi="宋体"/>
          <w:sz w:val="24"/>
          <w:szCs w:val="28"/>
          <w:highlight w:val="none"/>
        </w:rPr>
        <w:t>签字</w:t>
      </w:r>
      <w:r>
        <w:rPr>
          <w:rFonts w:hint="eastAsia" w:ascii="宋体" w:hAnsi="宋体"/>
          <w:sz w:val="24"/>
          <w:szCs w:val="28"/>
          <w:highlight w:val="none"/>
        </w:rPr>
        <w:t>：</w:t>
      </w:r>
    </w:p>
    <w:p w14:paraId="0A19A96A">
      <w:pPr>
        <w:tabs>
          <w:tab w:val="left" w:pos="1680"/>
          <w:tab w:val="left" w:pos="4215"/>
          <w:tab w:val="left" w:pos="4305"/>
          <w:tab w:val="left" w:pos="8000"/>
        </w:tabs>
        <w:autoSpaceDE w:val="0"/>
        <w:autoSpaceDN w:val="0"/>
        <w:adjustRightInd w:val="0"/>
        <w:snapToGrid w:val="0"/>
        <w:spacing w:line="360" w:lineRule="auto"/>
        <w:jc w:val="center"/>
        <w:rPr>
          <w:rFonts w:hint="eastAsia" w:ascii="宋体" w:hAnsi="宋体" w:cs="宋体"/>
          <w:kern w:val="0"/>
          <w:szCs w:val="21"/>
          <w:highlight w:val="none"/>
        </w:rPr>
      </w:pPr>
      <w:r>
        <w:rPr>
          <w:rFonts w:hint="eastAsia" w:ascii="宋体" w:hAnsi="宋体"/>
          <w:sz w:val="24"/>
          <w:szCs w:val="28"/>
          <w:highlight w:val="none"/>
        </w:rPr>
        <w:t xml:space="preserve">     日期：</w:t>
      </w:r>
    </w:p>
    <w:p w14:paraId="3F3A95CC">
      <w:pPr>
        <w:pStyle w:val="5"/>
        <w:jc w:val="center"/>
        <w:rPr>
          <w:rFonts w:hint="eastAsia" w:ascii="宋体" w:hAnsi="宋体" w:cs="宋体"/>
          <w:sz w:val="28"/>
          <w:highlight w:val="none"/>
        </w:rPr>
      </w:pPr>
    </w:p>
    <w:p w14:paraId="5EA19F34">
      <w:pPr>
        <w:pStyle w:val="5"/>
        <w:jc w:val="center"/>
        <w:rPr>
          <w:rFonts w:ascii="宋体" w:hAnsi="宋体" w:cs="宋体"/>
          <w:sz w:val="28"/>
          <w:highlight w:val="none"/>
        </w:rPr>
      </w:pPr>
      <w:r>
        <w:rPr>
          <w:rFonts w:hint="eastAsia" w:ascii="宋体" w:hAnsi="宋体" w:cs="宋体"/>
          <w:sz w:val="28"/>
          <w:highlight w:val="none"/>
        </w:rPr>
        <w:t>（</w:t>
      </w:r>
      <w:r>
        <w:rPr>
          <w:rFonts w:hint="eastAsia" w:ascii="宋体" w:hAnsi="宋体" w:cs="宋体"/>
          <w:sz w:val="28"/>
          <w:highlight w:val="none"/>
          <w:lang w:val="en-US" w:eastAsia="zh-CN"/>
        </w:rPr>
        <w:t>二</w:t>
      </w:r>
      <w:r>
        <w:rPr>
          <w:rFonts w:hint="eastAsia" w:ascii="宋体" w:hAnsi="宋体" w:cs="宋体"/>
          <w:sz w:val="28"/>
          <w:highlight w:val="none"/>
        </w:rPr>
        <w:t>）</w:t>
      </w:r>
      <w:bookmarkEnd w:id="314"/>
      <w:bookmarkStart w:id="317" w:name="_Toc504639215"/>
      <w:bookmarkStart w:id="318" w:name="_Toc507681700"/>
      <w:bookmarkStart w:id="319" w:name="_Toc507681488"/>
      <w:r>
        <w:rPr>
          <w:rFonts w:hint="eastAsia" w:ascii="宋体" w:hAnsi="宋体" w:cs="宋体"/>
          <w:sz w:val="28"/>
          <w:highlight w:val="none"/>
        </w:rPr>
        <w:t>报价人自行承诺部分</w:t>
      </w:r>
      <w:bookmarkEnd w:id="317"/>
      <w:bookmarkEnd w:id="318"/>
      <w:bookmarkEnd w:id="319"/>
    </w:p>
    <w:p w14:paraId="7E9BDABC">
      <w:pPr>
        <w:spacing w:line="360" w:lineRule="auto"/>
        <w:ind w:firstLine="420" w:firstLineChars="200"/>
        <w:jc w:val="left"/>
        <w:rPr>
          <w:rFonts w:ascii="宋体" w:hAnsi="宋体" w:cs="宋体"/>
          <w:kern w:val="0"/>
          <w:szCs w:val="21"/>
          <w:highlight w:val="none"/>
        </w:rPr>
      </w:pPr>
      <w:r>
        <w:rPr>
          <w:rFonts w:hint="eastAsia" w:ascii="宋体" w:hAnsi="宋体" w:cs="宋体"/>
          <w:kern w:val="0"/>
          <w:szCs w:val="21"/>
          <w:highlight w:val="none"/>
        </w:rPr>
        <w:t>比选文件中要求报价人自行承诺的，由报价人按比选文件要求内容承诺，格式自拟。</w:t>
      </w:r>
    </w:p>
    <w:p w14:paraId="67654BC6">
      <w:pPr>
        <w:pStyle w:val="5"/>
        <w:jc w:val="center"/>
        <w:rPr>
          <w:rFonts w:ascii="宋体" w:hAnsi="宋体" w:cs="宋体"/>
          <w:sz w:val="28"/>
          <w:highlight w:val="none"/>
        </w:rPr>
      </w:pPr>
    </w:p>
    <w:p w14:paraId="3A550022">
      <w:pPr>
        <w:pStyle w:val="5"/>
        <w:jc w:val="center"/>
        <w:rPr>
          <w:rFonts w:ascii="宋体" w:hAnsi="宋体" w:cs="宋体"/>
          <w:sz w:val="28"/>
          <w:highlight w:val="none"/>
        </w:rPr>
      </w:pPr>
    </w:p>
    <w:p w14:paraId="5222998F">
      <w:pPr>
        <w:pStyle w:val="4"/>
        <w:spacing w:before="0" w:after="0" w:line="360" w:lineRule="auto"/>
        <w:jc w:val="center"/>
        <w:rPr>
          <w:rFonts w:ascii="宋体" w:hAnsi="宋体" w:eastAsia="宋体" w:cs="宋体"/>
          <w:sz w:val="28"/>
          <w:highlight w:val="none"/>
        </w:rPr>
      </w:pPr>
      <w:r>
        <w:rPr>
          <w:rFonts w:hint="eastAsia" w:ascii="宋体" w:hAnsi="宋体" w:cs="宋体"/>
          <w:sz w:val="28"/>
          <w:highlight w:val="none"/>
        </w:rPr>
        <w:br w:type="page"/>
      </w:r>
      <w:bookmarkStart w:id="320" w:name="_Toc1178"/>
      <w:bookmarkStart w:id="321" w:name="_Toc31248"/>
      <w:r>
        <w:rPr>
          <w:rFonts w:hint="eastAsia" w:ascii="宋体" w:hAnsi="宋体" w:eastAsia="宋体" w:cs="宋体"/>
          <w:sz w:val="28"/>
          <w:highlight w:val="none"/>
        </w:rPr>
        <w:t>六、报价人基本信息及其他材料</w:t>
      </w:r>
      <w:bookmarkEnd w:id="320"/>
      <w:bookmarkEnd w:id="321"/>
    </w:p>
    <w:p w14:paraId="4FE24D8D">
      <w:pPr>
        <w:pStyle w:val="5"/>
        <w:spacing w:before="0" w:after="0" w:line="360" w:lineRule="auto"/>
        <w:jc w:val="center"/>
        <w:rPr>
          <w:sz w:val="28"/>
          <w:szCs w:val="28"/>
          <w:highlight w:val="none"/>
        </w:rPr>
      </w:pPr>
      <w:bookmarkStart w:id="322" w:name="_Toc508110857"/>
      <w:bookmarkStart w:id="323" w:name="_Toc452107137"/>
      <w:bookmarkStart w:id="324" w:name="_Toc4375"/>
      <w:r>
        <w:rPr>
          <w:rFonts w:hint="eastAsia"/>
          <w:sz w:val="28"/>
          <w:szCs w:val="28"/>
          <w:highlight w:val="none"/>
        </w:rPr>
        <w:t>（一）报价人基本信息表</w:t>
      </w:r>
      <w:bookmarkEnd w:id="322"/>
      <w:bookmarkEnd w:id="323"/>
      <w:bookmarkEnd w:id="324"/>
    </w:p>
    <w:p w14:paraId="1BB3C93F">
      <w:pPr>
        <w:pStyle w:val="26"/>
        <w:rPr>
          <w:highlight w:val="none"/>
        </w:rPr>
      </w:pPr>
    </w:p>
    <w:tbl>
      <w:tblPr>
        <w:tblStyle w:val="43"/>
        <w:tblW w:w="8565"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6"/>
        <w:gridCol w:w="897"/>
        <w:gridCol w:w="1029"/>
        <w:gridCol w:w="762"/>
        <w:gridCol w:w="420"/>
        <w:gridCol w:w="311"/>
        <w:gridCol w:w="1059"/>
        <w:gridCol w:w="19"/>
        <w:gridCol w:w="490"/>
        <w:gridCol w:w="341"/>
        <w:gridCol w:w="1511"/>
      </w:tblGrid>
      <w:tr w14:paraId="1EB146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726" w:type="dxa"/>
            <w:tcBorders>
              <w:top w:val="single" w:color="auto" w:sz="4" w:space="0"/>
              <w:left w:val="single" w:color="auto" w:sz="4" w:space="0"/>
              <w:bottom w:val="single" w:color="auto" w:sz="4" w:space="0"/>
              <w:right w:val="single" w:color="auto" w:sz="4" w:space="0"/>
            </w:tcBorders>
            <w:vAlign w:val="center"/>
          </w:tcPr>
          <w:p w14:paraId="64610539">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报价人名称</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42D1F97E">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61329F9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0" w:hRule="atLeast"/>
        </w:trPr>
        <w:tc>
          <w:tcPr>
            <w:tcW w:w="1726" w:type="dxa"/>
            <w:tcBorders>
              <w:top w:val="single" w:color="auto" w:sz="4" w:space="0"/>
              <w:left w:val="single" w:color="auto" w:sz="4" w:space="0"/>
              <w:bottom w:val="single" w:color="auto" w:sz="4" w:space="0"/>
              <w:right w:val="single" w:color="auto" w:sz="4" w:space="0"/>
            </w:tcBorders>
            <w:vAlign w:val="center"/>
          </w:tcPr>
          <w:p w14:paraId="5B32A843">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报价人</w:t>
            </w:r>
          </w:p>
          <w:p w14:paraId="1385E21C">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公司股权结构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055FF289">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49A991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726" w:type="dxa"/>
            <w:tcBorders>
              <w:top w:val="single" w:color="auto" w:sz="4" w:space="0"/>
              <w:left w:val="single" w:color="auto" w:sz="4" w:space="0"/>
              <w:bottom w:val="single" w:color="auto" w:sz="4" w:space="0"/>
              <w:right w:val="single" w:color="auto" w:sz="4" w:space="0"/>
            </w:tcBorders>
            <w:vAlign w:val="center"/>
          </w:tcPr>
          <w:p w14:paraId="496BE16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注册地址</w:t>
            </w:r>
          </w:p>
        </w:tc>
        <w:tc>
          <w:tcPr>
            <w:tcW w:w="3419" w:type="dxa"/>
            <w:gridSpan w:val="5"/>
            <w:tcBorders>
              <w:top w:val="single" w:color="auto" w:sz="4" w:space="0"/>
              <w:left w:val="single" w:color="auto" w:sz="4" w:space="0"/>
              <w:bottom w:val="single" w:color="auto" w:sz="4" w:space="0"/>
              <w:right w:val="single" w:color="auto" w:sz="4" w:space="0"/>
            </w:tcBorders>
            <w:vAlign w:val="center"/>
          </w:tcPr>
          <w:p w14:paraId="51A9FAF8">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7CFE940D">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1798F7C8">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03B2A4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726" w:type="dxa"/>
            <w:vMerge w:val="restart"/>
            <w:tcBorders>
              <w:top w:val="single" w:color="auto" w:sz="4" w:space="0"/>
              <w:left w:val="single" w:color="auto" w:sz="4" w:space="0"/>
              <w:bottom w:val="single" w:color="auto" w:sz="4" w:space="0"/>
              <w:right w:val="single" w:color="auto" w:sz="4" w:space="0"/>
            </w:tcBorders>
            <w:vAlign w:val="center"/>
          </w:tcPr>
          <w:p w14:paraId="3D23C633">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联系方式</w:t>
            </w:r>
          </w:p>
        </w:tc>
        <w:tc>
          <w:tcPr>
            <w:tcW w:w="897" w:type="dxa"/>
            <w:tcBorders>
              <w:top w:val="single" w:color="auto" w:sz="4" w:space="0"/>
              <w:left w:val="single" w:color="auto" w:sz="4" w:space="0"/>
              <w:bottom w:val="single" w:color="auto" w:sz="4" w:space="0"/>
              <w:right w:val="single" w:color="auto" w:sz="4" w:space="0"/>
            </w:tcBorders>
            <w:vAlign w:val="center"/>
          </w:tcPr>
          <w:p w14:paraId="200E873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707D04D4">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43D0F6A9">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34BE444">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0FEBE7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726" w:type="dxa"/>
            <w:vMerge w:val="continue"/>
            <w:tcBorders>
              <w:top w:val="single" w:color="auto" w:sz="4" w:space="0"/>
              <w:left w:val="single" w:color="auto" w:sz="4" w:space="0"/>
              <w:bottom w:val="single" w:color="auto" w:sz="4" w:space="0"/>
              <w:right w:val="single" w:color="auto" w:sz="4" w:space="0"/>
            </w:tcBorders>
            <w:vAlign w:val="center"/>
          </w:tcPr>
          <w:p w14:paraId="67843DAA">
            <w:pPr>
              <w:keepNext w:val="0"/>
              <w:keepLines w:val="0"/>
              <w:widowControl/>
              <w:suppressLineNumbers w:val="0"/>
              <w:spacing w:before="0" w:beforeAutospacing="0" w:after="0" w:afterAutospacing="0"/>
              <w:ind w:left="0" w:right="0"/>
              <w:jc w:val="left"/>
              <w:rPr>
                <w:rFonts w:hint="default" w:ascii="宋体" w:hAnsi="宋体" w:cs="宋体"/>
                <w:color w:val="000000"/>
                <w:szCs w:val="21"/>
                <w:highlight w:val="none"/>
              </w:rPr>
            </w:pPr>
          </w:p>
        </w:tc>
        <w:tc>
          <w:tcPr>
            <w:tcW w:w="897" w:type="dxa"/>
            <w:tcBorders>
              <w:top w:val="single" w:color="auto" w:sz="4" w:space="0"/>
              <w:left w:val="single" w:color="auto" w:sz="4" w:space="0"/>
              <w:bottom w:val="single" w:color="auto" w:sz="4" w:space="0"/>
              <w:right w:val="single" w:color="auto" w:sz="4" w:space="0"/>
            </w:tcBorders>
            <w:vAlign w:val="center"/>
          </w:tcPr>
          <w:p w14:paraId="7162A561">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14:paraId="6D3ECC80">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1078" w:type="dxa"/>
            <w:gridSpan w:val="2"/>
            <w:tcBorders>
              <w:top w:val="single" w:color="auto" w:sz="4" w:space="0"/>
              <w:left w:val="single" w:color="auto" w:sz="4" w:space="0"/>
              <w:bottom w:val="single" w:color="auto" w:sz="4" w:space="0"/>
              <w:right w:val="single" w:color="auto" w:sz="4" w:space="0"/>
            </w:tcBorders>
            <w:vAlign w:val="center"/>
          </w:tcPr>
          <w:p w14:paraId="6F8FD7CF">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14:paraId="0E212D67">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6552C6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4" w:hRule="atLeast"/>
        </w:trPr>
        <w:tc>
          <w:tcPr>
            <w:tcW w:w="1726" w:type="dxa"/>
            <w:tcBorders>
              <w:top w:val="single" w:color="auto" w:sz="4" w:space="0"/>
              <w:left w:val="single" w:color="auto" w:sz="4" w:space="0"/>
              <w:bottom w:val="single" w:color="auto" w:sz="4" w:space="0"/>
              <w:right w:val="single" w:color="auto" w:sz="4" w:space="0"/>
            </w:tcBorders>
            <w:vAlign w:val="center"/>
          </w:tcPr>
          <w:p w14:paraId="584B879A">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组织结构</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210418A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14A3AF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726" w:type="dxa"/>
            <w:tcBorders>
              <w:top w:val="single" w:color="auto" w:sz="4" w:space="0"/>
              <w:left w:val="single" w:color="auto" w:sz="4" w:space="0"/>
              <w:bottom w:val="single" w:color="auto" w:sz="4" w:space="0"/>
              <w:right w:val="single" w:color="auto" w:sz="4" w:space="0"/>
            </w:tcBorders>
            <w:vAlign w:val="center"/>
          </w:tcPr>
          <w:p w14:paraId="780DBC76">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法定代表人</w:t>
            </w:r>
          </w:p>
        </w:tc>
        <w:tc>
          <w:tcPr>
            <w:tcW w:w="897" w:type="dxa"/>
            <w:tcBorders>
              <w:top w:val="single" w:color="auto" w:sz="4" w:space="0"/>
              <w:left w:val="single" w:color="auto" w:sz="4" w:space="0"/>
              <w:bottom w:val="single" w:color="auto" w:sz="4" w:space="0"/>
              <w:right w:val="single" w:color="auto" w:sz="4" w:space="0"/>
            </w:tcBorders>
            <w:vAlign w:val="center"/>
          </w:tcPr>
          <w:p w14:paraId="556AAAD6">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4D98405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4FDC2CBC">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653C55C8">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4D2BF0F1">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7047C35F">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2E58A8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 w:hRule="atLeast"/>
        </w:trPr>
        <w:tc>
          <w:tcPr>
            <w:tcW w:w="1726" w:type="dxa"/>
            <w:tcBorders>
              <w:top w:val="single" w:color="auto" w:sz="4" w:space="0"/>
              <w:left w:val="single" w:color="auto" w:sz="4" w:space="0"/>
              <w:bottom w:val="single" w:color="auto" w:sz="4" w:space="0"/>
              <w:right w:val="single" w:color="auto" w:sz="4" w:space="0"/>
            </w:tcBorders>
            <w:vAlign w:val="center"/>
          </w:tcPr>
          <w:p w14:paraId="2CEEB865">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技术负责人</w:t>
            </w:r>
          </w:p>
        </w:tc>
        <w:tc>
          <w:tcPr>
            <w:tcW w:w="897" w:type="dxa"/>
            <w:tcBorders>
              <w:top w:val="single" w:color="auto" w:sz="4" w:space="0"/>
              <w:left w:val="single" w:color="auto" w:sz="4" w:space="0"/>
              <w:bottom w:val="single" w:color="auto" w:sz="4" w:space="0"/>
              <w:right w:val="single" w:color="auto" w:sz="4" w:space="0"/>
            </w:tcBorders>
            <w:vAlign w:val="center"/>
          </w:tcPr>
          <w:p w14:paraId="74348EC0">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姓名</w:t>
            </w:r>
          </w:p>
        </w:tc>
        <w:tc>
          <w:tcPr>
            <w:tcW w:w="1029" w:type="dxa"/>
            <w:tcBorders>
              <w:top w:val="single" w:color="auto" w:sz="4" w:space="0"/>
              <w:left w:val="single" w:color="auto" w:sz="4" w:space="0"/>
              <w:bottom w:val="single" w:color="auto" w:sz="4" w:space="0"/>
              <w:right w:val="single" w:color="auto" w:sz="4" w:space="0"/>
            </w:tcBorders>
            <w:vAlign w:val="center"/>
          </w:tcPr>
          <w:p w14:paraId="21F9736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1182" w:type="dxa"/>
            <w:gridSpan w:val="2"/>
            <w:tcBorders>
              <w:top w:val="single" w:color="auto" w:sz="4" w:space="0"/>
              <w:left w:val="single" w:color="auto" w:sz="4" w:space="0"/>
              <w:bottom w:val="single" w:color="auto" w:sz="4" w:space="0"/>
              <w:right w:val="single" w:color="auto" w:sz="4" w:space="0"/>
            </w:tcBorders>
            <w:vAlign w:val="center"/>
          </w:tcPr>
          <w:p w14:paraId="550616C0">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技术职称</w:t>
            </w:r>
          </w:p>
        </w:tc>
        <w:tc>
          <w:tcPr>
            <w:tcW w:w="1370" w:type="dxa"/>
            <w:gridSpan w:val="2"/>
            <w:tcBorders>
              <w:top w:val="single" w:color="auto" w:sz="4" w:space="0"/>
              <w:left w:val="single" w:color="auto" w:sz="4" w:space="0"/>
              <w:bottom w:val="single" w:color="auto" w:sz="4" w:space="0"/>
              <w:right w:val="single" w:color="auto" w:sz="4" w:space="0"/>
            </w:tcBorders>
            <w:vAlign w:val="center"/>
          </w:tcPr>
          <w:p w14:paraId="1BEA96E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850" w:type="dxa"/>
            <w:gridSpan w:val="3"/>
            <w:tcBorders>
              <w:top w:val="single" w:color="auto" w:sz="4" w:space="0"/>
              <w:left w:val="single" w:color="auto" w:sz="4" w:space="0"/>
              <w:bottom w:val="single" w:color="auto" w:sz="4" w:space="0"/>
              <w:right w:val="single" w:color="auto" w:sz="4" w:space="0"/>
            </w:tcBorders>
            <w:vAlign w:val="center"/>
          </w:tcPr>
          <w:p w14:paraId="66622EC3">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电话</w:t>
            </w:r>
          </w:p>
        </w:tc>
        <w:tc>
          <w:tcPr>
            <w:tcW w:w="1511" w:type="dxa"/>
            <w:tcBorders>
              <w:top w:val="single" w:color="auto" w:sz="4" w:space="0"/>
              <w:left w:val="single" w:color="auto" w:sz="4" w:space="0"/>
              <w:bottom w:val="single" w:color="auto" w:sz="4" w:space="0"/>
              <w:right w:val="single" w:color="auto" w:sz="4" w:space="0"/>
            </w:tcBorders>
            <w:vAlign w:val="center"/>
          </w:tcPr>
          <w:p w14:paraId="2D35595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1AF66E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726" w:type="dxa"/>
            <w:tcBorders>
              <w:top w:val="single" w:color="auto" w:sz="4" w:space="0"/>
              <w:left w:val="single" w:color="auto" w:sz="4" w:space="0"/>
              <w:bottom w:val="single" w:color="auto" w:sz="4" w:space="0"/>
              <w:right w:val="single" w:color="auto" w:sz="4" w:space="0"/>
            </w:tcBorders>
            <w:vAlign w:val="center"/>
          </w:tcPr>
          <w:p w14:paraId="4F85958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成立时间</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7A0CE167">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年 月 日</w:t>
            </w:r>
          </w:p>
        </w:tc>
        <w:tc>
          <w:tcPr>
            <w:tcW w:w="4913" w:type="dxa"/>
            <w:gridSpan w:val="8"/>
            <w:tcBorders>
              <w:top w:val="single" w:color="auto" w:sz="4" w:space="0"/>
              <w:left w:val="single" w:color="auto" w:sz="4" w:space="0"/>
              <w:bottom w:val="single" w:color="auto" w:sz="4" w:space="0"/>
              <w:right w:val="single" w:color="auto" w:sz="4" w:space="0"/>
            </w:tcBorders>
            <w:vAlign w:val="center"/>
          </w:tcPr>
          <w:p w14:paraId="28DCAE1C">
            <w:pPr>
              <w:keepNext w:val="0"/>
              <w:keepLines w:val="0"/>
              <w:suppressLineNumbers w:val="0"/>
              <w:topLinePunct/>
              <w:spacing w:before="0" w:beforeAutospacing="0" w:after="0" w:afterAutospacing="0" w:line="440" w:lineRule="exact"/>
              <w:ind w:left="0" w:right="0" w:firstLine="105" w:firstLineChars="50"/>
              <w:jc w:val="center"/>
              <w:rPr>
                <w:rFonts w:hint="default" w:ascii="宋体" w:hAnsi="宋体" w:cs="宋体"/>
                <w:color w:val="000000"/>
                <w:szCs w:val="21"/>
                <w:highlight w:val="none"/>
              </w:rPr>
            </w:pPr>
            <w:r>
              <w:rPr>
                <w:rFonts w:hint="eastAsia" w:ascii="宋体" w:hAnsi="宋体" w:cs="宋体"/>
                <w:color w:val="000000"/>
                <w:szCs w:val="21"/>
                <w:highlight w:val="none"/>
              </w:rPr>
              <w:t>员工总人数：</w:t>
            </w:r>
          </w:p>
        </w:tc>
      </w:tr>
      <w:tr w14:paraId="0E7D9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726" w:type="dxa"/>
            <w:tcBorders>
              <w:top w:val="single" w:color="auto" w:sz="4" w:space="0"/>
              <w:left w:val="single" w:color="auto" w:sz="4" w:space="0"/>
              <w:bottom w:val="single" w:color="auto" w:sz="4" w:space="0"/>
              <w:right w:val="single" w:color="auto" w:sz="4" w:space="0"/>
            </w:tcBorders>
            <w:vAlign w:val="center"/>
          </w:tcPr>
          <w:p w14:paraId="675E08D0">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企业资质等级</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03AE315">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762" w:type="dxa"/>
            <w:vMerge w:val="restart"/>
            <w:tcBorders>
              <w:top w:val="single" w:color="auto" w:sz="4" w:space="0"/>
              <w:left w:val="single" w:color="auto" w:sz="4" w:space="0"/>
              <w:bottom w:val="single" w:color="auto" w:sz="4" w:space="0"/>
              <w:right w:val="single" w:color="auto" w:sz="4" w:space="0"/>
            </w:tcBorders>
            <w:vAlign w:val="center"/>
          </w:tcPr>
          <w:p w14:paraId="6DE83B9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其中</w:t>
            </w: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6874E8F5">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190EAE59">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07CC43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trPr>
        <w:tc>
          <w:tcPr>
            <w:tcW w:w="1726" w:type="dxa"/>
            <w:tcBorders>
              <w:top w:val="single" w:color="auto" w:sz="4" w:space="0"/>
              <w:left w:val="single" w:color="auto" w:sz="4" w:space="0"/>
              <w:bottom w:val="single" w:color="auto" w:sz="4" w:space="0"/>
              <w:right w:val="single" w:color="auto" w:sz="4" w:space="0"/>
            </w:tcBorders>
            <w:vAlign w:val="center"/>
          </w:tcPr>
          <w:p w14:paraId="1ABA421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营业执照号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6A471EF1">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6370632A">
            <w:pPr>
              <w:keepNext w:val="0"/>
              <w:keepLines w:val="0"/>
              <w:widowControl/>
              <w:suppressLineNumbers w:val="0"/>
              <w:spacing w:before="0" w:beforeAutospacing="0" w:after="0" w:afterAutospacing="0"/>
              <w:ind w:left="0" w:right="0"/>
              <w:jc w:val="left"/>
              <w:rPr>
                <w:rFonts w:hint="default"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F3FF3B0">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638407D8">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306152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1726" w:type="dxa"/>
            <w:tcBorders>
              <w:top w:val="single" w:color="auto" w:sz="4" w:space="0"/>
              <w:left w:val="single" w:color="auto" w:sz="4" w:space="0"/>
              <w:bottom w:val="single" w:color="auto" w:sz="4" w:space="0"/>
              <w:right w:val="single" w:color="auto" w:sz="4" w:space="0"/>
            </w:tcBorders>
            <w:vAlign w:val="center"/>
          </w:tcPr>
          <w:p w14:paraId="00621573">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注册资金</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3A8C3CBA">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0DA5A4F2">
            <w:pPr>
              <w:keepNext w:val="0"/>
              <w:keepLines w:val="0"/>
              <w:widowControl/>
              <w:suppressLineNumbers w:val="0"/>
              <w:spacing w:before="0" w:beforeAutospacing="0" w:after="0" w:afterAutospacing="0"/>
              <w:ind w:left="0" w:right="0"/>
              <w:jc w:val="left"/>
              <w:rPr>
                <w:rFonts w:hint="default"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70B4B47C">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5C675886">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297F8D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726" w:type="dxa"/>
            <w:tcBorders>
              <w:top w:val="single" w:color="auto" w:sz="4" w:space="0"/>
              <w:left w:val="single" w:color="auto" w:sz="4" w:space="0"/>
              <w:bottom w:val="single" w:color="auto" w:sz="4" w:space="0"/>
              <w:right w:val="single" w:color="auto" w:sz="4" w:space="0"/>
            </w:tcBorders>
            <w:vAlign w:val="center"/>
          </w:tcPr>
          <w:p w14:paraId="038965E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开户银行</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2FBC4369">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70446B95">
            <w:pPr>
              <w:keepNext w:val="0"/>
              <w:keepLines w:val="0"/>
              <w:widowControl/>
              <w:suppressLineNumbers w:val="0"/>
              <w:spacing w:before="0" w:beforeAutospacing="0" w:after="0" w:afterAutospacing="0"/>
              <w:ind w:left="0" w:right="0"/>
              <w:jc w:val="left"/>
              <w:rPr>
                <w:rFonts w:hint="default"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3AA316EF">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0E018674">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48BC17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726" w:type="dxa"/>
            <w:tcBorders>
              <w:top w:val="single" w:color="auto" w:sz="4" w:space="0"/>
              <w:left w:val="single" w:color="auto" w:sz="4" w:space="0"/>
              <w:bottom w:val="single" w:color="auto" w:sz="4" w:space="0"/>
              <w:right w:val="single" w:color="auto" w:sz="4" w:space="0"/>
            </w:tcBorders>
            <w:vAlign w:val="center"/>
          </w:tcPr>
          <w:p w14:paraId="314C1731">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账号</w:t>
            </w:r>
          </w:p>
        </w:tc>
        <w:tc>
          <w:tcPr>
            <w:tcW w:w="1926" w:type="dxa"/>
            <w:gridSpan w:val="2"/>
            <w:tcBorders>
              <w:top w:val="single" w:color="auto" w:sz="4" w:space="0"/>
              <w:left w:val="single" w:color="auto" w:sz="4" w:space="0"/>
              <w:bottom w:val="single" w:color="auto" w:sz="4" w:space="0"/>
              <w:right w:val="single" w:color="auto" w:sz="4" w:space="0"/>
            </w:tcBorders>
            <w:vAlign w:val="center"/>
          </w:tcPr>
          <w:p w14:paraId="1F19FB25">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c>
          <w:tcPr>
            <w:tcW w:w="762" w:type="dxa"/>
            <w:vMerge w:val="continue"/>
            <w:tcBorders>
              <w:top w:val="single" w:color="auto" w:sz="4" w:space="0"/>
              <w:left w:val="single" w:color="auto" w:sz="4" w:space="0"/>
              <w:bottom w:val="single" w:color="auto" w:sz="4" w:space="0"/>
              <w:right w:val="single" w:color="auto" w:sz="4" w:space="0"/>
            </w:tcBorders>
            <w:vAlign w:val="center"/>
          </w:tcPr>
          <w:p w14:paraId="3BB180FD">
            <w:pPr>
              <w:keepNext w:val="0"/>
              <w:keepLines w:val="0"/>
              <w:widowControl/>
              <w:suppressLineNumbers w:val="0"/>
              <w:spacing w:before="0" w:beforeAutospacing="0" w:after="0" w:afterAutospacing="0"/>
              <w:ind w:left="0" w:right="0"/>
              <w:jc w:val="left"/>
              <w:rPr>
                <w:rFonts w:hint="default" w:ascii="宋体" w:hAnsi="宋体" w:cs="宋体"/>
                <w:color w:val="000000"/>
                <w:szCs w:val="21"/>
                <w:highlight w:val="none"/>
              </w:rPr>
            </w:pPr>
          </w:p>
        </w:tc>
        <w:tc>
          <w:tcPr>
            <w:tcW w:w="2299" w:type="dxa"/>
            <w:gridSpan w:val="5"/>
            <w:tcBorders>
              <w:top w:val="single" w:color="auto" w:sz="4" w:space="0"/>
              <w:left w:val="single" w:color="auto" w:sz="4" w:space="0"/>
              <w:bottom w:val="single" w:color="auto" w:sz="4" w:space="0"/>
              <w:right w:val="single" w:color="auto" w:sz="4" w:space="0"/>
            </w:tcBorders>
            <w:vAlign w:val="center"/>
          </w:tcPr>
          <w:p w14:paraId="1EB880BA">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highlight w:val="none"/>
              </w:rPr>
            </w:pPr>
            <w:r>
              <w:rPr>
                <w:rFonts w:hint="eastAsia" w:ascii="宋体" w:hAnsi="宋体" w:cs="宋体"/>
                <w:color w:val="000000"/>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14:paraId="79BDE63B">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r w14:paraId="120CEF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63" w:hRule="atLeast"/>
        </w:trPr>
        <w:tc>
          <w:tcPr>
            <w:tcW w:w="1726" w:type="dxa"/>
            <w:tcBorders>
              <w:top w:val="single" w:color="auto" w:sz="4" w:space="0"/>
              <w:left w:val="single" w:color="auto" w:sz="4" w:space="0"/>
              <w:bottom w:val="nil"/>
              <w:right w:val="single" w:color="auto" w:sz="4" w:space="0"/>
            </w:tcBorders>
            <w:vAlign w:val="center"/>
          </w:tcPr>
          <w:p w14:paraId="2FDC098A">
            <w:pPr>
              <w:keepNext w:val="0"/>
              <w:keepLines w:val="0"/>
              <w:suppressLineNumbers w:val="0"/>
              <w:topLinePunct/>
              <w:spacing w:before="0" w:beforeAutospacing="0" w:after="0" w:afterAutospacing="0" w:line="440" w:lineRule="exact"/>
              <w:ind w:left="0" w:right="0" w:firstLine="210" w:firstLineChars="100"/>
              <w:jc w:val="center"/>
              <w:rPr>
                <w:rFonts w:hint="default" w:ascii="宋体" w:hAnsi="宋体" w:cs="宋体"/>
                <w:color w:val="000000"/>
                <w:szCs w:val="21"/>
                <w:highlight w:val="none"/>
              </w:rPr>
            </w:pPr>
            <w:r>
              <w:rPr>
                <w:rFonts w:hint="eastAsia" w:ascii="宋体" w:hAnsi="宋体" w:cs="宋体"/>
                <w:color w:val="000000"/>
                <w:szCs w:val="21"/>
                <w:highlight w:val="none"/>
              </w:rPr>
              <w:t>经营范围</w:t>
            </w:r>
          </w:p>
        </w:tc>
        <w:tc>
          <w:tcPr>
            <w:tcW w:w="6839" w:type="dxa"/>
            <w:gridSpan w:val="10"/>
            <w:tcBorders>
              <w:top w:val="single" w:color="auto" w:sz="4" w:space="0"/>
              <w:left w:val="single" w:color="auto" w:sz="4" w:space="0"/>
              <w:bottom w:val="nil"/>
              <w:right w:val="single" w:color="auto" w:sz="4" w:space="0"/>
            </w:tcBorders>
            <w:vAlign w:val="center"/>
          </w:tcPr>
          <w:p w14:paraId="03EC407B">
            <w:pPr>
              <w:keepNext w:val="0"/>
              <w:keepLines w:val="0"/>
              <w:suppressLineNumbers w:val="0"/>
              <w:topLinePunct/>
              <w:spacing w:before="0" w:beforeAutospacing="0" w:after="0" w:afterAutospacing="0" w:line="440" w:lineRule="exact"/>
              <w:ind w:left="0" w:right="0"/>
              <w:rPr>
                <w:rFonts w:hint="default" w:ascii="宋体" w:hAnsi="宋体" w:cs="宋体"/>
                <w:color w:val="000000"/>
                <w:szCs w:val="21"/>
                <w:highlight w:val="none"/>
              </w:rPr>
            </w:pPr>
            <w:r>
              <w:rPr>
                <w:rFonts w:hint="eastAsia" w:ascii="宋体" w:hAnsi="宋体" w:cs="宋体"/>
                <w:color w:val="000000"/>
                <w:szCs w:val="21"/>
                <w:highlight w:val="none"/>
              </w:rPr>
              <w:t> </w:t>
            </w:r>
          </w:p>
        </w:tc>
      </w:tr>
      <w:tr w14:paraId="596975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726" w:type="dxa"/>
            <w:tcBorders>
              <w:top w:val="single" w:color="auto" w:sz="4" w:space="0"/>
              <w:left w:val="single" w:color="auto" w:sz="4" w:space="0"/>
              <w:bottom w:val="single" w:color="auto" w:sz="4" w:space="0"/>
              <w:right w:val="single" w:color="auto" w:sz="4" w:space="0"/>
            </w:tcBorders>
            <w:vAlign w:val="center"/>
          </w:tcPr>
          <w:p w14:paraId="27F40AB3">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r>
              <w:rPr>
                <w:rFonts w:hint="eastAsia" w:ascii="宋体" w:hAnsi="宋体" w:cs="宋体"/>
                <w:color w:val="000000"/>
                <w:szCs w:val="21"/>
                <w:highlight w:val="none"/>
              </w:rPr>
              <w:t>备注</w:t>
            </w:r>
          </w:p>
        </w:tc>
        <w:tc>
          <w:tcPr>
            <w:tcW w:w="6839" w:type="dxa"/>
            <w:gridSpan w:val="10"/>
            <w:tcBorders>
              <w:top w:val="single" w:color="auto" w:sz="4" w:space="0"/>
              <w:left w:val="single" w:color="auto" w:sz="4" w:space="0"/>
              <w:bottom w:val="single" w:color="auto" w:sz="4" w:space="0"/>
              <w:right w:val="single" w:color="auto" w:sz="4" w:space="0"/>
            </w:tcBorders>
            <w:vAlign w:val="center"/>
          </w:tcPr>
          <w:p w14:paraId="79A79122">
            <w:pPr>
              <w:keepNext w:val="0"/>
              <w:keepLines w:val="0"/>
              <w:suppressLineNumbers w:val="0"/>
              <w:topLinePunct/>
              <w:spacing w:before="0" w:beforeAutospacing="0" w:after="0" w:afterAutospacing="0" w:line="440" w:lineRule="exact"/>
              <w:ind w:left="0" w:right="0"/>
              <w:jc w:val="center"/>
              <w:rPr>
                <w:rFonts w:hint="default" w:ascii="宋体" w:hAnsi="宋体" w:cs="宋体"/>
                <w:color w:val="000000"/>
                <w:szCs w:val="21"/>
                <w:highlight w:val="none"/>
              </w:rPr>
            </w:pPr>
          </w:p>
        </w:tc>
      </w:tr>
    </w:tbl>
    <w:p w14:paraId="52184526">
      <w:pPr>
        <w:pStyle w:val="5"/>
        <w:jc w:val="center"/>
        <w:rPr>
          <w:rFonts w:ascii="宋体" w:hAnsi="宋体" w:cs="宋体"/>
          <w:sz w:val="28"/>
          <w:highlight w:val="none"/>
        </w:rPr>
      </w:pPr>
    </w:p>
    <w:p w14:paraId="7E71C4E4">
      <w:pPr>
        <w:pStyle w:val="5"/>
        <w:jc w:val="center"/>
        <w:rPr>
          <w:rFonts w:ascii="宋体" w:hAnsi="宋体" w:cs="宋体"/>
          <w:sz w:val="28"/>
          <w:highlight w:val="none"/>
        </w:rPr>
      </w:pPr>
      <w:r>
        <w:rPr>
          <w:rFonts w:hint="eastAsia" w:ascii="宋体" w:hAnsi="宋体" w:cs="宋体"/>
          <w:sz w:val="28"/>
          <w:highlight w:val="none"/>
        </w:rPr>
        <w:t>（二）其他材料</w:t>
      </w:r>
    </w:p>
    <w:p w14:paraId="29B372C4">
      <w:pPr>
        <w:pStyle w:val="2"/>
        <w:rPr>
          <w:highlight w:val="none"/>
        </w:rPr>
      </w:pPr>
    </w:p>
    <w:p w14:paraId="79537AC6">
      <w:pPr>
        <w:rPr>
          <w:highlight w:val="none"/>
        </w:rPr>
      </w:pPr>
    </w:p>
    <w:p w14:paraId="43219B39">
      <w:pPr>
        <w:pStyle w:val="2"/>
        <w:rPr>
          <w:highlight w:val="none"/>
        </w:rPr>
      </w:pPr>
    </w:p>
    <w:p w14:paraId="43359B8A">
      <w:pPr>
        <w:rPr>
          <w:highlight w:val="none"/>
        </w:rPr>
      </w:pPr>
    </w:p>
    <w:p w14:paraId="4B77A2D1">
      <w:pPr>
        <w:rPr>
          <w:rFonts w:hint="eastAsia" w:ascii="宋体" w:hAnsi="宋体" w:eastAsia="宋体" w:cs="宋体"/>
          <w:sz w:val="28"/>
          <w:highlight w:val="none"/>
        </w:rPr>
      </w:pPr>
      <w:bookmarkStart w:id="325" w:name="_Toc12795"/>
      <w:bookmarkStart w:id="326" w:name="_Toc85"/>
      <w:r>
        <w:rPr>
          <w:rFonts w:hint="eastAsia" w:ascii="宋体" w:hAnsi="宋体" w:eastAsia="宋体" w:cs="宋体"/>
          <w:sz w:val="28"/>
          <w:highlight w:val="none"/>
        </w:rPr>
        <w:br w:type="page"/>
      </w:r>
    </w:p>
    <w:p w14:paraId="4D91506B">
      <w:pPr>
        <w:pStyle w:val="4"/>
        <w:spacing w:before="0" w:after="0" w:line="360" w:lineRule="auto"/>
        <w:jc w:val="center"/>
        <w:rPr>
          <w:rFonts w:ascii="宋体" w:hAnsi="宋体" w:eastAsia="宋体" w:cs="宋体"/>
          <w:sz w:val="28"/>
          <w:highlight w:val="none"/>
        </w:rPr>
      </w:pPr>
      <w:r>
        <w:rPr>
          <w:rFonts w:hint="eastAsia" w:ascii="宋体" w:hAnsi="宋体" w:eastAsia="宋体" w:cs="宋体"/>
          <w:sz w:val="28"/>
          <w:highlight w:val="none"/>
        </w:rPr>
        <w:t>七、现场安全负责人承诺书</w:t>
      </w:r>
      <w:bookmarkEnd w:id="325"/>
      <w:bookmarkEnd w:id="326"/>
    </w:p>
    <w:p w14:paraId="6772A6E0">
      <w:pPr>
        <w:rPr>
          <w:highlight w:val="none"/>
        </w:rPr>
      </w:pPr>
    </w:p>
    <w:p w14:paraId="12B6B31C">
      <w:pPr>
        <w:tabs>
          <w:tab w:val="left" w:pos="900"/>
        </w:tabs>
        <w:spacing w:line="300" w:lineRule="auto"/>
        <w:rPr>
          <w:rFonts w:hint="eastAsia" w:ascii="Arial" w:hAnsi="Arial" w:eastAsia="宋体" w:cs="Arial"/>
          <w:b/>
          <w:bCs/>
          <w:color w:val="000000"/>
          <w:sz w:val="24"/>
          <w:highlight w:val="none"/>
          <w:u w:val="single"/>
          <w:lang w:eastAsia="zh-CN"/>
        </w:rPr>
      </w:pPr>
      <w:r>
        <w:rPr>
          <w:rFonts w:ascii="Arial" w:hAnsi="Arial" w:cs="Arial"/>
          <w:color w:val="000000"/>
          <w:sz w:val="24"/>
          <w:highlight w:val="none"/>
        </w:rPr>
        <w:t xml:space="preserve"> </w:t>
      </w:r>
      <w:r>
        <w:rPr>
          <w:rFonts w:hint="eastAsia" w:ascii="Arial" w:hAnsi="Arial" w:cs="Arial"/>
          <w:b/>
          <w:color w:val="000000"/>
          <w:sz w:val="24"/>
          <w:highlight w:val="none"/>
        </w:rPr>
        <w:t>致：</w:t>
      </w:r>
      <w:r>
        <w:rPr>
          <w:rFonts w:hint="eastAsia" w:ascii="Arial" w:hAnsi="Arial" w:cs="Arial"/>
          <w:b/>
          <w:bCs/>
          <w:color w:val="000000"/>
          <w:sz w:val="24"/>
          <w:highlight w:val="none"/>
          <w:u w:val="single"/>
          <w:lang w:eastAsia="zh-CN"/>
        </w:rPr>
        <w:t>重庆首讯科技股份有限公司数智系统运维分公司</w:t>
      </w:r>
    </w:p>
    <w:p w14:paraId="188F4F79">
      <w:pPr>
        <w:spacing w:line="700" w:lineRule="atLeast"/>
        <w:ind w:firstLine="480" w:firstLineChars="200"/>
        <w:rPr>
          <w:highlight w:val="none"/>
        </w:rPr>
      </w:pPr>
      <w:r>
        <w:rPr>
          <w:rFonts w:hint="eastAsia" w:ascii="Arial" w:hAnsi="Arial" w:cs="Arial"/>
          <w:color w:val="000000"/>
          <w:sz w:val="24"/>
          <w:highlight w:val="none"/>
        </w:rPr>
        <w:t>根据贵方为</w:t>
      </w:r>
      <w:r>
        <w:rPr>
          <w:rFonts w:hint="eastAsia" w:ascii="Arial" w:hAnsi="Arial" w:cs="Arial"/>
          <w:color w:val="000000"/>
          <w:sz w:val="24"/>
          <w:highlight w:val="none"/>
          <w:u w:val="single"/>
          <w:lang w:eastAsia="zh-CN"/>
        </w:rPr>
        <w:t>四公里基地广场展示区改造项目</w:t>
      </w:r>
      <w:r>
        <w:rPr>
          <w:rFonts w:hint="eastAsia" w:ascii="Arial" w:hAnsi="Arial" w:cs="Arial"/>
          <w:color w:val="000000"/>
          <w:sz w:val="24"/>
          <w:highlight w:val="none"/>
        </w:rPr>
        <w:t>竞争比选项目及服务的竞争比选邀请，</w:t>
      </w:r>
      <w:r>
        <w:rPr>
          <w:rFonts w:hint="eastAsia" w:ascii="Arial" w:hAnsi="Arial" w:cs="Arial"/>
          <w:color w:val="000000"/>
          <w:sz w:val="24"/>
          <w:highlight w:val="none"/>
          <w:u w:val="single"/>
        </w:rPr>
        <w:t xml:space="preserve"> （姓名）</w:t>
      </w:r>
      <w:r>
        <w:rPr>
          <w:rFonts w:hint="eastAsia" w:ascii="Arial" w:hAnsi="Arial" w:cs="Arial"/>
          <w:color w:val="000000"/>
          <w:sz w:val="24"/>
          <w:highlight w:val="none"/>
        </w:rPr>
        <w:t>经正式任命为</w:t>
      </w:r>
      <w:r>
        <w:rPr>
          <w:rFonts w:hint="eastAsia" w:ascii="Arial" w:hAnsi="Arial" w:cs="Arial"/>
          <w:color w:val="000000"/>
          <w:sz w:val="24"/>
          <w:highlight w:val="none"/>
          <w:u w:val="single"/>
          <w:lang w:eastAsia="zh-CN"/>
        </w:rPr>
        <w:t>四公里基地广场展示区改造项目</w:t>
      </w:r>
      <w:r>
        <w:rPr>
          <w:rFonts w:hint="eastAsia" w:ascii="Arial" w:hAnsi="Arial" w:cs="Arial"/>
          <w:color w:val="000000"/>
          <w:sz w:val="24"/>
          <w:highlight w:val="none"/>
        </w:rPr>
        <w:t>竞争比选项目及服务现场安全负责人，严格遵守国家有关安全生产的法律法规及《首讯公司工程安全生产的违约处理细则》渝高速首讯文〔2019〕40 号等有关安全生产的规定，承诺施工期间在现场开展安全管理工作。</w:t>
      </w:r>
    </w:p>
    <w:p w14:paraId="71193E7C">
      <w:pPr>
        <w:tabs>
          <w:tab w:val="left" w:pos="540"/>
          <w:tab w:val="left" w:pos="900"/>
        </w:tabs>
        <w:spacing w:line="300" w:lineRule="auto"/>
        <w:rPr>
          <w:rFonts w:ascii="Arial" w:hAnsi="Arial" w:cs="Arial"/>
          <w:sz w:val="24"/>
          <w:highlight w:val="none"/>
        </w:rPr>
      </w:pPr>
      <w:r>
        <w:rPr>
          <w:rFonts w:hint="eastAsia" w:ascii="Arial" w:hAnsi="Arial" w:cs="Arial"/>
          <w:sz w:val="24"/>
          <w:highlight w:val="none"/>
        </w:rPr>
        <w:t xml:space="preserve">    </w:t>
      </w:r>
    </w:p>
    <w:p w14:paraId="1303B895">
      <w:pPr>
        <w:pStyle w:val="28"/>
        <w:rPr>
          <w:rFonts w:ascii="Arial" w:hAnsi="Arial" w:cs="Arial"/>
          <w:caps w:val="0"/>
          <w:color w:val="000000"/>
          <w:sz w:val="24"/>
          <w:szCs w:val="24"/>
          <w:highlight w:val="none"/>
        </w:rPr>
      </w:pPr>
    </w:p>
    <w:p w14:paraId="4A58FC05">
      <w:pPr>
        <w:rPr>
          <w:rFonts w:ascii="Arial" w:hAnsi="Arial" w:cs="Arial"/>
          <w:b/>
          <w:bCs/>
          <w:color w:val="000000"/>
          <w:sz w:val="24"/>
          <w:highlight w:val="none"/>
        </w:rPr>
      </w:pPr>
    </w:p>
    <w:p w14:paraId="1115AECE">
      <w:pPr>
        <w:pStyle w:val="28"/>
        <w:rPr>
          <w:rFonts w:ascii="Arial" w:hAnsi="Arial" w:cs="Arial"/>
          <w:caps w:val="0"/>
          <w:color w:val="000000"/>
          <w:sz w:val="24"/>
          <w:szCs w:val="24"/>
          <w:highlight w:val="none"/>
        </w:rPr>
      </w:pPr>
    </w:p>
    <w:p w14:paraId="222FFD15">
      <w:pPr>
        <w:rPr>
          <w:rFonts w:ascii="Arial" w:hAnsi="Arial" w:cs="Arial"/>
          <w:b/>
          <w:bCs/>
          <w:color w:val="000000"/>
          <w:sz w:val="24"/>
          <w:highlight w:val="none"/>
        </w:rPr>
      </w:pPr>
    </w:p>
    <w:p w14:paraId="5561195C">
      <w:pPr>
        <w:rPr>
          <w:rFonts w:ascii="Arial" w:hAnsi="Arial" w:cs="Arial"/>
          <w:b/>
          <w:bCs/>
          <w:color w:val="000000"/>
          <w:sz w:val="24"/>
          <w:highlight w:val="none"/>
        </w:rPr>
      </w:pPr>
    </w:p>
    <w:p w14:paraId="5B389A6B">
      <w:pPr>
        <w:pStyle w:val="28"/>
        <w:jc w:val="both"/>
        <w:rPr>
          <w:rFonts w:ascii="Arial" w:hAnsi="Arial" w:cs="Arial"/>
          <w:caps w:val="0"/>
          <w:color w:val="000000"/>
          <w:sz w:val="24"/>
          <w:szCs w:val="24"/>
          <w:highlight w:val="none"/>
          <w:u w:val="single"/>
        </w:rPr>
      </w:pPr>
      <w:r>
        <w:rPr>
          <w:rFonts w:ascii="Arial" w:hAnsi="Arial" w:cs="Arial"/>
          <w:caps w:val="0"/>
          <w:color w:val="000000"/>
          <w:sz w:val="24"/>
          <w:szCs w:val="24"/>
          <w:highlight w:val="none"/>
        </w:rPr>
        <w:t>竞争比选响应单位</w:t>
      </w:r>
      <w:r>
        <w:rPr>
          <w:rFonts w:hint="eastAsia" w:ascii="Arial" w:hAnsi="Arial" w:cs="Arial"/>
          <w:caps w:val="0"/>
          <w:color w:val="000000"/>
          <w:sz w:val="24"/>
          <w:szCs w:val="24"/>
          <w:highlight w:val="none"/>
        </w:rPr>
        <w:t>现场安全负责人</w:t>
      </w:r>
      <w:r>
        <w:rPr>
          <w:rFonts w:ascii="Arial" w:hAnsi="Arial" w:cs="Arial"/>
          <w:caps w:val="0"/>
          <w:color w:val="000000"/>
          <w:sz w:val="24"/>
          <w:szCs w:val="24"/>
          <w:highlight w:val="none"/>
        </w:rPr>
        <w:t>（签字）：</w:t>
      </w:r>
      <w:r>
        <w:rPr>
          <w:rFonts w:hint="eastAsia" w:ascii="Arial" w:hAnsi="Arial" w:cs="Arial"/>
          <w:caps w:val="0"/>
          <w:color w:val="000000"/>
          <w:sz w:val="24"/>
          <w:szCs w:val="24"/>
          <w:highlight w:val="none"/>
          <w:u w:val="single"/>
        </w:rPr>
        <w:t xml:space="preserve">               </w:t>
      </w:r>
    </w:p>
    <w:p w14:paraId="2A3B275B">
      <w:pPr>
        <w:pStyle w:val="28"/>
        <w:jc w:val="both"/>
        <w:rPr>
          <w:rFonts w:ascii="Arial" w:hAnsi="Arial" w:cs="Arial"/>
          <w:caps w:val="0"/>
          <w:color w:val="000000"/>
          <w:sz w:val="24"/>
          <w:szCs w:val="24"/>
          <w:highlight w:val="none"/>
        </w:rPr>
      </w:pPr>
      <w:r>
        <w:rPr>
          <w:rFonts w:ascii="Arial" w:hAnsi="Arial" w:cs="Arial"/>
          <w:caps w:val="0"/>
          <w:color w:val="000000"/>
          <w:sz w:val="24"/>
          <w:szCs w:val="24"/>
          <w:highlight w:val="none"/>
        </w:rPr>
        <w:t>竞争比选响应单位名称（加盖公章）：</w:t>
      </w:r>
    </w:p>
    <w:p w14:paraId="3F525312">
      <w:pPr>
        <w:pStyle w:val="28"/>
        <w:jc w:val="both"/>
        <w:rPr>
          <w:rFonts w:ascii="Arial" w:hAnsi="Arial" w:cs="Arial"/>
          <w:caps w:val="0"/>
          <w:color w:val="000000"/>
          <w:sz w:val="24"/>
          <w:szCs w:val="24"/>
          <w:highlight w:val="none"/>
        </w:rPr>
      </w:pPr>
      <w:r>
        <w:rPr>
          <w:rFonts w:ascii="Arial" w:hAnsi="Arial" w:cs="Arial"/>
          <w:caps w:val="0"/>
          <w:color w:val="000000"/>
          <w:sz w:val="24"/>
          <w:szCs w:val="24"/>
          <w:highlight w:val="none"/>
        </w:rPr>
        <w:t>日期：</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年</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月</w:t>
      </w:r>
      <w:r>
        <w:rPr>
          <w:rFonts w:ascii="Arial" w:hAnsi="Arial" w:cs="Arial"/>
          <w:caps w:val="0"/>
          <w:color w:val="000000"/>
          <w:sz w:val="24"/>
          <w:szCs w:val="24"/>
          <w:highlight w:val="none"/>
          <w:u w:val="single"/>
        </w:rPr>
        <w:t xml:space="preserve">      </w:t>
      </w:r>
      <w:r>
        <w:rPr>
          <w:rFonts w:ascii="Arial" w:hAnsi="Arial" w:cs="Arial"/>
          <w:caps w:val="0"/>
          <w:color w:val="000000"/>
          <w:sz w:val="24"/>
          <w:szCs w:val="24"/>
          <w:highlight w:val="none"/>
        </w:rPr>
        <w:t>日</w:t>
      </w:r>
    </w:p>
    <w:p w14:paraId="02A5999C">
      <w:pPr>
        <w:pStyle w:val="28"/>
        <w:rPr>
          <w:rFonts w:ascii="Arial" w:hAnsi="Arial" w:cs="Arial"/>
          <w:caps w:val="0"/>
          <w:color w:val="000000"/>
          <w:sz w:val="24"/>
          <w:szCs w:val="24"/>
          <w:highlight w:val="none"/>
        </w:rPr>
      </w:pPr>
    </w:p>
    <w:p w14:paraId="54ED9A3C">
      <w:pPr>
        <w:rPr>
          <w:rFonts w:ascii="Arial" w:hAnsi="Arial" w:cs="Arial"/>
          <w:b/>
          <w:bCs/>
          <w:color w:val="000000"/>
          <w:sz w:val="24"/>
          <w:highlight w:val="none"/>
        </w:rPr>
      </w:pPr>
    </w:p>
    <w:p w14:paraId="45D9DFE6">
      <w:pPr>
        <w:pStyle w:val="28"/>
        <w:rPr>
          <w:rFonts w:ascii="Arial" w:hAnsi="Arial" w:cs="Arial"/>
          <w:caps w:val="0"/>
          <w:color w:val="000000"/>
          <w:sz w:val="24"/>
          <w:szCs w:val="24"/>
          <w:highlight w:val="none"/>
        </w:rPr>
      </w:pPr>
    </w:p>
    <w:p w14:paraId="5EAA601D">
      <w:pPr>
        <w:pStyle w:val="28"/>
        <w:rPr>
          <w:rFonts w:ascii="Arial" w:hAnsi="Arial" w:cs="Arial"/>
          <w:caps w:val="0"/>
          <w:color w:val="000000"/>
          <w:sz w:val="24"/>
          <w:szCs w:val="24"/>
          <w:highlight w:val="none"/>
        </w:rPr>
      </w:pPr>
    </w:p>
    <w:bookmarkEnd w:id="315"/>
    <w:bookmarkEnd w:id="316"/>
    <w:p w14:paraId="14D81DFF">
      <w:pPr>
        <w:pStyle w:val="28"/>
        <w:rPr>
          <w:highlight w:val="none"/>
        </w:rPr>
      </w:pPr>
    </w:p>
    <w:sectPr>
      <w:footerReference r:id="rId11" w:type="first"/>
      <w:footerReference r:id="rId10" w:type="default"/>
      <w:pgSz w:w="11906" w:h="16838"/>
      <w:pgMar w:top="1440" w:right="1800" w:bottom="1440" w:left="180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E38A1CA-5C9C-4B4D-B840-59837FFC8E5B}"/>
  </w:font>
  <w:font w:name="黑体">
    <w:panose1 w:val="02010609060101010101"/>
    <w:charset w:val="86"/>
    <w:family w:val="auto"/>
    <w:pitch w:val="default"/>
    <w:sig w:usb0="800002BF" w:usb1="38CF7CFA" w:usb2="00000016" w:usb3="00000000" w:csb0="00040001" w:csb1="00000000"/>
    <w:embedRegular r:id="rId2" w:fontKey="{D37BF6E6-2C0D-46FA-9642-E426009372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763764F0-AEB2-4052-9BDA-663F1FBF686A}"/>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embedRegular r:id="rId4" w:fontKey="{AB940BCC-C03F-403F-83D5-2298F558EFC9}"/>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libri Light">
    <w:panose1 w:val="020F0302020204030204"/>
    <w:charset w:val="00"/>
    <w:family w:val="swiss"/>
    <w:pitch w:val="default"/>
    <w:sig w:usb0="E4002EFF" w:usb1="C200247B" w:usb2="00000009" w:usb3="00000000" w:csb0="200001FF" w:csb1="00000000"/>
  </w:font>
  <w:font w:name="华文细黑">
    <w:altName w:val="微软雅黑"/>
    <w:panose1 w:val="02010600040101010101"/>
    <w:charset w:val="86"/>
    <w:family w:val="auto"/>
    <w:pitch w:val="default"/>
    <w:sig w:usb0="00000000" w:usb1="00000000" w:usb2="00000000" w:usb3="00000000" w:csb0="0004009F" w:csb1="DFD70000"/>
  </w:font>
  <w:font w:name="新宋体">
    <w:panose1 w:val="02010609030101010101"/>
    <w:charset w:val="86"/>
    <w:family w:val="modern"/>
    <w:pitch w:val="default"/>
    <w:sig w:usb0="00000203" w:usb1="288F0000" w:usb2="0000000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04D4F">
    <w:pPr>
      <w:pStyle w:val="26"/>
      <w:jc w:val="center"/>
    </w:pPr>
  </w:p>
  <w:p w14:paraId="29C92DC8">
    <w:pPr>
      <w:pStyle w:val="2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677A09">
    <w:pPr>
      <w:pStyle w:val="26"/>
      <w:framePr w:wrap="around" w:vAnchor="text" w:hAnchor="margin" w:xAlign="center" w:y="1"/>
      <w:rPr>
        <w:rStyle w:val="47"/>
      </w:rPr>
    </w:pPr>
    <w:r>
      <w:fldChar w:fldCharType="begin"/>
    </w:r>
    <w:r>
      <w:rPr>
        <w:rStyle w:val="47"/>
      </w:rPr>
      <w:instrText xml:space="preserve">PAGE  </w:instrText>
    </w:r>
    <w:r>
      <w:fldChar w:fldCharType="end"/>
    </w:r>
  </w:p>
  <w:p w14:paraId="4729FD7A">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C651">
    <w:pPr>
      <w:pStyle w:val="26"/>
      <w:jc w:val="center"/>
    </w:pPr>
    <w:r>
      <w:fldChar w:fldCharType="begin"/>
    </w:r>
    <w:r>
      <w:instrText xml:space="preserve">PAGE   \* MERGEFORMAT</w:instrText>
    </w:r>
    <w:r>
      <w:fldChar w:fldCharType="separate"/>
    </w:r>
    <w:r>
      <w:rPr>
        <w:lang w:val="zh-CN"/>
      </w:rPr>
      <w:t>79</w:t>
    </w:r>
    <w:r>
      <w:fldChar w:fldCharType="end"/>
    </w:r>
  </w:p>
  <w:p w14:paraId="059F2058">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D8F3C6">
    <w:pPr>
      <w:pStyle w:val="26"/>
      <w:jc w:val="center"/>
    </w:pPr>
    <w:r>
      <w:fldChar w:fldCharType="begin"/>
    </w:r>
    <w:r>
      <w:instrText xml:space="preserve">PAGE   \* MERGEFORMAT</w:instrText>
    </w:r>
    <w:r>
      <w:fldChar w:fldCharType="separate"/>
    </w:r>
    <w:r>
      <w:rPr>
        <w:lang w:val="zh-CN"/>
      </w:rPr>
      <w:t>35</w:t>
    </w:r>
    <w:r>
      <w:fldChar w:fldCharType="end"/>
    </w:r>
  </w:p>
  <w:p w14:paraId="20B17D1E">
    <w:pPr>
      <w:pStyle w:val="2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0B03E">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73</w:t>
    </w:r>
    <w:r>
      <w:fldChar w:fldCharType="end"/>
    </w:r>
  </w:p>
  <w:p w14:paraId="57E59127">
    <w:pPr>
      <w:pStyle w:val="26"/>
      <w:ind w:right="360"/>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8B5DA">
    <w:pPr>
      <w:pStyle w:val="26"/>
      <w:framePr w:w="520" w:h="235" w:hRule="exact" w:wrap="around" w:vAnchor="text" w:hAnchor="page" w:x="6073" w:y="-2"/>
      <w:rPr>
        <w:rStyle w:val="47"/>
      </w:rPr>
    </w:pPr>
    <w:r>
      <w:fldChar w:fldCharType="begin"/>
    </w:r>
    <w:r>
      <w:rPr>
        <w:rStyle w:val="47"/>
      </w:rPr>
      <w:instrText xml:space="preserve">PAGE  </w:instrText>
    </w:r>
    <w:r>
      <w:fldChar w:fldCharType="separate"/>
    </w:r>
    <w:r>
      <w:rPr>
        <w:rStyle w:val="47"/>
      </w:rPr>
      <w:t>78</w:t>
    </w:r>
    <w:r>
      <w:fldChar w:fldCharType="end"/>
    </w:r>
  </w:p>
  <w:p w14:paraId="07E0B51D">
    <w:pPr>
      <w:pStyle w:val="26"/>
      <w:ind w:right="36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34A3C">
    <w:pPr>
      <w:pStyle w:val="26"/>
      <w:ind w:right="36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85B6BDA">
                          <w:pPr>
                            <w:pStyle w:val="26"/>
                            <w:rPr>
                              <w:rStyle w:val="47"/>
                            </w:rPr>
                          </w:pPr>
                          <w:r>
                            <w:fldChar w:fldCharType="begin"/>
                          </w:r>
                          <w:r>
                            <w:rPr>
                              <w:rStyle w:val="47"/>
                            </w:rPr>
                            <w:instrText xml:space="preserve">PAGE  </w:instrText>
                          </w:r>
                          <w:r>
                            <w:fldChar w:fldCharType="separate"/>
                          </w:r>
                          <w:r>
                            <w:rPr>
                              <w:rStyle w:val="47"/>
                            </w:rPr>
                            <w:t>95</w:t>
                          </w:r>
                          <w:r>
                            <w:fldChar w:fldCharType="end"/>
                          </w:r>
                        </w:p>
                      </w:txbxContent>
                    </wps:txbx>
                    <wps:bodyPr wrap="none" lIns="0" tIns="0" rIns="0" bIns="0" upright="1">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KtTgfXLAQAAnAMAAA4AAAAAAAAAAQAgAAAAHgEAAGRycy9lMm9E&#10;b2MueG1sUEsFBgAAAAAGAAYAWQEAAFsFAAAAAA==&#10;">
              <v:fill on="f" focussize="0,0"/>
              <v:stroke on="f"/>
              <v:imagedata o:title=""/>
              <o:lock v:ext="edit" aspectratio="f"/>
              <v:textbox inset="0mm,0mm,0mm,0mm" style="mso-fit-shape-to-text:t;">
                <w:txbxContent>
                  <w:p w14:paraId="385B6BDA">
                    <w:pPr>
                      <w:pStyle w:val="26"/>
                      <w:rPr>
                        <w:rStyle w:val="47"/>
                      </w:rPr>
                    </w:pPr>
                    <w:r>
                      <w:fldChar w:fldCharType="begin"/>
                    </w:r>
                    <w:r>
                      <w:rPr>
                        <w:rStyle w:val="47"/>
                      </w:rPr>
                      <w:instrText xml:space="preserve">PAGE  </w:instrText>
                    </w:r>
                    <w:r>
                      <w:fldChar w:fldCharType="separate"/>
                    </w:r>
                    <w:r>
                      <w:rPr>
                        <w:rStyle w:val="47"/>
                      </w:rPr>
                      <w:t>95</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38BE8">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835619">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59835619">
                    <w:pPr>
                      <w:pStyle w:val="26"/>
                    </w:pPr>
                    <w:r>
                      <w:rPr>
                        <w:rFonts w:hint="eastAsia"/>
                      </w:rPr>
                      <w:fldChar w:fldCharType="begin"/>
                    </w:r>
                    <w:r>
                      <w:rPr>
                        <w:rFonts w:hint="eastAsia"/>
                      </w:rPr>
                      <w:instrText xml:space="preserve"> PAGE  \* MERGEFORMAT </w:instrText>
                    </w:r>
                    <w:r>
                      <w:rPr>
                        <w:rFonts w:hint="eastAsia"/>
                      </w:rPr>
                      <w:fldChar w:fldCharType="separate"/>
                    </w:r>
                    <w:r>
                      <w:t>92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F240F">
    <w:pPr>
      <w:pStyle w:val="2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5AE1FA"/>
    <w:multiLevelType w:val="singleLevel"/>
    <w:tmpl w:val="A75AE1FA"/>
    <w:lvl w:ilvl="0" w:tentative="0">
      <w:start w:val="1"/>
      <w:numFmt w:val="chineseCounting"/>
      <w:suff w:val="nothing"/>
      <w:lvlText w:val="（%1）"/>
      <w:lvlJc w:val="left"/>
      <w:pPr>
        <w:ind w:left="0" w:firstLine="420"/>
      </w:pPr>
      <w:rPr>
        <w:rFonts w:hint="eastAsia"/>
      </w:rPr>
    </w:lvl>
  </w:abstractNum>
  <w:abstractNum w:abstractNumId="1">
    <w:nsid w:val="E6810CC3"/>
    <w:multiLevelType w:val="singleLevel"/>
    <w:tmpl w:val="E6810CC3"/>
    <w:lvl w:ilvl="0" w:tentative="0">
      <w:start w:val="8"/>
      <w:numFmt w:val="chineseCounting"/>
      <w:suff w:val="space"/>
      <w:lvlText w:val="第%1章"/>
      <w:lvlJc w:val="left"/>
      <w:rPr>
        <w:rFonts w:hint="eastAsia"/>
      </w:rPr>
    </w:lvl>
  </w:abstractNum>
  <w:abstractNum w:abstractNumId="2">
    <w:nsid w:val="0000000D"/>
    <w:multiLevelType w:val="multilevel"/>
    <w:tmpl w:val="0000000D"/>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pStyle w:val="142"/>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3">
    <w:nsid w:val="3871CE1D"/>
    <w:multiLevelType w:val="singleLevel"/>
    <w:tmpl w:val="3871CE1D"/>
    <w:lvl w:ilvl="0" w:tentative="0">
      <w:start w:val="1"/>
      <w:numFmt w:val="chineseCounting"/>
      <w:suff w:val="nothing"/>
      <w:lvlText w:val="%1、"/>
      <w:lvlJc w:val="left"/>
      <w:rPr>
        <w:rFonts w:hint="eastAsia"/>
      </w:rPr>
    </w:lvl>
  </w:abstractNum>
  <w:abstractNum w:abstractNumId="4">
    <w:nsid w:val="55E7E3B4"/>
    <w:multiLevelType w:val="singleLevel"/>
    <w:tmpl w:val="55E7E3B4"/>
    <w:lvl w:ilvl="0" w:tentative="0">
      <w:start w:val="3"/>
      <w:numFmt w:val="chineseCounting"/>
      <w:suff w:val="space"/>
      <w:lvlText w:val="第%1章"/>
      <w:lvlJc w:val="left"/>
      <w:rPr>
        <w:rFonts w:hint="eastAsia"/>
      </w:rPr>
    </w:lvl>
  </w:abstractNum>
  <w:abstractNum w:abstractNumId="5">
    <w:nsid w:val="5E2C7F43"/>
    <w:multiLevelType w:val="multilevel"/>
    <w:tmpl w:val="5E2C7F4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TrueTypeFonts/>
  <w:saveSubsetFonts/>
  <w:bordersDoNotSurroundHeader w:val="0"/>
  <w:bordersDoNotSurroundFooter w:val="0"/>
  <w:doNotTrackMoves/>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lMzc0YmY5ZGIxYTRlZTc2ZDIwYzQ2NjFiYWNmOGUifQ=="/>
  </w:docVars>
  <w:rsids>
    <w:rsidRoot w:val="00F1787C"/>
    <w:rsid w:val="00002283"/>
    <w:rsid w:val="0000322E"/>
    <w:rsid w:val="00003524"/>
    <w:rsid w:val="00006DC2"/>
    <w:rsid w:val="00014F18"/>
    <w:rsid w:val="0002191D"/>
    <w:rsid w:val="00022C81"/>
    <w:rsid w:val="000247E8"/>
    <w:rsid w:val="00025133"/>
    <w:rsid w:val="000252CD"/>
    <w:rsid w:val="00025B39"/>
    <w:rsid w:val="00031B7B"/>
    <w:rsid w:val="000329B5"/>
    <w:rsid w:val="000338C1"/>
    <w:rsid w:val="000349C1"/>
    <w:rsid w:val="00034B3D"/>
    <w:rsid w:val="00035D65"/>
    <w:rsid w:val="00035FD9"/>
    <w:rsid w:val="00037178"/>
    <w:rsid w:val="000439F3"/>
    <w:rsid w:val="00046EC8"/>
    <w:rsid w:val="0005109B"/>
    <w:rsid w:val="00051746"/>
    <w:rsid w:val="00055B95"/>
    <w:rsid w:val="000563B8"/>
    <w:rsid w:val="000572DF"/>
    <w:rsid w:val="00057B74"/>
    <w:rsid w:val="00061994"/>
    <w:rsid w:val="0006209E"/>
    <w:rsid w:val="000620D8"/>
    <w:rsid w:val="00066BA0"/>
    <w:rsid w:val="00067251"/>
    <w:rsid w:val="000757B2"/>
    <w:rsid w:val="0007698A"/>
    <w:rsid w:val="00076FDF"/>
    <w:rsid w:val="0008303D"/>
    <w:rsid w:val="0008378C"/>
    <w:rsid w:val="000849FA"/>
    <w:rsid w:val="00085499"/>
    <w:rsid w:val="00086CAB"/>
    <w:rsid w:val="000875BF"/>
    <w:rsid w:val="00087626"/>
    <w:rsid w:val="0009000C"/>
    <w:rsid w:val="0009140C"/>
    <w:rsid w:val="00093516"/>
    <w:rsid w:val="000939F8"/>
    <w:rsid w:val="00093CD5"/>
    <w:rsid w:val="000940B1"/>
    <w:rsid w:val="000945AC"/>
    <w:rsid w:val="00094A56"/>
    <w:rsid w:val="00095B35"/>
    <w:rsid w:val="00095EDA"/>
    <w:rsid w:val="000975F2"/>
    <w:rsid w:val="0009781C"/>
    <w:rsid w:val="000A18D6"/>
    <w:rsid w:val="000A1E4C"/>
    <w:rsid w:val="000A2296"/>
    <w:rsid w:val="000A31DB"/>
    <w:rsid w:val="000A423A"/>
    <w:rsid w:val="000A4B3C"/>
    <w:rsid w:val="000A5164"/>
    <w:rsid w:val="000A60BC"/>
    <w:rsid w:val="000A6558"/>
    <w:rsid w:val="000B3499"/>
    <w:rsid w:val="000B446C"/>
    <w:rsid w:val="000B48BA"/>
    <w:rsid w:val="000B7D1A"/>
    <w:rsid w:val="000C0102"/>
    <w:rsid w:val="000C153A"/>
    <w:rsid w:val="000C29F0"/>
    <w:rsid w:val="000C3C36"/>
    <w:rsid w:val="000C4170"/>
    <w:rsid w:val="000C42B0"/>
    <w:rsid w:val="000C4955"/>
    <w:rsid w:val="000C5DB1"/>
    <w:rsid w:val="000C6C80"/>
    <w:rsid w:val="000C6EF3"/>
    <w:rsid w:val="000D0FF5"/>
    <w:rsid w:val="000D6003"/>
    <w:rsid w:val="000E2A4B"/>
    <w:rsid w:val="000E313E"/>
    <w:rsid w:val="000E59C6"/>
    <w:rsid w:val="000E72BF"/>
    <w:rsid w:val="000F2842"/>
    <w:rsid w:val="00100F21"/>
    <w:rsid w:val="0010112E"/>
    <w:rsid w:val="00101194"/>
    <w:rsid w:val="00104DDA"/>
    <w:rsid w:val="00105562"/>
    <w:rsid w:val="001060F0"/>
    <w:rsid w:val="00107D39"/>
    <w:rsid w:val="00107E81"/>
    <w:rsid w:val="00110CAE"/>
    <w:rsid w:val="00112802"/>
    <w:rsid w:val="001150C8"/>
    <w:rsid w:val="00115A03"/>
    <w:rsid w:val="00120582"/>
    <w:rsid w:val="00123DF3"/>
    <w:rsid w:val="0012612C"/>
    <w:rsid w:val="0012618D"/>
    <w:rsid w:val="001264BE"/>
    <w:rsid w:val="00131319"/>
    <w:rsid w:val="001326B8"/>
    <w:rsid w:val="00133F0F"/>
    <w:rsid w:val="0013640A"/>
    <w:rsid w:val="00137B7C"/>
    <w:rsid w:val="00137FF4"/>
    <w:rsid w:val="00142542"/>
    <w:rsid w:val="00143D4F"/>
    <w:rsid w:val="00147ECF"/>
    <w:rsid w:val="001509A5"/>
    <w:rsid w:val="00151358"/>
    <w:rsid w:val="001528F7"/>
    <w:rsid w:val="00157E7E"/>
    <w:rsid w:val="00160A9D"/>
    <w:rsid w:val="00161FBA"/>
    <w:rsid w:val="0016324C"/>
    <w:rsid w:val="001637E6"/>
    <w:rsid w:val="001646C7"/>
    <w:rsid w:val="001661DF"/>
    <w:rsid w:val="00166289"/>
    <w:rsid w:val="00167BC0"/>
    <w:rsid w:val="00170C4F"/>
    <w:rsid w:val="001743B9"/>
    <w:rsid w:val="00180C54"/>
    <w:rsid w:val="00180EFE"/>
    <w:rsid w:val="00183BEA"/>
    <w:rsid w:val="00184A5E"/>
    <w:rsid w:val="0018579A"/>
    <w:rsid w:val="0019148A"/>
    <w:rsid w:val="001A0539"/>
    <w:rsid w:val="001A09DE"/>
    <w:rsid w:val="001A5CDC"/>
    <w:rsid w:val="001A7336"/>
    <w:rsid w:val="001B00F7"/>
    <w:rsid w:val="001B37EE"/>
    <w:rsid w:val="001B455F"/>
    <w:rsid w:val="001B7789"/>
    <w:rsid w:val="001C0BBE"/>
    <w:rsid w:val="001C47B4"/>
    <w:rsid w:val="001C7A81"/>
    <w:rsid w:val="001D0E4A"/>
    <w:rsid w:val="001D4A30"/>
    <w:rsid w:val="001D5992"/>
    <w:rsid w:val="001D620B"/>
    <w:rsid w:val="001D6692"/>
    <w:rsid w:val="001D748A"/>
    <w:rsid w:val="001E2FBC"/>
    <w:rsid w:val="001E35E5"/>
    <w:rsid w:val="001E3AE0"/>
    <w:rsid w:val="001E4ED8"/>
    <w:rsid w:val="001F5D0C"/>
    <w:rsid w:val="001F6241"/>
    <w:rsid w:val="00203576"/>
    <w:rsid w:val="002111A4"/>
    <w:rsid w:val="002136F9"/>
    <w:rsid w:val="00213C13"/>
    <w:rsid w:val="00214A65"/>
    <w:rsid w:val="00214E11"/>
    <w:rsid w:val="0021510A"/>
    <w:rsid w:val="00217ABC"/>
    <w:rsid w:val="00217CD9"/>
    <w:rsid w:val="00217F8C"/>
    <w:rsid w:val="002202C8"/>
    <w:rsid w:val="00220469"/>
    <w:rsid w:val="00220B1B"/>
    <w:rsid w:val="00220F2D"/>
    <w:rsid w:val="00222DE6"/>
    <w:rsid w:val="002258E9"/>
    <w:rsid w:val="00226226"/>
    <w:rsid w:val="00230813"/>
    <w:rsid w:val="00231314"/>
    <w:rsid w:val="00231845"/>
    <w:rsid w:val="002339FF"/>
    <w:rsid w:val="00235CEC"/>
    <w:rsid w:val="002460EA"/>
    <w:rsid w:val="00246DBB"/>
    <w:rsid w:val="002537F9"/>
    <w:rsid w:val="00253875"/>
    <w:rsid w:val="0025448C"/>
    <w:rsid w:val="00264707"/>
    <w:rsid w:val="002660DD"/>
    <w:rsid w:val="002678CE"/>
    <w:rsid w:val="00272FC8"/>
    <w:rsid w:val="00277351"/>
    <w:rsid w:val="00277BB5"/>
    <w:rsid w:val="002826F6"/>
    <w:rsid w:val="00286337"/>
    <w:rsid w:val="00287763"/>
    <w:rsid w:val="00287A1A"/>
    <w:rsid w:val="0029648C"/>
    <w:rsid w:val="002966A3"/>
    <w:rsid w:val="00296F6F"/>
    <w:rsid w:val="00297D35"/>
    <w:rsid w:val="002A0370"/>
    <w:rsid w:val="002A055F"/>
    <w:rsid w:val="002A2803"/>
    <w:rsid w:val="002A4245"/>
    <w:rsid w:val="002B19F4"/>
    <w:rsid w:val="002B4E72"/>
    <w:rsid w:val="002B52E8"/>
    <w:rsid w:val="002B6790"/>
    <w:rsid w:val="002B6B13"/>
    <w:rsid w:val="002B6E57"/>
    <w:rsid w:val="002B72CF"/>
    <w:rsid w:val="002C2E51"/>
    <w:rsid w:val="002C471B"/>
    <w:rsid w:val="002C5A0E"/>
    <w:rsid w:val="002C7AB6"/>
    <w:rsid w:val="002D54DB"/>
    <w:rsid w:val="002E1D11"/>
    <w:rsid w:val="002E3553"/>
    <w:rsid w:val="002E695F"/>
    <w:rsid w:val="002F308B"/>
    <w:rsid w:val="002F59DF"/>
    <w:rsid w:val="002F6545"/>
    <w:rsid w:val="002F68D9"/>
    <w:rsid w:val="002F737A"/>
    <w:rsid w:val="002F73BF"/>
    <w:rsid w:val="002F7968"/>
    <w:rsid w:val="00300BA8"/>
    <w:rsid w:val="0030183E"/>
    <w:rsid w:val="00305027"/>
    <w:rsid w:val="003111A2"/>
    <w:rsid w:val="0031451A"/>
    <w:rsid w:val="0031530B"/>
    <w:rsid w:val="00321B30"/>
    <w:rsid w:val="00321F4D"/>
    <w:rsid w:val="00322C4B"/>
    <w:rsid w:val="00323A00"/>
    <w:rsid w:val="0032479B"/>
    <w:rsid w:val="00325CDF"/>
    <w:rsid w:val="00326D75"/>
    <w:rsid w:val="003331DE"/>
    <w:rsid w:val="003332D7"/>
    <w:rsid w:val="003349A6"/>
    <w:rsid w:val="00336D14"/>
    <w:rsid w:val="00340515"/>
    <w:rsid w:val="003413B4"/>
    <w:rsid w:val="0034521F"/>
    <w:rsid w:val="003458EB"/>
    <w:rsid w:val="00345A28"/>
    <w:rsid w:val="003467A2"/>
    <w:rsid w:val="003515E2"/>
    <w:rsid w:val="00351749"/>
    <w:rsid w:val="0035184A"/>
    <w:rsid w:val="003548FC"/>
    <w:rsid w:val="00355399"/>
    <w:rsid w:val="003600B5"/>
    <w:rsid w:val="00361ABE"/>
    <w:rsid w:val="00362AD2"/>
    <w:rsid w:val="003638FE"/>
    <w:rsid w:val="003668C2"/>
    <w:rsid w:val="00367182"/>
    <w:rsid w:val="00375544"/>
    <w:rsid w:val="0037709D"/>
    <w:rsid w:val="00380543"/>
    <w:rsid w:val="00383AFE"/>
    <w:rsid w:val="00384108"/>
    <w:rsid w:val="00384E9A"/>
    <w:rsid w:val="003856B3"/>
    <w:rsid w:val="003858BE"/>
    <w:rsid w:val="003859B8"/>
    <w:rsid w:val="0039099F"/>
    <w:rsid w:val="00393CA8"/>
    <w:rsid w:val="00397134"/>
    <w:rsid w:val="003A063A"/>
    <w:rsid w:val="003A67CF"/>
    <w:rsid w:val="003B4B4D"/>
    <w:rsid w:val="003B5115"/>
    <w:rsid w:val="003B5AAE"/>
    <w:rsid w:val="003B696A"/>
    <w:rsid w:val="003B6C2E"/>
    <w:rsid w:val="003C18C8"/>
    <w:rsid w:val="003C28DD"/>
    <w:rsid w:val="003C4C34"/>
    <w:rsid w:val="003C7112"/>
    <w:rsid w:val="003C7632"/>
    <w:rsid w:val="003C7809"/>
    <w:rsid w:val="003D0BF2"/>
    <w:rsid w:val="003D4436"/>
    <w:rsid w:val="003D5153"/>
    <w:rsid w:val="003D5F84"/>
    <w:rsid w:val="003E0D5A"/>
    <w:rsid w:val="003E3829"/>
    <w:rsid w:val="003E38BD"/>
    <w:rsid w:val="003E68AB"/>
    <w:rsid w:val="003F098D"/>
    <w:rsid w:val="003F1C45"/>
    <w:rsid w:val="003F1F45"/>
    <w:rsid w:val="003F34F8"/>
    <w:rsid w:val="003F6AEE"/>
    <w:rsid w:val="003F7927"/>
    <w:rsid w:val="003F7A0C"/>
    <w:rsid w:val="00402F66"/>
    <w:rsid w:val="00403314"/>
    <w:rsid w:val="00404848"/>
    <w:rsid w:val="00411545"/>
    <w:rsid w:val="00412072"/>
    <w:rsid w:val="00415B93"/>
    <w:rsid w:val="00420586"/>
    <w:rsid w:val="00420FC3"/>
    <w:rsid w:val="00421DFA"/>
    <w:rsid w:val="00423CEA"/>
    <w:rsid w:val="004260A3"/>
    <w:rsid w:val="00426621"/>
    <w:rsid w:val="00430D84"/>
    <w:rsid w:val="0043226B"/>
    <w:rsid w:val="0043326B"/>
    <w:rsid w:val="00434144"/>
    <w:rsid w:val="00435BC6"/>
    <w:rsid w:val="004409EE"/>
    <w:rsid w:val="00441624"/>
    <w:rsid w:val="0044320E"/>
    <w:rsid w:val="00443CBF"/>
    <w:rsid w:val="00443D8E"/>
    <w:rsid w:val="00444730"/>
    <w:rsid w:val="00452F25"/>
    <w:rsid w:val="00453BE6"/>
    <w:rsid w:val="00454E6B"/>
    <w:rsid w:val="0045502B"/>
    <w:rsid w:val="004566D2"/>
    <w:rsid w:val="0045695D"/>
    <w:rsid w:val="00461AD0"/>
    <w:rsid w:val="004634AB"/>
    <w:rsid w:val="00466348"/>
    <w:rsid w:val="004706E6"/>
    <w:rsid w:val="0047569F"/>
    <w:rsid w:val="00476803"/>
    <w:rsid w:val="004774EC"/>
    <w:rsid w:val="00480132"/>
    <w:rsid w:val="004802D9"/>
    <w:rsid w:val="00480BDB"/>
    <w:rsid w:val="00481CDD"/>
    <w:rsid w:val="0048320C"/>
    <w:rsid w:val="004851D3"/>
    <w:rsid w:val="0048562D"/>
    <w:rsid w:val="00492555"/>
    <w:rsid w:val="00493C71"/>
    <w:rsid w:val="00494844"/>
    <w:rsid w:val="00496C67"/>
    <w:rsid w:val="004A15BA"/>
    <w:rsid w:val="004A1630"/>
    <w:rsid w:val="004A16CA"/>
    <w:rsid w:val="004A19AC"/>
    <w:rsid w:val="004A3E48"/>
    <w:rsid w:val="004B13EB"/>
    <w:rsid w:val="004B24DB"/>
    <w:rsid w:val="004B36BA"/>
    <w:rsid w:val="004B48CF"/>
    <w:rsid w:val="004C00BE"/>
    <w:rsid w:val="004C023B"/>
    <w:rsid w:val="004C0E82"/>
    <w:rsid w:val="004C1326"/>
    <w:rsid w:val="004C1C0B"/>
    <w:rsid w:val="004C42BC"/>
    <w:rsid w:val="004C49ED"/>
    <w:rsid w:val="004C4B65"/>
    <w:rsid w:val="004C5682"/>
    <w:rsid w:val="004C6795"/>
    <w:rsid w:val="004C71DC"/>
    <w:rsid w:val="004D1ADF"/>
    <w:rsid w:val="004D4A97"/>
    <w:rsid w:val="004D5467"/>
    <w:rsid w:val="004D6EA5"/>
    <w:rsid w:val="004D7ECE"/>
    <w:rsid w:val="004E6A77"/>
    <w:rsid w:val="004F05BD"/>
    <w:rsid w:val="004F5845"/>
    <w:rsid w:val="004F7236"/>
    <w:rsid w:val="005016AD"/>
    <w:rsid w:val="00501C58"/>
    <w:rsid w:val="00502E26"/>
    <w:rsid w:val="00504EDE"/>
    <w:rsid w:val="005118BF"/>
    <w:rsid w:val="005142E6"/>
    <w:rsid w:val="00514DF5"/>
    <w:rsid w:val="005207FF"/>
    <w:rsid w:val="005216B1"/>
    <w:rsid w:val="005230E8"/>
    <w:rsid w:val="005248B7"/>
    <w:rsid w:val="00524AAD"/>
    <w:rsid w:val="00527DED"/>
    <w:rsid w:val="00533989"/>
    <w:rsid w:val="0053576A"/>
    <w:rsid w:val="0053749E"/>
    <w:rsid w:val="0053783C"/>
    <w:rsid w:val="00540A63"/>
    <w:rsid w:val="00541EAD"/>
    <w:rsid w:val="00543B84"/>
    <w:rsid w:val="00551444"/>
    <w:rsid w:val="005516BA"/>
    <w:rsid w:val="00554CE3"/>
    <w:rsid w:val="00565E3C"/>
    <w:rsid w:val="0056641F"/>
    <w:rsid w:val="005668C7"/>
    <w:rsid w:val="00571660"/>
    <w:rsid w:val="0057233D"/>
    <w:rsid w:val="00573321"/>
    <w:rsid w:val="00574674"/>
    <w:rsid w:val="005758E3"/>
    <w:rsid w:val="005914DA"/>
    <w:rsid w:val="00591F3F"/>
    <w:rsid w:val="00594228"/>
    <w:rsid w:val="005946A1"/>
    <w:rsid w:val="00594DBC"/>
    <w:rsid w:val="0059501D"/>
    <w:rsid w:val="005A0E5B"/>
    <w:rsid w:val="005A1707"/>
    <w:rsid w:val="005A390C"/>
    <w:rsid w:val="005A3A26"/>
    <w:rsid w:val="005A6CF0"/>
    <w:rsid w:val="005B0870"/>
    <w:rsid w:val="005B2C7F"/>
    <w:rsid w:val="005B635A"/>
    <w:rsid w:val="005C1367"/>
    <w:rsid w:val="005C137A"/>
    <w:rsid w:val="005C3C93"/>
    <w:rsid w:val="005C7304"/>
    <w:rsid w:val="005D1938"/>
    <w:rsid w:val="005D1C59"/>
    <w:rsid w:val="005D3202"/>
    <w:rsid w:val="005D4000"/>
    <w:rsid w:val="005D48DB"/>
    <w:rsid w:val="005E25FB"/>
    <w:rsid w:val="005E2F99"/>
    <w:rsid w:val="005E3EBE"/>
    <w:rsid w:val="005E3F38"/>
    <w:rsid w:val="005E782A"/>
    <w:rsid w:val="005F18AC"/>
    <w:rsid w:val="005F2C77"/>
    <w:rsid w:val="005F6B0B"/>
    <w:rsid w:val="00605878"/>
    <w:rsid w:val="0060679A"/>
    <w:rsid w:val="00606A11"/>
    <w:rsid w:val="00610C35"/>
    <w:rsid w:val="00611462"/>
    <w:rsid w:val="00612C1F"/>
    <w:rsid w:val="006133CC"/>
    <w:rsid w:val="00614387"/>
    <w:rsid w:val="00614689"/>
    <w:rsid w:val="00616253"/>
    <w:rsid w:val="0061673D"/>
    <w:rsid w:val="00617262"/>
    <w:rsid w:val="006201A2"/>
    <w:rsid w:val="006226F3"/>
    <w:rsid w:val="006227F1"/>
    <w:rsid w:val="00622C1A"/>
    <w:rsid w:val="00623718"/>
    <w:rsid w:val="00625AF6"/>
    <w:rsid w:val="00626C3A"/>
    <w:rsid w:val="00633525"/>
    <w:rsid w:val="00634491"/>
    <w:rsid w:val="00640A2B"/>
    <w:rsid w:val="006410AE"/>
    <w:rsid w:val="00641DDB"/>
    <w:rsid w:val="00645AA4"/>
    <w:rsid w:val="0064614C"/>
    <w:rsid w:val="006501D9"/>
    <w:rsid w:val="0065343F"/>
    <w:rsid w:val="00662461"/>
    <w:rsid w:val="00663C2A"/>
    <w:rsid w:val="00664ABD"/>
    <w:rsid w:val="006661A6"/>
    <w:rsid w:val="00672863"/>
    <w:rsid w:val="0067333E"/>
    <w:rsid w:val="00674008"/>
    <w:rsid w:val="006747F2"/>
    <w:rsid w:val="0067739E"/>
    <w:rsid w:val="00677827"/>
    <w:rsid w:val="00680AC1"/>
    <w:rsid w:val="00681547"/>
    <w:rsid w:val="00681630"/>
    <w:rsid w:val="00682C95"/>
    <w:rsid w:val="00685B7E"/>
    <w:rsid w:val="00685D10"/>
    <w:rsid w:val="00694FA7"/>
    <w:rsid w:val="006A29F5"/>
    <w:rsid w:val="006A2D0D"/>
    <w:rsid w:val="006A4D20"/>
    <w:rsid w:val="006A79F4"/>
    <w:rsid w:val="006B1A0A"/>
    <w:rsid w:val="006B49C1"/>
    <w:rsid w:val="006B60A9"/>
    <w:rsid w:val="006B6793"/>
    <w:rsid w:val="006C41F0"/>
    <w:rsid w:val="006C497C"/>
    <w:rsid w:val="006C75C9"/>
    <w:rsid w:val="006C7F0A"/>
    <w:rsid w:val="006D1032"/>
    <w:rsid w:val="006D48FF"/>
    <w:rsid w:val="006D4950"/>
    <w:rsid w:val="006E2BEB"/>
    <w:rsid w:val="006E2F3D"/>
    <w:rsid w:val="006E3F3F"/>
    <w:rsid w:val="006E44D5"/>
    <w:rsid w:val="006E4EA8"/>
    <w:rsid w:val="006F08B7"/>
    <w:rsid w:val="00702554"/>
    <w:rsid w:val="0070267A"/>
    <w:rsid w:val="00704E87"/>
    <w:rsid w:val="0070542B"/>
    <w:rsid w:val="00705864"/>
    <w:rsid w:val="0071015C"/>
    <w:rsid w:val="0071261D"/>
    <w:rsid w:val="0071777A"/>
    <w:rsid w:val="00722FD3"/>
    <w:rsid w:val="00724D14"/>
    <w:rsid w:val="007271C4"/>
    <w:rsid w:val="00727D4B"/>
    <w:rsid w:val="00736D71"/>
    <w:rsid w:val="007372DF"/>
    <w:rsid w:val="00737EEA"/>
    <w:rsid w:val="00741B7A"/>
    <w:rsid w:val="00747B86"/>
    <w:rsid w:val="007504EC"/>
    <w:rsid w:val="007508E2"/>
    <w:rsid w:val="007560DB"/>
    <w:rsid w:val="00756FB5"/>
    <w:rsid w:val="00756FFD"/>
    <w:rsid w:val="00761FD8"/>
    <w:rsid w:val="00766052"/>
    <w:rsid w:val="00767E72"/>
    <w:rsid w:val="00770B52"/>
    <w:rsid w:val="00771915"/>
    <w:rsid w:val="00773F44"/>
    <w:rsid w:val="00775C9B"/>
    <w:rsid w:val="00776703"/>
    <w:rsid w:val="007857ED"/>
    <w:rsid w:val="0079289A"/>
    <w:rsid w:val="00795C0E"/>
    <w:rsid w:val="007961C7"/>
    <w:rsid w:val="0079740B"/>
    <w:rsid w:val="00797B24"/>
    <w:rsid w:val="007A0CD6"/>
    <w:rsid w:val="007A0FAF"/>
    <w:rsid w:val="007A113F"/>
    <w:rsid w:val="007A1179"/>
    <w:rsid w:val="007A1D32"/>
    <w:rsid w:val="007A5B10"/>
    <w:rsid w:val="007A6154"/>
    <w:rsid w:val="007A683C"/>
    <w:rsid w:val="007A6D78"/>
    <w:rsid w:val="007B04A9"/>
    <w:rsid w:val="007B119C"/>
    <w:rsid w:val="007B187B"/>
    <w:rsid w:val="007B1FF2"/>
    <w:rsid w:val="007B3E34"/>
    <w:rsid w:val="007B4196"/>
    <w:rsid w:val="007B536D"/>
    <w:rsid w:val="007B53BD"/>
    <w:rsid w:val="007C074F"/>
    <w:rsid w:val="007C2233"/>
    <w:rsid w:val="007C27E7"/>
    <w:rsid w:val="007C38AE"/>
    <w:rsid w:val="007C4438"/>
    <w:rsid w:val="007C4BDE"/>
    <w:rsid w:val="007C6B07"/>
    <w:rsid w:val="007D0ED0"/>
    <w:rsid w:val="007D39FA"/>
    <w:rsid w:val="007D3CE4"/>
    <w:rsid w:val="007D6D40"/>
    <w:rsid w:val="007D719A"/>
    <w:rsid w:val="007E07E5"/>
    <w:rsid w:val="007E090D"/>
    <w:rsid w:val="007E4D6B"/>
    <w:rsid w:val="007E586D"/>
    <w:rsid w:val="007E5AE7"/>
    <w:rsid w:val="007F1DF1"/>
    <w:rsid w:val="007F2820"/>
    <w:rsid w:val="007F2E31"/>
    <w:rsid w:val="007F2F27"/>
    <w:rsid w:val="007F341C"/>
    <w:rsid w:val="007F3F04"/>
    <w:rsid w:val="007F5056"/>
    <w:rsid w:val="007F6705"/>
    <w:rsid w:val="00800029"/>
    <w:rsid w:val="00800203"/>
    <w:rsid w:val="00802994"/>
    <w:rsid w:val="00802E86"/>
    <w:rsid w:val="00803A57"/>
    <w:rsid w:val="008048A3"/>
    <w:rsid w:val="00805344"/>
    <w:rsid w:val="00805BEB"/>
    <w:rsid w:val="00806DE5"/>
    <w:rsid w:val="008104E5"/>
    <w:rsid w:val="008111A1"/>
    <w:rsid w:val="00812A52"/>
    <w:rsid w:val="00812B54"/>
    <w:rsid w:val="00816118"/>
    <w:rsid w:val="00816C40"/>
    <w:rsid w:val="008170C3"/>
    <w:rsid w:val="00825742"/>
    <w:rsid w:val="00833989"/>
    <w:rsid w:val="00833FEE"/>
    <w:rsid w:val="00834654"/>
    <w:rsid w:val="008346F1"/>
    <w:rsid w:val="008354B1"/>
    <w:rsid w:val="008365E2"/>
    <w:rsid w:val="00836AA3"/>
    <w:rsid w:val="0084014A"/>
    <w:rsid w:val="00840D93"/>
    <w:rsid w:val="0084176C"/>
    <w:rsid w:val="00842D69"/>
    <w:rsid w:val="00844285"/>
    <w:rsid w:val="008450AB"/>
    <w:rsid w:val="00846D68"/>
    <w:rsid w:val="008539A0"/>
    <w:rsid w:val="00855C88"/>
    <w:rsid w:val="00857785"/>
    <w:rsid w:val="00857AD8"/>
    <w:rsid w:val="008601D6"/>
    <w:rsid w:val="008607DC"/>
    <w:rsid w:val="00860E29"/>
    <w:rsid w:val="00861BC4"/>
    <w:rsid w:val="00863EE0"/>
    <w:rsid w:val="00866111"/>
    <w:rsid w:val="00866AB6"/>
    <w:rsid w:val="008704B2"/>
    <w:rsid w:val="00872187"/>
    <w:rsid w:val="00874906"/>
    <w:rsid w:val="00874BFC"/>
    <w:rsid w:val="00876B56"/>
    <w:rsid w:val="0088161E"/>
    <w:rsid w:val="0088193E"/>
    <w:rsid w:val="00882774"/>
    <w:rsid w:val="00882B8D"/>
    <w:rsid w:val="00885AC5"/>
    <w:rsid w:val="00886F6A"/>
    <w:rsid w:val="00887D97"/>
    <w:rsid w:val="00890EBC"/>
    <w:rsid w:val="00891734"/>
    <w:rsid w:val="00895E46"/>
    <w:rsid w:val="008967CB"/>
    <w:rsid w:val="008977A4"/>
    <w:rsid w:val="008A3AA0"/>
    <w:rsid w:val="008A55D4"/>
    <w:rsid w:val="008B1019"/>
    <w:rsid w:val="008B3FC7"/>
    <w:rsid w:val="008B5DEA"/>
    <w:rsid w:val="008B6331"/>
    <w:rsid w:val="008B67BA"/>
    <w:rsid w:val="008B7405"/>
    <w:rsid w:val="008C301B"/>
    <w:rsid w:val="008C5B46"/>
    <w:rsid w:val="008C725C"/>
    <w:rsid w:val="008D00FA"/>
    <w:rsid w:val="008D63E7"/>
    <w:rsid w:val="008D73C7"/>
    <w:rsid w:val="008E0572"/>
    <w:rsid w:val="008E1519"/>
    <w:rsid w:val="008E287D"/>
    <w:rsid w:val="008E45A7"/>
    <w:rsid w:val="008E5583"/>
    <w:rsid w:val="00900693"/>
    <w:rsid w:val="009006A6"/>
    <w:rsid w:val="00903037"/>
    <w:rsid w:val="009046B3"/>
    <w:rsid w:val="00905B3A"/>
    <w:rsid w:val="00916B64"/>
    <w:rsid w:val="00920C99"/>
    <w:rsid w:val="00923EAA"/>
    <w:rsid w:val="00925EBF"/>
    <w:rsid w:val="00927097"/>
    <w:rsid w:val="009275AE"/>
    <w:rsid w:val="009279C7"/>
    <w:rsid w:val="00931886"/>
    <w:rsid w:val="009332B4"/>
    <w:rsid w:val="0093372E"/>
    <w:rsid w:val="00933E5E"/>
    <w:rsid w:val="0093599E"/>
    <w:rsid w:val="00940847"/>
    <w:rsid w:val="00940FA6"/>
    <w:rsid w:val="0094101C"/>
    <w:rsid w:val="009421B0"/>
    <w:rsid w:val="0094715F"/>
    <w:rsid w:val="009514A5"/>
    <w:rsid w:val="00951EA8"/>
    <w:rsid w:val="00953549"/>
    <w:rsid w:val="00954247"/>
    <w:rsid w:val="009564C7"/>
    <w:rsid w:val="00956F8D"/>
    <w:rsid w:val="009572C8"/>
    <w:rsid w:val="00962870"/>
    <w:rsid w:val="00962ACC"/>
    <w:rsid w:val="00964B02"/>
    <w:rsid w:val="009661C5"/>
    <w:rsid w:val="00972900"/>
    <w:rsid w:val="00972BE1"/>
    <w:rsid w:val="00974712"/>
    <w:rsid w:val="00974ED2"/>
    <w:rsid w:val="009756CC"/>
    <w:rsid w:val="00984865"/>
    <w:rsid w:val="00993114"/>
    <w:rsid w:val="009933AA"/>
    <w:rsid w:val="009967E9"/>
    <w:rsid w:val="00997538"/>
    <w:rsid w:val="009A2809"/>
    <w:rsid w:val="009A2EF8"/>
    <w:rsid w:val="009A4256"/>
    <w:rsid w:val="009B2BC0"/>
    <w:rsid w:val="009C1CE2"/>
    <w:rsid w:val="009C33B6"/>
    <w:rsid w:val="009C5D1A"/>
    <w:rsid w:val="009C64B8"/>
    <w:rsid w:val="009C672B"/>
    <w:rsid w:val="009C6EA7"/>
    <w:rsid w:val="009D1627"/>
    <w:rsid w:val="009D412F"/>
    <w:rsid w:val="009D797B"/>
    <w:rsid w:val="009D7B9F"/>
    <w:rsid w:val="009E0777"/>
    <w:rsid w:val="009E1498"/>
    <w:rsid w:val="009E1C34"/>
    <w:rsid w:val="009E2FCF"/>
    <w:rsid w:val="009E3D1F"/>
    <w:rsid w:val="009E7FE7"/>
    <w:rsid w:val="009F2D22"/>
    <w:rsid w:val="009F5199"/>
    <w:rsid w:val="009F6408"/>
    <w:rsid w:val="00A00E02"/>
    <w:rsid w:val="00A047ED"/>
    <w:rsid w:val="00A05452"/>
    <w:rsid w:val="00A06DB9"/>
    <w:rsid w:val="00A077AC"/>
    <w:rsid w:val="00A07D0B"/>
    <w:rsid w:val="00A123BA"/>
    <w:rsid w:val="00A14408"/>
    <w:rsid w:val="00A21CCE"/>
    <w:rsid w:val="00A2254A"/>
    <w:rsid w:val="00A23A4F"/>
    <w:rsid w:val="00A23CC4"/>
    <w:rsid w:val="00A2552A"/>
    <w:rsid w:val="00A260BF"/>
    <w:rsid w:val="00A268ED"/>
    <w:rsid w:val="00A26ACF"/>
    <w:rsid w:val="00A27BFC"/>
    <w:rsid w:val="00A3283D"/>
    <w:rsid w:val="00A32C05"/>
    <w:rsid w:val="00A347AC"/>
    <w:rsid w:val="00A35AB5"/>
    <w:rsid w:val="00A35DDA"/>
    <w:rsid w:val="00A40D7A"/>
    <w:rsid w:val="00A428B1"/>
    <w:rsid w:val="00A4428D"/>
    <w:rsid w:val="00A45C50"/>
    <w:rsid w:val="00A45DFE"/>
    <w:rsid w:val="00A47351"/>
    <w:rsid w:val="00A47721"/>
    <w:rsid w:val="00A47E7E"/>
    <w:rsid w:val="00A47FEC"/>
    <w:rsid w:val="00A50146"/>
    <w:rsid w:val="00A52E4B"/>
    <w:rsid w:val="00A53075"/>
    <w:rsid w:val="00A543C4"/>
    <w:rsid w:val="00A56AFF"/>
    <w:rsid w:val="00A637BA"/>
    <w:rsid w:val="00A63F81"/>
    <w:rsid w:val="00A66FA8"/>
    <w:rsid w:val="00A707A1"/>
    <w:rsid w:val="00A70CA2"/>
    <w:rsid w:val="00A71A44"/>
    <w:rsid w:val="00A7363E"/>
    <w:rsid w:val="00A805C4"/>
    <w:rsid w:val="00A81C0E"/>
    <w:rsid w:val="00A826A4"/>
    <w:rsid w:val="00A828D4"/>
    <w:rsid w:val="00A83919"/>
    <w:rsid w:val="00A84585"/>
    <w:rsid w:val="00A84832"/>
    <w:rsid w:val="00A8542F"/>
    <w:rsid w:val="00A86D94"/>
    <w:rsid w:val="00A92E22"/>
    <w:rsid w:val="00A95AFB"/>
    <w:rsid w:val="00AA1ED7"/>
    <w:rsid w:val="00AA2125"/>
    <w:rsid w:val="00AA7B39"/>
    <w:rsid w:val="00AB1277"/>
    <w:rsid w:val="00AB291E"/>
    <w:rsid w:val="00AB3079"/>
    <w:rsid w:val="00AB454C"/>
    <w:rsid w:val="00AB7314"/>
    <w:rsid w:val="00AC0B60"/>
    <w:rsid w:val="00AC35C8"/>
    <w:rsid w:val="00AC5579"/>
    <w:rsid w:val="00AC77D9"/>
    <w:rsid w:val="00AD254C"/>
    <w:rsid w:val="00AD3F91"/>
    <w:rsid w:val="00AD5063"/>
    <w:rsid w:val="00AE0656"/>
    <w:rsid w:val="00AE0F5B"/>
    <w:rsid w:val="00AE17FA"/>
    <w:rsid w:val="00AE1929"/>
    <w:rsid w:val="00AE3AEB"/>
    <w:rsid w:val="00AE7FF3"/>
    <w:rsid w:val="00AF1302"/>
    <w:rsid w:val="00AF5F1C"/>
    <w:rsid w:val="00AF6CF5"/>
    <w:rsid w:val="00B0490C"/>
    <w:rsid w:val="00B05534"/>
    <w:rsid w:val="00B05CAE"/>
    <w:rsid w:val="00B070E2"/>
    <w:rsid w:val="00B12019"/>
    <w:rsid w:val="00B122D8"/>
    <w:rsid w:val="00B13624"/>
    <w:rsid w:val="00B13908"/>
    <w:rsid w:val="00B13B89"/>
    <w:rsid w:val="00B151A8"/>
    <w:rsid w:val="00B20392"/>
    <w:rsid w:val="00B235BC"/>
    <w:rsid w:val="00B24221"/>
    <w:rsid w:val="00B2626C"/>
    <w:rsid w:val="00B307F7"/>
    <w:rsid w:val="00B32CAE"/>
    <w:rsid w:val="00B3421D"/>
    <w:rsid w:val="00B35641"/>
    <w:rsid w:val="00B36173"/>
    <w:rsid w:val="00B36D13"/>
    <w:rsid w:val="00B41020"/>
    <w:rsid w:val="00B42F9A"/>
    <w:rsid w:val="00B43741"/>
    <w:rsid w:val="00B459DA"/>
    <w:rsid w:val="00B4647E"/>
    <w:rsid w:val="00B4774B"/>
    <w:rsid w:val="00B52622"/>
    <w:rsid w:val="00B529B8"/>
    <w:rsid w:val="00B53EAE"/>
    <w:rsid w:val="00B63108"/>
    <w:rsid w:val="00B64A4E"/>
    <w:rsid w:val="00B64BC6"/>
    <w:rsid w:val="00B657A0"/>
    <w:rsid w:val="00B66875"/>
    <w:rsid w:val="00B71C05"/>
    <w:rsid w:val="00B73167"/>
    <w:rsid w:val="00B756D1"/>
    <w:rsid w:val="00B7661F"/>
    <w:rsid w:val="00B77958"/>
    <w:rsid w:val="00B7798B"/>
    <w:rsid w:val="00B82491"/>
    <w:rsid w:val="00B851D0"/>
    <w:rsid w:val="00B92194"/>
    <w:rsid w:val="00B94AC5"/>
    <w:rsid w:val="00B95D90"/>
    <w:rsid w:val="00B96171"/>
    <w:rsid w:val="00B97C03"/>
    <w:rsid w:val="00BA114B"/>
    <w:rsid w:val="00BA4C4A"/>
    <w:rsid w:val="00BA5453"/>
    <w:rsid w:val="00BA65F5"/>
    <w:rsid w:val="00BA7026"/>
    <w:rsid w:val="00BA718D"/>
    <w:rsid w:val="00BA7E13"/>
    <w:rsid w:val="00BB129C"/>
    <w:rsid w:val="00BB1932"/>
    <w:rsid w:val="00BB471C"/>
    <w:rsid w:val="00BB4F74"/>
    <w:rsid w:val="00BB5003"/>
    <w:rsid w:val="00BB60E7"/>
    <w:rsid w:val="00BC050E"/>
    <w:rsid w:val="00BC12EE"/>
    <w:rsid w:val="00BC1489"/>
    <w:rsid w:val="00BC203B"/>
    <w:rsid w:val="00BC33A9"/>
    <w:rsid w:val="00BD6DC6"/>
    <w:rsid w:val="00BE1BEC"/>
    <w:rsid w:val="00BE4A86"/>
    <w:rsid w:val="00BE4A91"/>
    <w:rsid w:val="00BE60A7"/>
    <w:rsid w:val="00BF28B3"/>
    <w:rsid w:val="00BF6FA8"/>
    <w:rsid w:val="00BF76B0"/>
    <w:rsid w:val="00C02712"/>
    <w:rsid w:val="00C07890"/>
    <w:rsid w:val="00C078A2"/>
    <w:rsid w:val="00C07B2A"/>
    <w:rsid w:val="00C11F6E"/>
    <w:rsid w:val="00C13F63"/>
    <w:rsid w:val="00C15831"/>
    <w:rsid w:val="00C168B7"/>
    <w:rsid w:val="00C1727A"/>
    <w:rsid w:val="00C21595"/>
    <w:rsid w:val="00C221A7"/>
    <w:rsid w:val="00C22F13"/>
    <w:rsid w:val="00C22FCC"/>
    <w:rsid w:val="00C24264"/>
    <w:rsid w:val="00C2444F"/>
    <w:rsid w:val="00C30D22"/>
    <w:rsid w:val="00C31744"/>
    <w:rsid w:val="00C33666"/>
    <w:rsid w:val="00C364DD"/>
    <w:rsid w:val="00C37792"/>
    <w:rsid w:val="00C415BC"/>
    <w:rsid w:val="00C44E2D"/>
    <w:rsid w:val="00C46B60"/>
    <w:rsid w:val="00C474B2"/>
    <w:rsid w:val="00C563B6"/>
    <w:rsid w:val="00C624A2"/>
    <w:rsid w:val="00C65656"/>
    <w:rsid w:val="00C6612D"/>
    <w:rsid w:val="00C66A53"/>
    <w:rsid w:val="00C66FB7"/>
    <w:rsid w:val="00C76490"/>
    <w:rsid w:val="00C8220D"/>
    <w:rsid w:val="00C848C9"/>
    <w:rsid w:val="00C8655B"/>
    <w:rsid w:val="00C91CDE"/>
    <w:rsid w:val="00C91F22"/>
    <w:rsid w:val="00C92C81"/>
    <w:rsid w:val="00C943E9"/>
    <w:rsid w:val="00CA01B6"/>
    <w:rsid w:val="00CA2781"/>
    <w:rsid w:val="00CA398D"/>
    <w:rsid w:val="00CA45CB"/>
    <w:rsid w:val="00CA6051"/>
    <w:rsid w:val="00CA6808"/>
    <w:rsid w:val="00CA7567"/>
    <w:rsid w:val="00CB4015"/>
    <w:rsid w:val="00CB452C"/>
    <w:rsid w:val="00CB4A3D"/>
    <w:rsid w:val="00CB5C0F"/>
    <w:rsid w:val="00CB7FDA"/>
    <w:rsid w:val="00CC0EAF"/>
    <w:rsid w:val="00CC505F"/>
    <w:rsid w:val="00CC5715"/>
    <w:rsid w:val="00CD1726"/>
    <w:rsid w:val="00CD225D"/>
    <w:rsid w:val="00CD4175"/>
    <w:rsid w:val="00CD6C71"/>
    <w:rsid w:val="00CD78E5"/>
    <w:rsid w:val="00CE076F"/>
    <w:rsid w:val="00CE0E41"/>
    <w:rsid w:val="00CE2D7F"/>
    <w:rsid w:val="00CE32CD"/>
    <w:rsid w:val="00CE44DD"/>
    <w:rsid w:val="00CE658B"/>
    <w:rsid w:val="00CF2931"/>
    <w:rsid w:val="00CF3754"/>
    <w:rsid w:val="00CF3D31"/>
    <w:rsid w:val="00CF3FE8"/>
    <w:rsid w:val="00D0363A"/>
    <w:rsid w:val="00D065C5"/>
    <w:rsid w:val="00D0782A"/>
    <w:rsid w:val="00D1077A"/>
    <w:rsid w:val="00D1446B"/>
    <w:rsid w:val="00D230C6"/>
    <w:rsid w:val="00D2649C"/>
    <w:rsid w:val="00D273BE"/>
    <w:rsid w:val="00D3252E"/>
    <w:rsid w:val="00D32643"/>
    <w:rsid w:val="00D3367B"/>
    <w:rsid w:val="00D3699D"/>
    <w:rsid w:val="00D37D3B"/>
    <w:rsid w:val="00D609BA"/>
    <w:rsid w:val="00D61413"/>
    <w:rsid w:val="00D62541"/>
    <w:rsid w:val="00D64F3A"/>
    <w:rsid w:val="00D66247"/>
    <w:rsid w:val="00D66886"/>
    <w:rsid w:val="00D66F49"/>
    <w:rsid w:val="00D7284C"/>
    <w:rsid w:val="00D7403D"/>
    <w:rsid w:val="00D74280"/>
    <w:rsid w:val="00D765D5"/>
    <w:rsid w:val="00D77AEF"/>
    <w:rsid w:val="00D813D8"/>
    <w:rsid w:val="00D8175D"/>
    <w:rsid w:val="00D818CF"/>
    <w:rsid w:val="00D81A15"/>
    <w:rsid w:val="00D83624"/>
    <w:rsid w:val="00D83DD9"/>
    <w:rsid w:val="00D879C7"/>
    <w:rsid w:val="00D9071B"/>
    <w:rsid w:val="00D9317E"/>
    <w:rsid w:val="00D97A95"/>
    <w:rsid w:val="00DA0216"/>
    <w:rsid w:val="00DA24A3"/>
    <w:rsid w:val="00DB0400"/>
    <w:rsid w:val="00DB0B93"/>
    <w:rsid w:val="00DB0CCC"/>
    <w:rsid w:val="00DB227F"/>
    <w:rsid w:val="00DB2BAB"/>
    <w:rsid w:val="00DB49D5"/>
    <w:rsid w:val="00DB759D"/>
    <w:rsid w:val="00DC0B72"/>
    <w:rsid w:val="00DC578C"/>
    <w:rsid w:val="00DC6A1F"/>
    <w:rsid w:val="00DC6F92"/>
    <w:rsid w:val="00DD083D"/>
    <w:rsid w:val="00DD1747"/>
    <w:rsid w:val="00DD2133"/>
    <w:rsid w:val="00DD38F6"/>
    <w:rsid w:val="00DD4988"/>
    <w:rsid w:val="00DD4A11"/>
    <w:rsid w:val="00DD4FB9"/>
    <w:rsid w:val="00DD737B"/>
    <w:rsid w:val="00DE1033"/>
    <w:rsid w:val="00DE251C"/>
    <w:rsid w:val="00DE288F"/>
    <w:rsid w:val="00DE2BFF"/>
    <w:rsid w:val="00DE3226"/>
    <w:rsid w:val="00DE58F9"/>
    <w:rsid w:val="00DE680C"/>
    <w:rsid w:val="00DE7971"/>
    <w:rsid w:val="00DF1985"/>
    <w:rsid w:val="00DF5B31"/>
    <w:rsid w:val="00E02114"/>
    <w:rsid w:val="00E03783"/>
    <w:rsid w:val="00E03A6B"/>
    <w:rsid w:val="00E06502"/>
    <w:rsid w:val="00E0716D"/>
    <w:rsid w:val="00E10E7C"/>
    <w:rsid w:val="00E15007"/>
    <w:rsid w:val="00E17769"/>
    <w:rsid w:val="00E20ABC"/>
    <w:rsid w:val="00E23505"/>
    <w:rsid w:val="00E24890"/>
    <w:rsid w:val="00E26737"/>
    <w:rsid w:val="00E30BDB"/>
    <w:rsid w:val="00E34C6A"/>
    <w:rsid w:val="00E36724"/>
    <w:rsid w:val="00E42612"/>
    <w:rsid w:val="00E42AF9"/>
    <w:rsid w:val="00E44E76"/>
    <w:rsid w:val="00E457A5"/>
    <w:rsid w:val="00E45EDE"/>
    <w:rsid w:val="00E516C7"/>
    <w:rsid w:val="00E52FD0"/>
    <w:rsid w:val="00E53668"/>
    <w:rsid w:val="00E562C9"/>
    <w:rsid w:val="00E56BEE"/>
    <w:rsid w:val="00E57CE7"/>
    <w:rsid w:val="00E64D73"/>
    <w:rsid w:val="00E65B2B"/>
    <w:rsid w:val="00E703AC"/>
    <w:rsid w:val="00E84AD3"/>
    <w:rsid w:val="00E8555A"/>
    <w:rsid w:val="00E907D3"/>
    <w:rsid w:val="00E9117E"/>
    <w:rsid w:val="00E91C2B"/>
    <w:rsid w:val="00E9267B"/>
    <w:rsid w:val="00E9477F"/>
    <w:rsid w:val="00EA092F"/>
    <w:rsid w:val="00EA168E"/>
    <w:rsid w:val="00EA2585"/>
    <w:rsid w:val="00EA416E"/>
    <w:rsid w:val="00EA6533"/>
    <w:rsid w:val="00EA7196"/>
    <w:rsid w:val="00EB209E"/>
    <w:rsid w:val="00EB6899"/>
    <w:rsid w:val="00EC0FB9"/>
    <w:rsid w:val="00EC1329"/>
    <w:rsid w:val="00EC1698"/>
    <w:rsid w:val="00EC21B3"/>
    <w:rsid w:val="00EC26B2"/>
    <w:rsid w:val="00EC4BAC"/>
    <w:rsid w:val="00EC58D0"/>
    <w:rsid w:val="00EC6200"/>
    <w:rsid w:val="00ED29DF"/>
    <w:rsid w:val="00EE220D"/>
    <w:rsid w:val="00EE440D"/>
    <w:rsid w:val="00EE4955"/>
    <w:rsid w:val="00EE5143"/>
    <w:rsid w:val="00EE75C1"/>
    <w:rsid w:val="00EF4112"/>
    <w:rsid w:val="00EF7399"/>
    <w:rsid w:val="00F02127"/>
    <w:rsid w:val="00F03096"/>
    <w:rsid w:val="00F04171"/>
    <w:rsid w:val="00F04CFE"/>
    <w:rsid w:val="00F04E3D"/>
    <w:rsid w:val="00F10690"/>
    <w:rsid w:val="00F14AAD"/>
    <w:rsid w:val="00F15A03"/>
    <w:rsid w:val="00F1614E"/>
    <w:rsid w:val="00F1787C"/>
    <w:rsid w:val="00F23B12"/>
    <w:rsid w:val="00F3551B"/>
    <w:rsid w:val="00F43948"/>
    <w:rsid w:val="00F4432F"/>
    <w:rsid w:val="00F47A3D"/>
    <w:rsid w:val="00F47D02"/>
    <w:rsid w:val="00F518DB"/>
    <w:rsid w:val="00F53D6E"/>
    <w:rsid w:val="00F55898"/>
    <w:rsid w:val="00F55EB1"/>
    <w:rsid w:val="00F56076"/>
    <w:rsid w:val="00F617D0"/>
    <w:rsid w:val="00F620DD"/>
    <w:rsid w:val="00F6265D"/>
    <w:rsid w:val="00F646A2"/>
    <w:rsid w:val="00F65BF5"/>
    <w:rsid w:val="00F70302"/>
    <w:rsid w:val="00F72A20"/>
    <w:rsid w:val="00F72AAD"/>
    <w:rsid w:val="00F72FBB"/>
    <w:rsid w:val="00F73BC2"/>
    <w:rsid w:val="00F73F3B"/>
    <w:rsid w:val="00F74775"/>
    <w:rsid w:val="00F75143"/>
    <w:rsid w:val="00F807D7"/>
    <w:rsid w:val="00F8189C"/>
    <w:rsid w:val="00F8218B"/>
    <w:rsid w:val="00F8241E"/>
    <w:rsid w:val="00F83C2D"/>
    <w:rsid w:val="00F848FF"/>
    <w:rsid w:val="00F8662C"/>
    <w:rsid w:val="00F90AD7"/>
    <w:rsid w:val="00F92857"/>
    <w:rsid w:val="00F941F8"/>
    <w:rsid w:val="00F97718"/>
    <w:rsid w:val="00F97C4A"/>
    <w:rsid w:val="00FA1207"/>
    <w:rsid w:val="00FA6D96"/>
    <w:rsid w:val="00FA7E59"/>
    <w:rsid w:val="00FB0BF6"/>
    <w:rsid w:val="00FB438B"/>
    <w:rsid w:val="00FB5E2B"/>
    <w:rsid w:val="00FB671E"/>
    <w:rsid w:val="00FC070A"/>
    <w:rsid w:val="00FC3792"/>
    <w:rsid w:val="00FC6389"/>
    <w:rsid w:val="00FD2B70"/>
    <w:rsid w:val="00FD480A"/>
    <w:rsid w:val="00FD4E1C"/>
    <w:rsid w:val="00FD5A4F"/>
    <w:rsid w:val="00FE041C"/>
    <w:rsid w:val="00FE3166"/>
    <w:rsid w:val="00FE3EEF"/>
    <w:rsid w:val="00FE5EBF"/>
    <w:rsid w:val="00FE7AEA"/>
    <w:rsid w:val="00FF3180"/>
    <w:rsid w:val="00FF4C28"/>
    <w:rsid w:val="00FF569F"/>
    <w:rsid w:val="00FF7182"/>
    <w:rsid w:val="01110D91"/>
    <w:rsid w:val="01232ED2"/>
    <w:rsid w:val="01314566"/>
    <w:rsid w:val="015D18DC"/>
    <w:rsid w:val="01695955"/>
    <w:rsid w:val="0184380B"/>
    <w:rsid w:val="01852BD3"/>
    <w:rsid w:val="018A6C3C"/>
    <w:rsid w:val="01912179"/>
    <w:rsid w:val="01A8609A"/>
    <w:rsid w:val="01A93FA3"/>
    <w:rsid w:val="01AA4CDE"/>
    <w:rsid w:val="01CA6EA2"/>
    <w:rsid w:val="01E05F01"/>
    <w:rsid w:val="020C0D2B"/>
    <w:rsid w:val="02195A53"/>
    <w:rsid w:val="022831DB"/>
    <w:rsid w:val="02375428"/>
    <w:rsid w:val="02382A18"/>
    <w:rsid w:val="02427F54"/>
    <w:rsid w:val="02580DDE"/>
    <w:rsid w:val="029D41FE"/>
    <w:rsid w:val="02A800C5"/>
    <w:rsid w:val="02B53517"/>
    <w:rsid w:val="02BC659C"/>
    <w:rsid w:val="02C6499B"/>
    <w:rsid w:val="02C91CAA"/>
    <w:rsid w:val="02D0709E"/>
    <w:rsid w:val="02FA438B"/>
    <w:rsid w:val="037D0CD2"/>
    <w:rsid w:val="038B3366"/>
    <w:rsid w:val="03981B5E"/>
    <w:rsid w:val="03996EAD"/>
    <w:rsid w:val="03D06611"/>
    <w:rsid w:val="03F35447"/>
    <w:rsid w:val="03F60BFA"/>
    <w:rsid w:val="04023CC8"/>
    <w:rsid w:val="04144049"/>
    <w:rsid w:val="042674F4"/>
    <w:rsid w:val="042A6EF2"/>
    <w:rsid w:val="042D3C13"/>
    <w:rsid w:val="04566DE4"/>
    <w:rsid w:val="04722D72"/>
    <w:rsid w:val="047A0BBC"/>
    <w:rsid w:val="04933E65"/>
    <w:rsid w:val="04BF52ED"/>
    <w:rsid w:val="04C12ED8"/>
    <w:rsid w:val="04DC5749"/>
    <w:rsid w:val="04E26FED"/>
    <w:rsid w:val="04E41F94"/>
    <w:rsid w:val="04FD6633"/>
    <w:rsid w:val="050F1997"/>
    <w:rsid w:val="0515595C"/>
    <w:rsid w:val="052E2B3B"/>
    <w:rsid w:val="054416D2"/>
    <w:rsid w:val="05507F0F"/>
    <w:rsid w:val="055A4D20"/>
    <w:rsid w:val="056F275C"/>
    <w:rsid w:val="05753C79"/>
    <w:rsid w:val="058324D6"/>
    <w:rsid w:val="05871A0A"/>
    <w:rsid w:val="05A42E7B"/>
    <w:rsid w:val="05A70EA9"/>
    <w:rsid w:val="05D55D36"/>
    <w:rsid w:val="060C2525"/>
    <w:rsid w:val="062756FD"/>
    <w:rsid w:val="06465A4B"/>
    <w:rsid w:val="065F7A31"/>
    <w:rsid w:val="067C53E7"/>
    <w:rsid w:val="06820F5E"/>
    <w:rsid w:val="06A7180A"/>
    <w:rsid w:val="06A72A7B"/>
    <w:rsid w:val="06AE2ABA"/>
    <w:rsid w:val="06BA1001"/>
    <w:rsid w:val="06C75DF5"/>
    <w:rsid w:val="06DD02BB"/>
    <w:rsid w:val="06E71F51"/>
    <w:rsid w:val="06F3282F"/>
    <w:rsid w:val="06F965AD"/>
    <w:rsid w:val="07035F04"/>
    <w:rsid w:val="07050666"/>
    <w:rsid w:val="071A6392"/>
    <w:rsid w:val="071B13D3"/>
    <w:rsid w:val="071C4DB7"/>
    <w:rsid w:val="07362674"/>
    <w:rsid w:val="073B54B2"/>
    <w:rsid w:val="07410810"/>
    <w:rsid w:val="07537EF9"/>
    <w:rsid w:val="0760673E"/>
    <w:rsid w:val="077E1A2E"/>
    <w:rsid w:val="07815EE7"/>
    <w:rsid w:val="0784155A"/>
    <w:rsid w:val="079A613C"/>
    <w:rsid w:val="07C74D49"/>
    <w:rsid w:val="07E6454D"/>
    <w:rsid w:val="081748AE"/>
    <w:rsid w:val="08635851"/>
    <w:rsid w:val="08891E69"/>
    <w:rsid w:val="08A30341"/>
    <w:rsid w:val="08B128CB"/>
    <w:rsid w:val="08C2359B"/>
    <w:rsid w:val="08ED052C"/>
    <w:rsid w:val="09041814"/>
    <w:rsid w:val="090C4E18"/>
    <w:rsid w:val="0926237D"/>
    <w:rsid w:val="092D7BDC"/>
    <w:rsid w:val="09332D2B"/>
    <w:rsid w:val="093E2D64"/>
    <w:rsid w:val="09455F12"/>
    <w:rsid w:val="09472203"/>
    <w:rsid w:val="0971070F"/>
    <w:rsid w:val="098B1DA7"/>
    <w:rsid w:val="09907951"/>
    <w:rsid w:val="099F43E4"/>
    <w:rsid w:val="09A31A61"/>
    <w:rsid w:val="09BA7A85"/>
    <w:rsid w:val="09DE1094"/>
    <w:rsid w:val="09E2475B"/>
    <w:rsid w:val="0A183EA3"/>
    <w:rsid w:val="0A207013"/>
    <w:rsid w:val="0A3F34B7"/>
    <w:rsid w:val="0A4B11BE"/>
    <w:rsid w:val="0A7B4003"/>
    <w:rsid w:val="0A7D7D7B"/>
    <w:rsid w:val="0A8E5B8D"/>
    <w:rsid w:val="0A931C81"/>
    <w:rsid w:val="0AA240FA"/>
    <w:rsid w:val="0AAC0CBB"/>
    <w:rsid w:val="0ACC0D02"/>
    <w:rsid w:val="0AD84BD3"/>
    <w:rsid w:val="0AE941D3"/>
    <w:rsid w:val="0AF124EB"/>
    <w:rsid w:val="0AFA761E"/>
    <w:rsid w:val="0B1061C6"/>
    <w:rsid w:val="0B246449"/>
    <w:rsid w:val="0B2B08D5"/>
    <w:rsid w:val="0B3A2110"/>
    <w:rsid w:val="0B896BF3"/>
    <w:rsid w:val="0B9874FD"/>
    <w:rsid w:val="0BA35012"/>
    <w:rsid w:val="0BB825ED"/>
    <w:rsid w:val="0BB93035"/>
    <w:rsid w:val="0BC0647C"/>
    <w:rsid w:val="0BD7624B"/>
    <w:rsid w:val="0BF26817"/>
    <w:rsid w:val="0C2164EF"/>
    <w:rsid w:val="0C22464A"/>
    <w:rsid w:val="0C2B72AE"/>
    <w:rsid w:val="0C3A50BE"/>
    <w:rsid w:val="0C486A95"/>
    <w:rsid w:val="0C492043"/>
    <w:rsid w:val="0C517E31"/>
    <w:rsid w:val="0C6222A3"/>
    <w:rsid w:val="0C623EAC"/>
    <w:rsid w:val="0C946488"/>
    <w:rsid w:val="0CAB3827"/>
    <w:rsid w:val="0CAD24AF"/>
    <w:rsid w:val="0CB27F34"/>
    <w:rsid w:val="0CC0286A"/>
    <w:rsid w:val="0D0D3F93"/>
    <w:rsid w:val="0D12389F"/>
    <w:rsid w:val="0D197B03"/>
    <w:rsid w:val="0D2820B7"/>
    <w:rsid w:val="0D2B5BA2"/>
    <w:rsid w:val="0D2F6875"/>
    <w:rsid w:val="0D33523D"/>
    <w:rsid w:val="0D5B6D69"/>
    <w:rsid w:val="0D662EE5"/>
    <w:rsid w:val="0D6A3AE7"/>
    <w:rsid w:val="0D860EC5"/>
    <w:rsid w:val="0D9339BE"/>
    <w:rsid w:val="0D991370"/>
    <w:rsid w:val="0D9E6A67"/>
    <w:rsid w:val="0D9F0DC4"/>
    <w:rsid w:val="0DA07FC9"/>
    <w:rsid w:val="0DAB222C"/>
    <w:rsid w:val="0DAE46EF"/>
    <w:rsid w:val="0DC02AA1"/>
    <w:rsid w:val="0DDE695A"/>
    <w:rsid w:val="0DF73A5B"/>
    <w:rsid w:val="0E164CA8"/>
    <w:rsid w:val="0E231949"/>
    <w:rsid w:val="0E2D072E"/>
    <w:rsid w:val="0E3B295D"/>
    <w:rsid w:val="0E442E52"/>
    <w:rsid w:val="0E47249B"/>
    <w:rsid w:val="0E551882"/>
    <w:rsid w:val="0E5C239D"/>
    <w:rsid w:val="0E7306EC"/>
    <w:rsid w:val="0E963048"/>
    <w:rsid w:val="0EAD7E50"/>
    <w:rsid w:val="0EB254B2"/>
    <w:rsid w:val="0EB567A2"/>
    <w:rsid w:val="0ED91C40"/>
    <w:rsid w:val="0EE44C60"/>
    <w:rsid w:val="0EFB3F5D"/>
    <w:rsid w:val="0F041CC7"/>
    <w:rsid w:val="0F042317"/>
    <w:rsid w:val="0F072534"/>
    <w:rsid w:val="0F1209F8"/>
    <w:rsid w:val="0F4C19DA"/>
    <w:rsid w:val="0F4C7D05"/>
    <w:rsid w:val="0F4F31AF"/>
    <w:rsid w:val="0F5F17BD"/>
    <w:rsid w:val="0F6B0BDE"/>
    <w:rsid w:val="0F7E014D"/>
    <w:rsid w:val="0F90531D"/>
    <w:rsid w:val="0F9219CD"/>
    <w:rsid w:val="0FAD64B5"/>
    <w:rsid w:val="0FB21FD4"/>
    <w:rsid w:val="0FFF5930"/>
    <w:rsid w:val="100814DF"/>
    <w:rsid w:val="1018536D"/>
    <w:rsid w:val="101F1086"/>
    <w:rsid w:val="105454A3"/>
    <w:rsid w:val="10651FB0"/>
    <w:rsid w:val="106A4FF5"/>
    <w:rsid w:val="108E33C3"/>
    <w:rsid w:val="10A265EF"/>
    <w:rsid w:val="10EC4A0F"/>
    <w:rsid w:val="10FB7C4C"/>
    <w:rsid w:val="1100110B"/>
    <w:rsid w:val="11156FC6"/>
    <w:rsid w:val="11485B0D"/>
    <w:rsid w:val="114C7209"/>
    <w:rsid w:val="114D3805"/>
    <w:rsid w:val="114E5D2F"/>
    <w:rsid w:val="1154158B"/>
    <w:rsid w:val="11551A52"/>
    <w:rsid w:val="11677BA5"/>
    <w:rsid w:val="117076B2"/>
    <w:rsid w:val="11895B68"/>
    <w:rsid w:val="119A64ED"/>
    <w:rsid w:val="119E6579"/>
    <w:rsid w:val="11D435DD"/>
    <w:rsid w:val="11DA3C43"/>
    <w:rsid w:val="11E15B8A"/>
    <w:rsid w:val="11EC57E6"/>
    <w:rsid w:val="11F35990"/>
    <w:rsid w:val="1220326C"/>
    <w:rsid w:val="123A67B6"/>
    <w:rsid w:val="125515DD"/>
    <w:rsid w:val="125670E6"/>
    <w:rsid w:val="125E1A9C"/>
    <w:rsid w:val="126252A6"/>
    <w:rsid w:val="1276289F"/>
    <w:rsid w:val="1288522D"/>
    <w:rsid w:val="129D6A95"/>
    <w:rsid w:val="12AF4046"/>
    <w:rsid w:val="12B74046"/>
    <w:rsid w:val="12CE506D"/>
    <w:rsid w:val="12D036D1"/>
    <w:rsid w:val="12F158AE"/>
    <w:rsid w:val="12F65490"/>
    <w:rsid w:val="12F73D2A"/>
    <w:rsid w:val="12F919F4"/>
    <w:rsid w:val="12F9698E"/>
    <w:rsid w:val="13112273"/>
    <w:rsid w:val="131C7C5D"/>
    <w:rsid w:val="13511DF6"/>
    <w:rsid w:val="1359610F"/>
    <w:rsid w:val="138B4634"/>
    <w:rsid w:val="138F1214"/>
    <w:rsid w:val="139B2C71"/>
    <w:rsid w:val="13BF412F"/>
    <w:rsid w:val="13C00A21"/>
    <w:rsid w:val="13D101C7"/>
    <w:rsid w:val="13DE24CF"/>
    <w:rsid w:val="1400440E"/>
    <w:rsid w:val="14005579"/>
    <w:rsid w:val="142669A3"/>
    <w:rsid w:val="142B5D9F"/>
    <w:rsid w:val="14301CC2"/>
    <w:rsid w:val="143805F9"/>
    <w:rsid w:val="144729D8"/>
    <w:rsid w:val="147A44EB"/>
    <w:rsid w:val="148530C5"/>
    <w:rsid w:val="148E78CB"/>
    <w:rsid w:val="149F4D92"/>
    <w:rsid w:val="14A13E6D"/>
    <w:rsid w:val="14AB614D"/>
    <w:rsid w:val="14B96C2B"/>
    <w:rsid w:val="15067DFC"/>
    <w:rsid w:val="15181495"/>
    <w:rsid w:val="153870BF"/>
    <w:rsid w:val="15436E45"/>
    <w:rsid w:val="154871D8"/>
    <w:rsid w:val="15507C7E"/>
    <w:rsid w:val="1557566D"/>
    <w:rsid w:val="15664AEF"/>
    <w:rsid w:val="158E23E1"/>
    <w:rsid w:val="159D7EA6"/>
    <w:rsid w:val="159F1BF9"/>
    <w:rsid w:val="15A00DC2"/>
    <w:rsid w:val="15B71B1D"/>
    <w:rsid w:val="15E63361"/>
    <w:rsid w:val="15F739F3"/>
    <w:rsid w:val="160B0227"/>
    <w:rsid w:val="16864176"/>
    <w:rsid w:val="16B34B25"/>
    <w:rsid w:val="16DF3B6C"/>
    <w:rsid w:val="16E04880"/>
    <w:rsid w:val="16F86032"/>
    <w:rsid w:val="16FE2244"/>
    <w:rsid w:val="17081A7A"/>
    <w:rsid w:val="17092996"/>
    <w:rsid w:val="17292C0C"/>
    <w:rsid w:val="176F50FE"/>
    <w:rsid w:val="178E091D"/>
    <w:rsid w:val="17D10049"/>
    <w:rsid w:val="17D75109"/>
    <w:rsid w:val="17DD0B49"/>
    <w:rsid w:val="17F1563C"/>
    <w:rsid w:val="17F23C73"/>
    <w:rsid w:val="17FF0351"/>
    <w:rsid w:val="180F3B80"/>
    <w:rsid w:val="181207D6"/>
    <w:rsid w:val="181B1411"/>
    <w:rsid w:val="181C1400"/>
    <w:rsid w:val="18223BBF"/>
    <w:rsid w:val="18406E44"/>
    <w:rsid w:val="185675DD"/>
    <w:rsid w:val="185C1918"/>
    <w:rsid w:val="187A3B4C"/>
    <w:rsid w:val="187F2395"/>
    <w:rsid w:val="1880349D"/>
    <w:rsid w:val="18A24E51"/>
    <w:rsid w:val="18BD142C"/>
    <w:rsid w:val="18BD60C6"/>
    <w:rsid w:val="18D435BC"/>
    <w:rsid w:val="18D71B4A"/>
    <w:rsid w:val="18E261BC"/>
    <w:rsid w:val="18E6320F"/>
    <w:rsid w:val="190050D9"/>
    <w:rsid w:val="19193365"/>
    <w:rsid w:val="19261639"/>
    <w:rsid w:val="195D5C0E"/>
    <w:rsid w:val="19B116AD"/>
    <w:rsid w:val="19B17485"/>
    <w:rsid w:val="19B64CC2"/>
    <w:rsid w:val="19BA69A5"/>
    <w:rsid w:val="19CC487B"/>
    <w:rsid w:val="19DF6D3F"/>
    <w:rsid w:val="19E24459"/>
    <w:rsid w:val="19E75211"/>
    <w:rsid w:val="19EF2451"/>
    <w:rsid w:val="1A176F08"/>
    <w:rsid w:val="1A194A1B"/>
    <w:rsid w:val="1A305FF4"/>
    <w:rsid w:val="1A3D7EBE"/>
    <w:rsid w:val="1A4353A0"/>
    <w:rsid w:val="1A557489"/>
    <w:rsid w:val="1A89451A"/>
    <w:rsid w:val="1AF45443"/>
    <w:rsid w:val="1B075A0C"/>
    <w:rsid w:val="1B1C7DC9"/>
    <w:rsid w:val="1B4A6BB9"/>
    <w:rsid w:val="1B5E30D8"/>
    <w:rsid w:val="1B67066F"/>
    <w:rsid w:val="1B6E7E94"/>
    <w:rsid w:val="1B7229E4"/>
    <w:rsid w:val="1B7A5EC7"/>
    <w:rsid w:val="1B8E5EC0"/>
    <w:rsid w:val="1BBE47DE"/>
    <w:rsid w:val="1BC10D01"/>
    <w:rsid w:val="1C2613A8"/>
    <w:rsid w:val="1C2B5715"/>
    <w:rsid w:val="1C477E44"/>
    <w:rsid w:val="1C7272F1"/>
    <w:rsid w:val="1C834048"/>
    <w:rsid w:val="1C9B22E2"/>
    <w:rsid w:val="1CA53B30"/>
    <w:rsid w:val="1CB33990"/>
    <w:rsid w:val="1CBE72D2"/>
    <w:rsid w:val="1CC26829"/>
    <w:rsid w:val="1CCA7A0D"/>
    <w:rsid w:val="1CCC29D8"/>
    <w:rsid w:val="1CDC3A7F"/>
    <w:rsid w:val="1CF6260F"/>
    <w:rsid w:val="1CF83AEA"/>
    <w:rsid w:val="1CF911FC"/>
    <w:rsid w:val="1CFC0FD3"/>
    <w:rsid w:val="1CFF7A9C"/>
    <w:rsid w:val="1D21751F"/>
    <w:rsid w:val="1D34223E"/>
    <w:rsid w:val="1D6231E6"/>
    <w:rsid w:val="1D681B82"/>
    <w:rsid w:val="1D6914D5"/>
    <w:rsid w:val="1D7C7A22"/>
    <w:rsid w:val="1D7E09CF"/>
    <w:rsid w:val="1D9F1A69"/>
    <w:rsid w:val="1DB50BD0"/>
    <w:rsid w:val="1DBE7C4D"/>
    <w:rsid w:val="1DD7388B"/>
    <w:rsid w:val="1DE41480"/>
    <w:rsid w:val="1E2139B7"/>
    <w:rsid w:val="1E4B053E"/>
    <w:rsid w:val="1E6E5F01"/>
    <w:rsid w:val="1E7A14A8"/>
    <w:rsid w:val="1E7F32B0"/>
    <w:rsid w:val="1EA77665"/>
    <w:rsid w:val="1EBA058B"/>
    <w:rsid w:val="1EBB622E"/>
    <w:rsid w:val="1EBD6B3E"/>
    <w:rsid w:val="1ED17F52"/>
    <w:rsid w:val="1EDD751C"/>
    <w:rsid w:val="1EE170B7"/>
    <w:rsid w:val="1EEA13A6"/>
    <w:rsid w:val="1EEB392A"/>
    <w:rsid w:val="1EFE64E9"/>
    <w:rsid w:val="1F6207D0"/>
    <w:rsid w:val="1FA53BA4"/>
    <w:rsid w:val="1FCA360B"/>
    <w:rsid w:val="1FE1627D"/>
    <w:rsid w:val="1FEA603B"/>
    <w:rsid w:val="20084133"/>
    <w:rsid w:val="20133D98"/>
    <w:rsid w:val="20226856"/>
    <w:rsid w:val="20293E2F"/>
    <w:rsid w:val="20686E43"/>
    <w:rsid w:val="206E3E8E"/>
    <w:rsid w:val="207224C8"/>
    <w:rsid w:val="2076639A"/>
    <w:rsid w:val="2093114F"/>
    <w:rsid w:val="209B57AA"/>
    <w:rsid w:val="20A121FD"/>
    <w:rsid w:val="20C20004"/>
    <w:rsid w:val="20C66F34"/>
    <w:rsid w:val="20D83D6E"/>
    <w:rsid w:val="20DE5531"/>
    <w:rsid w:val="20E1180E"/>
    <w:rsid w:val="20EA6084"/>
    <w:rsid w:val="20F01139"/>
    <w:rsid w:val="20F1461D"/>
    <w:rsid w:val="211641D5"/>
    <w:rsid w:val="212B522B"/>
    <w:rsid w:val="213F6312"/>
    <w:rsid w:val="21736537"/>
    <w:rsid w:val="217E2000"/>
    <w:rsid w:val="21977807"/>
    <w:rsid w:val="219A6D4B"/>
    <w:rsid w:val="21AD461A"/>
    <w:rsid w:val="21B30D9B"/>
    <w:rsid w:val="21B32189"/>
    <w:rsid w:val="21C2735E"/>
    <w:rsid w:val="21E57FA3"/>
    <w:rsid w:val="21FB5A74"/>
    <w:rsid w:val="220C5A69"/>
    <w:rsid w:val="22372B2D"/>
    <w:rsid w:val="226650A3"/>
    <w:rsid w:val="22677BAA"/>
    <w:rsid w:val="226827C0"/>
    <w:rsid w:val="227C6EFF"/>
    <w:rsid w:val="22942795"/>
    <w:rsid w:val="22A10D06"/>
    <w:rsid w:val="22B665A5"/>
    <w:rsid w:val="22B66C9F"/>
    <w:rsid w:val="22C925E0"/>
    <w:rsid w:val="22D84291"/>
    <w:rsid w:val="22E46F4A"/>
    <w:rsid w:val="22E82DE7"/>
    <w:rsid w:val="22F20159"/>
    <w:rsid w:val="23005537"/>
    <w:rsid w:val="231A3C9A"/>
    <w:rsid w:val="232C54A8"/>
    <w:rsid w:val="233C2C53"/>
    <w:rsid w:val="23486890"/>
    <w:rsid w:val="236F1F61"/>
    <w:rsid w:val="23962B82"/>
    <w:rsid w:val="23A47991"/>
    <w:rsid w:val="23AB4CDF"/>
    <w:rsid w:val="23C37A75"/>
    <w:rsid w:val="240404D0"/>
    <w:rsid w:val="24220F3E"/>
    <w:rsid w:val="24233491"/>
    <w:rsid w:val="2423604B"/>
    <w:rsid w:val="242713B5"/>
    <w:rsid w:val="243A3F7E"/>
    <w:rsid w:val="24436391"/>
    <w:rsid w:val="2450121E"/>
    <w:rsid w:val="246B2A45"/>
    <w:rsid w:val="247A4C56"/>
    <w:rsid w:val="24816262"/>
    <w:rsid w:val="2487622C"/>
    <w:rsid w:val="24951BD0"/>
    <w:rsid w:val="24973094"/>
    <w:rsid w:val="24AD6D9A"/>
    <w:rsid w:val="24E52AD8"/>
    <w:rsid w:val="24E85B0E"/>
    <w:rsid w:val="250A6267"/>
    <w:rsid w:val="251418FC"/>
    <w:rsid w:val="254925FD"/>
    <w:rsid w:val="255249D2"/>
    <w:rsid w:val="25555158"/>
    <w:rsid w:val="256C0CC0"/>
    <w:rsid w:val="25712B23"/>
    <w:rsid w:val="25951FC5"/>
    <w:rsid w:val="25A845B3"/>
    <w:rsid w:val="25B34D67"/>
    <w:rsid w:val="25E2042F"/>
    <w:rsid w:val="25EB71B7"/>
    <w:rsid w:val="26154215"/>
    <w:rsid w:val="261A0BE6"/>
    <w:rsid w:val="26215F4F"/>
    <w:rsid w:val="26385E8A"/>
    <w:rsid w:val="263C7691"/>
    <w:rsid w:val="265E2776"/>
    <w:rsid w:val="26666FDC"/>
    <w:rsid w:val="266F3CA4"/>
    <w:rsid w:val="26706683"/>
    <w:rsid w:val="26963D4E"/>
    <w:rsid w:val="26AB763C"/>
    <w:rsid w:val="26B267E7"/>
    <w:rsid w:val="26D794B7"/>
    <w:rsid w:val="26DC4E6A"/>
    <w:rsid w:val="26DE174A"/>
    <w:rsid w:val="26E23E65"/>
    <w:rsid w:val="26F131DC"/>
    <w:rsid w:val="26F65310"/>
    <w:rsid w:val="27052D05"/>
    <w:rsid w:val="27082804"/>
    <w:rsid w:val="270832AE"/>
    <w:rsid w:val="27343A60"/>
    <w:rsid w:val="27357F9F"/>
    <w:rsid w:val="27421CD9"/>
    <w:rsid w:val="275E35BF"/>
    <w:rsid w:val="27A4553F"/>
    <w:rsid w:val="27CA7E10"/>
    <w:rsid w:val="27D11037"/>
    <w:rsid w:val="27D35135"/>
    <w:rsid w:val="27DD1D93"/>
    <w:rsid w:val="27EF1935"/>
    <w:rsid w:val="27FD299F"/>
    <w:rsid w:val="280A1B75"/>
    <w:rsid w:val="280D512F"/>
    <w:rsid w:val="28257458"/>
    <w:rsid w:val="283962F8"/>
    <w:rsid w:val="284E28FF"/>
    <w:rsid w:val="285D6583"/>
    <w:rsid w:val="287A36F4"/>
    <w:rsid w:val="287F6F5C"/>
    <w:rsid w:val="288458E7"/>
    <w:rsid w:val="28A33A20"/>
    <w:rsid w:val="28A47F17"/>
    <w:rsid w:val="28A53B3C"/>
    <w:rsid w:val="28A95D87"/>
    <w:rsid w:val="28F16309"/>
    <w:rsid w:val="28FE6071"/>
    <w:rsid w:val="290212C1"/>
    <w:rsid w:val="290D5ED8"/>
    <w:rsid w:val="2941789D"/>
    <w:rsid w:val="29656DCE"/>
    <w:rsid w:val="29722140"/>
    <w:rsid w:val="298B4B23"/>
    <w:rsid w:val="29AD63FD"/>
    <w:rsid w:val="29B71FDB"/>
    <w:rsid w:val="29CF18DD"/>
    <w:rsid w:val="29D65D23"/>
    <w:rsid w:val="29D875FE"/>
    <w:rsid w:val="29FE44DD"/>
    <w:rsid w:val="2A1169E3"/>
    <w:rsid w:val="2A194E5D"/>
    <w:rsid w:val="2A21554B"/>
    <w:rsid w:val="2A594BC2"/>
    <w:rsid w:val="2A5A558B"/>
    <w:rsid w:val="2A9F7561"/>
    <w:rsid w:val="2AA90FA0"/>
    <w:rsid w:val="2AB103DC"/>
    <w:rsid w:val="2AB31CE2"/>
    <w:rsid w:val="2AB55266"/>
    <w:rsid w:val="2AD11ED2"/>
    <w:rsid w:val="2AF000D8"/>
    <w:rsid w:val="2B3C2B7F"/>
    <w:rsid w:val="2B487382"/>
    <w:rsid w:val="2B552F60"/>
    <w:rsid w:val="2B5D3585"/>
    <w:rsid w:val="2B7841A6"/>
    <w:rsid w:val="2BB367B9"/>
    <w:rsid w:val="2BB62D59"/>
    <w:rsid w:val="2BC277C3"/>
    <w:rsid w:val="2BEC2B5B"/>
    <w:rsid w:val="2C13380B"/>
    <w:rsid w:val="2C184D47"/>
    <w:rsid w:val="2C796A89"/>
    <w:rsid w:val="2C7C10B6"/>
    <w:rsid w:val="2CB204A3"/>
    <w:rsid w:val="2CBD3A96"/>
    <w:rsid w:val="2CC74339"/>
    <w:rsid w:val="2CCB412C"/>
    <w:rsid w:val="2CCC23F7"/>
    <w:rsid w:val="2CCE1414"/>
    <w:rsid w:val="2CF93ABF"/>
    <w:rsid w:val="2D1E27A3"/>
    <w:rsid w:val="2D1E560F"/>
    <w:rsid w:val="2D2D342B"/>
    <w:rsid w:val="2D394FF5"/>
    <w:rsid w:val="2D766528"/>
    <w:rsid w:val="2D797435"/>
    <w:rsid w:val="2D917516"/>
    <w:rsid w:val="2DF50B51"/>
    <w:rsid w:val="2E107461"/>
    <w:rsid w:val="2E3C58A6"/>
    <w:rsid w:val="2E6111A5"/>
    <w:rsid w:val="2E671D49"/>
    <w:rsid w:val="2E6A704D"/>
    <w:rsid w:val="2E6C0B54"/>
    <w:rsid w:val="2E7A444E"/>
    <w:rsid w:val="2E8A6255"/>
    <w:rsid w:val="2E8B21B7"/>
    <w:rsid w:val="2EB8596B"/>
    <w:rsid w:val="2EC8145A"/>
    <w:rsid w:val="2EE35F25"/>
    <w:rsid w:val="2EFFF29C"/>
    <w:rsid w:val="2F01691D"/>
    <w:rsid w:val="2F0B1048"/>
    <w:rsid w:val="2F132DA3"/>
    <w:rsid w:val="2F141AAA"/>
    <w:rsid w:val="2F57653D"/>
    <w:rsid w:val="2F875074"/>
    <w:rsid w:val="2FCA4353"/>
    <w:rsid w:val="2FE55D75"/>
    <w:rsid w:val="2FF23F99"/>
    <w:rsid w:val="2FF43D8C"/>
    <w:rsid w:val="2FFD0E93"/>
    <w:rsid w:val="2FFF3277"/>
    <w:rsid w:val="30236367"/>
    <w:rsid w:val="30331BC6"/>
    <w:rsid w:val="303E7E03"/>
    <w:rsid w:val="30405AEB"/>
    <w:rsid w:val="304A182B"/>
    <w:rsid w:val="30700C52"/>
    <w:rsid w:val="30757C00"/>
    <w:rsid w:val="30782C0F"/>
    <w:rsid w:val="307D5D65"/>
    <w:rsid w:val="30B34CE3"/>
    <w:rsid w:val="30CB1C83"/>
    <w:rsid w:val="30ED2830"/>
    <w:rsid w:val="30EF3F09"/>
    <w:rsid w:val="310743D8"/>
    <w:rsid w:val="310757AC"/>
    <w:rsid w:val="3112096E"/>
    <w:rsid w:val="315A2315"/>
    <w:rsid w:val="316B2857"/>
    <w:rsid w:val="31832D29"/>
    <w:rsid w:val="31997196"/>
    <w:rsid w:val="319D5339"/>
    <w:rsid w:val="319F2F47"/>
    <w:rsid w:val="31B2277E"/>
    <w:rsid w:val="31D20CDE"/>
    <w:rsid w:val="31F37E23"/>
    <w:rsid w:val="31FE689A"/>
    <w:rsid w:val="32223DC6"/>
    <w:rsid w:val="325A02A1"/>
    <w:rsid w:val="32614EB1"/>
    <w:rsid w:val="326756D4"/>
    <w:rsid w:val="329032EF"/>
    <w:rsid w:val="329970EF"/>
    <w:rsid w:val="32AE0B6A"/>
    <w:rsid w:val="32B0196B"/>
    <w:rsid w:val="32B35AAA"/>
    <w:rsid w:val="32D77E81"/>
    <w:rsid w:val="32F81DE5"/>
    <w:rsid w:val="32FD11AA"/>
    <w:rsid w:val="330F3777"/>
    <w:rsid w:val="33135210"/>
    <w:rsid w:val="3326373F"/>
    <w:rsid w:val="334459AC"/>
    <w:rsid w:val="335222DF"/>
    <w:rsid w:val="33705A64"/>
    <w:rsid w:val="338E32D5"/>
    <w:rsid w:val="33A055AF"/>
    <w:rsid w:val="33A51E80"/>
    <w:rsid w:val="33E16D1D"/>
    <w:rsid w:val="33EE589E"/>
    <w:rsid w:val="340329A9"/>
    <w:rsid w:val="340D7B12"/>
    <w:rsid w:val="341E2B5D"/>
    <w:rsid w:val="342645AD"/>
    <w:rsid w:val="342B057B"/>
    <w:rsid w:val="34335C8F"/>
    <w:rsid w:val="345968B4"/>
    <w:rsid w:val="34617CD8"/>
    <w:rsid w:val="346317C9"/>
    <w:rsid w:val="346A286F"/>
    <w:rsid w:val="346C1C91"/>
    <w:rsid w:val="34753860"/>
    <w:rsid w:val="348A1163"/>
    <w:rsid w:val="34A42225"/>
    <w:rsid w:val="34A61339"/>
    <w:rsid w:val="34AF4725"/>
    <w:rsid w:val="34C74165"/>
    <w:rsid w:val="34CC3006"/>
    <w:rsid w:val="34F3793E"/>
    <w:rsid w:val="34FA09EA"/>
    <w:rsid w:val="35183AD1"/>
    <w:rsid w:val="354B5D9D"/>
    <w:rsid w:val="35506C87"/>
    <w:rsid w:val="35563115"/>
    <w:rsid w:val="35574E9C"/>
    <w:rsid w:val="35580207"/>
    <w:rsid w:val="35681367"/>
    <w:rsid w:val="35712E34"/>
    <w:rsid w:val="35832558"/>
    <w:rsid w:val="359305B1"/>
    <w:rsid w:val="35966E67"/>
    <w:rsid w:val="35A973C7"/>
    <w:rsid w:val="35ED793B"/>
    <w:rsid w:val="35F06F52"/>
    <w:rsid w:val="35F84740"/>
    <w:rsid w:val="36145188"/>
    <w:rsid w:val="36383125"/>
    <w:rsid w:val="365E28A7"/>
    <w:rsid w:val="366C082D"/>
    <w:rsid w:val="368816D2"/>
    <w:rsid w:val="368C388A"/>
    <w:rsid w:val="36C00E6C"/>
    <w:rsid w:val="36C90DD1"/>
    <w:rsid w:val="36E301EE"/>
    <w:rsid w:val="36EF2646"/>
    <w:rsid w:val="36F275DD"/>
    <w:rsid w:val="36F55D23"/>
    <w:rsid w:val="37031C33"/>
    <w:rsid w:val="372A4537"/>
    <w:rsid w:val="372F5A7F"/>
    <w:rsid w:val="374634AB"/>
    <w:rsid w:val="37543CF6"/>
    <w:rsid w:val="3764277D"/>
    <w:rsid w:val="3767308A"/>
    <w:rsid w:val="37704489"/>
    <w:rsid w:val="37710026"/>
    <w:rsid w:val="37925427"/>
    <w:rsid w:val="37950157"/>
    <w:rsid w:val="37A01319"/>
    <w:rsid w:val="37A55DCC"/>
    <w:rsid w:val="37C075FB"/>
    <w:rsid w:val="37C430C4"/>
    <w:rsid w:val="37CA04FF"/>
    <w:rsid w:val="37D30771"/>
    <w:rsid w:val="37E3512E"/>
    <w:rsid w:val="37EC0BB8"/>
    <w:rsid w:val="382F75E3"/>
    <w:rsid w:val="38371ACC"/>
    <w:rsid w:val="38665479"/>
    <w:rsid w:val="389205E6"/>
    <w:rsid w:val="38A748FD"/>
    <w:rsid w:val="38D53666"/>
    <w:rsid w:val="38E70932"/>
    <w:rsid w:val="38FF39F5"/>
    <w:rsid w:val="390C261A"/>
    <w:rsid w:val="39330F26"/>
    <w:rsid w:val="394C68A5"/>
    <w:rsid w:val="3952462B"/>
    <w:rsid w:val="395E479A"/>
    <w:rsid w:val="39675804"/>
    <w:rsid w:val="3988749C"/>
    <w:rsid w:val="398A60A0"/>
    <w:rsid w:val="39A36C2D"/>
    <w:rsid w:val="39AA29B9"/>
    <w:rsid w:val="39AE63D1"/>
    <w:rsid w:val="39D7D99B"/>
    <w:rsid w:val="39E71AEC"/>
    <w:rsid w:val="39F00587"/>
    <w:rsid w:val="39F60058"/>
    <w:rsid w:val="3A081016"/>
    <w:rsid w:val="3A086314"/>
    <w:rsid w:val="3A104089"/>
    <w:rsid w:val="3A190FBF"/>
    <w:rsid w:val="3A1A692D"/>
    <w:rsid w:val="3A2B31D2"/>
    <w:rsid w:val="3A8217DE"/>
    <w:rsid w:val="3A822B01"/>
    <w:rsid w:val="3A8D375B"/>
    <w:rsid w:val="3AB8426E"/>
    <w:rsid w:val="3ACF765C"/>
    <w:rsid w:val="3AD278CD"/>
    <w:rsid w:val="3ADE5721"/>
    <w:rsid w:val="3AFA4BE5"/>
    <w:rsid w:val="3B196D9D"/>
    <w:rsid w:val="3B2A44B8"/>
    <w:rsid w:val="3B2B6476"/>
    <w:rsid w:val="3BA0301A"/>
    <w:rsid w:val="3BAF3CA2"/>
    <w:rsid w:val="3BBC038E"/>
    <w:rsid w:val="3BF72351"/>
    <w:rsid w:val="3BFE3F02"/>
    <w:rsid w:val="3C2972FD"/>
    <w:rsid w:val="3C3261E8"/>
    <w:rsid w:val="3C524EFE"/>
    <w:rsid w:val="3C5B4444"/>
    <w:rsid w:val="3C687D45"/>
    <w:rsid w:val="3C852047"/>
    <w:rsid w:val="3CA13116"/>
    <w:rsid w:val="3CA925AE"/>
    <w:rsid w:val="3CC13485"/>
    <w:rsid w:val="3CCF4FA4"/>
    <w:rsid w:val="3CF37102"/>
    <w:rsid w:val="3CF41710"/>
    <w:rsid w:val="3CF877AB"/>
    <w:rsid w:val="3D306CB2"/>
    <w:rsid w:val="3D32729D"/>
    <w:rsid w:val="3D3D44F8"/>
    <w:rsid w:val="3D485E54"/>
    <w:rsid w:val="3D62504C"/>
    <w:rsid w:val="3D667959"/>
    <w:rsid w:val="3D6C3AFB"/>
    <w:rsid w:val="3D8230F2"/>
    <w:rsid w:val="3D886E2C"/>
    <w:rsid w:val="3D9A6B04"/>
    <w:rsid w:val="3DAA5519"/>
    <w:rsid w:val="3DC413E8"/>
    <w:rsid w:val="3DC47E99"/>
    <w:rsid w:val="3DCA34BB"/>
    <w:rsid w:val="3DD83D60"/>
    <w:rsid w:val="3DEE7764"/>
    <w:rsid w:val="3E044CAE"/>
    <w:rsid w:val="3E12201C"/>
    <w:rsid w:val="3E427218"/>
    <w:rsid w:val="3E460E59"/>
    <w:rsid w:val="3E8F30B5"/>
    <w:rsid w:val="3E962C89"/>
    <w:rsid w:val="3E9A3E28"/>
    <w:rsid w:val="3E9D9EE9"/>
    <w:rsid w:val="3EA27573"/>
    <w:rsid w:val="3EA72ABE"/>
    <w:rsid w:val="3EAD4174"/>
    <w:rsid w:val="3EAD7F9C"/>
    <w:rsid w:val="3EB32892"/>
    <w:rsid w:val="3EBC3336"/>
    <w:rsid w:val="3EDD4EC2"/>
    <w:rsid w:val="3EDE79C6"/>
    <w:rsid w:val="3EF60080"/>
    <w:rsid w:val="3EF63FC3"/>
    <w:rsid w:val="3EF65530"/>
    <w:rsid w:val="3EFEC654"/>
    <w:rsid w:val="3F064AE9"/>
    <w:rsid w:val="3F3B0C43"/>
    <w:rsid w:val="3F4C62B0"/>
    <w:rsid w:val="3F585F31"/>
    <w:rsid w:val="3F68374E"/>
    <w:rsid w:val="3F6A4BE4"/>
    <w:rsid w:val="3F7279F0"/>
    <w:rsid w:val="3F7C65CA"/>
    <w:rsid w:val="3F7F0FB6"/>
    <w:rsid w:val="3F9717D1"/>
    <w:rsid w:val="3F9B13A5"/>
    <w:rsid w:val="3FAE6EE5"/>
    <w:rsid w:val="3FB2485B"/>
    <w:rsid w:val="3FBD3AE8"/>
    <w:rsid w:val="3FEE166B"/>
    <w:rsid w:val="3FF3B4A0"/>
    <w:rsid w:val="40094D2F"/>
    <w:rsid w:val="402A34B8"/>
    <w:rsid w:val="402C4889"/>
    <w:rsid w:val="40360CD1"/>
    <w:rsid w:val="40361D66"/>
    <w:rsid w:val="404C1EBB"/>
    <w:rsid w:val="405214DD"/>
    <w:rsid w:val="406060C3"/>
    <w:rsid w:val="40613E30"/>
    <w:rsid w:val="40736573"/>
    <w:rsid w:val="407D7357"/>
    <w:rsid w:val="40860A30"/>
    <w:rsid w:val="408D0A8F"/>
    <w:rsid w:val="409B4A07"/>
    <w:rsid w:val="40B66A75"/>
    <w:rsid w:val="40BF6E39"/>
    <w:rsid w:val="40C25B7F"/>
    <w:rsid w:val="40C73A02"/>
    <w:rsid w:val="40E02BC9"/>
    <w:rsid w:val="40F66678"/>
    <w:rsid w:val="40FA12EB"/>
    <w:rsid w:val="41012622"/>
    <w:rsid w:val="410A16AB"/>
    <w:rsid w:val="410E1C56"/>
    <w:rsid w:val="4120577A"/>
    <w:rsid w:val="41216643"/>
    <w:rsid w:val="415516E1"/>
    <w:rsid w:val="41603084"/>
    <w:rsid w:val="41686388"/>
    <w:rsid w:val="416C142E"/>
    <w:rsid w:val="4196333B"/>
    <w:rsid w:val="41E677EA"/>
    <w:rsid w:val="41F61C18"/>
    <w:rsid w:val="41FD121E"/>
    <w:rsid w:val="42117A10"/>
    <w:rsid w:val="421A7627"/>
    <w:rsid w:val="4233112B"/>
    <w:rsid w:val="42401E98"/>
    <w:rsid w:val="42474F8A"/>
    <w:rsid w:val="42872311"/>
    <w:rsid w:val="428B5762"/>
    <w:rsid w:val="429F3B64"/>
    <w:rsid w:val="42B64F1C"/>
    <w:rsid w:val="42D47C2B"/>
    <w:rsid w:val="42DA32B5"/>
    <w:rsid w:val="42FB45E4"/>
    <w:rsid w:val="4307713D"/>
    <w:rsid w:val="433543AC"/>
    <w:rsid w:val="43420FE8"/>
    <w:rsid w:val="434513F0"/>
    <w:rsid w:val="43606D1A"/>
    <w:rsid w:val="43702851"/>
    <w:rsid w:val="437269BA"/>
    <w:rsid w:val="437F3C65"/>
    <w:rsid w:val="43B34232"/>
    <w:rsid w:val="43CA4F48"/>
    <w:rsid w:val="43D113E3"/>
    <w:rsid w:val="43FE78B1"/>
    <w:rsid w:val="440A7CA0"/>
    <w:rsid w:val="441F3AB4"/>
    <w:rsid w:val="4424604A"/>
    <w:rsid w:val="442967DE"/>
    <w:rsid w:val="445014AB"/>
    <w:rsid w:val="446846DD"/>
    <w:rsid w:val="44CE660D"/>
    <w:rsid w:val="44E94F7E"/>
    <w:rsid w:val="44F103C7"/>
    <w:rsid w:val="452D47A4"/>
    <w:rsid w:val="4545710C"/>
    <w:rsid w:val="454C3E11"/>
    <w:rsid w:val="454F0B76"/>
    <w:rsid w:val="45795008"/>
    <w:rsid w:val="4579514B"/>
    <w:rsid w:val="457B7234"/>
    <w:rsid w:val="457E2BBE"/>
    <w:rsid w:val="457F72E8"/>
    <w:rsid w:val="459F05CE"/>
    <w:rsid w:val="45D72674"/>
    <w:rsid w:val="45DE083B"/>
    <w:rsid w:val="45E076C0"/>
    <w:rsid w:val="45F36067"/>
    <w:rsid w:val="460C0745"/>
    <w:rsid w:val="463122D8"/>
    <w:rsid w:val="463144E5"/>
    <w:rsid w:val="4632053D"/>
    <w:rsid w:val="46577675"/>
    <w:rsid w:val="4662415A"/>
    <w:rsid w:val="4662498C"/>
    <w:rsid w:val="46641814"/>
    <w:rsid w:val="466E26B2"/>
    <w:rsid w:val="468425B0"/>
    <w:rsid w:val="46A022D9"/>
    <w:rsid w:val="46A9554B"/>
    <w:rsid w:val="46AF05B5"/>
    <w:rsid w:val="46B04A59"/>
    <w:rsid w:val="46B21457"/>
    <w:rsid w:val="46B411EC"/>
    <w:rsid w:val="46BE1A6C"/>
    <w:rsid w:val="46BE6647"/>
    <w:rsid w:val="46D0431B"/>
    <w:rsid w:val="46D35FF3"/>
    <w:rsid w:val="46EE3897"/>
    <w:rsid w:val="47140585"/>
    <w:rsid w:val="471B3499"/>
    <w:rsid w:val="4724337C"/>
    <w:rsid w:val="4730142A"/>
    <w:rsid w:val="476870E2"/>
    <w:rsid w:val="478A0CA0"/>
    <w:rsid w:val="478E4BD2"/>
    <w:rsid w:val="47C848F5"/>
    <w:rsid w:val="47D84DCE"/>
    <w:rsid w:val="47DD756D"/>
    <w:rsid w:val="48037A8A"/>
    <w:rsid w:val="48057880"/>
    <w:rsid w:val="48150BC3"/>
    <w:rsid w:val="48377D23"/>
    <w:rsid w:val="48435459"/>
    <w:rsid w:val="486634EE"/>
    <w:rsid w:val="48807890"/>
    <w:rsid w:val="48991F9B"/>
    <w:rsid w:val="48A64B98"/>
    <w:rsid w:val="48A71804"/>
    <w:rsid w:val="48B30830"/>
    <w:rsid w:val="48BC156D"/>
    <w:rsid w:val="48DF62C3"/>
    <w:rsid w:val="48EA3B26"/>
    <w:rsid w:val="48F765BE"/>
    <w:rsid w:val="490445F2"/>
    <w:rsid w:val="49137521"/>
    <w:rsid w:val="49320F23"/>
    <w:rsid w:val="493A087A"/>
    <w:rsid w:val="495279EA"/>
    <w:rsid w:val="49831FB1"/>
    <w:rsid w:val="49A10911"/>
    <w:rsid w:val="49CA61CE"/>
    <w:rsid w:val="49DD73AE"/>
    <w:rsid w:val="49DE686B"/>
    <w:rsid w:val="49F72751"/>
    <w:rsid w:val="49F95BD6"/>
    <w:rsid w:val="4A0C7375"/>
    <w:rsid w:val="4A194AA5"/>
    <w:rsid w:val="4A2710F3"/>
    <w:rsid w:val="4A2B3C78"/>
    <w:rsid w:val="4A4915FD"/>
    <w:rsid w:val="4A4934DE"/>
    <w:rsid w:val="4A4D25BF"/>
    <w:rsid w:val="4A5E47CC"/>
    <w:rsid w:val="4A6E0EB3"/>
    <w:rsid w:val="4A9106FD"/>
    <w:rsid w:val="4AA73240"/>
    <w:rsid w:val="4AB72272"/>
    <w:rsid w:val="4AC63E7C"/>
    <w:rsid w:val="4AD703A4"/>
    <w:rsid w:val="4B305E1B"/>
    <w:rsid w:val="4B4B6AFE"/>
    <w:rsid w:val="4B5D2E40"/>
    <w:rsid w:val="4B602D44"/>
    <w:rsid w:val="4B7E6603"/>
    <w:rsid w:val="4B842010"/>
    <w:rsid w:val="4B956C94"/>
    <w:rsid w:val="4BB92D8E"/>
    <w:rsid w:val="4BBB7216"/>
    <w:rsid w:val="4BD07B58"/>
    <w:rsid w:val="4BE87BA5"/>
    <w:rsid w:val="4C155F10"/>
    <w:rsid w:val="4C1C25E7"/>
    <w:rsid w:val="4C2F7851"/>
    <w:rsid w:val="4C3176AB"/>
    <w:rsid w:val="4C324162"/>
    <w:rsid w:val="4C3C12ED"/>
    <w:rsid w:val="4C415DC1"/>
    <w:rsid w:val="4C571AC7"/>
    <w:rsid w:val="4C6E278E"/>
    <w:rsid w:val="4C853E3C"/>
    <w:rsid w:val="4CA744BC"/>
    <w:rsid w:val="4CA92D12"/>
    <w:rsid w:val="4CA95F3B"/>
    <w:rsid w:val="4CCA607B"/>
    <w:rsid w:val="4CE45067"/>
    <w:rsid w:val="4CFB0A43"/>
    <w:rsid w:val="4CFF538B"/>
    <w:rsid w:val="4D1F0243"/>
    <w:rsid w:val="4D2A4B22"/>
    <w:rsid w:val="4D471EEE"/>
    <w:rsid w:val="4D4D7800"/>
    <w:rsid w:val="4D7251FF"/>
    <w:rsid w:val="4D7757D0"/>
    <w:rsid w:val="4DDB4948"/>
    <w:rsid w:val="4DE50C0B"/>
    <w:rsid w:val="4DF831B6"/>
    <w:rsid w:val="4E11105D"/>
    <w:rsid w:val="4E16225A"/>
    <w:rsid w:val="4E253AB8"/>
    <w:rsid w:val="4E461EDE"/>
    <w:rsid w:val="4E472C92"/>
    <w:rsid w:val="4E4D2BD1"/>
    <w:rsid w:val="4E7312E2"/>
    <w:rsid w:val="4E824D97"/>
    <w:rsid w:val="4E83548F"/>
    <w:rsid w:val="4E9D5C2D"/>
    <w:rsid w:val="4EA4244B"/>
    <w:rsid w:val="4EBA57C1"/>
    <w:rsid w:val="4EC8768D"/>
    <w:rsid w:val="4EEB58EF"/>
    <w:rsid w:val="4EFC68C1"/>
    <w:rsid w:val="4EFE6975"/>
    <w:rsid w:val="4F047E0A"/>
    <w:rsid w:val="4F3F0B4A"/>
    <w:rsid w:val="4F477F24"/>
    <w:rsid w:val="4FA91AAC"/>
    <w:rsid w:val="4FBD0FF5"/>
    <w:rsid w:val="4FC854D7"/>
    <w:rsid w:val="4FF794E7"/>
    <w:rsid w:val="50033E4B"/>
    <w:rsid w:val="50142DE1"/>
    <w:rsid w:val="5015687B"/>
    <w:rsid w:val="501926CA"/>
    <w:rsid w:val="503109FF"/>
    <w:rsid w:val="503E7F87"/>
    <w:rsid w:val="504544C8"/>
    <w:rsid w:val="505E3D68"/>
    <w:rsid w:val="505F4DFA"/>
    <w:rsid w:val="505F5918"/>
    <w:rsid w:val="506F5953"/>
    <w:rsid w:val="507A0E74"/>
    <w:rsid w:val="50A218B6"/>
    <w:rsid w:val="50C2531E"/>
    <w:rsid w:val="50D13748"/>
    <w:rsid w:val="50D43A3A"/>
    <w:rsid w:val="510A120A"/>
    <w:rsid w:val="51426BF5"/>
    <w:rsid w:val="516A440A"/>
    <w:rsid w:val="51B053DC"/>
    <w:rsid w:val="51BA5A6F"/>
    <w:rsid w:val="51C42E16"/>
    <w:rsid w:val="51E5538B"/>
    <w:rsid w:val="520A53FC"/>
    <w:rsid w:val="520D6221"/>
    <w:rsid w:val="52153B9A"/>
    <w:rsid w:val="5244074B"/>
    <w:rsid w:val="525351F4"/>
    <w:rsid w:val="525A6FBC"/>
    <w:rsid w:val="526C0997"/>
    <w:rsid w:val="5277467D"/>
    <w:rsid w:val="52855A65"/>
    <w:rsid w:val="52E11882"/>
    <w:rsid w:val="52E44E05"/>
    <w:rsid w:val="530B071F"/>
    <w:rsid w:val="53121BFC"/>
    <w:rsid w:val="53311AB3"/>
    <w:rsid w:val="53317F44"/>
    <w:rsid w:val="533D33D1"/>
    <w:rsid w:val="53511F1B"/>
    <w:rsid w:val="5353295D"/>
    <w:rsid w:val="53670B33"/>
    <w:rsid w:val="537735FB"/>
    <w:rsid w:val="53775B6A"/>
    <w:rsid w:val="53803D07"/>
    <w:rsid w:val="538F5737"/>
    <w:rsid w:val="53BF5847"/>
    <w:rsid w:val="53CA0B91"/>
    <w:rsid w:val="53D43855"/>
    <w:rsid w:val="53D6214F"/>
    <w:rsid w:val="53EE1101"/>
    <w:rsid w:val="53FC4E8E"/>
    <w:rsid w:val="54111ADD"/>
    <w:rsid w:val="541717DC"/>
    <w:rsid w:val="54271D5C"/>
    <w:rsid w:val="5427740E"/>
    <w:rsid w:val="542B571F"/>
    <w:rsid w:val="54976AA9"/>
    <w:rsid w:val="549A3F89"/>
    <w:rsid w:val="54A022DD"/>
    <w:rsid w:val="54AA7049"/>
    <w:rsid w:val="54CF639A"/>
    <w:rsid w:val="54DE0134"/>
    <w:rsid w:val="54FC0026"/>
    <w:rsid w:val="552F56E3"/>
    <w:rsid w:val="553C46BA"/>
    <w:rsid w:val="55485688"/>
    <w:rsid w:val="55494082"/>
    <w:rsid w:val="555B3FA7"/>
    <w:rsid w:val="555C2F6B"/>
    <w:rsid w:val="555F54CC"/>
    <w:rsid w:val="557D5B60"/>
    <w:rsid w:val="55834A19"/>
    <w:rsid w:val="559D43FA"/>
    <w:rsid w:val="55CF743F"/>
    <w:rsid w:val="55F27046"/>
    <w:rsid w:val="55F526C6"/>
    <w:rsid w:val="56066DC9"/>
    <w:rsid w:val="560B2337"/>
    <w:rsid w:val="561A7286"/>
    <w:rsid w:val="561A7CC7"/>
    <w:rsid w:val="564E1228"/>
    <w:rsid w:val="567B681C"/>
    <w:rsid w:val="56A6131D"/>
    <w:rsid w:val="56A82B00"/>
    <w:rsid w:val="56B77BC4"/>
    <w:rsid w:val="56BC5AD0"/>
    <w:rsid w:val="56D00C68"/>
    <w:rsid w:val="56EB60FD"/>
    <w:rsid w:val="57022BD1"/>
    <w:rsid w:val="57212B27"/>
    <w:rsid w:val="572809C2"/>
    <w:rsid w:val="57480C4D"/>
    <w:rsid w:val="574C27F3"/>
    <w:rsid w:val="577952E4"/>
    <w:rsid w:val="57895A45"/>
    <w:rsid w:val="579D6934"/>
    <w:rsid w:val="57A16858"/>
    <w:rsid w:val="57B30CDA"/>
    <w:rsid w:val="57C5313B"/>
    <w:rsid w:val="57D807D4"/>
    <w:rsid w:val="57EA7969"/>
    <w:rsid w:val="57F740F4"/>
    <w:rsid w:val="57FA3D86"/>
    <w:rsid w:val="582B2191"/>
    <w:rsid w:val="58466FCB"/>
    <w:rsid w:val="58750691"/>
    <w:rsid w:val="589A78E5"/>
    <w:rsid w:val="58AB575D"/>
    <w:rsid w:val="58AD0DF8"/>
    <w:rsid w:val="58BC728D"/>
    <w:rsid w:val="58BD4DB3"/>
    <w:rsid w:val="58D22E69"/>
    <w:rsid w:val="58DD0763"/>
    <w:rsid w:val="58EA22FF"/>
    <w:rsid w:val="58EB59C1"/>
    <w:rsid w:val="59266203"/>
    <w:rsid w:val="59372DB8"/>
    <w:rsid w:val="59400210"/>
    <w:rsid w:val="59445F91"/>
    <w:rsid w:val="596A4F3B"/>
    <w:rsid w:val="59815208"/>
    <w:rsid w:val="5993057B"/>
    <w:rsid w:val="59A43D8B"/>
    <w:rsid w:val="59A64B68"/>
    <w:rsid w:val="59F001A4"/>
    <w:rsid w:val="5A1E2DE7"/>
    <w:rsid w:val="5A20427A"/>
    <w:rsid w:val="5A2D61F1"/>
    <w:rsid w:val="5A331DE9"/>
    <w:rsid w:val="5A3612C1"/>
    <w:rsid w:val="5A395FB6"/>
    <w:rsid w:val="5A436A2D"/>
    <w:rsid w:val="5A4C49F3"/>
    <w:rsid w:val="5A751DEA"/>
    <w:rsid w:val="5A9833A8"/>
    <w:rsid w:val="5AAC047B"/>
    <w:rsid w:val="5AAD61C3"/>
    <w:rsid w:val="5AC95404"/>
    <w:rsid w:val="5B0531ED"/>
    <w:rsid w:val="5B0A066E"/>
    <w:rsid w:val="5B123FA7"/>
    <w:rsid w:val="5B1D0885"/>
    <w:rsid w:val="5B2630E4"/>
    <w:rsid w:val="5B5E18A4"/>
    <w:rsid w:val="5B613C0E"/>
    <w:rsid w:val="5B955E96"/>
    <w:rsid w:val="5B9B3675"/>
    <w:rsid w:val="5BA26571"/>
    <w:rsid w:val="5BCA6564"/>
    <w:rsid w:val="5BD66D67"/>
    <w:rsid w:val="5BF7311F"/>
    <w:rsid w:val="5BFE7E52"/>
    <w:rsid w:val="5C107D40"/>
    <w:rsid w:val="5C1D1988"/>
    <w:rsid w:val="5C1E3775"/>
    <w:rsid w:val="5C381264"/>
    <w:rsid w:val="5C5E6BE8"/>
    <w:rsid w:val="5C672644"/>
    <w:rsid w:val="5C8132C7"/>
    <w:rsid w:val="5CA23A25"/>
    <w:rsid w:val="5CA72002"/>
    <w:rsid w:val="5CC26330"/>
    <w:rsid w:val="5CD67F41"/>
    <w:rsid w:val="5CDF760E"/>
    <w:rsid w:val="5CE07ABA"/>
    <w:rsid w:val="5CF00F5E"/>
    <w:rsid w:val="5D017C51"/>
    <w:rsid w:val="5D4165A3"/>
    <w:rsid w:val="5D463591"/>
    <w:rsid w:val="5D4F2A78"/>
    <w:rsid w:val="5D570A59"/>
    <w:rsid w:val="5D792AE4"/>
    <w:rsid w:val="5D8660BC"/>
    <w:rsid w:val="5DC25C67"/>
    <w:rsid w:val="5DCA711D"/>
    <w:rsid w:val="5DD97571"/>
    <w:rsid w:val="5DDA1D04"/>
    <w:rsid w:val="5DE22BD1"/>
    <w:rsid w:val="5E101ABB"/>
    <w:rsid w:val="5E2F58D3"/>
    <w:rsid w:val="5E5A06FD"/>
    <w:rsid w:val="5E8A56FD"/>
    <w:rsid w:val="5E9342EC"/>
    <w:rsid w:val="5EA27CF7"/>
    <w:rsid w:val="5EBC3C1E"/>
    <w:rsid w:val="5EEE45E3"/>
    <w:rsid w:val="5EF17565"/>
    <w:rsid w:val="5F370702"/>
    <w:rsid w:val="5F3815EE"/>
    <w:rsid w:val="5F4E6765"/>
    <w:rsid w:val="5F5C32D6"/>
    <w:rsid w:val="5F633A13"/>
    <w:rsid w:val="5FB10E83"/>
    <w:rsid w:val="5FDC6467"/>
    <w:rsid w:val="5FF45F8E"/>
    <w:rsid w:val="5FFD96AC"/>
    <w:rsid w:val="5FFF2CC0"/>
    <w:rsid w:val="600E788A"/>
    <w:rsid w:val="60173C67"/>
    <w:rsid w:val="602003FB"/>
    <w:rsid w:val="60206354"/>
    <w:rsid w:val="603911C4"/>
    <w:rsid w:val="604130CF"/>
    <w:rsid w:val="60572C99"/>
    <w:rsid w:val="60663C94"/>
    <w:rsid w:val="60790B0B"/>
    <w:rsid w:val="60794FD4"/>
    <w:rsid w:val="607B7A2E"/>
    <w:rsid w:val="60814FEF"/>
    <w:rsid w:val="60946411"/>
    <w:rsid w:val="60AE4E89"/>
    <w:rsid w:val="60CD4AC4"/>
    <w:rsid w:val="60D32F5A"/>
    <w:rsid w:val="61001CE1"/>
    <w:rsid w:val="610E2B4C"/>
    <w:rsid w:val="613B39A0"/>
    <w:rsid w:val="613E3956"/>
    <w:rsid w:val="6151253D"/>
    <w:rsid w:val="617F0AF7"/>
    <w:rsid w:val="619945D7"/>
    <w:rsid w:val="61C210E3"/>
    <w:rsid w:val="61C24BFD"/>
    <w:rsid w:val="61DE43D4"/>
    <w:rsid w:val="61E06967"/>
    <w:rsid w:val="61ED083B"/>
    <w:rsid w:val="61FB2295"/>
    <w:rsid w:val="62184EFE"/>
    <w:rsid w:val="622F0AD0"/>
    <w:rsid w:val="624216A0"/>
    <w:rsid w:val="624B45C0"/>
    <w:rsid w:val="626343A0"/>
    <w:rsid w:val="626736F9"/>
    <w:rsid w:val="626B4082"/>
    <w:rsid w:val="626B6B00"/>
    <w:rsid w:val="628E1BE9"/>
    <w:rsid w:val="62A3326C"/>
    <w:rsid w:val="62C126EC"/>
    <w:rsid w:val="62CF1703"/>
    <w:rsid w:val="62D06FF9"/>
    <w:rsid w:val="62D358FF"/>
    <w:rsid w:val="62D765EB"/>
    <w:rsid w:val="62E16861"/>
    <w:rsid w:val="636B22CC"/>
    <w:rsid w:val="636C198B"/>
    <w:rsid w:val="63AE43E3"/>
    <w:rsid w:val="63B65AC7"/>
    <w:rsid w:val="63CA2A52"/>
    <w:rsid w:val="63D7428B"/>
    <w:rsid w:val="64002DAD"/>
    <w:rsid w:val="640C4C0D"/>
    <w:rsid w:val="643B5584"/>
    <w:rsid w:val="64491489"/>
    <w:rsid w:val="64550596"/>
    <w:rsid w:val="645830D7"/>
    <w:rsid w:val="64675414"/>
    <w:rsid w:val="646D58E0"/>
    <w:rsid w:val="647258C3"/>
    <w:rsid w:val="64745FD6"/>
    <w:rsid w:val="64763CBE"/>
    <w:rsid w:val="647F41B9"/>
    <w:rsid w:val="648F3CAE"/>
    <w:rsid w:val="648F5856"/>
    <w:rsid w:val="64AA2E73"/>
    <w:rsid w:val="64AC63B8"/>
    <w:rsid w:val="64B8434A"/>
    <w:rsid w:val="64BD6867"/>
    <w:rsid w:val="64C5008F"/>
    <w:rsid w:val="64C71494"/>
    <w:rsid w:val="64E8446E"/>
    <w:rsid w:val="64E959FD"/>
    <w:rsid w:val="64F9CCE6"/>
    <w:rsid w:val="651B5828"/>
    <w:rsid w:val="6530087B"/>
    <w:rsid w:val="65376B47"/>
    <w:rsid w:val="654042F5"/>
    <w:rsid w:val="657370B6"/>
    <w:rsid w:val="65784102"/>
    <w:rsid w:val="65AB2B63"/>
    <w:rsid w:val="65E44DFA"/>
    <w:rsid w:val="65E63B9C"/>
    <w:rsid w:val="65F66C79"/>
    <w:rsid w:val="65FE7073"/>
    <w:rsid w:val="660447CA"/>
    <w:rsid w:val="662B5A52"/>
    <w:rsid w:val="665622BC"/>
    <w:rsid w:val="66653739"/>
    <w:rsid w:val="666C4EE6"/>
    <w:rsid w:val="66792487"/>
    <w:rsid w:val="66DC322E"/>
    <w:rsid w:val="66E50537"/>
    <w:rsid w:val="66ED2CA0"/>
    <w:rsid w:val="66F722EC"/>
    <w:rsid w:val="66FB0FDC"/>
    <w:rsid w:val="66FC5AFF"/>
    <w:rsid w:val="6709462E"/>
    <w:rsid w:val="67307199"/>
    <w:rsid w:val="6777196F"/>
    <w:rsid w:val="67825F62"/>
    <w:rsid w:val="678A1ED0"/>
    <w:rsid w:val="67AB61F8"/>
    <w:rsid w:val="67BA7741"/>
    <w:rsid w:val="67C26160"/>
    <w:rsid w:val="67E6170C"/>
    <w:rsid w:val="67ED1BBE"/>
    <w:rsid w:val="67ED7463"/>
    <w:rsid w:val="67FD51CC"/>
    <w:rsid w:val="680D0CA5"/>
    <w:rsid w:val="684D7F02"/>
    <w:rsid w:val="686C7F9F"/>
    <w:rsid w:val="68A45648"/>
    <w:rsid w:val="68A5668C"/>
    <w:rsid w:val="68BD44C2"/>
    <w:rsid w:val="68C424BD"/>
    <w:rsid w:val="68C56F81"/>
    <w:rsid w:val="68C7438B"/>
    <w:rsid w:val="68D27297"/>
    <w:rsid w:val="68F21A6E"/>
    <w:rsid w:val="68F42855"/>
    <w:rsid w:val="6911241F"/>
    <w:rsid w:val="69232A11"/>
    <w:rsid w:val="69586B5E"/>
    <w:rsid w:val="69B34C58"/>
    <w:rsid w:val="69B55D5F"/>
    <w:rsid w:val="69B67115"/>
    <w:rsid w:val="69B82DF4"/>
    <w:rsid w:val="69DA0EE9"/>
    <w:rsid w:val="69EF53B4"/>
    <w:rsid w:val="69FB8724"/>
    <w:rsid w:val="6A126DD2"/>
    <w:rsid w:val="6A2B4273"/>
    <w:rsid w:val="6A420E56"/>
    <w:rsid w:val="6A924E32"/>
    <w:rsid w:val="6A94008C"/>
    <w:rsid w:val="6AC635A8"/>
    <w:rsid w:val="6AC83B0F"/>
    <w:rsid w:val="6ADA17F5"/>
    <w:rsid w:val="6AE60947"/>
    <w:rsid w:val="6AEF6EB8"/>
    <w:rsid w:val="6AFD0629"/>
    <w:rsid w:val="6AFD7E4E"/>
    <w:rsid w:val="6B08439F"/>
    <w:rsid w:val="6B0B374F"/>
    <w:rsid w:val="6B0E6D92"/>
    <w:rsid w:val="6B17074E"/>
    <w:rsid w:val="6B1F0CCB"/>
    <w:rsid w:val="6B285847"/>
    <w:rsid w:val="6B345364"/>
    <w:rsid w:val="6B5F1CFB"/>
    <w:rsid w:val="6B6234E5"/>
    <w:rsid w:val="6B711708"/>
    <w:rsid w:val="6B980A95"/>
    <w:rsid w:val="6BA67A32"/>
    <w:rsid w:val="6BBD11F5"/>
    <w:rsid w:val="6BCE1834"/>
    <w:rsid w:val="6BD12800"/>
    <w:rsid w:val="6BD55290"/>
    <w:rsid w:val="6C022DB1"/>
    <w:rsid w:val="6C172034"/>
    <w:rsid w:val="6C1B1096"/>
    <w:rsid w:val="6C5E02FC"/>
    <w:rsid w:val="6C611966"/>
    <w:rsid w:val="6C721812"/>
    <w:rsid w:val="6C8B0F52"/>
    <w:rsid w:val="6C996570"/>
    <w:rsid w:val="6CC73E80"/>
    <w:rsid w:val="6CDD0DD0"/>
    <w:rsid w:val="6CFA7DB1"/>
    <w:rsid w:val="6CFF6CC3"/>
    <w:rsid w:val="6D0127E4"/>
    <w:rsid w:val="6D135E16"/>
    <w:rsid w:val="6D1C168A"/>
    <w:rsid w:val="6D2154B9"/>
    <w:rsid w:val="6D3057F5"/>
    <w:rsid w:val="6D347A31"/>
    <w:rsid w:val="6D3668DD"/>
    <w:rsid w:val="6D471CAB"/>
    <w:rsid w:val="6D70425D"/>
    <w:rsid w:val="6D986796"/>
    <w:rsid w:val="6DAC0977"/>
    <w:rsid w:val="6DB0464B"/>
    <w:rsid w:val="6DB941BD"/>
    <w:rsid w:val="6DC60F63"/>
    <w:rsid w:val="6DED6545"/>
    <w:rsid w:val="6DF11063"/>
    <w:rsid w:val="6E327B70"/>
    <w:rsid w:val="6E3B32BE"/>
    <w:rsid w:val="6E4C770B"/>
    <w:rsid w:val="6E5F1098"/>
    <w:rsid w:val="6E604AF0"/>
    <w:rsid w:val="6E6F2793"/>
    <w:rsid w:val="6E6F371A"/>
    <w:rsid w:val="6E703D8E"/>
    <w:rsid w:val="6E7F1EDE"/>
    <w:rsid w:val="6E84323D"/>
    <w:rsid w:val="6E8468DA"/>
    <w:rsid w:val="6E942A76"/>
    <w:rsid w:val="6EA41FA2"/>
    <w:rsid w:val="6EB44AD4"/>
    <w:rsid w:val="6EBA69C8"/>
    <w:rsid w:val="6EC97FD4"/>
    <w:rsid w:val="6EEE6C9F"/>
    <w:rsid w:val="6EFD7974"/>
    <w:rsid w:val="6F265009"/>
    <w:rsid w:val="6F313FE8"/>
    <w:rsid w:val="6F381CAC"/>
    <w:rsid w:val="6F6128C1"/>
    <w:rsid w:val="6F723264"/>
    <w:rsid w:val="6F8A4EC4"/>
    <w:rsid w:val="6F9C6902"/>
    <w:rsid w:val="6F9E6156"/>
    <w:rsid w:val="6FA06B69"/>
    <w:rsid w:val="6FA0729C"/>
    <w:rsid w:val="6FBC0412"/>
    <w:rsid w:val="700975B8"/>
    <w:rsid w:val="70100CA2"/>
    <w:rsid w:val="70393572"/>
    <w:rsid w:val="706E27A1"/>
    <w:rsid w:val="706F0977"/>
    <w:rsid w:val="707263F3"/>
    <w:rsid w:val="70A24D48"/>
    <w:rsid w:val="70B07280"/>
    <w:rsid w:val="70BA64EF"/>
    <w:rsid w:val="70C42D2B"/>
    <w:rsid w:val="70C900DF"/>
    <w:rsid w:val="70F80524"/>
    <w:rsid w:val="70F81F73"/>
    <w:rsid w:val="71095E95"/>
    <w:rsid w:val="710A2419"/>
    <w:rsid w:val="710E65A0"/>
    <w:rsid w:val="71326D32"/>
    <w:rsid w:val="71347EB1"/>
    <w:rsid w:val="71453598"/>
    <w:rsid w:val="714C2CD0"/>
    <w:rsid w:val="715A596A"/>
    <w:rsid w:val="717C247D"/>
    <w:rsid w:val="717F26E4"/>
    <w:rsid w:val="71816B8E"/>
    <w:rsid w:val="71832D29"/>
    <w:rsid w:val="71907818"/>
    <w:rsid w:val="71A112C4"/>
    <w:rsid w:val="71B252F9"/>
    <w:rsid w:val="71DE7E1D"/>
    <w:rsid w:val="71E95916"/>
    <w:rsid w:val="71EB1F0E"/>
    <w:rsid w:val="72002D3E"/>
    <w:rsid w:val="7203413E"/>
    <w:rsid w:val="72191ED0"/>
    <w:rsid w:val="721C3014"/>
    <w:rsid w:val="721D0BFB"/>
    <w:rsid w:val="7250588C"/>
    <w:rsid w:val="726F5278"/>
    <w:rsid w:val="727E786A"/>
    <w:rsid w:val="72813EF1"/>
    <w:rsid w:val="72887FD4"/>
    <w:rsid w:val="72BD0544"/>
    <w:rsid w:val="72C0472D"/>
    <w:rsid w:val="72CB03A1"/>
    <w:rsid w:val="72D11D5C"/>
    <w:rsid w:val="72DC3720"/>
    <w:rsid w:val="72DC4121"/>
    <w:rsid w:val="72E4193A"/>
    <w:rsid w:val="72E85DAD"/>
    <w:rsid w:val="72ED783A"/>
    <w:rsid w:val="73025D8D"/>
    <w:rsid w:val="73133AF6"/>
    <w:rsid w:val="731A1794"/>
    <w:rsid w:val="732303D9"/>
    <w:rsid w:val="7344428A"/>
    <w:rsid w:val="734979C3"/>
    <w:rsid w:val="73532CC9"/>
    <w:rsid w:val="735C549D"/>
    <w:rsid w:val="736F7373"/>
    <w:rsid w:val="73866EC6"/>
    <w:rsid w:val="73890FDE"/>
    <w:rsid w:val="738F6C61"/>
    <w:rsid w:val="73C278BA"/>
    <w:rsid w:val="73C56338"/>
    <w:rsid w:val="73CA0D8F"/>
    <w:rsid w:val="73D223F2"/>
    <w:rsid w:val="73D73D11"/>
    <w:rsid w:val="73E95EE8"/>
    <w:rsid w:val="74080799"/>
    <w:rsid w:val="744975DD"/>
    <w:rsid w:val="745052E7"/>
    <w:rsid w:val="74610332"/>
    <w:rsid w:val="746920A5"/>
    <w:rsid w:val="74AD6F4A"/>
    <w:rsid w:val="74AE06FF"/>
    <w:rsid w:val="74CB1EDB"/>
    <w:rsid w:val="74DE73F5"/>
    <w:rsid w:val="750E239F"/>
    <w:rsid w:val="7517095A"/>
    <w:rsid w:val="751E77AF"/>
    <w:rsid w:val="75702156"/>
    <w:rsid w:val="757A6A57"/>
    <w:rsid w:val="75D07F8B"/>
    <w:rsid w:val="75EE5669"/>
    <w:rsid w:val="768F6EF4"/>
    <w:rsid w:val="76957051"/>
    <w:rsid w:val="76B5566B"/>
    <w:rsid w:val="76B85CD6"/>
    <w:rsid w:val="76BD4232"/>
    <w:rsid w:val="76C10199"/>
    <w:rsid w:val="76C57BCB"/>
    <w:rsid w:val="76D474B3"/>
    <w:rsid w:val="76D65839"/>
    <w:rsid w:val="76EF6DD7"/>
    <w:rsid w:val="76F927CD"/>
    <w:rsid w:val="772F78A5"/>
    <w:rsid w:val="773B2934"/>
    <w:rsid w:val="773E064E"/>
    <w:rsid w:val="774A751F"/>
    <w:rsid w:val="774E1211"/>
    <w:rsid w:val="775C313C"/>
    <w:rsid w:val="7767181A"/>
    <w:rsid w:val="776C177B"/>
    <w:rsid w:val="777B71D8"/>
    <w:rsid w:val="77842F01"/>
    <w:rsid w:val="77843F46"/>
    <w:rsid w:val="77A54D53"/>
    <w:rsid w:val="77AB25AD"/>
    <w:rsid w:val="77BC8912"/>
    <w:rsid w:val="77BF8C4B"/>
    <w:rsid w:val="77C71F54"/>
    <w:rsid w:val="77D75F2B"/>
    <w:rsid w:val="77FC6767"/>
    <w:rsid w:val="781A0BEC"/>
    <w:rsid w:val="78202415"/>
    <w:rsid w:val="78213FC9"/>
    <w:rsid w:val="78276210"/>
    <w:rsid w:val="78572B59"/>
    <w:rsid w:val="78701D9C"/>
    <w:rsid w:val="78F9F6D3"/>
    <w:rsid w:val="78FA0671"/>
    <w:rsid w:val="7933186F"/>
    <w:rsid w:val="79393B8B"/>
    <w:rsid w:val="793A634F"/>
    <w:rsid w:val="7963357E"/>
    <w:rsid w:val="797A5A56"/>
    <w:rsid w:val="798635EB"/>
    <w:rsid w:val="79A5750A"/>
    <w:rsid w:val="79C020A2"/>
    <w:rsid w:val="79C63670"/>
    <w:rsid w:val="79C93160"/>
    <w:rsid w:val="79CF368F"/>
    <w:rsid w:val="79EB2FD6"/>
    <w:rsid w:val="79ECAB6F"/>
    <w:rsid w:val="79ED0DA8"/>
    <w:rsid w:val="7A0C1011"/>
    <w:rsid w:val="7A0E7A81"/>
    <w:rsid w:val="7A17211E"/>
    <w:rsid w:val="7A321CDB"/>
    <w:rsid w:val="7A4B626B"/>
    <w:rsid w:val="7A567B6E"/>
    <w:rsid w:val="7A6E32C8"/>
    <w:rsid w:val="7AA5772A"/>
    <w:rsid w:val="7AB0113D"/>
    <w:rsid w:val="7AC900CF"/>
    <w:rsid w:val="7AD63D87"/>
    <w:rsid w:val="7AD74E45"/>
    <w:rsid w:val="7B052FBD"/>
    <w:rsid w:val="7B2F54B5"/>
    <w:rsid w:val="7B48416D"/>
    <w:rsid w:val="7B560A24"/>
    <w:rsid w:val="7B5A5A6C"/>
    <w:rsid w:val="7B5C250E"/>
    <w:rsid w:val="7B5C3BBA"/>
    <w:rsid w:val="7B63305F"/>
    <w:rsid w:val="7B6D0F87"/>
    <w:rsid w:val="7B72691F"/>
    <w:rsid w:val="7B783FD8"/>
    <w:rsid w:val="7B8E6410"/>
    <w:rsid w:val="7B9A3DB8"/>
    <w:rsid w:val="7BA113AB"/>
    <w:rsid w:val="7BA67BFD"/>
    <w:rsid w:val="7BAC4AE8"/>
    <w:rsid w:val="7BCA7AEB"/>
    <w:rsid w:val="7BD52290"/>
    <w:rsid w:val="7BD568A0"/>
    <w:rsid w:val="7BDD65D1"/>
    <w:rsid w:val="7BE22960"/>
    <w:rsid w:val="7BF20E1E"/>
    <w:rsid w:val="7BFA6AF7"/>
    <w:rsid w:val="7BFDD5DC"/>
    <w:rsid w:val="7BFF70BE"/>
    <w:rsid w:val="7C120F4C"/>
    <w:rsid w:val="7C1B29E5"/>
    <w:rsid w:val="7C5728ED"/>
    <w:rsid w:val="7C574A54"/>
    <w:rsid w:val="7C686BCF"/>
    <w:rsid w:val="7C9408F4"/>
    <w:rsid w:val="7CB83597"/>
    <w:rsid w:val="7CB90CC2"/>
    <w:rsid w:val="7CBB1486"/>
    <w:rsid w:val="7CC752E0"/>
    <w:rsid w:val="7CFB2CE9"/>
    <w:rsid w:val="7CFBCE9D"/>
    <w:rsid w:val="7D0C34C4"/>
    <w:rsid w:val="7D1E71EA"/>
    <w:rsid w:val="7D212CA5"/>
    <w:rsid w:val="7D255EE2"/>
    <w:rsid w:val="7D26D855"/>
    <w:rsid w:val="7D293184"/>
    <w:rsid w:val="7D2B742D"/>
    <w:rsid w:val="7D4B3EE6"/>
    <w:rsid w:val="7D6112EF"/>
    <w:rsid w:val="7D68620F"/>
    <w:rsid w:val="7D69777E"/>
    <w:rsid w:val="7D6FB106"/>
    <w:rsid w:val="7D752C5B"/>
    <w:rsid w:val="7D927DC0"/>
    <w:rsid w:val="7DA03DB7"/>
    <w:rsid w:val="7DB34706"/>
    <w:rsid w:val="7DC86E40"/>
    <w:rsid w:val="7DF2712A"/>
    <w:rsid w:val="7E110D76"/>
    <w:rsid w:val="7E1A0A9F"/>
    <w:rsid w:val="7E2327E1"/>
    <w:rsid w:val="7E3C401A"/>
    <w:rsid w:val="7E641213"/>
    <w:rsid w:val="7EA7EB6C"/>
    <w:rsid w:val="7EAD3628"/>
    <w:rsid w:val="7EB859C9"/>
    <w:rsid w:val="7ECB4935"/>
    <w:rsid w:val="7EDA542E"/>
    <w:rsid w:val="7EDF5FFC"/>
    <w:rsid w:val="7EE33139"/>
    <w:rsid w:val="7EEBD690"/>
    <w:rsid w:val="7EF34773"/>
    <w:rsid w:val="7EF931C4"/>
    <w:rsid w:val="7F0D08DC"/>
    <w:rsid w:val="7F173D26"/>
    <w:rsid w:val="7F457705"/>
    <w:rsid w:val="7F5D0B46"/>
    <w:rsid w:val="7F666017"/>
    <w:rsid w:val="7F6FBE70"/>
    <w:rsid w:val="7F714EE5"/>
    <w:rsid w:val="7F765549"/>
    <w:rsid w:val="7F7F2734"/>
    <w:rsid w:val="7F9B10FB"/>
    <w:rsid w:val="7FA63F96"/>
    <w:rsid w:val="7FAF312E"/>
    <w:rsid w:val="7FB9287C"/>
    <w:rsid w:val="7FC32F20"/>
    <w:rsid w:val="7FCC170C"/>
    <w:rsid w:val="7FCC47FD"/>
    <w:rsid w:val="7FD31973"/>
    <w:rsid w:val="7FD6A6B9"/>
    <w:rsid w:val="7FE15B01"/>
    <w:rsid w:val="7FFB1B6E"/>
    <w:rsid w:val="AE6F756E"/>
    <w:rsid w:val="B4BF59EA"/>
    <w:rsid w:val="C6F5E4F8"/>
    <w:rsid w:val="DCA7CB02"/>
    <w:rsid w:val="DCE705B6"/>
    <w:rsid w:val="DE35E862"/>
    <w:rsid w:val="DF77D5E2"/>
    <w:rsid w:val="DFE64E7C"/>
    <w:rsid w:val="DFED91AF"/>
    <w:rsid w:val="F76F081C"/>
    <w:rsid w:val="F79F21F1"/>
    <w:rsid w:val="F7B3F097"/>
    <w:rsid w:val="F7BF1B7E"/>
    <w:rsid w:val="F7E80245"/>
    <w:rsid w:val="FBB70564"/>
    <w:rsid w:val="FC35CAB4"/>
    <w:rsid w:val="FFBBCCEE"/>
    <w:rsid w:val="FFBF25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82"/>
    <w:autoRedefine/>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77"/>
    <w:autoRedefine/>
    <w:qFormat/>
    <w:uiPriority w:val="0"/>
    <w:pPr>
      <w:keepNext/>
      <w:keepLines/>
      <w:spacing w:before="260" w:after="260" w:line="415" w:lineRule="auto"/>
      <w:outlineLvl w:val="1"/>
    </w:pPr>
    <w:rPr>
      <w:rFonts w:ascii="Arial" w:hAnsi="Arial" w:eastAsia="黑体"/>
      <w:b/>
      <w:bCs/>
      <w:kern w:val="0"/>
      <w:sz w:val="32"/>
      <w:szCs w:val="32"/>
    </w:rPr>
  </w:style>
  <w:style w:type="paragraph" w:styleId="5">
    <w:name w:val="heading 3"/>
    <w:basedOn w:val="1"/>
    <w:next w:val="1"/>
    <w:link w:val="56"/>
    <w:autoRedefine/>
    <w:qFormat/>
    <w:uiPriority w:val="0"/>
    <w:pPr>
      <w:keepNext/>
      <w:keepLines/>
      <w:spacing w:before="260" w:after="260" w:line="415" w:lineRule="auto"/>
      <w:outlineLvl w:val="2"/>
    </w:pPr>
    <w:rPr>
      <w:b/>
      <w:bCs/>
      <w:kern w:val="0"/>
      <w:sz w:val="32"/>
      <w:szCs w:val="32"/>
    </w:rPr>
  </w:style>
  <w:style w:type="paragraph" w:styleId="6">
    <w:name w:val="heading 4"/>
    <w:basedOn w:val="1"/>
    <w:next w:val="1"/>
    <w:link w:val="91"/>
    <w:autoRedefine/>
    <w:qFormat/>
    <w:uiPriority w:val="0"/>
    <w:pPr>
      <w:keepNext/>
      <w:keepLines/>
      <w:spacing w:before="280" w:after="290" w:line="374" w:lineRule="auto"/>
      <w:outlineLvl w:val="3"/>
    </w:pPr>
    <w:rPr>
      <w:rFonts w:ascii="Arial" w:hAnsi="Arial" w:eastAsia="黑体"/>
      <w:b/>
      <w:bCs/>
      <w:kern w:val="0"/>
      <w:sz w:val="28"/>
      <w:szCs w:val="28"/>
    </w:rPr>
  </w:style>
  <w:style w:type="paragraph" w:styleId="7">
    <w:name w:val="heading 6"/>
    <w:basedOn w:val="1"/>
    <w:next w:val="1"/>
    <w:link w:val="58"/>
    <w:autoRedefine/>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link w:val="98"/>
    <w:autoRedefine/>
    <w:qFormat/>
    <w:uiPriority w:val="0"/>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link w:val="80"/>
    <w:autoRedefine/>
    <w:qFormat/>
    <w:uiPriority w:val="0"/>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link w:val="72"/>
    <w:autoRedefine/>
    <w:qFormat/>
    <w:uiPriority w:val="0"/>
    <w:pPr>
      <w:keepNext/>
      <w:keepLines/>
      <w:widowControl/>
      <w:tabs>
        <w:tab w:val="left" w:pos="1584"/>
      </w:tabs>
      <w:spacing w:before="240" w:after="64" w:line="319" w:lineRule="auto"/>
      <w:ind w:left="1584" w:hanging="1584"/>
      <w:jc w:val="left"/>
      <w:outlineLvl w:val="8"/>
    </w:pPr>
    <w:rPr>
      <w:rFonts w:ascii="Arial" w:hAnsi="Arial" w:eastAsia="黑体"/>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link w:val="64"/>
    <w:autoRedefine/>
    <w:qFormat/>
    <w:uiPriority w:val="0"/>
    <w:pPr>
      <w:spacing w:after="120"/>
    </w:pPr>
    <w:rPr>
      <w:kern w:val="0"/>
      <w:sz w:val="20"/>
    </w:rPr>
  </w:style>
  <w:style w:type="paragraph" w:styleId="11">
    <w:name w:val="toc 7"/>
    <w:basedOn w:val="1"/>
    <w:next w:val="1"/>
    <w:autoRedefine/>
    <w:qFormat/>
    <w:uiPriority w:val="39"/>
    <w:pPr>
      <w:ind w:left="1260"/>
      <w:jc w:val="left"/>
    </w:pPr>
    <w:rPr>
      <w:rFonts w:ascii="Calibri" w:hAnsi="Calibri"/>
      <w:sz w:val="18"/>
      <w:szCs w:val="18"/>
    </w:rPr>
  </w:style>
  <w:style w:type="paragraph" w:styleId="12">
    <w:name w:val="table of authorities"/>
    <w:basedOn w:val="1"/>
    <w:next w:val="1"/>
    <w:autoRedefine/>
    <w:qFormat/>
    <w:uiPriority w:val="99"/>
    <w:pPr>
      <w:ind w:left="420" w:leftChars="200"/>
    </w:pPr>
  </w:style>
  <w:style w:type="paragraph" w:styleId="13">
    <w:name w:val="Normal Indent"/>
    <w:basedOn w:val="1"/>
    <w:link w:val="68"/>
    <w:autoRedefine/>
    <w:qFormat/>
    <w:uiPriority w:val="0"/>
    <w:pPr>
      <w:ind w:firstLine="420" w:firstLineChars="200"/>
    </w:pPr>
  </w:style>
  <w:style w:type="paragraph" w:styleId="14">
    <w:name w:val="Document Map"/>
    <w:basedOn w:val="1"/>
    <w:link w:val="75"/>
    <w:autoRedefine/>
    <w:qFormat/>
    <w:uiPriority w:val="0"/>
    <w:pPr>
      <w:shd w:val="clear" w:color="auto" w:fill="000080"/>
    </w:pPr>
    <w:rPr>
      <w:kern w:val="0"/>
      <w:sz w:val="20"/>
    </w:rPr>
  </w:style>
  <w:style w:type="paragraph" w:styleId="15">
    <w:name w:val="annotation text"/>
    <w:basedOn w:val="1"/>
    <w:link w:val="57"/>
    <w:autoRedefine/>
    <w:unhideWhenUsed/>
    <w:qFormat/>
    <w:uiPriority w:val="99"/>
    <w:pPr>
      <w:jc w:val="left"/>
    </w:pPr>
    <w:rPr>
      <w:kern w:val="0"/>
      <w:sz w:val="20"/>
    </w:rPr>
  </w:style>
  <w:style w:type="paragraph" w:styleId="16">
    <w:name w:val="Body Text 3"/>
    <w:basedOn w:val="1"/>
    <w:link w:val="61"/>
    <w:autoRedefine/>
    <w:qFormat/>
    <w:uiPriority w:val="0"/>
    <w:rPr>
      <w:rFonts w:ascii="宋体"/>
      <w:kern w:val="0"/>
      <w:sz w:val="24"/>
      <w:szCs w:val="20"/>
    </w:rPr>
  </w:style>
  <w:style w:type="paragraph" w:styleId="17">
    <w:name w:val="Body Text Indent"/>
    <w:basedOn w:val="1"/>
    <w:next w:val="1"/>
    <w:link w:val="74"/>
    <w:autoRedefine/>
    <w:qFormat/>
    <w:uiPriority w:val="0"/>
    <w:pPr>
      <w:spacing w:after="120"/>
      <w:ind w:left="420" w:leftChars="200"/>
    </w:pPr>
    <w:rPr>
      <w:kern w:val="0"/>
      <w:sz w:val="20"/>
    </w:rPr>
  </w:style>
  <w:style w:type="paragraph" w:styleId="18">
    <w:name w:val="Block Text"/>
    <w:basedOn w:val="1"/>
    <w:autoRedefine/>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19">
    <w:name w:val="toc 5"/>
    <w:basedOn w:val="1"/>
    <w:next w:val="1"/>
    <w:autoRedefine/>
    <w:qFormat/>
    <w:uiPriority w:val="39"/>
    <w:pPr>
      <w:ind w:left="840"/>
      <w:jc w:val="left"/>
    </w:pPr>
    <w:rPr>
      <w:rFonts w:ascii="Calibri" w:hAnsi="Calibri"/>
      <w:sz w:val="18"/>
      <w:szCs w:val="18"/>
    </w:rPr>
  </w:style>
  <w:style w:type="paragraph" w:styleId="20">
    <w:name w:val="toc 3"/>
    <w:basedOn w:val="1"/>
    <w:next w:val="1"/>
    <w:autoRedefine/>
    <w:qFormat/>
    <w:uiPriority w:val="39"/>
    <w:pPr>
      <w:ind w:left="420"/>
      <w:jc w:val="left"/>
    </w:pPr>
    <w:rPr>
      <w:rFonts w:ascii="Calibri" w:hAnsi="Calibri"/>
      <w:i/>
      <w:iCs/>
      <w:sz w:val="20"/>
      <w:szCs w:val="20"/>
    </w:rPr>
  </w:style>
  <w:style w:type="paragraph" w:styleId="21">
    <w:name w:val="Plain Text"/>
    <w:basedOn w:val="1"/>
    <w:link w:val="97"/>
    <w:autoRedefine/>
    <w:qFormat/>
    <w:uiPriority w:val="99"/>
    <w:rPr>
      <w:rFonts w:ascii="Courier New" w:hAnsi="Courier New"/>
      <w:kern w:val="0"/>
      <w:sz w:val="20"/>
      <w:szCs w:val="20"/>
    </w:rPr>
  </w:style>
  <w:style w:type="paragraph" w:styleId="22">
    <w:name w:val="toc 8"/>
    <w:basedOn w:val="1"/>
    <w:next w:val="1"/>
    <w:autoRedefine/>
    <w:qFormat/>
    <w:uiPriority w:val="39"/>
    <w:pPr>
      <w:ind w:left="1470"/>
      <w:jc w:val="left"/>
    </w:pPr>
    <w:rPr>
      <w:rFonts w:ascii="Calibri" w:hAnsi="Calibri"/>
      <w:sz w:val="18"/>
      <w:szCs w:val="18"/>
    </w:rPr>
  </w:style>
  <w:style w:type="paragraph" w:styleId="23">
    <w:name w:val="Date"/>
    <w:basedOn w:val="1"/>
    <w:next w:val="1"/>
    <w:link w:val="81"/>
    <w:autoRedefine/>
    <w:qFormat/>
    <w:uiPriority w:val="0"/>
    <w:rPr>
      <w:kern w:val="0"/>
      <w:sz w:val="24"/>
      <w:szCs w:val="20"/>
    </w:rPr>
  </w:style>
  <w:style w:type="paragraph" w:styleId="24">
    <w:name w:val="Body Text Indent 2"/>
    <w:basedOn w:val="1"/>
    <w:autoRedefine/>
    <w:qFormat/>
    <w:uiPriority w:val="0"/>
    <w:pPr>
      <w:spacing w:after="120" w:line="480" w:lineRule="auto"/>
      <w:ind w:left="420" w:leftChars="200"/>
    </w:pPr>
  </w:style>
  <w:style w:type="paragraph" w:styleId="25">
    <w:name w:val="Balloon Text"/>
    <w:basedOn w:val="1"/>
    <w:link w:val="79"/>
    <w:autoRedefine/>
    <w:qFormat/>
    <w:uiPriority w:val="0"/>
    <w:rPr>
      <w:kern w:val="0"/>
      <w:sz w:val="18"/>
      <w:szCs w:val="18"/>
    </w:rPr>
  </w:style>
  <w:style w:type="paragraph" w:styleId="26">
    <w:name w:val="footer"/>
    <w:basedOn w:val="1"/>
    <w:link w:val="93"/>
    <w:autoRedefine/>
    <w:qFormat/>
    <w:uiPriority w:val="99"/>
    <w:pPr>
      <w:tabs>
        <w:tab w:val="center" w:pos="4153"/>
        <w:tab w:val="right" w:pos="8306"/>
      </w:tabs>
      <w:snapToGrid w:val="0"/>
      <w:jc w:val="left"/>
    </w:pPr>
    <w:rPr>
      <w:kern w:val="0"/>
      <w:sz w:val="18"/>
      <w:szCs w:val="18"/>
    </w:rPr>
  </w:style>
  <w:style w:type="paragraph" w:styleId="27">
    <w:name w:val="header"/>
    <w:basedOn w:val="1"/>
    <w:link w:val="71"/>
    <w:autoRedefine/>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autoRedefine/>
    <w:qFormat/>
    <w:uiPriority w:val="39"/>
    <w:pPr>
      <w:spacing w:before="120" w:after="120"/>
      <w:jc w:val="left"/>
    </w:pPr>
    <w:rPr>
      <w:rFonts w:ascii="Calibri" w:hAnsi="Calibri"/>
      <w:b/>
      <w:bCs/>
      <w:caps/>
      <w:sz w:val="20"/>
      <w:szCs w:val="20"/>
    </w:rPr>
  </w:style>
  <w:style w:type="paragraph" w:styleId="29">
    <w:name w:val="toc 4"/>
    <w:basedOn w:val="1"/>
    <w:next w:val="1"/>
    <w:autoRedefine/>
    <w:qFormat/>
    <w:uiPriority w:val="39"/>
    <w:pPr>
      <w:ind w:left="630"/>
      <w:jc w:val="left"/>
    </w:pPr>
    <w:rPr>
      <w:rFonts w:ascii="Calibri" w:hAnsi="Calibri"/>
      <w:sz w:val="18"/>
      <w:szCs w:val="18"/>
    </w:rPr>
  </w:style>
  <w:style w:type="paragraph" w:styleId="30">
    <w:name w:val="footnote text"/>
    <w:basedOn w:val="1"/>
    <w:link w:val="65"/>
    <w:autoRedefine/>
    <w:qFormat/>
    <w:uiPriority w:val="0"/>
    <w:rPr>
      <w:kern w:val="0"/>
      <w:sz w:val="20"/>
      <w:szCs w:val="20"/>
    </w:rPr>
  </w:style>
  <w:style w:type="paragraph" w:styleId="31">
    <w:name w:val="toc 6"/>
    <w:basedOn w:val="1"/>
    <w:next w:val="1"/>
    <w:autoRedefine/>
    <w:qFormat/>
    <w:uiPriority w:val="39"/>
    <w:pPr>
      <w:ind w:left="1050"/>
      <w:jc w:val="left"/>
    </w:pPr>
    <w:rPr>
      <w:rFonts w:ascii="Calibri" w:hAnsi="Calibri"/>
      <w:sz w:val="18"/>
      <w:szCs w:val="18"/>
    </w:rPr>
  </w:style>
  <w:style w:type="paragraph" w:styleId="32">
    <w:name w:val="Body Text Indent 3"/>
    <w:basedOn w:val="1"/>
    <w:link w:val="85"/>
    <w:autoRedefine/>
    <w:qFormat/>
    <w:uiPriority w:val="0"/>
    <w:pPr>
      <w:spacing w:after="120"/>
      <w:ind w:left="420" w:leftChars="200"/>
    </w:pPr>
    <w:rPr>
      <w:kern w:val="0"/>
      <w:sz w:val="16"/>
      <w:szCs w:val="16"/>
    </w:rPr>
  </w:style>
  <w:style w:type="paragraph" w:styleId="33">
    <w:name w:val="table of figures"/>
    <w:basedOn w:val="1"/>
    <w:next w:val="1"/>
    <w:autoRedefine/>
    <w:qFormat/>
    <w:uiPriority w:val="0"/>
    <w:pPr>
      <w:ind w:left="200" w:leftChars="200" w:hanging="200" w:hangingChars="200"/>
    </w:pPr>
  </w:style>
  <w:style w:type="paragraph" w:styleId="34">
    <w:name w:val="toc 2"/>
    <w:basedOn w:val="1"/>
    <w:next w:val="1"/>
    <w:autoRedefine/>
    <w:qFormat/>
    <w:uiPriority w:val="39"/>
    <w:pPr>
      <w:ind w:left="210"/>
      <w:jc w:val="left"/>
    </w:pPr>
    <w:rPr>
      <w:rFonts w:ascii="Calibri" w:hAnsi="Calibri"/>
      <w:smallCaps/>
      <w:sz w:val="20"/>
      <w:szCs w:val="20"/>
    </w:rPr>
  </w:style>
  <w:style w:type="paragraph" w:styleId="35">
    <w:name w:val="toc 9"/>
    <w:basedOn w:val="1"/>
    <w:next w:val="1"/>
    <w:autoRedefine/>
    <w:qFormat/>
    <w:uiPriority w:val="39"/>
    <w:pPr>
      <w:ind w:left="1680"/>
      <w:jc w:val="left"/>
    </w:pPr>
    <w:rPr>
      <w:rFonts w:ascii="Calibri" w:hAnsi="Calibri"/>
      <w:sz w:val="18"/>
      <w:szCs w:val="18"/>
    </w:rPr>
  </w:style>
  <w:style w:type="paragraph" w:styleId="36">
    <w:name w:val="HTML Preformatted"/>
    <w:basedOn w:val="1"/>
    <w:link w:val="95"/>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微软雅黑" w:hAnsi="微软雅黑" w:eastAsia="微软雅黑"/>
      <w:kern w:val="0"/>
      <w:sz w:val="24"/>
    </w:rPr>
  </w:style>
  <w:style w:type="paragraph" w:styleId="37">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autoRedefine/>
    <w:semiHidden/>
    <w:qFormat/>
    <w:uiPriority w:val="0"/>
    <w:pPr>
      <w:spacing w:line="360" w:lineRule="auto"/>
      <w:jc w:val="center"/>
    </w:pPr>
    <w:rPr>
      <w:rFonts w:ascii="宋体" w:hAnsi="Arial" w:cs="Arial"/>
      <w:b/>
      <w:color w:val="000000"/>
      <w:sz w:val="24"/>
    </w:rPr>
  </w:style>
  <w:style w:type="paragraph" w:styleId="39">
    <w:name w:val="Title"/>
    <w:basedOn w:val="1"/>
    <w:link w:val="78"/>
    <w:autoRedefine/>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5"/>
    <w:next w:val="15"/>
    <w:link w:val="67"/>
    <w:autoRedefine/>
    <w:qFormat/>
    <w:uiPriority w:val="0"/>
    <w:rPr>
      <w:b/>
      <w:bCs/>
    </w:rPr>
  </w:style>
  <w:style w:type="paragraph" w:styleId="41">
    <w:name w:val="Body Text First Indent"/>
    <w:basedOn w:val="2"/>
    <w:autoRedefine/>
    <w:qFormat/>
    <w:uiPriority w:val="0"/>
    <w:pPr>
      <w:adjustRightInd w:val="0"/>
      <w:spacing w:line="275" w:lineRule="atLeast"/>
      <w:ind w:firstLine="420"/>
      <w:textAlignment w:val="baseline"/>
    </w:pPr>
    <w:rPr>
      <w:rFonts w:ascii="宋体" w:eastAsia="楷体_GB2312"/>
      <w:sz w:val="24"/>
      <w:szCs w:val="20"/>
    </w:rPr>
  </w:style>
  <w:style w:type="paragraph" w:styleId="42">
    <w:name w:val="Body Text First Indent 2"/>
    <w:basedOn w:val="17"/>
    <w:autoRedefine/>
    <w:unhideWhenUsed/>
    <w:qFormat/>
    <w:uiPriority w:val="0"/>
    <w:pPr>
      <w:ind w:firstLine="420"/>
    </w:pPr>
  </w:style>
  <w:style w:type="table" w:styleId="44">
    <w:name w:val="Table Grid"/>
    <w:basedOn w:val="43"/>
    <w:autoRedefine/>
    <w:qFormat/>
    <w:uiPriority w:val="0"/>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autoRedefine/>
    <w:qFormat/>
    <w:uiPriority w:val="0"/>
    <w:rPr>
      <w:b/>
      <w:bCs/>
    </w:rPr>
  </w:style>
  <w:style w:type="character" w:styleId="47">
    <w:name w:val="page number"/>
    <w:autoRedefine/>
    <w:qFormat/>
    <w:uiPriority w:val="0"/>
  </w:style>
  <w:style w:type="character" w:styleId="48">
    <w:name w:val="FollowedHyperlink"/>
    <w:basedOn w:val="45"/>
    <w:autoRedefine/>
    <w:qFormat/>
    <w:uiPriority w:val="0"/>
    <w:rPr>
      <w:rFonts w:hint="default" w:ascii="Arial" w:hAnsi="Arial" w:eastAsia="Arial" w:cs="Arial"/>
      <w:color w:val="333333"/>
      <w:sz w:val="21"/>
      <w:szCs w:val="21"/>
      <w:u w:val="none"/>
    </w:rPr>
  </w:style>
  <w:style w:type="character" w:styleId="49">
    <w:name w:val="Hyperlink"/>
    <w:basedOn w:val="45"/>
    <w:autoRedefine/>
    <w:qFormat/>
    <w:uiPriority w:val="99"/>
    <w:rPr>
      <w:rFonts w:ascii="Arial" w:hAnsi="Arial" w:eastAsia="Arial" w:cs="Arial"/>
      <w:color w:val="333333"/>
      <w:sz w:val="21"/>
      <w:szCs w:val="21"/>
      <w:u w:val="none"/>
    </w:rPr>
  </w:style>
  <w:style w:type="character" w:styleId="50">
    <w:name w:val="annotation reference"/>
    <w:autoRedefine/>
    <w:qFormat/>
    <w:uiPriority w:val="0"/>
    <w:rPr>
      <w:sz w:val="21"/>
      <w:szCs w:val="21"/>
    </w:rPr>
  </w:style>
  <w:style w:type="character" w:styleId="51">
    <w:name w:val="footnote reference"/>
    <w:autoRedefine/>
    <w:qFormat/>
    <w:uiPriority w:val="0"/>
    <w:rPr>
      <w:vertAlign w:val="superscript"/>
    </w:rPr>
  </w:style>
  <w:style w:type="character" w:customStyle="1" w:styleId="52">
    <w:name w:val="apple-style-span"/>
    <w:autoRedefine/>
    <w:qFormat/>
    <w:uiPriority w:val="0"/>
    <w:rPr>
      <w:rFonts w:ascii="Verdana" w:hAnsi="Verdana" w:eastAsia="宋体"/>
      <w:sz w:val="21"/>
      <w:lang w:val="en-US" w:eastAsia="en-US" w:bidi="ar-SA"/>
    </w:rPr>
  </w:style>
  <w:style w:type="character" w:customStyle="1" w:styleId="53">
    <w:name w:val="正文文本 3 Char1"/>
    <w:autoRedefine/>
    <w:semiHidden/>
    <w:qFormat/>
    <w:uiPriority w:val="99"/>
    <w:rPr>
      <w:rFonts w:ascii="Times New Roman" w:hAnsi="Times New Roman" w:eastAsia="宋体" w:cs="Times New Roman"/>
      <w:sz w:val="16"/>
      <w:szCs w:val="16"/>
    </w:rPr>
  </w:style>
  <w:style w:type="character" w:customStyle="1" w:styleId="54">
    <w:name w:val="样式 宋体"/>
    <w:autoRedefine/>
    <w:qFormat/>
    <w:uiPriority w:val="0"/>
    <w:rPr>
      <w:rFonts w:ascii="Times New Roman" w:hAnsi="Times New Roman" w:eastAsia="宋体"/>
      <w:sz w:val="21"/>
    </w:rPr>
  </w:style>
  <w:style w:type="character" w:customStyle="1" w:styleId="55">
    <w:name w:val="正文文本 (2) + 9.5 pt"/>
    <w:autoRedefine/>
    <w:qFormat/>
    <w:uiPriority w:val="0"/>
    <w:rPr>
      <w:rFonts w:ascii="MingLiU" w:hAnsi="MingLiU" w:eastAsia="MingLiU" w:cs="MingLiU"/>
      <w:color w:val="000000"/>
      <w:spacing w:val="0"/>
      <w:w w:val="100"/>
      <w:position w:val="0"/>
      <w:sz w:val="19"/>
      <w:szCs w:val="19"/>
      <w:u w:val="none"/>
      <w:lang w:val="zh-TW" w:eastAsia="zh-TW" w:bidi="zh-TW"/>
    </w:rPr>
  </w:style>
  <w:style w:type="character" w:customStyle="1" w:styleId="56">
    <w:name w:val="标题 3 字符"/>
    <w:link w:val="5"/>
    <w:autoRedefine/>
    <w:qFormat/>
    <w:uiPriority w:val="0"/>
    <w:rPr>
      <w:rFonts w:ascii="Times New Roman" w:hAnsi="Times New Roman" w:eastAsia="宋体" w:cs="Times New Roman"/>
      <w:b/>
      <w:bCs/>
      <w:sz w:val="32"/>
      <w:szCs w:val="32"/>
    </w:rPr>
  </w:style>
  <w:style w:type="character" w:customStyle="1" w:styleId="57">
    <w:name w:val="批注文字 字符"/>
    <w:link w:val="15"/>
    <w:autoRedefine/>
    <w:semiHidden/>
    <w:qFormat/>
    <w:uiPriority w:val="99"/>
    <w:rPr>
      <w:rFonts w:ascii="Times New Roman" w:hAnsi="Times New Roman" w:eastAsia="宋体" w:cs="Times New Roman"/>
      <w:szCs w:val="24"/>
    </w:rPr>
  </w:style>
  <w:style w:type="character" w:customStyle="1" w:styleId="58">
    <w:name w:val="标题 6 字符"/>
    <w:link w:val="7"/>
    <w:autoRedefine/>
    <w:qFormat/>
    <w:uiPriority w:val="0"/>
    <w:rPr>
      <w:rFonts w:ascii="Arial" w:hAnsi="Arial" w:eastAsia="黑体" w:cs="Times New Roman"/>
      <w:b/>
      <w:bCs/>
      <w:kern w:val="0"/>
      <w:sz w:val="24"/>
      <w:szCs w:val="24"/>
    </w:rPr>
  </w:style>
  <w:style w:type="character" w:customStyle="1" w:styleId="59">
    <w:name w:val="Char Char8"/>
    <w:autoRedefine/>
    <w:qFormat/>
    <w:uiPriority w:val="0"/>
    <w:rPr>
      <w:rFonts w:ascii="Arial" w:hAnsi="Arial" w:eastAsia="黑体"/>
      <w:b/>
      <w:bCs/>
      <w:kern w:val="2"/>
      <w:sz w:val="32"/>
      <w:szCs w:val="32"/>
      <w:lang w:val="en-US" w:eastAsia="zh-CN" w:bidi="ar-SA"/>
    </w:rPr>
  </w:style>
  <w:style w:type="character" w:customStyle="1" w:styleId="60">
    <w:name w:val="脚注文本 Char1"/>
    <w:autoRedefine/>
    <w:semiHidden/>
    <w:qFormat/>
    <w:uiPriority w:val="99"/>
    <w:rPr>
      <w:rFonts w:ascii="Times New Roman" w:hAnsi="Times New Roman" w:eastAsia="宋体" w:cs="Times New Roman"/>
      <w:sz w:val="18"/>
      <w:szCs w:val="18"/>
    </w:rPr>
  </w:style>
  <w:style w:type="character" w:customStyle="1" w:styleId="61">
    <w:name w:val="正文文本 3 字符"/>
    <w:link w:val="16"/>
    <w:autoRedefine/>
    <w:qFormat/>
    <w:uiPriority w:val="0"/>
    <w:rPr>
      <w:rFonts w:ascii="宋体"/>
      <w:sz w:val="24"/>
    </w:rPr>
  </w:style>
  <w:style w:type="character" w:customStyle="1" w:styleId="62">
    <w:name w:val="页脚 Char1"/>
    <w:autoRedefine/>
    <w:semiHidden/>
    <w:qFormat/>
    <w:uiPriority w:val="99"/>
    <w:rPr>
      <w:rFonts w:ascii="Times New Roman" w:hAnsi="Times New Roman" w:eastAsia="宋体" w:cs="Times New Roman"/>
      <w:sz w:val="18"/>
      <w:szCs w:val="18"/>
    </w:rPr>
  </w:style>
  <w:style w:type="character" w:customStyle="1" w:styleId="63">
    <w:name w:val="标题 Char1"/>
    <w:autoRedefine/>
    <w:qFormat/>
    <w:uiPriority w:val="10"/>
    <w:rPr>
      <w:rFonts w:ascii="Calibri Light" w:hAnsi="Calibri Light" w:eastAsia="宋体" w:cs="Times New Roman"/>
      <w:b/>
      <w:bCs/>
      <w:sz w:val="32"/>
      <w:szCs w:val="32"/>
    </w:rPr>
  </w:style>
  <w:style w:type="character" w:customStyle="1" w:styleId="64">
    <w:name w:val="正文文本 字符"/>
    <w:link w:val="2"/>
    <w:autoRedefine/>
    <w:qFormat/>
    <w:uiPriority w:val="0"/>
    <w:rPr>
      <w:rFonts w:eastAsia="宋体"/>
      <w:szCs w:val="24"/>
    </w:rPr>
  </w:style>
  <w:style w:type="character" w:customStyle="1" w:styleId="65">
    <w:name w:val="脚注文本 字符"/>
    <w:link w:val="30"/>
    <w:autoRedefine/>
    <w:qFormat/>
    <w:uiPriority w:val="0"/>
    <w:rPr>
      <w:rFonts w:eastAsia="宋体"/>
    </w:rPr>
  </w:style>
  <w:style w:type="character" w:customStyle="1" w:styleId="66">
    <w:name w:val="纯文本 Char1"/>
    <w:autoRedefine/>
    <w:semiHidden/>
    <w:qFormat/>
    <w:uiPriority w:val="99"/>
    <w:rPr>
      <w:rFonts w:ascii="宋体" w:hAnsi="Courier New" w:eastAsia="宋体" w:cs="Courier New"/>
      <w:szCs w:val="21"/>
    </w:rPr>
  </w:style>
  <w:style w:type="character" w:customStyle="1" w:styleId="67">
    <w:name w:val="批注主题 字符"/>
    <w:link w:val="40"/>
    <w:autoRedefine/>
    <w:qFormat/>
    <w:uiPriority w:val="0"/>
    <w:rPr>
      <w:rFonts w:ascii="Times New Roman" w:hAnsi="Times New Roman" w:eastAsia="宋体" w:cs="Times New Roman"/>
      <w:b/>
      <w:bCs/>
      <w:szCs w:val="24"/>
    </w:rPr>
  </w:style>
  <w:style w:type="character" w:customStyle="1" w:styleId="68">
    <w:name w:val="正文缩进 字符"/>
    <w:link w:val="13"/>
    <w:autoRedefine/>
    <w:qFormat/>
    <w:locked/>
    <w:uiPriority w:val="0"/>
    <w:rPr>
      <w:kern w:val="2"/>
      <w:sz w:val="21"/>
      <w:szCs w:val="24"/>
    </w:rPr>
  </w:style>
  <w:style w:type="character" w:customStyle="1" w:styleId="69">
    <w:name w:val="font11"/>
    <w:autoRedefine/>
    <w:qFormat/>
    <w:uiPriority w:val="0"/>
    <w:rPr>
      <w:rFonts w:hint="default" w:ascii="Times New Roman" w:hAnsi="Times New Roman" w:cs="Times New Roman"/>
      <w:color w:val="000000"/>
      <w:sz w:val="22"/>
      <w:szCs w:val="22"/>
      <w:u w:val="none"/>
    </w:rPr>
  </w:style>
  <w:style w:type="character" w:customStyle="1" w:styleId="70">
    <w:name w:val="font01"/>
    <w:autoRedefine/>
    <w:qFormat/>
    <w:uiPriority w:val="0"/>
    <w:rPr>
      <w:rFonts w:hint="eastAsia" w:ascii="宋体" w:hAnsi="宋体" w:eastAsia="宋体" w:cs="宋体"/>
      <w:color w:val="000000"/>
      <w:sz w:val="22"/>
      <w:szCs w:val="22"/>
      <w:u w:val="none"/>
    </w:rPr>
  </w:style>
  <w:style w:type="character" w:customStyle="1" w:styleId="71">
    <w:name w:val="页眉 字符"/>
    <w:link w:val="27"/>
    <w:autoRedefine/>
    <w:qFormat/>
    <w:uiPriority w:val="0"/>
    <w:rPr>
      <w:rFonts w:ascii="Times New Roman" w:hAnsi="Times New Roman" w:eastAsia="宋体" w:cs="Times New Roman"/>
      <w:sz w:val="18"/>
      <w:szCs w:val="18"/>
    </w:rPr>
  </w:style>
  <w:style w:type="character" w:customStyle="1" w:styleId="72">
    <w:name w:val="标题 9 字符"/>
    <w:link w:val="10"/>
    <w:autoRedefine/>
    <w:qFormat/>
    <w:uiPriority w:val="0"/>
    <w:rPr>
      <w:rFonts w:ascii="Arial" w:hAnsi="Arial" w:eastAsia="黑体" w:cs="Times New Roman"/>
      <w:kern w:val="0"/>
      <w:szCs w:val="21"/>
    </w:rPr>
  </w:style>
  <w:style w:type="character" w:customStyle="1" w:styleId="73">
    <w:name w:val="标题 2 Char1"/>
    <w:autoRedefine/>
    <w:qFormat/>
    <w:uiPriority w:val="0"/>
    <w:rPr>
      <w:rFonts w:ascii="Arial" w:hAnsi="Arial" w:eastAsia="黑体" w:cs="Times New Roman"/>
      <w:b/>
      <w:bCs/>
      <w:sz w:val="32"/>
      <w:szCs w:val="32"/>
      <w:lang w:val="en-US" w:eastAsia="en-US" w:bidi="ar-SA"/>
    </w:rPr>
  </w:style>
  <w:style w:type="character" w:customStyle="1" w:styleId="74">
    <w:name w:val="正文文本缩进 字符"/>
    <w:link w:val="17"/>
    <w:autoRedefine/>
    <w:qFormat/>
    <w:uiPriority w:val="0"/>
    <w:rPr>
      <w:szCs w:val="24"/>
    </w:rPr>
  </w:style>
  <w:style w:type="character" w:customStyle="1" w:styleId="75">
    <w:name w:val="文档结构图 字符"/>
    <w:link w:val="14"/>
    <w:autoRedefine/>
    <w:qFormat/>
    <w:uiPriority w:val="0"/>
    <w:rPr>
      <w:rFonts w:ascii="Times New Roman" w:hAnsi="Times New Roman" w:eastAsia="宋体" w:cs="Times New Roman"/>
      <w:szCs w:val="24"/>
      <w:shd w:val="clear" w:color="auto" w:fill="000080"/>
    </w:rPr>
  </w:style>
  <w:style w:type="character" w:customStyle="1" w:styleId="76">
    <w:name w:val="font161"/>
    <w:autoRedefine/>
    <w:qFormat/>
    <w:uiPriority w:val="0"/>
    <w:rPr>
      <w:b/>
      <w:bCs/>
      <w:sz w:val="32"/>
      <w:szCs w:val="32"/>
    </w:rPr>
  </w:style>
  <w:style w:type="character" w:customStyle="1" w:styleId="77">
    <w:name w:val="标题 2 字符"/>
    <w:link w:val="4"/>
    <w:autoRedefine/>
    <w:qFormat/>
    <w:uiPriority w:val="0"/>
    <w:rPr>
      <w:rFonts w:ascii="Arial" w:hAnsi="Arial" w:eastAsia="黑体" w:cs="Times New Roman"/>
      <w:b/>
      <w:bCs/>
      <w:sz w:val="32"/>
      <w:szCs w:val="32"/>
    </w:rPr>
  </w:style>
  <w:style w:type="character" w:customStyle="1" w:styleId="78">
    <w:name w:val="标题 字符"/>
    <w:link w:val="39"/>
    <w:autoRedefine/>
    <w:qFormat/>
    <w:uiPriority w:val="0"/>
    <w:rPr>
      <w:rFonts w:ascii="Arial" w:hAnsi="Arial"/>
      <w:b/>
      <w:sz w:val="32"/>
    </w:rPr>
  </w:style>
  <w:style w:type="character" w:customStyle="1" w:styleId="79">
    <w:name w:val="批注框文本 字符"/>
    <w:link w:val="25"/>
    <w:autoRedefine/>
    <w:qFormat/>
    <w:uiPriority w:val="0"/>
    <w:rPr>
      <w:rFonts w:ascii="Times New Roman" w:hAnsi="Times New Roman" w:eastAsia="宋体" w:cs="Times New Roman"/>
      <w:sz w:val="18"/>
      <w:szCs w:val="18"/>
    </w:rPr>
  </w:style>
  <w:style w:type="character" w:customStyle="1" w:styleId="80">
    <w:name w:val="标题 8 字符"/>
    <w:link w:val="9"/>
    <w:autoRedefine/>
    <w:qFormat/>
    <w:uiPriority w:val="0"/>
    <w:rPr>
      <w:rFonts w:ascii="Arial" w:hAnsi="Arial" w:eastAsia="黑体" w:cs="Times New Roman"/>
      <w:kern w:val="0"/>
      <w:sz w:val="24"/>
      <w:szCs w:val="24"/>
    </w:rPr>
  </w:style>
  <w:style w:type="character" w:customStyle="1" w:styleId="81">
    <w:name w:val="日期 字符"/>
    <w:link w:val="23"/>
    <w:autoRedefine/>
    <w:qFormat/>
    <w:uiPriority w:val="0"/>
    <w:rPr>
      <w:rFonts w:ascii="Times New Roman" w:hAnsi="Times New Roman" w:eastAsia="宋体" w:cs="Times New Roman"/>
      <w:sz w:val="24"/>
      <w:szCs w:val="20"/>
    </w:rPr>
  </w:style>
  <w:style w:type="character" w:customStyle="1" w:styleId="82">
    <w:name w:val="标题 1 字符"/>
    <w:link w:val="3"/>
    <w:autoRedefine/>
    <w:qFormat/>
    <w:uiPriority w:val="0"/>
    <w:rPr>
      <w:rFonts w:ascii="Times New Roman" w:hAnsi="Times New Roman" w:eastAsia="宋体" w:cs="Times New Roman"/>
      <w:b/>
      <w:bCs/>
      <w:kern w:val="44"/>
      <w:sz w:val="44"/>
      <w:szCs w:val="44"/>
    </w:rPr>
  </w:style>
  <w:style w:type="character" w:customStyle="1" w:styleId="83">
    <w:name w:val="招标节 Char"/>
    <w:link w:val="84"/>
    <w:autoRedefine/>
    <w:qFormat/>
    <w:locked/>
    <w:uiPriority w:val="0"/>
    <w:rPr>
      <w:b/>
      <w:sz w:val="24"/>
      <w:szCs w:val="24"/>
    </w:rPr>
  </w:style>
  <w:style w:type="paragraph" w:customStyle="1" w:styleId="84">
    <w:name w:val="招标节"/>
    <w:basedOn w:val="1"/>
    <w:next w:val="1"/>
    <w:link w:val="83"/>
    <w:autoRedefine/>
    <w:qFormat/>
    <w:uiPriority w:val="0"/>
    <w:pPr>
      <w:spacing w:beforeLines="50" w:afterLines="50"/>
      <w:outlineLvl w:val="1"/>
    </w:pPr>
    <w:rPr>
      <w:b/>
      <w:kern w:val="0"/>
      <w:sz w:val="24"/>
    </w:rPr>
  </w:style>
  <w:style w:type="character" w:customStyle="1" w:styleId="85">
    <w:name w:val="正文文本缩进 3 字符"/>
    <w:link w:val="32"/>
    <w:autoRedefine/>
    <w:qFormat/>
    <w:uiPriority w:val="0"/>
    <w:rPr>
      <w:rFonts w:ascii="Times New Roman" w:hAnsi="Times New Roman" w:eastAsia="宋体" w:cs="Times New Roman"/>
      <w:sz w:val="16"/>
      <w:szCs w:val="16"/>
    </w:rPr>
  </w:style>
  <w:style w:type="character" w:customStyle="1" w:styleId="86">
    <w:name w:val="tpc_content1"/>
    <w:autoRedefine/>
    <w:qFormat/>
    <w:uiPriority w:val="0"/>
    <w:rPr>
      <w:sz w:val="20"/>
      <w:szCs w:val="20"/>
    </w:rPr>
  </w:style>
  <w:style w:type="character" w:customStyle="1" w:styleId="87">
    <w:name w:val="Char Char"/>
    <w:autoRedefine/>
    <w:qFormat/>
    <w:uiPriority w:val="0"/>
    <w:rPr>
      <w:rFonts w:ascii="Arial" w:hAnsi="Arial" w:eastAsia="黑体"/>
      <w:b/>
      <w:bCs/>
      <w:kern w:val="2"/>
      <w:sz w:val="32"/>
      <w:szCs w:val="32"/>
      <w:lang w:val="en-US" w:eastAsia="zh-CN" w:bidi="ar-SA"/>
    </w:rPr>
  </w:style>
  <w:style w:type="character" w:customStyle="1" w:styleId="88">
    <w:name w:val="正文文本 Char1"/>
    <w:autoRedefine/>
    <w:semiHidden/>
    <w:qFormat/>
    <w:uiPriority w:val="99"/>
    <w:rPr>
      <w:rFonts w:ascii="Times New Roman" w:hAnsi="Times New Roman" w:eastAsia="宋体" w:cs="Times New Roman"/>
      <w:szCs w:val="24"/>
    </w:rPr>
  </w:style>
  <w:style w:type="character" w:customStyle="1" w:styleId="89">
    <w:name w:val="Char Char2"/>
    <w:autoRedefine/>
    <w:qFormat/>
    <w:uiPriority w:val="0"/>
    <w:rPr>
      <w:rFonts w:eastAsia="宋体"/>
      <w:kern w:val="2"/>
      <w:sz w:val="21"/>
      <w:szCs w:val="24"/>
      <w:lang w:val="en-US" w:eastAsia="zh-CN" w:bidi="ar-SA"/>
    </w:rPr>
  </w:style>
  <w:style w:type="character" w:customStyle="1" w:styleId="90">
    <w:name w:val="apple-converted-space"/>
    <w:autoRedefine/>
    <w:qFormat/>
    <w:uiPriority w:val="0"/>
  </w:style>
  <w:style w:type="character" w:customStyle="1" w:styleId="91">
    <w:name w:val="标题 4 字符"/>
    <w:link w:val="6"/>
    <w:autoRedefine/>
    <w:qFormat/>
    <w:uiPriority w:val="0"/>
    <w:rPr>
      <w:rFonts w:ascii="Arial" w:hAnsi="Arial" w:eastAsia="黑体" w:cs="Times New Roman"/>
      <w:b/>
      <w:bCs/>
      <w:sz w:val="28"/>
      <w:szCs w:val="28"/>
    </w:rPr>
  </w:style>
  <w:style w:type="character" w:customStyle="1" w:styleId="92">
    <w:name w:val="正文文本缩进 Char1"/>
    <w:autoRedefine/>
    <w:semiHidden/>
    <w:qFormat/>
    <w:uiPriority w:val="99"/>
    <w:rPr>
      <w:rFonts w:ascii="Times New Roman" w:hAnsi="Times New Roman" w:eastAsia="宋体" w:cs="Times New Roman"/>
      <w:szCs w:val="24"/>
    </w:rPr>
  </w:style>
  <w:style w:type="character" w:customStyle="1" w:styleId="93">
    <w:name w:val="页脚 字符"/>
    <w:link w:val="26"/>
    <w:autoRedefine/>
    <w:qFormat/>
    <w:uiPriority w:val="99"/>
    <w:rPr>
      <w:sz w:val="18"/>
      <w:szCs w:val="18"/>
    </w:rPr>
  </w:style>
  <w:style w:type="character" w:customStyle="1" w:styleId="94">
    <w:name w:val="Char Char7"/>
    <w:autoRedefine/>
    <w:qFormat/>
    <w:uiPriority w:val="0"/>
    <w:rPr>
      <w:rFonts w:ascii="Arial" w:hAnsi="Arial" w:eastAsia="黑体"/>
      <w:b/>
      <w:bCs/>
      <w:kern w:val="2"/>
      <w:sz w:val="32"/>
      <w:szCs w:val="32"/>
      <w:lang w:val="en-US" w:eastAsia="zh-CN" w:bidi="ar-SA"/>
    </w:rPr>
  </w:style>
  <w:style w:type="character" w:customStyle="1" w:styleId="95">
    <w:name w:val="HTML 预设格式 字符"/>
    <w:link w:val="36"/>
    <w:autoRedefine/>
    <w:qFormat/>
    <w:uiPriority w:val="0"/>
    <w:rPr>
      <w:rFonts w:ascii="微软雅黑" w:hAnsi="微软雅黑" w:eastAsia="微软雅黑" w:cs="Times New Roman"/>
      <w:kern w:val="0"/>
      <w:sz w:val="24"/>
      <w:szCs w:val="24"/>
    </w:rPr>
  </w:style>
  <w:style w:type="character" w:customStyle="1" w:styleId="96">
    <w:name w:val="批注文字 Char"/>
    <w:autoRedefine/>
    <w:qFormat/>
    <w:uiPriority w:val="0"/>
    <w:rPr>
      <w:rFonts w:eastAsia="宋体"/>
      <w:kern w:val="2"/>
      <w:sz w:val="21"/>
      <w:szCs w:val="24"/>
      <w:lang w:val="en-US" w:eastAsia="zh-CN" w:bidi="ar-SA"/>
    </w:rPr>
  </w:style>
  <w:style w:type="character" w:customStyle="1" w:styleId="97">
    <w:name w:val="纯文本 字符"/>
    <w:link w:val="21"/>
    <w:autoRedefine/>
    <w:qFormat/>
    <w:uiPriority w:val="99"/>
    <w:rPr>
      <w:rFonts w:ascii="Courier New" w:hAnsi="Courier New"/>
    </w:rPr>
  </w:style>
  <w:style w:type="character" w:customStyle="1" w:styleId="98">
    <w:name w:val="标题 7 字符"/>
    <w:link w:val="8"/>
    <w:autoRedefine/>
    <w:qFormat/>
    <w:uiPriority w:val="0"/>
    <w:rPr>
      <w:rFonts w:ascii="Times New Roman" w:hAnsi="Times New Roman" w:eastAsia="宋体" w:cs="Times New Roman"/>
      <w:b/>
      <w:bCs/>
      <w:kern w:val="0"/>
      <w:sz w:val="24"/>
      <w:szCs w:val="24"/>
    </w:rPr>
  </w:style>
  <w:style w:type="paragraph" w:customStyle="1" w:styleId="99">
    <w:name w:val="样式4"/>
    <w:basedOn w:val="5"/>
    <w:autoRedefine/>
    <w:qFormat/>
    <w:uiPriority w:val="0"/>
    <w:rPr>
      <w:rFonts w:eastAsia="Arial"/>
    </w:rPr>
  </w:style>
  <w:style w:type="paragraph" w:customStyle="1" w:styleId="100">
    <w:name w:val="Normal_9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1">
    <w:name w:val="Normal_6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2">
    <w:name w:val="font10"/>
    <w:basedOn w:val="1"/>
    <w:autoRedefine/>
    <w:qFormat/>
    <w:uiPriority w:val="0"/>
    <w:pPr>
      <w:widowControl/>
      <w:spacing w:before="100" w:beforeAutospacing="1" w:after="100" w:afterAutospacing="1"/>
      <w:jc w:val="left"/>
    </w:pPr>
    <w:rPr>
      <w:kern w:val="0"/>
      <w:sz w:val="28"/>
      <w:szCs w:val="28"/>
    </w:rPr>
  </w:style>
  <w:style w:type="paragraph" w:customStyle="1" w:styleId="103">
    <w:name w:val="Normal_5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4">
    <w:name w:val="Normal_6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5">
    <w:name w:val="样式1"/>
    <w:basedOn w:val="5"/>
    <w:autoRedefine/>
    <w:qFormat/>
    <w:uiPriority w:val="0"/>
    <w:rPr>
      <w:rFonts w:eastAsia="Arial"/>
    </w:rPr>
  </w:style>
  <w:style w:type="paragraph" w:customStyle="1" w:styleId="106">
    <w:name w:val="Normal_2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7">
    <w:name w:val="Normal_5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08">
    <w:name w:val="Char"/>
    <w:basedOn w:val="1"/>
    <w:autoRedefine/>
    <w:qFormat/>
    <w:uiPriority w:val="0"/>
    <w:pPr>
      <w:tabs>
        <w:tab w:val="left" w:pos="360"/>
      </w:tabs>
    </w:pPr>
    <w:rPr>
      <w:sz w:val="24"/>
    </w:rPr>
  </w:style>
  <w:style w:type="paragraph" w:customStyle="1" w:styleId="109">
    <w:name w:val="Normal_9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0">
    <w:name w:val="表格"/>
    <w:basedOn w:val="1"/>
    <w:autoRedefine/>
    <w:qFormat/>
    <w:uiPriority w:val="0"/>
    <w:pPr>
      <w:jc w:val="center"/>
      <w:textAlignment w:val="center"/>
    </w:pPr>
    <w:rPr>
      <w:rFonts w:ascii="华文细黑" w:hAnsi="华文细黑"/>
      <w:kern w:val="0"/>
      <w:szCs w:val="20"/>
    </w:rPr>
  </w:style>
  <w:style w:type="paragraph" w:customStyle="1" w:styleId="111">
    <w:name w:val="Normal_5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2">
    <w:name w:val="Normal_6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3">
    <w:name w:val="Normal_6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4">
    <w:name w:val="样式 居中 首行缩进:  2 字符"/>
    <w:basedOn w:val="1"/>
    <w:autoRedefine/>
    <w:qFormat/>
    <w:uiPriority w:val="0"/>
    <w:pPr>
      <w:widowControl/>
      <w:spacing w:line="360" w:lineRule="auto"/>
      <w:ind w:firstLine="480" w:firstLineChars="200"/>
      <w:jc w:val="center"/>
    </w:pPr>
    <w:rPr>
      <w:rFonts w:ascii="Calibri" w:hAnsi="Calibri" w:cs="宋体"/>
      <w:kern w:val="0"/>
      <w:szCs w:val="20"/>
      <w:lang w:eastAsia="en-US" w:bidi="en-US"/>
    </w:rPr>
  </w:style>
  <w:style w:type="paragraph" w:customStyle="1" w:styleId="115">
    <w:name w:val="Normal_63"/>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6">
    <w:name w:val="Normal_51"/>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7">
    <w:name w:val="Normal_5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8">
    <w:name w:val="Normal_6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19">
    <w:name w:val="Normal_6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0">
    <w:name w:val="列表段落1"/>
    <w:basedOn w:val="1"/>
    <w:autoRedefine/>
    <w:qFormat/>
    <w:uiPriority w:val="34"/>
    <w:pPr>
      <w:ind w:firstLine="420" w:firstLineChars="200"/>
    </w:pPr>
    <w:rPr>
      <w:rFonts w:ascii="Calibri" w:hAnsi="Calibri"/>
      <w:szCs w:val="22"/>
    </w:rPr>
  </w:style>
  <w:style w:type="paragraph" w:customStyle="1" w:styleId="121">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cs="宋体"/>
      <w:b w:val="0"/>
      <w:bCs w:val="0"/>
      <w:sz w:val="28"/>
      <w:szCs w:val="20"/>
    </w:rPr>
  </w:style>
  <w:style w:type="paragraph" w:customStyle="1" w:styleId="122">
    <w:name w:val="Normal_50"/>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3">
    <w:name w:val="Normal_65"/>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4">
    <w:name w:val="表中"/>
    <w:basedOn w:val="1"/>
    <w:autoRedefine/>
    <w:qFormat/>
    <w:uiPriority w:val="0"/>
    <w:pPr>
      <w:autoSpaceDE w:val="0"/>
      <w:autoSpaceDN w:val="0"/>
      <w:adjustRightInd w:val="0"/>
      <w:spacing w:line="360" w:lineRule="atLeast"/>
      <w:jc w:val="center"/>
    </w:pPr>
    <w:rPr>
      <w:rFonts w:ascii="宋体"/>
      <w:kern w:val="0"/>
      <w:szCs w:val="20"/>
    </w:rPr>
  </w:style>
  <w:style w:type="paragraph" w:customStyle="1" w:styleId="125">
    <w:name w:val="样式 标题 1 + 黑体 三号 非加粗 居中 段前: 6 磅 段后: 6 磅 行距: 固定值 20 磅"/>
    <w:basedOn w:val="3"/>
    <w:autoRedefine/>
    <w:qFormat/>
    <w:uiPriority w:val="0"/>
    <w:pPr>
      <w:spacing w:before="120" w:after="120" w:line="400" w:lineRule="exact"/>
      <w:jc w:val="center"/>
    </w:pPr>
    <w:rPr>
      <w:rFonts w:ascii="黑体" w:hAnsi="黑体" w:eastAsia="黑体" w:cs="宋体"/>
      <w:b w:val="0"/>
      <w:bCs w:val="0"/>
      <w:sz w:val="32"/>
      <w:szCs w:val="20"/>
    </w:rPr>
  </w:style>
  <w:style w:type="paragraph" w:customStyle="1" w:styleId="126">
    <w:name w:val="1"/>
    <w:basedOn w:val="1"/>
    <w:next w:val="1"/>
    <w:autoRedefine/>
    <w:qFormat/>
    <w:uiPriority w:val="0"/>
  </w:style>
  <w:style w:type="paragraph" w:customStyle="1" w:styleId="127">
    <w:name w:val="Normal_5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8">
    <w:name w:val="Normal_5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29">
    <w:name w:val="规范文本"/>
    <w:basedOn w:val="21"/>
    <w:autoRedefine/>
    <w:qFormat/>
    <w:uiPriority w:val="0"/>
    <w:pPr>
      <w:adjustRightInd w:val="0"/>
      <w:snapToGrid w:val="0"/>
      <w:spacing w:line="360" w:lineRule="exact"/>
      <w:ind w:firstLine="420"/>
    </w:pPr>
    <w:rPr>
      <w:rFonts w:ascii="宋体"/>
      <w:snapToGrid w:val="0"/>
      <w:szCs w:val="21"/>
    </w:rPr>
  </w:style>
  <w:style w:type="paragraph" w:customStyle="1" w:styleId="130">
    <w:name w:val="样式 标题 2 + Times New Roman 四号 非加粗 行距: 单倍行距"/>
    <w:basedOn w:val="4"/>
    <w:autoRedefine/>
    <w:qFormat/>
    <w:uiPriority w:val="0"/>
    <w:pPr>
      <w:spacing w:before="0" w:after="0" w:line="240" w:lineRule="auto"/>
      <w:jc w:val="center"/>
    </w:pPr>
    <w:rPr>
      <w:rFonts w:ascii="宋体" w:hAnsi="宋体" w:eastAsia="宋体"/>
      <w:bCs w:val="0"/>
      <w:color w:val="000000"/>
      <w:kern w:val="44"/>
      <w:sz w:val="28"/>
      <w:szCs w:val="28"/>
    </w:rPr>
  </w:style>
  <w:style w:type="paragraph" w:customStyle="1" w:styleId="131">
    <w:name w:val="节"/>
    <w:basedOn w:val="21"/>
    <w:autoRedefine/>
    <w:qFormat/>
    <w:uiPriority w:val="0"/>
    <w:pPr>
      <w:adjustRightInd w:val="0"/>
      <w:snapToGrid w:val="0"/>
      <w:spacing w:before="600" w:after="600"/>
      <w:jc w:val="center"/>
      <w:outlineLvl w:val="2"/>
    </w:pPr>
    <w:rPr>
      <w:rFonts w:ascii="黑体" w:eastAsia="黑体"/>
      <w:snapToGrid w:val="0"/>
      <w:w w:val="90"/>
      <w:sz w:val="32"/>
    </w:rPr>
  </w:style>
  <w:style w:type="paragraph" w:customStyle="1" w:styleId="132">
    <w:name w:val="Normal_8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3">
    <w:name w:val="样式3"/>
    <w:basedOn w:val="5"/>
    <w:autoRedefine/>
    <w:qFormat/>
    <w:uiPriority w:val="0"/>
    <w:rPr>
      <w:rFonts w:eastAsia="Arial"/>
    </w:rPr>
  </w:style>
  <w:style w:type="paragraph" w:customStyle="1" w:styleId="134">
    <w:name w:val="Normal_96"/>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5">
    <w:name w:val="Normal_5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6">
    <w:name w:val="6'"/>
    <w:basedOn w:val="1"/>
    <w:autoRedefine/>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37">
    <w:name w:val="Normal_9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38">
    <w:name w:val="正文文本 (15)"/>
    <w:basedOn w:val="1"/>
    <w:autoRedefine/>
    <w:qFormat/>
    <w:uiPriority w:val="0"/>
    <w:pPr>
      <w:shd w:val="clear" w:color="auto" w:fill="FFFFFF"/>
      <w:spacing w:line="0" w:lineRule="atLeast"/>
      <w:jc w:val="left"/>
    </w:pPr>
    <w:rPr>
      <w:rFonts w:ascii="MingLiU" w:hAnsi="MingLiU" w:eastAsia="MingLiU"/>
      <w:spacing w:val="10"/>
      <w:kern w:val="0"/>
      <w:sz w:val="19"/>
      <w:szCs w:val="19"/>
    </w:rPr>
  </w:style>
  <w:style w:type="paragraph" w:customStyle="1" w:styleId="139">
    <w:name w:val="Normal_9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0">
    <w:name w:val="Normal_48"/>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1">
    <w:name w:val="正文文本 (2)"/>
    <w:basedOn w:val="1"/>
    <w:autoRedefine/>
    <w:qFormat/>
    <w:uiPriority w:val="0"/>
    <w:pPr>
      <w:shd w:val="clear" w:color="auto" w:fill="FFFFFF"/>
      <w:spacing w:before="300" w:line="439" w:lineRule="exact"/>
      <w:jc w:val="distribute"/>
    </w:pPr>
    <w:rPr>
      <w:rFonts w:ascii="MingLiU" w:hAnsi="MingLiU" w:eastAsia="MingLiU"/>
      <w:kern w:val="0"/>
      <w:sz w:val="22"/>
      <w:szCs w:val="22"/>
    </w:rPr>
  </w:style>
  <w:style w:type="paragraph" w:customStyle="1" w:styleId="142">
    <w:name w:val="设计说明2"/>
    <w:basedOn w:val="1"/>
    <w:autoRedefine/>
    <w:qFormat/>
    <w:uiPriority w:val="0"/>
    <w:pPr>
      <w:numPr>
        <w:ilvl w:val="1"/>
        <w:numId w:val="1"/>
      </w:numPr>
      <w:tabs>
        <w:tab w:val="left" w:pos="630"/>
      </w:tabs>
      <w:spacing w:before="120" w:after="120" w:line="400" w:lineRule="exact"/>
      <w:jc w:val="left"/>
      <w:outlineLvl w:val="1"/>
    </w:pPr>
    <w:rPr>
      <w:rFonts w:ascii="新宋体" w:hAnsi="新宋体"/>
      <w:b/>
      <w:sz w:val="28"/>
      <w:szCs w:val="20"/>
    </w:rPr>
  </w:style>
  <w:style w:type="paragraph" w:customStyle="1" w:styleId="143">
    <w:name w:val="Normal_62"/>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4">
    <w:name w:val="样式 宋体 左 首行缩进:  2 字符"/>
    <w:basedOn w:val="1"/>
    <w:autoRedefine/>
    <w:qFormat/>
    <w:uiPriority w:val="0"/>
    <w:pPr>
      <w:widowControl/>
      <w:spacing w:line="360" w:lineRule="auto"/>
      <w:ind w:firstLine="200" w:firstLineChars="200"/>
    </w:pPr>
    <w:rPr>
      <w:rFonts w:cs="宋体"/>
      <w:kern w:val="0"/>
      <w:szCs w:val="20"/>
      <w:lang w:eastAsia="en-US" w:bidi="en-US"/>
    </w:rPr>
  </w:style>
  <w:style w:type="paragraph" w:customStyle="1" w:styleId="145">
    <w:name w:val="Normal_54"/>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46">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147">
    <w:name w:val="第二"/>
    <w:basedOn w:val="1"/>
    <w:autoRedefine/>
    <w:qFormat/>
    <w:uiPriority w:val="0"/>
    <w:pPr>
      <w:adjustRightInd w:val="0"/>
      <w:snapToGrid w:val="0"/>
      <w:spacing w:line="360" w:lineRule="auto"/>
      <w:ind w:right="-108" w:rightChars="-45" w:firstLine="482"/>
    </w:pPr>
    <w:rPr>
      <w:b/>
    </w:rPr>
  </w:style>
  <w:style w:type="paragraph" w:customStyle="1" w:styleId="148">
    <w:name w:val="样式 标题 3 + (中文) 黑体 小四 非加粗 段前: 7.8 磅 段后: 0 磅 行距: 固定值 20 磅"/>
    <w:basedOn w:val="5"/>
    <w:autoRedefine/>
    <w:qFormat/>
    <w:uiPriority w:val="0"/>
    <w:pPr>
      <w:spacing w:before="0" w:after="0" w:line="400" w:lineRule="exact"/>
    </w:pPr>
    <w:rPr>
      <w:rFonts w:eastAsia="黑体" w:cs="宋体"/>
      <w:b w:val="0"/>
      <w:bCs w:val="0"/>
      <w:sz w:val="24"/>
      <w:szCs w:val="20"/>
    </w:rPr>
  </w:style>
  <w:style w:type="paragraph" w:customStyle="1" w:styleId="149">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50">
    <w:name w:val="xl27"/>
    <w:basedOn w:val="1"/>
    <w:autoRedefine/>
    <w:qFormat/>
    <w:uiPriority w:val="0"/>
    <w:pPr>
      <w:widowControl/>
      <w:spacing w:before="100" w:beforeAutospacing="1" w:after="100" w:afterAutospacing="1"/>
      <w:jc w:val="center"/>
      <w:textAlignment w:val="center"/>
    </w:pPr>
    <w:rPr>
      <w:rFonts w:ascii="Arial Unicode MS" w:hAnsi="Arial Unicode MS" w:eastAsia="Arial Unicode MS"/>
      <w:kern w:val="0"/>
      <w:sz w:val="24"/>
    </w:rPr>
  </w:style>
  <w:style w:type="paragraph" w:customStyle="1" w:styleId="151">
    <w:name w:val="内容"/>
    <w:basedOn w:val="1"/>
    <w:autoRedefine/>
    <w:qFormat/>
    <w:uiPriority w:val="0"/>
    <w:pPr>
      <w:spacing w:line="480" w:lineRule="exact"/>
      <w:ind w:firstLine="200" w:firstLineChars="200"/>
    </w:pPr>
  </w:style>
  <w:style w:type="paragraph" w:customStyle="1" w:styleId="152">
    <w:name w:val="正文 New New New New New New New New New New New New New New New New New New New New New New New New New New New New New New New New New New New New"/>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53">
    <w:name w:val="Normal_49"/>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4">
    <w:name w:val="列出段落1"/>
    <w:basedOn w:val="1"/>
    <w:autoRedefine/>
    <w:qFormat/>
    <w:uiPriority w:val="99"/>
    <w:pPr>
      <w:ind w:firstLine="420" w:firstLineChars="200"/>
    </w:pPr>
  </w:style>
  <w:style w:type="paragraph" w:customStyle="1" w:styleId="155">
    <w:name w:val="Normal_47"/>
    <w:autoRedefine/>
    <w:qFormat/>
    <w:uiPriority w:val="0"/>
    <w:pPr>
      <w:spacing w:before="120" w:after="240"/>
      <w:jc w:val="both"/>
    </w:pPr>
    <w:rPr>
      <w:rFonts w:ascii="Times New Roman" w:hAnsi="Times New Roman" w:eastAsia="Calibri" w:cs="Times New Roman"/>
      <w:sz w:val="22"/>
      <w:szCs w:val="22"/>
      <w:lang w:val="ru-RU" w:eastAsia="en-US" w:bidi="ar-SA"/>
    </w:rPr>
  </w:style>
  <w:style w:type="paragraph" w:customStyle="1" w:styleId="156">
    <w:name w:val="表格文字"/>
    <w:basedOn w:val="1"/>
    <w:autoRedefine/>
    <w:qFormat/>
    <w:uiPriority w:val="0"/>
    <w:pPr>
      <w:adjustRightInd w:val="0"/>
      <w:spacing w:line="420" w:lineRule="atLeast"/>
      <w:jc w:val="left"/>
      <w:textAlignment w:val="baseline"/>
    </w:pPr>
    <w:rPr>
      <w:kern w:val="0"/>
      <w:szCs w:val="20"/>
    </w:rPr>
  </w:style>
  <w:style w:type="paragraph" w:customStyle="1" w:styleId="157">
    <w:name w:val="须知内容"/>
    <w:autoRedefine/>
    <w:qFormat/>
    <w:uiPriority w:val="0"/>
    <w:pPr>
      <w:tabs>
        <w:tab w:val="left" w:pos="5140"/>
        <w:tab w:val="left" w:pos="8520"/>
      </w:tabs>
      <w:adjustRightInd w:val="0"/>
      <w:snapToGrid w:val="0"/>
      <w:spacing w:line="320" w:lineRule="atLeast"/>
    </w:pPr>
    <w:rPr>
      <w:rFonts w:ascii="仿宋_GB2312" w:hAnsi="宋体" w:eastAsia="仿宋_GB2312" w:cs="Times New Roman"/>
      <w:kern w:val="2"/>
      <w:sz w:val="21"/>
      <w:szCs w:val="21"/>
      <w:lang w:val="en-US" w:eastAsia="zh-CN" w:bidi="ar-SA"/>
    </w:rPr>
  </w:style>
  <w:style w:type="paragraph" w:customStyle="1" w:styleId="158">
    <w:name w:val="样式2"/>
    <w:basedOn w:val="5"/>
    <w:autoRedefine/>
    <w:qFormat/>
    <w:uiPriority w:val="0"/>
  </w:style>
  <w:style w:type="character" w:customStyle="1" w:styleId="159">
    <w:name w:val="after"/>
    <w:basedOn w:val="45"/>
    <w:autoRedefine/>
    <w:qFormat/>
    <w:uiPriority w:val="0"/>
    <w:rPr>
      <w:bdr w:val="dashed" w:color="auto" w:sz="48" w:space="0"/>
    </w:rPr>
  </w:style>
  <w:style w:type="character" w:customStyle="1" w:styleId="160">
    <w:name w:val="before"/>
    <w:basedOn w:val="45"/>
    <w:autoRedefine/>
    <w:qFormat/>
    <w:uiPriority w:val="0"/>
    <w:rPr>
      <w:bdr w:val="single" w:color="auto" w:sz="48" w:space="0"/>
    </w:rPr>
  </w:style>
  <w:style w:type="character" w:customStyle="1" w:styleId="161">
    <w:name w:val="hover48"/>
    <w:basedOn w:val="45"/>
    <w:autoRedefine/>
    <w:qFormat/>
    <w:uiPriority w:val="0"/>
    <w:rPr>
      <w:shd w:val="clear" w:color="auto" w:fill="346AC3"/>
    </w:rPr>
  </w:style>
  <w:style w:type="character" w:customStyle="1" w:styleId="162">
    <w:name w:val="hover49"/>
    <w:basedOn w:val="45"/>
    <w:autoRedefine/>
    <w:qFormat/>
    <w:uiPriority w:val="0"/>
  </w:style>
  <w:style w:type="character" w:customStyle="1" w:styleId="163">
    <w:name w:val="hover50"/>
    <w:basedOn w:val="45"/>
    <w:autoRedefine/>
    <w:qFormat/>
    <w:uiPriority w:val="0"/>
    <w:rPr>
      <w:color w:val="4285F4"/>
      <w:u w:val="none"/>
    </w:rPr>
  </w:style>
  <w:style w:type="character" w:customStyle="1" w:styleId="164">
    <w:name w:val="hover51"/>
    <w:basedOn w:val="45"/>
    <w:autoRedefine/>
    <w:qFormat/>
    <w:uiPriority w:val="0"/>
    <w:rPr>
      <w:color w:val="4285F4"/>
    </w:rPr>
  </w:style>
  <w:style w:type="character" w:customStyle="1" w:styleId="165">
    <w:name w:val="hover52"/>
    <w:basedOn w:val="45"/>
    <w:autoRedefine/>
    <w:qFormat/>
    <w:uiPriority w:val="0"/>
    <w:rPr>
      <w:color w:val="1A85D7"/>
    </w:rPr>
  </w:style>
  <w:style w:type="character" w:customStyle="1" w:styleId="166">
    <w:name w:val="credit"/>
    <w:basedOn w:val="45"/>
    <w:autoRedefine/>
    <w:qFormat/>
    <w:uiPriority w:val="0"/>
    <w:rPr>
      <w:sz w:val="18"/>
      <w:szCs w:val="18"/>
    </w:rPr>
  </w:style>
  <w:style w:type="character" w:customStyle="1" w:styleId="167">
    <w:name w:val="first-child"/>
    <w:basedOn w:val="45"/>
    <w:autoRedefine/>
    <w:qFormat/>
    <w:uiPriority w:val="0"/>
  </w:style>
  <w:style w:type="paragraph" w:customStyle="1" w:styleId="168">
    <w:name w:val="Table Paragraph"/>
    <w:basedOn w:val="1"/>
    <w:autoRedefine/>
    <w:qFormat/>
    <w:uiPriority w:val="1"/>
  </w:style>
  <w:style w:type="table" w:customStyle="1" w:styleId="169">
    <w:name w:val="Table Normal"/>
    <w:autoRedefine/>
    <w:semiHidden/>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微软中国</Company>
  <Pages>35</Pages>
  <Words>1466</Words>
  <Characters>1632</Characters>
  <Lines>1</Lines>
  <Paragraphs>1</Paragraphs>
  <TotalTime>14</TotalTime>
  <ScaleCrop>false</ScaleCrop>
  <LinksUpToDate>false</LinksUpToDate>
  <CharactersWithSpaces>1719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2020-05-02T16:16:00Z</dcterms:created>
  <dc:creator>陈桂兰</dc:creator>
  <cp:lastModifiedBy>小方</cp:lastModifiedBy>
  <cp:lastPrinted>2022-06-10T02:10:00Z</cp:lastPrinted>
  <dcterms:modified xsi:type="dcterms:W3CDTF">2025-06-03T13:44:04Z</dcterms:modified>
  <dc:title>项目名称：2019年重庆市取消高速公路省界收费站项目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D135786B1FE04B8BA82ECDE0494F959B_13</vt:lpwstr>
  </property>
  <property fmtid="{D5CDD505-2E9C-101B-9397-08002B2CF9AE}" pid="4" name="commondata">
    <vt:lpwstr>eyJoZGlkIjoiNmI0YzI4NGJiMjg2ZWZlN2MzZDcyYzg5ZDEwYzBhZDAifQ==</vt:lpwstr>
  </property>
  <property fmtid="{D5CDD505-2E9C-101B-9397-08002B2CF9AE}" pid="5" name="KSOTemplateDocerSaveRecord">
    <vt:lpwstr>eyJoZGlkIjoiYTU1YThlNGQwNDMxZjM2NDQ1ZTk3NjExNzc3ODg5ZjQiLCJ1c2VySWQiOiIxMjg4NTQwMDA1In0=</vt:lpwstr>
  </property>
</Properties>
</file>