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渝湘复线巴水段突发事件机电设备联动控制预案编制及预案联调测试实施服务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年6月</w:t>
      </w:r>
    </w:p>
    <w:p>
      <w:pPr>
        <w:pStyle w:val="28"/>
        <w:jc w:val="center"/>
        <w:rPr>
          <w:rFonts w:ascii="宋体" w:hAnsi="宋体" w:cs="宋体"/>
          <w:color w:val="auto"/>
          <w:szCs w:val="21"/>
          <w:highlight w:val="none"/>
        </w:rPr>
      </w:pPr>
      <w:r>
        <w:rPr>
          <w:color w:val="auto"/>
          <w:highlight w:val="none"/>
        </w:rPr>
        <w:br w:type="page"/>
      </w:r>
      <w:bookmarkStart w:id="1" w:name="_Toc507428442"/>
      <w:bookmarkStart w:id="2" w:name="_Toc507319889"/>
      <w:bookmarkStart w:id="3" w:name="_Toc296602400"/>
      <w:bookmarkStart w:id="4" w:name="_Toc247085669"/>
      <w:bookmarkStart w:id="5" w:name="_Toc246996898"/>
      <w:r>
        <w:rPr>
          <w:rFonts w:hint="eastAsia" w:ascii="宋体" w:hAnsi="宋体" w:cs="宋体"/>
          <w:b w:val="0"/>
          <w:color w:val="auto"/>
          <w:sz w:val="32"/>
          <w:highlight w:val="none"/>
        </w:rPr>
        <w:t>目   录</w:t>
      </w:r>
      <w:bookmarkEnd w:id="1"/>
      <w:bookmarkEnd w:id="2"/>
      <w:bookmarkEnd w:id="3"/>
      <w:bookmarkEnd w:id="4"/>
      <w:bookmarkEnd w:id="5"/>
    </w:p>
    <w:p>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52042287"/>
      <w:bookmarkStart w:id="7" w:name="_Toc507319890"/>
      <w:bookmarkStart w:id="8" w:name="_Toc152045511"/>
      <w:bookmarkStart w:id="9" w:name="_Toc144974479"/>
      <w:bookmarkStart w:id="10" w:name="_Toc247096243"/>
      <w:bookmarkStart w:id="11" w:name="_Toc179632527"/>
      <w:bookmarkStart w:id="12" w:name="_Toc246996157"/>
      <w:bookmarkStart w:id="13" w:name="_Toc2000404"/>
      <w:bookmarkStart w:id="14" w:name="_Toc246996900"/>
      <w:bookmarkStart w:id="15" w:name="_Toc247085671"/>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17" w:name="_Toc144974480"/>
      <w:bookmarkStart w:id="18" w:name="_Toc246996901"/>
      <w:bookmarkStart w:id="19" w:name="_Toc24874"/>
      <w:bookmarkStart w:id="20" w:name="_Toc11329213"/>
      <w:bookmarkStart w:id="21" w:name="_Toc27743"/>
      <w:bookmarkStart w:id="22" w:name="_Toc179632528"/>
      <w:bookmarkStart w:id="23" w:name="_Toc246996158"/>
      <w:bookmarkStart w:id="24" w:name="_Toc507319891"/>
      <w:bookmarkStart w:id="25" w:name="_Toc152045512"/>
      <w:bookmarkStart w:id="26" w:name="_Toc10076"/>
      <w:bookmarkStart w:id="27" w:name="_Toc6549"/>
      <w:bookmarkStart w:id="28" w:name="_Toc152042288"/>
      <w:bookmarkStart w:id="29" w:name="_Toc247085672"/>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 xml:space="preserve"> </w:t>
      </w:r>
      <w:bookmarkStart w:id="30" w:name="单据名称1"/>
      <w:r>
        <w:rPr>
          <w:rFonts w:hint="eastAsia" w:ascii="宋体" w:hAnsi="宋体" w:cs="宋体"/>
          <w:color w:val="auto"/>
          <w:szCs w:val="21"/>
          <w:highlight w:val="none"/>
          <w:u w:val="single"/>
          <w:lang w:val="en-US" w:eastAsia="zh-CN"/>
        </w:rPr>
        <w:t>渝湘复线巴水段突发事件机电设备联动控制预案编制及预案联调测试实施服务</w:t>
      </w:r>
      <w:bookmarkEnd w:id="30"/>
      <w:r>
        <w:rPr>
          <w:rFonts w:hint="eastAsia" w:ascii="宋体" w:hAnsi="宋体" w:cs="宋体"/>
          <w:color w:val="auto"/>
          <w:szCs w:val="21"/>
          <w:highlight w:val="none"/>
          <w:u w:val="single"/>
          <w:lang w:val="en-US" w:eastAsia="zh-CN"/>
        </w:rPr>
        <w:t xml:space="preserve"> </w:t>
      </w:r>
      <w:r>
        <w:rPr>
          <w:rFonts w:hint="eastAsia" w:ascii="宋体" w:hAnsi="宋体" w:cs="宋体"/>
          <w:i/>
          <w:iCs/>
          <w:color w:val="auto"/>
          <w:szCs w:val="21"/>
          <w:highlight w:val="none"/>
          <w:u w:val="single"/>
          <w:lang w:val="en-US" w:eastAsia="zh-CN"/>
        </w:rPr>
        <w:t xml:space="preserve">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31" w:name="_Toc152045513"/>
      <w:bookmarkStart w:id="32" w:name="_Toc246996159"/>
      <w:bookmarkStart w:id="33" w:name="_Toc247085673"/>
      <w:bookmarkStart w:id="34" w:name="_Toc21343"/>
      <w:bookmarkStart w:id="35" w:name="_Toc18109"/>
      <w:bookmarkStart w:id="36" w:name="_Toc246996902"/>
      <w:bookmarkStart w:id="37" w:name="_Toc10952"/>
      <w:bookmarkStart w:id="38" w:name="_Toc144974481"/>
      <w:bookmarkStart w:id="39" w:name="_Toc152042289"/>
      <w:bookmarkStart w:id="40" w:name="_Toc507319892"/>
      <w:bookmarkStart w:id="41" w:name="_Toc179632529"/>
      <w:bookmarkStart w:id="42" w:name="_Toc11329214"/>
      <w:bookmarkStart w:id="43" w:name="_Toc1258"/>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bookmarkStart w:id="46" w:name="交货地点"/>
      <w:r>
        <w:rPr>
          <w:rFonts w:hint="eastAsia" w:ascii="宋体" w:hAnsi="宋体" w:cs="宋体"/>
          <w:color w:val="auto"/>
          <w:szCs w:val="21"/>
          <w:highlight w:val="none"/>
          <w:u w:val="single"/>
          <w:lang w:val="en-US" w:eastAsia="zh-CN"/>
        </w:rPr>
        <w:t>重庆市</w:t>
      </w:r>
      <w:bookmarkEnd w:id="46"/>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 xml:space="preserve">   </w:t>
      </w:r>
      <w:bookmarkStart w:id="47" w:name="项目概况"/>
      <w:r>
        <w:rPr>
          <w:rFonts w:hint="eastAsia" w:ascii="宋体" w:hAnsi="宋体" w:cs="宋体"/>
          <w:color w:val="auto"/>
          <w:szCs w:val="21"/>
          <w:highlight w:val="none"/>
          <w:u w:val="single"/>
          <w:lang w:val="en-US" w:eastAsia="zh-CN"/>
        </w:rPr>
        <w:t>为推动渝湘复线巴水段智慧道路与应急处置平台的建设，并加强路段对于机电设备的应急管理工作，建立完善应急管理体制机制，提高突发事件的预防和应对能力，现需对渝湘复线高速公路巴水段机电工程突发事件机电设备联动控制进行预案编制及预案联调测试，由事业部相关人员带领劳务人员共同完成：预案规划设计、预案编制、预案联动调试及试运行</w:t>
      </w:r>
      <w:bookmarkEnd w:id="47"/>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bookmarkStart w:id="48" w:name="预算金额"/>
      <w:bookmarkEnd w:id="48"/>
      <w:r>
        <w:rPr>
          <w:rFonts w:hint="eastAsia" w:ascii="宋体" w:hAnsi="宋体" w:eastAsia="宋体" w:cs="宋体"/>
          <w:color w:val="auto"/>
          <w:szCs w:val="21"/>
          <w:highlight w:val="none"/>
          <w:u w:val="single"/>
        </w:rPr>
        <w:t>43</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03</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渝湘复线巴水段突发事件机电设备联动控制预案规划设计、预案编制、预案联动调试及试运行等相关服务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4"/>
    <w:bookmarkEnd w:id="45"/>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9" w:name="工期、货期要求"/>
      <w:r>
        <w:rPr>
          <w:rFonts w:hint="eastAsia" w:ascii="宋体" w:hAnsi="宋体" w:eastAsia="宋体" w:cs="宋体"/>
          <w:color w:val="auto"/>
          <w:szCs w:val="21"/>
          <w:highlight w:val="none"/>
          <w:u w:val="single"/>
        </w:rPr>
        <w:t>预计工期1个月</w:t>
      </w:r>
      <w:bookmarkEnd w:id="49"/>
      <w:r>
        <w:rPr>
          <w:rFonts w:hint="eastAsia" w:ascii="宋体" w:hAnsi="宋体" w:cs="宋体"/>
          <w:color w:val="auto"/>
          <w:szCs w:val="21"/>
          <w:highlight w:val="none"/>
        </w:rPr>
        <w:t>。</w:t>
      </w:r>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50" w:name="_Toc246996903"/>
      <w:bookmarkStart w:id="51" w:name="_Toc7065"/>
      <w:bookmarkStart w:id="52" w:name="_Toc11329215"/>
      <w:bookmarkStart w:id="53" w:name="_Toc247085674"/>
      <w:bookmarkStart w:id="54" w:name="_Toc10171"/>
      <w:bookmarkStart w:id="55" w:name="_Toc179632530"/>
      <w:bookmarkStart w:id="56" w:name="_Toc152042290"/>
      <w:bookmarkStart w:id="57" w:name="_Toc144974482"/>
      <w:bookmarkStart w:id="58" w:name="_Toc507319893"/>
      <w:bookmarkStart w:id="59" w:name="_Toc30356"/>
      <w:bookmarkStart w:id="60" w:name="_Toc246996160"/>
      <w:bookmarkStart w:id="61" w:name="_Toc15204551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2" w:name="标段划分"/>
      <w:r>
        <w:rPr>
          <w:rFonts w:hint="eastAsia" w:ascii="宋体" w:hAnsi="宋体" w:cs="宋体"/>
          <w:b w:val="0"/>
          <w:bCs w:val="0"/>
          <w:color w:val="auto"/>
          <w:kern w:val="2"/>
          <w:sz w:val="21"/>
          <w:szCs w:val="24"/>
          <w:highlight w:val="none"/>
          <w:u w:val="single"/>
          <w:lang w:val="en-US" w:eastAsia="zh-CN" w:bidi="ar-SA"/>
        </w:rPr>
        <w:t>1</w:t>
      </w:r>
      <w:bookmarkEnd w:id="62"/>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63" w:name="_Toc5542"/>
      <w:r>
        <w:rPr>
          <w:rFonts w:hint="eastAsia" w:ascii="宋体" w:hAnsi="宋体" w:eastAsia="宋体" w:cs="宋体"/>
          <w:color w:val="auto"/>
          <w:highlight w:val="none"/>
        </w:rPr>
        <w:t>3. 报价人资格要求</w:t>
      </w:r>
      <w:bookmarkEnd w:id="50"/>
      <w:bookmarkEnd w:id="51"/>
      <w:bookmarkEnd w:id="52"/>
      <w:bookmarkEnd w:id="53"/>
      <w:bookmarkEnd w:id="54"/>
      <w:bookmarkEnd w:id="55"/>
      <w:bookmarkEnd w:id="56"/>
      <w:bookmarkEnd w:id="57"/>
      <w:bookmarkEnd w:id="58"/>
      <w:bookmarkEnd w:id="59"/>
      <w:bookmarkEnd w:id="60"/>
      <w:bookmarkEnd w:id="61"/>
      <w:bookmarkEnd w:id="63"/>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4" w:name="_Toc179632531"/>
      <w:bookmarkStart w:id="65" w:name="_Toc152042291"/>
      <w:bookmarkStart w:id="66" w:name="_Toc246996904"/>
      <w:bookmarkStart w:id="67" w:name="_Toc247085675"/>
      <w:bookmarkStart w:id="68" w:name="_Toc246996161"/>
      <w:bookmarkStart w:id="69" w:name="_Toc144974483"/>
      <w:bookmarkStart w:id="70" w:name="_Toc152045515"/>
      <w:r>
        <w:rPr>
          <w:rFonts w:hint="eastAsia" w:ascii="宋体" w:hAnsi="宋体" w:cs="宋体"/>
          <w:color w:val="auto"/>
          <w:sz w:val="21"/>
          <w:szCs w:val="21"/>
          <w:highlight w:val="none"/>
          <w:lang w:val="en-US" w:eastAsia="zh-CN"/>
        </w:rPr>
        <w:t>3.1 资质要求：</w:t>
      </w:r>
      <w:bookmarkStart w:id="71" w:name="资质要求"/>
      <w:r>
        <w:rPr>
          <w:rFonts w:hint="eastAsia" w:ascii="宋体" w:hAnsi="宋体" w:cs="宋体"/>
          <w:color w:val="auto"/>
          <w:sz w:val="21"/>
          <w:szCs w:val="21"/>
          <w:highlight w:val="none"/>
          <w:lang w:val="en-US" w:eastAsia="zh-CN"/>
        </w:rPr>
        <w:t>报价人具备独立法人资格及有效的营业执照</w:t>
      </w:r>
      <w:bookmarkEnd w:id="71"/>
      <w:r>
        <w:rPr>
          <w:rFonts w:hint="eastAsia" w:ascii="宋体" w:hAnsi="宋体" w:cs="宋体"/>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2"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2022年1月1日至报价截止日期（以合同签订时间为准）至少完成一项合同金额不低于25万元的相关技术服务业绩（提供合同扫描件）</w:t>
      </w:r>
      <w:bookmarkEnd w:id="72"/>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73" w:name="_Toc28877"/>
      <w:bookmarkStart w:id="74" w:name="_Toc25619"/>
      <w:bookmarkStart w:id="75" w:name="_Toc12460"/>
      <w:bookmarkStart w:id="76" w:name="_Toc507319894"/>
      <w:bookmarkStart w:id="77" w:name="_Toc11329216"/>
      <w:bookmarkStart w:id="78" w:name="_Toc14361"/>
      <w:r>
        <w:rPr>
          <w:rFonts w:hint="eastAsia" w:ascii="宋体" w:hAnsi="宋体" w:eastAsia="宋体" w:cs="宋体"/>
          <w:color w:val="auto"/>
          <w:highlight w:val="none"/>
        </w:rPr>
        <w:t>4. 评标办法</w:t>
      </w:r>
      <w:bookmarkEnd w:id="73"/>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p>
    <w:p>
      <w:pPr>
        <w:pStyle w:val="4"/>
        <w:spacing w:before="120" w:after="0" w:line="400" w:lineRule="exact"/>
        <w:rPr>
          <w:rFonts w:ascii="宋体" w:hAnsi="宋体" w:eastAsia="宋体" w:cs="宋体"/>
          <w:color w:val="auto"/>
          <w:highlight w:val="none"/>
        </w:rPr>
      </w:pPr>
      <w:bookmarkStart w:id="79"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4"/>
      <w:bookmarkEnd w:id="65"/>
      <w:bookmarkEnd w:id="66"/>
      <w:bookmarkEnd w:id="67"/>
      <w:bookmarkEnd w:id="68"/>
      <w:bookmarkEnd w:id="69"/>
      <w:bookmarkEnd w:id="70"/>
      <w:bookmarkEnd w:id="74"/>
      <w:bookmarkEnd w:id="75"/>
      <w:bookmarkEnd w:id="76"/>
      <w:bookmarkEnd w:id="77"/>
      <w:bookmarkEnd w:id="78"/>
      <w:bookmarkEnd w:id="79"/>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80" w:name="_Toc179632532"/>
      <w:bookmarkStart w:id="81" w:name="_Toc247085676"/>
      <w:bookmarkStart w:id="82" w:name="_Toc246996162"/>
      <w:bookmarkStart w:id="83" w:name="_Toc152042292"/>
      <w:bookmarkStart w:id="84" w:name="_Toc11329217"/>
      <w:bookmarkStart w:id="85" w:name="_Toc144974484"/>
      <w:bookmarkStart w:id="86" w:name="_Toc152045516"/>
      <w:bookmarkStart w:id="87" w:name="_Toc507319895"/>
      <w:bookmarkStart w:id="88" w:name="_Toc246996905"/>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89" w:name="_Toc18060"/>
      <w:bookmarkStart w:id="90" w:name="_Toc31493"/>
      <w:bookmarkStart w:id="91" w:name="_Toc16686"/>
      <w:bookmarkStart w:id="92"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0"/>
      <w:bookmarkEnd w:id="81"/>
      <w:bookmarkEnd w:id="82"/>
      <w:bookmarkEnd w:id="83"/>
      <w:bookmarkEnd w:id="84"/>
      <w:bookmarkEnd w:id="85"/>
      <w:bookmarkEnd w:id="86"/>
      <w:bookmarkEnd w:id="87"/>
      <w:bookmarkEnd w:id="88"/>
      <w:r>
        <w:rPr>
          <w:rFonts w:hint="eastAsia" w:ascii="宋体" w:hAnsi="宋体" w:eastAsia="宋体" w:cs="宋体"/>
          <w:color w:val="auto"/>
          <w:highlight w:val="none"/>
        </w:rPr>
        <w:t>及相关事宜</w:t>
      </w:r>
      <w:bookmarkEnd w:id="89"/>
      <w:bookmarkEnd w:id="90"/>
      <w:bookmarkEnd w:id="91"/>
      <w:bookmarkEnd w:id="9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shd w:val="clear" w:color="auto" w:fill="FFFFFF"/>
        </w:rPr>
        <w:t>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3"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93"/>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楼），否则采购人有权拒收，采用邮寄方式的报价人默认认可采购人的开标结果，不得由此提出任何质疑。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94" w:name="_Toc18402"/>
      <w:bookmarkStart w:id="95" w:name="_Toc144974485"/>
      <w:bookmarkStart w:id="96" w:name="_Toc21615"/>
      <w:bookmarkStart w:id="97" w:name="_Toc152042293"/>
      <w:bookmarkStart w:id="98" w:name="_Toc152045517"/>
      <w:bookmarkStart w:id="99" w:name="_Toc11329219"/>
      <w:bookmarkStart w:id="100" w:name="_Toc179632534"/>
      <w:bookmarkStart w:id="101" w:name="_Toc393"/>
      <w:bookmarkStart w:id="102" w:name="_Toc246996164"/>
      <w:bookmarkStart w:id="103" w:name="_Toc246996907"/>
      <w:bookmarkStart w:id="104" w:name="_Toc247085678"/>
      <w:bookmarkStart w:id="105" w:name="_Toc28867"/>
      <w:bookmarkStart w:id="106" w:name="_Toc50731989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szCs w:val="21"/>
                <w:highlight w:val="none"/>
                <w:lang w:val="en-US" w:eastAsia="zh-CN"/>
              </w:rPr>
              <w:t>毛</w:t>
            </w:r>
            <w:r>
              <w:rPr>
                <w:rFonts w:hint="eastAsia" w:ascii="宋体" w:hAnsi="宋体" w:cs="宋体"/>
                <w:szCs w:val="21"/>
                <w:highlight w:val="none"/>
              </w:rPr>
              <w:t>老师  电 话：1</w:t>
            </w:r>
            <w:r>
              <w:rPr>
                <w:rFonts w:hint="eastAsia" w:ascii="宋体" w:hAnsi="宋体" w:cs="宋体"/>
                <w:szCs w:val="21"/>
                <w:highlight w:val="none"/>
                <w:lang w:val="en-US" w:eastAsia="zh-CN"/>
              </w:rPr>
              <w:t>5736202959</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000000" w:themeColor="text1"/>
                <w:szCs w:val="21"/>
                <w:highlight w:val="none"/>
                <w14:textFill>
                  <w14:solidFill>
                    <w14:schemeClr w14:val="tx1"/>
                  </w14:solidFill>
                </w14:textFill>
              </w:rPr>
              <w:t>刘</w:t>
            </w:r>
            <w:r>
              <w:rPr>
                <w:rFonts w:hint="eastAsia" w:ascii="宋体" w:hAnsi="宋体" w:cs="宋体"/>
                <w:color w:val="000000" w:themeColor="text1"/>
                <w:szCs w:val="21"/>
                <w:highlight w:val="none"/>
                <w:lang w:val="en-US" w:eastAsia="zh-CN"/>
                <w14:textFill>
                  <w14:solidFill>
                    <w14:schemeClr w14:val="tx1"/>
                  </w14:solidFill>
                </w14:textFill>
              </w:rPr>
              <w:t>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电 话：18623655450</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107" w:name="_Toc247085687"/>
      <w:bookmarkStart w:id="108" w:name="_Toc507319898"/>
      <w:bookmarkStart w:id="109" w:name="_Toc144974495"/>
      <w:bookmarkStart w:id="110" w:name="_Toc152045527"/>
      <w:bookmarkStart w:id="111" w:name="_Toc179632544"/>
      <w:bookmarkStart w:id="112" w:name="_Toc2000405"/>
      <w:bookmarkStart w:id="113" w:name="_Toc152042303"/>
      <w:bookmarkStart w:id="114" w:name="_Toc246996916"/>
      <w:bookmarkStart w:id="115" w:name="_Toc246996173"/>
      <w:r>
        <w:rPr>
          <w:rFonts w:hint="eastAsia" w:ascii="宋体" w:hAnsi="宋体" w:cs="宋体"/>
          <w:color w:val="auto"/>
          <w:highlight w:val="none"/>
        </w:rPr>
        <w:br w:type="page"/>
      </w:r>
      <w:bookmarkStart w:id="116" w:name="_Toc10659"/>
      <w:r>
        <w:rPr>
          <w:rFonts w:hint="eastAsia" w:ascii="宋体" w:hAnsi="宋体" w:cs="宋体"/>
          <w:color w:val="auto"/>
          <w:highlight w:val="none"/>
        </w:rPr>
        <w:t>第二章 报价人须知</w:t>
      </w:r>
      <w:bookmarkEnd w:id="107"/>
      <w:bookmarkEnd w:id="108"/>
      <w:bookmarkEnd w:id="109"/>
      <w:bookmarkEnd w:id="110"/>
      <w:bookmarkEnd w:id="111"/>
      <w:bookmarkEnd w:id="112"/>
      <w:bookmarkEnd w:id="113"/>
      <w:bookmarkEnd w:id="114"/>
      <w:bookmarkEnd w:id="115"/>
      <w:bookmarkEnd w:id="116"/>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7"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szCs w:val="21"/>
                <w:highlight w:val="none"/>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szCs w:val="21"/>
                <w:highlight w:val="none"/>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bookmarkStart w:id="118" w:name="单据名称2"/>
            <w:r>
              <w:rPr>
                <w:rFonts w:hint="eastAsia" w:ascii="宋体" w:hAnsi="宋体" w:cs="宋体"/>
                <w:i w:val="0"/>
                <w:iCs w:val="0"/>
                <w:color w:val="auto"/>
                <w:szCs w:val="21"/>
                <w:highlight w:val="none"/>
                <w:u w:val="single"/>
                <w:lang w:val="en-US" w:eastAsia="zh-CN"/>
              </w:rPr>
              <w:t>渝湘复线巴水段突发事件机电设备联动控制预案编制及预案联调测试实施服务</w:t>
            </w:r>
            <w:bookmarkEnd w:id="118"/>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430300.00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19" w:name="支付方式"/>
            <w:r>
              <w:rPr>
                <w:rFonts w:hint="eastAsia" w:ascii="宋体" w:hAnsi="宋体" w:cs="宋体"/>
                <w:b w:val="0"/>
                <w:bCs w:val="0"/>
                <w:color w:val="auto"/>
                <w:sz w:val="21"/>
                <w:szCs w:val="21"/>
                <w:highlight w:val="none"/>
                <w:lang w:val="en-US" w:eastAsia="zh-CN"/>
              </w:rPr>
              <w:t>每次支付前需由乙方提交书面支付申请、相关证明材料以及对应增值税专用发票经甲方审核无误后，按以下节点支付： 合同签订完成后，乙方提交机电设备联动控制预案规划设计方案，经甲方审核后，甲方向乙方支付合同金额的50%； 乙方履行完全部合同内容，经甲方审核后，甲方向乙方支付至合同金额的100%。</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jc w:val="center"/>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20" w:name="是否提供投标保证金"/>
            <w:r>
              <w:rPr>
                <w:rFonts w:hint="eastAsia" w:hAnsi="宋体" w:cs="宋体"/>
                <w:b w:val="0"/>
                <w:bCs w:val="0"/>
                <w:color w:val="auto"/>
                <w:kern w:val="0"/>
                <w:sz w:val="21"/>
                <w:szCs w:val="18"/>
                <w:highlight w:val="none"/>
                <w:lang w:val="en-US" w:eastAsia="zh-CN" w:bidi="ar"/>
              </w:rPr>
              <w:t>是</w:t>
            </w:r>
            <w:bookmarkEnd w:id="120"/>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w:t>
            </w:r>
            <w:bookmarkStart w:id="121" w:name="投标保证金"/>
            <w:r>
              <w:rPr>
                <w:rFonts w:hint="eastAsia" w:hAnsi="宋体" w:cs="宋体"/>
                <w:color w:val="auto"/>
                <w:sz w:val="21"/>
                <w:szCs w:val="21"/>
                <w:highlight w:val="none"/>
                <w:u w:val="single"/>
                <w:lang w:val="en-US" w:eastAsia="zh-CN"/>
              </w:rPr>
              <w:t>5000.00</w:t>
            </w:r>
            <w:bookmarkEnd w:id="121"/>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bookmarkStart w:id="122" w:name="单据名称3"/>
            <w:r>
              <w:rPr>
                <w:rFonts w:hint="eastAsia" w:ascii="宋体" w:hAnsi="宋体" w:eastAsia="宋体" w:cs="宋体"/>
                <w:i/>
                <w:iCs/>
                <w:color w:val="auto"/>
                <w:sz w:val="21"/>
                <w:szCs w:val="21"/>
                <w:highlight w:val="none"/>
                <w:u w:val="single"/>
              </w:rPr>
              <w:t>渝湘复线巴水段突发事件机电设备联动控制预案编制及预案联调测试实施服务</w:t>
            </w:r>
            <w:bookmarkEnd w:id="122"/>
            <w:r>
              <w:rPr>
                <w:rFonts w:hint="eastAsia" w:hAnsi="宋体" w:cs="宋体"/>
                <w:i/>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3" w:name="是否提供履约保证金"/>
            <w:r>
              <w:rPr>
                <w:rFonts w:hint="eastAsia" w:hAnsi="宋体" w:cs="宋体"/>
                <w:b w:val="0"/>
                <w:bCs w:val="0"/>
                <w:color w:val="auto"/>
                <w:kern w:val="0"/>
                <w:sz w:val="21"/>
                <w:szCs w:val="18"/>
                <w:highlight w:val="none"/>
                <w:lang w:val="en-US" w:eastAsia="zh-CN" w:bidi="ar"/>
              </w:rPr>
              <w:t>是</w:t>
            </w:r>
            <w:bookmarkEnd w:id="123"/>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4" w:name="履约保证金"/>
            <w:r>
              <w:rPr>
                <w:rFonts w:hint="eastAsia" w:hAnsi="宋体"/>
                <w:color w:val="auto"/>
                <w:kern w:val="2"/>
                <w:sz w:val="21"/>
                <w:szCs w:val="21"/>
                <w:highlight w:val="none"/>
                <w:u w:val="single"/>
                <w:lang w:val="en-US" w:eastAsia="zh-CN"/>
              </w:rPr>
              <w:t>合同金额的10%</w:t>
            </w:r>
            <w:bookmarkEnd w:id="124"/>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bookmarkStart w:id="125" w:name="单据名称4"/>
            <w:r>
              <w:rPr>
                <w:rFonts w:hint="eastAsia" w:ascii="宋体" w:hAnsi="宋体" w:eastAsia="宋体" w:cs="宋体"/>
                <w:i/>
                <w:iCs/>
                <w:color w:val="auto"/>
                <w:sz w:val="21"/>
                <w:szCs w:val="21"/>
                <w:highlight w:val="none"/>
                <w:u w:val="single"/>
              </w:rPr>
              <w:t>渝湘复线巴水段突发事件机电设备联动控制预案编制及预案联调测试实施服务</w:t>
            </w:r>
            <w:bookmarkEnd w:id="125"/>
            <w:r>
              <w:rPr>
                <w:rFonts w:hint="eastAsia" w:cs="宋体"/>
                <w:i/>
                <w:iCs/>
                <w:color w:val="auto"/>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6" w:name="是否提供低价风险担保金"/>
            <w:r>
              <w:rPr>
                <w:rFonts w:hint="eastAsia" w:ascii="宋体" w:hAnsi="宋体" w:cs="宋体"/>
                <w:b w:val="0"/>
                <w:bCs w:val="0"/>
                <w:color w:val="auto"/>
                <w:kern w:val="0"/>
                <w:sz w:val="21"/>
                <w:szCs w:val="18"/>
                <w:highlight w:val="none"/>
                <w:lang w:val="en-US" w:eastAsia="zh-CN" w:bidi="ar"/>
              </w:rPr>
              <w:t>是</w:t>
            </w:r>
            <w:bookmarkEnd w:id="126"/>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在报价时应充分考虑原料价格波动、人工费用上涨、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bookmarkEnd w:id="117"/>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7" w:name="_Hlt227984024"/>
      <w:bookmarkEnd w:id="127"/>
    </w:p>
    <w:p>
      <w:pPr>
        <w:pStyle w:val="4"/>
        <w:jc w:val="center"/>
        <w:rPr>
          <w:rFonts w:ascii="宋体" w:hAnsi="宋体" w:eastAsia="宋体" w:cs="宋体"/>
          <w:bCs w:val="0"/>
          <w:color w:val="auto"/>
          <w:sz w:val="28"/>
          <w:szCs w:val="28"/>
          <w:highlight w:val="none"/>
        </w:rPr>
      </w:pPr>
      <w:bookmarkStart w:id="128" w:name="_Toc30198"/>
      <w:bookmarkStart w:id="129" w:name="_Toc11284"/>
      <w:bookmarkStart w:id="130" w:name="_Toc11329222"/>
      <w:bookmarkStart w:id="131" w:name="_Toc17532"/>
      <w:bookmarkStart w:id="132" w:name="_Toc6693"/>
      <w:r>
        <w:rPr>
          <w:rFonts w:hint="eastAsia" w:ascii="宋体" w:hAnsi="宋体" w:eastAsia="宋体" w:cs="宋体"/>
          <w:color w:val="auto"/>
          <w:sz w:val="28"/>
          <w:szCs w:val="28"/>
          <w:highlight w:val="none"/>
        </w:rPr>
        <w:t xml:space="preserve">附录1  </w:t>
      </w:r>
      <w:bookmarkEnd w:id="128"/>
      <w:bookmarkEnd w:id="129"/>
      <w:bookmarkEnd w:id="130"/>
      <w:bookmarkEnd w:id="131"/>
      <w:bookmarkStart w:id="133" w:name="_Toc25591"/>
      <w:bookmarkStart w:id="134" w:name="_Toc27096"/>
      <w:bookmarkStart w:id="135" w:name="_Toc12773"/>
      <w:bookmarkStart w:id="136" w:name="_Toc11329226"/>
      <w:r>
        <w:rPr>
          <w:rFonts w:hint="eastAsia" w:ascii="宋体" w:hAnsi="宋体" w:eastAsia="宋体" w:cs="宋体"/>
          <w:bCs w:val="0"/>
          <w:color w:val="auto"/>
          <w:sz w:val="28"/>
          <w:szCs w:val="28"/>
          <w:highlight w:val="none"/>
        </w:rPr>
        <w:t>报价人资格要求</w:t>
      </w:r>
      <w:bookmarkEnd w:id="132"/>
      <w:bookmarkEnd w:id="133"/>
      <w:bookmarkEnd w:id="134"/>
      <w:bookmarkEnd w:id="135"/>
      <w:bookmarkEnd w:id="136"/>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37" w:name="_Toc387234996"/>
            <w:bookmarkStart w:id="138"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39" w:name="资质要求1"/>
            <w:r>
              <w:rPr>
                <w:rFonts w:hint="eastAsia" w:ascii="宋体" w:hAnsi="宋体" w:eastAsia="宋体" w:cs="宋体"/>
                <w:i w:val="0"/>
                <w:iCs w:val="0"/>
                <w:caps w:val="0"/>
                <w:color w:val="auto"/>
                <w:spacing w:val="0"/>
                <w:sz w:val="21"/>
                <w:szCs w:val="21"/>
                <w:highlight w:val="none"/>
                <w:shd w:val="clear" w:fill="FCFCFC"/>
              </w:rPr>
              <w:t>报价人具备独立法人资格及有效的营业执照</w:t>
            </w:r>
            <w:bookmarkEnd w:id="139"/>
            <w:r>
              <w:rPr>
                <w:rFonts w:hint="eastAsia" w:ascii="宋体" w:hAnsi="宋体" w:eastAsia="宋体" w:cs="宋体"/>
                <w:i w:val="0"/>
                <w:iCs w:val="0"/>
                <w:caps w:val="0"/>
                <w:color w:val="auto"/>
                <w:spacing w:val="0"/>
                <w:sz w:val="21"/>
                <w:szCs w:val="21"/>
                <w:highlight w:val="none"/>
                <w:shd w:val="clear" w:fill="FCFCF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40"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2022年1月1日至报价截止日期（以合同签订时间为准）至少完成一项合同金额不低于25万元的相关技术服务业绩（提供合同扫描件）</w:t>
            </w:r>
            <w:bookmarkEnd w:id="140"/>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项目负责人为公司正式员工且具备3年以上相关工作经验，</w:t>
            </w:r>
            <w:r>
              <w:rPr>
                <w:rFonts w:hint="eastAsia" w:ascii="宋体" w:hAnsi="宋体" w:cs="宋体"/>
                <w:color w:val="auto"/>
                <w:sz w:val="21"/>
                <w:szCs w:val="21"/>
                <w:highlight w:val="none"/>
                <w:lang w:val="en-US" w:eastAsia="zh-CN"/>
              </w:rPr>
              <w:t>团队其他人员为报价人公司正式员工且该单位有1年及以上相关工作经验</w:t>
            </w:r>
            <w:r>
              <w:rPr>
                <w:rFonts w:hint="eastAsia" w:ascii="宋体" w:hAnsi="宋体" w:eastAsia="宋体" w:cs="宋体"/>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w:t>
      </w:r>
    </w:p>
    <w:p>
      <w:pPr>
        <w:pStyle w:val="2"/>
        <w:rPr>
          <w:highlight w:val="none"/>
        </w:rPr>
      </w:pPr>
    </w:p>
    <w:p>
      <w:pPr>
        <w:pStyle w:val="28"/>
        <w:rPr>
          <w:color w:val="auto"/>
          <w:highlight w:val="none"/>
        </w:rPr>
      </w:pPr>
    </w:p>
    <w:bookmarkEnd w:id="137"/>
    <w:bookmarkEnd w:id="138"/>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1" w:name="_Toc21198"/>
      <w:bookmarkStart w:id="142" w:name="_Toc29226"/>
      <w:r>
        <w:rPr>
          <w:rFonts w:hint="eastAsia" w:ascii="宋体" w:hAnsi="宋体" w:cs="宋体"/>
          <w:color w:val="auto"/>
          <w:highlight w:val="none"/>
        </w:rPr>
        <w:t>评标办法（经评审的最低投标价法）</w:t>
      </w:r>
      <w:bookmarkEnd w:id="141"/>
      <w:bookmarkEnd w:id="142"/>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pPr>
        <w:rPr>
          <w:color w:val="auto"/>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3" w:name="_Toc15534"/>
      <w:bookmarkStart w:id="144" w:name="_Toc1506"/>
      <w:r>
        <w:rPr>
          <w:rFonts w:hint="eastAsia" w:ascii="宋体" w:hAnsi="宋体" w:cs="宋体"/>
          <w:color w:val="auto"/>
          <w:sz w:val="21"/>
          <w:szCs w:val="21"/>
          <w:highlight w:val="none"/>
        </w:rPr>
        <w:t>1. 评标方法</w:t>
      </w:r>
      <w:bookmarkEnd w:id="143"/>
      <w:bookmarkEnd w:id="14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5" w:name="_Toc33106442"/>
      <w:bookmarkStart w:id="146" w:name="_Toc2783"/>
      <w:bookmarkStart w:id="147" w:name="_Toc57795919"/>
      <w:bookmarkStart w:id="148" w:name="_Toc4220"/>
      <w:bookmarkStart w:id="149" w:name="_Toc14299"/>
      <w:r>
        <w:rPr>
          <w:rFonts w:hint="eastAsia" w:ascii="宋体" w:hAnsi="宋体" w:cs="宋体"/>
          <w:color w:val="auto"/>
          <w:sz w:val="21"/>
          <w:szCs w:val="21"/>
          <w:highlight w:val="none"/>
        </w:rPr>
        <w:t>2. 评审标准</w:t>
      </w:r>
      <w:bookmarkEnd w:id="145"/>
      <w:bookmarkEnd w:id="146"/>
      <w:bookmarkEnd w:id="147"/>
      <w:bookmarkEnd w:id="148"/>
      <w:bookmarkEnd w:id="149"/>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0" w:name="_Toc33106443"/>
      <w:bookmarkStart w:id="151" w:name="_Toc57795920"/>
      <w:r>
        <w:rPr>
          <w:rFonts w:hint="eastAsia" w:ascii="宋体" w:hAnsi="宋体" w:cs="宋体"/>
          <w:color w:val="auto"/>
          <w:sz w:val="21"/>
          <w:szCs w:val="21"/>
          <w:highlight w:val="none"/>
        </w:rPr>
        <w:t>2.1报价排序</w:t>
      </w:r>
      <w:bookmarkEnd w:id="150"/>
      <w:r>
        <w:rPr>
          <w:rFonts w:hint="eastAsia" w:ascii="宋体" w:hAnsi="宋体" w:cs="宋体"/>
          <w:color w:val="auto"/>
          <w:sz w:val="21"/>
          <w:szCs w:val="21"/>
          <w:highlight w:val="none"/>
        </w:rPr>
        <w:t>标准</w:t>
      </w:r>
      <w:bookmarkEnd w:id="151"/>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2" w:name="_Toc33106444"/>
      <w:bookmarkStart w:id="153"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2"/>
      <w:r>
        <w:rPr>
          <w:rFonts w:hint="eastAsia" w:ascii="宋体" w:hAnsi="宋体" w:cs="宋体"/>
          <w:color w:val="auto"/>
          <w:sz w:val="21"/>
          <w:szCs w:val="21"/>
          <w:highlight w:val="none"/>
        </w:rPr>
        <w:t>标准</w:t>
      </w:r>
      <w:bookmarkEnd w:id="153"/>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4" w:name="_Toc57795922"/>
      <w:bookmarkStart w:id="155" w:name="_Toc8634"/>
      <w:bookmarkStart w:id="156" w:name="_Toc33106445"/>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7" w:name="_Toc32470"/>
      <w:bookmarkStart w:id="158" w:name="_Toc30556"/>
      <w:r>
        <w:rPr>
          <w:rFonts w:hint="eastAsia" w:ascii="宋体" w:hAnsi="宋体" w:cs="宋体"/>
          <w:color w:val="auto"/>
          <w:sz w:val="21"/>
          <w:szCs w:val="21"/>
          <w:highlight w:val="none"/>
          <w:lang w:val="en-US" w:eastAsia="zh-CN"/>
        </w:rPr>
        <w:t>3. 评标程序</w:t>
      </w:r>
      <w:bookmarkEnd w:id="154"/>
      <w:bookmarkEnd w:id="155"/>
      <w:bookmarkEnd w:id="156"/>
      <w:bookmarkEnd w:id="157"/>
      <w:bookmarkEnd w:id="158"/>
      <w:bookmarkStart w:id="159" w:name="_Toc57795923"/>
      <w:bookmarkStart w:id="160" w:name="_Toc33106446"/>
    </w:p>
    <w:p>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59"/>
      <w:bookmarkEnd w:id="160"/>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1" w:name="_Toc33106447"/>
      <w:bookmarkStart w:id="162" w:name="_Toc57795924"/>
      <w:r>
        <w:rPr>
          <w:rFonts w:hint="eastAsia" w:ascii="宋体" w:hAnsi="宋体" w:cs="宋体"/>
          <w:color w:val="auto"/>
          <w:sz w:val="21"/>
          <w:szCs w:val="21"/>
          <w:highlight w:val="none"/>
        </w:rPr>
        <w:t>3.2符合性审查</w:t>
      </w:r>
      <w:bookmarkEnd w:id="161"/>
      <w:bookmarkEnd w:id="162"/>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3" w:name="_Toc33106448"/>
      <w:bookmarkStart w:id="164" w:name="_Toc57795925"/>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3"/>
      <w:bookmarkEnd w:id="164"/>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5" w:name="_Toc33106449"/>
      <w:bookmarkStart w:id="166" w:name="_Toc57795926"/>
      <w:bookmarkStart w:id="167" w:name="_Toc479262406"/>
      <w:bookmarkStart w:id="168" w:name="_Toc484465184"/>
      <w:r>
        <w:rPr>
          <w:rFonts w:hint="eastAsia" w:ascii="宋体" w:hAnsi="宋体" w:cs="宋体"/>
          <w:color w:val="auto"/>
          <w:sz w:val="21"/>
          <w:szCs w:val="21"/>
          <w:highlight w:val="none"/>
        </w:rPr>
        <w:t>3.4 评标结果</w:t>
      </w:r>
      <w:bookmarkEnd w:id="165"/>
      <w:bookmarkEnd w:id="166"/>
      <w:bookmarkEnd w:id="167"/>
      <w:bookmarkEnd w:id="168"/>
    </w:p>
    <w:p>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pPr>
        <w:rPr>
          <w:rStyle w:val="82"/>
          <w:color w:val="auto"/>
          <w:highlight w:val="none"/>
        </w:rPr>
      </w:pPr>
      <w:r>
        <w:rPr>
          <w:rFonts w:hint="eastAsia" w:ascii="宋体" w:hAnsi="宋体" w:cs="宋体"/>
          <w:color w:val="auto"/>
          <w:szCs w:val="21"/>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69" w:name="_Toc513633964"/>
      <w:bookmarkStart w:id="170" w:name="_Toc246996353"/>
      <w:bookmarkStart w:id="171" w:name="_Toc503951043"/>
      <w:bookmarkStart w:id="172" w:name="_Toc144974854"/>
      <w:bookmarkStart w:id="173" w:name="_Toc447827049"/>
      <w:bookmarkStart w:id="174" w:name="_Toc514858707"/>
      <w:bookmarkStart w:id="175" w:name="_Toc246997096"/>
      <w:bookmarkStart w:id="176" w:name="_Toc247085870"/>
      <w:bookmarkStart w:id="177" w:name="_Toc152045785"/>
      <w:bookmarkStart w:id="178" w:name="_Toc2000411"/>
      <w:bookmarkStart w:id="179" w:name="_Toc152042574"/>
      <w:bookmarkStart w:id="180" w:name="_Toc179632804"/>
      <w:bookmarkStart w:id="181" w:name="_Toc26193"/>
      <w:bookmarkStart w:id="182" w:name="_Toc247085872"/>
      <w:bookmarkStart w:id="183" w:name="_Toc246997097"/>
      <w:bookmarkStart w:id="184" w:name="_Toc144974855"/>
      <w:bookmarkStart w:id="185" w:name="_Toc179632806"/>
      <w:bookmarkStart w:id="186" w:name="_Toc152045786"/>
      <w:bookmarkStart w:id="187" w:name="_Toc152042575"/>
      <w:bookmarkStart w:id="188" w:name="_Toc246996354"/>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auto"/>
          <w:highlight w:val="none"/>
          <w:lang w:val="en-US" w:eastAsia="zh-CN"/>
        </w:rPr>
        <w:t>服务要求</w:t>
      </w:r>
      <w:bookmarkEnd w:id="181"/>
    </w:p>
    <w:bookmarkEnd w:id="182"/>
    <w:bookmarkEnd w:id="183"/>
    <w:bookmarkEnd w:id="184"/>
    <w:bookmarkEnd w:id="185"/>
    <w:bookmarkEnd w:id="186"/>
    <w:bookmarkEnd w:id="187"/>
    <w:bookmarkEnd w:id="188"/>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int="eastAsia" w:ascii="仿宋" w:hAnsi="仿宋" w:eastAsia="仿宋" w:cs="仿宋"/>
          <w:b/>
          <w:bCs/>
          <w:color w:val="auto"/>
          <w:kern w:val="2"/>
          <w:sz w:val="21"/>
          <w:szCs w:val="21"/>
          <w:highlight w:val="none"/>
          <w:lang w:val="en-US" w:eastAsia="zh-CN" w:bidi="ar-SA"/>
        </w:rPr>
      </w:pPr>
      <w:bookmarkStart w:id="189" w:name="_Toc514430114"/>
      <w:bookmarkStart w:id="190" w:name="_Toc2000412"/>
      <w:bookmarkStart w:id="191" w:name="_Toc514858708"/>
      <w:bookmarkStart w:id="192" w:name="_Toc152045787"/>
      <w:bookmarkStart w:id="193" w:name="_Toc507320039"/>
      <w:bookmarkStart w:id="194" w:name="_Toc246996355"/>
      <w:bookmarkStart w:id="195" w:name="_Toc247085873"/>
      <w:bookmarkStart w:id="196" w:name="_Toc246997098"/>
      <w:bookmarkStart w:id="197" w:name="_Toc152042576"/>
      <w:bookmarkStart w:id="198" w:name="_Toc144974856"/>
      <w:bookmarkStart w:id="199" w:name="_Toc179632807"/>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0"/>
        <w:rPr>
          <w:rFonts w:hAnsi="宋体" w:cs="方正小标宋_GBK"/>
          <w:b/>
          <w:color w:val="auto"/>
          <w:sz w:val="44"/>
          <w:szCs w:val="44"/>
          <w:highlight w:val="none"/>
        </w:rPr>
      </w:pPr>
      <w:r>
        <w:rPr>
          <w:rFonts w:hint="eastAsia" w:ascii="仿宋" w:hAnsi="仿宋" w:eastAsia="仿宋" w:cs="仿宋"/>
          <w:b/>
          <w:bCs/>
          <w:color w:val="auto"/>
          <w:kern w:val="2"/>
          <w:sz w:val="21"/>
          <w:szCs w:val="21"/>
          <w:highlight w:val="none"/>
          <w:lang w:val="en-US" w:eastAsia="zh-CN" w:bidi="ar-SA"/>
        </w:rPr>
        <w:t>无</w:t>
      </w:r>
      <w:r>
        <w:rPr>
          <w:rFonts w:hint="eastAsia" w:ascii="宋体" w:hAnsi="宋体" w:cs="宋体"/>
          <w:color w:val="auto"/>
          <w:highlight w:val="none"/>
        </w:rPr>
        <w:br w:type="page"/>
      </w:r>
      <w:bookmarkStart w:id="200" w:name="_Toc2248"/>
      <w:r>
        <w:rPr>
          <w:rFonts w:hint="eastAsia" w:ascii="宋体" w:hAnsi="宋体" w:eastAsia="宋体" w:cs="宋体"/>
          <w:b/>
          <w:bCs/>
          <w:color w:val="auto"/>
          <w:kern w:val="44"/>
          <w:sz w:val="44"/>
          <w:szCs w:val="44"/>
          <w:highlight w:val="none"/>
          <w:lang w:val="en-US" w:eastAsia="zh-CN" w:bidi="ar-SA"/>
        </w:rPr>
        <w:t xml:space="preserve">第五章  </w:t>
      </w:r>
      <w:bookmarkEnd w:id="189"/>
      <w:bookmarkEnd w:id="190"/>
      <w:bookmarkEnd w:id="191"/>
      <w:r>
        <w:rPr>
          <w:rFonts w:hint="eastAsia" w:ascii="宋体" w:hAnsi="宋体" w:eastAsia="宋体" w:cs="宋体"/>
          <w:b/>
          <w:bCs/>
          <w:color w:val="auto"/>
          <w:kern w:val="44"/>
          <w:sz w:val="44"/>
          <w:szCs w:val="44"/>
          <w:highlight w:val="none"/>
          <w:lang w:val="en-US" w:eastAsia="zh-CN" w:bidi="ar-SA"/>
        </w:rPr>
        <w:t>合同范本</w:t>
      </w:r>
      <w:bookmarkEnd w:id="200"/>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1"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202" w:name="_Toc11294"/>
      <w:bookmarkStart w:id="203" w:name="_Toc2000413"/>
      <w:bookmarkStart w:id="204"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1"/>
      <w:bookmarkEnd w:id="202"/>
      <w:bookmarkEnd w:id="203"/>
      <w:bookmarkEnd w:id="204"/>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205" w:name="_Toc513633967"/>
      <w:bookmarkStart w:id="206" w:name="_Toc503971829"/>
      <w:bookmarkStart w:id="207" w:name="_Toc514858710"/>
      <w:bookmarkStart w:id="208" w:name="_Toc513646738"/>
      <w:bookmarkStart w:id="209" w:name="_Toc503951046"/>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5"/>
      <w:bookmarkEnd w:id="206"/>
      <w:bookmarkEnd w:id="207"/>
      <w:bookmarkEnd w:id="208"/>
      <w:bookmarkEnd w:id="209"/>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0" w:name="_Toc28780"/>
      <w:bookmarkStart w:id="211" w:name="_Toc5459"/>
      <w:bookmarkStart w:id="212" w:name="_Toc11329273"/>
      <w:bookmarkStart w:id="213" w:name="_Toc1368"/>
      <w:r>
        <w:rPr>
          <w:rFonts w:hint="eastAsia" w:ascii="宋体" w:hAnsi="宋体" w:eastAsia="宋体" w:cs="宋体"/>
          <w:color w:val="auto"/>
          <w:sz w:val="32"/>
          <w:szCs w:val="40"/>
          <w:highlight w:val="none"/>
        </w:rPr>
        <w:t>目    录</w:t>
      </w:r>
      <w:bookmarkEnd w:id="192"/>
      <w:bookmarkEnd w:id="193"/>
      <w:bookmarkEnd w:id="194"/>
      <w:bookmarkEnd w:id="195"/>
      <w:bookmarkEnd w:id="196"/>
      <w:bookmarkEnd w:id="197"/>
      <w:bookmarkEnd w:id="198"/>
      <w:bookmarkEnd w:id="199"/>
      <w:bookmarkEnd w:id="210"/>
      <w:bookmarkEnd w:id="211"/>
      <w:bookmarkEnd w:id="212"/>
      <w:bookmarkEnd w:id="213"/>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214" w:name="_Toc29547"/>
      <w:bookmarkStart w:id="215" w:name="_Toc15863"/>
      <w:bookmarkStart w:id="216" w:name="_Toc8599"/>
      <w:bookmarkStart w:id="217" w:name="_Toc25874"/>
      <w:bookmarkStart w:id="218" w:name="_Toc513633969"/>
      <w:bookmarkStart w:id="219" w:name="_Toc503951048"/>
      <w:bookmarkStart w:id="220" w:name="_Toc447827053"/>
      <w:r>
        <w:rPr>
          <w:rFonts w:hint="eastAsia" w:ascii="宋体" w:hAnsi="宋体" w:eastAsia="宋体" w:cs="宋体"/>
          <w:color w:val="auto"/>
          <w:sz w:val="28"/>
          <w:highlight w:val="none"/>
        </w:rPr>
        <w:t>竞争比选响应声明书</w:t>
      </w:r>
      <w:bookmarkEnd w:id="214"/>
      <w:bookmarkEnd w:id="215"/>
      <w:bookmarkEnd w:id="216"/>
      <w:bookmarkEnd w:id="217"/>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1" w:name="_Toc27815"/>
      <w:bookmarkStart w:id="222"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223" w:name="_Toc25515"/>
      <w:r>
        <w:rPr>
          <w:rFonts w:hint="eastAsia" w:ascii="宋体" w:hAnsi="宋体" w:eastAsia="宋体" w:cs="宋体"/>
          <w:color w:val="auto"/>
          <w:sz w:val="28"/>
          <w:highlight w:val="none"/>
        </w:rPr>
        <w:t>法定代表人身份证明或法定代表人授权委托书</w:t>
      </w:r>
      <w:bookmarkEnd w:id="221"/>
      <w:bookmarkEnd w:id="223"/>
    </w:p>
    <w:bookmarkEnd w:id="222"/>
    <w:p>
      <w:pPr>
        <w:pStyle w:val="4"/>
        <w:spacing w:line="480" w:lineRule="auto"/>
        <w:jc w:val="center"/>
        <w:outlineLvl w:val="2"/>
        <w:rPr>
          <w:rFonts w:ascii="宋体" w:hAnsi="宋体" w:eastAsia="宋体" w:cs="宋体"/>
          <w:color w:val="auto"/>
          <w:sz w:val="24"/>
          <w:szCs w:val="24"/>
          <w:highlight w:val="none"/>
        </w:rPr>
      </w:pPr>
      <w:bookmarkStart w:id="224" w:name="_Toc20985"/>
      <w:bookmarkStart w:id="225" w:name="_Toc14141"/>
      <w:r>
        <w:rPr>
          <w:rFonts w:hint="eastAsia" w:ascii="宋体" w:hAnsi="宋体" w:eastAsia="宋体" w:cs="宋体"/>
          <w:color w:val="auto"/>
          <w:sz w:val="24"/>
          <w:szCs w:val="24"/>
          <w:highlight w:val="none"/>
        </w:rPr>
        <w:t>（一）法定代表人身份证明</w:t>
      </w:r>
      <w:bookmarkEnd w:id="224"/>
      <w:bookmarkEnd w:id="225"/>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6" w:name="_Toc27897"/>
      <w:bookmarkStart w:id="227" w:name="_Toc352691662"/>
      <w:bookmarkStart w:id="228" w:name="_Toc369531698"/>
      <w:r>
        <w:rPr>
          <w:rFonts w:ascii="宋体" w:hAnsi="宋体"/>
          <w:color w:val="auto"/>
          <w:highlight w:val="none"/>
          <w:u w:val="single"/>
        </w:rPr>
        <w:t xml:space="preserve">        </w:t>
      </w:r>
      <w:r>
        <w:rPr>
          <w:rFonts w:ascii="宋体" w:hAnsi="宋体"/>
          <w:color w:val="auto"/>
          <w:highlight w:val="none"/>
        </w:rPr>
        <w:t>年</w:t>
      </w:r>
      <w:bookmarkEnd w:id="226"/>
      <w:bookmarkEnd w:id="227"/>
      <w:bookmarkEnd w:id="228"/>
      <w:r>
        <w:rPr>
          <w:rFonts w:ascii="宋体" w:hAnsi="宋体"/>
          <w:color w:val="auto"/>
          <w:highlight w:val="none"/>
        </w:rPr>
        <w:t>龄</w:t>
      </w:r>
      <w:bookmarkStart w:id="229" w:name="_Toc369531699"/>
      <w:bookmarkStart w:id="230" w:name="_Toc15573"/>
      <w:bookmarkStart w:id="231" w:name="_Toc300835211"/>
      <w:bookmarkStart w:id="232" w:name="_Toc152045789"/>
      <w:bookmarkStart w:id="233" w:name="_Toc152042578"/>
      <w:bookmarkStart w:id="234" w:name="_Toc352691663"/>
      <w:bookmarkStart w:id="235" w:name="_Toc144974858"/>
      <w:bookmarkStart w:id="236" w:name="_Toc384308377"/>
      <w:bookmarkStart w:id="237" w:name="_Toc247514248"/>
      <w:bookmarkStart w:id="238" w:name="_Toc361508754"/>
      <w:bookmarkStart w:id="239" w:name="_Toc247527829"/>
      <w:r>
        <w:rPr>
          <w:rFonts w:ascii="宋体" w:hAnsi="宋体"/>
          <w:color w:val="auto"/>
          <w:highlight w:val="none"/>
        </w:rPr>
        <w:t>：</w:t>
      </w:r>
      <w:bookmarkEnd w:id="229"/>
      <w:bookmarkEnd w:id="230"/>
      <w:bookmarkEnd w:id="231"/>
      <w:bookmarkEnd w:id="232"/>
      <w:bookmarkEnd w:id="233"/>
      <w:bookmarkEnd w:id="234"/>
      <w:bookmarkEnd w:id="235"/>
      <w:bookmarkEnd w:id="236"/>
      <w:bookmarkEnd w:id="237"/>
      <w:bookmarkEnd w:id="238"/>
      <w:bookmarkEnd w:id="23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40" w:name="_Toc491883233"/>
      <w:bookmarkStart w:id="241" w:name="_Toc58"/>
      <w:bookmarkStart w:id="242" w:name="_Toc3882"/>
      <w:r>
        <w:rPr>
          <w:rFonts w:hint="eastAsia" w:ascii="宋体" w:hAnsi="宋体" w:eastAsia="宋体" w:cs="宋体"/>
          <w:color w:val="auto"/>
          <w:sz w:val="24"/>
          <w:szCs w:val="24"/>
          <w:highlight w:val="none"/>
        </w:rPr>
        <w:t>（二）</w:t>
      </w:r>
      <w:bookmarkEnd w:id="240"/>
      <w:r>
        <w:rPr>
          <w:rFonts w:hint="eastAsia" w:ascii="宋体" w:hAnsi="宋体" w:eastAsia="宋体" w:cs="宋体"/>
          <w:color w:val="auto"/>
          <w:sz w:val="24"/>
          <w:szCs w:val="24"/>
          <w:highlight w:val="none"/>
        </w:rPr>
        <w:t>法定代表人授权委托书</w:t>
      </w:r>
      <w:bookmarkEnd w:id="241"/>
      <w:bookmarkEnd w:id="242"/>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43" w:name="_Toc11329275"/>
      <w:bookmarkStart w:id="244" w:name="_Toc13095"/>
      <w:r>
        <w:rPr>
          <w:rFonts w:hint="eastAsia" w:ascii="宋体" w:hAnsi="宋体" w:eastAsia="宋体" w:cs="宋体"/>
          <w:color w:val="auto"/>
          <w:sz w:val="28"/>
          <w:highlight w:val="none"/>
        </w:rPr>
        <w:t>三、</w:t>
      </w:r>
      <w:bookmarkEnd w:id="218"/>
      <w:bookmarkEnd w:id="219"/>
      <w:bookmarkEnd w:id="220"/>
      <w:bookmarkEnd w:id="243"/>
      <w:r>
        <w:rPr>
          <w:rFonts w:hint="eastAsia" w:ascii="宋体" w:hAnsi="宋体" w:eastAsia="宋体" w:cs="宋体"/>
          <w:color w:val="auto"/>
          <w:sz w:val="28"/>
          <w:highlight w:val="none"/>
        </w:rPr>
        <w:t>报价一览表</w:t>
      </w:r>
      <w:bookmarkEnd w:id="244"/>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45" w:name="_Toc513633971"/>
      <w:bookmarkStart w:id="246" w:name="_Toc11329278"/>
      <w:bookmarkStart w:id="247" w:name="_Toc503951050"/>
      <w:bookmarkStart w:id="248" w:name="_Toc247085887"/>
      <w:bookmarkStart w:id="249" w:name="_Toc246996369"/>
      <w:bookmarkStart w:id="250" w:name="_Toc152045803"/>
      <w:bookmarkStart w:id="251" w:name="_Toc246997112"/>
      <w:bookmarkStart w:id="252" w:name="_Toc447827058"/>
      <w:bookmarkStart w:id="253" w:name="_Toc152042592"/>
      <w:bookmarkStart w:id="254" w:name="_Toc179632823"/>
      <w:bookmarkStart w:id="255" w:name="_Toc144974871"/>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请上传附件清单：</w:t>
      </w:r>
      <w:bookmarkStart w:id="269" w:name="_GoBack"/>
      <w:bookmarkEnd w:id="26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6" w:name="_Toc12910"/>
      <w:bookmarkStart w:id="257" w:name="_Toc18757"/>
      <w:bookmarkStart w:id="258" w:name="_Toc19454"/>
      <w:bookmarkStart w:id="259" w:name="_Toc11961"/>
      <w:r>
        <w:rPr>
          <w:rFonts w:hint="eastAsia" w:ascii="宋体" w:hAnsi="宋体" w:eastAsia="宋体" w:cs="宋体"/>
          <w:color w:val="auto"/>
          <w:sz w:val="28"/>
          <w:highlight w:val="none"/>
        </w:rPr>
        <w:t>四、资格审查资料</w:t>
      </w:r>
      <w:bookmarkEnd w:id="245"/>
      <w:bookmarkEnd w:id="246"/>
      <w:bookmarkEnd w:id="247"/>
      <w:bookmarkEnd w:id="256"/>
      <w:bookmarkEnd w:id="257"/>
      <w:bookmarkEnd w:id="258"/>
      <w:bookmarkEnd w:id="259"/>
    </w:p>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48"/>
    <w:bookmarkEnd w:id="249"/>
    <w:bookmarkEnd w:id="250"/>
    <w:bookmarkEnd w:id="251"/>
    <w:bookmarkEnd w:id="252"/>
    <w:bookmarkEnd w:id="253"/>
    <w:bookmarkEnd w:id="254"/>
    <w:bookmarkEnd w:id="255"/>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260" w:name="_Toc513633974"/>
            <w:bookmarkStart w:id="261"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bookmarkStart w:id="262" w:name="资质要求2"/>
            <w:r>
              <w:rPr>
                <w:rFonts w:hint="eastAsia" w:ascii="宋体" w:hAnsi="宋体" w:cs="宋体"/>
                <w:color w:val="auto"/>
                <w:sz w:val="21"/>
                <w:szCs w:val="21"/>
                <w:highlight w:val="none"/>
                <w:lang w:val="en-US" w:eastAsia="zh-CN"/>
              </w:rPr>
              <w:t>报价人具备独立法人资格及有效的营业执照</w:t>
            </w:r>
            <w:bookmarkEnd w:id="262"/>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Cs w:val="21"/>
                <w:highlight w:val="none"/>
                <w:shd w:val="clear" w:color="auto" w:fill="FFFFFF"/>
              </w:rPr>
            </w:pPr>
            <w:bookmarkStart w:id="263"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2022年1月1日至报价截止日期（以合同签订时间为准）至少完成一项合同金额不低于25万元的相关技术服务业绩（提供合同扫描件）</w:t>
            </w:r>
            <w:bookmarkEnd w:id="263"/>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项目负责人为公司正式员工且具备3年以上相关工作经验，</w:t>
            </w:r>
            <w:r>
              <w:rPr>
                <w:rFonts w:hint="eastAsia" w:ascii="宋体" w:hAnsi="宋体" w:cs="宋体"/>
                <w:color w:val="auto"/>
                <w:sz w:val="21"/>
                <w:szCs w:val="21"/>
                <w:highlight w:val="none"/>
                <w:lang w:val="en-US" w:eastAsia="zh-CN"/>
              </w:rPr>
              <w:t>团队其他人员为报价人公司正式员工且该单位有1年及以上相关工作经验</w:t>
            </w:r>
            <w:r>
              <w:rPr>
                <w:rFonts w:hint="eastAsia" w:ascii="宋体" w:hAnsi="宋体" w:eastAsia="宋体" w:cs="宋体"/>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w:t>
      </w:r>
    </w:p>
    <w:p>
      <w:pPr>
        <w:pStyle w:val="2"/>
        <w:rPr>
          <w:highlight w:val="none"/>
        </w:rPr>
      </w:pP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64" w:name="_Toc21066"/>
      <w:r>
        <w:rPr>
          <w:rFonts w:hint="eastAsia" w:ascii="宋体" w:hAnsi="宋体" w:eastAsia="宋体" w:cs="宋体"/>
          <w:color w:val="auto"/>
          <w:sz w:val="28"/>
          <w:highlight w:val="none"/>
        </w:rPr>
        <w:t>五、报价人承诺</w:t>
      </w:r>
      <w:bookmarkEnd w:id="264"/>
    </w:p>
    <w:p>
      <w:pPr>
        <w:pStyle w:val="2"/>
        <w:rPr>
          <w:color w:val="auto"/>
          <w:highlight w:val="none"/>
        </w:rPr>
      </w:pPr>
    </w:p>
    <w:p>
      <w:pPr>
        <w:pStyle w:val="38"/>
        <w:spacing w:line="480" w:lineRule="auto"/>
        <w:jc w:val="both"/>
        <w:rPr>
          <w:rFonts w:hAnsi="宋体"/>
          <w:color w:val="auto"/>
          <w:sz w:val="21"/>
          <w:szCs w:val="21"/>
          <w:highlight w:val="none"/>
        </w:rPr>
      </w:pPr>
      <w:r>
        <w:rPr>
          <w:rFonts w:hint="eastAsia" w:hAnsi="宋体"/>
          <w:color w:val="auto"/>
          <w:sz w:val="21"/>
          <w:szCs w:val="21"/>
          <w:highlight w:val="none"/>
        </w:rPr>
        <w:t>致：</w:t>
      </w:r>
      <w:r>
        <w:rPr>
          <w:rFonts w:hint="eastAsia" w:hAnsi="宋体"/>
          <w:color w:val="auto"/>
          <w:sz w:val="21"/>
          <w:szCs w:val="21"/>
          <w:highlight w:val="none"/>
          <w:u w:val="single"/>
        </w:rPr>
        <w:t>重庆首讯科技股份有限公司</w:t>
      </w:r>
    </w:p>
    <w:p>
      <w:pPr>
        <w:rPr>
          <w:color w:val="auto"/>
          <w:sz w:val="21"/>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在研究</w:t>
      </w:r>
      <w:r>
        <w:rPr>
          <w:rFonts w:hint="eastAsia" w:ascii="Arial" w:hAnsi="Arial" w:cs="Arial"/>
          <w:color w:val="auto"/>
          <w:sz w:val="21"/>
          <w:szCs w:val="21"/>
          <w:highlight w:val="none"/>
          <w:u w:val="single"/>
          <w:lang w:val="en-US" w:eastAsia="zh-CN"/>
        </w:rPr>
        <w:t xml:space="preserve">            （项目名称）</w:t>
      </w:r>
      <w:r>
        <w:rPr>
          <w:rFonts w:hint="eastAsia" w:ascii="Arial" w:hAnsi="Arial" w:cs="Arial"/>
          <w:color w:val="auto"/>
          <w:sz w:val="21"/>
          <w:szCs w:val="21"/>
          <w:highlight w:val="none"/>
        </w:rPr>
        <w:t>项目</w:t>
      </w:r>
      <w:r>
        <w:rPr>
          <w:rFonts w:hint="eastAsia" w:ascii="宋体" w:hAnsi="宋体"/>
          <w:color w:val="auto"/>
          <w:sz w:val="21"/>
          <w:szCs w:val="21"/>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在此承诺</w:t>
      </w:r>
      <w:r>
        <w:rPr>
          <w:rFonts w:hint="eastAsia" w:ascii="宋体" w:hAnsi="宋体"/>
          <w:color w:val="auto"/>
          <w:sz w:val="21"/>
          <w:szCs w:val="21"/>
          <w:highlight w:val="none"/>
          <w:lang w:eastAsia="zh-CN"/>
        </w:rPr>
        <w:t>：</w:t>
      </w:r>
      <w:r>
        <w:rPr>
          <w:rFonts w:hint="eastAsia" w:ascii="宋体" w:hAnsi="宋体"/>
          <w:color w:val="auto"/>
          <w:sz w:val="21"/>
          <w:szCs w:val="21"/>
          <w:highlight w:val="none"/>
        </w:rPr>
        <w:t>我公司具有良好的商业信誉，在国家企业信用信息公示系统（http://www.gsxt.gov.cn/）中未被列入严重违法失信企业名单（黑名单）信息；在“信用中国”网站（http://www.creditchina.gov.cn/）中未被列入严重失信主体名单。</w:t>
      </w:r>
    </w:p>
    <w:p>
      <w:pPr>
        <w:pStyle w:val="2"/>
        <w:spacing w:line="480" w:lineRule="auto"/>
        <w:rPr>
          <w:rFonts w:ascii="宋体" w:hAnsi="宋体"/>
          <w:color w:val="auto"/>
          <w:sz w:val="24"/>
          <w:highlight w:val="none"/>
        </w:rPr>
      </w:pPr>
    </w:p>
    <w:p>
      <w:pPr>
        <w:spacing w:line="480" w:lineRule="auto"/>
        <w:rPr>
          <w:rFonts w:ascii="宋体" w:hAnsi="宋体"/>
          <w:color w:val="auto"/>
          <w:sz w:val="24"/>
          <w:highlight w:val="none"/>
        </w:rPr>
      </w:pPr>
    </w:p>
    <w:p>
      <w:pPr>
        <w:pStyle w:val="2"/>
        <w:spacing w:line="480" w:lineRule="auto"/>
        <w:rPr>
          <w:rFonts w:ascii="宋体" w:hAnsi="宋体"/>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auto"/>
          <w:kern w:val="0"/>
          <w:szCs w:val="21"/>
          <w:highlight w:val="none"/>
        </w:rPr>
      </w:pPr>
      <w:r>
        <w:rPr>
          <w:rFonts w:hint="eastAsia" w:ascii="宋体" w:hAnsi="宋体"/>
          <w:b w:val="0"/>
          <w:bCs w:val="0"/>
          <w:snapToGrid w:val="0"/>
          <w:color w:val="auto"/>
          <w:kern w:val="0"/>
          <w:szCs w:val="21"/>
          <w:highlight w:val="none"/>
          <w:lang w:val="en-US" w:eastAsia="zh-CN"/>
        </w:rPr>
        <w:t>承诺</w:t>
      </w:r>
      <w:r>
        <w:rPr>
          <w:rFonts w:ascii="宋体" w:hAnsi="宋体"/>
          <w:b w:val="0"/>
          <w:bCs w:val="0"/>
          <w:snapToGrid w:val="0"/>
          <w:color w:val="auto"/>
          <w:kern w:val="0"/>
          <w:szCs w:val="21"/>
          <w:highlight w:val="none"/>
        </w:rPr>
        <w:t>人：</w:t>
      </w:r>
      <w:r>
        <w:rPr>
          <w:rFonts w:ascii="宋体" w:hAnsi="宋体"/>
          <w:b w:val="0"/>
          <w:bCs w:val="0"/>
          <w:snapToGrid w:val="0"/>
          <w:color w:val="auto"/>
          <w:kern w:val="0"/>
          <w:szCs w:val="21"/>
          <w:highlight w:val="none"/>
          <w:u w:val="single"/>
        </w:rPr>
        <w:t xml:space="preserve">    </w:t>
      </w:r>
      <w:r>
        <w:rPr>
          <w:rFonts w:hint="eastAsia"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rPr>
        <w:t>（盖单位</w:t>
      </w:r>
      <w:r>
        <w:rPr>
          <w:rFonts w:hint="eastAsia" w:ascii="宋体" w:hAnsi="宋体"/>
          <w:b w:val="0"/>
          <w:bCs w:val="0"/>
          <w:snapToGrid w:val="0"/>
          <w:color w:val="auto"/>
          <w:kern w:val="0"/>
          <w:szCs w:val="21"/>
          <w:highlight w:val="none"/>
          <w:lang w:val="en-US" w:eastAsia="zh-CN"/>
        </w:rPr>
        <w:t>公</w:t>
      </w:r>
      <w:r>
        <w:rPr>
          <w:rFonts w:ascii="宋体" w:hAnsi="宋体"/>
          <w:b w:val="0"/>
          <w:bCs w:val="0"/>
          <w:snapToGrid w:val="0"/>
          <w:color w:val="auto"/>
          <w:kern w:val="0"/>
          <w:szCs w:val="21"/>
          <w:highlight w:val="none"/>
        </w:rPr>
        <w:t xml:space="preserve">章） </w:t>
      </w:r>
    </w:p>
    <w:p>
      <w:pPr>
        <w:jc w:val="right"/>
        <w:rPr>
          <w:rFonts w:hint="eastAsia"/>
          <w:b w:val="0"/>
          <w:bCs w:val="0"/>
          <w:color w:val="auto"/>
          <w:highlight w:val="none"/>
          <w:lang w:val="en-US" w:eastAsia="zh-CN"/>
        </w:rPr>
      </w:pPr>
    </w:p>
    <w:p>
      <w:pPr>
        <w:jc w:val="right"/>
        <w:rPr>
          <w:rFonts w:hint="eastAsia"/>
          <w:b w:val="0"/>
          <w:bCs w:val="0"/>
          <w:color w:val="auto"/>
          <w:highlight w:val="none"/>
          <w:lang w:val="en-US" w:eastAsia="zh-CN"/>
        </w:rPr>
      </w:pPr>
    </w:p>
    <w:p>
      <w:pPr>
        <w:jc w:val="center"/>
        <w:rPr>
          <w:rFonts w:hint="eastAsia" w:ascii="宋体" w:hAnsi="宋体"/>
          <w:b/>
          <w:bCs/>
          <w:color w:val="auto"/>
          <w:kern w:val="0"/>
          <w:szCs w:val="21"/>
          <w:highlight w:val="none"/>
        </w:rPr>
      </w:pPr>
      <w:r>
        <w:rPr>
          <w:rFonts w:hint="eastAsia"/>
          <w:b w:val="0"/>
          <w:bCs w:val="0"/>
          <w:color w:val="auto"/>
          <w:highlight w:val="none"/>
          <w:lang w:val="en-US" w:eastAsia="zh-CN"/>
        </w:rPr>
        <w:t xml:space="preserve">                                                 日期：</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年</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月</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日</w:t>
      </w:r>
    </w:p>
    <w:p>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5" w:name="_Toc22750"/>
      <w:r>
        <w:rPr>
          <w:rFonts w:hint="eastAsia" w:ascii="宋体" w:hAnsi="宋体" w:eastAsia="宋体" w:cs="宋体"/>
          <w:b/>
          <w:bCs/>
          <w:color w:val="auto"/>
          <w:kern w:val="0"/>
          <w:sz w:val="28"/>
          <w:szCs w:val="32"/>
          <w:highlight w:val="none"/>
          <w:lang w:val="en-US" w:eastAsia="zh-CN" w:bidi="ar-SA"/>
        </w:rPr>
        <w:t>六、报价人其他资料</w:t>
      </w:r>
      <w:bookmarkEnd w:id="265"/>
    </w:p>
    <w:p>
      <w:pPr>
        <w:pStyle w:val="2"/>
        <w:rPr>
          <w:rFonts w:ascii="宋体" w:hAnsi="宋体"/>
          <w:color w:val="auto"/>
          <w:sz w:val="24"/>
          <w:highlight w:val="none"/>
        </w:rPr>
      </w:pPr>
    </w:p>
    <w:p>
      <w:pPr>
        <w:rPr>
          <w:rFonts w:ascii="宋体" w:hAnsi="宋体"/>
          <w:color w:val="auto"/>
          <w:sz w:val="24"/>
          <w:highlight w:val="none"/>
        </w:rPr>
      </w:pPr>
    </w:p>
    <w:p>
      <w:pPr>
        <w:pStyle w:val="5"/>
        <w:spacing w:before="0" w:after="0" w:line="360" w:lineRule="auto"/>
        <w:jc w:val="center"/>
        <w:rPr>
          <w:color w:val="auto"/>
          <w:sz w:val="28"/>
          <w:szCs w:val="28"/>
          <w:highlight w:val="none"/>
        </w:rPr>
      </w:pPr>
      <w:bookmarkStart w:id="266" w:name="_Toc4375"/>
      <w:bookmarkStart w:id="267" w:name="_Toc508110857"/>
      <w:bookmarkStart w:id="268" w:name="_Toc452107137"/>
      <w:r>
        <w:rPr>
          <w:rFonts w:hint="eastAsia"/>
          <w:color w:val="auto"/>
          <w:sz w:val="28"/>
          <w:szCs w:val="28"/>
          <w:highlight w:val="none"/>
        </w:rPr>
        <w:t>（一）报价人基本信息表</w:t>
      </w:r>
      <w:bookmarkEnd w:id="266"/>
      <w:bookmarkEnd w:id="267"/>
      <w:bookmarkEnd w:id="268"/>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jc w:val="right"/>
        <w:rPr>
          <w:rFonts w:hint="eastAsia" w:ascii="宋体" w:hAnsi="宋体"/>
          <w:color w:val="auto"/>
          <w:kern w:val="0"/>
          <w:szCs w:val="21"/>
          <w:highlight w:val="none"/>
          <w:u w:val="singl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pStyle w:val="2"/>
        <w:rPr>
          <w:rFonts w:ascii="宋体" w:hAnsi="宋体"/>
          <w:color w:val="auto"/>
          <w:sz w:val="24"/>
          <w:highlight w:val="none"/>
        </w:rPr>
      </w:pPr>
    </w:p>
    <w:p>
      <w:pPr>
        <w:pStyle w:val="2"/>
        <w:rPr>
          <w:color w:val="auto"/>
          <w:highlight w:val="none"/>
        </w:rPr>
      </w:pPr>
    </w:p>
    <w:p>
      <w:pPr>
        <w:rPr>
          <w:rFonts w:ascii="宋体" w:hAnsi="宋体" w:cs="宋体"/>
          <w:color w:val="auto"/>
          <w:sz w:val="28"/>
          <w:highlight w:val="none"/>
        </w:rPr>
      </w:pPr>
    </w:p>
    <w:bookmarkEnd w:id="260"/>
    <w:bookmarkEnd w:id="261"/>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A48A33-4134-4641-9181-1F5E2A64D7D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8B573A40-19D2-49F9-A9E7-33196A9AE25A}"/>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EA5D48CE-2BBD-4293-AB79-01E05D6B5581}"/>
  </w:font>
  <w:font w:name="仿宋">
    <w:panose1 w:val="02010609060101010101"/>
    <w:charset w:val="86"/>
    <w:family w:val="modern"/>
    <w:pitch w:val="default"/>
    <w:sig w:usb0="800002BF" w:usb1="38CF7CFA" w:usb2="00000016" w:usb3="00000000" w:csb0="00040001" w:csb1="00000000"/>
    <w:embedRegular r:id="rId4" w:fontKey="{C8FFE024-2FC3-430A-BA8E-959D8DB3FE00}"/>
  </w:font>
  <w:font w:name="方正小标宋_GBK">
    <w:panose1 w:val="03000509000000000000"/>
    <w:charset w:val="86"/>
    <w:family w:val="script"/>
    <w:pitch w:val="default"/>
    <w:sig w:usb0="00000001" w:usb1="080E0000" w:usb2="00000000" w:usb3="00000000" w:csb0="00040000" w:csb1="00000000"/>
    <w:embedRegular r:id="rId5" w:fontKey="{9E3C5EEC-C559-4F06-99E6-7872520CE1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D85A98"/>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9207EC"/>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240AB2"/>
    <w:rsid w:val="36383125"/>
    <w:rsid w:val="366C082D"/>
    <w:rsid w:val="368C388A"/>
    <w:rsid w:val="36C90DD1"/>
    <w:rsid w:val="374634AB"/>
    <w:rsid w:val="37704489"/>
    <w:rsid w:val="37710026"/>
    <w:rsid w:val="37925427"/>
    <w:rsid w:val="37A55DCC"/>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121770"/>
    <w:rsid w:val="5E2F58D3"/>
    <w:rsid w:val="5E5A06FD"/>
    <w:rsid w:val="5E9342EC"/>
    <w:rsid w:val="5EA27CF7"/>
    <w:rsid w:val="5EBC3C1E"/>
    <w:rsid w:val="5F3815EE"/>
    <w:rsid w:val="5F5C32D6"/>
    <w:rsid w:val="5F5E4E5C"/>
    <w:rsid w:val="5F620FFB"/>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7E62186"/>
    <w:rsid w:val="680D0CA5"/>
    <w:rsid w:val="68A45648"/>
    <w:rsid w:val="68A5668C"/>
    <w:rsid w:val="68B20836"/>
    <w:rsid w:val="68D27297"/>
    <w:rsid w:val="6911241F"/>
    <w:rsid w:val="69B139C4"/>
    <w:rsid w:val="69B67115"/>
    <w:rsid w:val="69B82DF4"/>
    <w:rsid w:val="69EE20B7"/>
    <w:rsid w:val="69EE2BEE"/>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5E02FC"/>
    <w:rsid w:val="6C721812"/>
    <w:rsid w:val="6C8B0F52"/>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10511</Words>
  <Characters>10892</Characters>
  <Lines>116</Lines>
  <Paragraphs>32</Paragraphs>
  <TotalTime>13</TotalTime>
  <ScaleCrop>false</ScaleCrop>
  <LinksUpToDate>false</LinksUpToDate>
  <CharactersWithSpaces>12051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2025-06-04T06:24:02Z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