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297A1">
      <w:pPr>
        <w:tabs>
          <w:tab w:val="left" w:pos="1695"/>
          <w:tab w:val="left" w:pos="3370"/>
          <w:tab w:val="left" w:pos="5555"/>
        </w:tabs>
        <w:autoSpaceDE w:val="0"/>
        <w:autoSpaceDN w:val="0"/>
        <w:adjustRightInd w:val="0"/>
        <w:snapToGrid w:val="0"/>
        <w:spacing w:line="360" w:lineRule="auto"/>
        <w:ind w:right="-241" w:rightChars="-115"/>
        <w:jc w:val="left"/>
        <w:rPr>
          <w:rFonts w:hint="eastAsia" w:ascii="宋体" w:eastAsia="宋体"/>
          <w:b/>
          <w:color w:val="auto"/>
          <w:kern w:val="10"/>
          <w:sz w:val="24"/>
          <w:szCs w:val="24"/>
          <w:highlight w:val="none"/>
          <w:lang w:eastAsia="zh-CN"/>
        </w:rPr>
      </w:pPr>
      <w:r>
        <w:rPr>
          <w:rFonts w:ascii="宋体"/>
          <w:b/>
          <w:color w:val="auto"/>
          <w:kern w:val="10"/>
          <w:sz w:val="28"/>
          <w:szCs w:val="28"/>
          <w:highlight w:val="none"/>
        </w:rPr>
        <w:t>项目名称：</w:t>
      </w:r>
      <w:r>
        <w:rPr>
          <w:rFonts w:hint="eastAsia" w:ascii="宋体"/>
          <w:b/>
          <w:color w:val="auto"/>
          <w:kern w:val="10"/>
          <w:sz w:val="28"/>
          <w:szCs w:val="28"/>
          <w:highlight w:val="none"/>
          <w:lang w:eastAsia="zh-CN"/>
        </w:rPr>
        <w:t>重庆高速公路集团有限公司集采中心</w:t>
      </w:r>
      <w:r>
        <w:rPr>
          <w:rFonts w:hint="eastAsia" w:ascii="宋体"/>
          <w:b/>
          <w:bCs w:val="0"/>
          <w:color w:val="auto"/>
          <w:kern w:val="10"/>
          <w:sz w:val="28"/>
          <w:szCs w:val="28"/>
          <w:highlight w:val="none"/>
          <w:lang w:eastAsia="zh-CN"/>
        </w:rPr>
        <w:t>大云立交项目钢材采购</w:t>
      </w:r>
    </w:p>
    <w:p w14:paraId="56A4F30C">
      <w:pPr>
        <w:tabs>
          <w:tab w:val="left" w:pos="1695"/>
          <w:tab w:val="left" w:pos="3370"/>
          <w:tab w:val="left" w:pos="5555"/>
        </w:tabs>
        <w:autoSpaceDE w:val="0"/>
        <w:autoSpaceDN w:val="0"/>
        <w:adjustRightInd w:val="0"/>
        <w:snapToGrid w:val="0"/>
        <w:spacing w:line="360" w:lineRule="auto"/>
        <w:rPr>
          <w:rFonts w:hint="eastAsia" w:ascii="宋体"/>
          <w:b/>
          <w:color w:val="auto"/>
          <w:kern w:val="10"/>
          <w:sz w:val="28"/>
          <w:szCs w:val="28"/>
          <w:highlight w:val="none"/>
          <w:lang w:eastAsia="zh-CN"/>
        </w:rPr>
      </w:pPr>
      <w:r>
        <w:rPr>
          <w:rFonts w:hint="eastAsia" w:ascii="宋体"/>
          <w:b/>
          <w:color w:val="auto"/>
          <w:sz w:val="28"/>
          <w:szCs w:val="28"/>
          <w:highlight w:val="none"/>
          <w:lang w:val="en-US" w:eastAsia="zh-CN"/>
        </w:rPr>
        <w:t>比选</w:t>
      </w:r>
      <w:r>
        <w:rPr>
          <w:rFonts w:ascii="宋体"/>
          <w:b/>
          <w:color w:val="auto"/>
          <w:sz w:val="28"/>
          <w:szCs w:val="28"/>
          <w:highlight w:val="none"/>
        </w:rPr>
        <w:t>编号：</w:t>
      </w:r>
      <w:r>
        <w:rPr>
          <w:rFonts w:ascii="微软雅黑" w:hAnsi="微软雅黑" w:eastAsia="微软雅黑" w:cs="微软雅黑"/>
          <w:color w:val="333333"/>
          <w:sz w:val="21"/>
          <w:szCs w:val="21"/>
        </w:rPr>
        <w:t>0611-2500160366A</w:t>
      </w:r>
    </w:p>
    <w:p w14:paraId="01263B18">
      <w:pPr>
        <w:autoSpaceDE w:val="0"/>
        <w:autoSpaceDN w:val="0"/>
        <w:adjustRightInd w:val="0"/>
        <w:snapToGrid w:val="0"/>
        <w:spacing w:line="360" w:lineRule="auto"/>
        <w:jc w:val="left"/>
        <w:rPr>
          <w:rFonts w:ascii="宋体" w:hAnsi="宋体"/>
          <w:color w:val="auto"/>
          <w:kern w:val="0"/>
          <w:sz w:val="20"/>
          <w:szCs w:val="20"/>
          <w:highlight w:val="none"/>
        </w:rPr>
      </w:pPr>
    </w:p>
    <w:p w14:paraId="3C63C9A3">
      <w:pPr>
        <w:autoSpaceDE w:val="0"/>
        <w:autoSpaceDN w:val="0"/>
        <w:adjustRightInd w:val="0"/>
        <w:snapToGrid w:val="0"/>
        <w:spacing w:line="360" w:lineRule="auto"/>
        <w:jc w:val="left"/>
        <w:rPr>
          <w:rFonts w:ascii="宋体" w:hAnsi="宋体"/>
          <w:color w:val="auto"/>
          <w:kern w:val="0"/>
          <w:sz w:val="20"/>
          <w:szCs w:val="20"/>
          <w:highlight w:val="none"/>
        </w:rPr>
      </w:pPr>
    </w:p>
    <w:p w14:paraId="3C520490">
      <w:pPr>
        <w:autoSpaceDE w:val="0"/>
        <w:autoSpaceDN w:val="0"/>
        <w:adjustRightInd w:val="0"/>
        <w:snapToGrid w:val="0"/>
        <w:spacing w:line="360" w:lineRule="auto"/>
        <w:jc w:val="left"/>
        <w:rPr>
          <w:rFonts w:ascii="宋体" w:hAnsi="宋体"/>
          <w:color w:val="auto"/>
          <w:kern w:val="0"/>
          <w:sz w:val="20"/>
          <w:szCs w:val="20"/>
          <w:highlight w:val="none"/>
        </w:rPr>
      </w:pPr>
    </w:p>
    <w:p w14:paraId="73E4B78F">
      <w:pPr>
        <w:autoSpaceDE w:val="0"/>
        <w:autoSpaceDN w:val="0"/>
        <w:adjustRightInd w:val="0"/>
        <w:snapToGrid w:val="0"/>
        <w:spacing w:line="360" w:lineRule="auto"/>
        <w:jc w:val="left"/>
        <w:rPr>
          <w:rFonts w:ascii="宋体" w:hAnsi="宋体"/>
          <w:color w:val="auto"/>
          <w:kern w:val="0"/>
          <w:sz w:val="20"/>
          <w:szCs w:val="20"/>
          <w:highlight w:val="none"/>
        </w:rPr>
      </w:pPr>
    </w:p>
    <w:p w14:paraId="46495A20">
      <w:pPr>
        <w:autoSpaceDE w:val="0"/>
        <w:autoSpaceDN w:val="0"/>
        <w:adjustRightInd w:val="0"/>
        <w:snapToGrid w:val="0"/>
        <w:spacing w:line="360" w:lineRule="auto"/>
        <w:jc w:val="left"/>
        <w:rPr>
          <w:rFonts w:ascii="宋体" w:hAnsi="宋体"/>
          <w:color w:val="auto"/>
          <w:kern w:val="0"/>
          <w:sz w:val="20"/>
          <w:szCs w:val="20"/>
          <w:highlight w:val="none"/>
        </w:rPr>
      </w:pPr>
    </w:p>
    <w:p w14:paraId="3B3D1C55">
      <w:pPr>
        <w:autoSpaceDE w:val="0"/>
        <w:autoSpaceDN w:val="0"/>
        <w:adjustRightInd w:val="0"/>
        <w:snapToGrid w:val="0"/>
        <w:spacing w:line="360" w:lineRule="auto"/>
        <w:jc w:val="left"/>
        <w:rPr>
          <w:rFonts w:ascii="宋体" w:hAnsi="宋体"/>
          <w:color w:val="auto"/>
          <w:kern w:val="0"/>
          <w:sz w:val="20"/>
          <w:szCs w:val="20"/>
          <w:highlight w:val="none"/>
        </w:rPr>
      </w:pPr>
    </w:p>
    <w:p w14:paraId="5B68843F">
      <w:pPr>
        <w:autoSpaceDE w:val="0"/>
        <w:autoSpaceDN w:val="0"/>
        <w:adjustRightInd w:val="0"/>
        <w:snapToGrid w:val="0"/>
        <w:spacing w:line="360" w:lineRule="auto"/>
        <w:jc w:val="center"/>
        <w:rPr>
          <w:rFonts w:hint="default" w:ascii="宋体" w:hAnsi="宋体" w:eastAsia="宋体"/>
          <w:color w:val="auto"/>
          <w:kern w:val="0"/>
          <w:sz w:val="72"/>
          <w:szCs w:val="72"/>
          <w:highlight w:val="none"/>
          <w:lang w:val="en-US" w:eastAsia="zh-CN"/>
        </w:rPr>
      </w:pPr>
      <w:r>
        <w:rPr>
          <w:rFonts w:hint="eastAsia" w:ascii="宋体" w:hAnsi="宋体"/>
          <w:color w:val="auto"/>
          <w:kern w:val="0"/>
          <w:sz w:val="72"/>
          <w:szCs w:val="72"/>
          <w:highlight w:val="none"/>
          <w:lang w:val="en-US" w:eastAsia="zh-CN"/>
        </w:rPr>
        <w:t>比选文件</w:t>
      </w:r>
    </w:p>
    <w:p w14:paraId="3D7E3BBC">
      <w:pPr>
        <w:autoSpaceDE w:val="0"/>
        <w:autoSpaceDN w:val="0"/>
        <w:adjustRightInd w:val="0"/>
        <w:snapToGrid w:val="0"/>
        <w:spacing w:line="360" w:lineRule="auto"/>
        <w:jc w:val="left"/>
        <w:rPr>
          <w:rFonts w:ascii="宋体" w:hAnsi="宋体"/>
          <w:color w:val="auto"/>
          <w:kern w:val="0"/>
          <w:sz w:val="10"/>
          <w:szCs w:val="10"/>
          <w:highlight w:val="none"/>
        </w:rPr>
      </w:pPr>
    </w:p>
    <w:p w14:paraId="61DA5D19">
      <w:pPr>
        <w:spacing w:line="360" w:lineRule="auto"/>
        <w:jc w:val="center"/>
        <w:rPr>
          <w:color w:val="auto"/>
          <w:sz w:val="32"/>
          <w:szCs w:val="32"/>
          <w:highlight w:val="none"/>
        </w:rPr>
      </w:pPr>
      <w:bookmarkStart w:id="0" w:name="_Toc23843"/>
    </w:p>
    <w:p w14:paraId="21754BD3">
      <w:pPr>
        <w:spacing w:line="360" w:lineRule="auto"/>
        <w:rPr>
          <w:color w:val="auto"/>
          <w:sz w:val="32"/>
          <w:szCs w:val="32"/>
          <w:highlight w:val="none"/>
        </w:rPr>
      </w:pPr>
    </w:p>
    <w:p w14:paraId="5E2504B6">
      <w:pPr>
        <w:pStyle w:val="2"/>
        <w:jc w:val="center"/>
        <w:rPr>
          <w:color w:val="auto"/>
          <w:highlight w:val="none"/>
        </w:rPr>
      </w:pPr>
      <w:r>
        <w:rPr>
          <w:color w:val="auto"/>
          <w:sz w:val="36"/>
          <w:szCs w:val="36"/>
          <w:highlight w:val="none"/>
        </w:rPr>
        <w:drawing>
          <wp:inline distT="0" distB="0" distL="114300" distR="114300">
            <wp:extent cx="1609725" cy="975995"/>
            <wp:effectExtent l="0" t="0" r="9525" b="1460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5"/>
                    <a:stretch>
                      <a:fillRect/>
                    </a:stretch>
                  </pic:blipFill>
                  <pic:spPr>
                    <a:xfrm>
                      <a:off x="0" y="0"/>
                      <a:ext cx="1609725" cy="975995"/>
                    </a:xfrm>
                    <a:prstGeom prst="rect">
                      <a:avLst/>
                    </a:prstGeom>
                    <a:noFill/>
                    <a:ln w="9525" cap="flat" cmpd="sng">
                      <a:noFill/>
                      <a:prstDash val="solid"/>
                      <a:round/>
                    </a:ln>
                  </pic:spPr>
                </pic:pic>
              </a:graphicData>
            </a:graphic>
          </wp:inline>
        </w:drawing>
      </w:r>
    </w:p>
    <w:p w14:paraId="2FADD83B">
      <w:pPr>
        <w:spacing w:line="360" w:lineRule="auto"/>
        <w:rPr>
          <w:b/>
          <w:bCs/>
          <w:color w:val="auto"/>
          <w:sz w:val="30"/>
          <w:szCs w:val="30"/>
          <w:highlight w:val="none"/>
        </w:rPr>
      </w:pPr>
    </w:p>
    <w:p w14:paraId="36AC83D3">
      <w:pPr>
        <w:spacing w:line="360" w:lineRule="auto"/>
        <w:rPr>
          <w:b/>
          <w:bCs/>
          <w:color w:val="auto"/>
          <w:sz w:val="30"/>
          <w:szCs w:val="30"/>
          <w:highlight w:val="none"/>
        </w:rPr>
      </w:pPr>
    </w:p>
    <w:p w14:paraId="1078275A">
      <w:pPr>
        <w:pStyle w:val="2"/>
        <w:rPr>
          <w:b/>
          <w:bCs/>
          <w:color w:val="auto"/>
          <w:sz w:val="30"/>
          <w:szCs w:val="30"/>
          <w:highlight w:val="none"/>
        </w:rPr>
      </w:pPr>
    </w:p>
    <w:p w14:paraId="1B7054C6">
      <w:pPr>
        <w:rPr>
          <w:b/>
          <w:bCs/>
          <w:color w:val="auto"/>
          <w:sz w:val="30"/>
          <w:szCs w:val="30"/>
          <w:highlight w:val="none"/>
        </w:rPr>
      </w:pPr>
    </w:p>
    <w:p w14:paraId="1757D77E">
      <w:pPr>
        <w:pStyle w:val="2"/>
        <w:rPr>
          <w:color w:val="auto"/>
          <w:highlight w:val="none"/>
        </w:rPr>
      </w:pPr>
    </w:p>
    <w:p w14:paraId="4D552B65">
      <w:pPr>
        <w:spacing w:line="360" w:lineRule="auto"/>
        <w:rPr>
          <w:b/>
          <w:bCs/>
          <w:color w:val="auto"/>
          <w:sz w:val="30"/>
          <w:szCs w:val="30"/>
          <w:highlight w:val="none"/>
        </w:rPr>
      </w:pPr>
    </w:p>
    <w:p w14:paraId="57A82142">
      <w:pPr>
        <w:autoSpaceDE w:val="0"/>
        <w:autoSpaceDN w:val="0"/>
        <w:adjustRightInd w:val="0"/>
        <w:rPr>
          <w:color w:val="auto"/>
          <w:sz w:val="24"/>
          <w:highlight w:val="none"/>
        </w:rPr>
      </w:pPr>
    </w:p>
    <w:p w14:paraId="5B8FACEF">
      <w:pPr>
        <w:spacing w:line="360" w:lineRule="auto"/>
        <w:rPr>
          <w:b/>
          <w:bCs/>
          <w:color w:val="auto"/>
          <w:sz w:val="30"/>
          <w:szCs w:val="30"/>
          <w:highlight w:val="none"/>
        </w:rPr>
      </w:pPr>
    </w:p>
    <w:p w14:paraId="2C624D16">
      <w:pPr>
        <w:spacing w:line="360" w:lineRule="auto"/>
        <w:outlineLvl w:val="0"/>
        <w:rPr>
          <w:color w:val="auto"/>
          <w:highlight w:val="none"/>
        </w:rPr>
      </w:pPr>
      <w:bookmarkStart w:id="1" w:name="_Toc12058"/>
      <w:bookmarkStart w:id="2" w:name="_Toc29776"/>
      <w:bookmarkStart w:id="3" w:name="_Toc15937"/>
      <w:r>
        <w:rPr>
          <w:rFonts w:hint="eastAsia"/>
          <w:b/>
          <w:bCs/>
          <w:color w:val="auto"/>
          <w:sz w:val="30"/>
          <w:szCs w:val="30"/>
          <w:highlight w:val="none"/>
          <w:lang w:val="en-US" w:eastAsia="zh-CN"/>
        </w:rPr>
        <w:t>比</w:t>
      </w:r>
      <w:r>
        <w:rPr>
          <w:rFonts w:hint="eastAsia"/>
          <w:b/>
          <w:bCs/>
          <w:color w:val="auto"/>
          <w:sz w:val="30"/>
          <w:szCs w:val="30"/>
          <w:highlight w:val="none"/>
        </w:rPr>
        <w:t xml:space="preserve">  </w:t>
      </w:r>
      <w:r>
        <w:rPr>
          <w:rFonts w:hint="eastAsia"/>
          <w:b/>
          <w:bCs/>
          <w:color w:val="auto"/>
          <w:sz w:val="30"/>
          <w:szCs w:val="30"/>
          <w:highlight w:val="none"/>
          <w:lang w:val="en-US" w:eastAsia="zh-CN"/>
        </w:rPr>
        <w:t>选</w:t>
      </w:r>
      <w:r>
        <w:rPr>
          <w:rFonts w:hint="eastAsia"/>
          <w:b/>
          <w:bCs/>
          <w:color w:val="auto"/>
          <w:sz w:val="30"/>
          <w:szCs w:val="30"/>
          <w:highlight w:val="none"/>
        </w:rPr>
        <w:t xml:space="preserve">  </w:t>
      </w:r>
      <w:r>
        <w:rPr>
          <w:b/>
          <w:bCs/>
          <w:color w:val="auto"/>
          <w:sz w:val="30"/>
          <w:szCs w:val="30"/>
          <w:highlight w:val="none"/>
        </w:rPr>
        <w:t>人：</w:t>
      </w:r>
      <w:r>
        <w:rPr>
          <w:rFonts w:hint="eastAsia"/>
          <w:b/>
          <w:bCs/>
          <w:color w:val="auto"/>
          <w:sz w:val="30"/>
          <w:szCs w:val="30"/>
          <w:highlight w:val="none"/>
          <w:u w:val="single"/>
          <w:lang w:eastAsia="zh-CN"/>
        </w:rPr>
        <w:t>重庆高速</w:t>
      </w:r>
      <w:r>
        <w:rPr>
          <w:rFonts w:hint="eastAsia"/>
          <w:b/>
          <w:bCs/>
          <w:color w:val="auto"/>
          <w:sz w:val="30"/>
          <w:szCs w:val="30"/>
          <w:highlight w:val="none"/>
          <w:u w:val="single"/>
          <w:lang w:val="en-US" w:eastAsia="zh-CN"/>
        </w:rPr>
        <w:t>集团集中采购中心</w:t>
      </w:r>
      <w:r>
        <w:rPr>
          <w:rFonts w:hint="eastAsia"/>
          <w:b/>
          <w:bCs/>
          <w:color w:val="auto"/>
          <w:sz w:val="30"/>
          <w:szCs w:val="30"/>
          <w:highlight w:val="none"/>
        </w:rPr>
        <w:t>（盖</w:t>
      </w:r>
      <w:r>
        <w:rPr>
          <w:rFonts w:hint="eastAsia"/>
          <w:b/>
          <w:bCs/>
          <w:color w:val="auto"/>
          <w:sz w:val="30"/>
          <w:szCs w:val="30"/>
          <w:highlight w:val="none"/>
          <w:lang w:eastAsia="zh-CN"/>
        </w:rPr>
        <w:t>单位公章</w:t>
      </w:r>
      <w:r>
        <w:rPr>
          <w:rFonts w:hint="eastAsia"/>
          <w:b/>
          <w:bCs/>
          <w:color w:val="auto"/>
          <w:sz w:val="30"/>
          <w:szCs w:val="30"/>
          <w:highlight w:val="none"/>
        </w:rPr>
        <w:t>）</w:t>
      </w:r>
      <w:bookmarkEnd w:id="1"/>
      <w:bookmarkEnd w:id="2"/>
      <w:bookmarkEnd w:id="3"/>
    </w:p>
    <w:p w14:paraId="5735F295">
      <w:pPr>
        <w:spacing w:line="360" w:lineRule="auto"/>
        <w:rPr>
          <w:color w:val="auto"/>
          <w:sz w:val="30"/>
          <w:szCs w:val="30"/>
          <w:highlight w:val="none"/>
          <w:u w:val="single"/>
        </w:rPr>
      </w:pPr>
      <w:r>
        <w:rPr>
          <w:rFonts w:hint="eastAsia"/>
          <w:b/>
          <w:bCs/>
          <w:color w:val="auto"/>
          <w:sz w:val="30"/>
          <w:szCs w:val="30"/>
          <w:highlight w:val="none"/>
          <w:lang w:eastAsia="zh-CN"/>
        </w:rPr>
        <w:t>招标</w:t>
      </w:r>
      <w:r>
        <w:rPr>
          <w:b/>
          <w:bCs/>
          <w:color w:val="auto"/>
          <w:sz w:val="30"/>
          <w:szCs w:val="30"/>
          <w:highlight w:val="none"/>
        </w:rPr>
        <w:t>代理机构：</w:t>
      </w:r>
      <w:r>
        <w:rPr>
          <w:rFonts w:hint="eastAsia"/>
          <w:b/>
          <w:bCs/>
          <w:color w:val="auto"/>
          <w:kern w:val="0"/>
          <w:sz w:val="30"/>
          <w:szCs w:val="30"/>
          <w:highlight w:val="none"/>
          <w:u w:val="single"/>
        </w:rPr>
        <w:t>重庆国际投资咨询集团有限公司</w:t>
      </w:r>
      <w:r>
        <w:rPr>
          <w:rFonts w:hint="eastAsia"/>
          <w:b/>
          <w:bCs/>
          <w:color w:val="auto"/>
          <w:sz w:val="30"/>
          <w:szCs w:val="30"/>
          <w:highlight w:val="none"/>
        </w:rPr>
        <w:t>（盖</w:t>
      </w:r>
      <w:r>
        <w:rPr>
          <w:rFonts w:hint="eastAsia"/>
          <w:b/>
          <w:bCs/>
          <w:color w:val="auto"/>
          <w:sz w:val="30"/>
          <w:szCs w:val="30"/>
          <w:highlight w:val="none"/>
          <w:lang w:eastAsia="zh-CN"/>
        </w:rPr>
        <w:t>单位公章</w:t>
      </w:r>
      <w:r>
        <w:rPr>
          <w:rFonts w:hint="eastAsia"/>
          <w:b/>
          <w:bCs/>
          <w:color w:val="auto"/>
          <w:sz w:val="30"/>
          <w:szCs w:val="30"/>
          <w:highlight w:val="none"/>
        </w:rPr>
        <w:t>）</w:t>
      </w:r>
    </w:p>
    <w:p w14:paraId="565288E5">
      <w:pPr>
        <w:autoSpaceDE w:val="0"/>
        <w:autoSpaceDN w:val="0"/>
        <w:adjustRightInd w:val="0"/>
        <w:snapToGrid w:val="0"/>
        <w:spacing w:line="360" w:lineRule="auto"/>
        <w:rPr>
          <w:rFonts w:ascii="宋体" w:hAnsi="宋体"/>
          <w:bCs/>
          <w:color w:val="auto"/>
          <w:kern w:val="0"/>
          <w:sz w:val="20"/>
          <w:szCs w:val="20"/>
          <w:highlight w:val="none"/>
        </w:rPr>
      </w:pPr>
    </w:p>
    <w:p w14:paraId="09C52234">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4" w:name="_Toc536796736"/>
      <w:bookmarkStart w:id="5" w:name="_Toc509218549"/>
      <w:bookmarkStart w:id="6" w:name="_Toc13210649"/>
      <w:bookmarkStart w:id="7" w:name="_Toc536797277"/>
      <w:bookmarkStart w:id="8" w:name="_Toc536621766"/>
      <w:r>
        <w:rPr>
          <w:rFonts w:hint="eastAsia" w:ascii="宋体" w:hAnsi="宋体"/>
          <w:bCs/>
          <w:color w:val="auto"/>
          <w:spacing w:val="8"/>
          <w:kern w:val="0"/>
          <w:sz w:val="28"/>
          <w:szCs w:val="28"/>
          <w:highlight w:val="none"/>
          <w:u w:val="single"/>
        </w:rPr>
        <w:t>202</w:t>
      </w:r>
      <w:r>
        <w:rPr>
          <w:rFonts w:hint="eastAsia" w:ascii="宋体" w:hAnsi="宋体"/>
          <w:bCs/>
          <w:color w:val="auto"/>
          <w:spacing w:val="8"/>
          <w:kern w:val="0"/>
          <w:sz w:val="28"/>
          <w:szCs w:val="28"/>
          <w:highlight w:val="none"/>
          <w:u w:val="single"/>
          <w:lang w:val="en-US" w:eastAsia="zh-CN"/>
        </w:rPr>
        <w:t>5</w:t>
      </w:r>
      <w:r>
        <w:rPr>
          <w:rFonts w:ascii="宋体" w:hAnsi="宋体"/>
          <w:bCs/>
          <w:color w:val="auto"/>
          <w:spacing w:val="8"/>
          <w:kern w:val="0"/>
          <w:sz w:val="28"/>
          <w:szCs w:val="28"/>
          <w:highlight w:val="none"/>
        </w:rPr>
        <w:t>年</w:t>
      </w:r>
      <w:r>
        <w:rPr>
          <w:rFonts w:hint="eastAsia" w:ascii="宋体" w:hAnsi="宋体"/>
          <w:bCs/>
          <w:color w:val="auto"/>
          <w:spacing w:val="8"/>
          <w:kern w:val="0"/>
          <w:sz w:val="28"/>
          <w:szCs w:val="28"/>
          <w:highlight w:val="none"/>
          <w:u w:val="single"/>
          <w:lang w:val="en-US" w:eastAsia="zh-CN"/>
        </w:rPr>
        <w:t>5</w:t>
      </w:r>
      <w:r>
        <w:rPr>
          <w:rFonts w:ascii="宋体" w:hAnsi="宋体"/>
          <w:bCs/>
          <w:color w:val="auto"/>
          <w:spacing w:val="8"/>
          <w:kern w:val="0"/>
          <w:sz w:val="28"/>
          <w:szCs w:val="28"/>
          <w:highlight w:val="none"/>
        </w:rPr>
        <w:t>月</w:t>
      </w:r>
      <w:bookmarkEnd w:id="4"/>
      <w:bookmarkEnd w:id="5"/>
      <w:bookmarkEnd w:id="6"/>
      <w:bookmarkEnd w:id="7"/>
      <w:bookmarkEnd w:id="8"/>
    </w:p>
    <w:p w14:paraId="41EE71ED">
      <w:pPr>
        <w:pStyle w:val="3"/>
        <w:spacing w:line="360" w:lineRule="auto"/>
        <w:outlineLvl w:val="9"/>
        <w:rPr>
          <w:rFonts w:ascii="宋体" w:hAnsi="宋体"/>
          <w:color w:val="auto"/>
          <w:w w:val="99"/>
          <w:kern w:val="0"/>
          <w:sz w:val="24"/>
          <w:highlight w:val="none"/>
        </w:rPr>
        <w:sectPr>
          <w:footerReference r:id="rId4" w:type="first"/>
          <w:headerReference r:id="rId3" w:type="default"/>
          <w:pgSz w:w="11905" w:h="16838"/>
          <w:pgMar w:top="1304" w:right="1134" w:bottom="1304" w:left="1304" w:header="851" w:footer="992" w:gutter="0"/>
          <w:pgNumType w:fmt="numberInDash" w:start="1"/>
          <w:cols w:space="0" w:num="1"/>
          <w:rtlGutter w:val="0"/>
          <w:docGrid w:linePitch="312" w:charSpace="0"/>
        </w:sectPr>
      </w:pPr>
    </w:p>
    <w:bookmarkEnd w:id="0"/>
    <w:sdt>
      <w:sdtPr>
        <w:rPr>
          <w:rFonts w:ascii="宋体" w:hAnsi="宋体" w:eastAsia="宋体" w:cs="Times New Roman"/>
          <w:color w:val="auto"/>
          <w:kern w:val="2"/>
          <w:sz w:val="21"/>
          <w:szCs w:val="24"/>
          <w:highlight w:val="none"/>
          <w:lang w:val="en-US" w:eastAsia="zh-CN" w:bidi="ar-SA"/>
        </w:rPr>
        <w:id w:val="147482357"/>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53F2784F">
          <w:pPr>
            <w:spacing w:before="0" w:beforeLines="0" w:after="0" w:afterLines="0" w:line="240" w:lineRule="auto"/>
            <w:ind w:left="0" w:leftChars="0" w:right="0" w:rightChars="0" w:firstLine="0" w:firstLineChars="0"/>
            <w:jc w:val="center"/>
            <w:rPr>
              <w:color w:val="auto"/>
              <w:sz w:val="24"/>
              <w:szCs w:val="32"/>
              <w:highlight w:val="none"/>
            </w:rPr>
          </w:pPr>
          <w:r>
            <w:rPr>
              <w:rFonts w:ascii="宋体" w:hAnsi="宋体" w:eastAsia="宋体"/>
              <w:color w:val="auto"/>
              <w:sz w:val="24"/>
              <w:szCs w:val="32"/>
              <w:highlight w:val="none"/>
            </w:rPr>
            <w:t>目录</w:t>
          </w:r>
        </w:p>
        <w:p w14:paraId="69CDD7BE">
          <w:pPr>
            <w:pStyle w:val="34"/>
            <w:tabs>
              <w:tab w:val="right" w:leader="dot" w:pos="9467"/>
            </w:tabs>
            <w:rPr>
              <w:color w:val="auto"/>
              <w:sz w:val="22"/>
              <w:szCs w:val="22"/>
              <w:highlight w:val="none"/>
            </w:rPr>
          </w:pPr>
          <w:r>
            <w:rPr>
              <w:color w:val="auto"/>
              <w:sz w:val="22"/>
              <w:szCs w:val="22"/>
              <w:highlight w:val="none"/>
            </w:rPr>
            <w:fldChar w:fldCharType="begin"/>
          </w:r>
          <w:r>
            <w:rPr>
              <w:color w:val="auto"/>
              <w:sz w:val="22"/>
              <w:szCs w:val="22"/>
              <w:highlight w:val="none"/>
            </w:rPr>
            <w:instrText xml:space="preserve">TOC \o "1-1" \h \u </w:instrText>
          </w:r>
          <w:r>
            <w:rPr>
              <w:color w:val="auto"/>
              <w:sz w:val="22"/>
              <w:szCs w:val="22"/>
              <w:highlight w:val="none"/>
            </w:rPr>
            <w:fldChar w:fldCharType="separate"/>
          </w:r>
        </w:p>
        <w:p w14:paraId="7671B0DA">
          <w:pPr>
            <w:pStyle w:val="34"/>
            <w:tabs>
              <w:tab w:val="right" w:leader="dot" w:pos="9467"/>
            </w:tabs>
            <w:spacing w:line="480" w:lineRule="auto"/>
            <w:rPr>
              <w:color w:val="auto"/>
              <w:sz w:val="22"/>
              <w:szCs w:val="22"/>
              <w:highlight w:val="none"/>
            </w:rPr>
          </w:pPr>
          <w:r>
            <w:rPr>
              <w:color w:val="auto"/>
              <w:sz w:val="22"/>
              <w:szCs w:val="22"/>
              <w:highlight w:val="none"/>
            </w:rPr>
            <w:fldChar w:fldCharType="begin"/>
          </w:r>
          <w:r>
            <w:rPr>
              <w:color w:val="auto"/>
              <w:sz w:val="22"/>
              <w:szCs w:val="22"/>
              <w:highlight w:val="none"/>
            </w:rPr>
            <w:instrText xml:space="preserve"> HYPERLINK \l _Toc26845 </w:instrText>
          </w:r>
          <w:r>
            <w:rPr>
              <w:color w:val="auto"/>
              <w:sz w:val="22"/>
              <w:szCs w:val="22"/>
              <w:highlight w:val="none"/>
            </w:rPr>
            <w:fldChar w:fldCharType="separate"/>
          </w:r>
          <w:r>
            <w:rPr>
              <w:rFonts w:ascii="宋体" w:hAnsi="宋体"/>
              <w:snapToGrid w:val="0"/>
              <w:color w:val="auto"/>
              <w:kern w:val="0"/>
              <w:sz w:val="22"/>
              <w:szCs w:val="22"/>
              <w:highlight w:val="none"/>
            </w:rPr>
            <w:t xml:space="preserve">第一章  </w:t>
          </w:r>
          <w:r>
            <w:rPr>
              <w:rFonts w:hint="eastAsia" w:ascii="宋体" w:hAnsi="宋体"/>
              <w:snapToGrid w:val="0"/>
              <w:color w:val="auto"/>
              <w:kern w:val="0"/>
              <w:sz w:val="22"/>
              <w:szCs w:val="22"/>
              <w:highlight w:val="none"/>
              <w:lang w:val="en-US" w:eastAsia="zh-CN"/>
            </w:rPr>
            <w:t>比选公告</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_Toc26845 \h </w:instrText>
          </w:r>
          <w:r>
            <w:rPr>
              <w:color w:val="auto"/>
              <w:sz w:val="22"/>
              <w:szCs w:val="22"/>
              <w:highlight w:val="none"/>
            </w:rPr>
            <w:fldChar w:fldCharType="separate"/>
          </w:r>
          <w:r>
            <w:rPr>
              <w:color w:val="auto"/>
              <w:sz w:val="22"/>
              <w:szCs w:val="22"/>
              <w:highlight w:val="none"/>
            </w:rPr>
            <w:t>3</w:t>
          </w:r>
          <w:r>
            <w:rPr>
              <w:color w:val="auto"/>
              <w:sz w:val="22"/>
              <w:szCs w:val="22"/>
              <w:highlight w:val="none"/>
            </w:rPr>
            <w:fldChar w:fldCharType="end"/>
          </w:r>
          <w:r>
            <w:rPr>
              <w:color w:val="auto"/>
              <w:sz w:val="22"/>
              <w:szCs w:val="22"/>
              <w:highlight w:val="none"/>
            </w:rPr>
            <w:fldChar w:fldCharType="end"/>
          </w:r>
        </w:p>
        <w:p w14:paraId="4E29C583">
          <w:pPr>
            <w:pStyle w:val="34"/>
            <w:tabs>
              <w:tab w:val="right" w:leader="dot" w:pos="9467"/>
            </w:tabs>
            <w:spacing w:line="480" w:lineRule="auto"/>
            <w:rPr>
              <w:color w:val="auto"/>
              <w:sz w:val="22"/>
              <w:szCs w:val="22"/>
              <w:highlight w:val="none"/>
            </w:rPr>
          </w:pPr>
          <w:r>
            <w:rPr>
              <w:color w:val="auto"/>
              <w:sz w:val="22"/>
              <w:szCs w:val="22"/>
              <w:highlight w:val="none"/>
            </w:rPr>
            <w:fldChar w:fldCharType="begin"/>
          </w:r>
          <w:r>
            <w:rPr>
              <w:color w:val="auto"/>
              <w:sz w:val="22"/>
              <w:szCs w:val="22"/>
              <w:highlight w:val="none"/>
            </w:rPr>
            <w:instrText xml:space="preserve"> HYPERLINK \l _Toc14754 </w:instrText>
          </w:r>
          <w:r>
            <w:rPr>
              <w:color w:val="auto"/>
              <w:sz w:val="22"/>
              <w:szCs w:val="22"/>
              <w:highlight w:val="none"/>
            </w:rPr>
            <w:fldChar w:fldCharType="separate"/>
          </w:r>
          <w:r>
            <w:rPr>
              <w:rFonts w:ascii="宋体" w:hAnsi="宋体"/>
              <w:snapToGrid w:val="0"/>
              <w:color w:val="auto"/>
              <w:kern w:val="0"/>
              <w:sz w:val="22"/>
              <w:szCs w:val="22"/>
              <w:highlight w:val="none"/>
            </w:rPr>
            <w:t xml:space="preserve">第二章  </w:t>
          </w:r>
          <w:r>
            <w:rPr>
              <w:rFonts w:hint="eastAsia" w:ascii="宋体" w:hAnsi="宋体"/>
              <w:snapToGrid w:val="0"/>
              <w:color w:val="auto"/>
              <w:kern w:val="0"/>
              <w:sz w:val="22"/>
              <w:szCs w:val="22"/>
              <w:highlight w:val="none"/>
              <w:lang w:eastAsia="zh-CN"/>
            </w:rPr>
            <w:t>竞选人</w:t>
          </w:r>
          <w:r>
            <w:rPr>
              <w:rFonts w:ascii="宋体" w:hAnsi="宋体"/>
              <w:snapToGrid w:val="0"/>
              <w:color w:val="auto"/>
              <w:kern w:val="0"/>
              <w:sz w:val="22"/>
              <w:szCs w:val="22"/>
              <w:highlight w:val="none"/>
            </w:rPr>
            <w:t>须知</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_Toc14754 \h </w:instrText>
          </w:r>
          <w:r>
            <w:rPr>
              <w:color w:val="auto"/>
              <w:sz w:val="22"/>
              <w:szCs w:val="22"/>
              <w:highlight w:val="none"/>
            </w:rPr>
            <w:fldChar w:fldCharType="separate"/>
          </w:r>
          <w:r>
            <w:rPr>
              <w:color w:val="auto"/>
              <w:sz w:val="22"/>
              <w:szCs w:val="22"/>
              <w:highlight w:val="none"/>
            </w:rPr>
            <w:t>6</w:t>
          </w:r>
          <w:r>
            <w:rPr>
              <w:color w:val="auto"/>
              <w:sz w:val="22"/>
              <w:szCs w:val="22"/>
              <w:highlight w:val="none"/>
            </w:rPr>
            <w:fldChar w:fldCharType="end"/>
          </w:r>
          <w:r>
            <w:rPr>
              <w:color w:val="auto"/>
              <w:sz w:val="22"/>
              <w:szCs w:val="22"/>
              <w:highlight w:val="none"/>
            </w:rPr>
            <w:fldChar w:fldCharType="end"/>
          </w:r>
        </w:p>
        <w:p w14:paraId="28C1DBBA">
          <w:pPr>
            <w:pStyle w:val="34"/>
            <w:tabs>
              <w:tab w:val="right" w:leader="dot" w:pos="9467"/>
            </w:tabs>
            <w:spacing w:line="480" w:lineRule="auto"/>
            <w:rPr>
              <w:color w:val="auto"/>
              <w:sz w:val="22"/>
              <w:szCs w:val="22"/>
              <w:highlight w:val="none"/>
            </w:rPr>
          </w:pPr>
          <w:r>
            <w:rPr>
              <w:color w:val="auto"/>
              <w:sz w:val="22"/>
              <w:szCs w:val="22"/>
              <w:highlight w:val="none"/>
            </w:rPr>
            <w:fldChar w:fldCharType="begin"/>
          </w:r>
          <w:r>
            <w:rPr>
              <w:color w:val="auto"/>
              <w:sz w:val="22"/>
              <w:szCs w:val="22"/>
              <w:highlight w:val="none"/>
            </w:rPr>
            <w:instrText xml:space="preserve"> HYPERLINK \l _Toc15487 </w:instrText>
          </w:r>
          <w:r>
            <w:rPr>
              <w:color w:val="auto"/>
              <w:sz w:val="22"/>
              <w:szCs w:val="22"/>
              <w:highlight w:val="none"/>
            </w:rPr>
            <w:fldChar w:fldCharType="separate"/>
          </w:r>
          <w:r>
            <w:rPr>
              <w:rFonts w:ascii="宋体" w:hAnsi="宋体"/>
              <w:snapToGrid w:val="0"/>
              <w:color w:val="auto"/>
              <w:kern w:val="0"/>
              <w:sz w:val="22"/>
              <w:szCs w:val="22"/>
              <w:highlight w:val="none"/>
            </w:rPr>
            <w:t xml:space="preserve">第三章 </w:t>
          </w:r>
          <w:r>
            <w:rPr>
              <w:rFonts w:hint="eastAsia" w:ascii="宋体" w:hAnsi="宋体"/>
              <w:snapToGrid w:val="0"/>
              <w:color w:val="auto"/>
              <w:kern w:val="0"/>
              <w:sz w:val="22"/>
              <w:szCs w:val="22"/>
              <w:highlight w:val="none"/>
            </w:rPr>
            <w:t xml:space="preserve"> </w:t>
          </w:r>
          <w:r>
            <w:rPr>
              <w:rFonts w:ascii="宋体" w:hAnsi="宋体"/>
              <w:snapToGrid w:val="0"/>
              <w:color w:val="auto"/>
              <w:kern w:val="0"/>
              <w:sz w:val="22"/>
              <w:szCs w:val="22"/>
              <w:highlight w:val="none"/>
            </w:rPr>
            <w:t>评标办法（</w:t>
          </w:r>
          <w:r>
            <w:rPr>
              <w:rFonts w:hint="eastAsia" w:ascii="宋体" w:hAnsi="宋体"/>
              <w:snapToGrid w:val="0"/>
              <w:color w:val="auto"/>
              <w:kern w:val="0"/>
              <w:sz w:val="22"/>
              <w:szCs w:val="22"/>
              <w:highlight w:val="none"/>
            </w:rPr>
            <w:t>经评审的</w:t>
          </w:r>
          <w:r>
            <w:rPr>
              <w:rFonts w:hint="eastAsia" w:ascii="宋体" w:hAnsi="宋体"/>
              <w:snapToGrid w:val="0"/>
              <w:color w:val="auto"/>
              <w:kern w:val="0"/>
              <w:sz w:val="22"/>
              <w:szCs w:val="22"/>
              <w:highlight w:val="none"/>
              <w:lang w:eastAsia="zh-CN"/>
            </w:rPr>
            <w:t>最低投标价法</w:t>
          </w:r>
          <w:r>
            <w:rPr>
              <w:rFonts w:ascii="宋体" w:hAnsi="宋体"/>
              <w:snapToGrid w:val="0"/>
              <w:color w:val="auto"/>
              <w:kern w:val="0"/>
              <w:sz w:val="22"/>
              <w:szCs w:val="22"/>
              <w:highlight w:val="none"/>
            </w:rPr>
            <w:t>）</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_Toc15487 \h </w:instrText>
          </w:r>
          <w:r>
            <w:rPr>
              <w:color w:val="auto"/>
              <w:sz w:val="22"/>
              <w:szCs w:val="22"/>
              <w:highlight w:val="none"/>
            </w:rPr>
            <w:fldChar w:fldCharType="separate"/>
          </w:r>
          <w:r>
            <w:rPr>
              <w:color w:val="auto"/>
              <w:sz w:val="22"/>
              <w:szCs w:val="22"/>
              <w:highlight w:val="none"/>
            </w:rPr>
            <w:t>28</w:t>
          </w:r>
          <w:r>
            <w:rPr>
              <w:color w:val="auto"/>
              <w:sz w:val="22"/>
              <w:szCs w:val="22"/>
              <w:highlight w:val="none"/>
            </w:rPr>
            <w:fldChar w:fldCharType="end"/>
          </w:r>
          <w:r>
            <w:rPr>
              <w:color w:val="auto"/>
              <w:sz w:val="22"/>
              <w:szCs w:val="22"/>
              <w:highlight w:val="none"/>
            </w:rPr>
            <w:fldChar w:fldCharType="end"/>
          </w:r>
        </w:p>
        <w:p w14:paraId="5E7B67A3">
          <w:pPr>
            <w:pStyle w:val="34"/>
            <w:tabs>
              <w:tab w:val="right" w:leader="dot" w:pos="9467"/>
            </w:tabs>
            <w:spacing w:line="480" w:lineRule="auto"/>
            <w:rPr>
              <w:color w:val="auto"/>
              <w:sz w:val="22"/>
              <w:szCs w:val="22"/>
              <w:highlight w:val="none"/>
            </w:rPr>
          </w:pPr>
          <w:r>
            <w:rPr>
              <w:color w:val="auto"/>
              <w:sz w:val="22"/>
              <w:szCs w:val="22"/>
              <w:highlight w:val="none"/>
            </w:rPr>
            <w:fldChar w:fldCharType="begin"/>
          </w:r>
          <w:r>
            <w:rPr>
              <w:color w:val="auto"/>
              <w:sz w:val="22"/>
              <w:szCs w:val="22"/>
              <w:highlight w:val="none"/>
            </w:rPr>
            <w:instrText xml:space="preserve"> HYPERLINK \l _Toc24213 </w:instrText>
          </w:r>
          <w:r>
            <w:rPr>
              <w:color w:val="auto"/>
              <w:sz w:val="22"/>
              <w:szCs w:val="22"/>
              <w:highlight w:val="none"/>
            </w:rPr>
            <w:fldChar w:fldCharType="separate"/>
          </w:r>
          <w:r>
            <w:rPr>
              <w:rFonts w:hint="eastAsia" w:ascii="宋体" w:hAnsi="宋体"/>
              <w:color w:val="auto"/>
              <w:kern w:val="0"/>
              <w:sz w:val="22"/>
              <w:szCs w:val="22"/>
              <w:highlight w:val="none"/>
            </w:rPr>
            <w:t>第四章  合同条款及格式</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_Toc24213 \h </w:instrText>
          </w:r>
          <w:r>
            <w:rPr>
              <w:color w:val="auto"/>
              <w:sz w:val="22"/>
              <w:szCs w:val="22"/>
              <w:highlight w:val="none"/>
            </w:rPr>
            <w:fldChar w:fldCharType="separate"/>
          </w:r>
          <w:r>
            <w:rPr>
              <w:color w:val="auto"/>
              <w:sz w:val="22"/>
              <w:szCs w:val="22"/>
              <w:highlight w:val="none"/>
            </w:rPr>
            <w:t>35</w:t>
          </w:r>
          <w:r>
            <w:rPr>
              <w:color w:val="auto"/>
              <w:sz w:val="22"/>
              <w:szCs w:val="22"/>
              <w:highlight w:val="none"/>
            </w:rPr>
            <w:fldChar w:fldCharType="end"/>
          </w:r>
          <w:r>
            <w:rPr>
              <w:color w:val="auto"/>
              <w:sz w:val="22"/>
              <w:szCs w:val="22"/>
              <w:highlight w:val="none"/>
            </w:rPr>
            <w:fldChar w:fldCharType="end"/>
          </w:r>
        </w:p>
        <w:p w14:paraId="617976A8">
          <w:pPr>
            <w:pStyle w:val="34"/>
            <w:tabs>
              <w:tab w:val="right" w:leader="dot" w:pos="9467"/>
            </w:tabs>
            <w:spacing w:line="480" w:lineRule="auto"/>
            <w:rPr>
              <w:color w:val="auto"/>
              <w:sz w:val="22"/>
              <w:szCs w:val="22"/>
              <w:highlight w:val="none"/>
            </w:rPr>
          </w:pPr>
          <w:r>
            <w:rPr>
              <w:color w:val="auto"/>
              <w:sz w:val="22"/>
              <w:szCs w:val="22"/>
              <w:highlight w:val="none"/>
            </w:rPr>
            <w:fldChar w:fldCharType="begin"/>
          </w:r>
          <w:r>
            <w:rPr>
              <w:color w:val="auto"/>
              <w:sz w:val="22"/>
              <w:szCs w:val="22"/>
              <w:highlight w:val="none"/>
            </w:rPr>
            <w:instrText xml:space="preserve"> HYPERLINK \l _Toc31041 </w:instrText>
          </w:r>
          <w:r>
            <w:rPr>
              <w:color w:val="auto"/>
              <w:sz w:val="22"/>
              <w:szCs w:val="22"/>
              <w:highlight w:val="none"/>
            </w:rPr>
            <w:fldChar w:fldCharType="separate"/>
          </w:r>
          <w:r>
            <w:rPr>
              <w:rFonts w:hint="eastAsia" w:ascii="宋体" w:hAnsi="宋体"/>
              <w:color w:val="auto"/>
              <w:sz w:val="22"/>
              <w:szCs w:val="22"/>
              <w:highlight w:val="none"/>
            </w:rPr>
            <w:t>第五章  发包人要求</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_Toc31041 \h </w:instrText>
          </w:r>
          <w:r>
            <w:rPr>
              <w:color w:val="auto"/>
              <w:sz w:val="22"/>
              <w:szCs w:val="22"/>
              <w:highlight w:val="none"/>
            </w:rPr>
            <w:fldChar w:fldCharType="separate"/>
          </w:r>
          <w:r>
            <w:rPr>
              <w:color w:val="auto"/>
              <w:sz w:val="22"/>
              <w:szCs w:val="22"/>
              <w:highlight w:val="none"/>
            </w:rPr>
            <w:t>45</w:t>
          </w:r>
          <w:r>
            <w:rPr>
              <w:color w:val="auto"/>
              <w:sz w:val="22"/>
              <w:szCs w:val="22"/>
              <w:highlight w:val="none"/>
            </w:rPr>
            <w:fldChar w:fldCharType="end"/>
          </w:r>
          <w:r>
            <w:rPr>
              <w:color w:val="auto"/>
              <w:sz w:val="22"/>
              <w:szCs w:val="22"/>
              <w:highlight w:val="none"/>
            </w:rPr>
            <w:fldChar w:fldCharType="end"/>
          </w:r>
        </w:p>
        <w:p w14:paraId="2AFA5097">
          <w:pPr>
            <w:pStyle w:val="34"/>
            <w:tabs>
              <w:tab w:val="right" w:leader="dot" w:pos="9467"/>
            </w:tabs>
            <w:spacing w:line="480" w:lineRule="auto"/>
            <w:rPr>
              <w:color w:val="auto"/>
              <w:sz w:val="22"/>
              <w:szCs w:val="22"/>
              <w:highlight w:val="none"/>
            </w:rPr>
          </w:pPr>
          <w:r>
            <w:rPr>
              <w:color w:val="auto"/>
              <w:sz w:val="22"/>
              <w:szCs w:val="22"/>
              <w:highlight w:val="none"/>
            </w:rPr>
            <w:fldChar w:fldCharType="begin"/>
          </w:r>
          <w:r>
            <w:rPr>
              <w:color w:val="auto"/>
              <w:sz w:val="22"/>
              <w:szCs w:val="22"/>
              <w:highlight w:val="none"/>
            </w:rPr>
            <w:instrText xml:space="preserve"> HYPERLINK \l _Toc5677 </w:instrText>
          </w:r>
          <w:r>
            <w:rPr>
              <w:color w:val="auto"/>
              <w:sz w:val="22"/>
              <w:szCs w:val="22"/>
              <w:highlight w:val="none"/>
            </w:rPr>
            <w:fldChar w:fldCharType="separate"/>
          </w:r>
          <w:r>
            <w:rPr>
              <w:rFonts w:hint="eastAsia" w:ascii="宋体" w:hAnsi="宋体"/>
              <w:color w:val="auto"/>
              <w:sz w:val="22"/>
              <w:szCs w:val="22"/>
              <w:highlight w:val="none"/>
            </w:rPr>
            <w:t xml:space="preserve">第六章  </w:t>
          </w:r>
          <w:r>
            <w:rPr>
              <w:rFonts w:hint="eastAsia" w:ascii="宋体" w:hAnsi="宋体"/>
              <w:color w:val="auto"/>
              <w:sz w:val="22"/>
              <w:szCs w:val="22"/>
              <w:highlight w:val="none"/>
              <w:lang w:eastAsia="zh-CN"/>
            </w:rPr>
            <w:t>竞选文件</w:t>
          </w:r>
          <w:r>
            <w:rPr>
              <w:rFonts w:hint="eastAsia" w:ascii="宋体" w:hAnsi="宋体"/>
              <w:color w:val="auto"/>
              <w:sz w:val="22"/>
              <w:szCs w:val="22"/>
              <w:highlight w:val="none"/>
            </w:rPr>
            <w:t>格式</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_Toc5677 \h </w:instrText>
          </w:r>
          <w:r>
            <w:rPr>
              <w:color w:val="auto"/>
              <w:sz w:val="22"/>
              <w:szCs w:val="22"/>
              <w:highlight w:val="none"/>
            </w:rPr>
            <w:fldChar w:fldCharType="separate"/>
          </w:r>
          <w:r>
            <w:rPr>
              <w:color w:val="auto"/>
              <w:sz w:val="22"/>
              <w:szCs w:val="22"/>
              <w:highlight w:val="none"/>
            </w:rPr>
            <w:t>47</w:t>
          </w:r>
          <w:r>
            <w:rPr>
              <w:color w:val="auto"/>
              <w:sz w:val="22"/>
              <w:szCs w:val="22"/>
              <w:highlight w:val="none"/>
            </w:rPr>
            <w:fldChar w:fldCharType="end"/>
          </w:r>
          <w:r>
            <w:rPr>
              <w:color w:val="auto"/>
              <w:sz w:val="22"/>
              <w:szCs w:val="22"/>
              <w:highlight w:val="none"/>
            </w:rPr>
            <w:fldChar w:fldCharType="end"/>
          </w:r>
        </w:p>
        <w:p w14:paraId="3649C639">
          <w:pPr>
            <w:rPr>
              <w:color w:val="auto"/>
              <w:highlight w:val="none"/>
            </w:rPr>
          </w:pPr>
          <w:r>
            <w:rPr>
              <w:color w:val="auto"/>
              <w:sz w:val="22"/>
              <w:szCs w:val="22"/>
              <w:highlight w:val="none"/>
            </w:rPr>
            <w:fldChar w:fldCharType="end"/>
          </w:r>
        </w:p>
      </w:sdtContent>
    </w:sdt>
    <w:p w14:paraId="48BB2151">
      <w:pPr>
        <w:rPr>
          <w:color w:val="auto"/>
          <w:highlight w:val="none"/>
        </w:rPr>
      </w:pPr>
    </w:p>
    <w:p w14:paraId="65FBCE77">
      <w:pPr>
        <w:spacing w:line="20" w:lineRule="exact"/>
        <w:rPr>
          <w:rFonts w:ascii="宋体" w:hAnsi="宋体"/>
          <w:color w:val="auto"/>
          <w:highlight w:val="none"/>
        </w:rPr>
      </w:pPr>
      <w:bookmarkStart w:id="9" w:name="_Toc430530414"/>
    </w:p>
    <w:p w14:paraId="6B84B095">
      <w:pPr>
        <w:spacing w:line="20" w:lineRule="exact"/>
        <w:jc w:val="left"/>
        <w:rPr>
          <w:rFonts w:ascii="宋体" w:hAnsi="宋体"/>
          <w:color w:val="auto"/>
          <w:highlight w:val="none"/>
        </w:rPr>
        <w:sectPr>
          <w:headerReference r:id="rId5" w:type="default"/>
          <w:footerReference r:id="rId6" w:type="default"/>
          <w:pgSz w:w="11905" w:h="16838"/>
          <w:pgMar w:top="1304" w:right="1134" w:bottom="1304" w:left="1304" w:header="851" w:footer="992" w:gutter="0"/>
          <w:pgNumType w:fmt="numberInDash" w:start="1"/>
          <w:cols w:space="0" w:num="1"/>
          <w:rtlGutter w:val="0"/>
          <w:docGrid w:linePitch="312" w:charSpace="0"/>
        </w:sectPr>
      </w:pPr>
    </w:p>
    <w:bookmarkEnd w:id="9"/>
    <w:p w14:paraId="4CDEAD6E">
      <w:pPr>
        <w:spacing w:line="360" w:lineRule="auto"/>
        <w:rPr>
          <w:rFonts w:ascii="宋体" w:hAnsi="宋体"/>
          <w:color w:val="auto"/>
          <w:highlight w:val="none"/>
        </w:rPr>
      </w:pPr>
    </w:p>
    <w:p w14:paraId="15B8BF60">
      <w:pPr>
        <w:pStyle w:val="3"/>
        <w:spacing w:before="0" w:after="0" w:line="480" w:lineRule="auto"/>
        <w:jc w:val="center"/>
        <w:rPr>
          <w:rFonts w:ascii="宋体" w:hAnsi="宋体"/>
          <w:color w:val="auto"/>
          <w:sz w:val="52"/>
          <w:szCs w:val="52"/>
          <w:highlight w:val="none"/>
        </w:rPr>
      </w:pPr>
      <w:bookmarkStart w:id="10" w:name="_Toc16194"/>
      <w:bookmarkStart w:id="11" w:name="_Toc509218690"/>
      <w:bookmarkStart w:id="12" w:name="_Toc9815"/>
      <w:bookmarkStart w:id="13" w:name="_Toc32060"/>
      <w:r>
        <w:rPr>
          <w:rFonts w:hint="eastAsia" w:ascii="宋体" w:hAnsi="宋体"/>
          <w:color w:val="auto"/>
          <w:sz w:val="52"/>
          <w:szCs w:val="52"/>
          <w:highlight w:val="none"/>
        </w:rPr>
        <w:t>第 一 卷</w:t>
      </w:r>
      <w:bookmarkEnd w:id="10"/>
      <w:bookmarkEnd w:id="11"/>
      <w:bookmarkEnd w:id="12"/>
      <w:bookmarkEnd w:id="13"/>
    </w:p>
    <w:p w14:paraId="3BFFC24C">
      <w:pPr>
        <w:spacing w:line="200" w:lineRule="exact"/>
        <w:rPr>
          <w:rFonts w:ascii="宋体" w:hAnsi="宋体"/>
          <w:color w:val="auto"/>
          <w:highlight w:val="none"/>
        </w:rPr>
      </w:pPr>
      <w:r>
        <w:rPr>
          <w:rFonts w:ascii="宋体" w:hAnsi="宋体"/>
          <w:color w:val="auto"/>
          <w:highlight w:val="none"/>
        </w:rPr>
        <w:br w:type="page"/>
      </w:r>
    </w:p>
    <w:p w14:paraId="6DB507C0">
      <w:pPr>
        <w:pStyle w:val="3"/>
        <w:spacing w:line="360" w:lineRule="auto"/>
        <w:jc w:val="center"/>
        <w:rPr>
          <w:rFonts w:ascii="宋体" w:hAnsi="宋体"/>
          <w:snapToGrid w:val="0"/>
          <w:color w:val="auto"/>
          <w:kern w:val="0"/>
          <w:highlight w:val="none"/>
        </w:rPr>
      </w:pPr>
      <w:bookmarkStart w:id="14" w:name="_Toc430530415"/>
      <w:bookmarkStart w:id="15" w:name="_Toc25965"/>
      <w:bookmarkStart w:id="16" w:name="_Toc287620666"/>
      <w:bookmarkStart w:id="17" w:name="_Toc277082535"/>
      <w:bookmarkStart w:id="18" w:name="_Toc224103298"/>
      <w:bookmarkStart w:id="19" w:name="_Toc287607727"/>
      <w:bookmarkStart w:id="20" w:name="_Toc509218691"/>
      <w:bookmarkStart w:id="21" w:name="_Toc26845"/>
      <w:r>
        <w:rPr>
          <w:rFonts w:ascii="宋体" w:hAnsi="宋体"/>
          <w:snapToGrid w:val="0"/>
          <w:color w:val="auto"/>
          <w:kern w:val="0"/>
          <w:highlight w:val="none"/>
        </w:rPr>
        <w:t xml:space="preserve">第一章  </w:t>
      </w:r>
      <w:bookmarkEnd w:id="14"/>
      <w:bookmarkEnd w:id="15"/>
      <w:bookmarkEnd w:id="16"/>
      <w:bookmarkEnd w:id="17"/>
      <w:bookmarkEnd w:id="18"/>
      <w:bookmarkEnd w:id="19"/>
      <w:bookmarkEnd w:id="20"/>
      <w:r>
        <w:rPr>
          <w:rFonts w:hint="eastAsia" w:ascii="宋体" w:hAnsi="宋体"/>
          <w:snapToGrid w:val="0"/>
          <w:color w:val="auto"/>
          <w:kern w:val="0"/>
          <w:highlight w:val="none"/>
          <w:lang w:val="en-US" w:eastAsia="zh-CN"/>
        </w:rPr>
        <w:t>比选公告</w:t>
      </w:r>
      <w:bookmarkEnd w:id="21"/>
    </w:p>
    <w:p w14:paraId="1BDEDAAB">
      <w:pPr>
        <w:autoSpaceDE w:val="0"/>
        <w:autoSpaceDN w:val="0"/>
        <w:adjustRightInd w:val="0"/>
        <w:snapToGrid w:val="0"/>
        <w:spacing w:line="360" w:lineRule="auto"/>
        <w:jc w:val="center"/>
        <w:outlineLvl w:val="2"/>
        <w:rPr>
          <w:rFonts w:hint="eastAsia" w:ascii="宋体"/>
          <w:b/>
          <w:color w:val="auto"/>
          <w:kern w:val="10"/>
          <w:sz w:val="28"/>
          <w:szCs w:val="28"/>
          <w:highlight w:val="none"/>
          <w:lang w:eastAsia="zh-CN"/>
        </w:rPr>
      </w:pPr>
      <w:bookmarkStart w:id="22" w:name="_Toc20918"/>
      <w:r>
        <w:rPr>
          <w:rFonts w:hint="eastAsia" w:ascii="宋体"/>
          <w:b/>
          <w:color w:val="auto"/>
          <w:kern w:val="10"/>
          <w:sz w:val="28"/>
          <w:szCs w:val="28"/>
          <w:highlight w:val="none"/>
          <w:lang w:eastAsia="zh-CN"/>
        </w:rPr>
        <w:t>重庆高速公路集团有限公司集采中心大云立交项目钢材采购</w:t>
      </w:r>
    </w:p>
    <w:bookmarkEnd w:id="22"/>
    <w:p w14:paraId="68E3F703">
      <w:pPr>
        <w:autoSpaceDE w:val="0"/>
        <w:autoSpaceDN w:val="0"/>
        <w:adjustRightInd w:val="0"/>
        <w:snapToGrid w:val="0"/>
        <w:spacing w:line="360" w:lineRule="auto"/>
        <w:jc w:val="center"/>
        <w:outlineLvl w:val="2"/>
        <w:rPr>
          <w:rFonts w:ascii="宋体" w:hAnsi="宋体"/>
          <w:b/>
          <w:bCs/>
          <w:snapToGrid w:val="0"/>
          <w:color w:val="auto"/>
          <w:kern w:val="0"/>
          <w:sz w:val="28"/>
          <w:szCs w:val="28"/>
          <w:highlight w:val="none"/>
        </w:rPr>
      </w:pPr>
      <w:r>
        <w:rPr>
          <w:rFonts w:hint="eastAsia" w:ascii="宋体" w:hAnsi="宋体"/>
          <w:b/>
          <w:bCs/>
          <w:snapToGrid w:val="0"/>
          <w:color w:val="auto"/>
          <w:w w:val="99"/>
          <w:kern w:val="0"/>
          <w:sz w:val="28"/>
          <w:szCs w:val="28"/>
          <w:highlight w:val="none"/>
          <w:lang w:val="en-US" w:eastAsia="zh-CN"/>
        </w:rPr>
        <w:t>比选公告</w:t>
      </w:r>
    </w:p>
    <w:p w14:paraId="42029185">
      <w:pPr>
        <w:pStyle w:val="4"/>
        <w:spacing w:before="100" w:after="100" w:line="460" w:lineRule="exact"/>
        <w:rPr>
          <w:rFonts w:ascii="宋体" w:hAnsi="宋体"/>
          <w:snapToGrid w:val="0"/>
          <w:color w:val="auto"/>
          <w:sz w:val="28"/>
          <w:szCs w:val="28"/>
          <w:highlight w:val="none"/>
        </w:rPr>
      </w:pPr>
      <w:bookmarkStart w:id="23" w:name="_Toc430530416"/>
      <w:bookmarkStart w:id="24" w:name="_Toc2350"/>
      <w:bookmarkStart w:id="25" w:name="_Toc287620667"/>
      <w:bookmarkStart w:id="26" w:name="_Toc277082536"/>
      <w:bookmarkStart w:id="27" w:name="_Toc224103299"/>
      <w:bookmarkStart w:id="28" w:name="_Toc509218692"/>
      <w:bookmarkStart w:id="29" w:name="_Toc200359238"/>
      <w:bookmarkStart w:id="30" w:name="_Toc200359427"/>
      <w:bookmarkStart w:id="31" w:name="_Toc287607728"/>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bookmarkEnd w:id="23"/>
      <w:bookmarkEnd w:id="24"/>
      <w:bookmarkEnd w:id="25"/>
      <w:bookmarkEnd w:id="26"/>
      <w:bookmarkEnd w:id="27"/>
      <w:bookmarkEnd w:id="28"/>
      <w:bookmarkEnd w:id="29"/>
      <w:bookmarkEnd w:id="30"/>
      <w:bookmarkEnd w:id="31"/>
      <w:r>
        <w:rPr>
          <w:rFonts w:hint="eastAsia" w:ascii="宋体" w:hAnsi="宋体"/>
          <w:snapToGrid w:val="0"/>
          <w:color w:val="auto"/>
          <w:sz w:val="28"/>
          <w:szCs w:val="28"/>
          <w:highlight w:val="none"/>
          <w:lang w:eastAsia="zh-CN"/>
        </w:rPr>
        <w:t>比选条件</w:t>
      </w:r>
    </w:p>
    <w:p w14:paraId="7BF3C00D">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比选项目</w:t>
      </w:r>
      <w:r>
        <w:rPr>
          <w:rFonts w:hint="eastAsia" w:ascii="宋体" w:hAnsi="宋体"/>
          <w:snapToGrid w:val="0"/>
          <w:color w:val="auto"/>
          <w:kern w:val="0"/>
          <w:szCs w:val="21"/>
          <w:highlight w:val="none"/>
          <w:u w:val="single"/>
        </w:rPr>
        <w:t>重庆高速公路集团有限公司集采中心大云立交项目钢材采购</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业主自筹</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100%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为</w:t>
      </w:r>
      <w:r>
        <w:rPr>
          <w:rFonts w:hint="eastAsia" w:ascii="宋体" w:hAnsi="宋体"/>
          <w:snapToGrid w:val="0"/>
          <w:color w:val="auto"/>
          <w:kern w:val="0"/>
          <w:szCs w:val="21"/>
          <w:highlight w:val="none"/>
          <w:u w:val="single"/>
        </w:rPr>
        <w:t>重庆高速集团集中采购中心</w:t>
      </w:r>
      <w:r>
        <w:rPr>
          <w:rFonts w:hint="eastAsia" w:ascii="宋体" w:hAnsi="宋体"/>
          <w:snapToGrid w:val="0"/>
          <w:color w:val="auto"/>
          <w:kern w:val="0"/>
          <w:szCs w:val="21"/>
          <w:highlight w:val="none"/>
          <w:u w:val="single"/>
          <w:lang w:eastAsia="zh-CN"/>
        </w:rPr>
        <w:t>，</w:t>
      </w:r>
      <w:r>
        <w:rPr>
          <w:rFonts w:hint="eastAsia" w:ascii="宋体" w:hAnsi="宋体" w:eastAsia="宋体" w:cs="Times New Roman"/>
          <w:snapToGrid w:val="0"/>
          <w:color w:val="auto"/>
          <w:kern w:val="0"/>
          <w:szCs w:val="21"/>
          <w:highlight w:val="none"/>
          <w:u w:val="single"/>
          <w:lang w:val="en-US" w:eastAsia="zh-CN"/>
        </w:rPr>
        <w:t>合同</w:t>
      </w:r>
      <w:r>
        <w:rPr>
          <w:rFonts w:hint="eastAsia" w:ascii="宋体" w:hAnsi="宋体" w:eastAsia="宋体" w:cs="Times New Roman"/>
          <w:snapToGrid w:val="0"/>
          <w:color w:val="auto"/>
          <w:kern w:val="0"/>
          <w:sz w:val="21"/>
          <w:szCs w:val="21"/>
          <w:highlight w:val="none"/>
          <w:u w:val="single"/>
          <w:lang w:val="en-US" w:eastAsia="zh-CN" w:bidi="ar-SA"/>
        </w:rPr>
        <w:t>由材料</w:t>
      </w:r>
      <w:r>
        <w:rPr>
          <w:rFonts w:hint="eastAsia" w:ascii="宋体" w:hAnsi="宋体" w:eastAsia="宋体" w:cs="Times New Roman"/>
          <w:snapToGrid w:val="0"/>
          <w:color w:val="auto"/>
          <w:kern w:val="0"/>
          <w:sz w:val="21"/>
          <w:szCs w:val="21"/>
          <w:highlight w:val="none"/>
          <w:u w:val="single"/>
          <w:lang w:val="en-US" w:eastAsia="zh-CN"/>
          <w14:ligatures w14:val="none"/>
        </w:rPr>
        <w:t>使用单位</w:t>
      </w:r>
      <w:r>
        <w:rPr>
          <w:rFonts w:hint="eastAsia" w:ascii="宋体" w:hAnsi="宋体" w:eastAsia="宋体" w:cs="Times New Roman"/>
          <w:snapToGrid w:val="0"/>
          <w:color w:val="auto"/>
          <w:kern w:val="0"/>
          <w:sz w:val="21"/>
          <w:szCs w:val="21"/>
          <w:highlight w:val="none"/>
          <w:u w:val="single"/>
          <w:lang w:val="en-US" w:eastAsia="zh-CN" w:bidi="ar-SA"/>
        </w:rPr>
        <w:t>与中标人签订采购合同</w:t>
      </w:r>
      <w:r>
        <w:rPr>
          <w:rFonts w:ascii="宋体" w:hAnsi="宋体"/>
          <w:snapToGrid w:val="0"/>
          <w:color w:val="auto"/>
          <w:kern w:val="0"/>
          <w:position w:val="-2"/>
          <w:szCs w:val="21"/>
          <w:highlight w:val="none"/>
        </w:rPr>
        <w:t>。项目已具备</w:t>
      </w:r>
      <w:r>
        <w:rPr>
          <w:rFonts w:hint="eastAsia" w:ascii="宋体" w:hAnsi="宋体"/>
          <w:snapToGrid w:val="0"/>
          <w:color w:val="auto"/>
          <w:kern w:val="0"/>
          <w:position w:val="-2"/>
          <w:szCs w:val="21"/>
          <w:highlight w:val="none"/>
          <w:lang w:val="en-US" w:eastAsia="zh-CN"/>
        </w:rPr>
        <w:t>比选</w:t>
      </w:r>
      <w:r>
        <w:rPr>
          <w:rFonts w:ascii="宋体" w:hAnsi="宋体"/>
          <w:snapToGrid w:val="0"/>
          <w:color w:val="auto"/>
          <w:kern w:val="0"/>
          <w:position w:val="-2"/>
          <w:szCs w:val="21"/>
          <w:highlight w:val="none"/>
        </w:rPr>
        <w:t>条件，现对</w:t>
      </w:r>
      <w:r>
        <w:rPr>
          <w:rFonts w:hint="eastAsia" w:ascii="宋体" w:hAnsi="宋体"/>
          <w:snapToGrid w:val="0"/>
          <w:color w:val="auto"/>
          <w:kern w:val="0"/>
          <w:position w:val="-2"/>
          <w:szCs w:val="21"/>
          <w:highlight w:val="none"/>
          <w:u w:val="none"/>
          <w:lang w:val="en-US" w:eastAsia="zh-CN"/>
        </w:rPr>
        <w:t>该项目</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lang w:val="en-US" w:eastAsia="zh-CN"/>
        </w:rPr>
        <w:t>竞争性比选</w:t>
      </w:r>
      <w:r>
        <w:rPr>
          <w:rFonts w:ascii="宋体" w:hAnsi="宋体"/>
          <w:snapToGrid w:val="0"/>
          <w:color w:val="auto"/>
          <w:kern w:val="0"/>
          <w:position w:val="-2"/>
          <w:szCs w:val="21"/>
          <w:highlight w:val="none"/>
        </w:rPr>
        <w:t>。</w:t>
      </w:r>
    </w:p>
    <w:p w14:paraId="11FD38FB">
      <w:pPr>
        <w:pStyle w:val="4"/>
        <w:spacing w:before="100" w:after="100" w:line="460" w:lineRule="exact"/>
        <w:rPr>
          <w:rFonts w:ascii="宋体" w:hAnsi="宋体"/>
          <w:snapToGrid w:val="0"/>
          <w:color w:val="auto"/>
          <w:sz w:val="28"/>
          <w:szCs w:val="28"/>
          <w:highlight w:val="none"/>
        </w:rPr>
      </w:pPr>
      <w:bookmarkStart w:id="32" w:name="_Toc200359428"/>
      <w:bookmarkStart w:id="33" w:name="_Toc200359239"/>
      <w:bookmarkStart w:id="34" w:name="_Toc17146"/>
      <w:bookmarkStart w:id="35" w:name="_Toc430530417"/>
      <w:bookmarkStart w:id="36" w:name="_Toc287607729"/>
      <w:bookmarkStart w:id="37" w:name="_Toc277082537"/>
      <w:bookmarkStart w:id="38" w:name="_Toc509218693"/>
      <w:bookmarkStart w:id="39" w:name="_Toc287620668"/>
      <w:bookmarkStart w:id="40" w:name="_Toc224103300"/>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w:t>
      </w:r>
      <w:bookmarkEnd w:id="32"/>
      <w:bookmarkEnd w:id="33"/>
      <w:bookmarkEnd w:id="34"/>
      <w:bookmarkEnd w:id="35"/>
      <w:bookmarkEnd w:id="36"/>
      <w:bookmarkEnd w:id="37"/>
      <w:bookmarkEnd w:id="38"/>
      <w:bookmarkEnd w:id="39"/>
      <w:bookmarkEnd w:id="40"/>
      <w:r>
        <w:rPr>
          <w:rFonts w:hint="eastAsia" w:ascii="宋体" w:hAnsi="宋体"/>
          <w:snapToGrid w:val="0"/>
          <w:color w:val="auto"/>
          <w:sz w:val="28"/>
          <w:szCs w:val="28"/>
          <w:highlight w:val="none"/>
          <w:lang w:eastAsia="zh-CN"/>
        </w:rPr>
        <w:t>比选范围</w:t>
      </w:r>
    </w:p>
    <w:p w14:paraId="369A959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 xml:space="preserve">2.1 </w:t>
      </w:r>
      <w:r>
        <w:rPr>
          <w:rFonts w:hint="eastAsia" w:ascii="宋体" w:hAnsi="宋体"/>
          <w:snapToGrid w:val="0"/>
          <w:color w:val="auto"/>
          <w:kern w:val="0"/>
          <w:szCs w:val="21"/>
          <w:highlight w:val="none"/>
          <w:lang w:val="en-US" w:eastAsia="zh-CN"/>
        </w:rPr>
        <w:t>交货</w:t>
      </w:r>
      <w:r>
        <w:rPr>
          <w:rFonts w:hint="eastAsia" w:ascii="宋体" w:hAnsi="宋体"/>
          <w:snapToGrid w:val="0"/>
          <w:color w:val="auto"/>
          <w:kern w:val="0"/>
          <w:szCs w:val="21"/>
          <w:highlight w:val="none"/>
        </w:rPr>
        <w:t>地点</w:t>
      </w:r>
      <w:r>
        <w:rPr>
          <w:rFonts w:hint="default" w:ascii="宋体" w:hAnsi="Times New Roman" w:cs="宋体"/>
          <w:snapToGrid/>
          <w:color w:val="auto"/>
          <w:kern w:val="2"/>
          <w:szCs w:val="21"/>
          <w:highlight w:val="none"/>
        </w:rPr>
        <w:t>：</w:t>
      </w:r>
      <w:r>
        <w:rPr>
          <w:rFonts w:hint="default" w:ascii="宋体" w:hAnsi="Times New Roman" w:cs="宋体"/>
          <w:snapToGrid/>
          <w:color w:val="auto"/>
          <w:kern w:val="2"/>
          <w:szCs w:val="21"/>
          <w:highlight w:val="none"/>
          <w:u w:val="none"/>
        </w:rPr>
        <w:t xml:space="preserve"> </w:t>
      </w:r>
      <w:r>
        <w:rPr>
          <w:rFonts w:hint="default" w:ascii="宋体" w:hAnsi="Times New Roman" w:eastAsia="宋体" w:cs="宋体"/>
          <w:i w:val="0"/>
          <w:iCs w:val="0"/>
          <w:color w:val="auto"/>
          <w:kern w:val="2"/>
          <w:sz w:val="21"/>
          <w:szCs w:val="21"/>
          <w:highlight w:val="none"/>
          <w:u w:val="single"/>
          <w:lang w:val="en-US" w:eastAsia="zh-CN" w:bidi="ar"/>
        </w:rPr>
        <w:t>重庆市渝北区康庄街道马桑娅</w:t>
      </w:r>
      <w:r>
        <w:rPr>
          <w:rFonts w:hint="default" w:ascii="宋体" w:hAnsi="Times New Roman" w:cs="宋体"/>
          <w:snapToGrid/>
          <w:color w:val="auto"/>
          <w:kern w:val="2"/>
          <w:szCs w:val="21"/>
          <w:highlight w:val="none"/>
          <w:u w:val="single"/>
        </w:rPr>
        <w:t xml:space="preserve"> </w:t>
      </w:r>
    </w:p>
    <w:p w14:paraId="1CD8693B">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2.2 项目概况：</w:t>
      </w:r>
    </w:p>
    <w:p w14:paraId="248D8138">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Times New Roman"/>
          <w:snapToGrid w:val="0"/>
          <w:color w:val="auto"/>
          <w:kern w:val="0"/>
          <w:szCs w:val="21"/>
          <w:highlight w:val="none"/>
          <w:u w:val="single"/>
          <w:lang w:val="en-US" w:eastAsia="zh-CN"/>
        </w:rPr>
      </w:pPr>
      <w:r>
        <w:rPr>
          <w:rFonts w:hint="eastAsia" w:ascii="宋体" w:hAnsi="宋体" w:cs="Times New Roman"/>
          <w:snapToGrid w:val="0"/>
          <w:color w:val="auto"/>
          <w:kern w:val="0"/>
          <w:szCs w:val="21"/>
          <w:highlight w:val="none"/>
          <w:u w:val="single"/>
          <w:lang w:val="en-US" w:eastAsia="zh-CN"/>
        </w:rPr>
        <w:t>大云立交工程(K0-K4+180 段)渝武高速主线起于金开大道，向北延伸止于K4+180 处，路线全长 4180m，设计速度 80Km/h，等级为城市快速路，两侧对称拓宽为双向 10 车道(近期建成后渝武仍然采用高速运行模式，根据高速交管部门要求仍然需要保留应急停车道，因此近期采用画线方式对渝武主线拓宽段最外侧3.5m 宽车道画为应急车道，远期按城市快速路模式运行时将应急车道调整为车行道，沿线相交立交按远期主线双向十车道进行设计)，标准路幅宽度 41.5m，主要构筑物包括拼宽桥 3座。</w:t>
      </w:r>
    </w:p>
    <w:p w14:paraId="06CA463D">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Times New Roman"/>
          <w:snapToGrid w:val="0"/>
          <w:color w:val="auto"/>
          <w:kern w:val="0"/>
          <w:szCs w:val="21"/>
          <w:highlight w:val="none"/>
          <w:u w:val="single"/>
          <w:lang w:val="en-US" w:eastAsia="zh-CN"/>
        </w:rPr>
      </w:pPr>
      <w:r>
        <w:rPr>
          <w:rFonts w:hint="eastAsia" w:ascii="宋体" w:hAnsi="宋体" w:cs="Times New Roman"/>
          <w:snapToGrid w:val="0"/>
          <w:color w:val="auto"/>
          <w:kern w:val="0"/>
          <w:szCs w:val="21"/>
          <w:highlight w:val="none"/>
          <w:u w:val="single"/>
          <w:lang w:val="en-US" w:eastAsia="zh-CN"/>
        </w:rPr>
        <w:t>被交路金州大道改造段西起黄竹路,东接金州大道与星光大道延伸段节点立交，改造段长度 1738.243m，设计速度 50Km/h(远期快速路 80Km/h)，等级为城市主干路，双向6车道，标准路幅宽度 36m。</w:t>
      </w:r>
    </w:p>
    <w:p w14:paraId="429ACA03">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Times New Roman"/>
          <w:snapToGrid w:val="0"/>
          <w:color w:val="auto"/>
          <w:kern w:val="0"/>
          <w:szCs w:val="21"/>
          <w:highlight w:val="none"/>
        </w:rPr>
      </w:pPr>
      <w:r>
        <w:rPr>
          <w:rFonts w:hint="eastAsia" w:ascii="宋体" w:hAnsi="宋体" w:cs="Times New Roman"/>
          <w:snapToGrid w:val="0"/>
          <w:color w:val="auto"/>
          <w:kern w:val="0"/>
          <w:szCs w:val="21"/>
          <w:highlight w:val="none"/>
          <w:u w:val="single"/>
          <w:lang w:val="en-US" w:eastAsia="zh-CN"/>
        </w:rPr>
        <w:t>大云立交为渝武高速与金州大道的相交节点，包括新建匝道13条，总长7964.762m。主要构筑物包括新建匝道桥 13 座总长 2727.2m，车行地通道1座，人行地通道1座，人行天桥2座、</w:t>
      </w:r>
    </w:p>
    <w:p w14:paraId="0E018654">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i w:val="0"/>
          <w:iCs w:val="0"/>
          <w:caps w:val="0"/>
          <w:color w:val="auto"/>
          <w:spacing w:val="0"/>
          <w:sz w:val="21"/>
          <w:szCs w:val="21"/>
          <w:highlight w:val="none"/>
          <w:u w:val="single"/>
          <w:shd w:val="clear" w:fill="FFFFFF"/>
          <w:lang w:eastAsia="zh-CN"/>
        </w:rPr>
      </w:pPr>
      <w:r>
        <w:rPr>
          <w:rFonts w:hint="eastAsia" w:ascii="宋体" w:hAnsi="宋体" w:eastAsia="宋体" w:cs="Times New Roman"/>
          <w:snapToGrid w:val="0"/>
          <w:color w:val="auto"/>
          <w:kern w:val="0"/>
          <w:szCs w:val="21"/>
          <w:highlight w:val="none"/>
        </w:rPr>
        <w:t>2.3 本次</w:t>
      </w:r>
      <w:r>
        <w:rPr>
          <w:rFonts w:hint="eastAsia" w:ascii="宋体" w:hAnsi="宋体" w:cs="Times New Roman"/>
          <w:snapToGrid w:val="0"/>
          <w:color w:val="auto"/>
          <w:kern w:val="0"/>
          <w:szCs w:val="21"/>
          <w:highlight w:val="none"/>
          <w:lang w:eastAsia="zh-CN"/>
        </w:rPr>
        <w:t>比选项目</w:t>
      </w:r>
      <w:r>
        <w:rPr>
          <w:rFonts w:hint="eastAsia" w:ascii="宋体" w:hAnsi="宋体" w:eastAsia="宋体" w:cs="Times New Roman"/>
          <w:snapToGrid w:val="0"/>
          <w:color w:val="auto"/>
          <w:kern w:val="0"/>
          <w:szCs w:val="21"/>
          <w:highlight w:val="none"/>
        </w:rPr>
        <w:t xml:space="preserve">合同估算金额： </w:t>
      </w:r>
      <w:r>
        <w:rPr>
          <w:rFonts w:hint="eastAsia" w:ascii="宋体" w:hAnsi="宋体" w:eastAsia="宋体" w:cs="宋体"/>
          <w:i w:val="0"/>
          <w:iCs w:val="0"/>
          <w:caps w:val="0"/>
          <w:color w:val="auto"/>
          <w:spacing w:val="0"/>
          <w:sz w:val="21"/>
          <w:szCs w:val="21"/>
          <w:highlight w:val="none"/>
          <w:u w:val="single"/>
          <w:shd w:val="clear" w:fill="FFFFFF"/>
        </w:rPr>
        <w:t>约</w:t>
      </w:r>
      <w:r>
        <w:rPr>
          <w:rFonts w:hint="eastAsia" w:ascii="宋体" w:hAnsi="宋体" w:cs="宋体"/>
          <w:i w:val="0"/>
          <w:iCs w:val="0"/>
          <w:caps w:val="0"/>
          <w:color w:val="auto"/>
          <w:spacing w:val="0"/>
          <w:sz w:val="21"/>
          <w:szCs w:val="21"/>
          <w:highlight w:val="none"/>
          <w:u w:val="single"/>
          <w:shd w:val="clear" w:fill="FFFFFF"/>
          <w:lang w:val="en-US" w:eastAsia="zh-CN"/>
        </w:rPr>
        <w:t>1217.04万</w:t>
      </w:r>
      <w:r>
        <w:rPr>
          <w:rFonts w:hint="eastAsia" w:ascii="宋体" w:hAnsi="宋体" w:eastAsia="宋体" w:cs="宋体"/>
          <w:i w:val="0"/>
          <w:iCs w:val="0"/>
          <w:caps w:val="0"/>
          <w:color w:val="auto"/>
          <w:spacing w:val="0"/>
          <w:sz w:val="21"/>
          <w:szCs w:val="21"/>
          <w:highlight w:val="none"/>
          <w:u w:val="single"/>
          <w:shd w:val="clear" w:fill="FFFFFF"/>
        </w:rPr>
        <w:t>元</w:t>
      </w:r>
      <w:r>
        <w:rPr>
          <w:rFonts w:hint="eastAsia" w:ascii="宋体" w:hAnsi="宋体" w:eastAsia="宋体" w:cs="宋体"/>
          <w:i w:val="0"/>
          <w:iCs w:val="0"/>
          <w:caps w:val="0"/>
          <w:color w:val="auto"/>
          <w:spacing w:val="0"/>
          <w:sz w:val="21"/>
          <w:szCs w:val="21"/>
          <w:highlight w:val="none"/>
          <w:u w:val="single"/>
          <w:shd w:val="clear" w:fill="FFFFFF"/>
          <w:lang w:eastAsia="zh-CN"/>
        </w:rPr>
        <w:t>。</w:t>
      </w:r>
    </w:p>
    <w:p w14:paraId="05B989BA">
      <w:pPr>
        <w:tabs>
          <w:tab w:val="left" w:pos="3840"/>
          <w:tab w:val="left" w:pos="5300"/>
        </w:tabs>
        <w:autoSpaceDE w:val="0"/>
        <w:autoSpaceDN w:val="0"/>
        <w:adjustRightInd w:val="0"/>
        <w:snapToGrid w:val="0"/>
        <w:spacing w:line="460" w:lineRule="exact"/>
        <w:ind w:firstLine="420" w:firstLineChars="200"/>
        <w:jc w:val="left"/>
        <w:rPr>
          <w:rFonts w:hint="eastAsia"/>
          <w:color w:val="auto"/>
          <w:highlight w:val="none"/>
        </w:rPr>
      </w:pPr>
      <w:r>
        <w:rPr>
          <w:rFonts w:hint="eastAsia" w:ascii="宋体" w:hAnsi="宋体" w:eastAsia="宋体" w:cs="Times New Roman"/>
          <w:snapToGrid w:val="0"/>
          <w:color w:val="auto"/>
          <w:kern w:val="0"/>
          <w:szCs w:val="21"/>
          <w:highlight w:val="none"/>
        </w:rPr>
        <w:t xml:space="preserve">2.4 </w:t>
      </w:r>
      <w:r>
        <w:rPr>
          <w:rFonts w:hint="eastAsia" w:ascii="宋体" w:hAnsi="宋体" w:cs="Times New Roman"/>
          <w:snapToGrid w:val="0"/>
          <w:color w:val="auto"/>
          <w:kern w:val="0"/>
          <w:szCs w:val="21"/>
          <w:highlight w:val="none"/>
          <w:lang w:val="en-US" w:eastAsia="zh-CN"/>
        </w:rPr>
        <w:t>比选</w:t>
      </w:r>
      <w:r>
        <w:rPr>
          <w:rFonts w:hint="eastAsia" w:ascii="宋体" w:hAnsi="宋体" w:eastAsia="宋体" w:cs="Times New Roman"/>
          <w:snapToGrid w:val="0"/>
          <w:color w:val="auto"/>
          <w:kern w:val="0"/>
          <w:szCs w:val="21"/>
          <w:highlight w:val="none"/>
        </w:rPr>
        <w:t>范围：</w:t>
      </w:r>
    </w:p>
    <w:tbl>
      <w:tblPr>
        <w:tblStyle w:val="50"/>
        <w:tblW w:w="95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1"/>
        <w:gridCol w:w="1789"/>
        <w:gridCol w:w="1300"/>
        <w:gridCol w:w="1800"/>
        <w:gridCol w:w="1775"/>
        <w:gridCol w:w="1602"/>
      </w:tblGrid>
      <w:tr w14:paraId="44C62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81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物资名称</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20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规格型号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52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暂定数量（吨）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1B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暂定含税基准价（元/吨）</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AF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固定综合费用</w:t>
            </w:r>
            <w:r>
              <w:rPr>
                <w:rFonts w:hint="eastAsia" w:ascii="宋体" w:hAnsi="宋体" w:cs="宋体"/>
                <w:i w:val="0"/>
                <w:iCs w:val="0"/>
                <w:color w:val="auto"/>
                <w:kern w:val="0"/>
                <w:sz w:val="18"/>
                <w:szCs w:val="18"/>
                <w:highlight w:val="none"/>
                <w:u w:val="none"/>
                <w:lang w:val="en-US" w:eastAsia="zh-CN" w:bidi="ar"/>
              </w:rPr>
              <w:t>单价限价</w:t>
            </w:r>
            <w:r>
              <w:rPr>
                <w:rFonts w:hint="eastAsia" w:ascii="宋体" w:hAnsi="宋体" w:eastAsia="宋体" w:cs="宋体"/>
                <w:i w:val="0"/>
                <w:iCs w:val="0"/>
                <w:color w:val="auto"/>
                <w:kern w:val="0"/>
                <w:sz w:val="18"/>
                <w:szCs w:val="18"/>
                <w:highlight w:val="none"/>
                <w:u w:val="none"/>
                <w:lang w:val="en-US" w:eastAsia="zh-CN" w:bidi="ar"/>
              </w:rPr>
              <w:t>（元/吨）</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76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p w14:paraId="7191D1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交货地点</w:t>
            </w:r>
          </w:p>
        </w:tc>
      </w:tr>
      <w:tr w14:paraId="5EBCB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33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工字钢</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58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20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E5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2A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w:t>
            </w:r>
          </w:p>
        </w:tc>
        <w:tc>
          <w:tcPr>
            <w:tcW w:w="1602" w:type="dxa"/>
            <w:vMerge w:val="restart"/>
            <w:tcBorders>
              <w:left w:val="single" w:color="000000" w:sz="4" w:space="0"/>
              <w:right w:val="single" w:color="000000" w:sz="4" w:space="0"/>
            </w:tcBorders>
            <w:shd w:val="clear" w:color="auto" w:fill="auto"/>
            <w:vAlign w:val="center"/>
          </w:tcPr>
          <w:p w14:paraId="7743A4FF">
            <w:pPr>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重庆市渝北区康庄街道马桑娅</w:t>
            </w:r>
          </w:p>
        </w:tc>
      </w:tr>
      <w:tr w14:paraId="51697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30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槽钢</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D8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1C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FA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CF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w:t>
            </w:r>
          </w:p>
        </w:tc>
        <w:tc>
          <w:tcPr>
            <w:tcW w:w="1602" w:type="dxa"/>
            <w:vMerge w:val="continue"/>
            <w:tcBorders>
              <w:left w:val="single" w:color="000000" w:sz="4" w:space="0"/>
              <w:right w:val="single" w:color="000000" w:sz="4" w:space="0"/>
            </w:tcBorders>
            <w:shd w:val="clear" w:color="auto" w:fill="auto"/>
            <w:vAlign w:val="center"/>
          </w:tcPr>
          <w:p w14:paraId="516FD949">
            <w:pPr>
              <w:jc w:val="center"/>
              <w:rPr>
                <w:rFonts w:hint="eastAsia" w:ascii="宋体" w:hAnsi="宋体" w:eastAsia="宋体" w:cs="宋体"/>
                <w:i w:val="0"/>
                <w:iCs w:val="0"/>
                <w:color w:val="auto"/>
                <w:sz w:val="18"/>
                <w:szCs w:val="18"/>
                <w:highlight w:val="none"/>
                <w:u w:val="none"/>
              </w:rPr>
            </w:pPr>
          </w:p>
        </w:tc>
      </w:tr>
      <w:tr w14:paraId="3E080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BB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角钢</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B0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Q235B</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4D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6B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C5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w:t>
            </w:r>
          </w:p>
        </w:tc>
        <w:tc>
          <w:tcPr>
            <w:tcW w:w="1602" w:type="dxa"/>
            <w:vMerge w:val="continue"/>
            <w:tcBorders>
              <w:left w:val="single" w:color="000000" w:sz="4" w:space="0"/>
              <w:right w:val="single" w:color="000000" w:sz="4" w:space="0"/>
            </w:tcBorders>
            <w:shd w:val="clear" w:color="auto" w:fill="auto"/>
            <w:vAlign w:val="center"/>
          </w:tcPr>
          <w:p w14:paraId="6504FB3E">
            <w:pPr>
              <w:jc w:val="center"/>
              <w:rPr>
                <w:rFonts w:hint="eastAsia" w:ascii="宋体" w:hAnsi="宋体" w:eastAsia="宋体" w:cs="宋体"/>
                <w:i w:val="0"/>
                <w:iCs w:val="0"/>
                <w:color w:val="auto"/>
                <w:sz w:val="18"/>
                <w:szCs w:val="18"/>
                <w:highlight w:val="none"/>
                <w:u w:val="none"/>
              </w:rPr>
            </w:pPr>
          </w:p>
        </w:tc>
      </w:tr>
      <w:tr w14:paraId="1CC6C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73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中厚板</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6D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各型号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0B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649.43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5F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8E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w:t>
            </w:r>
          </w:p>
        </w:tc>
        <w:tc>
          <w:tcPr>
            <w:tcW w:w="1602" w:type="dxa"/>
            <w:vMerge w:val="continue"/>
            <w:tcBorders>
              <w:left w:val="single" w:color="000000" w:sz="4" w:space="0"/>
              <w:right w:val="single" w:color="000000" w:sz="4" w:space="0"/>
            </w:tcBorders>
            <w:shd w:val="clear" w:color="auto" w:fill="auto"/>
            <w:vAlign w:val="center"/>
          </w:tcPr>
          <w:p w14:paraId="178C23F0">
            <w:pPr>
              <w:jc w:val="center"/>
              <w:rPr>
                <w:rFonts w:hint="eastAsia" w:ascii="宋体" w:hAnsi="宋体" w:eastAsia="宋体" w:cs="宋体"/>
                <w:i w:val="0"/>
                <w:iCs w:val="0"/>
                <w:color w:val="auto"/>
                <w:sz w:val="18"/>
                <w:szCs w:val="18"/>
                <w:highlight w:val="none"/>
                <w:u w:val="none"/>
              </w:rPr>
            </w:pPr>
          </w:p>
        </w:tc>
      </w:tr>
      <w:tr w14:paraId="4A151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C8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焊管、声测管</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25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各型号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06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685.9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B9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C3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1602" w:type="dxa"/>
            <w:vMerge w:val="continue"/>
            <w:tcBorders>
              <w:left w:val="single" w:color="000000" w:sz="4" w:space="0"/>
              <w:right w:val="single" w:color="000000" w:sz="4" w:space="0"/>
            </w:tcBorders>
            <w:shd w:val="clear" w:color="auto" w:fill="auto"/>
            <w:vAlign w:val="center"/>
          </w:tcPr>
          <w:p w14:paraId="2A3F3285">
            <w:pPr>
              <w:jc w:val="center"/>
              <w:rPr>
                <w:rFonts w:hint="eastAsia" w:ascii="宋体" w:hAnsi="宋体" w:eastAsia="宋体" w:cs="宋体"/>
                <w:i w:val="0"/>
                <w:iCs w:val="0"/>
                <w:color w:val="auto"/>
                <w:sz w:val="18"/>
                <w:szCs w:val="18"/>
                <w:highlight w:val="none"/>
                <w:u w:val="none"/>
              </w:rPr>
            </w:pPr>
          </w:p>
        </w:tc>
      </w:tr>
      <w:tr w14:paraId="3A17A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74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热镀锌无缝管</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AC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各型号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37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408.35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DB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DF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1602" w:type="dxa"/>
            <w:vMerge w:val="continue"/>
            <w:tcBorders>
              <w:left w:val="single" w:color="000000" w:sz="4" w:space="0"/>
              <w:right w:val="single" w:color="000000" w:sz="4" w:space="0"/>
            </w:tcBorders>
            <w:shd w:val="clear" w:color="auto" w:fill="auto"/>
            <w:vAlign w:val="center"/>
          </w:tcPr>
          <w:p w14:paraId="7AAD3112">
            <w:pPr>
              <w:jc w:val="center"/>
              <w:rPr>
                <w:rFonts w:hint="eastAsia" w:ascii="宋体" w:hAnsi="宋体" w:eastAsia="宋体" w:cs="宋体"/>
                <w:i w:val="0"/>
                <w:iCs w:val="0"/>
                <w:color w:val="auto"/>
                <w:sz w:val="18"/>
                <w:szCs w:val="18"/>
                <w:highlight w:val="none"/>
                <w:u w:val="none"/>
              </w:rPr>
            </w:pPr>
          </w:p>
        </w:tc>
      </w:tr>
      <w:tr w14:paraId="01BAC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3C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钢绞线</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AC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 高强度低松弛(Ⅱ级松弛)七股型钢；1860MPA 12.7-15.2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B8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930.05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E4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DD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w:t>
            </w:r>
          </w:p>
        </w:tc>
        <w:tc>
          <w:tcPr>
            <w:tcW w:w="1602" w:type="dxa"/>
            <w:vMerge w:val="continue"/>
            <w:tcBorders>
              <w:left w:val="single" w:color="000000" w:sz="4" w:space="0"/>
              <w:right w:val="single" w:color="000000" w:sz="4" w:space="0"/>
            </w:tcBorders>
            <w:shd w:val="clear" w:color="auto" w:fill="auto"/>
            <w:vAlign w:val="center"/>
          </w:tcPr>
          <w:p w14:paraId="2B29BFFD">
            <w:pPr>
              <w:jc w:val="center"/>
              <w:rPr>
                <w:rFonts w:hint="eastAsia" w:ascii="宋体" w:hAnsi="宋体" w:eastAsia="宋体" w:cs="宋体"/>
                <w:i w:val="0"/>
                <w:iCs w:val="0"/>
                <w:color w:val="auto"/>
                <w:sz w:val="18"/>
                <w:szCs w:val="18"/>
                <w:highlight w:val="none"/>
                <w:u w:val="none"/>
              </w:rPr>
            </w:pPr>
          </w:p>
        </w:tc>
      </w:tr>
      <w:tr w14:paraId="160D9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87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钢筋网片</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E3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HRB400E 6-12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36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53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2D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w:t>
            </w:r>
          </w:p>
        </w:tc>
        <w:tc>
          <w:tcPr>
            <w:tcW w:w="1602" w:type="dxa"/>
            <w:vMerge w:val="continue"/>
            <w:tcBorders>
              <w:left w:val="single" w:color="000000" w:sz="4" w:space="0"/>
              <w:right w:val="single" w:color="000000" w:sz="4" w:space="0"/>
            </w:tcBorders>
            <w:shd w:val="clear" w:color="auto" w:fill="auto"/>
            <w:vAlign w:val="center"/>
          </w:tcPr>
          <w:p w14:paraId="6DE5A1FE">
            <w:pPr>
              <w:jc w:val="center"/>
              <w:rPr>
                <w:rFonts w:hint="eastAsia" w:ascii="宋体" w:hAnsi="宋体" w:eastAsia="宋体" w:cs="宋体"/>
                <w:i w:val="0"/>
                <w:iCs w:val="0"/>
                <w:color w:val="auto"/>
                <w:sz w:val="18"/>
                <w:szCs w:val="18"/>
                <w:highlight w:val="none"/>
                <w:u w:val="none"/>
              </w:rPr>
            </w:pPr>
          </w:p>
        </w:tc>
      </w:tr>
      <w:tr w14:paraId="69C00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9943C">
            <w:pPr>
              <w:jc w:val="center"/>
              <w:rPr>
                <w:rFonts w:hint="eastAsia" w:ascii="宋体" w:hAnsi="宋体" w:eastAsia="宋体" w:cs="宋体"/>
                <w:b/>
                <w:bCs/>
                <w:i w:val="0"/>
                <w:iCs w:val="0"/>
                <w:color w:val="auto"/>
                <w:sz w:val="18"/>
                <w:szCs w:val="18"/>
                <w:highlight w:val="none"/>
                <w:u w:val="none"/>
                <w:lang w:val="en-US" w:eastAsia="zh-CN"/>
              </w:rPr>
            </w:pPr>
            <w:r>
              <w:rPr>
                <w:rFonts w:hint="eastAsia" w:ascii="宋体" w:hAnsi="宋体" w:eastAsia="宋体" w:cs="宋体"/>
                <w:b/>
                <w:bCs/>
                <w:i w:val="0"/>
                <w:iCs w:val="0"/>
                <w:color w:val="auto"/>
                <w:sz w:val="18"/>
                <w:szCs w:val="18"/>
                <w:highlight w:val="none"/>
                <w:u w:val="none"/>
                <w:lang w:val="en-US" w:eastAsia="zh-CN"/>
              </w:rPr>
              <w:t>合计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13CA">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kern w:val="0"/>
                <w:sz w:val="18"/>
                <w:szCs w:val="18"/>
                <w:highlight w:val="none"/>
                <w:u w:val="none"/>
                <w:lang w:val="en-US" w:eastAsia="zh-CN" w:bidi="ar"/>
              </w:rPr>
              <w:t>2953.81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A862">
            <w:pPr>
              <w:jc w:val="center"/>
              <w:rPr>
                <w:rFonts w:hint="eastAsia" w:ascii="宋体" w:hAnsi="宋体" w:eastAsia="宋体" w:cs="宋体"/>
                <w:b/>
                <w:bCs/>
                <w:i w:val="0"/>
                <w:iCs w:val="0"/>
                <w:color w:val="auto"/>
                <w:sz w:val="18"/>
                <w:szCs w:val="18"/>
                <w:highlight w:val="none"/>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7A7E">
            <w:pPr>
              <w:jc w:val="center"/>
              <w:rPr>
                <w:rFonts w:hint="eastAsia" w:ascii="宋体" w:hAnsi="宋体" w:eastAsia="宋体" w:cs="宋体"/>
                <w:b/>
                <w:bCs/>
                <w:i w:val="0"/>
                <w:iCs w:val="0"/>
                <w:color w:val="auto"/>
                <w:sz w:val="18"/>
                <w:szCs w:val="18"/>
                <w:highlight w:val="none"/>
                <w:u w:val="none"/>
              </w:rPr>
            </w:pPr>
          </w:p>
        </w:tc>
        <w:tc>
          <w:tcPr>
            <w:tcW w:w="1602" w:type="dxa"/>
            <w:vMerge w:val="continue"/>
            <w:tcBorders>
              <w:left w:val="single" w:color="000000" w:sz="4" w:space="0"/>
              <w:bottom w:val="single" w:color="000000" w:sz="4" w:space="0"/>
              <w:right w:val="single" w:color="000000" w:sz="4" w:space="0"/>
            </w:tcBorders>
            <w:shd w:val="clear" w:color="auto" w:fill="auto"/>
            <w:vAlign w:val="center"/>
          </w:tcPr>
          <w:p w14:paraId="1437625B">
            <w:pPr>
              <w:jc w:val="center"/>
              <w:rPr>
                <w:rFonts w:hint="eastAsia" w:ascii="宋体" w:hAnsi="宋体" w:eastAsia="宋体" w:cs="宋体"/>
                <w:i w:val="0"/>
                <w:iCs w:val="0"/>
                <w:color w:val="auto"/>
                <w:sz w:val="18"/>
                <w:szCs w:val="18"/>
                <w:highlight w:val="none"/>
                <w:u w:val="none"/>
              </w:rPr>
            </w:pPr>
          </w:p>
        </w:tc>
      </w:tr>
      <w:tr w14:paraId="3C063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atLeast"/>
        </w:trPr>
        <w:tc>
          <w:tcPr>
            <w:tcW w:w="95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12A78A">
            <w:pPr>
              <w:tabs>
                <w:tab w:val="left" w:pos="480"/>
              </w:tabs>
              <w:adjustRightInd w:val="0"/>
              <w:snapToGrid w:val="0"/>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钢材、型钢、钢绞线以订单到货当日我的钢铁网（www.mysteel.com）重庆市场行情对应品牌及规格型号网价为基准价（B），钢筋网片以对应原材料订单到货当日我的钢铁网（www.mysteel.com）重庆市场行情对应品牌及规格型号网价为基准价（B），结算价在基准价的基础上加固定综合费用（G）为含税包到采购人工地或指定仓库车板交货单价（综合费用包含产品除基准价以外所有的定制费、加工费、保险费、仓储费、各项税费、装车、运输、检测、利润等其他费用，在合同期内，综合费用保持固定不变）。</w:t>
            </w:r>
          </w:p>
          <w:p w14:paraId="72F1BBD6">
            <w:pPr>
              <w:tabs>
                <w:tab w:val="left" w:pos="480"/>
              </w:tabs>
              <w:adjustRightInd w:val="0"/>
              <w:snapToGrid w:val="0"/>
              <w:spacing w:line="380" w:lineRule="exact"/>
              <w:ind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法定休息日不取价；若到货当日未发布网价信息，则按节假日或者双休日前最后一个工作日的价格确定；一日两价及以上的取第一次网价；无对应品牌网价时取所有品牌对应规格的网价平均价；无对应规格网价时取最近规格网价；网价有备注价时，取备注价。</w:t>
            </w:r>
          </w:p>
          <w:p w14:paraId="4C6FECFB">
            <w:pPr>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Cs w:val="21"/>
                <w:highlight w:val="none"/>
                <w:u w:val="single"/>
              </w:rPr>
              <w:t>合同执行时，若超出采购范围的规格型号，则参考同类钢材相近规格型号的固定综合费用。</w:t>
            </w:r>
          </w:p>
        </w:tc>
      </w:tr>
    </w:tbl>
    <w:p w14:paraId="627EB69C">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2.4 供货周期：</w:t>
      </w:r>
      <w:r>
        <w:rPr>
          <w:rFonts w:hint="eastAsia" w:ascii="宋体" w:hAnsi="宋体" w:cs="Times New Roman"/>
          <w:i w:val="0"/>
          <w:iCs w:val="0"/>
          <w:snapToGrid w:val="0"/>
          <w:color w:val="auto"/>
          <w:kern w:val="0"/>
          <w:sz w:val="21"/>
          <w:szCs w:val="21"/>
          <w:highlight w:val="none"/>
          <w:u w:val="single"/>
          <w:lang w:val="en-US" w:eastAsia="zh-CN" w:bidi="ar"/>
        </w:rPr>
        <w:t>供货周期为</w:t>
      </w:r>
      <w:r>
        <w:rPr>
          <w:rFonts w:hint="eastAsia" w:ascii="宋体" w:hAnsi="宋体" w:cs="Times New Roman"/>
          <w:snapToGrid w:val="0"/>
          <w:color w:val="auto"/>
          <w:kern w:val="0"/>
          <w:szCs w:val="21"/>
          <w:highlight w:val="none"/>
          <w:u w:val="single"/>
          <w:lang w:bidi="ar"/>
        </w:rPr>
        <w:t>合同签订之日起至项目竣工之日止</w:t>
      </w:r>
      <w:r>
        <w:rPr>
          <w:rFonts w:hint="eastAsia" w:ascii="宋体" w:hAnsi="宋体" w:cs="Times New Roman"/>
          <w:snapToGrid w:val="0"/>
          <w:color w:val="auto"/>
          <w:kern w:val="0"/>
          <w:szCs w:val="21"/>
          <w:highlight w:val="none"/>
          <w:u w:val="single"/>
          <w:lang w:eastAsia="zh-CN" w:bidi="ar"/>
        </w:rPr>
        <w:t>。</w:t>
      </w:r>
    </w:p>
    <w:p w14:paraId="6BC85B7D">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bookmarkStart w:id="41" w:name="_Hlk64626254"/>
      <w:r>
        <w:rPr>
          <w:rFonts w:hint="eastAsia" w:ascii="宋体" w:hAnsi="宋体"/>
          <w:snapToGrid w:val="0"/>
          <w:color w:val="auto"/>
          <w:kern w:val="0"/>
          <w:szCs w:val="21"/>
          <w:highlight w:val="none"/>
          <w:lang w:val="en-US" w:eastAsia="zh-CN"/>
        </w:rPr>
        <w:t>交货时间</w:t>
      </w:r>
      <w:r>
        <w:rPr>
          <w:rFonts w:hint="eastAsia" w:ascii="宋体" w:hAnsi="宋体"/>
          <w:snapToGrid w:val="0"/>
          <w:color w:val="auto"/>
          <w:kern w:val="0"/>
          <w:szCs w:val="21"/>
          <w:highlight w:val="none"/>
        </w:rPr>
        <w:t>：</w:t>
      </w:r>
      <w:r>
        <w:rPr>
          <w:rFonts w:hint="eastAsia" w:ascii="宋体" w:hAnsi="宋体" w:eastAsia="宋体" w:cs="Times New Roman"/>
          <w:snapToGrid w:val="0"/>
          <w:color w:val="auto"/>
          <w:kern w:val="0"/>
          <w:sz w:val="21"/>
          <w:szCs w:val="21"/>
          <w:highlight w:val="none"/>
          <w:u w:val="single"/>
          <w:vertAlign w:val="baseline"/>
          <w:lang w:val="en-US" w:eastAsia="zh-CN"/>
        </w:rPr>
        <w:t>收到</w:t>
      </w:r>
      <w:r>
        <w:rPr>
          <w:rFonts w:hint="eastAsia" w:ascii="宋体" w:hAnsi="宋体" w:cs="Times New Roman"/>
          <w:snapToGrid w:val="0"/>
          <w:color w:val="auto"/>
          <w:kern w:val="0"/>
          <w:sz w:val="21"/>
          <w:szCs w:val="21"/>
          <w:highlight w:val="none"/>
          <w:u w:val="single"/>
          <w:vertAlign w:val="baseline"/>
          <w:lang w:val="en-US" w:eastAsia="zh-CN"/>
        </w:rPr>
        <w:t>比选人</w:t>
      </w:r>
      <w:r>
        <w:rPr>
          <w:rFonts w:hint="eastAsia" w:ascii="宋体" w:hAnsi="宋体" w:eastAsia="宋体" w:cs="Times New Roman"/>
          <w:snapToGrid w:val="0"/>
          <w:color w:val="auto"/>
          <w:kern w:val="0"/>
          <w:sz w:val="21"/>
          <w:szCs w:val="21"/>
          <w:highlight w:val="none"/>
          <w:u w:val="single"/>
          <w:vertAlign w:val="baseline"/>
          <w:lang w:val="en-US" w:eastAsia="zh-CN"/>
        </w:rPr>
        <w:t>通知后，在</w:t>
      </w:r>
      <w:r>
        <w:rPr>
          <w:rFonts w:hint="eastAsia" w:ascii="宋体" w:hAnsi="宋体" w:cs="Times New Roman"/>
          <w:snapToGrid w:val="0"/>
          <w:color w:val="auto"/>
          <w:kern w:val="0"/>
          <w:sz w:val="21"/>
          <w:szCs w:val="21"/>
          <w:highlight w:val="none"/>
          <w:u w:val="single"/>
          <w:vertAlign w:val="baseline"/>
          <w:lang w:val="en-US" w:eastAsia="zh-CN"/>
        </w:rPr>
        <w:t>比选人</w:t>
      </w:r>
      <w:r>
        <w:rPr>
          <w:rFonts w:hint="eastAsia" w:ascii="宋体" w:hAnsi="宋体" w:eastAsia="宋体" w:cs="Times New Roman"/>
          <w:snapToGrid w:val="0"/>
          <w:color w:val="auto"/>
          <w:kern w:val="0"/>
          <w:sz w:val="21"/>
          <w:szCs w:val="21"/>
          <w:highlight w:val="none"/>
          <w:u w:val="single"/>
          <w:vertAlign w:val="baseline"/>
          <w:lang w:val="en-US" w:eastAsia="zh-CN"/>
        </w:rPr>
        <w:t>在要求时间内完成供货。</w:t>
      </w:r>
    </w:p>
    <w:bookmarkEnd w:id="41"/>
    <w:p w14:paraId="612B577D">
      <w:pPr>
        <w:pStyle w:val="4"/>
        <w:spacing w:before="100" w:after="100" w:line="460" w:lineRule="exact"/>
        <w:rPr>
          <w:rFonts w:ascii="宋体" w:hAnsi="宋体"/>
          <w:snapToGrid w:val="0"/>
          <w:color w:val="auto"/>
          <w:sz w:val="28"/>
          <w:szCs w:val="28"/>
          <w:highlight w:val="none"/>
        </w:rPr>
      </w:pPr>
      <w:bookmarkStart w:id="42" w:name="_Toc287607730"/>
      <w:bookmarkStart w:id="43" w:name="_Toc200359429"/>
      <w:bookmarkStart w:id="44" w:name="_Toc13670"/>
      <w:bookmarkStart w:id="45" w:name="_Toc224103301"/>
      <w:bookmarkStart w:id="46" w:name="_Toc509218694"/>
      <w:bookmarkStart w:id="47" w:name="_Toc287620669"/>
      <w:bookmarkStart w:id="48" w:name="_Toc200359240"/>
      <w:bookmarkStart w:id="49" w:name="_Toc430530418"/>
      <w:bookmarkStart w:id="50" w:name="_Toc277082538"/>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竞选人</w:t>
      </w:r>
      <w:r>
        <w:rPr>
          <w:rFonts w:ascii="宋体" w:hAnsi="宋体"/>
          <w:snapToGrid w:val="0"/>
          <w:color w:val="auto"/>
          <w:sz w:val="28"/>
          <w:szCs w:val="28"/>
          <w:highlight w:val="none"/>
        </w:rPr>
        <w:t>资格要求</w:t>
      </w:r>
      <w:bookmarkEnd w:id="42"/>
      <w:bookmarkEnd w:id="43"/>
      <w:bookmarkEnd w:id="44"/>
      <w:bookmarkEnd w:id="45"/>
      <w:bookmarkEnd w:id="46"/>
      <w:bookmarkEnd w:id="47"/>
      <w:bookmarkEnd w:id="48"/>
      <w:bookmarkEnd w:id="49"/>
      <w:bookmarkEnd w:id="50"/>
    </w:p>
    <w:p w14:paraId="5F902A7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w:t>
      </w:r>
      <w:r>
        <w:rPr>
          <w:rFonts w:hint="eastAsia" w:ascii="宋体" w:hAnsi="宋体"/>
          <w:snapToGrid w:val="0"/>
          <w:color w:val="auto"/>
          <w:kern w:val="0"/>
          <w:szCs w:val="21"/>
          <w:highlight w:val="none"/>
          <w:lang w:eastAsia="zh-CN"/>
        </w:rPr>
        <w:t>比选要求竞选人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14:paraId="49E9591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w:t>
      </w:r>
      <w:r>
        <w:rPr>
          <w:rFonts w:hint="eastAsia" w:ascii="宋体" w:hAnsi="宋体"/>
          <w:snapToGrid w:val="0"/>
          <w:color w:val="auto"/>
          <w:kern w:val="0"/>
          <w:szCs w:val="21"/>
          <w:highlight w:val="none"/>
          <w:lang w:eastAsia="zh-CN"/>
        </w:rPr>
        <w:t>比选要求竞选人</w:t>
      </w:r>
      <w:r>
        <w:rPr>
          <w:rFonts w:hint="eastAsia" w:ascii="宋体" w:hAnsi="宋体"/>
          <w:snapToGrid w:val="0"/>
          <w:color w:val="auto"/>
          <w:kern w:val="0"/>
          <w:szCs w:val="21"/>
          <w:highlight w:val="none"/>
          <w:lang w:val="en-US" w:eastAsia="zh-CN"/>
        </w:rPr>
        <w:t>同时</w:t>
      </w:r>
      <w:r>
        <w:rPr>
          <w:rFonts w:ascii="宋体" w:hAnsi="宋体"/>
          <w:snapToGrid w:val="0"/>
          <w:color w:val="auto"/>
          <w:kern w:val="0"/>
          <w:szCs w:val="21"/>
          <w:highlight w:val="none"/>
        </w:rPr>
        <w:t>具备</w:t>
      </w:r>
      <w:r>
        <w:rPr>
          <w:rFonts w:hint="eastAsia" w:ascii="宋体" w:hAnsi="宋体"/>
          <w:snapToGrid w:val="0"/>
          <w:color w:val="auto"/>
          <w:kern w:val="0"/>
          <w:szCs w:val="21"/>
          <w:highlight w:val="none"/>
        </w:rPr>
        <w:t>以下</w:t>
      </w:r>
      <w:r>
        <w:rPr>
          <w:rFonts w:hint="eastAsia" w:ascii="宋体" w:hAnsi="宋体"/>
          <w:snapToGrid w:val="0"/>
          <w:color w:val="auto"/>
          <w:kern w:val="0"/>
          <w:szCs w:val="21"/>
          <w:highlight w:val="none"/>
          <w:lang w:val="en-US" w:eastAsia="zh-CN"/>
        </w:rPr>
        <w:t>资格条件</w:t>
      </w:r>
      <w:r>
        <w:rPr>
          <w:rFonts w:hint="eastAsia" w:ascii="宋体" w:hAnsi="宋体"/>
          <w:snapToGrid w:val="0"/>
          <w:color w:val="auto"/>
          <w:kern w:val="0"/>
          <w:szCs w:val="21"/>
          <w:highlight w:val="none"/>
        </w:rPr>
        <w:t>：</w:t>
      </w:r>
    </w:p>
    <w:p w14:paraId="1381BC8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color w:val="auto"/>
          <w:spacing w:val="9"/>
          <w:sz w:val="21"/>
          <w:szCs w:val="21"/>
          <w:highlight w:val="none"/>
          <w:u w:val="single" w:color="auto"/>
          <w:lang w:eastAsia="zh-CN"/>
        </w:rPr>
      </w:pP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lang w:val="en-US" w:eastAsia="zh-CN"/>
        </w:rPr>
        <w:t>1</w:t>
      </w:r>
      <w:r>
        <w:rPr>
          <w:rFonts w:hint="eastAsia" w:ascii="宋体" w:hAnsi="宋体"/>
          <w:snapToGrid w:val="0"/>
          <w:color w:val="auto"/>
          <w:kern w:val="0"/>
          <w:szCs w:val="21"/>
          <w:highlight w:val="none"/>
          <w:u w:val="single"/>
          <w:lang w:eastAsia="zh-CN"/>
        </w:rPr>
        <w:t>）</w:t>
      </w:r>
      <w:r>
        <w:rPr>
          <w:rFonts w:hint="eastAsia" w:ascii="宋体" w:hAnsi="宋体" w:cs="宋体"/>
          <w:color w:val="auto"/>
          <w:spacing w:val="9"/>
          <w:sz w:val="21"/>
          <w:szCs w:val="21"/>
          <w:highlight w:val="none"/>
          <w:u w:val="single" w:color="auto"/>
          <w:lang w:eastAsia="zh-CN"/>
        </w:rPr>
        <w:t>竞选人</w:t>
      </w:r>
      <w:r>
        <w:rPr>
          <w:rFonts w:hint="eastAsia" w:ascii="宋体" w:hAnsi="宋体" w:eastAsia="宋体" w:cs="宋体"/>
          <w:color w:val="auto"/>
          <w:spacing w:val="9"/>
          <w:sz w:val="21"/>
          <w:szCs w:val="21"/>
          <w:highlight w:val="none"/>
          <w:u w:val="single" w:color="auto"/>
        </w:rPr>
        <w:t>须具备有效的营业执照</w:t>
      </w:r>
      <w:r>
        <w:rPr>
          <w:rFonts w:hint="eastAsia" w:ascii="宋体" w:hAnsi="宋体" w:eastAsia="宋体" w:cs="宋体"/>
          <w:color w:val="auto"/>
          <w:spacing w:val="9"/>
          <w:sz w:val="21"/>
          <w:szCs w:val="21"/>
          <w:highlight w:val="none"/>
          <w:u w:val="single" w:color="auto"/>
          <w:lang w:eastAsia="zh-CN"/>
        </w:rPr>
        <w:t>。</w:t>
      </w:r>
    </w:p>
    <w:p w14:paraId="58F9182A">
      <w:pPr>
        <w:tabs>
          <w:tab w:val="left" w:pos="3840"/>
          <w:tab w:val="left" w:pos="5300"/>
        </w:tabs>
        <w:autoSpaceDE w:val="0"/>
        <w:autoSpaceDN w:val="0"/>
        <w:adjustRightInd w:val="0"/>
        <w:snapToGrid w:val="0"/>
        <w:spacing w:line="460" w:lineRule="exact"/>
        <w:ind w:firstLine="456" w:firstLineChars="200"/>
        <w:jc w:val="left"/>
        <w:rPr>
          <w:rFonts w:hint="default" w:ascii="宋体" w:hAnsi="宋体" w:cs="宋体"/>
          <w:color w:val="auto"/>
          <w:spacing w:val="9"/>
          <w:sz w:val="21"/>
          <w:szCs w:val="21"/>
          <w:highlight w:val="none"/>
          <w:u w:val="single" w:color="auto"/>
          <w:lang w:val="en-US" w:eastAsia="zh-CN"/>
        </w:rPr>
      </w:pPr>
      <w:r>
        <w:rPr>
          <w:rFonts w:hint="eastAsia" w:ascii="宋体" w:hAnsi="宋体" w:eastAsia="宋体" w:cs="宋体"/>
          <w:color w:val="auto"/>
          <w:spacing w:val="9"/>
          <w:sz w:val="21"/>
          <w:szCs w:val="21"/>
          <w:highlight w:val="none"/>
          <w:u w:val="single" w:color="auto"/>
          <w:lang w:eastAsia="zh-CN"/>
        </w:rPr>
        <w:t>（</w:t>
      </w:r>
      <w:r>
        <w:rPr>
          <w:rFonts w:hint="eastAsia" w:ascii="宋体" w:hAnsi="宋体" w:eastAsia="宋体" w:cs="宋体"/>
          <w:color w:val="auto"/>
          <w:spacing w:val="9"/>
          <w:sz w:val="21"/>
          <w:szCs w:val="21"/>
          <w:highlight w:val="none"/>
          <w:u w:val="single" w:color="auto"/>
          <w:lang w:val="en-US" w:eastAsia="zh-CN"/>
        </w:rPr>
        <w:t>2</w:t>
      </w:r>
      <w:r>
        <w:rPr>
          <w:rFonts w:hint="eastAsia" w:ascii="宋体" w:hAnsi="宋体" w:eastAsia="宋体" w:cs="宋体"/>
          <w:color w:val="auto"/>
          <w:spacing w:val="9"/>
          <w:sz w:val="21"/>
          <w:szCs w:val="21"/>
          <w:highlight w:val="none"/>
          <w:u w:val="single" w:color="auto"/>
          <w:lang w:eastAsia="zh-CN"/>
        </w:rPr>
        <w:t>）</w:t>
      </w:r>
      <w:r>
        <w:rPr>
          <w:rFonts w:hint="eastAsia" w:ascii="宋体" w:hAnsi="宋体" w:cs="宋体"/>
          <w:color w:val="auto"/>
          <w:spacing w:val="9"/>
          <w:sz w:val="20"/>
          <w:szCs w:val="20"/>
          <w:highlight w:val="none"/>
          <w:u w:val="single" w:color="auto"/>
          <w:lang w:val="en-US" w:eastAsia="zh-CN"/>
        </w:rPr>
        <w:t>竞选</w:t>
      </w:r>
      <w:r>
        <w:rPr>
          <w:rFonts w:hint="eastAsia" w:ascii="宋体" w:hAnsi="宋体" w:cs="宋体"/>
          <w:color w:val="auto"/>
          <w:spacing w:val="9"/>
          <w:sz w:val="20"/>
          <w:szCs w:val="20"/>
          <w:highlight w:val="none"/>
          <w:u w:val="single" w:color="auto"/>
          <w:lang w:eastAsia="zh-CN"/>
        </w:rPr>
        <w:t>人为制造商</w:t>
      </w:r>
      <w:r>
        <w:rPr>
          <w:rFonts w:hint="eastAsia" w:ascii="宋体" w:hAnsi="宋体" w:cs="宋体"/>
          <w:color w:val="auto"/>
          <w:spacing w:val="9"/>
          <w:sz w:val="20"/>
          <w:szCs w:val="20"/>
          <w:highlight w:val="none"/>
          <w:u w:val="single" w:color="auto"/>
          <w:lang w:val="en-US" w:eastAsia="zh-CN"/>
        </w:rPr>
        <w:t>或</w:t>
      </w:r>
      <w:r>
        <w:rPr>
          <w:rFonts w:hint="eastAsia" w:ascii="宋体" w:hAnsi="宋体" w:cs="宋体"/>
          <w:color w:val="auto"/>
          <w:spacing w:val="9"/>
          <w:sz w:val="20"/>
          <w:szCs w:val="20"/>
          <w:highlight w:val="none"/>
          <w:u w:val="single" w:color="auto"/>
          <w:lang w:eastAsia="zh-CN"/>
        </w:rPr>
        <w:t>代理</w:t>
      </w:r>
      <w:r>
        <w:rPr>
          <w:rFonts w:hint="eastAsia" w:ascii="宋体" w:hAnsi="宋体" w:cs="宋体"/>
          <w:color w:val="auto"/>
          <w:spacing w:val="9"/>
          <w:sz w:val="20"/>
          <w:szCs w:val="20"/>
          <w:highlight w:val="none"/>
          <w:u w:val="single" w:color="auto"/>
          <w:lang w:val="en-US" w:eastAsia="zh-CN"/>
        </w:rPr>
        <w:t>商</w:t>
      </w:r>
      <w:r>
        <w:rPr>
          <w:rFonts w:hint="eastAsia" w:ascii="宋体" w:hAnsi="宋体" w:cs="宋体"/>
          <w:color w:val="auto"/>
          <w:spacing w:val="9"/>
          <w:sz w:val="20"/>
          <w:szCs w:val="20"/>
          <w:highlight w:val="none"/>
          <w:u w:val="single" w:color="auto"/>
          <w:lang w:eastAsia="zh-CN"/>
        </w:rPr>
        <w:t>（</w:t>
      </w:r>
      <w:r>
        <w:rPr>
          <w:rFonts w:hint="eastAsia" w:ascii="宋体" w:hAnsi="宋体" w:cs="宋体"/>
          <w:color w:val="auto"/>
          <w:spacing w:val="9"/>
          <w:sz w:val="20"/>
          <w:szCs w:val="20"/>
          <w:highlight w:val="none"/>
          <w:u w:val="single" w:color="auto"/>
          <w:lang w:val="en-US" w:eastAsia="zh-CN"/>
        </w:rPr>
        <w:t>包括经销商、制造商下属销售子公司</w:t>
      </w:r>
      <w:r>
        <w:rPr>
          <w:rFonts w:hint="eastAsia" w:ascii="宋体" w:hAnsi="宋体" w:cs="宋体"/>
          <w:color w:val="auto"/>
          <w:spacing w:val="9"/>
          <w:sz w:val="20"/>
          <w:szCs w:val="20"/>
          <w:highlight w:val="none"/>
          <w:u w:val="single" w:color="auto"/>
          <w:lang w:eastAsia="zh-CN"/>
        </w:rPr>
        <w:t>）</w:t>
      </w:r>
      <w:r>
        <w:rPr>
          <w:rFonts w:hint="eastAsia" w:ascii="宋体" w:hAnsi="宋体" w:cs="宋体"/>
          <w:color w:val="auto"/>
          <w:spacing w:val="9"/>
          <w:sz w:val="20"/>
          <w:szCs w:val="20"/>
          <w:highlight w:val="none"/>
          <w:u w:val="single" w:color="auto"/>
          <w:lang w:val="en-US" w:eastAsia="zh-CN"/>
        </w:rPr>
        <w:t>，</w:t>
      </w:r>
      <w:r>
        <w:rPr>
          <w:rFonts w:hint="eastAsia" w:ascii="宋体" w:hAnsi="宋体" w:cs="宋体"/>
          <w:color w:val="auto"/>
          <w:spacing w:val="9"/>
          <w:sz w:val="20"/>
          <w:szCs w:val="20"/>
          <w:highlight w:val="none"/>
          <w:u w:val="single" w:color="auto"/>
          <w:lang w:eastAsia="zh-CN"/>
        </w:rPr>
        <w:t>若代理</w:t>
      </w:r>
      <w:r>
        <w:rPr>
          <w:rFonts w:hint="eastAsia" w:ascii="宋体" w:hAnsi="宋体" w:cs="宋体"/>
          <w:color w:val="auto"/>
          <w:spacing w:val="9"/>
          <w:sz w:val="20"/>
          <w:szCs w:val="20"/>
          <w:highlight w:val="none"/>
          <w:u w:val="single" w:color="auto"/>
          <w:lang w:val="en-US" w:eastAsia="zh-CN"/>
        </w:rPr>
        <w:t>商</w:t>
      </w:r>
      <w:r>
        <w:rPr>
          <w:rFonts w:hint="eastAsia" w:ascii="宋体" w:hAnsi="宋体" w:cs="宋体"/>
          <w:color w:val="auto"/>
          <w:spacing w:val="9"/>
          <w:sz w:val="20"/>
          <w:szCs w:val="20"/>
          <w:highlight w:val="none"/>
          <w:u w:val="single" w:color="auto"/>
          <w:lang w:eastAsia="zh-CN"/>
        </w:rPr>
        <w:t>（</w:t>
      </w:r>
      <w:r>
        <w:rPr>
          <w:rFonts w:hint="eastAsia" w:ascii="宋体" w:hAnsi="宋体" w:cs="宋体"/>
          <w:color w:val="auto"/>
          <w:spacing w:val="9"/>
          <w:sz w:val="20"/>
          <w:szCs w:val="20"/>
          <w:highlight w:val="none"/>
          <w:u w:val="single" w:color="auto"/>
          <w:lang w:val="en-US" w:eastAsia="zh-CN"/>
        </w:rPr>
        <w:t>包括经销商、制造商下属销售子公司</w:t>
      </w:r>
      <w:r>
        <w:rPr>
          <w:rFonts w:hint="eastAsia" w:ascii="宋体" w:hAnsi="宋体" w:cs="宋体"/>
          <w:color w:val="auto"/>
          <w:spacing w:val="9"/>
          <w:sz w:val="20"/>
          <w:szCs w:val="20"/>
          <w:highlight w:val="none"/>
          <w:u w:val="single" w:color="auto"/>
          <w:lang w:eastAsia="zh-CN"/>
        </w:rPr>
        <w:t>）竞选，需提供</w:t>
      </w:r>
      <w:r>
        <w:rPr>
          <w:rFonts w:hint="eastAsia" w:ascii="宋体" w:hAnsi="宋体" w:cs="宋体"/>
          <w:color w:val="auto"/>
          <w:spacing w:val="9"/>
          <w:sz w:val="20"/>
          <w:szCs w:val="20"/>
          <w:highlight w:val="none"/>
          <w:u w:val="single" w:color="auto"/>
          <w:lang w:val="en-US" w:eastAsia="zh-CN"/>
        </w:rPr>
        <w:t>制造商</w:t>
      </w:r>
      <w:r>
        <w:rPr>
          <w:rFonts w:hint="eastAsia" w:ascii="宋体" w:hAnsi="宋体" w:cs="宋体"/>
          <w:color w:val="auto"/>
          <w:spacing w:val="9"/>
          <w:sz w:val="20"/>
          <w:szCs w:val="20"/>
          <w:highlight w:val="none"/>
          <w:u w:val="single" w:color="auto"/>
          <w:lang w:eastAsia="zh-CN"/>
        </w:rPr>
        <w:t>授权委托书。</w:t>
      </w:r>
      <w:r>
        <w:rPr>
          <w:rFonts w:hint="eastAsia" w:ascii="宋体" w:hAnsi="宋体" w:cs="宋体"/>
          <w:color w:val="auto"/>
          <w:spacing w:val="9"/>
          <w:sz w:val="20"/>
          <w:szCs w:val="20"/>
          <w:highlight w:val="none"/>
          <w:u w:val="single" w:color="auto"/>
          <w:lang w:val="en-US" w:eastAsia="zh-CN"/>
        </w:rPr>
        <w:t>制造商为钢材或金属材料的制造商。</w:t>
      </w:r>
    </w:p>
    <w:p w14:paraId="52FE63E7">
      <w:pPr>
        <w:tabs>
          <w:tab w:val="left" w:pos="3840"/>
          <w:tab w:val="left" w:pos="5300"/>
        </w:tabs>
        <w:autoSpaceDE w:val="0"/>
        <w:autoSpaceDN w:val="0"/>
        <w:adjustRightInd w:val="0"/>
        <w:snapToGrid w:val="0"/>
        <w:spacing w:line="460" w:lineRule="exact"/>
        <w:ind w:firstLine="456" w:firstLineChars="200"/>
        <w:jc w:val="left"/>
        <w:rPr>
          <w:rFonts w:hint="eastAsia" w:ascii="宋体" w:hAnsi="宋体" w:eastAsia="宋体" w:cs="宋体"/>
          <w:color w:val="auto"/>
          <w:spacing w:val="9"/>
          <w:sz w:val="21"/>
          <w:szCs w:val="21"/>
          <w:highlight w:val="none"/>
          <w:u w:val="single" w:color="auto"/>
          <w:lang w:val="en-US" w:eastAsia="zh-CN"/>
        </w:rPr>
      </w:pPr>
      <w:r>
        <w:rPr>
          <w:rFonts w:hint="eastAsia" w:ascii="宋体" w:hAnsi="宋体" w:eastAsia="宋体" w:cs="宋体"/>
          <w:color w:val="auto"/>
          <w:spacing w:val="9"/>
          <w:sz w:val="21"/>
          <w:szCs w:val="21"/>
          <w:highlight w:val="none"/>
          <w:u w:val="single" w:color="auto"/>
          <w:lang w:val="en-US" w:eastAsia="zh-CN"/>
        </w:rPr>
        <w:t>（</w:t>
      </w:r>
      <w:r>
        <w:rPr>
          <w:rFonts w:hint="eastAsia" w:ascii="宋体" w:hAnsi="宋体" w:cs="宋体"/>
          <w:color w:val="auto"/>
          <w:spacing w:val="9"/>
          <w:sz w:val="21"/>
          <w:szCs w:val="21"/>
          <w:highlight w:val="none"/>
          <w:u w:val="single" w:color="auto"/>
          <w:lang w:val="en-US" w:eastAsia="zh-CN"/>
        </w:rPr>
        <w:t>3</w:t>
      </w:r>
      <w:r>
        <w:rPr>
          <w:rFonts w:hint="eastAsia" w:ascii="宋体" w:hAnsi="宋体" w:eastAsia="宋体" w:cs="宋体"/>
          <w:color w:val="auto"/>
          <w:spacing w:val="9"/>
          <w:sz w:val="21"/>
          <w:szCs w:val="21"/>
          <w:highlight w:val="none"/>
          <w:u w:val="single" w:color="auto"/>
          <w:lang w:val="en-US" w:eastAsia="zh-CN"/>
        </w:rPr>
        <w:t>）业绩：</w:t>
      </w:r>
      <w:r>
        <w:rPr>
          <w:rFonts w:hint="eastAsia" w:ascii="宋体" w:hAnsi="宋体" w:eastAsia="宋体" w:cs="宋体"/>
          <w:color w:val="auto"/>
          <w:spacing w:val="9"/>
          <w:sz w:val="21"/>
          <w:szCs w:val="21"/>
          <w:highlight w:val="none"/>
          <w:u w:val="single" w:color="auto"/>
          <w:lang w:eastAsia="zh-CN"/>
        </w:rPr>
        <w:t>20</w:t>
      </w:r>
      <w:r>
        <w:rPr>
          <w:rFonts w:hint="eastAsia" w:ascii="宋体" w:hAnsi="宋体" w:eastAsia="宋体" w:cs="宋体"/>
          <w:color w:val="auto"/>
          <w:spacing w:val="9"/>
          <w:sz w:val="21"/>
          <w:szCs w:val="21"/>
          <w:highlight w:val="none"/>
          <w:u w:val="single" w:color="auto"/>
          <w:lang w:val="en-US" w:eastAsia="zh-CN"/>
        </w:rPr>
        <w:t>22</w:t>
      </w:r>
      <w:r>
        <w:rPr>
          <w:rFonts w:hint="eastAsia" w:ascii="宋体" w:hAnsi="宋体" w:eastAsia="宋体" w:cs="宋体"/>
          <w:color w:val="auto"/>
          <w:spacing w:val="9"/>
          <w:sz w:val="21"/>
          <w:szCs w:val="21"/>
          <w:highlight w:val="none"/>
          <w:u w:val="single" w:color="auto"/>
          <w:lang w:eastAsia="zh-CN"/>
        </w:rPr>
        <w:t>年1月1日至</w:t>
      </w:r>
      <w:r>
        <w:rPr>
          <w:rFonts w:hint="eastAsia" w:ascii="宋体" w:hAnsi="宋体" w:cs="宋体"/>
          <w:color w:val="auto"/>
          <w:spacing w:val="9"/>
          <w:sz w:val="21"/>
          <w:szCs w:val="21"/>
          <w:highlight w:val="none"/>
          <w:u w:val="single" w:color="auto"/>
          <w:lang w:val="en-US" w:eastAsia="zh-CN"/>
        </w:rPr>
        <w:t>竞选截止</w:t>
      </w:r>
      <w:r>
        <w:rPr>
          <w:rFonts w:hint="eastAsia" w:ascii="宋体" w:hAnsi="宋体" w:eastAsia="宋体" w:cs="宋体"/>
          <w:color w:val="auto"/>
          <w:spacing w:val="9"/>
          <w:sz w:val="21"/>
          <w:szCs w:val="21"/>
          <w:highlight w:val="none"/>
          <w:u w:val="single" w:color="auto"/>
          <w:lang w:eastAsia="zh-CN"/>
        </w:rPr>
        <w:t>日止（以合同签订时间为准），</w:t>
      </w:r>
      <w:r>
        <w:rPr>
          <w:rFonts w:hint="eastAsia" w:ascii="宋体" w:hAnsi="宋体" w:eastAsia="宋体" w:cs="宋体"/>
          <w:color w:val="auto"/>
          <w:spacing w:val="9"/>
          <w:sz w:val="21"/>
          <w:szCs w:val="21"/>
          <w:highlight w:val="none"/>
          <w:u w:val="single" w:color="auto"/>
          <w:lang w:val="en-US" w:eastAsia="zh-CN"/>
        </w:rPr>
        <w:t>竞选人须</w:t>
      </w:r>
      <w:r>
        <w:rPr>
          <w:rFonts w:hint="eastAsia" w:ascii="宋体" w:hAnsi="宋体" w:eastAsia="宋体" w:cs="宋体"/>
          <w:color w:val="auto"/>
          <w:spacing w:val="9"/>
          <w:sz w:val="21"/>
          <w:szCs w:val="21"/>
          <w:highlight w:val="none"/>
          <w:u w:val="single" w:color="auto"/>
          <w:lang w:eastAsia="zh-CN"/>
        </w:rPr>
        <w:t>具有</w:t>
      </w:r>
      <w:r>
        <w:rPr>
          <w:rFonts w:hint="eastAsia" w:ascii="宋体" w:hAnsi="宋体" w:cs="宋体"/>
          <w:color w:val="auto"/>
          <w:spacing w:val="9"/>
          <w:sz w:val="21"/>
          <w:szCs w:val="21"/>
          <w:highlight w:val="none"/>
          <w:u w:val="single" w:color="auto"/>
          <w:lang w:val="en-US" w:eastAsia="zh-CN"/>
        </w:rPr>
        <w:t>3</w:t>
      </w:r>
      <w:r>
        <w:rPr>
          <w:rFonts w:hint="eastAsia" w:ascii="宋体" w:hAnsi="宋体" w:eastAsia="宋体" w:cs="宋体"/>
          <w:color w:val="auto"/>
          <w:spacing w:val="9"/>
          <w:sz w:val="21"/>
          <w:szCs w:val="21"/>
          <w:highlight w:val="none"/>
          <w:u w:val="single" w:color="auto"/>
          <w:lang w:eastAsia="zh-CN"/>
        </w:rPr>
        <w:t>个</w:t>
      </w:r>
      <w:r>
        <w:rPr>
          <w:rFonts w:hint="eastAsia" w:ascii="宋体" w:hAnsi="宋体" w:eastAsia="宋体" w:cs="宋体"/>
          <w:color w:val="auto"/>
          <w:spacing w:val="9"/>
          <w:sz w:val="21"/>
          <w:szCs w:val="21"/>
          <w:highlight w:val="none"/>
          <w:u w:val="single" w:color="auto"/>
          <w:lang w:val="en-US" w:eastAsia="zh-CN"/>
        </w:rPr>
        <w:t>合同</w:t>
      </w:r>
      <w:r>
        <w:rPr>
          <w:rFonts w:hint="eastAsia" w:ascii="宋体" w:hAnsi="宋体" w:cs="宋体"/>
          <w:color w:val="auto"/>
          <w:spacing w:val="9"/>
          <w:sz w:val="21"/>
          <w:szCs w:val="21"/>
          <w:highlight w:val="none"/>
          <w:u w:val="single" w:color="auto"/>
          <w:lang w:val="en-US" w:eastAsia="zh-CN"/>
        </w:rPr>
        <w:t>结算</w:t>
      </w:r>
      <w:r>
        <w:rPr>
          <w:rFonts w:hint="eastAsia" w:ascii="宋体" w:hAnsi="宋体" w:eastAsia="宋体" w:cs="宋体"/>
          <w:color w:val="auto"/>
          <w:spacing w:val="9"/>
          <w:sz w:val="21"/>
          <w:szCs w:val="21"/>
          <w:highlight w:val="none"/>
          <w:u w:val="single" w:color="auto"/>
          <w:lang w:val="en-US" w:eastAsia="zh-CN"/>
        </w:rPr>
        <w:t>金额不低于1000万元的</w:t>
      </w:r>
      <w:r>
        <w:rPr>
          <w:rFonts w:hint="eastAsia" w:ascii="宋体" w:hAnsi="宋体"/>
          <w:snapToGrid w:val="0"/>
          <w:color w:val="auto"/>
          <w:kern w:val="0"/>
          <w:szCs w:val="21"/>
          <w:highlight w:val="none"/>
          <w:u w:val="single"/>
          <w:lang w:eastAsia="zh-CN"/>
        </w:rPr>
        <w:t>钢材或金属材料</w:t>
      </w:r>
      <w:r>
        <w:rPr>
          <w:rFonts w:hint="eastAsia" w:ascii="宋体" w:hAnsi="宋体" w:eastAsia="宋体" w:cs="宋体"/>
          <w:color w:val="auto"/>
          <w:spacing w:val="9"/>
          <w:sz w:val="21"/>
          <w:szCs w:val="21"/>
          <w:highlight w:val="none"/>
          <w:u w:val="single" w:color="auto"/>
          <w:lang w:val="en-US" w:eastAsia="zh-CN"/>
        </w:rPr>
        <w:t>类</w:t>
      </w:r>
      <w:r>
        <w:rPr>
          <w:rFonts w:hint="eastAsia" w:ascii="宋体" w:hAnsi="宋体" w:eastAsia="宋体" w:cs="宋体"/>
          <w:color w:val="auto"/>
          <w:spacing w:val="9"/>
          <w:sz w:val="21"/>
          <w:szCs w:val="21"/>
          <w:highlight w:val="none"/>
          <w:u w:val="single" w:color="auto"/>
          <w:lang w:eastAsia="zh-CN"/>
        </w:rPr>
        <w:t>供货业绩</w:t>
      </w:r>
      <w:r>
        <w:rPr>
          <w:rFonts w:hint="eastAsia" w:ascii="宋体" w:hAnsi="宋体" w:eastAsia="宋体" w:cs="宋体"/>
          <w:color w:val="auto"/>
          <w:spacing w:val="9"/>
          <w:sz w:val="21"/>
          <w:szCs w:val="21"/>
          <w:highlight w:val="none"/>
          <w:u w:val="single" w:color="auto"/>
          <w:lang w:val="en-US" w:eastAsia="zh-CN"/>
        </w:rPr>
        <w:t>合同</w:t>
      </w:r>
      <w:r>
        <w:rPr>
          <w:rFonts w:hint="eastAsia" w:ascii="宋体" w:hAnsi="宋体" w:eastAsia="宋体" w:cs="宋体"/>
          <w:color w:val="auto"/>
          <w:spacing w:val="9"/>
          <w:sz w:val="21"/>
          <w:szCs w:val="21"/>
          <w:highlight w:val="none"/>
          <w:u w:val="single" w:color="auto"/>
          <w:lang w:eastAsia="zh-CN"/>
        </w:rPr>
        <w:t>。</w:t>
      </w:r>
    </w:p>
    <w:p w14:paraId="69B220E5">
      <w:pPr>
        <w:autoSpaceDE w:val="0"/>
        <w:autoSpaceDN w:val="0"/>
        <w:adjustRightInd w:val="0"/>
        <w:snapToGrid w:val="0"/>
        <w:spacing w:line="400" w:lineRule="exact"/>
        <w:ind w:firstLine="451" w:firstLineChars="198"/>
        <w:jc w:val="left"/>
        <w:rPr>
          <w:rFonts w:hint="eastAsia" w:ascii="宋体" w:hAnsi="宋体" w:eastAsia="宋体" w:cs="宋体"/>
          <w:b/>
          <w:bCs/>
          <w:color w:val="auto"/>
          <w:kern w:val="2"/>
          <w:sz w:val="21"/>
          <w:szCs w:val="21"/>
          <w:highlight w:val="none"/>
          <w:lang w:val="en-US" w:eastAsia="zh-CN"/>
        </w:rPr>
      </w:pPr>
      <w:r>
        <w:rPr>
          <w:rFonts w:hint="eastAsia" w:ascii="宋体" w:hAnsi="宋体" w:cs="宋体"/>
          <w:color w:val="auto"/>
          <w:spacing w:val="9"/>
          <w:sz w:val="21"/>
          <w:szCs w:val="21"/>
          <w:highlight w:val="none"/>
          <w:u w:val="single" w:color="auto"/>
          <w:lang w:val="en-US" w:eastAsia="zh-CN"/>
        </w:rPr>
        <w:t>（4）财务能力：2021年度、2022年度、2023年度财务状况不亏损</w:t>
      </w:r>
      <w:r>
        <w:rPr>
          <w:rFonts w:hint="eastAsia" w:ascii="宋体" w:hAnsi="宋体" w:cs="宋体"/>
          <w:color w:val="auto"/>
          <w:spacing w:val="9"/>
          <w:sz w:val="20"/>
          <w:szCs w:val="20"/>
          <w:highlight w:val="none"/>
          <w:u w:val="single" w:color="auto"/>
          <w:lang w:val="en-US" w:eastAsia="zh-CN"/>
        </w:rPr>
        <w:t>。</w:t>
      </w:r>
    </w:p>
    <w:p w14:paraId="172DA09E">
      <w:pPr>
        <w:tabs>
          <w:tab w:val="left" w:pos="3840"/>
          <w:tab w:val="left" w:pos="5300"/>
        </w:tabs>
        <w:autoSpaceDE w:val="0"/>
        <w:autoSpaceDN w:val="0"/>
        <w:adjustRightInd w:val="0"/>
        <w:snapToGrid w:val="0"/>
        <w:spacing w:line="460" w:lineRule="exact"/>
        <w:ind w:firstLine="456" w:firstLineChars="200"/>
        <w:jc w:val="left"/>
        <w:rPr>
          <w:rFonts w:hint="eastAsia" w:ascii="宋体" w:hAnsi="宋体" w:eastAsia="宋体" w:cs="宋体"/>
          <w:color w:val="auto"/>
          <w:spacing w:val="9"/>
          <w:sz w:val="21"/>
          <w:szCs w:val="21"/>
          <w:highlight w:val="none"/>
          <w:u w:val="single" w:color="auto"/>
        </w:rPr>
      </w:pPr>
      <w:r>
        <w:rPr>
          <w:rFonts w:hint="eastAsia" w:ascii="宋体" w:hAnsi="宋体" w:eastAsia="宋体" w:cs="宋体"/>
          <w:color w:val="auto"/>
          <w:spacing w:val="9"/>
          <w:sz w:val="21"/>
          <w:szCs w:val="21"/>
          <w:highlight w:val="none"/>
          <w:u w:val="single" w:color="auto"/>
          <w:lang w:eastAsia="zh-CN"/>
        </w:rPr>
        <w:t>3.1.2 竞选人还应在</w:t>
      </w:r>
      <w:r>
        <w:rPr>
          <w:rFonts w:hint="eastAsia" w:ascii="宋体" w:hAnsi="宋体" w:eastAsia="宋体" w:cs="宋体"/>
          <w:color w:val="auto"/>
          <w:spacing w:val="9"/>
          <w:sz w:val="21"/>
          <w:szCs w:val="21"/>
          <w:highlight w:val="none"/>
          <w:u w:val="single" w:color="auto"/>
          <w:lang w:val="en-US" w:eastAsia="zh-CN"/>
        </w:rPr>
        <w:t>其他</w:t>
      </w:r>
      <w:r>
        <w:rPr>
          <w:rFonts w:hint="eastAsia" w:ascii="宋体" w:hAnsi="宋体" w:eastAsia="宋体" w:cs="宋体"/>
          <w:color w:val="auto"/>
          <w:spacing w:val="9"/>
          <w:sz w:val="21"/>
          <w:szCs w:val="21"/>
          <w:highlight w:val="none"/>
          <w:u w:val="single" w:color="auto"/>
          <w:lang w:eastAsia="zh-CN"/>
        </w:rPr>
        <w:t>方面具有相应的能力，详见比选文件第二章竞选人须知前附表第1.4.1</w:t>
      </w:r>
      <w:r>
        <w:rPr>
          <w:rFonts w:hint="eastAsia" w:ascii="宋体" w:hAnsi="宋体" w:eastAsia="宋体" w:cs="宋体"/>
          <w:color w:val="auto"/>
          <w:spacing w:val="9"/>
          <w:sz w:val="21"/>
          <w:szCs w:val="21"/>
          <w:highlight w:val="none"/>
          <w:u w:val="single" w:color="auto"/>
        </w:rPr>
        <w:t>项内容。</w:t>
      </w:r>
    </w:p>
    <w:p w14:paraId="11E9D434">
      <w:pPr>
        <w:tabs>
          <w:tab w:val="left" w:pos="3840"/>
          <w:tab w:val="left" w:pos="5300"/>
        </w:tabs>
        <w:autoSpaceDE w:val="0"/>
        <w:autoSpaceDN w:val="0"/>
        <w:adjustRightInd w:val="0"/>
        <w:snapToGrid w:val="0"/>
        <w:spacing w:line="460" w:lineRule="exact"/>
        <w:ind w:firstLine="456" w:firstLineChars="200"/>
        <w:jc w:val="left"/>
        <w:rPr>
          <w:rFonts w:hint="eastAsia" w:ascii="宋体" w:hAnsi="宋体" w:eastAsia="宋体" w:cs="宋体"/>
          <w:color w:val="auto"/>
          <w:spacing w:val="9"/>
          <w:sz w:val="21"/>
          <w:szCs w:val="21"/>
          <w:highlight w:val="none"/>
          <w:u w:val="single" w:color="auto"/>
          <w:lang w:val="en-US" w:eastAsia="zh-CN"/>
        </w:rPr>
      </w:pPr>
      <w:r>
        <w:rPr>
          <w:rFonts w:hint="eastAsia" w:ascii="宋体" w:hAnsi="宋体" w:eastAsia="宋体" w:cs="宋体"/>
          <w:color w:val="auto"/>
          <w:spacing w:val="9"/>
          <w:sz w:val="21"/>
          <w:szCs w:val="21"/>
          <w:highlight w:val="none"/>
          <w:u w:val="single" w:color="auto"/>
        </w:rPr>
        <w:t>3.2 本次</w:t>
      </w:r>
      <w:r>
        <w:rPr>
          <w:rFonts w:hint="eastAsia" w:ascii="宋体" w:hAnsi="宋体" w:cs="宋体"/>
          <w:color w:val="auto"/>
          <w:spacing w:val="9"/>
          <w:sz w:val="21"/>
          <w:szCs w:val="21"/>
          <w:highlight w:val="none"/>
          <w:u w:val="single" w:color="auto"/>
          <w:lang w:val="en-US" w:eastAsia="zh-CN"/>
        </w:rPr>
        <w:t>比选</w:t>
      </w:r>
      <w:r>
        <w:rPr>
          <w:rFonts w:hint="eastAsia" w:ascii="宋体" w:hAnsi="宋体" w:eastAsia="宋体" w:cs="宋体"/>
          <w:color w:val="auto"/>
          <w:spacing w:val="9"/>
          <w:sz w:val="21"/>
          <w:szCs w:val="21"/>
          <w:highlight w:val="none"/>
          <w:u w:val="single" w:color="auto"/>
          <w:lang w:val="en-US" w:eastAsia="zh-CN"/>
        </w:rPr>
        <w:t>不</w:t>
      </w:r>
      <w:r>
        <w:rPr>
          <w:rFonts w:hint="eastAsia" w:ascii="宋体" w:hAnsi="宋体" w:eastAsia="宋体" w:cs="宋体"/>
          <w:color w:val="auto"/>
          <w:spacing w:val="9"/>
          <w:sz w:val="21"/>
          <w:szCs w:val="21"/>
          <w:highlight w:val="none"/>
          <w:u w:val="single" w:color="auto"/>
        </w:rPr>
        <w:t>接受联合体</w:t>
      </w:r>
      <w:r>
        <w:rPr>
          <w:rFonts w:hint="eastAsia" w:ascii="宋体" w:hAnsi="宋体" w:cs="宋体"/>
          <w:color w:val="auto"/>
          <w:spacing w:val="9"/>
          <w:sz w:val="21"/>
          <w:szCs w:val="21"/>
          <w:highlight w:val="none"/>
          <w:u w:val="single" w:color="auto"/>
          <w:lang w:eastAsia="zh-CN"/>
        </w:rPr>
        <w:t>竞选</w:t>
      </w:r>
      <w:r>
        <w:rPr>
          <w:rFonts w:hint="eastAsia" w:ascii="宋体" w:hAnsi="宋体" w:eastAsia="宋体" w:cs="宋体"/>
          <w:color w:val="auto"/>
          <w:spacing w:val="9"/>
          <w:sz w:val="21"/>
          <w:szCs w:val="21"/>
          <w:highlight w:val="none"/>
          <w:u w:val="single" w:color="auto"/>
          <w:lang w:eastAsia="zh-CN"/>
        </w:rPr>
        <w:t>，</w:t>
      </w:r>
      <w:r>
        <w:rPr>
          <w:rFonts w:hint="eastAsia" w:ascii="宋体" w:hAnsi="宋体" w:eastAsia="宋体" w:cs="宋体"/>
          <w:color w:val="auto"/>
          <w:spacing w:val="9"/>
          <w:sz w:val="21"/>
          <w:szCs w:val="21"/>
          <w:highlight w:val="none"/>
          <w:u w:val="single" w:color="auto"/>
        </w:rPr>
        <w:t>不允许分包和转包</w:t>
      </w:r>
      <w:r>
        <w:rPr>
          <w:rFonts w:hint="eastAsia" w:ascii="宋体" w:hAnsi="宋体" w:eastAsia="宋体" w:cs="宋体"/>
          <w:color w:val="auto"/>
          <w:spacing w:val="9"/>
          <w:sz w:val="21"/>
          <w:szCs w:val="21"/>
          <w:highlight w:val="none"/>
          <w:u w:val="single" w:color="auto"/>
          <w:lang w:eastAsia="zh-CN"/>
        </w:rPr>
        <w:t>。</w:t>
      </w:r>
    </w:p>
    <w:p w14:paraId="217528C2">
      <w:pPr>
        <w:pStyle w:val="4"/>
        <w:spacing w:before="100" w:after="100" w:line="460" w:lineRule="exact"/>
        <w:rPr>
          <w:rFonts w:ascii="宋体" w:hAnsi="宋体"/>
          <w:snapToGrid w:val="0"/>
          <w:color w:val="auto"/>
          <w:sz w:val="28"/>
          <w:szCs w:val="28"/>
          <w:highlight w:val="none"/>
        </w:rPr>
      </w:pPr>
      <w:bookmarkStart w:id="51" w:name="_Toc224103302"/>
      <w:bookmarkStart w:id="52" w:name="_Toc509218695"/>
      <w:bookmarkStart w:id="53" w:name="_Toc200359241"/>
      <w:bookmarkStart w:id="54" w:name="_Toc287620670"/>
      <w:bookmarkStart w:id="55" w:name="_Toc430530419"/>
      <w:bookmarkStart w:id="56" w:name="_Toc200359430"/>
      <w:bookmarkStart w:id="57" w:name="_Toc32099"/>
      <w:bookmarkStart w:id="58" w:name="_Toc277082539"/>
      <w:bookmarkStart w:id="59" w:name="_Toc287607731"/>
      <w:r>
        <w:rPr>
          <w:rFonts w:hint="eastAsia" w:ascii="宋体" w:hAnsi="宋体"/>
          <w:snapToGrid w:val="0"/>
          <w:color w:val="auto"/>
          <w:sz w:val="28"/>
          <w:szCs w:val="28"/>
          <w:highlight w:val="none"/>
        </w:rPr>
        <w:t>4</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比选文件</w:t>
      </w:r>
      <w:r>
        <w:rPr>
          <w:rFonts w:ascii="宋体" w:hAnsi="宋体"/>
          <w:snapToGrid w:val="0"/>
          <w:color w:val="auto"/>
          <w:sz w:val="28"/>
          <w:szCs w:val="28"/>
          <w:highlight w:val="none"/>
        </w:rPr>
        <w:t>的获取</w:t>
      </w:r>
      <w:bookmarkEnd w:id="51"/>
      <w:bookmarkEnd w:id="52"/>
      <w:bookmarkEnd w:id="53"/>
      <w:bookmarkEnd w:id="54"/>
      <w:bookmarkEnd w:id="55"/>
      <w:bookmarkEnd w:id="56"/>
      <w:bookmarkEnd w:id="57"/>
      <w:bookmarkEnd w:id="58"/>
      <w:bookmarkEnd w:id="59"/>
    </w:p>
    <w:p w14:paraId="61C5B110">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auto"/>
          <w:spacing w:val="0"/>
          <w:kern w:val="0"/>
          <w:sz w:val="21"/>
          <w:szCs w:val="21"/>
          <w:highlight w:val="none"/>
          <w:u w:val="single"/>
          <w:lang w:eastAsia="zh-CN"/>
        </w:rPr>
      </w:pPr>
      <w:r>
        <w:rPr>
          <w:rFonts w:hint="eastAsia" w:ascii="宋体" w:hAnsi="宋体" w:eastAsia="宋体" w:cs="Times New Roman"/>
          <w:snapToGrid w:val="0"/>
          <w:color w:val="auto"/>
          <w:kern w:val="0"/>
          <w:szCs w:val="21"/>
          <w:highlight w:val="none"/>
        </w:rPr>
        <w:t xml:space="preserve">4.1 </w:t>
      </w:r>
      <w:r>
        <w:rPr>
          <w:rFonts w:hint="eastAsia" w:ascii="宋体" w:hAnsi="宋体" w:eastAsia="宋体" w:cs="Times New Roman"/>
          <w:i w:val="0"/>
          <w:iCs w:val="0"/>
          <w:caps w:val="0"/>
          <w:snapToGrid w:val="0"/>
          <w:color w:val="auto"/>
          <w:spacing w:val="0"/>
          <w:kern w:val="0"/>
          <w:sz w:val="21"/>
          <w:szCs w:val="21"/>
          <w:highlight w:val="none"/>
        </w:rPr>
        <w:t>获取时间：</w:t>
      </w:r>
      <w:r>
        <w:rPr>
          <w:rFonts w:hint="eastAsia" w:ascii="宋体" w:hAnsi="宋体" w:eastAsia="宋体" w:cs="Times New Roman"/>
          <w:snapToGrid w:val="0"/>
          <w:color w:val="auto"/>
          <w:kern w:val="0"/>
          <w:szCs w:val="21"/>
          <w:highlight w:val="none"/>
          <w:u w:val="single"/>
        </w:rPr>
        <w:t>从202</w:t>
      </w:r>
      <w:r>
        <w:rPr>
          <w:rFonts w:hint="eastAsia" w:ascii="宋体" w:hAnsi="宋体" w:cs="Times New Roman"/>
          <w:snapToGrid w:val="0"/>
          <w:color w:val="auto"/>
          <w:kern w:val="0"/>
          <w:szCs w:val="21"/>
          <w:highlight w:val="none"/>
          <w:u w:val="single"/>
          <w:lang w:val="en-US" w:eastAsia="zh-CN"/>
        </w:rPr>
        <w:t>5</w:t>
      </w:r>
      <w:r>
        <w:rPr>
          <w:rFonts w:hint="eastAsia" w:ascii="宋体" w:hAnsi="宋体" w:eastAsia="宋体" w:cs="Times New Roman"/>
          <w:snapToGrid w:val="0"/>
          <w:color w:val="auto"/>
          <w:kern w:val="0"/>
          <w:szCs w:val="21"/>
          <w:highlight w:val="none"/>
          <w:u w:val="single"/>
        </w:rPr>
        <w:t>年</w:t>
      </w:r>
      <w:r>
        <w:rPr>
          <w:rFonts w:hint="eastAsia" w:ascii="宋体" w:hAnsi="宋体" w:cs="Times New Roman"/>
          <w:snapToGrid w:val="0"/>
          <w:color w:val="auto"/>
          <w:kern w:val="0"/>
          <w:szCs w:val="21"/>
          <w:highlight w:val="none"/>
          <w:u w:val="single"/>
          <w:lang w:val="en-US" w:eastAsia="zh-CN"/>
        </w:rPr>
        <w:t>5</w:t>
      </w:r>
      <w:r>
        <w:rPr>
          <w:rFonts w:hint="eastAsia" w:ascii="宋体" w:hAnsi="宋体" w:eastAsia="宋体" w:cs="Times New Roman"/>
          <w:snapToGrid w:val="0"/>
          <w:color w:val="auto"/>
          <w:kern w:val="0"/>
          <w:szCs w:val="21"/>
          <w:highlight w:val="none"/>
          <w:u w:val="single"/>
        </w:rPr>
        <w:t>月</w:t>
      </w:r>
      <w:r>
        <w:rPr>
          <w:rFonts w:hint="eastAsia" w:ascii="宋体" w:hAnsi="宋体" w:cs="Times New Roman"/>
          <w:snapToGrid w:val="0"/>
          <w:color w:val="auto"/>
          <w:kern w:val="0"/>
          <w:szCs w:val="21"/>
          <w:highlight w:val="none"/>
          <w:u w:val="single"/>
          <w:lang w:val="en-US" w:eastAsia="zh-CN"/>
        </w:rPr>
        <w:t>29</w:t>
      </w:r>
      <w:r>
        <w:rPr>
          <w:rFonts w:hint="eastAsia" w:ascii="宋体" w:hAnsi="宋体" w:eastAsia="宋体" w:cs="Times New Roman"/>
          <w:snapToGrid w:val="0"/>
          <w:color w:val="auto"/>
          <w:kern w:val="0"/>
          <w:szCs w:val="21"/>
          <w:highlight w:val="none"/>
          <w:u w:val="single"/>
        </w:rPr>
        <w:t>日到202</w:t>
      </w:r>
      <w:r>
        <w:rPr>
          <w:rFonts w:hint="eastAsia" w:ascii="宋体" w:hAnsi="宋体" w:cs="Times New Roman"/>
          <w:snapToGrid w:val="0"/>
          <w:color w:val="auto"/>
          <w:kern w:val="0"/>
          <w:szCs w:val="21"/>
          <w:highlight w:val="none"/>
          <w:u w:val="single"/>
          <w:lang w:val="en-US" w:eastAsia="zh-CN"/>
        </w:rPr>
        <w:t>5</w:t>
      </w:r>
      <w:r>
        <w:rPr>
          <w:rFonts w:hint="eastAsia" w:ascii="宋体" w:hAnsi="宋体" w:eastAsia="宋体" w:cs="Times New Roman"/>
          <w:snapToGrid w:val="0"/>
          <w:color w:val="auto"/>
          <w:kern w:val="0"/>
          <w:szCs w:val="21"/>
          <w:highlight w:val="none"/>
          <w:u w:val="single"/>
        </w:rPr>
        <w:t>年</w:t>
      </w:r>
      <w:r>
        <w:rPr>
          <w:rFonts w:hint="eastAsia" w:ascii="宋体" w:hAnsi="宋体" w:cs="Times New Roman"/>
          <w:snapToGrid w:val="0"/>
          <w:color w:val="auto"/>
          <w:kern w:val="0"/>
          <w:szCs w:val="21"/>
          <w:highlight w:val="none"/>
          <w:u w:val="single"/>
          <w:lang w:val="en-US" w:eastAsia="zh-CN"/>
        </w:rPr>
        <w:t>6</w:t>
      </w:r>
      <w:r>
        <w:rPr>
          <w:rFonts w:hint="eastAsia" w:ascii="宋体" w:hAnsi="宋体" w:eastAsia="宋体" w:cs="Times New Roman"/>
          <w:snapToGrid w:val="0"/>
          <w:color w:val="auto"/>
          <w:kern w:val="0"/>
          <w:szCs w:val="21"/>
          <w:highlight w:val="none"/>
          <w:u w:val="single"/>
        </w:rPr>
        <w:t>月</w:t>
      </w:r>
      <w:r>
        <w:rPr>
          <w:rFonts w:hint="eastAsia" w:ascii="宋体" w:hAnsi="宋体" w:cs="Times New Roman"/>
          <w:snapToGrid w:val="0"/>
          <w:color w:val="auto"/>
          <w:kern w:val="0"/>
          <w:szCs w:val="21"/>
          <w:highlight w:val="none"/>
          <w:u w:val="single"/>
          <w:lang w:val="en-US" w:eastAsia="zh-CN"/>
        </w:rPr>
        <w:t>5</w:t>
      </w:r>
      <w:r>
        <w:rPr>
          <w:rFonts w:hint="eastAsia" w:ascii="宋体" w:hAnsi="宋体" w:eastAsia="宋体" w:cs="Times New Roman"/>
          <w:snapToGrid w:val="0"/>
          <w:color w:val="auto"/>
          <w:kern w:val="0"/>
          <w:szCs w:val="21"/>
          <w:highlight w:val="none"/>
          <w:u w:val="single"/>
        </w:rPr>
        <w:t>日</w:t>
      </w:r>
      <w:r>
        <w:rPr>
          <w:rFonts w:hint="eastAsia" w:ascii="宋体" w:hAnsi="宋体" w:cs="Times New Roman"/>
          <w:snapToGrid w:val="0"/>
          <w:color w:val="auto"/>
          <w:kern w:val="0"/>
          <w:szCs w:val="21"/>
          <w:highlight w:val="none"/>
          <w:u w:val="single"/>
          <w:lang w:val="en-US" w:eastAsia="zh-CN"/>
        </w:rPr>
        <w:t xml:space="preserve">15 </w:t>
      </w:r>
      <w:r>
        <w:rPr>
          <w:rFonts w:hint="eastAsia" w:ascii="宋体" w:hAnsi="宋体" w:eastAsia="宋体" w:cs="Times New Roman"/>
          <w:snapToGrid w:val="0"/>
          <w:color w:val="auto"/>
          <w:kern w:val="0"/>
          <w:szCs w:val="21"/>
          <w:highlight w:val="none"/>
          <w:u w:val="single"/>
        </w:rPr>
        <w:t>时</w:t>
      </w:r>
      <w:r>
        <w:rPr>
          <w:rFonts w:hint="eastAsia" w:ascii="宋体" w:hAnsi="宋体" w:cs="Times New Roman"/>
          <w:snapToGrid w:val="0"/>
          <w:color w:val="auto"/>
          <w:kern w:val="0"/>
          <w:szCs w:val="21"/>
          <w:highlight w:val="none"/>
          <w:u w:val="single"/>
          <w:lang w:val="en-US" w:eastAsia="zh-CN"/>
        </w:rPr>
        <w:t>30</w:t>
      </w:r>
      <w:r>
        <w:rPr>
          <w:rFonts w:hint="eastAsia" w:ascii="宋体" w:hAnsi="宋体" w:eastAsia="宋体" w:cs="Times New Roman"/>
          <w:snapToGrid w:val="0"/>
          <w:color w:val="auto"/>
          <w:kern w:val="0"/>
          <w:szCs w:val="21"/>
          <w:highlight w:val="none"/>
          <w:u w:val="single"/>
        </w:rPr>
        <w:t>分</w:t>
      </w:r>
      <w:r>
        <w:rPr>
          <w:rFonts w:hint="eastAsia" w:ascii="宋体" w:hAnsi="宋体" w:cs="Times New Roman"/>
          <w:snapToGrid w:val="0"/>
          <w:color w:val="auto"/>
          <w:kern w:val="0"/>
          <w:szCs w:val="21"/>
          <w:highlight w:val="none"/>
          <w:u w:val="single"/>
          <w:lang w:eastAsia="zh-CN"/>
        </w:rPr>
        <w:t>。</w:t>
      </w:r>
    </w:p>
    <w:p w14:paraId="145D4FAD">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auto"/>
          <w:spacing w:val="0"/>
          <w:kern w:val="0"/>
          <w:sz w:val="21"/>
          <w:szCs w:val="21"/>
          <w:highlight w:val="none"/>
        </w:rPr>
      </w:pPr>
      <w:r>
        <w:rPr>
          <w:rFonts w:hint="eastAsia" w:ascii="宋体" w:hAnsi="宋体" w:eastAsia="宋体" w:cs="Times New Roman"/>
          <w:i w:val="0"/>
          <w:iCs w:val="0"/>
          <w:caps w:val="0"/>
          <w:snapToGrid w:val="0"/>
          <w:color w:val="auto"/>
          <w:spacing w:val="0"/>
          <w:kern w:val="0"/>
          <w:sz w:val="21"/>
          <w:szCs w:val="21"/>
          <w:highlight w:val="none"/>
          <w:lang w:val="en-US" w:eastAsia="zh-CN"/>
        </w:rPr>
        <w:t>4.2</w:t>
      </w:r>
      <w:r>
        <w:rPr>
          <w:rFonts w:hint="eastAsia" w:ascii="宋体" w:hAnsi="宋体" w:eastAsia="宋体" w:cs="Times New Roman"/>
          <w:i w:val="0"/>
          <w:iCs w:val="0"/>
          <w:caps w:val="0"/>
          <w:snapToGrid w:val="0"/>
          <w:color w:val="auto"/>
          <w:spacing w:val="0"/>
          <w:kern w:val="0"/>
          <w:sz w:val="21"/>
          <w:szCs w:val="21"/>
          <w:highlight w:val="none"/>
        </w:rPr>
        <w:t>获取方式：</w:t>
      </w:r>
    </w:p>
    <w:p w14:paraId="424FE7C1">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auto"/>
          <w:spacing w:val="0"/>
          <w:kern w:val="0"/>
          <w:sz w:val="21"/>
          <w:szCs w:val="21"/>
          <w:highlight w:val="none"/>
        </w:rPr>
      </w:pPr>
      <w:r>
        <w:rPr>
          <w:rFonts w:hint="eastAsia" w:ascii="宋体" w:hAnsi="宋体" w:eastAsia="宋体" w:cs="Times New Roman"/>
          <w:i w:val="0"/>
          <w:iCs w:val="0"/>
          <w:caps w:val="0"/>
          <w:snapToGrid w:val="0"/>
          <w:color w:val="auto"/>
          <w:spacing w:val="0"/>
          <w:kern w:val="0"/>
          <w:sz w:val="21"/>
          <w:szCs w:val="21"/>
          <w:highlight w:val="none"/>
        </w:rPr>
        <w:t>请</w:t>
      </w:r>
      <w:r>
        <w:rPr>
          <w:rFonts w:hint="eastAsia" w:ascii="宋体" w:hAnsi="宋体" w:cs="Times New Roman"/>
          <w:i w:val="0"/>
          <w:iCs w:val="0"/>
          <w:caps w:val="0"/>
          <w:snapToGrid w:val="0"/>
          <w:color w:val="auto"/>
          <w:spacing w:val="0"/>
          <w:kern w:val="0"/>
          <w:sz w:val="21"/>
          <w:szCs w:val="21"/>
          <w:highlight w:val="none"/>
          <w:lang w:eastAsia="zh-CN"/>
        </w:rPr>
        <w:t>竞选人</w:t>
      </w:r>
      <w:r>
        <w:rPr>
          <w:rFonts w:hint="eastAsia" w:ascii="宋体" w:hAnsi="宋体" w:eastAsia="宋体" w:cs="Times New Roman"/>
          <w:i w:val="0"/>
          <w:iCs w:val="0"/>
          <w:caps w:val="0"/>
          <w:snapToGrid w:val="0"/>
          <w:color w:val="auto"/>
          <w:spacing w:val="0"/>
          <w:kern w:val="0"/>
          <w:sz w:val="21"/>
          <w:szCs w:val="21"/>
          <w:highlight w:val="none"/>
        </w:rPr>
        <w:t>在</w:t>
      </w:r>
      <w:r>
        <w:rPr>
          <w:rFonts w:hint="eastAsia" w:ascii="宋体" w:hAnsi="宋体" w:cs="Times New Roman"/>
          <w:i w:val="0"/>
          <w:iCs w:val="0"/>
          <w:caps w:val="0"/>
          <w:snapToGrid w:val="0"/>
          <w:color w:val="auto"/>
          <w:spacing w:val="0"/>
          <w:kern w:val="0"/>
          <w:sz w:val="21"/>
          <w:szCs w:val="21"/>
          <w:highlight w:val="none"/>
          <w:lang w:eastAsia="zh-CN"/>
        </w:rPr>
        <w:t>竞选截止</w:t>
      </w:r>
      <w:r>
        <w:rPr>
          <w:rFonts w:hint="eastAsia" w:ascii="宋体" w:hAnsi="宋体" w:eastAsia="宋体" w:cs="Times New Roman"/>
          <w:i w:val="0"/>
          <w:iCs w:val="0"/>
          <w:caps w:val="0"/>
          <w:snapToGrid w:val="0"/>
          <w:color w:val="auto"/>
          <w:spacing w:val="0"/>
          <w:kern w:val="0"/>
          <w:sz w:val="21"/>
          <w:szCs w:val="21"/>
          <w:highlight w:val="none"/>
        </w:rPr>
        <w:t>日之前可在</w:t>
      </w:r>
      <w:r>
        <w:rPr>
          <w:rFonts w:hint="eastAsia" w:ascii="宋体" w:hAnsi="宋体"/>
          <w:snapToGrid w:val="0"/>
          <w:color w:val="auto"/>
          <w:kern w:val="0"/>
          <w:szCs w:val="21"/>
          <w:highlight w:val="none"/>
          <w:u w:val="single"/>
        </w:rPr>
        <w:t>重庆高速公路集团有限公司官方网站（http://www.cegc.com.cn/）</w:t>
      </w:r>
      <w:r>
        <w:rPr>
          <w:rFonts w:hint="eastAsia" w:ascii="宋体" w:hAnsi="宋体"/>
          <w:snapToGrid w:val="0"/>
          <w:color w:val="auto"/>
          <w:kern w:val="0"/>
          <w:szCs w:val="21"/>
          <w:highlight w:val="none"/>
          <w:u w:val="single"/>
          <w:lang w:val="en-US" w:eastAsia="zh-CN"/>
        </w:rPr>
        <w:t>或</w:t>
      </w:r>
      <w:r>
        <w:rPr>
          <w:rFonts w:cs="Calibri"/>
          <w:color w:val="auto"/>
          <w:highlight w:val="none"/>
          <w:u w:val="single"/>
        </w:rPr>
        <w:t>重庆国际投资咨询集团有限公司官网（</w:t>
      </w:r>
      <w:r>
        <w:rPr>
          <w:color w:val="auto"/>
          <w:highlight w:val="none"/>
          <w:u w:val="single"/>
        </w:rPr>
        <w:t>http://cqiic.com/）</w:t>
      </w:r>
      <w:r>
        <w:rPr>
          <w:rFonts w:hint="eastAsia" w:ascii="宋体" w:hAnsi="宋体" w:eastAsia="宋体" w:cs="Times New Roman"/>
          <w:i w:val="0"/>
          <w:iCs w:val="0"/>
          <w:caps w:val="0"/>
          <w:snapToGrid w:val="0"/>
          <w:color w:val="auto"/>
          <w:spacing w:val="0"/>
          <w:kern w:val="0"/>
          <w:sz w:val="21"/>
          <w:szCs w:val="21"/>
          <w:highlight w:val="none"/>
        </w:rPr>
        <w:t>下载</w:t>
      </w:r>
      <w:r>
        <w:rPr>
          <w:rFonts w:hint="eastAsia" w:ascii="宋体" w:hAnsi="宋体" w:cs="Times New Roman"/>
          <w:i w:val="0"/>
          <w:iCs w:val="0"/>
          <w:caps w:val="0"/>
          <w:snapToGrid w:val="0"/>
          <w:color w:val="auto"/>
          <w:spacing w:val="0"/>
          <w:kern w:val="0"/>
          <w:sz w:val="21"/>
          <w:szCs w:val="21"/>
          <w:highlight w:val="none"/>
          <w:lang w:eastAsia="zh-CN"/>
        </w:rPr>
        <w:t>比选文件</w:t>
      </w:r>
      <w:r>
        <w:rPr>
          <w:rFonts w:hint="eastAsia" w:ascii="宋体" w:hAnsi="宋体" w:eastAsia="宋体" w:cs="Times New Roman"/>
          <w:i w:val="0"/>
          <w:iCs w:val="0"/>
          <w:caps w:val="0"/>
          <w:snapToGrid w:val="0"/>
          <w:color w:val="auto"/>
          <w:spacing w:val="0"/>
          <w:kern w:val="0"/>
          <w:sz w:val="21"/>
          <w:szCs w:val="21"/>
          <w:highlight w:val="none"/>
        </w:rPr>
        <w:t>、清单、澄清、修改、补充通知、等全部内容。</w:t>
      </w:r>
    </w:p>
    <w:p w14:paraId="5ED7A491">
      <w:pPr>
        <w:pStyle w:val="4"/>
        <w:spacing w:before="100" w:after="100" w:line="460" w:lineRule="exact"/>
        <w:rPr>
          <w:rFonts w:ascii="宋体" w:hAnsi="宋体"/>
          <w:snapToGrid w:val="0"/>
          <w:color w:val="auto"/>
          <w:sz w:val="28"/>
          <w:szCs w:val="28"/>
          <w:highlight w:val="none"/>
        </w:rPr>
      </w:pPr>
      <w:bookmarkStart w:id="60" w:name="_Toc2973"/>
      <w:bookmarkStart w:id="61" w:name="_Toc200359242"/>
      <w:bookmarkStart w:id="62" w:name="_Toc277082540"/>
      <w:bookmarkStart w:id="63" w:name="_Toc224103303"/>
      <w:bookmarkStart w:id="64" w:name="_Toc430530420"/>
      <w:bookmarkStart w:id="65" w:name="_Toc509218696"/>
      <w:bookmarkStart w:id="66" w:name="_Toc287620671"/>
      <w:bookmarkStart w:id="67" w:name="_Toc287607732"/>
      <w:bookmarkStart w:id="68" w:name="_Toc200359431"/>
      <w:r>
        <w:rPr>
          <w:rFonts w:hint="eastAsia" w:ascii="宋体" w:hAnsi="宋体"/>
          <w:snapToGrid w:val="0"/>
          <w:color w:val="auto"/>
          <w:sz w:val="28"/>
          <w:szCs w:val="28"/>
          <w:highlight w:val="none"/>
        </w:rPr>
        <w:t>5</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竞选文件</w:t>
      </w:r>
      <w:r>
        <w:rPr>
          <w:rFonts w:ascii="宋体" w:hAnsi="宋体"/>
          <w:snapToGrid w:val="0"/>
          <w:color w:val="auto"/>
          <w:sz w:val="28"/>
          <w:szCs w:val="28"/>
          <w:highlight w:val="none"/>
        </w:rPr>
        <w:t>的递交</w:t>
      </w:r>
      <w:bookmarkEnd w:id="60"/>
      <w:bookmarkEnd w:id="61"/>
      <w:bookmarkEnd w:id="62"/>
      <w:bookmarkEnd w:id="63"/>
      <w:bookmarkEnd w:id="64"/>
      <w:bookmarkEnd w:id="65"/>
      <w:bookmarkEnd w:id="66"/>
      <w:bookmarkEnd w:id="67"/>
      <w:bookmarkEnd w:id="68"/>
    </w:p>
    <w:p w14:paraId="22E349C7">
      <w:pPr>
        <w:spacing w:line="36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5.1</w:t>
      </w:r>
      <w:r>
        <w:rPr>
          <w:rFonts w:hint="eastAsia" w:ascii="宋体" w:hAnsi="宋体" w:cs="宋体"/>
          <w:color w:val="auto"/>
          <w:sz w:val="21"/>
          <w:szCs w:val="21"/>
          <w:highlight w:val="none"/>
          <w:lang w:val="en-US" w:eastAsia="zh-CN"/>
        </w:rPr>
        <w:t>竞选文件</w:t>
      </w:r>
      <w:r>
        <w:rPr>
          <w:rFonts w:hint="eastAsia" w:ascii="宋体" w:hAnsi="宋体" w:eastAsia="宋体" w:cs="宋体"/>
          <w:color w:val="auto"/>
          <w:sz w:val="21"/>
          <w:szCs w:val="21"/>
          <w:highlight w:val="none"/>
          <w:lang w:val="en-US" w:eastAsia="zh-CN"/>
        </w:rPr>
        <w:t>递交：</w:t>
      </w:r>
      <w:r>
        <w:rPr>
          <w:rFonts w:hint="eastAsia" w:ascii="宋体" w:hAnsi="宋体" w:eastAsia="宋体" w:cs="宋体"/>
          <w:color w:val="auto"/>
          <w:sz w:val="21"/>
          <w:szCs w:val="21"/>
          <w:highlight w:val="none"/>
          <w:u w:val="single"/>
          <w:lang w:val="en-US" w:eastAsia="zh-CN"/>
        </w:rPr>
        <w:t>本次</w:t>
      </w:r>
      <w:r>
        <w:rPr>
          <w:rFonts w:hint="eastAsia" w:ascii="宋体" w:hAnsi="宋体" w:cs="宋体"/>
          <w:color w:val="auto"/>
          <w:sz w:val="21"/>
          <w:szCs w:val="21"/>
          <w:highlight w:val="none"/>
          <w:u w:val="single"/>
          <w:lang w:val="en-US" w:eastAsia="zh-CN"/>
        </w:rPr>
        <w:t>竞选</w:t>
      </w:r>
      <w:r>
        <w:rPr>
          <w:rFonts w:hint="eastAsia" w:ascii="宋体" w:hAnsi="宋体" w:eastAsia="宋体" w:cs="宋体"/>
          <w:color w:val="auto"/>
          <w:sz w:val="21"/>
          <w:szCs w:val="21"/>
          <w:highlight w:val="none"/>
          <w:u w:val="single"/>
          <w:lang w:val="en-US" w:eastAsia="zh-CN"/>
        </w:rPr>
        <w:t>采用</w:t>
      </w:r>
      <w:r>
        <w:rPr>
          <w:rFonts w:hint="eastAsia" w:ascii="宋体" w:hAnsi="宋体" w:eastAsia="宋体" w:cs="宋体"/>
          <w:b/>
          <w:bCs/>
          <w:color w:val="auto"/>
          <w:sz w:val="21"/>
          <w:szCs w:val="21"/>
          <w:highlight w:val="none"/>
          <w:u w:val="single"/>
          <w:lang w:val="en-US" w:eastAsia="zh-CN"/>
        </w:rPr>
        <w:t>线下</w:t>
      </w:r>
      <w:r>
        <w:rPr>
          <w:rFonts w:hint="eastAsia" w:ascii="宋体" w:hAnsi="宋体" w:cs="宋体"/>
          <w:b/>
          <w:bCs/>
          <w:color w:val="auto"/>
          <w:sz w:val="21"/>
          <w:szCs w:val="21"/>
          <w:highlight w:val="none"/>
          <w:u w:val="single"/>
          <w:lang w:val="en-US" w:eastAsia="zh-CN"/>
        </w:rPr>
        <w:t>竞选</w:t>
      </w:r>
      <w:r>
        <w:rPr>
          <w:rFonts w:hint="eastAsia" w:ascii="宋体" w:hAnsi="宋体" w:eastAsia="宋体" w:cs="宋体"/>
          <w:color w:val="auto"/>
          <w:sz w:val="21"/>
          <w:szCs w:val="21"/>
          <w:highlight w:val="none"/>
          <w:u w:val="single"/>
          <w:lang w:val="en-US" w:eastAsia="zh-CN"/>
        </w:rPr>
        <w:t>。</w:t>
      </w:r>
      <w:bookmarkStart w:id="613" w:name="_GoBack"/>
      <w:bookmarkEnd w:id="613"/>
      <w:r>
        <w:rPr>
          <w:rFonts w:hint="eastAsia" w:ascii="宋体" w:hAnsi="宋体" w:cs="宋体"/>
          <w:color w:val="auto"/>
          <w:sz w:val="21"/>
          <w:szCs w:val="21"/>
          <w:highlight w:val="none"/>
          <w:u w:val="single"/>
          <w:lang w:val="en-US" w:eastAsia="zh-CN"/>
        </w:rPr>
        <w:t>竞选人</w:t>
      </w:r>
      <w:r>
        <w:rPr>
          <w:rFonts w:hint="eastAsia" w:ascii="宋体" w:hAnsi="宋体" w:eastAsia="宋体" w:cs="宋体"/>
          <w:color w:val="auto"/>
          <w:sz w:val="21"/>
          <w:szCs w:val="21"/>
          <w:highlight w:val="none"/>
          <w:u w:val="single"/>
          <w:lang w:val="en-US" w:eastAsia="zh-CN"/>
        </w:rPr>
        <w:t>应当在</w:t>
      </w:r>
      <w:r>
        <w:rPr>
          <w:rFonts w:hint="eastAsia" w:ascii="宋体" w:hAnsi="宋体" w:cs="宋体"/>
          <w:color w:val="auto"/>
          <w:sz w:val="21"/>
          <w:szCs w:val="21"/>
          <w:highlight w:val="none"/>
          <w:u w:val="single"/>
          <w:lang w:val="en-US" w:eastAsia="zh-CN"/>
        </w:rPr>
        <w:t>竞选截止</w:t>
      </w:r>
      <w:r>
        <w:rPr>
          <w:rFonts w:hint="eastAsia" w:ascii="宋体" w:hAnsi="宋体" w:eastAsia="宋体" w:cs="宋体"/>
          <w:color w:val="auto"/>
          <w:sz w:val="21"/>
          <w:szCs w:val="21"/>
          <w:highlight w:val="none"/>
          <w:u w:val="single"/>
          <w:lang w:val="en-US" w:eastAsia="zh-CN"/>
        </w:rPr>
        <w:t>时间前，将纸质版</w:t>
      </w:r>
      <w:r>
        <w:rPr>
          <w:rFonts w:hint="eastAsia" w:ascii="宋体" w:hAnsi="宋体" w:cs="宋体"/>
          <w:color w:val="auto"/>
          <w:sz w:val="21"/>
          <w:szCs w:val="21"/>
          <w:highlight w:val="none"/>
          <w:u w:val="single"/>
          <w:lang w:val="en-US" w:eastAsia="zh-CN"/>
        </w:rPr>
        <w:t>竞选</w:t>
      </w:r>
      <w:r>
        <w:rPr>
          <w:rFonts w:hint="eastAsia" w:ascii="宋体" w:hAnsi="宋体" w:eastAsia="宋体" w:cs="宋体"/>
          <w:color w:val="auto"/>
          <w:sz w:val="21"/>
          <w:szCs w:val="21"/>
          <w:highlight w:val="none"/>
          <w:u w:val="single"/>
          <w:lang w:val="en-US" w:eastAsia="zh-CN"/>
        </w:rPr>
        <w:t>文件递交至重庆市江北区五简路2号重咨大厦A座负1楼开标厅。逾期送达，或未送达指定地点，或未密封的竞选文件，比选人不予受理。</w:t>
      </w:r>
    </w:p>
    <w:p w14:paraId="78D53A04">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rPr>
        <w:t>开标地点：</w:t>
      </w:r>
      <w:r>
        <w:rPr>
          <w:rFonts w:hint="eastAsia" w:ascii="宋体" w:hAnsi="宋体" w:eastAsia="宋体" w:cs="宋体"/>
          <w:snapToGrid/>
          <w:color w:val="auto"/>
          <w:kern w:val="2"/>
          <w:sz w:val="21"/>
          <w:szCs w:val="21"/>
          <w:highlight w:val="none"/>
          <w:u w:val="single"/>
        </w:rPr>
        <w:t>重庆市江北区五简路2号重咨大厦A座负1楼开标厅</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竞选人可根据自身情况选择是否参加开标会，未参加开标会的视为默认开标结果。</w:t>
      </w:r>
      <w:r>
        <w:rPr>
          <w:rFonts w:hint="eastAsia" w:ascii="宋体" w:hAnsi="宋体" w:eastAsia="宋体" w:cs="宋体"/>
          <w:color w:val="auto"/>
          <w:sz w:val="21"/>
          <w:szCs w:val="21"/>
          <w:highlight w:val="none"/>
          <w:u w:val="single"/>
          <w:lang w:eastAsia="zh-CN"/>
        </w:rPr>
        <w:t>）</w:t>
      </w:r>
    </w:p>
    <w:p w14:paraId="47C7C97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5.3</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竞选截止时间</w:t>
      </w:r>
      <w:r>
        <w:rPr>
          <w:rFonts w:hint="eastAsia" w:ascii="宋体" w:hAnsi="宋体" w:eastAsia="宋体" w:cs="宋体"/>
          <w:color w:val="auto"/>
          <w:sz w:val="21"/>
          <w:szCs w:val="21"/>
          <w:highlight w:val="none"/>
        </w:rPr>
        <w:t>：</w:t>
      </w:r>
      <w:r>
        <w:rPr>
          <w:rFonts w:hint="eastAsia" w:ascii="宋体" w:hAnsi="宋体" w:cs="Times New Roman"/>
          <w:snapToGrid w:val="0"/>
          <w:color w:val="auto"/>
          <w:kern w:val="0"/>
          <w:sz w:val="21"/>
          <w:szCs w:val="21"/>
          <w:highlight w:val="none"/>
          <w:u w:val="single"/>
          <w:lang w:val="en-US" w:eastAsia="zh-CN"/>
        </w:rPr>
        <w:t>2025年6月5</w:t>
      </w:r>
      <w:r>
        <w:rPr>
          <w:rFonts w:hint="eastAsia" w:ascii="宋体" w:hAnsi="宋体" w:eastAsia="宋体" w:cs="Times New Roman"/>
          <w:snapToGrid w:val="0"/>
          <w:color w:val="auto"/>
          <w:kern w:val="0"/>
          <w:sz w:val="21"/>
          <w:szCs w:val="21"/>
          <w:highlight w:val="none"/>
          <w:u w:val="single"/>
        </w:rPr>
        <w:t>日</w:t>
      </w:r>
      <w:r>
        <w:rPr>
          <w:rFonts w:hint="eastAsia" w:ascii="宋体" w:hAnsi="宋体" w:cs="Times New Roman"/>
          <w:snapToGrid w:val="0"/>
          <w:color w:val="auto"/>
          <w:kern w:val="0"/>
          <w:sz w:val="21"/>
          <w:szCs w:val="21"/>
          <w:highlight w:val="none"/>
          <w:u w:val="single"/>
          <w:lang w:val="en-US" w:eastAsia="zh-CN"/>
        </w:rPr>
        <w:t xml:space="preserve">15 </w:t>
      </w:r>
      <w:r>
        <w:rPr>
          <w:rFonts w:hint="eastAsia" w:ascii="宋体" w:hAnsi="宋体" w:eastAsia="宋体" w:cs="Times New Roman"/>
          <w:snapToGrid w:val="0"/>
          <w:color w:val="auto"/>
          <w:kern w:val="0"/>
          <w:sz w:val="21"/>
          <w:szCs w:val="21"/>
          <w:highlight w:val="none"/>
          <w:u w:val="single"/>
        </w:rPr>
        <w:t>时</w:t>
      </w:r>
      <w:r>
        <w:rPr>
          <w:rFonts w:hint="eastAsia" w:ascii="宋体" w:hAnsi="宋体" w:cs="Times New Roman"/>
          <w:snapToGrid w:val="0"/>
          <w:color w:val="auto"/>
          <w:kern w:val="0"/>
          <w:sz w:val="21"/>
          <w:szCs w:val="21"/>
          <w:highlight w:val="none"/>
          <w:u w:val="single"/>
          <w:lang w:val="en-US" w:eastAsia="zh-CN"/>
        </w:rPr>
        <w:t xml:space="preserve">30 </w:t>
      </w:r>
      <w:r>
        <w:rPr>
          <w:rFonts w:hint="eastAsia" w:ascii="宋体" w:hAnsi="宋体" w:eastAsia="宋体" w:cs="Times New Roman"/>
          <w:snapToGrid w:val="0"/>
          <w:color w:val="auto"/>
          <w:kern w:val="0"/>
          <w:sz w:val="21"/>
          <w:szCs w:val="21"/>
          <w:highlight w:val="none"/>
          <w:u w:val="single"/>
        </w:rPr>
        <w:t>分</w:t>
      </w:r>
      <w:r>
        <w:rPr>
          <w:rFonts w:hint="eastAsia" w:ascii="宋体" w:hAnsi="宋体" w:cs="宋体"/>
          <w:color w:val="auto"/>
          <w:sz w:val="21"/>
          <w:szCs w:val="21"/>
          <w:highlight w:val="none"/>
          <w:u w:val="single"/>
          <w:lang w:eastAsia="zh-CN"/>
        </w:rPr>
        <w:t>。</w:t>
      </w:r>
    </w:p>
    <w:p w14:paraId="3A9EBE90">
      <w:pPr>
        <w:autoSpaceDE w:val="0"/>
        <w:autoSpaceDN w:val="0"/>
        <w:adjustRightInd w:val="0"/>
        <w:snapToGrid w:val="0"/>
        <w:spacing w:line="450" w:lineRule="exact"/>
        <w:ind w:firstLine="420" w:firstLineChars="200"/>
        <w:rPr>
          <w:rFonts w:hint="eastAsia" w:ascii="宋体" w:hAnsi="宋体" w:cs="Times New Roman"/>
          <w:snapToGrid w:val="0"/>
          <w:color w:val="auto"/>
          <w:kern w:val="0"/>
          <w:sz w:val="21"/>
          <w:szCs w:val="21"/>
          <w:highlight w:val="none"/>
          <w:u w:val="single"/>
          <w:lang w:val="en-US" w:eastAsia="zh-CN"/>
        </w:rPr>
      </w:pPr>
      <w:r>
        <w:rPr>
          <w:rFonts w:hint="eastAsia" w:ascii="宋体" w:hAnsi="宋体" w:eastAsia="宋体" w:cs="宋体"/>
          <w:color w:val="auto"/>
          <w:sz w:val="21"/>
          <w:szCs w:val="21"/>
          <w:highlight w:val="none"/>
          <w:lang w:val="en-US" w:eastAsia="zh-CN"/>
        </w:rPr>
        <w:t>5.4</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递交</w:t>
      </w:r>
      <w:r>
        <w:rPr>
          <w:rFonts w:hint="eastAsia" w:ascii="宋体" w:hAnsi="宋体" w:cs="宋体"/>
          <w:color w:val="auto"/>
          <w:sz w:val="21"/>
          <w:szCs w:val="21"/>
          <w:highlight w:val="none"/>
          <w:lang w:val="en-US" w:eastAsia="zh-CN"/>
        </w:rPr>
        <w:t>竞选文件</w:t>
      </w:r>
      <w:r>
        <w:rPr>
          <w:rFonts w:hint="eastAsia" w:ascii="宋体" w:hAnsi="宋体" w:eastAsia="宋体" w:cs="宋体"/>
          <w:color w:val="auto"/>
          <w:sz w:val="21"/>
          <w:szCs w:val="21"/>
          <w:highlight w:val="none"/>
        </w:rPr>
        <w:t>的时间为</w:t>
      </w:r>
      <w:r>
        <w:rPr>
          <w:rFonts w:hint="eastAsia" w:ascii="宋体" w:hAnsi="宋体" w:cs="Times New Roman"/>
          <w:snapToGrid w:val="0"/>
          <w:color w:val="auto"/>
          <w:kern w:val="0"/>
          <w:sz w:val="21"/>
          <w:szCs w:val="21"/>
          <w:highlight w:val="none"/>
          <w:u w:val="single"/>
          <w:lang w:val="en-US" w:eastAsia="zh-CN"/>
        </w:rPr>
        <w:t>2025年6月5日15时00分至2025年6月5日15 时30分。</w:t>
      </w:r>
    </w:p>
    <w:p w14:paraId="7467054A">
      <w:pPr>
        <w:pStyle w:val="4"/>
        <w:spacing w:before="100" w:after="100" w:line="460" w:lineRule="exact"/>
        <w:rPr>
          <w:rFonts w:ascii="宋体" w:hAnsi="宋体"/>
          <w:snapToGrid w:val="0"/>
          <w:color w:val="auto"/>
          <w:sz w:val="28"/>
          <w:szCs w:val="28"/>
          <w:highlight w:val="none"/>
        </w:rPr>
      </w:pPr>
      <w:bookmarkStart w:id="69" w:name="_Toc509218697"/>
      <w:bookmarkStart w:id="70" w:name="_Toc200359243"/>
      <w:bookmarkStart w:id="71" w:name="_Toc8848"/>
      <w:bookmarkStart w:id="72" w:name="_Toc277082541"/>
      <w:bookmarkStart w:id="73" w:name="_Toc287607733"/>
      <w:bookmarkStart w:id="74" w:name="_Toc430530421"/>
      <w:bookmarkStart w:id="75" w:name="_Toc200359432"/>
      <w:bookmarkStart w:id="76" w:name="_Toc287620672"/>
      <w:bookmarkStart w:id="77" w:name="_Toc224103304"/>
      <w:r>
        <w:rPr>
          <w:rFonts w:hint="eastAsia" w:ascii="宋体" w:hAnsi="宋体"/>
          <w:snapToGrid w:val="0"/>
          <w:color w:val="auto"/>
          <w:sz w:val="28"/>
          <w:szCs w:val="28"/>
          <w:highlight w:val="none"/>
        </w:rPr>
        <w:t>6</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9"/>
      <w:bookmarkEnd w:id="70"/>
      <w:bookmarkEnd w:id="71"/>
      <w:bookmarkEnd w:id="72"/>
      <w:bookmarkEnd w:id="73"/>
      <w:bookmarkEnd w:id="74"/>
      <w:bookmarkEnd w:id="75"/>
      <w:bookmarkEnd w:id="76"/>
      <w:bookmarkEnd w:id="77"/>
    </w:p>
    <w:p w14:paraId="2E417330">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比选公告</w:t>
      </w:r>
      <w:r>
        <w:rPr>
          <w:rFonts w:ascii="宋体" w:hAnsi="宋体"/>
          <w:snapToGrid w:val="0"/>
          <w:color w:val="auto"/>
          <w:kern w:val="0"/>
          <w:szCs w:val="21"/>
          <w:highlight w:val="none"/>
        </w:rPr>
        <w:t>同时在</w:t>
      </w:r>
      <w:r>
        <w:rPr>
          <w:rFonts w:hint="eastAsia" w:ascii="宋体" w:hAnsi="宋体"/>
          <w:snapToGrid w:val="0"/>
          <w:color w:val="auto"/>
          <w:kern w:val="0"/>
          <w:szCs w:val="21"/>
          <w:highlight w:val="none"/>
          <w:u w:val="single"/>
        </w:rPr>
        <w:t>重庆高速公路集团有限公司官方网站（http://www.cegc.com.cn/）</w:t>
      </w:r>
      <w:r>
        <w:rPr>
          <w:rFonts w:hint="eastAsia" w:ascii="宋体" w:hAnsi="宋体"/>
          <w:snapToGrid w:val="0"/>
          <w:color w:val="auto"/>
          <w:kern w:val="0"/>
          <w:szCs w:val="21"/>
          <w:highlight w:val="none"/>
          <w:u w:val="single"/>
          <w:lang w:eastAsia="zh-CN"/>
        </w:rPr>
        <w:t>、</w:t>
      </w:r>
      <w:r>
        <w:rPr>
          <w:rFonts w:cs="Calibri"/>
          <w:color w:val="auto"/>
          <w:highlight w:val="none"/>
          <w:u w:val="single"/>
        </w:rPr>
        <w:t>重庆国际投资咨询集团有限公司官网（</w:t>
      </w:r>
      <w:r>
        <w:rPr>
          <w:color w:val="auto"/>
          <w:highlight w:val="none"/>
          <w:u w:val="single"/>
        </w:rPr>
        <w:t>http://cqiic.com/）</w:t>
      </w:r>
      <w:r>
        <w:rPr>
          <w:rFonts w:ascii="宋体" w:hAnsi="宋体"/>
          <w:snapToGrid w:val="0"/>
          <w:color w:val="auto"/>
          <w:kern w:val="0"/>
          <w:szCs w:val="21"/>
          <w:highlight w:val="none"/>
        </w:rPr>
        <w:t>上发布。</w:t>
      </w:r>
    </w:p>
    <w:p w14:paraId="4D986220">
      <w:pPr>
        <w:pStyle w:val="4"/>
        <w:spacing w:before="100" w:after="100" w:line="460" w:lineRule="exact"/>
        <w:rPr>
          <w:rFonts w:ascii="宋体" w:hAnsi="宋体"/>
          <w:snapToGrid w:val="0"/>
          <w:color w:val="auto"/>
          <w:sz w:val="28"/>
          <w:szCs w:val="28"/>
          <w:highlight w:val="none"/>
        </w:rPr>
      </w:pPr>
      <w:bookmarkStart w:id="78" w:name="_Toc430530422"/>
      <w:bookmarkStart w:id="79" w:name="_Toc277082542"/>
      <w:bookmarkStart w:id="80" w:name="_Toc287620673"/>
      <w:bookmarkStart w:id="81" w:name="_Toc31809"/>
      <w:bookmarkStart w:id="82" w:name="_Toc509218698"/>
      <w:bookmarkStart w:id="83" w:name="_Toc287607734"/>
      <w:bookmarkStart w:id="84" w:name="_Toc224103305"/>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联系方式</w:t>
      </w:r>
      <w:bookmarkEnd w:id="78"/>
      <w:bookmarkEnd w:id="79"/>
      <w:bookmarkEnd w:id="80"/>
      <w:bookmarkEnd w:id="81"/>
      <w:bookmarkEnd w:id="82"/>
      <w:bookmarkEnd w:id="83"/>
      <w:bookmarkEnd w:id="84"/>
    </w:p>
    <w:p w14:paraId="0E9FE698">
      <w:pPr>
        <w:tabs>
          <w:tab w:val="left" w:pos="5140"/>
          <w:tab w:val="left" w:pos="8420"/>
        </w:tabs>
        <w:autoSpaceDE w:val="0"/>
        <w:autoSpaceDN w:val="0"/>
        <w:adjustRightInd w:val="0"/>
        <w:snapToGrid w:val="0"/>
        <w:spacing w:line="40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重庆高速公路集团有限公司集中采购中心</w:t>
      </w:r>
    </w:p>
    <w:p w14:paraId="0C254A40">
      <w:pPr>
        <w:tabs>
          <w:tab w:val="left" w:pos="5140"/>
          <w:tab w:val="left" w:pos="8420"/>
        </w:tabs>
        <w:autoSpaceDE w:val="0"/>
        <w:autoSpaceDN w:val="0"/>
        <w:adjustRightInd w:val="0"/>
        <w:snapToGrid w:val="0"/>
        <w:spacing w:line="400" w:lineRule="exact"/>
        <w:ind w:firstLine="420" w:firstLineChars="200"/>
        <w:jc w:val="left"/>
        <w:rPr>
          <w:rFonts w:hint="default" w:ascii="宋体" w:hAnsi="宋体"/>
          <w:snapToGrid w:val="0"/>
          <w:color w:val="auto"/>
          <w:kern w:val="0"/>
          <w:szCs w:val="21"/>
          <w:highlight w:val="none"/>
          <w:lang w:val="en-US"/>
        </w:rPr>
      </w:pPr>
      <w:r>
        <w:rPr>
          <w:rFonts w:hint="eastAsia" w:ascii="宋体" w:hAnsi="宋体"/>
          <w:snapToGrid w:val="0"/>
          <w:color w:val="auto"/>
          <w:kern w:val="0"/>
          <w:szCs w:val="21"/>
          <w:highlight w:val="none"/>
        </w:rPr>
        <w:t>地  址：</w:t>
      </w:r>
      <w:r>
        <w:rPr>
          <w:rFonts w:hint="eastAsia" w:ascii="宋体" w:hAnsi="宋体" w:eastAsia="宋体" w:cs="Times New Roman"/>
          <w:color w:val="auto"/>
          <w:szCs w:val="21"/>
          <w:highlight w:val="none"/>
        </w:rPr>
        <w:t>重庆市渝北区</w:t>
      </w:r>
      <w:r>
        <w:rPr>
          <w:rFonts w:hint="eastAsia" w:ascii="宋体" w:hAnsi="宋体" w:cs="Times New Roman"/>
          <w:color w:val="auto"/>
          <w:szCs w:val="21"/>
          <w:highlight w:val="none"/>
          <w:lang w:val="en-US" w:eastAsia="zh-CN"/>
        </w:rPr>
        <w:t>银杉路66号</w:t>
      </w:r>
    </w:p>
    <w:p w14:paraId="148033CF">
      <w:pPr>
        <w:topLinePunct/>
        <w:spacing w:line="420" w:lineRule="exact"/>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联系人：</w:t>
      </w:r>
      <w:r>
        <w:rPr>
          <w:rFonts w:hint="eastAsia" w:ascii="宋体" w:hAnsi="宋体" w:cs="Times New Roman"/>
          <w:color w:val="auto"/>
          <w:szCs w:val="21"/>
          <w:highlight w:val="none"/>
          <w:lang w:val="en-US" w:eastAsia="zh-CN"/>
        </w:rPr>
        <w:t>张老师  丁老师</w:t>
      </w:r>
    </w:p>
    <w:p w14:paraId="59E60229">
      <w:pPr>
        <w:topLinePunct/>
        <w:spacing w:line="420" w:lineRule="exact"/>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电话：</w:t>
      </w:r>
      <w:r>
        <w:rPr>
          <w:rFonts w:hint="eastAsia" w:ascii="宋体" w:hAnsi="宋体" w:cs="Times New Roman"/>
          <w:color w:val="auto"/>
          <w:szCs w:val="21"/>
          <w:highlight w:val="none"/>
          <w:lang w:val="en-US" w:eastAsia="zh-CN"/>
        </w:rPr>
        <w:t xml:space="preserve">023- 89138382         </w:t>
      </w:r>
    </w:p>
    <w:p w14:paraId="19F51753">
      <w:pPr>
        <w:pStyle w:val="2"/>
        <w:rPr>
          <w:color w:val="auto"/>
          <w:highlight w:val="none"/>
        </w:rPr>
      </w:pPr>
    </w:p>
    <w:p w14:paraId="5AD21C87">
      <w:pP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代理机构：重庆国际投资咨询集团有限公司</w:t>
      </w:r>
    </w:p>
    <w:p w14:paraId="4D6AFE5A">
      <w:pP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地址：重庆市江北区五简路2号重庆咨询大厦A座</w:t>
      </w:r>
    </w:p>
    <w:p w14:paraId="7AE46349">
      <w:pPr>
        <w:tabs>
          <w:tab w:val="left" w:pos="5140"/>
          <w:tab w:val="left" w:pos="8420"/>
        </w:tabs>
        <w:autoSpaceDE w:val="0"/>
        <w:autoSpaceDN w:val="0"/>
        <w:adjustRightInd w:val="0"/>
        <w:snapToGrid w:val="0"/>
        <w:spacing w:line="400" w:lineRule="exact"/>
        <w:ind w:firstLine="420" w:firstLineChars="200"/>
        <w:jc w:val="left"/>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联系人：</w:t>
      </w:r>
      <w:r>
        <w:rPr>
          <w:rFonts w:hint="eastAsia" w:ascii="宋体" w:hAnsi="宋体"/>
          <w:snapToGrid w:val="0"/>
          <w:color w:val="auto"/>
          <w:kern w:val="0"/>
          <w:szCs w:val="21"/>
          <w:highlight w:val="none"/>
          <w:lang w:val="en-US" w:eastAsia="zh-CN"/>
        </w:rPr>
        <w:t>李老师</w:t>
      </w:r>
    </w:p>
    <w:p w14:paraId="6490DAA9">
      <w:pPr>
        <w:autoSpaceDE w:val="0"/>
        <w:autoSpaceDN w:val="0"/>
        <w:adjustRightInd w:val="0"/>
        <w:snapToGrid w:val="0"/>
        <w:spacing w:line="440" w:lineRule="exact"/>
        <w:ind w:firstLine="420" w:firstLineChars="200"/>
        <w:jc w:val="left"/>
        <w:rPr>
          <w:rFonts w:ascii="宋体" w:hAnsi="宋体"/>
          <w:snapToGrid w:val="0"/>
          <w:color w:val="auto"/>
          <w:kern w:val="0"/>
          <w:sz w:val="20"/>
          <w:szCs w:val="20"/>
          <w:highlight w:val="none"/>
        </w:rPr>
      </w:pPr>
      <w:r>
        <w:rPr>
          <w:rFonts w:hint="eastAsia" w:ascii="宋体" w:hAnsi="宋体"/>
          <w:snapToGrid w:val="0"/>
          <w:color w:val="auto"/>
          <w:kern w:val="0"/>
          <w:szCs w:val="21"/>
          <w:highlight w:val="none"/>
        </w:rPr>
        <w:t>电 话：</w:t>
      </w:r>
      <w:r>
        <w:rPr>
          <w:rFonts w:ascii="宋体" w:hAnsi="宋体"/>
          <w:snapToGrid w:val="0"/>
          <w:color w:val="auto"/>
          <w:kern w:val="0"/>
          <w:szCs w:val="21"/>
          <w:highlight w:val="none"/>
        </w:rPr>
        <w:t>023-67590752</w:t>
      </w:r>
    </w:p>
    <w:p w14:paraId="6B02968D">
      <w:pPr>
        <w:pStyle w:val="2"/>
        <w:rPr>
          <w:snapToGrid w:val="0"/>
          <w:color w:val="auto"/>
          <w:highlight w:val="none"/>
        </w:rPr>
      </w:pPr>
      <w:r>
        <w:rPr>
          <w:snapToGrid w:val="0"/>
          <w:color w:val="auto"/>
          <w:highlight w:val="none"/>
        </w:rPr>
        <w:br w:type="page"/>
      </w:r>
    </w:p>
    <w:p w14:paraId="58251CBF">
      <w:pPr>
        <w:pStyle w:val="3"/>
        <w:spacing w:line="360" w:lineRule="auto"/>
        <w:jc w:val="center"/>
        <w:rPr>
          <w:rFonts w:ascii="宋体" w:hAnsi="宋体"/>
          <w:bCs w:val="0"/>
          <w:snapToGrid w:val="0"/>
          <w:color w:val="auto"/>
          <w:kern w:val="0"/>
          <w:highlight w:val="none"/>
        </w:rPr>
      </w:pPr>
      <w:bookmarkStart w:id="85" w:name="_Toc14754"/>
      <w:bookmarkStart w:id="86" w:name="_Toc224103315"/>
      <w:bookmarkStart w:id="87" w:name="_Toc287607744"/>
      <w:bookmarkStart w:id="88" w:name="_Toc287620683"/>
      <w:bookmarkStart w:id="89" w:name="_Toc430530432"/>
      <w:bookmarkStart w:id="90" w:name="_Toc10561"/>
      <w:r>
        <w:rPr>
          <w:rFonts w:ascii="宋体" w:hAnsi="宋体"/>
          <w:snapToGrid w:val="0"/>
          <w:color w:val="auto"/>
          <w:kern w:val="0"/>
          <w:highlight w:val="none"/>
        </w:rPr>
        <w:t xml:space="preserve">第二章  </w:t>
      </w:r>
      <w:r>
        <w:rPr>
          <w:rFonts w:hint="eastAsia" w:ascii="宋体" w:hAnsi="宋体"/>
          <w:snapToGrid w:val="0"/>
          <w:color w:val="auto"/>
          <w:kern w:val="0"/>
          <w:highlight w:val="none"/>
          <w:lang w:eastAsia="zh-CN"/>
        </w:rPr>
        <w:t>竞选人</w:t>
      </w:r>
      <w:r>
        <w:rPr>
          <w:rFonts w:ascii="宋体" w:hAnsi="宋体"/>
          <w:snapToGrid w:val="0"/>
          <w:color w:val="auto"/>
          <w:kern w:val="0"/>
          <w:highlight w:val="none"/>
        </w:rPr>
        <w:t>须知</w:t>
      </w:r>
      <w:bookmarkEnd w:id="85"/>
      <w:bookmarkEnd w:id="86"/>
      <w:bookmarkEnd w:id="87"/>
      <w:bookmarkEnd w:id="88"/>
      <w:bookmarkEnd w:id="89"/>
      <w:bookmarkEnd w:id="90"/>
      <w:bookmarkStart w:id="91" w:name="_Toc224103316"/>
      <w:bookmarkStart w:id="92" w:name="_Toc287607745"/>
      <w:bookmarkStart w:id="93" w:name="_Toc287620684"/>
      <w:bookmarkStart w:id="94" w:name="_Toc277082551"/>
      <w:bookmarkStart w:id="95" w:name="_Toc430530433"/>
    </w:p>
    <w:p w14:paraId="1504AA62">
      <w:pPr>
        <w:pStyle w:val="4"/>
        <w:spacing w:before="100" w:after="100" w:line="360" w:lineRule="auto"/>
        <w:rPr>
          <w:rFonts w:ascii="宋体" w:hAnsi="宋体"/>
          <w:color w:val="auto"/>
          <w:highlight w:val="none"/>
        </w:rPr>
      </w:pPr>
      <w:bookmarkStart w:id="96" w:name="_Toc509218708"/>
      <w:bookmarkStart w:id="97" w:name="_Toc29433"/>
      <w:r>
        <w:rPr>
          <w:rFonts w:hint="eastAsia" w:ascii="宋体" w:hAnsi="宋体"/>
          <w:color w:val="auto"/>
          <w:highlight w:val="none"/>
          <w:lang w:eastAsia="zh-CN"/>
        </w:rPr>
        <w:t>竞选人</w:t>
      </w:r>
      <w:r>
        <w:rPr>
          <w:rFonts w:hint="eastAsia" w:ascii="宋体" w:hAnsi="宋体"/>
          <w:color w:val="auto"/>
          <w:highlight w:val="none"/>
        </w:rPr>
        <w:t>须知前附表</w:t>
      </w:r>
      <w:bookmarkEnd w:id="91"/>
      <w:bookmarkEnd w:id="92"/>
      <w:bookmarkEnd w:id="93"/>
      <w:bookmarkEnd w:id="94"/>
      <w:bookmarkEnd w:id="95"/>
      <w:bookmarkEnd w:id="96"/>
      <w:bookmarkEnd w:id="97"/>
    </w:p>
    <w:p w14:paraId="07F09903">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lang w:eastAsia="zh-CN"/>
        </w:rPr>
        <w:t>竞选人</w:t>
      </w:r>
      <w:r>
        <w:rPr>
          <w:rFonts w:ascii="宋体" w:hAnsi="宋体"/>
          <w:color w:val="auto"/>
          <w:szCs w:val="21"/>
          <w:highlight w:val="none"/>
        </w:rPr>
        <w:t>须知前附表与正文不一致的地方，以</w:t>
      </w:r>
      <w:r>
        <w:rPr>
          <w:rFonts w:hint="eastAsia" w:ascii="宋体" w:hAnsi="宋体"/>
          <w:color w:val="auto"/>
          <w:szCs w:val="21"/>
          <w:highlight w:val="none"/>
          <w:lang w:eastAsia="zh-CN"/>
        </w:rPr>
        <w:t>竞选人</w:t>
      </w:r>
      <w:r>
        <w:rPr>
          <w:rFonts w:ascii="宋体" w:hAnsi="宋体"/>
          <w:color w:val="auto"/>
          <w:szCs w:val="21"/>
          <w:highlight w:val="none"/>
        </w:rPr>
        <w:t>须知前附表为准。</w:t>
      </w:r>
    </w:p>
    <w:tbl>
      <w:tblPr>
        <w:tblStyle w:val="50"/>
        <w:tblW w:w="96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645"/>
      </w:tblGrid>
      <w:tr w14:paraId="74CC16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5A4EFD67">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518C8903">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645" w:type="dxa"/>
            <w:vAlign w:val="center"/>
          </w:tcPr>
          <w:p w14:paraId="7FCD7E18">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0FFFA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96AA1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5DFA833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p>
        </w:tc>
        <w:tc>
          <w:tcPr>
            <w:tcW w:w="6645" w:type="dxa"/>
            <w:vAlign w:val="center"/>
          </w:tcPr>
          <w:p w14:paraId="3B2FE4FA">
            <w:pPr>
              <w:tabs>
                <w:tab w:val="left" w:pos="5140"/>
                <w:tab w:val="left" w:pos="8420"/>
              </w:tabs>
              <w:autoSpaceDE w:val="0"/>
              <w:autoSpaceDN w:val="0"/>
              <w:adjustRightInd w:val="0"/>
              <w:snapToGrid w:val="0"/>
              <w:spacing w:line="400" w:lineRule="exact"/>
              <w:ind w:firstLine="0" w:firstLineChars="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重庆高速公路集团有限公司集中采购中心</w:t>
            </w:r>
          </w:p>
          <w:p w14:paraId="17752FDA">
            <w:pPr>
              <w:tabs>
                <w:tab w:val="left" w:pos="5140"/>
                <w:tab w:val="left" w:pos="8420"/>
              </w:tabs>
              <w:autoSpaceDE w:val="0"/>
              <w:autoSpaceDN w:val="0"/>
              <w:adjustRightInd w:val="0"/>
              <w:snapToGrid w:val="0"/>
              <w:spacing w:line="400" w:lineRule="exact"/>
              <w:ind w:firstLine="0" w:firstLineChars="0"/>
              <w:jc w:val="left"/>
              <w:rPr>
                <w:rFonts w:hint="default" w:ascii="宋体" w:hAnsi="宋体"/>
                <w:snapToGrid w:val="0"/>
                <w:color w:val="auto"/>
                <w:kern w:val="0"/>
                <w:szCs w:val="21"/>
                <w:highlight w:val="none"/>
                <w:lang w:val="en-US"/>
              </w:rPr>
            </w:pPr>
            <w:r>
              <w:rPr>
                <w:rFonts w:hint="eastAsia" w:ascii="宋体" w:hAnsi="宋体"/>
                <w:snapToGrid w:val="0"/>
                <w:color w:val="auto"/>
                <w:kern w:val="0"/>
                <w:szCs w:val="21"/>
                <w:highlight w:val="none"/>
              </w:rPr>
              <w:t>地  址：</w:t>
            </w:r>
            <w:r>
              <w:rPr>
                <w:rFonts w:hint="eastAsia" w:ascii="宋体" w:hAnsi="宋体" w:eastAsia="宋体" w:cs="Times New Roman"/>
                <w:color w:val="auto"/>
                <w:szCs w:val="21"/>
                <w:highlight w:val="none"/>
              </w:rPr>
              <w:t>重庆市渝北区</w:t>
            </w:r>
            <w:r>
              <w:rPr>
                <w:rFonts w:hint="eastAsia" w:ascii="宋体" w:hAnsi="宋体" w:cs="Times New Roman"/>
                <w:color w:val="auto"/>
                <w:szCs w:val="21"/>
                <w:highlight w:val="none"/>
                <w:lang w:val="en-US" w:eastAsia="zh-CN"/>
              </w:rPr>
              <w:t>银杉路66号</w:t>
            </w:r>
          </w:p>
          <w:p w14:paraId="1F029871">
            <w:pPr>
              <w:topLinePunct/>
              <w:spacing w:line="420" w:lineRule="exact"/>
              <w:ind w:firstLine="0" w:firstLineChars="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联系人：</w:t>
            </w:r>
            <w:r>
              <w:rPr>
                <w:rFonts w:hint="eastAsia" w:ascii="宋体" w:hAnsi="宋体" w:cs="Times New Roman"/>
                <w:color w:val="auto"/>
                <w:szCs w:val="21"/>
                <w:highlight w:val="none"/>
                <w:lang w:val="en-US" w:eastAsia="zh-CN"/>
              </w:rPr>
              <w:t>张老师  丁老师</w:t>
            </w:r>
          </w:p>
          <w:p w14:paraId="7E9B0F59">
            <w:pPr>
              <w:topLinePunct/>
              <w:snapToGrid/>
              <w:spacing w:line="420" w:lineRule="exact"/>
              <w:rPr>
                <w:rFonts w:ascii="宋体" w:hAnsi="宋体"/>
                <w:color w:val="auto"/>
                <w:kern w:val="0"/>
                <w:szCs w:val="21"/>
                <w:highlight w:val="none"/>
              </w:rPr>
            </w:pPr>
            <w:r>
              <w:rPr>
                <w:rFonts w:ascii="宋体" w:hAnsi="宋体" w:eastAsia="宋体" w:cs="Times New Roman"/>
                <w:color w:val="auto"/>
                <w:szCs w:val="21"/>
                <w:highlight w:val="none"/>
              </w:rPr>
              <w:t>电话：</w:t>
            </w:r>
            <w:r>
              <w:rPr>
                <w:rFonts w:hint="eastAsia" w:ascii="宋体" w:hAnsi="宋体" w:cs="Times New Roman"/>
                <w:color w:val="auto"/>
                <w:szCs w:val="21"/>
                <w:highlight w:val="none"/>
                <w:lang w:val="en-US" w:eastAsia="zh-CN"/>
              </w:rPr>
              <w:t xml:space="preserve">023- 89138382  </w:t>
            </w:r>
          </w:p>
        </w:tc>
      </w:tr>
      <w:tr w14:paraId="0EAB9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716CFE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02F7FA7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招标</w:t>
            </w:r>
            <w:r>
              <w:rPr>
                <w:rFonts w:ascii="宋体" w:hAnsi="宋体"/>
                <w:color w:val="auto"/>
                <w:kern w:val="0"/>
                <w:szCs w:val="21"/>
                <w:highlight w:val="none"/>
              </w:rPr>
              <w:t>代理机构</w:t>
            </w:r>
          </w:p>
        </w:tc>
        <w:tc>
          <w:tcPr>
            <w:tcW w:w="6645" w:type="dxa"/>
            <w:vAlign w:val="center"/>
          </w:tcPr>
          <w:p w14:paraId="63CAA07A">
            <w:pPr>
              <w:snapToGrid w:val="0"/>
              <w:spacing w:line="400" w:lineRule="exact"/>
              <w:rPr>
                <w:rFonts w:ascii="宋体"/>
                <w:color w:val="auto"/>
                <w:kern w:val="0"/>
                <w:szCs w:val="21"/>
                <w:highlight w:val="none"/>
                <w:u w:val="none"/>
              </w:rPr>
            </w:pPr>
            <w:r>
              <w:rPr>
                <w:rFonts w:hint="eastAsia" w:ascii="宋体"/>
                <w:color w:val="auto"/>
                <w:kern w:val="0"/>
                <w:szCs w:val="21"/>
                <w:highlight w:val="none"/>
                <w:u w:val="none"/>
              </w:rPr>
              <w:t>名称：重庆国际投资咨询集团有限公司</w:t>
            </w:r>
          </w:p>
          <w:p w14:paraId="2A0B0777">
            <w:pPr>
              <w:snapToGrid w:val="0"/>
              <w:spacing w:line="400" w:lineRule="exact"/>
              <w:rPr>
                <w:rFonts w:ascii="宋体"/>
                <w:color w:val="auto"/>
                <w:kern w:val="0"/>
                <w:szCs w:val="21"/>
                <w:highlight w:val="none"/>
                <w:u w:val="none"/>
              </w:rPr>
            </w:pPr>
            <w:r>
              <w:rPr>
                <w:rFonts w:hint="eastAsia" w:ascii="宋体"/>
                <w:color w:val="auto"/>
                <w:kern w:val="0"/>
                <w:szCs w:val="21"/>
                <w:highlight w:val="none"/>
                <w:u w:val="none"/>
              </w:rPr>
              <w:t xml:space="preserve">地址：重庆市江北区五简路2号重庆咨询大厦A栋 </w:t>
            </w:r>
          </w:p>
          <w:p w14:paraId="171BBC48">
            <w:pPr>
              <w:snapToGrid w:val="0"/>
              <w:spacing w:line="400" w:lineRule="exact"/>
              <w:rPr>
                <w:rFonts w:ascii="宋体"/>
                <w:color w:val="auto"/>
                <w:kern w:val="0"/>
                <w:szCs w:val="21"/>
                <w:highlight w:val="none"/>
                <w:u w:val="none"/>
              </w:rPr>
            </w:pPr>
            <w:r>
              <w:rPr>
                <w:rFonts w:hint="eastAsia" w:ascii="宋体"/>
                <w:color w:val="auto"/>
                <w:kern w:val="0"/>
                <w:szCs w:val="21"/>
                <w:highlight w:val="none"/>
                <w:u w:val="none"/>
              </w:rPr>
              <w:t>联系人：</w:t>
            </w:r>
            <w:r>
              <w:rPr>
                <w:rFonts w:hint="eastAsia" w:ascii="宋体"/>
                <w:color w:val="auto"/>
                <w:kern w:val="0"/>
                <w:szCs w:val="21"/>
                <w:highlight w:val="none"/>
                <w:u w:val="none"/>
                <w:lang w:val="en-US" w:eastAsia="zh-CN"/>
              </w:rPr>
              <w:t>李</w:t>
            </w:r>
            <w:r>
              <w:rPr>
                <w:rFonts w:hint="eastAsia" w:ascii="宋体"/>
                <w:color w:val="auto"/>
                <w:kern w:val="0"/>
                <w:szCs w:val="21"/>
                <w:highlight w:val="none"/>
                <w:u w:val="none"/>
              </w:rPr>
              <w:t xml:space="preserve">老师                        </w:t>
            </w:r>
          </w:p>
          <w:p w14:paraId="0AE05F6C">
            <w:pPr>
              <w:snapToGrid w:val="0"/>
              <w:spacing w:line="400" w:lineRule="exact"/>
              <w:rPr>
                <w:rFonts w:ascii="宋体" w:hAnsi="宋体"/>
                <w:color w:val="auto"/>
                <w:kern w:val="0"/>
                <w:szCs w:val="21"/>
                <w:highlight w:val="none"/>
                <w:u w:val="none"/>
              </w:rPr>
            </w:pPr>
            <w:r>
              <w:rPr>
                <w:rFonts w:hint="eastAsia" w:ascii="宋体"/>
                <w:color w:val="auto"/>
                <w:kern w:val="0"/>
                <w:szCs w:val="21"/>
                <w:highlight w:val="none"/>
                <w:u w:val="none"/>
              </w:rPr>
              <w:t>电话：</w:t>
            </w:r>
            <w:r>
              <w:rPr>
                <w:rFonts w:ascii="宋体" w:hAnsi="宋体"/>
                <w:snapToGrid w:val="0"/>
                <w:color w:val="auto"/>
                <w:kern w:val="0"/>
                <w:szCs w:val="21"/>
                <w:highlight w:val="none"/>
                <w:u w:val="none"/>
              </w:rPr>
              <w:t>023-67590752</w:t>
            </w:r>
          </w:p>
        </w:tc>
      </w:tr>
      <w:tr w14:paraId="2CF62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7ADFA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7138AD8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比选项目</w:t>
            </w:r>
            <w:r>
              <w:rPr>
                <w:rFonts w:ascii="宋体" w:hAnsi="宋体"/>
                <w:color w:val="auto"/>
                <w:kern w:val="0"/>
                <w:szCs w:val="21"/>
                <w:highlight w:val="none"/>
              </w:rPr>
              <w:t>名称</w:t>
            </w:r>
          </w:p>
        </w:tc>
        <w:tc>
          <w:tcPr>
            <w:tcW w:w="6645" w:type="dxa"/>
            <w:vAlign w:val="center"/>
          </w:tcPr>
          <w:p w14:paraId="08F81107">
            <w:pPr>
              <w:snapToGrid w:val="0"/>
              <w:spacing w:line="400" w:lineRule="exact"/>
              <w:jc w:val="left"/>
              <w:rPr>
                <w:rFonts w:ascii="宋体" w:hAnsi="宋体"/>
                <w:color w:val="auto"/>
                <w:szCs w:val="21"/>
                <w:highlight w:val="none"/>
                <w:u w:val="none"/>
              </w:rPr>
            </w:pPr>
            <w:r>
              <w:rPr>
                <w:rFonts w:hint="eastAsia" w:ascii="宋体" w:hAnsi="宋体"/>
                <w:snapToGrid w:val="0"/>
                <w:color w:val="auto"/>
                <w:kern w:val="0"/>
                <w:szCs w:val="21"/>
                <w:highlight w:val="none"/>
                <w:u w:val="none"/>
              </w:rPr>
              <w:t xml:space="preserve">重庆高速公路集团有限公司集采中心大云立交项目钢材采购 </w:t>
            </w:r>
          </w:p>
        </w:tc>
      </w:tr>
      <w:tr w14:paraId="29D20F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67AEE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483E6C6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w:t>
            </w:r>
            <w:r>
              <w:rPr>
                <w:rFonts w:hint="eastAsia" w:ascii="宋体" w:hAnsi="宋体"/>
                <w:color w:val="auto"/>
                <w:kern w:val="0"/>
                <w:szCs w:val="21"/>
                <w:highlight w:val="none"/>
                <w:lang w:val="en-US" w:eastAsia="zh-CN"/>
              </w:rPr>
              <w:t>交货</w:t>
            </w:r>
            <w:r>
              <w:rPr>
                <w:rFonts w:ascii="宋体" w:hAnsi="宋体"/>
                <w:color w:val="auto"/>
                <w:kern w:val="0"/>
                <w:szCs w:val="21"/>
                <w:highlight w:val="none"/>
              </w:rPr>
              <w:t>地点</w:t>
            </w:r>
          </w:p>
        </w:tc>
        <w:tc>
          <w:tcPr>
            <w:tcW w:w="6645" w:type="dxa"/>
            <w:vAlign w:val="center"/>
          </w:tcPr>
          <w:p w14:paraId="16014E2A">
            <w:pPr>
              <w:snapToGrid w:val="0"/>
              <w:spacing w:line="400" w:lineRule="exact"/>
              <w:jc w:val="left"/>
              <w:rPr>
                <w:rFonts w:ascii="宋体" w:hAnsi="宋体"/>
                <w:color w:val="auto"/>
                <w:szCs w:val="21"/>
                <w:highlight w:val="none"/>
                <w:u w:val="none"/>
              </w:rPr>
            </w:pPr>
            <w:r>
              <w:rPr>
                <w:rFonts w:hint="default" w:ascii="宋体" w:hAnsi="Times New Roman" w:eastAsia="宋体" w:cs="宋体"/>
                <w:i w:val="0"/>
                <w:iCs w:val="0"/>
                <w:color w:val="auto"/>
                <w:kern w:val="2"/>
                <w:sz w:val="21"/>
                <w:szCs w:val="21"/>
                <w:highlight w:val="none"/>
                <w:u w:val="none"/>
                <w:lang w:val="en-US" w:eastAsia="zh-CN" w:bidi="ar"/>
              </w:rPr>
              <w:t>重庆市渝北区康庄街道马桑娅</w:t>
            </w:r>
          </w:p>
        </w:tc>
      </w:tr>
      <w:tr w14:paraId="2C609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D9A1D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776EBB4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w:t>
            </w:r>
            <w:r>
              <w:rPr>
                <w:rFonts w:ascii="宋体" w:hAnsi="宋体"/>
                <w:color w:val="auto"/>
                <w:kern w:val="0"/>
                <w:szCs w:val="21"/>
                <w:highlight w:val="none"/>
              </w:rPr>
              <w:t>建设规模</w:t>
            </w:r>
          </w:p>
        </w:tc>
        <w:tc>
          <w:tcPr>
            <w:tcW w:w="6645" w:type="dxa"/>
            <w:vAlign w:val="center"/>
          </w:tcPr>
          <w:p w14:paraId="10B4CF16">
            <w:pPr>
              <w:tabs>
                <w:tab w:val="left" w:pos="3840"/>
                <w:tab w:val="left" w:pos="5300"/>
              </w:tabs>
              <w:autoSpaceDE w:val="0"/>
              <w:autoSpaceDN w:val="0"/>
              <w:adjustRightInd w:val="0"/>
              <w:snapToGrid w:val="0"/>
              <w:spacing w:line="460" w:lineRule="exact"/>
              <w:rPr>
                <w:rFonts w:hint="eastAsia" w:ascii="宋体" w:hAnsi="宋体"/>
                <w:snapToGrid w:val="0"/>
                <w:color w:val="auto"/>
                <w:kern w:val="0"/>
                <w:szCs w:val="21"/>
                <w:highlight w:val="none"/>
                <w:u w:val="none"/>
              </w:rPr>
            </w:pPr>
            <w:r>
              <w:rPr>
                <w:rFonts w:hint="eastAsia" w:ascii="宋体" w:hAnsi="宋体"/>
                <w:snapToGrid w:val="0"/>
                <w:color w:val="auto"/>
                <w:kern w:val="0"/>
                <w:szCs w:val="21"/>
                <w:highlight w:val="none"/>
                <w:u w:val="none"/>
              </w:rPr>
              <w:t>大云立交工程(K0-K4+180 段)渝武高速主线起于金开大道，向北延伸止于K4+180 处，路线全长 4180m，设计速度 80Km/h，等级为城市快速路，两侧对称拓宽为双向 10 车道(近期建成后渝武仍然采用高速运行模式，根据高速交管部门要求仍然需要保留应急停车道，因此近期采用画线方式对渝武主线拓宽段最外侧3.5m 宽车道画为应急车道，远期按城市快速路模式运行时将应急车道调整为车行道，沿线相交立交按远期主线双向十车道进行设计)，标准路幅宽度 41.5m，主要构筑物包括拼宽桥 3座。</w:t>
            </w:r>
          </w:p>
          <w:p w14:paraId="5B745404">
            <w:pPr>
              <w:tabs>
                <w:tab w:val="left" w:pos="3840"/>
                <w:tab w:val="left" w:pos="5300"/>
              </w:tabs>
              <w:autoSpaceDE w:val="0"/>
              <w:autoSpaceDN w:val="0"/>
              <w:adjustRightInd w:val="0"/>
              <w:snapToGrid w:val="0"/>
              <w:spacing w:line="460" w:lineRule="exact"/>
              <w:rPr>
                <w:rFonts w:hint="eastAsia" w:ascii="宋体" w:hAnsi="宋体"/>
                <w:snapToGrid w:val="0"/>
                <w:color w:val="auto"/>
                <w:kern w:val="0"/>
                <w:szCs w:val="21"/>
                <w:highlight w:val="none"/>
                <w:u w:val="none"/>
              </w:rPr>
            </w:pPr>
            <w:r>
              <w:rPr>
                <w:rFonts w:hint="eastAsia" w:ascii="宋体" w:hAnsi="宋体"/>
                <w:snapToGrid w:val="0"/>
                <w:color w:val="auto"/>
                <w:kern w:val="0"/>
                <w:szCs w:val="21"/>
                <w:highlight w:val="none"/>
                <w:u w:val="none"/>
              </w:rPr>
              <w:t>被交路金州大道改造段西起黄竹路,东接金州大道与星光大道延伸段节点立交，改造段长度 1738.243m，设计速度 50Km/h(远期快速路 80Km/h)，等级为城市主干路，双向6车道，标准路幅宽度 36m。</w:t>
            </w:r>
          </w:p>
          <w:p w14:paraId="13A7FC70">
            <w:pPr>
              <w:tabs>
                <w:tab w:val="left" w:pos="3840"/>
                <w:tab w:val="left" w:pos="5300"/>
              </w:tabs>
              <w:autoSpaceDE w:val="0"/>
              <w:autoSpaceDN w:val="0"/>
              <w:adjustRightInd w:val="0"/>
              <w:snapToGrid w:val="0"/>
              <w:spacing w:line="460" w:lineRule="exact"/>
              <w:rPr>
                <w:rFonts w:ascii="宋体" w:hAnsi="宋体"/>
                <w:i/>
                <w:snapToGrid w:val="0"/>
                <w:color w:val="auto"/>
                <w:kern w:val="0"/>
                <w:szCs w:val="21"/>
                <w:highlight w:val="none"/>
                <w:u w:val="none"/>
              </w:rPr>
            </w:pPr>
            <w:r>
              <w:rPr>
                <w:rFonts w:hint="eastAsia" w:ascii="宋体" w:hAnsi="宋体"/>
                <w:snapToGrid w:val="0"/>
                <w:color w:val="auto"/>
                <w:kern w:val="0"/>
                <w:szCs w:val="21"/>
                <w:highlight w:val="none"/>
                <w:u w:val="none"/>
              </w:rPr>
              <w:t>大云立交为渝武高速与金州大道的相交节点，包括新建匝道13条，总长7964.762m。主要构筑物包括新建匝道桥 13 座总长 2727.2m，车行地通道1座，人行地通道1座，人行天桥2座、</w:t>
            </w:r>
          </w:p>
        </w:tc>
      </w:tr>
      <w:tr w14:paraId="1471F4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31796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.1.7</w:t>
            </w:r>
          </w:p>
        </w:tc>
        <w:tc>
          <w:tcPr>
            <w:tcW w:w="1644" w:type="dxa"/>
            <w:vAlign w:val="center"/>
          </w:tcPr>
          <w:p w14:paraId="12E2D521">
            <w:pPr>
              <w:snapToGrid w:val="0"/>
              <w:spacing w:line="400" w:lineRule="exact"/>
              <w:jc w:val="center"/>
              <w:rPr>
                <w:color w:val="auto"/>
                <w:highlight w:val="none"/>
              </w:rPr>
            </w:pPr>
            <w:r>
              <w:rPr>
                <w:rFonts w:hint="eastAsia" w:ascii="宋体" w:hAnsi="宋体"/>
                <w:color w:val="auto"/>
                <w:kern w:val="0"/>
                <w:szCs w:val="21"/>
                <w:highlight w:val="none"/>
              </w:rPr>
              <w:t>项目估算金额</w:t>
            </w:r>
          </w:p>
        </w:tc>
        <w:tc>
          <w:tcPr>
            <w:tcW w:w="6645" w:type="dxa"/>
            <w:vAlign w:val="center"/>
          </w:tcPr>
          <w:p w14:paraId="03833BD8">
            <w:pPr>
              <w:tabs>
                <w:tab w:val="left" w:pos="3840"/>
                <w:tab w:val="left" w:pos="5300"/>
              </w:tabs>
              <w:autoSpaceDE w:val="0"/>
              <w:autoSpaceDN w:val="0"/>
              <w:adjustRightInd w:val="0"/>
              <w:snapToGrid w:val="0"/>
              <w:spacing w:line="460" w:lineRule="exact"/>
              <w:jc w:val="left"/>
              <w:rPr>
                <w:rFonts w:ascii="宋体" w:hAnsi="宋体"/>
                <w:snapToGrid w:val="0"/>
                <w:color w:val="auto"/>
                <w:kern w:val="0"/>
                <w:szCs w:val="21"/>
                <w:highlight w:val="none"/>
                <w:u w:val="none"/>
              </w:rPr>
            </w:pPr>
            <w:r>
              <w:rPr>
                <w:rFonts w:hint="eastAsia" w:ascii="宋体" w:hAnsi="宋体" w:eastAsia="宋体" w:cs="宋体"/>
                <w:i w:val="0"/>
                <w:iCs w:val="0"/>
                <w:caps w:val="0"/>
                <w:color w:val="auto"/>
                <w:spacing w:val="0"/>
                <w:sz w:val="21"/>
                <w:szCs w:val="21"/>
                <w:highlight w:val="none"/>
                <w:u w:val="none"/>
                <w:shd w:val="clear" w:fill="FFFFFF"/>
              </w:rPr>
              <w:t>约</w:t>
            </w:r>
            <w:r>
              <w:rPr>
                <w:rFonts w:hint="eastAsia" w:ascii="宋体" w:hAnsi="宋体" w:cs="宋体"/>
                <w:i w:val="0"/>
                <w:iCs w:val="0"/>
                <w:caps w:val="0"/>
                <w:color w:val="auto"/>
                <w:spacing w:val="0"/>
                <w:sz w:val="21"/>
                <w:szCs w:val="21"/>
                <w:highlight w:val="none"/>
                <w:u w:val="none"/>
                <w:shd w:val="clear" w:fill="FFFFFF"/>
                <w:lang w:val="en-US" w:eastAsia="zh-CN"/>
              </w:rPr>
              <w:t>1217.04万</w:t>
            </w:r>
            <w:r>
              <w:rPr>
                <w:rFonts w:hint="eastAsia" w:ascii="宋体" w:hAnsi="宋体" w:eastAsia="宋体" w:cs="宋体"/>
                <w:i w:val="0"/>
                <w:iCs w:val="0"/>
                <w:caps w:val="0"/>
                <w:color w:val="auto"/>
                <w:spacing w:val="0"/>
                <w:sz w:val="21"/>
                <w:szCs w:val="21"/>
                <w:highlight w:val="none"/>
                <w:u w:val="none"/>
                <w:shd w:val="clear" w:fill="FFFFFF"/>
              </w:rPr>
              <w:t>元</w:t>
            </w:r>
            <w:r>
              <w:rPr>
                <w:rFonts w:hint="eastAsia" w:ascii="宋体" w:hAnsi="宋体" w:eastAsia="宋体" w:cs="宋体"/>
                <w:i w:val="0"/>
                <w:iCs w:val="0"/>
                <w:caps w:val="0"/>
                <w:color w:val="auto"/>
                <w:spacing w:val="0"/>
                <w:sz w:val="21"/>
                <w:szCs w:val="21"/>
                <w:highlight w:val="none"/>
                <w:u w:val="none"/>
                <w:shd w:val="clear" w:fill="FFFFFF"/>
                <w:lang w:eastAsia="zh-CN"/>
              </w:rPr>
              <w:t>。</w:t>
            </w:r>
          </w:p>
        </w:tc>
      </w:tr>
      <w:tr w14:paraId="157FAC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8F71A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6C76FF7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r>
              <w:rPr>
                <w:rFonts w:hint="eastAsia" w:ascii="宋体" w:hAnsi="宋体"/>
                <w:color w:val="auto"/>
                <w:kern w:val="0"/>
                <w:szCs w:val="21"/>
                <w:highlight w:val="none"/>
              </w:rPr>
              <w:t>及比例</w:t>
            </w:r>
          </w:p>
        </w:tc>
        <w:tc>
          <w:tcPr>
            <w:tcW w:w="6645" w:type="dxa"/>
            <w:vAlign w:val="center"/>
          </w:tcPr>
          <w:p w14:paraId="39F5DFA7">
            <w:pPr>
              <w:tabs>
                <w:tab w:val="left" w:pos="3840"/>
                <w:tab w:val="left" w:pos="5300"/>
              </w:tabs>
              <w:autoSpaceDE w:val="0"/>
              <w:autoSpaceDN w:val="0"/>
              <w:adjustRightInd w:val="0"/>
              <w:snapToGrid w:val="0"/>
              <w:spacing w:line="460" w:lineRule="exact"/>
              <w:rPr>
                <w:rFonts w:hint="eastAsia" w:ascii="宋体" w:hAnsi="宋体" w:eastAsia="宋体"/>
                <w:snapToGrid w:val="0"/>
                <w:color w:val="auto"/>
                <w:kern w:val="0"/>
                <w:szCs w:val="21"/>
                <w:highlight w:val="none"/>
                <w:u w:val="none"/>
                <w:lang w:eastAsia="zh-CN"/>
              </w:rPr>
            </w:pPr>
            <w:r>
              <w:rPr>
                <w:rFonts w:hint="eastAsia" w:ascii="宋体" w:hAnsi="宋体"/>
                <w:snapToGrid w:val="0"/>
                <w:color w:val="auto"/>
                <w:kern w:val="0"/>
                <w:szCs w:val="21"/>
                <w:highlight w:val="none"/>
                <w:u w:val="none"/>
                <w:lang w:val="en-US" w:eastAsia="zh-CN"/>
              </w:rPr>
              <w:t>业主自筹</w:t>
            </w:r>
          </w:p>
        </w:tc>
      </w:tr>
      <w:tr w14:paraId="53D7F9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9C6CD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555CEC9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645" w:type="dxa"/>
            <w:vAlign w:val="center"/>
          </w:tcPr>
          <w:p w14:paraId="70131DD9">
            <w:pPr>
              <w:snapToGrid w:val="0"/>
              <w:spacing w:line="400" w:lineRule="exact"/>
              <w:ind w:firstLine="420" w:firstLineChars="200"/>
              <w:jc w:val="left"/>
              <w:rPr>
                <w:rFonts w:ascii="宋体" w:hAnsi="宋体"/>
                <w:color w:val="auto"/>
                <w:szCs w:val="21"/>
                <w:highlight w:val="none"/>
                <w:u w:val="none"/>
              </w:rPr>
            </w:pPr>
            <w:r>
              <w:rPr>
                <w:rFonts w:hint="eastAsia" w:ascii="宋体" w:hAnsi="宋体"/>
                <w:color w:val="auto"/>
                <w:szCs w:val="21"/>
                <w:highlight w:val="none"/>
                <w:u w:val="none"/>
              </w:rPr>
              <w:t>已落实</w:t>
            </w:r>
          </w:p>
        </w:tc>
      </w:tr>
      <w:tr w14:paraId="649CA5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FBD28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2560B75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比选范围</w:t>
            </w:r>
          </w:p>
        </w:tc>
        <w:tc>
          <w:tcPr>
            <w:tcW w:w="6645" w:type="dxa"/>
            <w:vAlign w:val="center"/>
          </w:tcPr>
          <w:p w14:paraId="29CA3053">
            <w:pPr>
              <w:snapToGrid w:val="0"/>
              <w:spacing w:line="400" w:lineRule="exact"/>
              <w:rPr>
                <w:rFonts w:ascii="宋体" w:hAnsi="宋体"/>
                <w:i/>
                <w:color w:val="auto"/>
                <w:szCs w:val="21"/>
                <w:highlight w:val="none"/>
              </w:rPr>
            </w:pPr>
            <w:r>
              <w:rPr>
                <w:rFonts w:hint="eastAsia" w:ascii="宋体" w:hAnsi="宋体"/>
                <w:snapToGrid w:val="0"/>
                <w:color w:val="auto"/>
                <w:kern w:val="0"/>
                <w:szCs w:val="21"/>
                <w:highlight w:val="none"/>
              </w:rPr>
              <w:t>见第一章</w:t>
            </w:r>
            <w:r>
              <w:rPr>
                <w:rFonts w:hint="eastAsia" w:ascii="宋体" w:hAnsi="宋体"/>
                <w:snapToGrid w:val="0"/>
                <w:color w:val="auto"/>
                <w:kern w:val="0"/>
                <w:szCs w:val="21"/>
                <w:highlight w:val="none"/>
                <w:lang w:eastAsia="zh-CN"/>
              </w:rPr>
              <w:t>比选公告</w:t>
            </w:r>
          </w:p>
        </w:tc>
      </w:tr>
      <w:tr w14:paraId="0B71C4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BFF7D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2E0A93B4">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供货周期</w:t>
            </w:r>
          </w:p>
        </w:tc>
        <w:tc>
          <w:tcPr>
            <w:tcW w:w="6645" w:type="dxa"/>
            <w:vAlign w:val="center"/>
          </w:tcPr>
          <w:p w14:paraId="0D157CDE">
            <w:pPr>
              <w:snapToGrid w:val="0"/>
              <w:spacing w:line="400" w:lineRule="exact"/>
              <w:rPr>
                <w:rFonts w:ascii="宋体" w:hAnsi="宋体"/>
                <w:snapToGrid w:val="0"/>
                <w:color w:val="auto"/>
                <w:kern w:val="0"/>
                <w:szCs w:val="21"/>
                <w:highlight w:val="none"/>
              </w:rPr>
            </w:pPr>
            <w:r>
              <w:rPr>
                <w:rFonts w:hint="eastAsia" w:ascii="宋体" w:hAnsi="宋体" w:cs="Times New Roman"/>
                <w:i w:val="0"/>
                <w:iCs w:val="0"/>
                <w:snapToGrid w:val="0"/>
                <w:color w:val="auto"/>
                <w:kern w:val="0"/>
                <w:sz w:val="21"/>
                <w:szCs w:val="21"/>
                <w:highlight w:val="none"/>
                <w:u w:val="none"/>
                <w:lang w:val="en-US" w:eastAsia="zh-CN" w:bidi="ar"/>
              </w:rPr>
              <w:t>供货周期为</w:t>
            </w:r>
            <w:r>
              <w:rPr>
                <w:rFonts w:hint="eastAsia" w:ascii="宋体" w:hAnsi="宋体" w:cs="Times New Roman"/>
                <w:snapToGrid w:val="0"/>
                <w:color w:val="auto"/>
                <w:kern w:val="0"/>
                <w:szCs w:val="21"/>
                <w:highlight w:val="none"/>
                <w:u w:val="none"/>
                <w:lang w:bidi="ar"/>
              </w:rPr>
              <w:t>合同签订之日起至项目竣工之日止</w:t>
            </w:r>
            <w:r>
              <w:rPr>
                <w:rFonts w:hint="eastAsia" w:ascii="宋体" w:hAnsi="宋体"/>
                <w:snapToGrid w:val="0"/>
                <w:color w:val="auto"/>
                <w:kern w:val="0"/>
                <w:szCs w:val="21"/>
                <w:highlight w:val="none"/>
                <w:lang w:eastAsia="zh-CN"/>
              </w:rPr>
              <w:t>。</w:t>
            </w:r>
          </w:p>
        </w:tc>
      </w:tr>
      <w:tr w14:paraId="307110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AF4EF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10D1CD6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w:t>
            </w:r>
            <w:r>
              <w:rPr>
                <w:rFonts w:hint="eastAsia" w:ascii="宋体" w:hAnsi="宋体"/>
                <w:color w:val="auto"/>
                <w:kern w:val="0"/>
                <w:szCs w:val="21"/>
                <w:highlight w:val="none"/>
              </w:rPr>
              <w:t>标准</w:t>
            </w:r>
          </w:p>
        </w:tc>
        <w:tc>
          <w:tcPr>
            <w:tcW w:w="6645" w:type="dxa"/>
            <w:vAlign w:val="center"/>
          </w:tcPr>
          <w:p w14:paraId="1E5D8099">
            <w:pPr>
              <w:keepNext w:val="0"/>
              <w:keepLines w:val="0"/>
              <w:pageBreakBefore w:val="0"/>
              <w:widowControl/>
              <w:kinsoku/>
              <w:wordWrap/>
              <w:overflowPunct/>
              <w:topLinePunct w:val="0"/>
              <w:autoSpaceDE/>
              <w:autoSpaceDN/>
              <w:bidi w:val="0"/>
              <w:adjustRightInd w:val="0"/>
              <w:snapToGrid w:val="0"/>
              <w:spacing w:after="0" w:line="440" w:lineRule="exact"/>
              <w:ind w:left="0" w:leftChars="0" w:firstLineChars="200"/>
              <w:textAlignment w:val="auto"/>
              <w:rPr>
                <w:rFonts w:hint="eastAsia" w:ascii="宋体" w:hAnsi="宋体" w:cs="Times New Roman"/>
                <w:snapToGrid w:val="0"/>
                <w:color w:val="auto"/>
                <w:kern w:val="0"/>
                <w:sz w:val="21"/>
                <w:szCs w:val="21"/>
                <w:highlight w:val="none"/>
                <w:lang w:val="en-US" w:eastAsia="zh-CN" w:bidi="ar-SA"/>
              </w:rPr>
            </w:pPr>
            <w:r>
              <w:rPr>
                <w:rFonts w:hint="eastAsia" w:ascii="宋体" w:hAnsi="宋体" w:cs="Times New Roman"/>
                <w:snapToGrid w:val="0"/>
                <w:color w:val="auto"/>
                <w:kern w:val="0"/>
                <w:sz w:val="21"/>
                <w:szCs w:val="21"/>
                <w:highlight w:val="none"/>
                <w:lang w:val="en-US" w:eastAsia="zh-CN" w:bidi="ar-SA"/>
              </w:rPr>
              <w:t>（一）竞选人应保证所供货物是完全符合国家规定的质量、规格和性能要求的。</w:t>
            </w:r>
          </w:p>
          <w:p w14:paraId="03AA8AE2">
            <w:pPr>
              <w:keepNext w:val="0"/>
              <w:keepLines w:val="0"/>
              <w:pageBreakBefore w:val="0"/>
              <w:widowControl/>
              <w:kinsoku/>
              <w:wordWrap/>
              <w:overflowPunct/>
              <w:topLinePunct w:val="0"/>
              <w:autoSpaceDE/>
              <w:autoSpaceDN/>
              <w:bidi w:val="0"/>
              <w:adjustRightInd w:val="0"/>
              <w:snapToGrid w:val="0"/>
              <w:spacing w:after="0" w:line="440" w:lineRule="exact"/>
              <w:ind w:left="0" w:leftChars="0" w:firstLineChars="200"/>
              <w:textAlignment w:val="auto"/>
              <w:rPr>
                <w:rFonts w:hint="eastAsia"/>
                <w:color w:val="auto"/>
                <w:highlight w:val="none"/>
                <w:lang w:val="en-US" w:eastAsia="zh-CN"/>
              </w:rPr>
            </w:pPr>
            <w:r>
              <w:rPr>
                <w:rFonts w:hint="eastAsia" w:ascii="宋体" w:hAnsi="宋体" w:cs="Times New Roman"/>
                <w:snapToGrid w:val="0"/>
                <w:color w:val="auto"/>
                <w:kern w:val="0"/>
                <w:sz w:val="21"/>
                <w:szCs w:val="21"/>
                <w:highlight w:val="none"/>
                <w:lang w:val="en-US" w:eastAsia="zh-CN" w:bidi="ar-SA"/>
              </w:rPr>
              <w:t>（二）所供货物按国家相关标准交货。产品进场必须满足现场监理检验手续，质保资料、吊牌等必须齐全，按国家现行标准验收。</w:t>
            </w:r>
          </w:p>
          <w:p w14:paraId="5879DCA9">
            <w:pPr>
              <w:spacing w:line="440" w:lineRule="exact"/>
              <w:ind w:firstLine="211" w:firstLineChars="100"/>
              <w:rPr>
                <w:rFonts w:ascii="宋体" w:hAnsi="宋体"/>
                <w:color w:val="auto"/>
                <w:szCs w:val="21"/>
                <w:highlight w:val="none"/>
              </w:rPr>
            </w:pPr>
            <w:r>
              <w:rPr>
                <w:rFonts w:hint="eastAsia" w:ascii="宋体" w:hAnsi="宋体" w:eastAsia="宋体" w:cs="Times New Roman"/>
                <w:b/>
                <w:bCs/>
                <w:snapToGrid w:val="0"/>
                <w:color w:val="auto"/>
                <w:kern w:val="0"/>
                <w:sz w:val="21"/>
                <w:szCs w:val="21"/>
                <w:highlight w:val="none"/>
                <w:lang w:val="en-US" w:eastAsia="zh-CN" w:bidi="ar-SA"/>
              </w:rPr>
              <w:t>（质量标准：</w:t>
            </w:r>
            <w:r>
              <w:rPr>
                <w:rFonts w:hint="eastAsia" w:ascii="宋体" w:hAnsi="宋体" w:cs="Times New Roman"/>
                <w:b/>
                <w:bCs/>
                <w:snapToGrid w:val="0"/>
                <w:color w:val="auto"/>
                <w:kern w:val="0"/>
                <w:sz w:val="21"/>
                <w:szCs w:val="21"/>
                <w:highlight w:val="none"/>
                <w:lang w:val="en-US" w:eastAsia="zh-CN" w:bidi="ar-SA"/>
              </w:rPr>
              <w:t>竞选函</w:t>
            </w:r>
            <w:r>
              <w:rPr>
                <w:rFonts w:hint="eastAsia" w:ascii="宋体" w:hAnsi="宋体" w:eastAsia="宋体" w:cs="Times New Roman"/>
                <w:b/>
                <w:bCs/>
                <w:snapToGrid w:val="0"/>
                <w:color w:val="auto"/>
                <w:kern w:val="0"/>
                <w:sz w:val="21"/>
                <w:szCs w:val="21"/>
                <w:highlight w:val="none"/>
                <w:lang w:val="en-US" w:eastAsia="zh-CN" w:bidi="ar-SA"/>
              </w:rPr>
              <w:t>部分承诺满足</w:t>
            </w:r>
            <w:r>
              <w:rPr>
                <w:rFonts w:hint="eastAsia" w:ascii="宋体" w:hAnsi="宋体" w:cs="Times New Roman"/>
                <w:b/>
                <w:bCs/>
                <w:snapToGrid w:val="0"/>
                <w:color w:val="auto"/>
                <w:kern w:val="0"/>
                <w:sz w:val="21"/>
                <w:szCs w:val="21"/>
                <w:highlight w:val="none"/>
                <w:lang w:val="en-US" w:eastAsia="zh-CN" w:bidi="ar-SA"/>
              </w:rPr>
              <w:t>比选文件</w:t>
            </w:r>
            <w:r>
              <w:rPr>
                <w:rFonts w:hint="eastAsia" w:ascii="宋体" w:hAnsi="宋体" w:eastAsia="宋体" w:cs="Times New Roman"/>
                <w:b/>
                <w:bCs/>
                <w:snapToGrid w:val="0"/>
                <w:color w:val="auto"/>
                <w:kern w:val="0"/>
                <w:sz w:val="21"/>
                <w:szCs w:val="21"/>
                <w:highlight w:val="none"/>
                <w:lang w:val="en-US" w:eastAsia="zh-CN" w:bidi="ar-SA"/>
              </w:rPr>
              <w:t>要求即可）</w:t>
            </w:r>
          </w:p>
        </w:tc>
      </w:tr>
      <w:tr w14:paraId="1BA60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335" w:type="dxa"/>
            <w:vAlign w:val="center"/>
          </w:tcPr>
          <w:p w14:paraId="731DC314">
            <w:pPr>
              <w:snapToGrid w:val="0"/>
              <w:spacing w:line="400" w:lineRule="exact"/>
              <w:jc w:val="center"/>
              <w:rPr>
                <w:rFonts w:hint="eastAsia" w:ascii="宋体" w:hAnsi="宋体" w:eastAsia="宋体" w:cs="宋体"/>
                <w:color w:val="auto"/>
                <w:kern w:val="0"/>
                <w:szCs w:val="21"/>
                <w:highlight w:val="none"/>
              </w:rPr>
            </w:pPr>
          </w:p>
          <w:p w14:paraId="1B75DFD4">
            <w:pPr>
              <w:snapToGrid w:val="0"/>
              <w:spacing w:line="400" w:lineRule="exact"/>
              <w:jc w:val="center"/>
              <w:rPr>
                <w:rFonts w:hint="eastAsia" w:ascii="宋体" w:hAnsi="宋体" w:eastAsia="宋体" w:cs="宋体"/>
                <w:color w:val="auto"/>
                <w:kern w:val="0"/>
                <w:szCs w:val="21"/>
                <w:highlight w:val="none"/>
              </w:rPr>
            </w:pPr>
          </w:p>
          <w:p w14:paraId="7E1FB902">
            <w:pPr>
              <w:snapToGrid w:val="0"/>
              <w:spacing w:line="400" w:lineRule="exact"/>
              <w:jc w:val="center"/>
              <w:rPr>
                <w:rFonts w:hint="eastAsia" w:ascii="宋体" w:hAnsi="宋体" w:eastAsia="宋体" w:cs="宋体"/>
                <w:color w:val="auto"/>
                <w:kern w:val="0"/>
                <w:szCs w:val="21"/>
                <w:highlight w:val="none"/>
              </w:rPr>
            </w:pPr>
          </w:p>
          <w:p w14:paraId="2F4A3717">
            <w:pPr>
              <w:snapToGrid w:val="0"/>
              <w:spacing w:line="400" w:lineRule="exact"/>
              <w:jc w:val="center"/>
              <w:rPr>
                <w:rFonts w:hint="eastAsia" w:ascii="宋体" w:hAnsi="宋体" w:eastAsia="宋体" w:cs="宋体"/>
                <w:color w:val="auto"/>
                <w:kern w:val="0"/>
                <w:szCs w:val="21"/>
                <w:highlight w:val="none"/>
              </w:rPr>
            </w:pPr>
          </w:p>
          <w:p w14:paraId="24173BA9">
            <w:pPr>
              <w:snapToGrid w:val="0"/>
              <w:spacing w:line="400" w:lineRule="exact"/>
              <w:jc w:val="center"/>
              <w:rPr>
                <w:rFonts w:hint="eastAsia" w:ascii="宋体" w:hAnsi="宋体" w:eastAsia="宋体" w:cs="宋体"/>
                <w:color w:val="auto"/>
                <w:kern w:val="0"/>
                <w:szCs w:val="21"/>
                <w:highlight w:val="none"/>
              </w:rPr>
            </w:pPr>
          </w:p>
          <w:p w14:paraId="0ED7EB75">
            <w:pPr>
              <w:snapToGrid w:val="0"/>
              <w:spacing w:line="400" w:lineRule="exact"/>
              <w:jc w:val="center"/>
              <w:rPr>
                <w:rFonts w:hint="eastAsia" w:ascii="宋体" w:hAnsi="宋体" w:eastAsia="宋体" w:cs="宋体"/>
                <w:color w:val="auto"/>
                <w:kern w:val="0"/>
                <w:szCs w:val="21"/>
                <w:highlight w:val="none"/>
              </w:rPr>
            </w:pPr>
          </w:p>
          <w:p w14:paraId="08FB5FED">
            <w:pPr>
              <w:snapToGrid w:val="0"/>
              <w:spacing w:line="400" w:lineRule="exact"/>
              <w:jc w:val="center"/>
              <w:rPr>
                <w:rFonts w:hint="eastAsia" w:ascii="宋体" w:hAnsi="宋体" w:eastAsia="宋体" w:cs="宋体"/>
                <w:color w:val="auto"/>
                <w:kern w:val="0"/>
                <w:szCs w:val="21"/>
                <w:highlight w:val="none"/>
              </w:rPr>
            </w:pPr>
          </w:p>
          <w:p w14:paraId="5992F100">
            <w:pPr>
              <w:snapToGrid w:val="0"/>
              <w:spacing w:line="400" w:lineRule="exact"/>
              <w:jc w:val="center"/>
              <w:rPr>
                <w:rFonts w:hint="eastAsia" w:ascii="宋体" w:hAnsi="宋体" w:eastAsia="宋体" w:cs="宋体"/>
                <w:color w:val="auto"/>
                <w:kern w:val="0"/>
                <w:szCs w:val="21"/>
                <w:highlight w:val="none"/>
              </w:rPr>
            </w:pPr>
          </w:p>
          <w:p w14:paraId="62A1D648">
            <w:pPr>
              <w:snapToGrid w:val="0"/>
              <w:spacing w:line="400" w:lineRule="exact"/>
              <w:jc w:val="center"/>
              <w:rPr>
                <w:rFonts w:hint="eastAsia" w:ascii="宋体" w:hAnsi="宋体" w:eastAsia="宋体" w:cs="宋体"/>
                <w:color w:val="auto"/>
                <w:kern w:val="0"/>
                <w:szCs w:val="21"/>
                <w:highlight w:val="none"/>
              </w:rPr>
            </w:pPr>
          </w:p>
          <w:p w14:paraId="5AB7AC79">
            <w:pPr>
              <w:snapToGrid w:val="0"/>
              <w:spacing w:line="400" w:lineRule="exact"/>
              <w:jc w:val="center"/>
              <w:rPr>
                <w:rFonts w:hint="eastAsia" w:ascii="宋体" w:hAnsi="宋体" w:eastAsia="宋体" w:cs="宋体"/>
                <w:color w:val="auto"/>
                <w:kern w:val="0"/>
                <w:szCs w:val="21"/>
                <w:highlight w:val="none"/>
              </w:rPr>
            </w:pPr>
          </w:p>
          <w:p w14:paraId="4617A56E">
            <w:pPr>
              <w:snapToGrid w:val="0"/>
              <w:spacing w:line="400" w:lineRule="exact"/>
              <w:jc w:val="center"/>
              <w:rPr>
                <w:rFonts w:hint="eastAsia" w:ascii="宋体" w:hAnsi="宋体" w:eastAsia="宋体" w:cs="宋体"/>
                <w:color w:val="auto"/>
                <w:kern w:val="0"/>
                <w:szCs w:val="21"/>
                <w:highlight w:val="none"/>
              </w:rPr>
            </w:pPr>
          </w:p>
          <w:p w14:paraId="06DCBD30">
            <w:pPr>
              <w:snapToGrid w:val="0"/>
              <w:spacing w:line="400" w:lineRule="exact"/>
              <w:jc w:val="center"/>
              <w:rPr>
                <w:rFonts w:hint="eastAsia" w:ascii="宋体" w:hAnsi="宋体" w:eastAsia="宋体" w:cs="宋体"/>
                <w:color w:val="auto"/>
                <w:kern w:val="0"/>
                <w:szCs w:val="21"/>
                <w:highlight w:val="none"/>
              </w:rPr>
            </w:pPr>
          </w:p>
          <w:p w14:paraId="1E1407BC">
            <w:pPr>
              <w:snapToGrid w:val="0"/>
              <w:spacing w:line="400" w:lineRule="exact"/>
              <w:jc w:val="center"/>
              <w:rPr>
                <w:rFonts w:hint="eastAsia" w:ascii="宋体" w:hAnsi="宋体" w:eastAsia="宋体" w:cs="宋体"/>
                <w:color w:val="auto"/>
                <w:kern w:val="0"/>
                <w:szCs w:val="21"/>
                <w:highlight w:val="none"/>
              </w:rPr>
            </w:pPr>
          </w:p>
          <w:p w14:paraId="54A2B1C1">
            <w:pPr>
              <w:snapToGrid w:val="0"/>
              <w:spacing w:line="400" w:lineRule="exact"/>
              <w:jc w:val="center"/>
              <w:rPr>
                <w:rFonts w:hint="eastAsia" w:ascii="宋体" w:hAnsi="宋体" w:eastAsia="宋体" w:cs="宋体"/>
                <w:color w:val="auto"/>
                <w:kern w:val="0"/>
                <w:szCs w:val="21"/>
                <w:highlight w:val="none"/>
              </w:rPr>
            </w:pPr>
          </w:p>
          <w:p w14:paraId="30F03F98">
            <w:pPr>
              <w:snapToGrid w:val="0"/>
              <w:spacing w:line="400" w:lineRule="exact"/>
              <w:jc w:val="center"/>
              <w:rPr>
                <w:rFonts w:hint="eastAsia" w:ascii="宋体" w:hAnsi="宋体" w:eastAsia="宋体" w:cs="宋体"/>
                <w:color w:val="auto"/>
                <w:kern w:val="0"/>
                <w:szCs w:val="21"/>
                <w:highlight w:val="none"/>
              </w:rPr>
            </w:pPr>
          </w:p>
          <w:p w14:paraId="366F4F31">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p w14:paraId="410923C9">
            <w:pPr>
              <w:snapToGrid w:val="0"/>
              <w:spacing w:line="400" w:lineRule="exact"/>
              <w:jc w:val="center"/>
              <w:rPr>
                <w:rFonts w:hint="eastAsia" w:ascii="宋体" w:hAnsi="宋体" w:eastAsia="宋体" w:cs="宋体"/>
                <w:color w:val="auto"/>
                <w:kern w:val="0"/>
                <w:szCs w:val="21"/>
                <w:highlight w:val="none"/>
              </w:rPr>
            </w:pPr>
          </w:p>
          <w:p w14:paraId="04320C10">
            <w:pPr>
              <w:snapToGrid w:val="0"/>
              <w:spacing w:line="400" w:lineRule="exact"/>
              <w:jc w:val="center"/>
              <w:rPr>
                <w:rFonts w:hint="eastAsia" w:ascii="宋体" w:hAnsi="宋体" w:eastAsia="宋体" w:cs="宋体"/>
                <w:color w:val="auto"/>
                <w:kern w:val="0"/>
                <w:szCs w:val="21"/>
                <w:highlight w:val="none"/>
              </w:rPr>
            </w:pPr>
          </w:p>
          <w:p w14:paraId="0777D279">
            <w:pPr>
              <w:snapToGrid w:val="0"/>
              <w:spacing w:line="400" w:lineRule="exact"/>
              <w:jc w:val="center"/>
              <w:rPr>
                <w:rFonts w:hint="eastAsia" w:ascii="宋体" w:hAnsi="宋体" w:eastAsia="宋体" w:cs="宋体"/>
                <w:color w:val="auto"/>
                <w:kern w:val="0"/>
                <w:szCs w:val="21"/>
                <w:highlight w:val="none"/>
              </w:rPr>
            </w:pPr>
          </w:p>
          <w:p w14:paraId="3AC8B2A5">
            <w:pPr>
              <w:snapToGrid w:val="0"/>
              <w:spacing w:line="400" w:lineRule="exact"/>
              <w:jc w:val="center"/>
              <w:rPr>
                <w:rFonts w:hint="eastAsia" w:ascii="宋体" w:hAnsi="宋体" w:eastAsia="宋体" w:cs="宋体"/>
                <w:color w:val="auto"/>
                <w:kern w:val="0"/>
                <w:szCs w:val="21"/>
                <w:highlight w:val="none"/>
              </w:rPr>
            </w:pPr>
          </w:p>
          <w:p w14:paraId="32911827">
            <w:pPr>
              <w:snapToGrid w:val="0"/>
              <w:spacing w:line="400" w:lineRule="exact"/>
              <w:jc w:val="center"/>
              <w:rPr>
                <w:rFonts w:hint="eastAsia" w:ascii="宋体" w:hAnsi="宋体" w:eastAsia="宋体" w:cs="宋体"/>
                <w:color w:val="auto"/>
                <w:kern w:val="0"/>
                <w:szCs w:val="21"/>
                <w:highlight w:val="none"/>
              </w:rPr>
            </w:pPr>
          </w:p>
          <w:p w14:paraId="717441A4">
            <w:pPr>
              <w:snapToGrid w:val="0"/>
              <w:spacing w:line="400" w:lineRule="exact"/>
              <w:jc w:val="center"/>
              <w:rPr>
                <w:rFonts w:hint="eastAsia" w:ascii="宋体" w:hAnsi="宋体" w:eastAsia="宋体" w:cs="宋体"/>
                <w:color w:val="auto"/>
                <w:kern w:val="0"/>
                <w:szCs w:val="21"/>
                <w:highlight w:val="none"/>
              </w:rPr>
            </w:pPr>
          </w:p>
          <w:p w14:paraId="463F22D6">
            <w:pPr>
              <w:snapToGrid w:val="0"/>
              <w:spacing w:line="400" w:lineRule="exact"/>
              <w:jc w:val="center"/>
              <w:rPr>
                <w:rFonts w:hint="eastAsia" w:ascii="宋体" w:hAnsi="宋体" w:eastAsia="宋体" w:cs="宋体"/>
                <w:color w:val="auto"/>
                <w:kern w:val="0"/>
                <w:szCs w:val="21"/>
                <w:highlight w:val="none"/>
              </w:rPr>
            </w:pPr>
          </w:p>
          <w:p w14:paraId="6E6E703C">
            <w:pPr>
              <w:snapToGrid w:val="0"/>
              <w:spacing w:line="400" w:lineRule="exact"/>
              <w:jc w:val="center"/>
              <w:rPr>
                <w:rFonts w:hint="eastAsia" w:ascii="宋体" w:hAnsi="宋体" w:eastAsia="宋体" w:cs="宋体"/>
                <w:color w:val="auto"/>
                <w:kern w:val="0"/>
                <w:szCs w:val="21"/>
                <w:highlight w:val="none"/>
              </w:rPr>
            </w:pPr>
          </w:p>
          <w:p w14:paraId="194F5438">
            <w:pPr>
              <w:snapToGrid w:val="0"/>
              <w:spacing w:line="400" w:lineRule="exact"/>
              <w:jc w:val="center"/>
              <w:rPr>
                <w:rFonts w:hint="eastAsia" w:ascii="宋体" w:hAnsi="宋体" w:eastAsia="宋体" w:cs="宋体"/>
                <w:color w:val="auto"/>
                <w:kern w:val="0"/>
                <w:szCs w:val="21"/>
                <w:highlight w:val="none"/>
              </w:rPr>
            </w:pPr>
          </w:p>
          <w:p w14:paraId="46B75B47">
            <w:pPr>
              <w:snapToGrid w:val="0"/>
              <w:spacing w:line="400" w:lineRule="exact"/>
              <w:jc w:val="center"/>
              <w:rPr>
                <w:rFonts w:hint="eastAsia" w:ascii="宋体" w:hAnsi="宋体" w:eastAsia="宋体" w:cs="宋体"/>
                <w:color w:val="auto"/>
                <w:kern w:val="0"/>
                <w:szCs w:val="21"/>
                <w:highlight w:val="none"/>
              </w:rPr>
            </w:pPr>
          </w:p>
          <w:p w14:paraId="4FC62A79">
            <w:pPr>
              <w:snapToGrid w:val="0"/>
              <w:spacing w:line="400" w:lineRule="exact"/>
              <w:jc w:val="center"/>
              <w:rPr>
                <w:rFonts w:hint="eastAsia" w:ascii="宋体" w:hAnsi="宋体" w:eastAsia="宋体" w:cs="宋体"/>
                <w:color w:val="auto"/>
                <w:kern w:val="0"/>
                <w:szCs w:val="21"/>
                <w:highlight w:val="none"/>
              </w:rPr>
            </w:pPr>
          </w:p>
          <w:p w14:paraId="30AA073B">
            <w:pPr>
              <w:snapToGrid w:val="0"/>
              <w:spacing w:line="400" w:lineRule="exact"/>
              <w:jc w:val="center"/>
              <w:rPr>
                <w:rFonts w:hint="eastAsia" w:ascii="宋体" w:hAnsi="宋体" w:eastAsia="宋体" w:cs="宋体"/>
                <w:color w:val="auto"/>
                <w:kern w:val="0"/>
                <w:szCs w:val="21"/>
                <w:highlight w:val="none"/>
              </w:rPr>
            </w:pPr>
          </w:p>
          <w:p w14:paraId="228305A0">
            <w:pPr>
              <w:snapToGrid w:val="0"/>
              <w:spacing w:line="400" w:lineRule="exact"/>
              <w:jc w:val="center"/>
              <w:rPr>
                <w:rFonts w:hint="eastAsia" w:ascii="宋体" w:hAnsi="宋体" w:eastAsia="宋体" w:cs="宋体"/>
                <w:color w:val="auto"/>
                <w:kern w:val="0"/>
                <w:szCs w:val="21"/>
                <w:highlight w:val="none"/>
              </w:rPr>
            </w:pPr>
          </w:p>
          <w:p w14:paraId="7B3D6DF8">
            <w:pPr>
              <w:snapToGrid w:val="0"/>
              <w:spacing w:line="400" w:lineRule="exact"/>
              <w:jc w:val="center"/>
              <w:rPr>
                <w:rFonts w:hint="eastAsia" w:ascii="宋体" w:hAnsi="宋体" w:eastAsia="宋体" w:cs="宋体"/>
                <w:color w:val="auto"/>
                <w:kern w:val="0"/>
                <w:szCs w:val="21"/>
                <w:highlight w:val="none"/>
              </w:rPr>
            </w:pPr>
          </w:p>
          <w:p w14:paraId="5C0AF9DA">
            <w:pPr>
              <w:snapToGrid w:val="0"/>
              <w:spacing w:line="400" w:lineRule="exact"/>
              <w:jc w:val="center"/>
              <w:rPr>
                <w:rFonts w:hint="eastAsia" w:ascii="宋体" w:hAnsi="宋体" w:eastAsia="宋体" w:cs="宋体"/>
                <w:color w:val="auto"/>
                <w:kern w:val="0"/>
                <w:szCs w:val="21"/>
                <w:highlight w:val="none"/>
              </w:rPr>
            </w:pPr>
          </w:p>
          <w:p w14:paraId="208A8314">
            <w:pPr>
              <w:snapToGrid w:val="0"/>
              <w:spacing w:line="400" w:lineRule="exact"/>
              <w:jc w:val="center"/>
              <w:rPr>
                <w:rFonts w:hint="eastAsia" w:ascii="宋体" w:hAnsi="宋体" w:eastAsia="宋体" w:cs="宋体"/>
                <w:color w:val="auto"/>
                <w:kern w:val="0"/>
                <w:szCs w:val="21"/>
                <w:highlight w:val="none"/>
              </w:rPr>
            </w:pPr>
          </w:p>
          <w:p w14:paraId="685FBB51">
            <w:pPr>
              <w:snapToGrid w:val="0"/>
              <w:spacing w:line="400" w:lineRule="exact"/>
              <w:jc w:val="center"/>
              <w:rPr>
                <w:rFonts w:hint="eastAsia" w:ascii="宋体" w:hAnsi="宋体" w:eastAsia="宋体" w:cs="宋体"/>
                <w:color w:val="auto"/>
                <w:kern w:val="0"/>
                <w:szCs w:val="21"/>
                <w:highlight w:val="none"/>
              </w:rPr>
            </w:pPr>
          </w:p>
          <w:p w14:paraId="6C268114">
            <w:pPr>
              <w:snapToGrid w:val="0"/>
              <w:spacing w:line="400" w:lineRule="exact"/>
              <w:jc w:val="center"/>
              <w:rPr>
                <w:rFonts w:hint="eastAsia" w:ascii="宋体" w:hAnsi="宋体" w:eastAsia="宋体" w:cs="宋体"/>
                <w:color w:val="auto"/>
                <w:kern w:val="0"/>
                <w:szCs w:val="21"/>
                <w:highlight w:val="none"/>
              </w:rPr>
            </w:pPr>
          </w:p>
          <w:p w14:paraId="4263E2EA">
            <w:pPr>
              <w:snapToGrid w:val="0"/>
              <w:spacing w:line="400" w:lineRule="exact"/>
              <w:jc w:val="center"/>
              <w:rPr>
                <w:rFonts w:hint="eastAsia" w:ascii="宋体" w:hAnsi="宋体" w:eastAsia="宋体" w:cs="宋体"/>
                <w:color w:val="auto"/>
                <w:kern w:val="0"/>
                <w:szCs w:val="21"/>
                <w:highlight w:val="none"/>
              </w:rPr>
            </w:pPr>
          </w:p>
          <w:p w14:paraId="446FDDDE">
            <w:pPr>
              <w:snapToGrid w:val="0"/>
              <w:spacing w:line="400" w:lineRule="exact"/>
              <w:jc w:val="center"/>
              <w:rPr>
                <w:rFonts w:hint="eastAsia" w:ascii="宋体" w:hAnsi="宋体" w:eastAsia="宋体" w:cs="宋体"/>
                <w:color w:val="auto"/>
                <w:kern w:val="0"/>
                <w:szCs w:val="21"/>
                <w:highlight w:val="none"/>
              </w:rPr>
            </w:pPr>
          </w:p>
          <w:p w14:paraId="26A657CD">
            <w:pPr>
              <w:snapToGrid w:val="0"/>
              <w:spacing w:line="400" w:lineRule="exact"/>
              <w:jc w:val="center"/>
              <w:rPr>
                <w:rFonts w:hint="eastAsia" w:ascii="宋体" w:hAnsi="宋体" w:eastAsia="宋体" w:cs="宋体"/>
                <w:color w:val="auto"/>
                <w:kern w:val="0"/>
                <w:szCs w:val="21"/>
                <w:highlight w:val="none"/>
              </w:rPr>
            </w:pPr>
          </w:p>
          <w:p w14:paraId="76718921">
            <w:pPr>
              <w:snapToGrid w:val="0"/>
              <w:spacing w:line="400" w:lineRule="exact"/>
              <w:jc w:val="center"/>
              <w:rPr>
                <w:rFonts w:hint="eastAsia" w:ascii="宋体" w:hAnsi="宋体" w:eastAsia="宋体" w:cs="宋体"/>
                <w:color w:val="auto"/>
                <w:kern w:val="0"/>
                <w:szCs w:val="21"/>
                <w:highlight w:val="none"/>
              </w:rPr>
            </w:pPr>
          </w:p>
          <w:p w14:paraId="55F50216">
            <w:pPr>
              <w:snapToGrid w:val="0"/>
              <w:spacing w:line="400" w:lineRule="exact"/>
              <w:jc w:val="center"/>
              <w:rPr>
                <w:rFonts w:hint="eastAsia" w:ascii="宋体" w:hAnsi="宋体" w:eastAsia="宋体" w:cs="宋体"/>
                <w:color w:val="auto"/>
                <w:kern w:val="0"/>
                <w:szCs w:val="21"/>
                <w:highlight w:val="none"/>
              </w:rPr>
            </w:pPr>
          </w:p>
          <w:p w14:paraId="1C3B404A">
            <w:pPr>
              <w:snapToGrid w:val="0"/>
              <w:spacing w:line="400" w:lineRule="exact"/>
              <w:jc w:val="center"/>
              <w:rPr>
                <w:rFonts w:hint="eastAsia" w:ascii="宋体" w:hAnsi="宋体" w:eastAsia="宋体" w:cs="宋体"/>
                <w:color w:val="auto"/>
                <w:kern w:val="0"/>
                <w:szCs w:val="21"/>
                <w:highlight w:val="none"/>
              </w:rPr>
            </w:pPr>
          </w:p>
          <w:p w14:paraId="29AEE569">
            <w:pPr>
              <w:snapToGrid w:val="0"/>
              <w:spacing w:line="400" w:lineRule="exact"/>
              <w:jc w:val="center"/>
              <w:rPr>
                <w:rFonts w:hint="eastAsia" w:ascii="宋体" w:hAnsi="宋体" w:eastAsia="宋体" w:cs="宋体"/>
                <w:color w:val="auto"/>
                <w:kern w:val="0"/>
                <w:szCs w:val="21"/>
                <w:highlight w:val="none"/>
              </w:rPr>
            </w:pPr>
          </w:p>
          <w:p w14:paraId="47953349">
            <w:pPr>
              <w:snapToGrid w:val="0"/>
              <w:spacing w:line="400" w:lineRule="exact"/>
              <w:jc w:val="center"/>
              <w:rPr>
                <w:rFonts w:hint="eastAsia" w:ascii="宋体" w:hAnsi="宋体" w:eastAsia="宋体" w:cs="宋体"/>
                <w:color w:val="auto"/>
                <w:kern w:val="0"/>
                <w:szCs w:val="21"/>
                <w:highlight w:val="none"/>
              </w:rPr>
            </w:pPr>
          </w:p>
          <w:p w14:paraId="57BF45CC">
            <w:pPr>
              <w:snapToGrid w:val="0"/>
              <w:spacing w:line="400" w:lineRule="exact"/>
              <w:jc w:val="center"/>
              <w:rPr>
                <w:rFonts w:hint="eastAsia" w:ascii="宋体" w:hAnsi="宋体" w:eastAsia="宋体" w:cs="宋体"/>
                <w:color w:val="auto"/>
                <w:kern w:val="0"/>
                <w:szCs w:val="21"/>
                <w:highlight w:val="none"/>
              </w:rPr>
            </w:pPr>
          </w:p>
          <w:p w14:paraId="7126CC81">
            <w:pPr>
              <w:snapToGrid w:val="0"/>
              <w:spacing w:line="400" w:lineRule="exact"/>
              <w:jc w:val="center"/>
              <w:rPr>
                <w:rFonts w:hint="eastAsia" w:ascii="宋体" w:hAnsi="宋体" w:eastAsia="宋体" w:cs="宋体"/>
                <w:color w:val="auto"/>
                <w:kern w:val="0"/>
                <w:szCs w:val="21"/>
                <w:highlight w:val="none"/>
              </w:rPr>
            </w:pPr>
          </w:p>
          <w:p w14:paraId="794D4988">
            <w:pPr>
              <w:snapToGrid w:val="0"/>
              <w:spacing w:line="400" w:lineRule="exact"/>
              <w:jc w:val="center"/>
              <w:rPr>
                <w:rFonts w:hint="eastAsia" w:ascii="宋体" w:hAnsi="宋体" w:eastAsia="宋体" w:cs="宋体"/>
                <w:color w:val="auto"/>
                <w:kern w:val="0"/>
                <w:szCs w:val="21"/>
                <w:highlight w:val="none"/>
              </w:rPr>
            </w:pPr>
          </w:p>
          <w:p w14:paraId="0DB29FC6">
            <w:pPr>
              <w:snapToGrid w:val="0"/>
              <w:spacing w:line="400" w:lineRule="exact"/>
              <w:jc w:val="center"/>
              <w:rPr>
                <w:rFonts w:hint="eastAsia" w:ascii="宋体" w:hAnsi="宋体" w:eastAsia="宋体" w:cs="宋体"/>
                <w:color w:val="auto"/>
                <w:kern w:val="0"/>
                <w:szCs w:val="21"/>
                <w:highlight w:val="none"/>
              </w:rPr>
            </w:pPr>
          </w:p>
          <w:p w14:paraId="20CAE5F0">
            <w:pPr>
              <w:snapToGrid w:val="0"/>
              <w:spacing w:line="400" w:lineRule="exact"/>
              <w:jc w:val="center"/>
              <w:rPr>
                <w:rFonts w:hint="eastAsia" w:ascii="宋体" w:hAnsi="宋体" w:eastAsia="宋体" w:cs="宋体"/>
                <w:color w:val="auto"/>
                <w:kern w:val="0"/>
                <w:szCs w:val="21"/>
                <w:highlight w:val="none"/>
              </w:rPr>
            </w:pPr>
          </w:p>
          <w:p w14:paraId="26980BD0">
            <w:pPr>
              <w:snapToGrid w:val="0"/>
              <w:spacing w:line="400" w:lineRule="exact"/>
              <w:jc w:val="center"/>
              <w:rPr>
                <w:rFonts w:hint="eastAsia" w:ascii="宋体" w:hAnsi="宋体" w:eastAsia="宋体" w:cs="宋体"/>
                <w:color w:val="auto"/>
                <w:kern w:val="0"/>
                <w:szCs w:val="21"/>
                <w:highlight w:val="none"/>
              </w:rPr>
            </w:pPr>
          </w:p>
          <w:p w14:paraId="338B05D9">
            <w:pPr>
              <w:snapToGrid w:val="0"/>
              <w:spacing w:line="400" w:lineRule="exact"/>
              <w:jc w:val="center"/>
              <w:rPr>
                <w:rFonts w:hint="eastAsia" w:ascii="宋体" w:hAnsi="宋体" w:eastAsia="宋体" w:cs="宋体"/>
                <w:color w:val="auto"/>
                <w:kern w:val="0"/>
                <w:szCs w:val="21"/>
                <w:highlight w:val="none"/>
              </w:rPr>
            </w:pPr>
          </w:p>
          <w:p w14:paraId="117529D4">
            <w:pPr>
              <w:snapToGrid w:val="0"/>
              <w:spacing w:line="400" w:lineRule="exact"/>
              <w:jc w:val="center"/>
              <w:rPr>
                <w:rFonts w:hint="eastAsia" w:ascii="宋体" w:hAnsi="宋体" w:eastAsia="宋体" w:cs="宋体"/>
                <w:color w:val="auto"/>
                <w:kern w:val="0"/>
                <w:szCs w:val="21"/>
                <w:highlight w:val="none"/>
              </w:rPr>
            </w:pPr>
          </w:p>
          <w:p w14:paraId="7EAB1CDE">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p w14:paraId="74EE026B">
            <w:pPr>
              <w:snapToGrid w:val="0"/>
              <w:spacing w:line="400" w:lineRule="exact"/>
              <w:jc w:val="center"/>
              <w:rPr>
                <w:rFonts w:hint="eastAsia" w:ascii="宋体" w:hAnsi="宋体" w:eastAsia="宋体" w:cs="宋体"/>
                <w:color w:val="auto"/>
                <w:kern w:val="0"/>
                <w:szCs w:val="21"/>
                <w:highlight w:val="none"/>
              </w:rPr>
            </w:pPr>
          </w:p>
          <w:p w14:paraId="343BB060">
            <w:pPr>
              <w:snapToGrid w:val="0"/>
              <w:spacing w:line="400" w:lineRule="exact"/>
              <w:jc w:val="center"/>
              <w:rPr>
                <w:rFonts w:hint="eastAsia" w:ascii="宋体" w:hAnsi="宋体" w:eastAsia="宋体" w:cs="宋体"/>
                <w:color w:val="auto"/>
                <w:kern w:val="0"/>
                <w:szCs w:val="21"/>
                <w:highlight w:val="none"/>
              </w:rPr>
            </w:pPr>
          </w:p>
          <w:p w14:paraId="0BA2F03B">
            <w:pPr>
              <w:snapToGrid w:val="0"/>
              <w:spacing w:line="400" w:lineRule="exact"/>
              <w:jc w:val="center"/>
              <w:rPr>
                <w:rFonts w:hint="eastAsia" w:ascii="宋体" w:hAnsi="宋体" w:eastAsia="宋体" w:cs="宋体"/>
                <w:color w:val="auto"/>
                <w:kern w:val="0"/>
                <w:szCs w:val="21"/>
                <w:highlight w:val="none"/>
              </w:rPr>
            </w:pPr>
          </w:p>
          <w:p w14:paraId="00ADA4E9">
            <w:pPr>
              <w:snapToGrid w:val="0"/>
              <w:spacing w:line="400" w:lineRule="exact"/>
              <w:jc w:val="center"/>
              <w:rPr>
                <w:rFonts w:hint="eastAsia" w:ascii="宋体" w:hAnsi="宋体" w:eastAsia="宋体" w:cs="宋体"/>
                <w:color w:val="auto"/>
                <w:kern w:val="0"/>
                <w:szCs w:val="21"/>
                <w:highlight w:val="none"/>
              </w:rPr>
            </w:pPr>
          </w:p>
          <w:p w14:paraId="76759DEA">
            <w:pPr>
              <w:snapToGrid w:val="0"/>
              <w:spacing w:line="400" w:lineRule="exact"/>
              <w:jc w:val="center"/>
              <w:rPr>
                <w:rFonts w:hint="eastAsia" w:ascii="宋体" w:hAnsi="宋体" w:eastAsia="宋体" w:cs="宋体"/>
                <w:color w:val="auto"/>
                <w:kern w:val="0"/>
                <w:szCs w:val="21"/>
                <w:highlight w:val="none"/>
              </w:rPr>
            </w:pPr>
          </w:p>
          <w:p w14:paraId="4F19C6C2">
            <w:pPr>
              <w:snapToGrid w:val="0"/>
              <w:spacing w:line="400" w:lineRule="exact"/>
              <w:jc w:val="center"/>
              <w:rPr>
                <w:rFonts w:hint="eastAsia" w:ascii="宋体" w:hAnsi="宋体" w:eastAsia="宋体" w:cs="宋体"/>
                <w:color w:val="auto"/>
                <w:kern w:val="0"/>
                <w:szCs w:val="21"/>
                <w:highlight w:val="none"/>
              </w:rPr>
            </w:pPr>
          </w:p>
          <w:p w14:paraId="55E62EFC">
            <w:pPr>
              <w:snapToGrid w:val="0"/>
              <w:spacing w:line="400" w:lineRule="exact"/>
              <w:jc w:val="center"/>
              <w:rPr>
                <w:rFonts w:hint="eastAsia" w:ascii="宋体" w:hAnsi="宋体" w:eastAsia="宋体" w:cs="宋体"/>
                <w:color w:val="auto"/>
                <w:kern w:val="0"/>
                <w:szCs w:val="21"/>
                <w:highlight w:val="none"/>
              </w:rPr>
            </w:pPr>
          </w:p>
          <w:p w14:paraId="3213F420">
            <w:pPr>
              <w:snapToGrid w:val="0"/>
              <w:spacing w:line="400" w:lineRule="exact"/>
              <w:jc w:val="both"/>
              <w:rPr>
                <w:rFonts w:hint="eastAsia" w:ascii="宋体" w:hAnsi="宋体" w:eastAsia="宋体" w:cs="宋体"/>
                <w:color w:val="auto"/>
                <w:kern w:val="0"/>
                <w:szCs w:val="21"/>
                <w:highlight w:val="none"/>
              </w:rPr>
            </w:pPr>
          </w:p>
        </w:tc>
        <w:tc>
          <w:tcPr>
            <w:tcW w:w="1644" w:type="dxa"/>
            <w:vAlign w:val="center"/>
          </w:tcPr>
          <w:p w14:paraId="222650C8">
            <w:pPr>
              <w:snapToGrid w:val="0"/>
              <w:spacing w:line="400" w:lineRule="exact"/>
              <w:jc w:val="center"/>
              <w:rPr>
                <w:rFonts w:hint="eastAsia" w:ascii="宋体" w:hAnsi="宋体" w:eastAsia="宋体" w:cs="宋体"/>
                <w:color w:val="auto"/>
                <w:kern w:val="0"/>
                <w:szCs w:val="21"/>
                <w:highlight w:val="none"/>
              </w:rPr>
            </w:pPr>
          </w:p>
          <w:p w14:paraId="63CE6622">
            <w:pPr>
              <w:snapToGrid w:val="0"/>
              <w:spacing w:line="400" w:lineRule="exact"/>
              <w:jc w:val="center"/>
              <w:rPr>
                <w:rFonts w:hint="eastAsia" w:ascii="宋体" w:hAnsi="宋体" w:eastAsia="宋体" w:cs="宋体"/>
                <w:color w:val="auto"/>
                <w:kern w:val="0"/>
                <w:szCs w:val="21"/>
                <w:highlight w:val="none"/>
              </w:rPr>
            </w:pPr>
          </w:p>
          <w:p w14:paraId="46D10548">
            <w:pPr>
              <w:snapToGrid w:val="0"/>
              <w:spacing w:line="400" w:lineRule="exact"/>
              <w:jc w:val="center"/>
              <w:rPr>
                <w:rFonts w:hint="eastAsia" w:ascii="宋体" w:hAnsi="宋体" w:eastAsia="宋体" w:cs="宋体"/>
                <w:color w:val="auto"/>
                <w:kern w:val="0"/>
                <w:szCs w:val="21"/>
                <w:highlight w:val="none"/>
              </w:rPr>
            </w:pPr>
          </w:p>
          <w:p w14:paraId="2EDF7607">
            <w:pPr>
              <w:snapToGrid w:val="0"/>
              <w:spacing w:line="400" w:lineRule="exact"/>
              <w:jc w:val="center"/>
              <w:rPr>
                <w:rFonts w:hint="eastAsia" w:ascii="宋体" w:hAnsi="宋体" w:eastAsia="宋体" w:cs="宋体"/>
                <w:color w:val="auto"/>
                <w:kern w:val="0"/>
                <w:szCs w:val="21"/>
                <w:highlight w:val="none"/>
              </w:rPr>
            </w:pPr>
          </w:p>
          <w:p w14:paraId="78B39177">
            <w:pPr>
              <w:snapToGrid w:val="0"/>
              <w:spacing w:line="400" w:lineRule="exact"/>
              <w:jc w:val="center"/>
              <w:rPr>
                <w:rFonts w:hint="eastAsia" w:ascii="宋体" w:hAnsi="宋体" w:eastAsia="宋体" w:cs="宋体"/>
                <w:color w:val="auto"/>
                <w:kern w:val="0"/>
                <w:szCs w:val="21"/>
                <w:highlight w:val="none"/>
              </w:rPr>
            </w:pPr>
          </w:p>
          <w:p w14:paraId="21738368">
            <w:pPr>
              <w:snapToGrid w:val="0"/>
              <w:spacing w:line="400" w:lineRule="exact"/>
              <w:jc w:val="center"/>
              <w:rPr>
                <w:rFonts w:hint="eastAsia" w:ascii="宋体" w:hAnsi="宋体" w:eastAsia="宋体" w:cs="宋体"/>
                <w:color w:val="auto"/>
                <w:kern w:val="0"/>
                <w:szCs w:val="21"/>
                <w:highlight w:val="none"/>
              </w:rPr>
            </w:pPr>
          </w:p>
          <w:p w14:paraId="59502480">
            <w:pPr>
              <w:snapToGrid w:val="0"/>
              <w:spacing w:line="400" w:lineRule="exact"/>
              <w:jc w:val="center"/>
              <w:rPr>
                <w:rFonts w:hint="eastAsia" w:ascii="宋体" w:hAnsi="宋体" w:eastAsia="宋体" w:cs="宋体"/>
                <w:color w:val="auto"/>
                <w:kern w:val="0"/>
                <w:szCs w:val="21"/>
                <w:highlight w:val="none"/>
              </w:rPr>
            </w:pPr>
          </w:p>
          <w:p w14:paraId="66E9AA64">
            <w:pPr>
              <w:snapToGrid w:val="0"/>
              <w:spacing w:line="400" w:lineRule="exact"/>
              <w:jc w:val="center"/>
              <w:rPr>
                <w:rFonts w:hint="eastAsia" w:ascii="宋体" w:hAnsi="宋体" w:eastAsia="宋体" w:cs="宋体"/>
                <w:color w:val="auto"/>
                <w:kern w:val="0"/>
                <w:szCs w:val="21"/>
                <w:highlight w:val="none"/>
              </w:rPr>
            </w:pPr>
          </w:p>
          <w:p w14:paraId="569AD057">
            <w:pPr>
              <w:snapToGrid w:val="0"/>
              <w:spacing w:line="400" w:lineRule="exact"/>
              <w:jc w:val="center"/>
              <w:rPr>
                <w:rFonts w:hint="eastAsia" w:ascii="宋体" w:hAnsi="宋体" w:eastAsia="宋体" w:cs="宋体"/>
                <w:color w:val="auto"/>
                <w:kern w:val="0"/>
                <w:szCs w:val="21"/>
                <w:highlight w:val="none"/>
              </w:rPr>
            </w:pPr>
          </w:p>
          <w:p w14:paraId="297CF29B">
            <w:pPr>
              <w:snapToGrid w:val="0"/>
              <w:spacing w:line="400" w:lineRule="exact"/>
              <w:jc w:val="center"/>
              <w:rPr>
                <w:rFonts w:hint="eastAsia" w:ascii="宋体" w:hAnsi="宋体" w:eastAsia="宋体" w:cs="宋体"/>
                <w:color w:val="auto"/>
                <w:kern w:val="0"/>
                <w:szCs w:val="21"/>
                <w:highlight w:val="none"/>
              </w:rPr>
            </w:pPr>
          </w:p>
          <w:p w14:paraId="75C09217">
            <w:pPr>
              <w:snapToGrid w:val="0"/>
              <w:spacing w:line="400" w:lineRule="exact"/>
              <w:jc w:val="center"/>
              <w:rPr>
                <w:rFonts w:hint="eastAsia" w:ascii="宋体" w:hAnsi="宋体" w:eastAsia="宋体" w:cs="宋体"/>
                <w:color w:val="auto"/>
                <w:kern w:val="0"/>
                <w:szCs w:val="21"/>
                <w:highlight w:val="none"/>
              </w:rPr>
            </w:pPr>
          </w:p>
          <w:p w14:paraId="361FDCAB">
            <w:pPr>
              <w:snapToGrid w:val="0"/>
              <w:spacing w:line="400" w:lineRule="exact"/>
              <w:jc w:val="center"/>
              <w:rPr>
                <w:rFonts w:hint="eastAsia" w:ascii="宋体" w:hAnsi="宋体" w:eastAsia="宋体" w:cs="宋体"/>
                <w:color w:val="auto"/>
                <w:kern w:val="0"/>
                <w:szCs w:val="21"/>
                <w:highlight w:val="none"/>
              </w:rPr>
            </w:pPr>
          </w:p>
          <w:p w14:paraId="541F414D">
            <w:pPr>
              <w:snapToGrid w:val="0"/>
              <w:spacing w:line="400" w:lineRule="exact"/>
              <w:jc w:val="center"/>
              <w:rPr>
                <w:rFonts w:hint="eastAsia" w:ascii="宋体" w:hAnsi="宋体" w:eastAsia="宋体" w:cs="宋体"/>
                <w:color w:val="auto"/>
                <w:kern w:val="0"/>
                <w:szCs w:val="21"/>
                <w:highlight w:val="none"/>
              </w:rPr>
            </w:pPr>
          </w:p>
          <w:p w14:paraId="50655D56">
            <w:pPr>
              <w:snapToGrid w:val="0"/>
              <w:spacing w:line="400" w:lineRule="exact"/>
              <w:jc w:val="center"/>
              <w:rPr>
                <w:rFonts w:hint="eastAsia" w:ascii="宋体" w:hAnsi="宋体" w:eastAsia="宋体" w:cs="宋体"/>
                <w:color w:val="auto"/>
                <w:kern w:val="0"/>
                <w:szCs w:val="21"/>
                <w:highlight w:val="none"/>
              </w:rPr>
            </w:pPr>
          </w:p>
          <w:p w14:paraId="45BF11F2">
            <w:pPr>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资质条件、能力和信誉</w:t>
            </w:r>
          </w:p>
          <w:p w14:paraId="1869AC56">
            <w:pPr>
              <w:snapToGrid w:val="0"/>
              <w:spacing w:line="400" w:lineRule="exact"/>
              <w:jc w:val="center"/>
              <w:rPr>
                <w:rFonts w:hint="eastAsia" w:ascii="宋体" w:hAnsi="宋体" w:eastAsia="宋体" w:cs="宋体"/>
                <w:color w:val="auto"/>
                <w:kern w:val="0"/>
                <w:szCs w:val="21"/>
                <w:highlight w:val="none"/>
              </w:rPr>
            </w:pPr>
          </w:p>
          <w:p w14:paraId="37A5C58F">
            <w:pPr>
              <w:snapToGrid w:val="0"/>
              <w:spacing w:line="400" w:lineRule="exact"/>
              <w:jc w:val="center"/>
              <w:rPr>
                <w:rFonts w:hint="eastAsia" w:ascii="宋体" w:hAnsi="宋体" w:eastAsia="宋体" w:cs="宋体"/>
                <w:color w:val="auto"/>
                <w:kern w:val="0"/>
                <w:szCs w:val="21"/>
                <w:highlight w:val="none"/>
              </w:rPr>
            </w:pPr>
          </w:p>
          <w:p w14:paraId="4D5BA2A0">
            <w:pPr>
              <w:snapToGrid w:val="0"/>
              <w:spacing w:line="400" w:lineRule="exact"/>
              <w:jc w:val="center"/>
              <w:rPr>
                <w:rFonts w:hint="eastAsia" w:ascii="宋体" w:hAnsi="宋体" w:eastAsia="宋体" w:cs="宋体"/>
                <w:color w:val="auto"/>
                <w:kern w:val="0"/>
                <w:szCs w:val="21"/>
                <w:highlight w:val="none"/>
              </w:rPr>
            </w:pPr>
          </w:p>
          <w:p w14:paraId="7850A46A">
            <w:pPr>
              <w:snapToGrid w:val="0"/>
              <w:spacing w:line="400" w:lineRule="exact"/>
              <w:jc w:val="center"/>
              <w:rPr>
                <w:rFonts w:hint="eastAsia" w:ascii="宋体" w:hAnsi="宋体" w:eastAsia="宋体" w:cs="宋体"/>
                <w:color w:val="auto"/>
                <w:kern w:val="0"/>
                <w:szCs w:val="21"/>
                <w:highlight w:val="none"/>
              </w:rPr>
            </w:pPr>
          </w:p>
          <w:p w14:paraId="78DD426D">
            <w:pPr>
              <w:snapToGrid w:val="0"/>
              <w:spacing w:line="400" w:lineRule="exact"/>
              <w:jc w:val="center"/>
              <w:rPr>
                <w:rFonts w:hint="eastAsia" w:ascii="宋体" w:hAnsi="宋体" w:eastAsia="宋体" w:cs="宋体"/>
                <w:color w:val="auto"/>
                <w:kern w:val="0"/>
                <w:szCs w:val="21"/>
                <w:highlight w:val="none"/>
              </w:rPr>
            </w:pPr>
          </w:p>
          <w:p w14:paraId="65906FDB">
            <w:pPr>
              <w:snapToGrid w:val="0"/>
              <w:spacing w:line="400" w:lineRule="exact"/>
              <w:jc w:val="center"/>
              <w:rPr>
                <w:rFonts w:hint="eastAsia" w:ascii="宋体" w:hAnsi="宋体" w:eastAsia="宋体" w:cs="宋体"/>
                <w:color w:val="auto"/>
                <w:kern w:val="0"/>
                <w:szCs w:val="21"/>
                <w:highlight w:val="none"/>
              </w:rPr>
            </w:pPr>
          </w:p>
          <w:p w14:paraId="79B2C52C">
            <w:pPr>
              <w:snapToGrid w:val="0"/>
              <w:spacing w:line="400" w:lineRule="exact"/>
              <w:jc w:val="center"/>
              <w:rPr>
                <w:rFonts w:hint="eastAsia" w:ascii="宋体" w:hAnsi="宋体" w:eastAsia="宋体" w:cs="宋体"/>
                <w:color w:val="auto"/>
                <w:kern w:val="0"/>
                <w:szCs w:val="21"/>
                <w:highlight w:val="none"/>
              </w:rPr>
            </w:pPr>
          </w:p>
          <w:p w14:paraId="443CFE36">
            <w:pPr>
              <w:snapToGrid w:val="0"/>
              <w:spacing w:line="400" w:lineRule="exact"/>
              <w:jc w:val="center"/>
              <w:rPr>
                <w:rFonts w:hint="eastAsia" w:ascii="宋体" w:hAnsi="宋体" w:eastAsia="宋体" w:cs="宋体"/>
                <w:color w:val="auto"/>
                <w:kern w:val="0"/>
                <w:szCs w:val="21"/>
                <w:highlight w:val="none"/>
              </w:rPr>
            </w:pPr>
          </w:p>
          <w:p w14:paraId="2D50EAB8">
            <w:pPr>
              <w:snapToGrid w:val="0"/>
              <w:spacing w:line="400" w:lineRule="exact"/>
              <w:jc w:val="center"/>
              <w:rPr>
                <w:rFonts w:hint="eastAsia" w:ascii="宋体" w:hAnsi="宋体" w:eastAsia="宋体" w:cs="宋体"/>
                <w:color w:val="auto"/>
                <w:kern w:val="0"/>
                <w:szCs w:val="21"/>
                <w:highlight w:val="none"/>
              </w:rPr>
            </w:pPr>
          </w:p>
          <w:p w14:paraId="3ABF6AFB">
            <w:pPr>
              <w:snapToGrid w:val="0"/>
              <w:spacing w:line="400" w:lineRule="exact"/>
              <w:jc w:val="center"/>
              <w:rPr>
                <w:rFonts w:hint="eastAsia" w:ascii="宋体" w:hAnsi="宋体" w:eastAsia="宋体" w:cs="宋体"/>
                <w:color w:val="auto"/>
                <w:kern w:val="0"/>
                <w:szCs w:val="21"/>
                <w:highlight w:val="none"/>
              </w:rPr>
            </w:pPr>
          </w:p>
          <w:p w14:paraId="748451C4">
            <w:pPr>
              <w:snapToGrid w:val="0"/>
              <w:spacing w:line="400" w:lineRule="exact"/>
              <w:jc w:val="center"/>
              <w:rPr>
                <w:rFonts w:hint="eastAsia" w:ascii="宋体" w:hAnsi="宋体" w:eastAsia="宋体" w:cs="宋体"/>
                <w:color w:val="auto"/>
                <w:kern w:val="0"/>
                <w:szCs w:val="21"/>
                <w:highlight w:val="none"/>
              </w:rPr>
            </w:pPr>
          </w:p>
          <w:p w14:paraId="71CE0C0B">
            <w:pPr>
              <w:snapToGrid w:val="0"/>
              <w:spacing w:line="400" w:lineRule="exact"/>
              <w:jc w:val="center"/>
              <w:rPr>
                <w:rFonts w:hint="eastAsia" w:ascii="宋体" w:hAnsi="宋体" w:eastAsia="宋体" w:cs="宋体"/>
                <w:color w:val="auto"/>
                <w:kern w:val="0"/>
                <w:szCs w:val="21"/>
                <w:highlight w:val="none"/>
              </w:rPr>
            </w:pPr>
          </w:p>
          <w:p w14:paraId="1BBB0A75">
            <w:pPr>
              <w:snapToGrid w:val="0"/>
              <w:spacing w:line="400" w:lineRule="exact"/>
              <w:jc w:val="center"/>
              <w:rPr>
                <w:rFonts w:hint="eastAsia" w:ascii="宋体" w:hAnsi="宋体" w:eastAsia="宋体" w:cs="宋体"/>
                <w:color w:val="auto"/>
                <w:kern w:val="0"/>
                <w:szCs w:val="21"/>
                <w:highlight w:val="none"/>
              </w:rPr>
            </w:pPr>
          </w:p>
          <w:p w14:paraId="16387136">
            <w:pPr>
              <w:snapToGrid w:val="0"/>
              <w:spacing w:line="400" w:lineRule="exact"/>
              <w:jc w:val="center"/>
              <w:rPr>
                <w:rFonts w:hint="eastAsia" w:ascii="宋体" w:hAnsi="宋体" w:eastAsia="宋体" w:cs="宋体"/>
                <w:color w:val="auto"/>
                <w:kern w:val="0"/>
                <w:szCs w:val="21"/>
                <w:highlight w:val="none"/>
              </w:rPr>
            </w:pPr>
          </w:p>
          <w:p w14:paraId="06A61B8A">
            <w:pPr>
              <w:snapToGrid w:val="0"/>
              <w:spacing w:line="400" w:lineRule="exact"/>
              <w:jc w:val="center"/>
              <w:rPr>
                <w:rFonts w:hint="eastAsia" w:ascii="宋体" w:hAnsi="宋体" w:eastAsia="宋体" w:cs="宋体"/>
                <w:color w:val="auto"/>
                <w:kern w:val="0"/>
                <w:szCs w:val="21"/>
                <w:highlight w:val="none"/>
              </w:rPr>
            </w:pPr>
          </w:p>
          <w:p w14:paraId="7A2E769F">
            <w:pPr>
              <w:snapToGrid w:val="0"/>
              <w:spacing w:line="400" w:lineRule="exact"/>
              <w:jc w:val="center"/>
              <w:rPr>
                <w:rFonts w:hint="eastAsia" w:ascii="宋体" w:hAnsi="宋体" w:eastAsia="宋体" w:cs="宋体"/>
                <w:color w:val="auto"/>
                <w:kern w:val="0"/>
                <w:szCs w:val="21"/>
                <w:highlight w:val="none"/>
              </w:rPr>
            </w:pPr>
          </w:p>
          <w:p w14:paraId="7CA2A967">
            <w:pPr>
              <w:snapToGrid w:val="0"/>
              <w:spacing w:line="400" w:lineRule="exact"/>
              <w:jc w:val="center"/>
              <w:rPr>
                <w:rFonts w:hint="eastAsia" w:ascii="宋体" w:hAnsi="宋体" w:eastAsia="宋体" w:cs="宋体"/>
                <w:color w:val="auto"/>
                <w:kern w:val="0"/>
                <w:szCs w:val="21"/>
                <w:highlight w:val="none"/>
              </w:rPr>
            </w:pPr>
          </w:p>
          <w:p w14:paraId="0CE01C15">
            <w:pPr>
              <w:snapToGrid w:val="0"/>
              <w:spacing w:line="400" w:lineRule="exact"/>
              <w:jc w:val="center"/>
              <w:rPr>
                <w:rFonts w:hint="eastAsia" w:ascii="宋体" w:hAnsi="宋体" w:eastAsia="宋体" w:cs="宋体"/>
                <w:color w:val="auto"/>
                <w:kern w:val="0"/>
                <w:szCs w:val="21"/>
                <w:highlight w:val="none"/>
              </w:rPr>
            </w:pPr>
          </w:p>
          <w:p w14:paraId="23225467">
            <w:pPr>
              <w:snapToGrid w:val="0"/>
              <w:spacing w:line="400" w:lineRule="exact"/>
              <w:jc w:val="center"/>
              <w:rPr>
                <w:rFonts w:hint="eastAsia" w:ascii="宋体" w:hAnsi="宋体" w:eastAsia="宋体" w:cs="宋体"/>
                <w:color w:val="auto"/>
                <w:kern w:val="0"/>
                <w:szCs w:val="21"/>
                <w:highlight w:val="none"/>
              </w:rPr>
            </w:pPr>
          </w:p>
          <w:p w14:paraId="4702B963">
            <w:pPr>
              <w:snapToGrid w:val="0"/>
              <w:spacing w:line="400" w:lineRule="exact"/>
              <w:jc w:val="center"/>
              <w:rPr>
                <w:rFonts w:hint="eastAsia" w:ascii="宋体" w:hAnsi="宋体" w:eastAsia="宋体" w:cs="宋体"/>
                <w:color w:val="auto"/>
                <w:kern w:val="0"/>
                <w:szCs w:val="21"/>
                <w:highlight w:val="none"/>
              </w:rPr>
            </w:pPr>
          </w:p>
          <w:p w14:paraId="76EC6C62">
            <w:pPr>
              <w:snapToGrid w:val="0"/>
              <w:spacing w:line="400" w:lineRule="exact"/>
              <w:jc w:val="center"/>
              <w:rPr>
                <w:rFonts w:hint="eastAsia" w:ascii="宋体" w:hAnsi="宋体" w:eastAsia="宋体" w:cs="宋体"/>
                <w:color w:val="auto"/>
                <w:kern w:val="0"/>
                <w:szCs w:val="21"/>
                <w:highlight w:val="none"/>
              </w:rPr>
            </w:pPr>
          </w:p>
          <w:p w14:paraId="504BF115">
            <w:pPr>
              <w:snapToGrid w:val="0"/>
              <w:spacing w:line="400" w:lineRule="exact"/>
              <w:jc w:val="center"/>
              <w:rPr>
                <w:rFonts w:hint="eastAsia" w:ascii="宋体" w:hAnsi="宋体" w:eastAsia="宋体" w:cs="宋体"/>
                <w:color w:val="auto"/>
                <w:kern w:val="0"/>
                <w:szCs w:val="21"/>
                <w:highlight w:val="none"/>
              </w:rPr>
            </w:pPr>
          </w:p>
          <w:p w14:paraId="7AC569A7">
            <w:pPr>
              <w:snapToGrid w:val="0"/>
              <w:spacing w:line="400" w:lineRule="exact"/>
              <w:jc w:val="center"/>
              <w:rPr>
                <w:rFonts w:hint="eastAsia" w:ascii="宋体" w:hAnsi="宋体" w:eastAsia="宋体" w:cs="宋体"/>
                <w:color w:val="auto"/>
                <w:kern w:val="0"/>
                <w:szCs w:val="21"/>
                <w:highlight w:val="none"/>
              </w:rPr>
            </w:pPr>
          </w:p>
          <w:p w14:paraId="63357194">
            <w:pPr>
              <w:snapToGrid w:val="0"/>
              <w:spacing w:line="400" w:lineRule="exact"/>
              <w:jc w:val="center"/>
              <w:rPr>
                <w:rFonts w:hint="eastAsia" w:ascii="宋体" w:hAnsi="宋体" w:eastAsia="宋体" w:cs="宋体"/>
                <w:color w:val="auto"/>
                <w:kern w:val="0"/>
                <w:szCs w:val="21"/>
                <w:highlight w:val="none"/>
              </w:rPr>
            </w:pPr>
          </w:p>
          <w:p w14:paraId="7D12C38B">
            <w:pPr>
              <w:snapToGrid w:val="0"/>
              <w:spacing w:line="400" w:lineRule="exact"/>
              <w:jc w:val="center"/>
              <w:rPr>
                <w:rFonts w:hint="eastAsia" w:ascii="宋体" w:hAnsi="宋体" w:eastAsia="宋体" w:cs="宋体"/>
                <w:color w:val="auto"/>
                <w:kern w:val="0"/>
                <w:szCs w:val="21"/>
                <w:highlight w:val="none"/>
              </w:rPr>
            </w:pPr>
          </w:p>
          <w:p w14:paraId="53754CC7">
            <w:pPr>
              <w:snapToGrid w:val="0"/>
              <w:spacing w:line="400" w:lineRule="exact"/>
              <w:jc w:val="center"/>
              <w:rPr>
                <w:rFonts w:hint="eastAsia" w:ascii="宋体" w:hAnsi="宋体" w:eastAsia="宋体" w:cs="宋体"/>
                <w:color w:val="auto"/>
                <w:kern w:val="0"/>
                <w:szCs w:val="21"/>
                <w:highlight w:val="none"/>
              </w:rPr>
            </w:pPr>
          </w:p>
          <w:p w14:paraId="75E5EA37">
            <w:pPr>
              <w:snapToGrid w:val="0"/>
              <w:spacing w:line="400" w:lineRule="exact"/>
              <w:jc w:val="center"/>
              <w:rPr>
                <w:rFonts w:hint="eastAsia" w:ascii="宋体" w:hAnsi="宋体" w:eastAsia="宋体" w:cs="宋体"/>
                <w:color w:val="auto"/>
                <w:kern w:val="0"/>
                <w:szCs w:val="21"/>
                <w:highlight w:val="none"/>
              </w:rPr>
            </w:pPr>
          </w:p>
          <w:p w14:paraId="59BCACB5">
            <w:pPr>
              <w:snapToGrid w:val="0"/>
              <w:spacing w:line="400" w:lineRule="exact"/>
              <w:jc w:val="center"/>
              <w:rPr>
                <w:rFonts w:hint="eastAsia" w:ascii="宋体" w:hAnsi="宋体" w:eastAsia="宋体" w:cs="宋体"/>
                <w:color w:val="auto"/>
                <w:kern w:val="0"/>
                <w:szCs w:val="21"/>
                <w:highlight w:val="none"/>
              </w:rPr>
            </w:pPr>
          </w:p>
          <w:p w14:paraId="1C33239C">
            <w:pPr>
              <w:snapToGrid w:val="0"/>
              <w:spacing w:line="400" w:lineRule="exact"/>
              <w:jc w:val="center"/>
              <w:rPr>
                <w:rFonts w:hint="eastAsia" w:ascii="宋体" w:hAnsi="宋体" w:eastAsia="宋体" w:cs="宋体"/>
                <w:color w:val="auto"/>
                <w:kern w:val="0"/>
                <w:szCs w:val="21"/>
                <w:highlight w:val="none"/>
              </w:rPr>
            </w:pPr>
          </w:p>
          <w:p w14:paraId="494090AA">
            <w:pPr>
              <w:snapToGrid w:val="0"/>
              <w:spacing w:line="400" w:lineRule="exact"/>
              <w:jc w:val="center"/>
              <w:rPr>
                <w:rFonts w:hint="eastAsia" w:ascii="宋体" w:hAnsi="宋体" w:eastAsia="宋体" w:cs="宋体"/>
                <w:color w:val="auto"/>
                <w:kern w:val="0"/>
                <w:szCs w:val="21"/>
                <w:highlight w:val="none"/>
              </w:rPr>
            </w:pPr>
          </w:p>
          <w:p w14:paraId="2110B5A2">
            <w:pPr>
              <w:snapToGrid w:val="0"/>
              <w:spacing w:line="400" w:lineRule="exact"/>
              <w:jc w:val="center"/>
              <w:rPr>
                <w:rFonts w:hint="eastAsia" w:ascii="宋体" w:hAnsi="宋体" w:eastAsia="宋体" w:cs="宋体"/>
                <w:color w:val="auto"/>
                <w:kern w:val="0"/>
                <w:szCs w:val="21"/>
                <w:highlight w:val="none"/>
              </w:rPr>
            </w:pPr>
          </w:p>
          <w:p w14:paraId="06129706">
            <w:pPr>
              <w:snapToGrid w:val="0"/>
              <w:spacing w:line="400" w:lineRule="exact"/>
              <w:jc w:val="center"/>
              <w:rPr>
                <w:rFonts w:hint="eastAsia" w:ascii="宋体" w:hAnsi="宋体" w:eastAsia="宋体" w:cs="宋体"/>
                <w:color w:val="auto"/>
                <w:kern w:val="0"/>
                <w:szCs w:val="21"/>
                <w:highlight w:val="none"/>
              </w:rPr>
            </w:pPr>
          </w:p>
          <w:p w14:paraId="3A0CC2D7">
            <w:pPr>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资质条件、能力和信誉</w:t>
            </w:r>
          </w:p>
          <w:p w14:paraId="44DF4F08">
            <w:pPr>
              <w:snapToGrid w:val="0"/>
              <w:spacing w:line="400" w:lineRule="exact"/>
              <w:jc w:val="center"/>
              <w:rPr>
                <w:rFonts w:hint="eastAsia" w:ascii="宋体" w:hAnsi="宋体" w:eastAsia="宋体" w:cs="宋体"/>
                <w:color w:val="auto"/>
                <w:kern w:val="0"/>
                <w:szCs w:val="21"/>
                <w:highlight w:val="none"/>
              </w:rPr>
            </w:pPr>
          </w:p>
          <w:p w14:paraId="11E626FE">
            <w:pPr>
              <w:snapToGrid w:val="0"/>
              <w:spacing w:line="400" w:lineRule="exact"/>
              <w:jc w:val="center"/>
              <w:rPr>
                <w:rFonts w:hint="eastAsia" w:ascii="宋体" w:hAnsi="宋体" w:eastAsia="宋体" w:cs="宋体"/>
                <w:color w:val="auto"/>
                <w:kern w:val="0"/>
                <w:szCs w:val="21"/>
                <w:highlight w:val="none"/>
              </w:rPr>
            </w:pPr>
          </w:p>
          <w:p w14:paraId="19B402B6">
            <w:pPr>
              <w:snapToGrid w:val="0"/>
              <w:spacing w:line="400" w:lineRule="exact"/>
              <w:jc w:val="center"/>
              <w:rPr>
                <w:rFonts w:hint="eastAsia" w:ascii="宋体" w:hAnsi="宋体" w:eastAsia="宋体" w:cs="宋体"/>
                <w:color w:val="auto"/>
                <w:kern w:val="0"/>
                <w:szCs w:val="21"/>
                <w:highlight w:val="none"/>
              </w:rPr>
            </w:pPr>
          </w:p>
        </w:tc>
        <w:tc>
          <w:tcPr>
            <w:tcW w:w="6645" w:type="dxa"/>
            <w:vAlign w:val="center"/>
          </w:tcPr>
          <w:p w14:paraId="22BE872C">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bookmarkStart w:id="98" w:name="OLE_LINK1"/>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val="en-US" w:eastAsia="zh-CN"/>
              </w:rPr>
              <w:t>项目</w:t>
            </w:r>
            <w:r>
              <w:rPr>
                <w:rFonts w:hint="eastAsia" w:ascii="宋体" w:hAnsi="宋体" w:cs="宋体"/>
                <w:color w:val="auto"/>
                <w:szCs w:val="21"/>
                <w:highlight w:val="none"/>
                <w:lang w:val="en-US" w:eastAsia="zh-CN"/>
              </w:rPr>
              <w:t>比选</w:t>
            </w:r>
            <w:r>
              <w:rPr>
                <w:rFonts w:hint="eastAsia" w:ascii="宋体" w:hAnsi="宋体" w:eastAsia="宋体" w:cs="宋体"/>
                <w:color w:val="auto"/>
                <w:szCs w:val="21"/>
                <w:highlight w:val="none"/>
              </w:rPr>
              <w:t>实行资格后审，</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应</w:t>
            </w:r>
            <w:bookmarkStart w:id="99" w:name="一是"/>
            <w:bookmarkEnd w:id="99"/>
            <w:r>
              <w:rPr>
                <w:rFonts w:hint="eastAsia" w:ascii="宋体" w:hAnsi="宋体" w:eastAsia="宋体" w:cs="宋体"/>
                <w:color w:val="auto"/>
                <w:szCs w:val="21"/>
                <w:highlight w:val="none"/>
              </w:rPr>
              <w:t>具备以下资格条件：</w:t>
            </w:r>
          </w:p>
          <w:bookmarkEnd w:id="98"/>
          <w:p w14:paraId="59365711">
            <w:pPr>
              <w:autoSpaceDE w:val="0"/>
              <w:autoSpaceDN w:val="0"/>
              <w:adjustRightInd w:val="0"/>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1.营业执照</w:t>
            </w:r>
          </w:p>
          <w:p w14:paraId="64C7E130">
            <w:pPr>
              <w:autoSpaceDE w:val="0"/>
              <w:autoSpaceDN w:val="0"/>
              <w:adjustRightInd w:val="0"/>
              <w:snapToGrid w:val="0"/>
              <w:spacing w:line="400" w:lineRule="exact"/>
              <w:ind w:firstLine="456" w:firstLineChars="200"/>
              <w:rPr>
                <w:rFonts w:hint="eastAsia" w:ascii="宋体" w:hAnsi="宋体" w:eastAsia="宋体" w:cs="宋体"/>
                <w:b/>
                <w:bCs/>
                <w:color w:val="auto"/>
                <w:sz w:val="21"/>
                <w:szCs w:val="21"/>
                <w:highlight w:val="none"/>
                <w:lang w:val="en-US" w:eastAsia="zh-CN"/>
              </w:rPr>
            </w:pPr>
            <w:r>
              <w:rPr>
                <w:rFonts w:hint="eastAsia" w:ascii="宋体" w:hAnsi="宋体" w:cs="宋体"/>
                <w:color w:val="auto"/>
                <w:spacing w:val="9"/>
                <w:sz w:val="21"/>
                <w:szCs w:val="21"/>
                <w:highlight w:val="none"/>
                <w:u w:val="single" w:color="auto"/>
                <w:lang w:eastAsia="zh-CN"/>
              </w:rPr>
              <w:t>竞选人</w:t>
            </w:r>
            <w:r>
              <w:rPr>
                <w:rFonts w:hint="eastAsia" w:ascii="宋体" w:hAnsi="宋体" w:eastAsia="宋体" w:cs="宋体"/>
                <w:color w:val="auto"/>
                <w:spacing w:val="9"/>
                <w:sz w:val="21"/>
                <w:szCs w:val="21"/>
                <w:highlight w:val="none"/>
                <w:u w:val="single" w:color="auto"/>
              </w:rPr>
              <w:t>须具备有效的营业执照</w:t>
            </w:r>
            <w:r>
              <w:rPr>
                <w:rFonts w:hint="eastAsia" w:ascii="宋体" w:hAnsi="宋体" w:eastAsia="宋体" w:cs="宋体"/>
                <w:color w:val="auto"/>
                <w:spacing w:val="9"/>
                <w:sz w:val="21"/>
                <w:szCs w:val="21"/>
                <w:highlight w:val="none"/>
                <w:u w:val="single" w:color="auto"/>
                <w:lang w:eastAsia="zh-CN"/>
              </w:rPr>
              <w:t>。</w:t>
            </w:r>
          </w:p>
          <w:p w14:paraId="4E6890ED">
            <w:pPr>
              <w:autoSpaceDE w:val="0"/>
              <w:autoSpaceDN w:val="0"/>
              <w:adjustRightInd w:val="0"/>
              <w:snapToGrid w:val="0"/>
              <w:spacing w:line="40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提供：</w:t>
            </w:r>
            <w:r>
              <w:rPr>
                <w:rFonts w:hint="eastAsia" w:ascii="宋体" w:hAnsi="宋体" w:cs="宋体"/>
                <w:b/>
                <w:bCs/>
                <w:color w:val="auto"/>
                <w:sz w:val="21"/>
                <w:szCs w:val="21"/>
                <w:highlight w:val="none"/>
                <w:lang w:eastAsia="zh-CN"/>
              </w:rPr>
              <w:t>竞选人</w:t>
            </w:r>
            <w:r>
              <w:rPr>
                <w:rFonts w:hint="eastAsia" w:ascii="宋体" w:hAnsi="宋体" w:eastAsia="宋体" w:cs="宋体"/>
                <w:b/>
                <w:bCs/>
                <w:color w:val="auto"/>
                <w:sz w:val="21"/>
                <w:szCs w:val="21"/>
                <w:highlight w:val="none"/>
              </w:rPr>
              <w:t>须在</w:t>
            </w:r>
            <w:r>
              <w:rPr>
                <w:rFonts w:hint="eastAsia" w:ascii="宋体" w:hAnsi="宋体" w:cs="宋体"/>
                <w:b/>
                <w:bCs/>
                <w:color w:val="auto"/>
                <w:sz w:val="21"/>
                <w:szCs w:val="21"/>
                <w:highlight w:val="none"/>
                <w:lang w:eastAsia="zh-CN"/>
              </w:rPr>
              <w:t>竞选文件</w:t>
            </w:r>
            <w:r>
              <w:rPr>
                <w:rFonts w:hint="eastAsia" w:ascii="宋体" w:hAnsi="宋体" w:eastAsia="宋体" w:cs="宋体"/>
                <w:b/>
                <w:bCs/>
                <w:color w:val="auto"/>
                <w:sz w:val="21"/>
                <w:szCs w:val="21"/>
                <w:highlight w:val="none"/>
              </w:rPr>
              <w:t>资格审查部分提供有效的营业执照</w:t>
            </w:r>
            <w:r>
              <w:rPr>
                <w:rFonts w:hint="eastAsia" w:ascii="宋体" w:hAnsi="宋体" w:eastAsia="宋体" w:cs="宋体"/>
                <w:b/>
                <w:bCs/>
                <w:color w:val="auto"/>
                <w:sz w:val="21"/>
                <w:szCs w:val="21"/>
                <w:highlight w:val="none"/>
                <w:lang w:val="en-US" w:eastAsia="zh-CN"/>
              </w:rPr>
              <w:t>复印件并加盖公章</w:t>
            </w:r>
            <w:r>
              <w:rPr>
                <w:rFonts w:hint="eastAsia" w:ascii="宋体" w:hAnsi="宋体" w:eastAsia="宋体" w:cs="宋体"/>
                <w:b/>
                <w:bCs/>
                <w:color w:val="auto"/>
                <w:sz w:val="21"/>
                <w:szCs w:val="21"/>
                <w:highlight w:val="none"/>
              </w:rPr>
              <w:t>。</w:t>
            </w:r>
          </w:p>
          <w:p w14:paraId="1429A4F7">
            <w:pPr>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制造商或代理商要求</w:t>
            </w:r>
          </w:p>
          <w:p w14:paraId="6D72C9B1">
            <w:pPr>
              <w:tabs>
                <w:tab w:val="left" w:pos="3840"/>
                <w:tab w:val="left" w:pos="5300"/>
              </w:tabs>
              <w:autoSpaceDE w:val="0"/>
              <w:autoSpaceDN w:val="0"/>
              <w:adjustRightInd w:val="0"/>
              <w:snapToGrid w:val="0"/>
              <w:spacing w:line="460" w:lineRule="exact"/>
              <w:ind w:firstLine="456" w:firstLineChars="200"/>
              <w:jc w:val="left"/>
              <w:rPr>
                <w:rFonts w:hint="eastAsia" w:ascii="宋体" w:hAnsi="宋体" w:eastAsia="宋体" w:cs="宋体"/>
                <w:color w:val="auto"/>
                <w:spacing w:val="9"/>
                <w:sz w:val="21"/>
                <w:szCs w:val="21"/>
                <w:highlight w:val="none"/>
                <w:u w:val="single" w:color="auto"/>
                <w:lang w:val="en-US" w:eastAsia="zh-CN"/>
              </w:rPr>
            </w:pPr>
            <w:r>
              <w:rPr>
                <w:rFonts w:hint="eastAsia" w:ascii="宋体" w:hAnsi="宋体" w:cs="宋体"/>
                <w:color w:val="auto"/>
                <w:spacing w:val="9"/>
                <w:sz w:val="21"/>
                <w:szCs w:val="21"/>
                <w:highlight w:val="none"/>
                <w:u w:val="single" w:color="auto"/>
                <w:lang w:eastAsia="zh-CN"/>
              </w:rPr>
              <w:t>竞选人</w:t>
            </w:r>
            <w:r>
              <w:rPr>
                <w:rFonts w:hint="eastAsia" w:ascii="宋体" w:hAnsi="宋体" w:eastAsia="宋体" w:cs="宋体"/>
                <w:color w:val="auto"/>
                <w:spacing w:val="9"/>
                <w:sz w:val="21"/>
                <w:szCs w:val="21"/>
                <w:highlight w:val="none"/>
                <w:u w:val="single" w:color="auto"/>
                <w:lang w:eastAsia="zh-CN"/>
              </w:rPr>
              <w:t>为制造商</w:t>
            </w:r>
            <w:r>
              <w:rPr>
                <w:rFonts w:hint="eastAsia" w:ascii="宋体" w:hAnsi="宋体" w:eastAsia="宋体" w:cs="宋体"/>
                <w:color w:val="auto"/>
                <w:spacing w:val="9"/>
                <w:sz w:val="21"/>
                <w:szCs w:val="21"/>
                <w:highlight w:val="none"/>
                <w:u w:val="single" w:color="auto"/>
                <w:lang w:val="en-US" w:eastAsia="zh-CN"/>
              </w:rPr>
              <w:t>或</w:t>
            </w:r>
            <w:r>
              <w:rPr>
                <w:rFonts w:hint="eastAsia" w:ascii="宋体" w:hAnsi="宋体" w:eastAsia="宋体" w:cs="宋体"/>
                <w:color w:val="auto"/>
                <w:spacing w:val="9"/>
                <w:kern w:val="2"/>
                <w:sz w:val="21"/>
                <w:szCs w:val="21"/>
                <w:highlight w:val="none"/>
                <w:u w:val="single" w:color="auto"/>
                <w:shd w:val="clear"/>
              </w:rPr>
              <w:t>代理</w:t>
            </w:r>
            <w:r>
              <w:rPr>
                <w:rFonts w:hint="eastAsia" w:ascii="宋体" w:hAnsi="宋体" w:eastAsia="宋体" w:cs="宋体"/>
                <w:color w:val="auto"/>
                <w:spacing w:val="9"/>
                <w:kern w:val="2"/>
                <w:sz w:val="21"/>
                <w:szCs w:val="21"/>
                <w:highlight w:val="none"/>
                <w:u w:val="single" w:color="auto"/>
                <w:shd w:val="clear"/>
                <w:lang w:val="en-US" w:eastAsia="zh-CN"/>
              </w:rPr>
              <w:t>商</w:t>
            </w:r>
            <w:r>
              <w:rPr>
                <w:rFonts w:hint="eastAsia" w:ascii="宋体" w:hAnsi="宋体" w:eastAsia="宋体" w:cs="宋体"/>
                <w:color w:val="auto"/>
                <w:spacing w:val="9"/>
                <w:kern w:val="2"/>
                <w:sz w:val="21"/>
                <w:szCs w:val="21"/>
                <w:highlight w:val="none"/>
                <w:u w:val="single" w:color="auto"/>
                <w:shd w:val="clear"/>
              </w:rPr>
              <w:t>（</w:t>
            </w:r>
            <w:r>
              <w:rPr>
                <w:rFonts w:hint="eastAsia" w:ascii="宋体" w:hAnsi="宋体" w:eastAsia="宋体" w:cs="宋体"/>
                <w:color w:val="auto"/>
                <w:spacing w:val="9"/>
                <w:kern w:val="2"/>
                <w:sz w:val="21"/>
                <w:szCs w:val="21"/>
                <w:highlight w:val="none"/>
                <w:u w:val="single" w:color="auto"/>
                <w:shd w:val="clear"/>
                <w:lang w:val="en-US" w:eastAsia="zh-CN"/>
              </w:rPr>
              <w:t>包括经销商、制造商下属销售子公司</w:t>
            </w:r>
            <w:r>
              <w:rPr>
                <w:rFonts w:hint="eastAsia" w:ascii="宋体" w:hAnsi="宋体" w:eastAsia="宋体" w:cs="宋体"/>
                <w:color w:val="auto"/>
                <w:spacing w:val="9"/>
                <w:kern w:val="2"/>
                <w:sz w:val="21"/>
                <w:szCs w:val="21"/>
                <w:highlight w:val="none"/>
                <w:u w:val="single" w:color="auto"/>
                <w:shd w:val="clear"/>
              </w:rPr>
              <w:t>）</w:t>
            </w:r>
            <w:r>
              <w:rPr>
                <w:rFonts w:hint="eastAsia" w:ascii="宋体" w:hAnsi="宋体" w:eastAsia="宋体" w:cs="宋体"/>
                <w:color w:val="auto"/>
                <w:spacing w:val="9"/>
                <w:sz w:val="21"/>
                <w:szCs w:val="21"/>
                <w:highlight w:val="none"/>
                <w:u w:val="single" w:color="auto"/>
                <w:lang w:val="en-US" w:eastAsia="zh-CN"/>
              </w:rPr>
              <w:t>，</w:t>
            </w:r>
            <w:r>
              <w:rPr>
                <w:rFonts w:hint="eastAsia" w:ascii="宋体" w:hAnsi="宋体" w:eastAsia="宋体" w:cs="宋体"/>
                <w:color w:val="auto"/>
                <w:spacing w:val="9"/>
                <w:sz w:val="21"/>
                <w:szCs w:val="21"/>
                <w:highlight w:val="none"/>
                <w:u w:val="single" w:color="auto"/>
              </w:rPr>
              <w:t>若</w:t>
            </w:r>
            <w:r>
              <w:rPr>
                <w:rFonts w:hint="eastAsia" w:ascii="宋体" w:hAnsi="宋体" w:eastAsia="宋体" w:cs="宋体"/>
                <w:color w:val="auto"/>
                <w:spacing w:val="9"/>
                <w:kern w:val="2"/>
                <w:sz w:val="21"/>
                <w:szCs w:val="21"/>
                <w:highlight w:val="none"/>
                <w:u w:val="single" w:color="auto"/>
                <w:shd w:val="clear"/>
              </w:rPr>
              <w:t>代理</w:t>
            </w:r>
            <w:r>
              <w:rPr>
                <w:rFonts w:hint="eastAsia" w:ascii="宋体" w:hAnsi="宋体" w:eastAsia="宋体" w:cs="宋体"/>
                <w:color w:val="auto"/>
                <w:spacing w:val="9"/>
                <w:kern w:val="2"/>
                <w:sz w:val="21"/>
                <w:szCs w:val="21"/>
                <w:highlight w:val="none"/>
                <w:u w:val="single" w:color="auto"/>
                <w:shd w:val="clear"/>
                <w:lang w:val="en-US" w:eastAsia="zh-CN"/>
              </w:rPr>
              <w:t>商</w:t>
            </w:r>
            <w:r>
              <w:rPr>
                <w:rFonts w:hint="eastAsia" w:ascii="宋体" w:hAnsi="宋体" w:eastAsia="宋体" w:cs="宋体"/>
                <w:color w:val="auto"/>
                <w:spacing w:val="9"/>
                <w:kern w:val="2"/>
                <w:sz w:val="21"/>
                <w:szCs w:val="21"/>
                <w:highlight w:val="none"/>
                <w:u w:val="single" w:color="auto"/>
                <w:shd w:val="clear"/>
              </w:rPr>
              <w:t>（</w:t>
            </w:r>
            <w:r>
              <w:rPr>
                <w:rFonts w:hint="eastAsia" w:ascii="宋体" w:hAnsi="宋体" w:eastAsia="宋体" w:cs="宋体"/>
                <w:color w:val="auto"/>
                <w:spacing w:val="9"/>
                <w:kern w:val="2"/>
                <w:sz w:val="21"/>
                <w:szCs w:val="21"/>
                <w:highlight w:val="none"/>
                <w:u w:val="single" w:color="auto"/>
                <w:shd w:val="clear"/>
                <w:lang w:val="en-US" w:eastAsia="zh-CN"/>
              </w:rPr>
              <w:t>包括经销商、制造商下属销售子公司</w:t>
            </w:r>
            <w:r>
              <w:rPr>
                <w:rFonts w:hint="eastAsia" w:ascii="宋体" w:hAnsi="宋体" w:eastAsia="宋体" w:cs="宋体"/>
                <w:color w:val="auto"/>
                <w:spacing w:val="9"/>
                <w:kern w:val="2"/>
                <w:sz w:val="21"/>
                <w:szCs w:val="21"/>
                <w:highlight w:val="none"/>
                <w:u w:val="single" w:color="auto"/>
                <w:shd w:val="clear"/>
              </w:rPr>
              <w:t>）</w:t>
            </w:r>
            <w:r>
              <w:rPr>
                <w:rFonts w:hint="eastAsia" w:ascii="宋体" w:hAnsi="宋体" w:cs="宋体"/>
                <w:color w:val="auto"/>
                <w:spacing w:val="9"/>
                <w:sz w:val="21"/>
                <w:szCs w:val="21"/>
                <w:highlight w:val="none"/>
                <w:u w:val="single" w:color="auto"/>
                <w:lang w:eastAsia="zh-CN"/>
              </w:rPr>
              <w:t>竞选</w:t>
            </w:r>
            <w:r>
              <w:rPr>
                <w:rFonts w:hint="eastAsia" w:ascii="宋体" w:hAnsi="宋体" w:eastAsia="宋体" w:cs="宋体"/>
                <w:color w:val="auto"/>
                <w:spacing w:val="9"/>
                <w:sz w:val="21"/>
                <w:szCs w:val="21"/>
                <w:highlight w:val="none"/>
                <w:u w:val="single" w:color="auto"/>
              </w:rPr>
              <w:t>，需提供</w:t>
            </w:r>
            <w:r>
              <w:rPr>
                <w:rFonts w:hint="eastAsia" w:ascii="宋体" w:hAnsi="宋体" w:eastAsia="宋体" w:cs="宋体"/>
                <w:color w:val="auto"/>
                <w:spacing w:val="9"/>
                <w:sz w:val="21"/>
                <w:szCs w:val="21"/>
                <w:highlight w:val="none"/>
                <w:u w:val="single" w:color="auto"/>
                <w:lang w:val="en-US" w:eastAsia="zh-CN"/>
              </w:rPr>
              <w:t>制造商</w:t>
            </w:r>
            <w:r>
              <w:rPr>
                <w:rFonts w:hint="eastAsia" w:ascii="宋体" w:hAnsi="宋体" w:eastAsia="宋体" w:cs="宋体"/>
                <w:color w:val="auto"/>
                <w:spacing w:val="9"/>
                <w:sz w:val="21"/>
                <w:szCs w:val="21"/>
                <w:highlight w:val="none"/>
                <w:u w:val="single" w:color="auto"/>
              </w:rPr>
              <w:t>授权委托书。</w:t>
            </w:r>
            <w:r>
              <w:rPr>
                <w:rFonts w:hint="eastAsia" w:ascii="宋体" w:hAnsi="宋体" w:eastAsia="宋体" w:cs="宋体"/>
                <w:color w:val="auto"/>
                <w:spacing w:val="9"/>
                <w:sz w:val="21"/>
                <w:szCs w:val="21"/>
                <w:highlight w:val="none"/>
                <w:u w:val="single" w:color="auto"/>
                <w:lang w:val="en-US" w:eastAsia="zh-CN"/>
              </w:rPr>
              <w:t>制造商为钢材或金属材料的制造商。</w:t>
            </w:r>
          </w:p>
          <w:p w14:paraId="21118FF7">
            <w:pPr>
              <w:spacing w:before="154" w:line="363" w:lineRule="auto"/>
              <w:ind w:left="112" w:right="103" w:firstLine="448"/>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提供：</w:t>
            </w:r>
            <w:r>
              <w:rPr>
                <w:rFonts w:hint="eastAsia" w:ascii="宋体" w:hAnsi="宋体" w:eastAsia="宋体" w:cs="宋体"/>
                <w:b/>
                <w:bCs/>
                <w:color w:val="auto"/>
                <w:spacing w:val="6"/>
                <w:sz w:val="21"/>
                <w:szCs w:val="21"/>
                <w:highlight w:val="none"/>
                <w:lang w:val="en-US" w:eastAsia="zh-CN"/>
              </w:rPr>
              <w:t>制造商</w:t>
            </w:r>
            <w:r>
              <w:rPr>
                <w:rFonts w:hint="eastAsia" w:ascii="宋体" w:hAnsi="宋体" w:cs="宋体"/>
                <w:b/>
                <w:bCs/>
                <w:color w:val="auto"/>
                <w:spacing w:val="6"/>
                <w:sz w:val="21"/>
                <w:szCs w:val="21"/>
                <w:highlight w:val="none"/>
                <w:lang w:val="en-US" w:eastAsia="zh-CN"/>
              </w:rPr>
              <w:t>竞选</w:t>
            </w:r>
            <w:r>
              <w:rPr>
                <w:rFonts w:hint="eastAsia" w:ascii="宋体" w:hAnsi="宋体" w:eastAsia="宋体" w:cs="宋体"/>
                <w:b/>
                <w:bCs/>
                <w:color w:val="auto"/>
                <w:spacing w:val="6"/>
                <w:sz w:val="21"/>
                <w:szCs w:val="21"/>
                <w:highlight w:val="none"/>
                <w:lang w:val="en-US" w:eastAsia="zh-CN"/>
              </w:rPr>
              <w:t>提供相关</w:t>
            </w:r>
            <w:r>
              <w:rPr>
                <w:rFonts w:hint="eastAsia" w:ascii="宋体" w:hAnsi="宋体" w:eastAsia="宋体" w:cs="宋体"/>
                <w:b/>
                <w:bCs/>
                <w:color w:val="auto"/>
                <w:spacing w:val="6"/>
                <w:sz w:val="21"/>
                <w:szCs w:val="21"/>
                <w:highlight w:val="none"/>
              </w:rPr>
              <w:t>资格声明复印件并加</w:t>
            </w:r>
            <w:r>
              <w:rPr>
                <w:rFonts w:hint="eastAsia" w:ascii="宋体" w:hAnsi="宋体" w:eastAsia="宋体" w:cs="宋体"/>
                <w:b/>
                <w:bCs/>
                <w:color w:val="auto"/>
                <w:spacing w:val="3"/>
                <w:sz w:val="21"/>
                <w:szCs w:val="21"/>
                <w:highlight w:val="none"/>
              </w:rPr>
              <w:t>盖公章</w:t>
            </w:r>
            <w:r>
              <w:rPr>
                <w:rFonts w:hint="eastAsia" w:ascii="宋体" w:hAnsi="宋体" w:eastAsia="宋体" w:cs="宋体"/>
                <w:b/>
                <w:bCs/>
                <w:color w:val="auto"/>
                <w:spacing w:val="7"/>
                <w:sz w:val="21"/>
                <w:szCs w:val="21"/>
                <w:highlight w:val="none"/>
              </w:rPr>
              <w:t>。若为代理</w:t>
            </w:r>
            <w:r>
              <w:rPr>
                <w:rFonts w:hint="eastAsia" w:ascii="宋体" w:hAnsi="宋体" w:eastAsia="宋体" w:cs="宋体"/>
                <w:b/>
                <w:bCs/>
                <w:color w:val="auto"/>
                <w:spacing w:val="7"/>
                <w:sz w:val="21"/>
                <w:szCs w:val="21"/>
                <w:highlight w:val="none"/>
                <w:lang w:val="en-US" w:eastAsia="zh-CN"/>
              </w:rPr>
              <w:t>商</w:t>
            </w:r>
            <w:r>
              <w:rPr>
                <w:rFonts w:hint="eastAsia" w:ascii="宋体" w:hAnsi="宋体" w:eastAsia="宋体" w:cs="宋体"/>
                <w:b/>
                <w:bCs/>
                <w:color w:val="auto"/>
                <w:spacing w:val="7"/>
                <w:sz w:val="21"/>
                <w:szCs w:val="21"/>
                <w:highlight w:val="none"/>
              </w:rPr>
              <w:t>（</w:t>
            </w:r>
            <w:r>
              <w:rPr>
                <w:rFonts w:hint="eastAsia" w:ascii="宋体" w:hAnsi="宋体" w:eastAsia="宋体" w:cs="宋体"/>
                <w:b/>
                <w:bCs/>
                <w:color w:val="auto"/>
                <w:spacing w:val="7"/>
                <w:sz w:val="21"/>
                <w:szCs w:val="21"/>
                <w:highlight w:val="none"/>
                <w:lang w:val="en-US" w:eastAsia="zh-CN"/>
              </w:rPr>
              <w:t>包括经销商、制造商下属销售子公司</w:t>
            </w:r>
            <w:r>
              <w:rPr>
                <w:rFonts w:hint="eastAsia" w:ascii="宋体" w:hAnsi="宋体" w:eastAsia="宋体" w:cs="宋体"/>
                <w:b/>
                <w:bCs/>
                <w:color w:val="auto"/>
                <w:spacing w:val="7"/>
                <w:sz w:val="21"/>
                <w:szCs w:val="21"/>
                <w:highlight w:val="none"/>
              </w:rPr>
              <w:t>）</w:t>
            </w:r>
            <w:r>
              <w:rPr>
                <w:rFonts w:hint="eastAsia" w:ascii="宋体" w:hAnsi="宋体" w:cs="宋体"/>
                <w:b/>
                <w:bCs/>
                <w:color w:val="auto"/>
                <w:spacing w:val="7"/>
                <w:sz w:val="21"/>
                <w:szCs w:val="21"/>
                <w:highlight w:val="none"/>
                <w:lang w:val="en-US" w:eastAsia="zh-CN"/>
              </w:rPr>
              <w:t>竞选</w:t>
            </w:r>
            <w:r>
              <w:rPr>
                <w:rFonts w:hint="eastAsia" w:ascii="宋体" w:hAnsi="宋体" w:eastAsia="宋体" w:cs="宋体"/>
                <w:b/>
                <w:bCs/>
                <w:color w:val="auto"/>
                <w:spacing w:val="7"/>
                <w:sz w:val="21"/>
                <w:szCs w:val="21"/>
                <w:highlight w:val="none"/>
              </w:rPr>
              <w:t>，提</w:t>
            </w:r>
            <w:r>
              <w:rPr>
                <w:rFonts w:hint="eastAsia" w:ascii="宋体" w:hAnsi="宋体" w:eastAsia="宋体" w:cs="宋体"/>
                <w:b/>
                <w:bCs/>
                <w:color w:val="auto"/>
                <w:spacing w:val="7"/>
                <w:sz w:val="21"/>
                <w:szCs w:val="21"/>
                <w:highlight w:val="none"/>
                <w:u w:val="none" w:color="auto"/>
              </w:rPr>
              <w:t>供</w:t>
            </w:r>
            <w:r>
              <w:rPr>
                <w:rFonts w:hint="eastAsia" w:ascii="宋体" w:hAnsi="宋体" w:cs="宋体"/>
                <w:b/>
                <w:bCs/>
                <w:color w:val="auto"/>
                <w:spacing w:val="7"/>
                <w:sz w:val="21"/>
                <w:szCs w:val="21"/>
                <w:highlight w:val="none"/>
                <w:u w:val="none" w:color="auto"/>
                <w:lang w:val="en-US" w:eastAsia="zh-CN"/>
              </w:rPr>
              <w:t>生产</w:t>
            </w:r>
            <w:r>
              <w:rPr>
                <w:rFonts w:hint="eastAsia" w:ascii="宋体" w:hAnsi="宋体" w:eastAsia="宋体" w:cs="宋体"/>
                <w:b/>
                <w:bCs/>
                <w:color w:val="auto"/>
                <w:spacing w:val="10"/>
                <w:sz w:val="21"/>
                <w:szCs w:val="21"/>
                <w:highlight w:val="none"/>
                <w:u w:val="none" w:color="auto"/>
                <w:lang w:val="en-US" w:eastAsia="zh-CN"/>
              </w:rPr>
              <w:t>商</w:t>
            </w:r>
            <w:r>
              <w:rPr>
                <w:rFonts w:hint="eastAsia" w:ascii="宋体" w:hAnsi="宋体" w:eastAsia="宋体" w:cs="宋体"/>
                <w:b/>
                <w:bCs/>
                <w:color w:val="auto"/>
                <w:spacing w:val="7"/>
                <w:sz w:val="21"/>
                <w:szCs w:val="21"/>
                <w:highlight w:val="none"/>
                <w:u w:val="none" w:color="auto"/>
              </w:rPr>
              <w:t>授</w:t>
            </w:r>
            <w:r>
              <w:rPr>
                <w:rFonts w:hint="eastAsia" w:ascii="宋体" w:hAnsi="宋体" w:eastAsia="宋体" w:cs="宋体"/>
                <w:b/>
                <w:bCs/>
                <w:color w:val="auto"/>
                <w:spacing w:val="7"/>
                <w:sz w:val="21"/>
                <w:szCs w:val="21"/>
                <w:highlight w:val="none"/>
              </w:rPr>
              <w:t>权委托书</w:t>
            </w:r>
            <w:r>
              <w:rPr>
                <w:rFonts w:hint="eastAsia" w:ascii="宋体" w:hAnsi="宋体" w:eastAsia="宋体" w:cs="宋体"/>
                <w:b/>
                <w:bCs/>
                <w:color w:val="auto"/>
                <w:spacing w:val="6"/>
                <w:sz w:val="21"/>
                <w:szCs w:val="21"/>
                <w:highlight w:val="none"/>
              </w:rPr>
              <w:t>复印件并加</w:t>
            </w:r>
            <w:r>
              <w:rPr>
                <w:rFonts w:hint="eastAsia" w:ascii="宋体" w:hAnsi="宋体" w:eastAsia="宋体" w:cs="宋体"/>
                <w:b/>
                <w:bCs/>
                <w:color w:val="auto"/>
                <w:spacing w:val="3"/>
                <w:sz w:val="21"/>
                <w:szCs w:val="21"/>
                <w:highlight w:val="none"/>
              </w:rPr>
              <w:t>盖公章。</w:t>
            </w:r>
          </w:p>
          <w:p w14:paraId="5D65F1CD">
            <w:pPr>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供货</w:t>
            </w:r>
            <w:r>
              <w:rPr>
                <w:rFonts w:hint="eastAsia" w:ascii="宋体" w:hAnsi="宋体" w:eastAsia="宋体" w:cs="宋体"/>
                <w:b/>
                <w:color w:val="auto"/>
                <w:sz w:val="21"/>
                <w:szCs w:val="21"/>
                <w:highlight w:val="none"/>
              </w:rPr>
              <w:t>业绩要求</w:t>
            </w:r>
          </w:p>
          <w:p w14:paraId="47A0B3AD">
            <w:pPr>
              <w:autoSpaceDE w:val="0"/>
              <w:autoSpaceDN w:val="0"/>
              <w:adjustRightInd w:val="0"/>
              <w:snapToGrid w:val="0"/>
              <w:spacing w:line="400" w:lineRule="exact"/>
              <w:ind w:firstLine="451" w:firstLineChars="198"/>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pacing w:val="9"/>
                <w:sz w:val="21"/>
                <w:szCs w:val="21"/>
                <w:highlight w:val="none"/>
                <w:u w:val="single" w:color="auto"/>
                <w:lang w:eastAsia="zh-CN"/>
              </w:rPr>
              <w:t>业绩：2022年1月1日至</w:t>
            </w:r>
            <w:r>
              <w:rPr>
                <w:rFonts w:hint="eastAsia" w:ascii="宋体" w:hAnsi="宋体" w:cs="宋体"/>
                <w:color w:val="auto"/>
                <w:spacing w:val="9"/>
                <w:sz w:val="21"/>
                <w:szCs w:val="21"/>
                <w:highlight w:val="none"/>
                <w:u w:val="single" w:color="auto"/>
                <w:lang w:eastAsia="zh-CN"/>
              </w:rPr>
              <w:t>竞选截止</w:t>
            </w:r>
            <w:r>
              <w:rPr>
                <w:rFonts w:hint="eastAsia" w:ascii="宋体" w:hAnsi="宋体" w:eastAsia="宋体" w:cs="宋体"/>
                <w:color w:val="auto"/>
                <w:spacing w:val="9"/>
                <w:sz w:val="21"/>
                <w:szCs w:val="21"/>
                <w:highlight w:val="none"/>
                <w:u w:val="single" w:color="auto"/>
                <w:lang w:eastAsia="zh-CN"/>
              </w:rPr>
              <w:t>日止（以合同签订时间为准），竞选人须具有3个合同结算金额不低于1000万元的钢材或金属材料类供货业绩合同。</w:t>
            </w:r>
          </w:p>
          <w:p w14:paraId="5E008AE4">
            <w:pPr>
              <w:autoSpaceDE w:val="0"/>
              <w:autoSpaceDN w:val="0"/>
              <w:adjustRightInd w:val="0"/>
              <w:snapToGrid w:val="0"/>
              <w:spacing w:line="400" w:lineRule="exact"/>
              <w:ind w:firstLine="628" w:firstLineChars="298"/>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提供：</w:t>
            </w:r>
            <w:r>
              <w:rPr>
                <w:rFonts w:hint="eastAsia" w:ascii="宋体" w:hAnsi="宋体" w:cs="宋体"/>
                <w:b/>
                <w:bCs/>
                <w:color w:val="auto"/>
                <w:sz w:val="21"/>
                <w:szCs w:val="21"/>
                <w:highlight w:val="none"/>
                <w:lang w:eastAsia="zh-CN"/>
              </w:rPr>
              <w:t>竞选人</w:t>
            </w:r>
            <w:r>
              <w:rPr>
                <w:rFonts w:hint="eastAsia" w:ascii="宋体" w:hAnsi="宋体" w:eastAsia="宋体" w:cs="宋体"/>
                <w:b/>
                <w:bCs/>
                <w:color w:val="auto"/>
                <w:sz w:val="21"/>
                <w:szCs w:val="21"/>
                <w:highlight w:val="none"/>
              </w:rPr>
              <w:t>须在</w:t>
            </w:r>
            <w:r>
              <w:rPr>
                <w:rFonts w:hint="eastAsia" w:ascii="宋体" w:hAnsi="宋体" w:cs="宋体"/>
                <w:b/>
                <w:bCs/>
                <w:color w:val="auto"/>
                <w:sz w:val="21"/>
                <w:szCs w:val="21"/>
                <w:highlight w:val="none"/>
                <w:lang w:eastAsia="zh-CN"/>
              </w:rPr>
              <w:t>竞选文件</w:t>
            </w:r>
            <w:r>
              <w:rPr>
                <w:rFonts w:hint="eastAsia" w:ascii="宋体" w:hAnsi="宋体" w:eastAsia="宋体" w:cs="宋体"/>
                <w:b/>
                <w:bCs/>
                <w:color w:val="auto"/>
                <w:sz w:val="21"/>
                <w:szCs w:val="21"/>
                <w:highlight w:val="none"/>
              </w:rPr>
              <w:t>资格审查部分提供业绩的合同协议书</w:t>
            </w:r>
            <w:r>
              <w:rPr>
                <w:rFonts w:hint="eastAsia" w:ascii="宋体" w:hAnsi="宋体" w:cs="宋体"/>
                <w:b/>
                <w:bCs/>
                <w:color w:val="auto"/>
                <w:sz w:val="21"/>
                <w:szCs w:val="21"/>
                <w:highlight w:val="none"/>
                <w:lang w:val="en-US" w:eastAsia="zh-CN"/>
              </w:rPr>
              <w:t>及发票</w:t>
            </w:r>
            <w:r>
              <w:rPr>
                <w:rFonts w:hint="eastAsia" w:ascii="宋体" w:hAnsi="宋体" w:eastAsia="宋体" w:cs="宋体"/>
                <w:b/>
                <w:bCs/>
                <w:color w:val="auto"/>
                <w:sz w:val="21"/>
                <w:szCs w:val="21"/>
                <w:highlight w:val="none"/>
                <w:lang w:val="en-US" w:eastAsia="zh-CN"/>
              </w:rPr>
              <w:t>复印件并加盖公章，需体现上述关键指标如签订时间、供应内容、供应量、供货的项目类型等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若合同中未体现业绩要求中相关指标的，可提供业主证明作为佐证。</w:t>
            </w:r>
          </w:p>
          <w:p w14:paraId="41C82B6F">
            <w:pPr>
              <w:autoSpaceDE w:val="0"/>
              <w:autoSpaceDN w:val="0"/>
              <w:adjustRightInd w:val="0"/>
              <w:snapToGrid w:val="0"/>
              <w:spacing w:line="400" w:lineRule="exact"/>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cs="宋体"/>
                <w:color w:val="auto"/>
                <w:sz w:val="21"/>
                <w:szCs w:val="21"/>
                <w:highlight w:val="none"/>
                <w:lang w:eastAsia="zh-CN"/>
              </w:rPr>
              <w:t>竞选人</w:t>
            </w:r>
            <w:r>
              <w:rPr>
                <w:rFonts w:hint="eastAsia" w:ascii="宋体" w:hAnsi="宋体" w:eastAsia="宋体" w:cs="宋体"/>
                <w:color w:val="auto"/>
                <w:sz w:val="21"/>
                <w:szCs w:val="21"/>
                <w:highlight w:val="none"/>
              </w:rPr>
              <w:t>应对其提供的业绩证明材料的真实性负责。</w:t>
            </w:r>
          </w:p>
          <w:p w14:paraId="3DC12C83">
            <w:pPr>
              <w:autoSpaceDE w:val="0"/>
              <w:autoSpaceDN w:val="0"/>
              <w:adjustRightInd w:val="0"/>
              <w:snapToGrid w:val="0"/>
              <w:spacing w:line="400" w:lineRule="exact"/>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不满足上述业绩要求的业绩视为无效。</w:t>
            </w:r>
          </w:p>
          <w:p w14:paraId="36B62A08">
            <w:pPr>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4.财务</w:t>
            </w:r>
            <w:r>
              <w:rPr>
                <w:rFonts w:hint="eastAsia" w:ascii="宋体" w:hAnsi="宋体" w:cs="宋体"/>
                <w:b/>
                <w:color w:val="auto"/>
                <w:sz w:val="21"/>
                <w:szCs w:val="21"/>
                <w:highlight w:val="none"/>
                <w:lang w:val="en-US" w:eastAsia="zh-CN"/>
              </w:rPr>
              <w:t>要求</w:t>
            </w:r>
          </w:p>
          <w:p w14:paraId="7654F22C">
            <w:pPr>
              <w:autoSpaceDE w:val="0"/>
              <w:autoSpaceDN w:val="0"/>
              <w:adjustRightInd w:val="0"/>
              <w:snapToGrid w:val="0"/>
              <w:spacing w:line="400" w:lineRule="exact"/>
              <w:ind w:firstLine="451" w:firstLineChars="198"/>
              <w:jc w:val="left"/>
              <w:rPr>
                <w:rFonts w:hint="eastAsia" w:ascii="宋体" w:hAnsi="宋体" w:eastAsia="宋体" w:cs="宋体"/>
                <w:b/>
                <w:bCs/>
                <w:color w:val="auto"/>
                <w:kern w:val="2"/>
                <w:sz w:val="21"/>
                <w:szCs w:val="21"/>
                <w:highlight w:val="none"/>
                <w:lang w:val="en-US" w:eastAsia="zh-CN"/>
              </w:rPr>
            </w:pPr>
            <w:r>
              <w:rPr>
                <w:rFonts w:hint="eastAsia" w:ascii="宋体" w:hAnsi="宋体" w:cs="宋体"/>
                <w:color w:val="auto"/>
                <w:spacing w:val="9"/>
                <w:sz w:val="21"/>
                <w:szCs w:val="21"/>
                <w:highlight w:val="none"/>
                <w:u w:val="single" w:color="auto"/>
                <w:lang w:val="en-US" w:eastAsia="zh-CN"/>
              </w:rPr>
              <w:t>2021年度、2022年度、2023年度财务状况不亏损。</w:t>
            </w:r>
          </w:p>
          <w:p w14:paraId="4EFE98D1">
            <w:pPr>
              <w:autoSpaceDE w:val="0"/>
              <w:autoSpaceDN w:val="0"/>
              <w:adjustRightInd w:val="0"/>
              <w:snapToGrid w:val="0"/>
              <w:spacing w:line="400" w:lineRule="exact"/>
              <w:ind w:firstLine="417" w:firstLineChars="198"/>
              <w:jc w:val="left"/>
              <w:rPr>
                <w:rFonts w:hint="eastAsia" w:ascii="宋体" w:hAnsi="宋体" w:eastAsia="宋体" w:cs="宋体"/>
                <w:b/>
                <w:bCs/>
                <w:color w:val="auto"/>
                <w:kern w:val="2"/>
                <w:sz w:val="21"/>
                <w:szCs w:val="21"/>
                <w:highlight w:val="none"/>
              </w:rPr>
            </w:pPr>
            <w:r>
              <w:rPr>
                <w:rFonts w:hint="eastAsia" w:ascii="宋体" w:hAnsi="宋体" w:cs="宋体"/>
                <w:b/>
                <w:bCs/>
                <w:color w:val="auto"/>
                <w:kern w:val="2"/>
                <w:sz w:val="21"/>
                <w:szCs w:val="21"/>
                <w:highlight w:val="none"/>
                <w:lang w:eastAsia="zh-CN"/>
              </w:rPr>
              <w:t>竞选人</w:t>
            </w:r>
            <w:r>
              <w:rPr>
                <w:rFonts w:hint="eastAsia" w:ascii="宋体" w:hAnsi="宋体" w:eastAsia="宋体" w:cs="宋体"/>
                <w:b/>
                <w:bCs/>
                <w:color w:val="auto"/>
                <w:kern w:val="2"/>
                <w:sz w:val="21"/>
                <w:szCs w:val="21"/>
                <w:highlight w:val="none"/>
              </w:rPr>
              <w:t>须在</w:t>
            </w:r>
            <w:r>
              <w:rPr>
                <w:rFonts w:hint="eastAsia" w:ascii="宋体" w:hAnsi="宋体" w:cs="宋体"/>
                <w:b/>
                <w:bCs/>
                <w:color w:val="auto"/>
                <w:kern w:val="2"/>
                <w:sz w:val="21"/>
                <w:szCs w:val="21"/>
                <w:highlight w:val="none"/>
                <w:lang w:eastAsia="zh-CN"/>
              </w:rPr>
              <w:t>竞选文件</w:t>
            </w:r>
            <w:r>
              <w:rPr>
                <w:rFonts w:hint="eastAsia" w:ascii="宋体" w:hAnsi="宋体" w:eastAsia="宋体" w:cs="宋体"/>
                <w:b/>
                <w:bCs/>
                <w:color w:val="auto"/>
                <w:kern w:val="2"/>
                <w:sz w:val="21"/>
                <w:szCs w:val="21"/>
                <w:highlight w:val="none"/>
              </w:rPr>
              <w:t>资格审查部分提供经会计师事务所或审计机构出具的合法有效的财务审计报告</w:t>
            </w:r>
            <w:r>
              <w:rPr>
                <w:rFonts w:hint="eastAsia" w:ascii="宋体" w:hAnsi="宋体" w:cs="宋体"/>
                <w:b/>
                <w:bCs/>
                <w:color w:val="auto"/>
                <w:kern w:val="2"/>
                <w:sz w:val="21"/>
                <w:szCs w:val="21"/>
                <w:highlight w:val="none"/>
                <w:lang w:val="en-US" w:eastAsia="zh-CN"/>
              </w:rPr>
              <w:t>或</w:t>
            </w:r>
            <w:r>
              <w:rPr>
                <w:rFonts w:hint="eastAsia" w:ascii="宋体" w:hAnsi="宋体" w:eastAsia="宋体" w:cs="宋体"/>
                <w:b/>
                <w:bCs/>
                <w:color w:val="auto"/>
                <w:kern w:val="2"/>
                <w:sz w:val="21"/>
                <w:szCs w:val="21"/>
                <w:highlight w:val="none"/>
              </w:rPr>
              <w:t>财务报表，财务报表须至少包括现金流量表、资产负债表、利润表。</w:t>
            </w:r>
          </w:p>
          <w:p w14:paraId="41FD3151">
            <w:pPr>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竞选截止</w:t>
            </w:r>
            <w:r>
              <w:rPr>
                <w:rFonts w:hint="eastAsia" w:ascii="宋体" w:hAnsi="宋体" w:eastAsia="宋体" w:cs="宋体"/>
                <w:b/>
                <w:color w:val="auto"/>
                <w:sz w:val="21"/>
                <w:szCs w:val="21"/>
                <w:highlight w:val="none"/>
              </w:rPr>
              <w:t>日</w:t>
            </w:r>
            <w:r>
              <w:rPr>
                <w:rFonts w:hint="eastAsia" w:ascii="宋体" w:hAnsi="宋体" w:cs="宋体"/>
                <w:b/>
                <w:color w:val="auto"/>
                <w:sz w:val="21"/>
                <w:szCs w:val="21"/>
                <w:highlight w:val="none"/>
                <w:lang w:eastAsia="zh-CN"/>
              </w:rPr>
              <w:t>竞选</w:t>
            </w:r>
            <w:r>
              <w:rPr>
                <w:rFonts w:hint="eastAsia" w:ascii="宋体" w:hAnsi="宋体" w:eastAsia="宋体" w:cs="宋体"/>
                <w:b/>
                <w:color w:val="auto"/>
                <w:sz w:val="21"/>
                <w:szCs w:val="21"/>
                <w:highlight w:val="none"/>
              </w:rPr>
              <w:t>资格情况</w:t>
            </w:r>
          </w:p>
          <w:p w14:paraId="588066C9">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竞选人</w:t>
            </w:r>
            <w:r>
              <w:rPr>
                <w:rFonts w:hint="eastAsia" w:ascii="宋体" w:hAnsi="宋体" w:eastAsia="宋体" w:cs="宋体"/>
                <w:color w:val="auto"/>
                <w:sz w:val="21"/>
                <w:szCs w:val="21"/>
                <w:highlight w:val="none"/>
              </w:rPr>
              <w:t>自行承诺（格式见第六章</w:t>
            </w:r>
            <w:r>
              <w:rPr>
                <w:rFonts w:hint="eastAsia" w:ascii="宋体" w:hAnsi="宋体" w:cs="宋体"/>
                <w:color w:val="auto"/>
                <w:sz w:val="21"/>
                <w:szCs w:val="21"/>
                <w:highlight w:val="none"/>
                <w:lang w:eastAsia="zh-CN"/>
              </w:rPr>
              <w:t>竞选文件</w:t>
            </w:r>
            <w:r>
              <w:rPr>
                <w:rFonts w:hint="eastAsia" w:ascii="宋体" w:hAnsi="宋体" w:eastAsia="宋体" w:cs="宋体"/>
                <w:color w:val="auto"/>
                <w:sz w:val="21"/>
                <w:szCs w:val="21"/>
                <w:highlight w:val="none"/>
              </w:rPr>
              <w:t>格式）不得存在下列情形之一：</w:t>
            </w:r>
          </w:p>
          <w:p w14:paraId="54A6B231">
            <w:pPr>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（1）被人民法院列入失信被执行人名单且在被执行期内；</w:t>
            </w:r>
          </w:p>
          <w:p w14:paraId="42A280CC">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（2）被列入《重庆市工程建设领域</w:t>
            </w:r>
            <w:r>
              <w:rPr>
                <w:rFonts w:hint="eastAsia" w:ascii="宋体" w:hAnsi="宋体" w:cs="宋体"/>
                <w:color w:val="auto"/>
                <w:sz w:val="21"/>
                <w:szCs w:val="21"/>
                <w:highlight w:val="none"/>
                <w:lang w:eastAsia="zh-CN"/>
              </w:rPr>
              <w:t>招标投标</w:t>
            </w:r>
            <w:r>
              <w:rPr>
                <w:rFonts w:hint="eastAsia" w:ascii="宋体" w:hAnsi="宋体" w:eastAsia="宋体" w:cs="宋体"/>
                <w:color w:val="auto"/>
                <w:sz w:val="21"/>
                <w:szCs w:val="21"/>
                <w:highlight w:val="none"/>
              </w:rPr>
              <w:t>信用管理暂行办法》规定的重点关注名单且记分达到12分且在记分有效期内；</w:t>
            </w:r>
          </w:p>
          <w:p w14:paraId="601D9905">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（3）被列入《重庆市工程建设领域</w:t>
            </w:r>
            <w:r>
              <w:rPr>
                <w:rFonts w:hint="eastAsia" w:ascii="宋体" w:hAnsi="宋体" w:cs="宋体"/>
                <w:color w:val="auto"/>
                <w:sz w:val="21"/>
                <w:szCs w:val="21"/>
                <w:highlight w:val="none"/>
                <w:lang w:eastAsia="zh-CN"/>
              </w:rPr>
              <w:t>招标投标</w:t>
            </w:r>
            <w:r>
              <w:rPr>
                <w:rFonts w:hint="eastAsia" w:ascii="宋体" w:hAnsi="宋体" w:eastAsia="宋体" w:cs="宋体"/>
                <w:color w:val="auto"/>
                <w:sz w:val="21"/>
                <w:szCs w:val="21"/>
                <w:highlight w:val="none"/>
              </w:rPr>
              <w:t>信用管理暂行办法》规定的重庆市工程建设领域</w:t>
            </w:r>
            <w:r>
              <w:rPr>
                <w:rFonts w:hint="eastAsia" w:ascii="宋体" w:hAnsi="宋体" w:cs="宋体"/>
                <w:color w:val="auto"/>
                <w:sz w:val="21"/>
                <w:szCs w:val="21"/>
                <w:highlight w:val="none"/>
                <w:lang w:eastAsia="zh-CN"/>
              </w:rPr>
              <w:t>招标投标</w:t>
            </w:r>
            <w:r>
              <w:rPr>
                <w:rFonts w:hint="eastAsia" w:ascii="宋体" w:hAnsi="宋体" w:eastAsia="宋体" w:cs="宋体"/>
                <w:color w:val="auto"/>
                <w:sz w:val="21"/>
                <w:szCs w:val="21"/>
                <w:highlight w:val="none"/>
              </w:rPr>
              <w:t>失信惩戒对象名单（以下称黑名单）且在记分有效期内；</w:t>
            </w:r>
          </w:p>
          <w:p w14:paraId="4A9B7D1E">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（4）被国家、重庆市（含市或任意区县）有关行政部门处以暂停</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资格行政处罚，且在处罚期限内；</w:t>
            </w:r>
          </w:p>
          <w:p w14:paraId="59A311AD">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（5）被重庆市市级有关行业主管部门暂停在渝承揽新业务且在暂停期内。</w:t>
            </w:r>
          </w:p>
          <w:p w14:paraId="79C61C24">
            <w:pPr>
              <w:snapToGrid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竞选人</w:t>
            </w:r>
            <w:r>
              <w:rPr>
                <w:rFonts w:hint="eastAsia" w:ascii="宋体" w:hAnsi="宋体" w:eastAsia="宋体" w:cs="宋体"/>
                <w:b/>
                <w:bCs/>
                <w:color w:val="auto"/>
                <w:sz w:val="21"/>
                <w:szCs w:val="21"/>
                <w:highlight w:val="none"/>
              </w:rPr>
              <w:t>须在</w:t>
            </w:r>
            <w:r>
              <w:rPr>
                <w:rFonts w:hint="eastAsia" w:ascii="宋体" w:hAnsi="宋体" w:cs="宋体"/>
                <w:b/>
                <w:bCs/>
                <w:color w:val="auto"/>
                <w:sz w:val="21"/>
                <w:szCs w:val="21"/>
                <w:highlight w:val="none"/>
                <w:lang w:eastAsia="zh-CN"/>
              </w:rPr>
              <w:t>竞选文件</w:t>
            </w:r>
            <w:r>
              <w:rPr>
                <w:rFonts w:hint="eastAsia" w:ascii="宋体" w:hAnsi="宋体" w:eastAsia="宋体" w:cs="宋体"/>
                <w:b/>
                <w:bCs/>
                <w:color w:val="auto"/>
                <w:sz w:val="21"/>
                <w:szCs w:val="21"/>
                <w:highlight w:val="none"/>
              </w:rPr>
              <w:t>资格审查部分提供承诺</w:t>
            </w:r>
            <w:r>
              <w:rPr>
                <w:rFonts w:hint="eastAsia" w:ascii="宋体" w:hAnsi="宋体" w:eastAsia="宋体" w:cs="宋体"/>
                <w:b/>
                <w:bCs/>
                <w:color w:val="auto"/>
                <w:sz w:val="21"/>
                <w:szCs w:val="21"/>
                <w:highlight w:val="none"/>
                <w:lang w:val="en-US" w:eastAsia="zh-CN"/>
              </w:rPr>
              <w:t>并加盖公章</w:t>
            </w:r>
            <w:r>
              <w:rPr>
                <w:rFonts w:hint="eastAsia" w:ascii="宋体" w:hAnsi="宋体" w:eastAsia="宋体" w:cs="宋体"/>
                <w:b/>
                <w:bCs/>
                <w:color w:val="auto"/>
                <w:sz w:val="21"/>
                <w:szCs w:val="21"/>
                <w:highlight w:val="none"/>
              </w:rPr>
              <w:t>。</w:t>
            </w:r>
          </w:p>
          <w:p w14:paraId="465118CA">
            <w:pPr>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.其他要求</w:t>
            </w:r>
          </w:p>
          <w:p w14:paraId="69ACC202">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）委托代理人：</w:t>
            </w:r>
          </w:p>
          <w:p w14:paraId="0B699402">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委托代理人必须为</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本单位人员。</w:t>
            </w:r>
          </w:p>
          <w:p w14:paraId="556F2810">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须在</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资格审查部分提供</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为该委托代理人缴纳的养老保险证明</w:t>
            </w:r>
            <w:r>
              <w:rPr>
                <w:rFonts w:hint="eastAsia" w:ascii="宋体" w:hAnsi="宋体" w:eastAsia="宋体" w:cs="宋体"/>
                <w:color w:val="auto"/>
                <w:szCs w:val="21"/>
                <w:highlight w:val="none"/>
                <w:lang w:val="en-US" w:eastAsia="zh-CN"/>
              </w:rPr>
              <w:t>复印件并加盖公章</w:t>
            </w:r>
            <w:r>
              <w:rPr>
                <w:rFonts w:hint="eastAsia" w:ascii="宋体" w:hAnsi="宋体" w:eastAsia="宋体" w:cs="宋体"/>
                <w:color w:val="auto"/>
                <w:kern w:val="0"/>
                <w:szCs w:val="21"/>
                <w:highlight w:val="none"/>
              </w:rPr>
              <w:t>。否则，将由评标委员会作否决</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处理。</w:t>
            </w:r>
          </w:p>
          <w:p w14:paraId="48CBDCBF">
            <w:pPr>
              <w:autoSpaceDE w:val="0"/>
              <w:autoSpaceDN w:val="0"/>
              <w:adjustRightInd w:val="0"/>
              <w:snapToGrid w:val="0"/>
              <w:spacing w:line="400" w:lineRule="exact"/>
              <w:ind w:firstLine="417" w:firstLineChars="19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特别说明：</w:t>
            </w:r>
          </w:p>
          <w:p w14:paraId="07EF54DC">
            <w:pPr>
              <w:autoSpaceDE w:val="0"/>
              <w:autoSpaceDN w:val="0"/>
              <w:adjustRightInd w:val="0"/>
              <w:snapToGrid w:val="0"/>
              <w:spacing w:line="400" w:lineRule="exact"/>
              <w:ind w:firstLine="415" w:firstLineChars="198"/>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（1）上述要求须提交的相关证明材料须清晰可辨，</w:t>
            </w:r>
            <w:r>
              <w:rPr>
                <w:rFonts w:hint="eastAsia" w:ascii="宋体" w:hAnsi="宋体" w:eastAsia="宋体" w:cs="宋体"/>
                <w:color w:val="auto"/>
                <w:kern w:val="0"/>
                <w:szCs w:val="21"/>
                <w:highlight w:val="none"/>
              </w:rPr>
              <w:t>有一条不满足，则</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由评标委员会</w:t>
            </w:r>
            <w:r>
              <w:rPr>
                <w:rFonts w:hint="eastAsia" w:ascii="宋体" w:hAnsi="宋体" w:eastAsia="宋体" w:cs="宋体"/>
                <w:color w:val="auto"/>
                <w:szCs w:val="21"/>
                <w:highlight w:val="none"/>
              </w:rPr>
              <w:t>作否决</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处理</w:t>
            </w:r>
            <w:r>
              <w:rPr>
                <w:rFonts w:hint="eastAsia" w:ascii="宋体" w:hAnsi="宋体" w:eastAsia="宋体" w:cs="宋体"/>
                <w:color w:val="auto"/>
                <w:kern w:val="0"/>
                <w:szCs w:val="21"/>
                <w:highlight w:val="none"/>
              </w:rPr>
              <w:t>。</w:t>
            </w:r>
          </w:p>
          <w:p w14:paraId="55A50D77">
            <w:pPr>
              <w:autoSpaceDE w:val="0"/>
              <w:autoSpaceDN w:val="0"/>
              <w:adjustRightInd w:val="0"/>
              <w:snapToGrid w:val="0"/>
              <w:spacing w:line="400" w:lineRule="exact"/>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须自行承诺其提供的上述相关证明材料真实有效，不存在弄虚作假情形（格式见第六章</w:t>
            </w:r>
            <w:r>
              <w:rPr>
                <w:rFonts w:hint="eastAsia" w:ascii="宋体" w:hAnsi="宋体" w:cs="宋体"/>
                <w:color w:val="auto"/>
                <w:szCs w:val="21"/>
                <w:highlight w:val="none"/>
                <w:lang w:eastAsia="zh-CN"/>
              </w:rPr>
              <w:t>竞选文件</w:t>
            </w:r>
            <w:r>
              <w:rPr>
                <w:rFonts w:hint="eastAsia" w:ascii="宋体" w:hAnsi="宋体" w:eastAsia="宋体" w:cs="宋体"/>
                <w:color w:val="auto"/>
                <w:szCs w:val="21"/>
                <w:highlight w:val="none"/>
              </w:rPr>
              <w:t>格式）。</w:t>
            </w:r>
            <w:r>
              <w:rPr>
                <w:rFonts w:hint="eastAsia" w:ascii="宋体" w:hAnsi="宋体" w:cs="宋体"/>
                <w:color w:val="auto"/>
                <w:szCs w:val="21"/>
                <w:highlight w:val="none"/>
                <w:lang w:eastAsia="zh-CN"/>
              </w:rPr>
              <w:t>比选人</w:t>
            </w:r>
            <w:r>
              <w:rPr>
                <w:rFonts w:hint="eastAsia" w:ascii="宋体" w:hAnsi="宋体" w:eastAsia="宋体" w:cs="宋体"/>
                <w:color w:val="auto"/>
                <w:szCs w:val="21"/>
                <w:highlight w:val="none"/>
              </w:rPr>
              <w:t>在合同签订前均有权对</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提供的资料进行核实，若发现弄虚作假，按相关规定取消其中标资格，并按相关法律法规报监督部门，其</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保证金不予退还，</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承担因此造成的相关责任并赔偿相应损失。</w:t>
            </w:r>
          </w:p>
          <w:p w14:paraId="56ED7A68">
            <w:pPr>
              <w:spacing w:line="40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（3）本</w:t>
            </w:r>
            <w:r>
              <w:rPr>
                <w:rFonts w:hint="eastAsia" w:ascii="宋体" w:hAnsi="宋体" w:cs="宋体"/>
                <w:bCs/>
                <w:color w:val="auto"/>
                <w:kern w:val="0"/>
                <w:szCs w:val="21"/>
                <w:highlight w:val="none"/>
                <w:lang w:eastAsia="zh-CN"/>
              </w:rPr>
              <w:t>比选文件</w:t>
            </w:r>
            <w:r>
              <w:rPr>
                <w:rFonts w:hint="eastAsia" w:ascii="宋体" w:hAnsi="宋体" w:eastAsia="宋体" w:cs="宋体"/>
                <w:bCs/>
                <w:color w:val="auto"/>
                <w:kern w:val="0"/>
                <w:szCs w:val="21"/>
                <w:highlight w:val="none"/>
              </w:rPr>
              <w:t>中所要求的人员养老保险证明要求如下：</w:t>
            </w:r>
          </w:p>
          <w:p w14:paraId="4720F7C5">
            <w:pPr>
              <w:spacing w:line="40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①企业提供养老保险证明，事业单位提供养老保险证明或行政主管部门在编证明。</w:t>
            </w:r>
          </w:p>
          <w:p w14:paraId="7D9E25E4">
            <w:pPr>
              <w:spacing w:line="400" w:lineRule="exact"/>
              <w:ind w:firstLine="420" w:firstLineChars="200"/>
              <w:rPr>
                <w:rFonts w:hint="eastAsia" w:ascii="宋体" w:hAnsi="宋体" w:eastAsia="宋体" w:cs="宋体"/>
                <w:bCs/>
                <w:snapToGrid w:val="0"/>
                <w:color w:val="auto"/>
                <w:kern w:val="0"/>
                <w:szCs w:val="21"/>
                <w:highlight w:val="none"/>
              </w:rPr>
            </w:pPr>
            <w:r>
              <w:rPr>
                <w:rFonts w:hint="eastAsia" w:ascii="宋体" w:hAnsi="宋体" w:eastAsia="宋体" w:cs="宋体"/>
                <w:bCs/>
                <w:color w:val="auto"/>
                <w:kern w:val="0"/>
                <w:szCs w:val="21"/>
                <w:highlight w:val="none"/>
              </w:rPr>
              <w:t>②</w:t>
            </w:r>
            <w:r>
              <w:rPr>
                <w:rFonts w:hint="eastAsia" w:ascii="宋体" w:hAnsi="宋体" w:eastAsia="宋体" w:cs="宋体"/>
                <w:bCs/>
                <w:snapToGrid w:val="0"/>
                <w:color w:val="auto"/>
                <w:kern w:val="0"/>
                <w:szCs w:val="21"/>
                <w:highlight w:val="none"/>
                <w:lang w:val="en-US" w:eastAsia="zh-CN"/>
              </w:rPr>
              <w:t>委托代理人</w:t>
            </w:r>
            <w:r>
              <w:rPr>
                <w:rFonts w:hint="eastAsia" w:ascii="宋体" w:hAnsi="宋体" w:eastAsia="宋体" w:cs="宋体"/>
                <w:bCs/>
                <w:snapToGrid w:val="0"/>
                <w:color w:val="auto"/>
                <w:kern w:val="0"/>
                <w:szCs w:val="21"/>
                <w:highlight w:val="none"/>
              </w:rPr>
              <w:t>的连续养老保险证明期限须包含</w:t>
            </w:r>
            <w:r>
              <w:rPr>
                <w:rFonts w:hint="eastAsia" w:ascii="宋体" w:hAnsi="宋体" w:eastAsia="宋体" w:cs="宋体"/>
                <w:b/>
                <w:bCs w:val="0"/>
                <w:snapToGrid w:val="0"/>
                <w:color w:val="auto"/>
                <w:kern w:val="0"/>
                <w:szCs w:val="21"/>
                <w:highlight w:val="none"/>
                <w:u w:val="single"/>
                <w:lang w:eastAsia="zh-CN"/>
              </w:rPr>
              <w:t>202</w:t>
            </w:r>
            <w:r>
              <w:rPr>
                <w:rFonts w:hint="eastAsia" w:ascii="宋体" w:hAnsi="宋体" w:eastAsia="宋体" w:cs="宋体"/>
                <w:b/>
                <w:bCs w:val="0"/>
                <w:snapToGrid w:val="0"/>
                <w:color w:val="auto"/>
                <w:kern w:val="0"/>
                <w:szCs w:val="21"/>
                <w:highlight w:val="none"/>
                <w:u w:val="single"/>
                <w:lang w:val="en-US" w:eastAsia="zh-CN"/>
              </w:rPr>
              <w:t>4</w:t>
            </w:r>
            <w:r>
              <w:rPr>
                <w:rFonts w:hint="eastAsia" w:ascii="宋体" w:hAnsi="宋体" w:eastAsia="宋体" w:cs="宋体"/>
                <w:b/>
                <w:bCs w:val="0"/>
                <w:snapToGrid w:val="0"/>
                <w:color w:val="auto"/>
                <w:kern w:val="0"/>
                <w:szCs w:val="21"/>
                <w:highlight w:val="none"/>
                <w:u w:val="single"/>
                <w:lang w:eastAsia="zh-CN"/>
              </w:rPr>
              <w:t>年</w:t>
            </w:r>
            <w:r>
              <w:rPr>
                <w:rFonts w:hint="eastAsia" w:ascii="宋体" w:hAnsi="宋体" w:cs="宋体"/>
                <w:b/>
                <w:bCs w:val="0"/>
                <w:snapToGrid w:val="0"/>
                <w:color w:val="auto"/>
                <w:kern w:val="0"/>
                <w:szCs w:val="21"/>
                <w:highlight w:val="none"/>
                <w:u w:val="single"/>
                <w:lang w:val="en-US" w:eastAsia="zh-CN"/>
              </w:rPr>
              <w:t>11</w:t>
            </w:r>
            <w:r>
              <w:rPr>
                <w:rFonts w:hint="eastAsia" w:ascii="宋体" w:hAnsi="宋体" w:eastAsia="宋体" w:cs="宋体"/>
                <w:b/>
                <w:bCs w:val="0"/>
                <w:snapToGrid w:val="0"/>
                <w:color w:val="auto"/>
                <w:kern w:val="0"/>
                <w:szCs w:val="21"/>
                <w:highlight w:val="none"/>
              </w:rPr>
              <w:t>月至</w:t>
            </w:r>
            <w:r>
              <w:rPr>
                <w:rFonts w:hint="eastAsia" w:ascii="宋体" w:hAnsi="宋体" w:eastAsia="宋体" w:cs="宋体"/>
                <w:b/>
                <w:bCs w:val="0"/>
                <w:snapToGrid w:val="0"/>
                <w:color w:val="auto"/>
                <w:kern w:val="0"/>
                <w:szCs w:val="21"/>
                <w:highlight w:val="none"/>
                <w:u w:val="single"/>
                <w:lang w:eastAsia="zh-CN"/>
              </w:rPr>
              <w:t>2025年</w:t>
            </w:r>
            <w:r>
              <w:rPr>
                <w:rFonts w:hint="eastAsia" w:ascii="宋体" w:hAnsi="宋体" w:cs="宋体"/>
                <w:b/>
                <w:bCs w:val="0"/>
                <w:snapToGrid w:val="0"/>
                <w:color w:val="auto"/>
                <w:kern w:val="0"/>
                <w:szCs w:val="21"/>
                <w:highlight w:val="none"/>
                <w:u w:val="single"/>
                <w:lang w:val="en-US" w:eastAsia="zh-CN"/>
              </w:rPr>
              <w:t>4</w:t>
            </w:r>
            <w:r>
              <w:rPr>
                <w:rFonts w:hint="eastAsia" w:ascii="宋体" w:hAnsi="宋体" w:eastAsia="宋体" w:cs="宋体"/>
                <w:b/>
                <w:bCs w:val="0"/>
                <w:snapToGrid w:val="0"/>
                <w:color w:val="auto"/>
                <w:kern w:val="0"/>
                <w:szCs w:val="21"/>
                <w:highlight w:val="none"/>
              </w:rPr>
              <w:t>月</w:t>
            </w:r>
            <w:r>
              <w:rPr>
                <w:rFonts w:hint="eastAsia" w:ascii="宋体" w:hAnsi="宋体" w:eastAsia="宋体" w:cs="宋体"/>
                <w:b/>
                <w:bCs w:val="0"/>
                <w:color w:val="auto"/>
                <w:szCs w:val="21"/>
                <w:highlight w:val="none"/>
              </w:rPr>
              <w:t>。</w:t>
            </w:r>
            <w:r>
              <w:rPr>
                <w:rFonts w:hint="eastAsia" w:ascii="宋体" w:hAnsi="宋体" w:eastAsia="宋体" w:cs="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196BA5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CD7CB5">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1644" w:type="dxa"/>
            <w:vAlign w:val="center"/>
          </w:tcPr>
          <w:p w14:paraId="7B860A71">
            <w:pPr>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是否接受联合体</w:t>
            </w:r>
            <w:r>
              <w:rPr>
                <w:rFonts w:hint="eastAsia" w:ascii="宋体" w:hAnsi="宋体" w:cs="宋体"/>
                <w:color w:val="auto"/>
                <w:kern w:val="0"/>
                <w:szCs w:val="21"/>
                <w:highlight w:val="none"/>
                <w:lang w:eastAsia="zh-CN"/>
              </w:rPr>
              <w:t>竞选</w:t>
            </w:r>
          </w:p>
        </w:tc>
        <w:tc>
          <w:tcPr>
            <w:tcW w:w="6645" w:type="dxa"/>
            <w:vAlign w:val="center"/>
          </w:tcPr>
          <w:p w14:paraId="618C5D6F">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lang w:val="en-US" w:eastAsia="zh-CN"/>
              </w:rPr>
              <w:t>不</w:t>
            </w:r>
            <w:r>
              <w:rPr>
                <w:rFonts w:hint="eastAsia" w:ascii="宋体" w:hAnsi="宋体" w:eastAsia="宋体" w:cs="宋体"/>
                <w:snapToGrid w:val="0"/>
                <w:color w:val="auto"/>
                <w:kern w:val="0"/>
                <w:szCs w:val="21"/>
                <w:highlight w:val="none"/>
              </w:rPr>
              <w:t>接受联合体</w:t>
            </w:r>
            <w:r>
              <w:rPr>
                <w:rFonts w:hint="eastAsia" w:ascii="宋体" w:hAnsi="宋体" w:cs="宋体"/>
                <w:snapToGrid w:val="0"/>
                <w:color w:val="auto"/>
                <w:kern w:val="0"/>
                <w:szCs w:val="21"/>
                <w:highlight w:val="none"/>
                <w:lang w:eastAsia="zh-CN"/>
              </w:rPr>
              <w:t>竞选</w:t>
            </w:r>
            <w:r>
              <w:rPr>
                <w:rFonts w:hint="eastAsia" w:ascii="宋体" w:hAnsi="宋体" w:eastAsia="宋体" w:cs="宋体"/>
                <w:snapToGrid w:val="0"/>
                <w:color w:val="auto"/>
                <w:kern w:val="0"/>
                <w:szCs w:val="21"/>
                <w:highlight w:val="none"/>
                <w:lang w:eastAsia="zh-CN"/>
              </w:rPr>
              <w:t>。</w:t>
            </w:r>
          </w:p>
        </w:tc>
      </w:tr>
      <w:tr w14:paraId="6085D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1C4FD4">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1.4.3</w:t>
            </w:r>
          </w:p>
        </w:tc>
        <w:tc>
          <w:tcPr>
            <w:tcW w:w="1644" w:type="dxa"/>
            <w:vAlign w:val="center"/>
          </w:tcPr>
          <w:p w14:paraId="02A618B0">
            <w:pPr>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不得存在的其他情形</w:t>
            </w:r>
          </w:p>
        </w:tc>
        <w:tc>
          <w:tcPr>
            <w:tcW w:w="6645" w:type="dxa"/>
            <w:vAlign w:val="center"/>
          </w:tcPr>
          <w:p w14:paraId="4E274BA3">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310296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7B7C66">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1.9.1</w:t>
            </w:r>
          </w:p>
        </w:tc>
        <w:tc>
          <w:tcPr>
            <w:tcW w:w="1644" w:type="dxa"/>
            <w:vAlign w:val="center"/>
          </w:tcPr>
          <w:p w14:paraId="76E232F1">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6645" w:type="dxa"/>
            <w:vAlign w:val="center"/>
          </w:tcPr>
          <w:p w14:paraId="6A6D2486">
            <w:pPr>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不组织</w:t>
            </w:r>
          </w:p>
        </w:tc>
      </w:tr>
      <w:tr w14:paraId="0FB3AE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5E4CA3E">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1.10.1</w:t>
            </w:r>
          </w:p>
        </w:tc>
        <w:tc>
          <w:tcPr>
            <w:tcW w:w="1644" w:type="dxa"/>
            <w:vAlign w:val="center"/>
          </w:tcPr>
          <w:p w14:paraId="0CDAF265">
            <w:pPr>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预备会</w:t>
            </w:r>
          </w:p>
        </w:tc>
        <w:tc>
          <w:tcPr>
            <w:tcW w:w="6645" w:type="dxa"/>
            <w:vAlign w:val="center"/>
          </w:tcPr>
          <w:p w14:paraId="5F6A1BB4">
            <w:pPr>
              <w:snapToGrid w:val="0"/>
              <w:spacing w:after="12" w:afterLines="5"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不召开</w:t>
            </w:r>
          </w:p>
        </w:tc>
      </w:tr>
      <w:tr w14:paraId="6D7F4E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29B7386">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1.11.1</w:t>
            </w:r>
          </w:p>
        </w:tc>
        <w:tc>
          <w:tcPr>
            <w:tcW w:w="1644" w:type="dxa"/>
            <w:vAlign w:val="center"/>
          </w:tcPr>
          <w:p w14:paraId="6DAAA7E9">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6645" w:type="dxa"/>
            <w:vAlign w:val="center"/>
          </w:tcPr>
          <w:p w14:paraId="6C7CD272">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14:paraId="33FF87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A5FA89">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1.12.3</w:t>
            </w:r>
          </w:p>
        </w:tc>
        <w:tc>
          <w:tcPr>
            <w:tcW w:w="1644" w:type="dxa"/>
            <w:vAlign w:val="center"/>
          </w:tcPr>
          <w:p w14:paraId="7CC8FF53">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响应和偏离</w:t>
            </w:r>
          </w:p>
        </w:tc>
        <w:tc>
          <w:tcPr>
            <w:tcW w:w="6645" w:type="dxa"/>
            <w:vAlign w:val="center"/>
          </w:tcPr>
          <w:p w14:paraId="09A10BD3">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存在</w:t>
            </w:r>
            <w:r>
              <w:rPr>
                <w:rFonts w:hint="eastAsia" w:ascii="宋体" w:hAnsi="宋体" w:eastAsia="宋体" w:cs="宋体"/>
                <w:color w:val="auto"/>
                <w:szCs w:val="21"/>
                <w:highlight w:val="none"/>
              </w:rPr>
              <w:t>第三章“附件：否决</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情况一览表”中</w:t>
            </w:r>
            <w:r>
              <w:rPr>
                <w:rFonts w:hint="eastAsia" w:ascii="宋体" w:hAnsi="宋体" w:eastAsia="宋体" w:cs="宋体"/>
                <w:color w:val="auto"/>
                <w:kern w:val="0"/>
                <w:szCs w:val="21"/>
                <w:highlight w:val="none"/>
              </w:rPr>
              <w:t>情形之一的，</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视为重大偏差并作否决</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处理，否则，评标委员会不得视为重大偏差而否决</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的</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w:t>
            </w:r>
          </w:p>
        </w:tc>
      </w:tr>
      <w:tr w14:paraId="05D72F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B4450F">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1644" w:type="dxa"/>
            <w:vAlign w:val="center"/>
          </w:tcPr>
          <w:p w14:paraId="592312AA">
            <w:pPr>
              <w:snapToGrid w:val="0"/>
              <w:spacing w:after="12" w:afterLines="5"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w:t>
            </w:r>
            <w:r>
              <w:rPr>
                <w:rFonts w:hint="eastAsia" w:ascii="宋体" w:hAnsi="宋体" w:cs="宋体"/>
                <w:color w:val="auto"/>
                <w:kern w:val="0"/>
                <w:szCs w:val="21"/>
                <w:highlight w:val="none"/>
                <w:lang w:eastAsia="zh-CN"/>
              </w:rPr>
              <w:t>比选文件</w:t>
            </w:r>
            <w:r>
              <w:rPr>
                <w:rFonts w:hint="eastAsia" w:ascii="宋体" w:hAnsi="宋体" w:eastAsia="宋体" w:cs="宋体"/>
                <w:color w:val="auto"/>
                <w:kern w:val="0"/>
                <w:szCs w:val="21"/>
                <w:highlight w:val="none"/>
              </w:rPr>
              <w:t>的其他材料</w:t>
            </w:r>
          </w:p>
        </w:tc>
        <w:tc>
          <w:tcPr>
            <w:tcW w:w="6645" w:type="dxa"/>
            <w:vAlign w:val="center"/>
          </w:tcPr>
          <w:p w14:paraId="75FE53FA">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eastAsia="宋体" w:cs="宋体"/>
                <w:color w:val="auto"/>
                <w:szCs w:val="21"/>
                <w:highlight w:val="none"/>
              </w:rPr>
              <w:t>发出的澄清及修改</w:t>
            </w:r>
          </w:p>
        </w:tc>
      </w:tr>
      <w:tr w14:paraId="3A1544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F2E8DC2">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1644" w:type="dxa"/>
            <w:tcBorders>
              <w:bottom w:val="single" w:color="auto" w:sz="4" w:space="0"/>
            </w:tcBorders>
            <w:vAlign w:val="center"/>
          </w:tcPr>
          <w:p w14:paraId="27AA5AB9">
            <w:pPr>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要求澄清</w:t>
            </w:r>
            <w:r>
              <w:rPr>
                <w:rFonts w:hint="eastAsia" w:ascii="宋体" w:hAnsi="宋体" w:cs="宋体"/>
                <w:color w:val="auto"/>
                <w:kern w:val="0"/>
                <w:szCs w:val="21"/>
                <w:highlight w:val="none"/>
                <w:lang w:eastAsia="zh-CN"/>
              </w:rPr>
              <w:t>比选文件</w:t>
            </w:r>
            <w:r>
              <w:rPr>
                <w:rFonts w:hint="eastAsia" w:ascii="宋体" w:hAnsi="宋体" w:eastAsia="宋体" w:cs="宋体"/>
                <w:color w:val="auto"/>
                <w:kern w:val="0"/>
                <w:szCs w:val="21"/>
                <w:highlight w:val="none"/>
              </w:rPr>
              <w:t>的形式和截止时间</w:t>
            </w:r>
          </w:p>
        </w:tc>
        <w:tc>
          <w:tcPr>
            <w:tcW w:w="6645" w:type="dxa"/>
            <w:vAlign w:val="center"/>
          </w:tcPr>
          <w:p w14:paraId="10249742">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应仔细阅读</w:t>
            </w:r>
            <w:r>
              <w:rPr>
                <w:rFonts w:hint="eastAsia" w:ascii="宋体" w:hAnsi="宋体" w:cs="宋体"/>
                <w:color w:val="auto"/>
                <w:kern w:val="0"/>
                <w:szCs w:val="21"/>
                <w:highlight w:val="none"/>
                <w:lang w:eastAsia="zh-CN"/>
              </w:rPr>
              <w:t>比选文件</w:t>
            </w:r>
            <w:r>
              <w:rPr>
                <w:rFonts w:hint="eastAsia" w:ascii="宋体" w:hAnsi="宋体" w:eastAsia="宋体" w:cs="宋体"/>
                <w:color w:val="auto"/>
                <w:kern w:val="0"/>
                <w:szCs w:val="21"/>
                <w:highlight w:val="none"/>
              </w:rPr>
              <w:t>及附件的所有内容，如有文字表述不清，图纸尺寸标注不明以及存在错、漏、缺、概念模糊和有可能出现歧义或理解上的偏差的内容等应在</w:t>
            </w:r>
            <w:r>
              <w:rPr>
                <w:rFonts w:hint="eastAsia" w:ascii="宋体" w:hAnsi="宋体" w:eastAsia="宋体" w:cs="宋体"/>
                <w:color w:val="auto"/>
                <w:kern w:val="0"/>
                <w:szCs w:val="21"/>
                <w:highlight w:val="none"/>
                <w:u w:val="single"/>
                <w:lang w:val="en-US" w:eastAsia="zh-CN"/>
              </w:rPr>
              <w:t>2025年</w:t>
            </w:r>
            <w:r>
              <w:rPr>
                <w:rFonts w:hint="eastAsia" w:ascii="宋体" w:hAnsi="宋体" w:cs="宋体"/>
                <w:color w:val="auto"/>
                <w:kern w:val="0"/>
                <w:szCs w:val="21"/>
                <w:highlight w:val="none"/>
                <w:u w:val="single"/>
                <w:lang w:val="en-US" w:eastAsia="zh-CN"/>
              </w:rPr>
              <w:t>5</w:t>
            </w:r>
            <w:r>
              <w:rPr>
                <w:rFonts w:hint="eastAsia" w:ascii="宋体" w:hAnsi="宋体" w:eastAsia="宋体" w:cs="宋体"/>
                <w:color w:val="auto"/>
                <w:kern w:val="0"/>
                <w:szCs w:val="21"/>
                <w:highlight w:val="none"/>
                <w:u w:val="single"/>
                <w:lang w:val="en-US" w:eastAsia="zh-CN"/>
              </w:rPr>
              <w:t>月</w:t>
            </w:r>
            <w:r>
              <w:rPr>
                <w:rFonts w:hint="eastAsia" w:ascii="宋体" w:hAnsi="宋体" w:cs="宋体"/>
                <w:color w:val="auto"/>
                <w:kern w:val="0"/>
                <w:szCs w:val="21"/>
                <w:highlight w:val="none"/>
                <w:u w:val="single"/>
                <w:lang w:val="en-US" w:eastAsia="zh-CN"/>
              </w:rPr>
              <w:t>30</w:t>
            </w:r>
            <w:r>
              <w:rPr>
                <w:rFonts w:hint="eastAsia" w:ascii="宋体" w:hAnsi="宋体" w:eastAsia="宋体" w:cs="宋体"/>
                <w:color w:val="auto"/>
                <w:kern w:val="0"/>
                <w:szCs w:val="21"/>
                <w:highlight w:val="none"/>
                <w:u w:val="single"/>
                <w:lang w:val="en-US" w:eastAsia="zh-CN"/>
              </w:rPr>
              <w:t>日</w:t>
            </w:r>
            <w:r>
              <w:rPr>
                <w:rFonts w:hint="eastAsia" w:ascii="宋体" w:hAnsi="宋体" w:cs="宋体"/>
                <w:color w:val="auto"/>
                <w:kern w:val="0"/>
                <w:szCs w:val="21"/>
                <w:highlight w:val="none"/>
                <w:u w:val="single"/>
                <w:lang w:val="en-US" w:eastAsia="zh-CN"/>
              </w:rPr>
              <w:t>17</w:t>
            </w:r>
            <w:r>
              <w:rPr>
                <w:rFonts w:hint="eastAsia" w:ascii="宋体" w:hAnsi="宋体" w:eastAsia="宋体" w:cs="宋体"/>
                <w:color w:val="auto"/>
                <w:kern w:val="0"/>
                <w:szCs w:val="21"/>
                <w:highlight w:val="none"/>
                <w:u w:val="single"/>
                <w:lang w:val="en-US" w:eastAsia="zh-CN"/>
              </w:rPr>
              <w:t>时</w:t>
            </w:r>
            <w:r>
              <w:rPr>
                <w:rFonts w:hint="eastAsia" w:ascii="宋体" w:hAnsi="宋体" w:cs="宋体"/>
                <w:color w:val="auto"/>
                <w:kern w:val="0"/>
                <w:szCs w:val="21"/>
                <w:highlight w:val="none"/>
                <w:u w:val="single"/>
                <w:lang w:val="en-US" w:eastAsia="zh-CN"/>
              </w:rPr>
              <w:t>00</w:t>
            </w:r>
            <w:r>
              <w:rPr>
                <w:rFonts w:hint="eastAsia" w:ascii="宋体" w:hAnsi="宋体" w:eastAsia="宋体" w:cs="宋体"/>
                <w:color w:val="auto"/>
                <w:kern w:val="0"/>
                <w:szCs w:val="21"/>
                <w:highlight w:val="none"/>
                <w:u w:val="single"/>
                <w:lang w:val="en-US" w:eastAsia="zh-CN"/>
              </w:rPr>
              <w:t>分</w:t>
            </w:r>
            <w:r>
              <w:rPr>
                <w:rFonts w:hint="eastAsia" w:ascii="宋体" w:hAnsi="宋体" w:eastAsia="宋体" w:cs="宋体"/>
                <w:color w:val="auto"/>
                <w:kern w:val="0"/>
                <w:szCs w:val="21"/>
                <w:highlight w:val="none"/>
                <w:lang w:val="en-US" w:eastAsia="zh-CN"/>
              </w:rPr>
              <w:t>前以书面形式向</w:t>
            </w:r>
            <w:r>
              <w:rPr>
                <w:rFonts w:hint="eastAsia" w:ascii="宋体" w:hAnsi="宋体" w:cs="宋体"/>
                <w:color w:val="auto"/>
                <w:kern w:val="0"/>
                <w:szCs w:val="21"/>
                <w:highlight w:val="none"/>
                <w:lang w:val="en-US" w:eastAsia="zh-CN"/>
              </w:rPr>
              <w:t>比选人</w:t>
            </w:r>
            <w:r>
              <w:rPr>
                <w:rFonts w:hint="eastAsia" w:ascii="宋体" w:hAnsi="宋体" w:eastAsia="宋体" w:cs="宋体"/>
                <w:color w:val="auto"/>
                <w:kern w:val="0"/>
                <w:szCs w:val="21"/>
                <w:highlight w:val="none"/>
                <w:lang w:val="en-US" w:eastAsia="zh-CN"/>
              </w:rPr>
              <w:t>或招标代理机构提出</w:t>
            </w:r>
            <w:r>
              <w:rPr>
                <w:rFonts w:hint="eastAsia" w:ascii="宋体" w:hAnsi="宋体" w:eastAsia="宋体" w:cs="宋体"/>
                <w:color w:val="auto"/>
                <w:kern w:val="0"/>
                <w:szCs w:val="21"/>
                <w:highlight w:val="none"/>
              </w:rPr>
              <w:t>。</w:t>
            </w:r>
          </w:p>
        </w:tc>
      </w:tr>
      <w:tr w14:paraId="62769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Align w:val="center"/>
          </w:tcPr>
          <w:p w14:paraId="11021C6F">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tc>
        <w:tc>
          <w:tcPr>
            <w:tcW w:w="1644" w:type="dxa"/>
            <w:tcBorders>
              <w:top w:val="single" w:color="auto" w:sz="4" w:space="0"/>
            </w:tcBorders>
            <w:vAlign w:val="center"/>
          </w:tcPr>
          <w:p w14:paraId="04112DE2">
            <w:pPr>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比选文件</w:t>
            </w:r>
            <w:r>
              <w:rPr>
                <w:rFonts w:hint="eastAsia" w:ascii="宋体" w:hAnsi="宋体" w:eastAsia="宋体" w:cs="宋体"/>
                <w:color w:val="auto"/>
                <w:kern w:val="0"/>
                <w:szCs w:val="21"/>
                <w:highlight w:val="none"/>
              </w:rPr>
              <w:t>澄清发出的形式和时间</w:t>
            </w:r>
          </w:p>
        </w:tc>
        <w:tc>
          <w:tcPr>
            <w:tcW w:w="6645" w:type="dxa"/>
            <w:vAlign w:val="center"/>
          </w:tcPr>
          <w:p w14:paraId="696B4921">
            <w:pPr>
              <w:snapToGrid w:val="0"/>
              <w:spacing w:line="400" w:lineRule="exact"/>
              <w:ind w:firstLine="420" w:firstLineChars="200"/>
              <w:rPr>
                <w:rFonts w:hint="eastAsia" w:ascii="宋体" w:hAnsi="宋体" w:eastAsia="宋体" w:cs="宋体"/>
                <w:snapToGrid/>
                <w:color w:val="auto"/>
                <w:kern w:val="0"/>
                <w:szCs w:val="21"/>
                <w:highlight w:val="none"/>
              </w:rPr>
            </w:pPr>
            <w:r>
              <w:rPr>
                <w:rFonts w:hint="eastAsia" w:ascii="宋体" w:hAnsi="宋体" w:cs="宋体"/>
                <w:color w:val="auto"/>
                <w:szCs w:val="21"/>
                <w:highlight w:val="none"/>
                <w:lang w:eastAsia="zh-CN"/>
              </w:rPr>
              <w:t>比选人</w:t>
            </w:r>
            <w:r>
              <w:rPr>
                <w:rFonts w:hint="eastAsia" w:ascii="宋体" w:hAnsi="宋体" w:eastAsia="宋体" w:cs="宋体"/>
                <w:color w:val="auto"/>
                <w:szCs w:val="21"/>
                <w:highlight w:val="none"/>
              </w:rPr>
              <w:t>应在</w:t>
            </w:r>
            <w:r>
              <w:rPr>
                <w:rFonts w:hint="eastAsia" w:ascii="宋体" w:hAnsi="宋体" w:eastAsia="宋体" w:cs="宋体"/>
                <w:color w:val="auto"/>
                <w:kern w:val="0"/>
                <w:szCs w:val="21"/>
                <w:highlight w:val="none"/>
                <w:u w:val="single"/>
                <w:lang w:val="en-US" w:eastAsia="zh-CN"/>
              </w:rPr>
              <w:t>2025年</w:t>
            </w:r>
            <w:r>
              <w:rPr>
                <w:rFonts w:hint="eastAsia" w:ascii="宋体" w:hAnsi="宋体" w:cs="宋体"/>
                <w:color w:val="auto"/>
                <w:kern w:val="0"/>
                <w:szCs w:val="21"/>
                <w:highlight w:val="none"/>
                <w:u w:val="single"/>
                <w:lang w:val="en-US" w:eastAsia="zh-CN"/>
              </w:rPr>
              <w:t>6</w:t>
            </w:r>
            <w:r>
              <w:rPr>
                <w:rFonts w:hint="eastAsia" w:ascii="宋体" w:hAnsi="宋体" w:eastAsia="宋体" w:cs="宋体"/>
                <w:color w:val="auto"/>
                <w:kern w:val="0"/>
                <w:szCs w:val="21"/>
                <w:highlight w:val="none"/>
                <w:u w:val="single"/>
                <w:lang w:val="en-US" w:eastAsia="zh-CN"/>
              </w:rPr>
              <w:t>月</w:t>
            </w:r>
            <w:r>
              <w:rPr>
                <w:rFonts w:hint="eastAsia" w:ascii="宋体" w:hAnsi="宋体" w:cs="宋体"/>
                <w:color w:val="auto"/>
                <w:kern w:val="0"/>
                <w:szCs w:val="21"/>
                <w:highlight w:val="none"/>
                <w:u w:val="single"/>
                <w:lang w:val="en-US" w:eastAsia="zh-CN"/>
              </w:rPr>
              <w:t>3</w:t>
            </w:r>
            <w:r>
              <w:rPr>
                <w:rFonts w:hint="eastAsia" w:ascii="宋体" w:hAnsi="宋体" w:eastAsia="宋体" w:cs="宋体"/>
                <w:color w:val="auto"/>
                <w:kern w:val="0"/>
                <w:szCs w:val="21"/>
                <w:highlight w:val="none"/>
                <w:u w:val="single"/>
                <w:lang w:val="en-US" w:eastAsia="zh-CN"/>
              </w:rPr>
              <w:t>日</w:t>
            </w:r>
            <w:r>
              <w:rPr>
                <w:rFonts w:hint="eastAsia" w:ascii="宋体" w:hAnsi="宋体" w:cs="宋体"/>
                <w:color w:val="auto"/>
                <w:kern w:val="0"/>
                <w:szCs w:val="21"/>
                <w:highlight w:val="none"/>
                <w:u w:val="single"/>
                <w:lang w:val="en-US" w:eastAsia="zh-CN"/>
              </w:rPr>
              <w:t>17</w:t>
            </w:r>
            <w:r>
              <w:rPr>
                <w:rFonts w:hint="eastAsia" w:ascii="宋体" w:hAnsi="宋体" w:eastAsia="宋体" w:cs="宋体"/>
                <w:color w:val="auto"/>
                <w:kern w:val="0"/>
                <w:szCs w:val="21"/>
                <w:highlight w:val="none"/>
                <w:u w:val="single"/>
                <w:lang w:val="en-US" w:eastAsia="zh-CN"/>
              </w:rPr>
              <w:t xml:space="preserve"> 时</w:t>
            </w:r>
            <w:r>
              <w:rPr>
                <w:rFonts w:hint="eastAsia" w:ascii="宋体" w:hAnsi="宋体" w:cs="宋体"/>
                <w:color w:val="auto"/>
                <w:kern w:val="0"/>
                <w:szCs w:val="21"/>
                <w:highlight w:val="none"/>
                <w:u w:val="single"/>
                <w:lang w:val="en-US" w:eastAsia="zh-CN"/>
              </w:rPr>
              <w:t>00</w:t>
            </w:r>
            <w:r>
              <w:rPr>
                <w:rFonts w:hint="eastAsia" w:ascii="宋体" w:hAnsi="宋体" w:eastAsia="宋体" w:cs="宋体"/>
                <w:color w:val="auto"/>
                <w:kern w:val="0"/>
                <w:szCs w:val="21"/>
                <w:highlight w:val="none"/>
                <w:u w:val="single"/>
                <w:lang w:val="en-US" w:eastAsia="zh-CN"/>
              </w:rPr>
              <w:t>分</w:t>
            </w:r>
            <w:r>
              <w:rPr>
                <w:rFonts w:hint="eastAsia" w:ascii="宋体" w:hAnsi="宋体" w:eastAsia="宋体" w:cs="宋体"/>
                <w:color w:val="auto"/>
                <w:szCs w:val="21"/>
                <w:highlight w:val="none"/>
              </w:rPr>
              <w:t>前，</w:t>
            </w:r>
            <w:r>
              <w:rPr>
                <w:rFonts w:hint="eastAsia" w:ascii="宋体" w:hAnsi="宋体" w:eastAsia="宋体" w:cs="宋体"/>
                <w:color w:val="auto"/>
                <w:kern w:val="0"/>
                <w:szCs w:val="21"/>
                <w:highlight w:val="none"/>
              </w:rPr>
              <w:t>在</w:t>
            </w:r>
            <w:r>
              <w:rPr>
                <w:rFonts w:hint="eastAsia" w:ascii="宋体" w:hAnsi="宋体"/>
                <w:snapToGrid w:val="0"/>
                <w:color w:val="auto"/>
                <w:kern w:val="0"/>
                <w:szCs w:val="21"/>
                <w:highlight w:val="none"/>
                <w:u w:val="single"/>
              </w:rPr>
              <w:t>重庆高速公路集团有限公司官方网站（http://www.cegc.com.cn/）</w:t>
            </w:r>
            <w:r>
              <w:rPr>
                <w:rFonts w:hint="eastAsia" w:ascii="宋体" w:hAnsi="宋体"/>
                <w:snapToGrid w:val="0"/>
                <w:color w:val="auto"/>
                <w:kern w:val="0"/>
                <w:szCs w:val="21"/>
                <w:highlight w:val="none"/>
                <w:u w:val="single"/>
                <w:lang w:eastAsia="zh-CN"/>
              </w:rPr>
              <w:t>、</w:t>
            </w:r>
            <w:r>
              <w:rPr>
                <w:rFonts w:hint="eastAsia" w:ascii="宋体" w:hAnsi="宋体" w:cs="Calibri"/>
                <w:snapToGrid w:val="0"/>
                <w:color w:val="auto"/>
                <w:kern w:val="0"/>
                <w:szCs w:val="21"/>
                <w:highlight w:val="none"/>
                <w:u w:val="single"/>
              </w:rPr>
              <w:t>重庆国际投资咨询集团有限公司官网（</w:t>
            </w:r>
            <w:r>
              <w:rPr>
                <w:rFonts w:hint="eastAsia" w:ascii="宋体" w:hAnsi="宋体"/>
                <w:snapToGrid w:val="0"/>
                <w:color w:val="auto"/>
                <w:kern w:val="0"/>
                <w:szCs w:val="21"/>
                <w:highlight w:val="none"/>
                <w:u w:val="single"/>
              </w:rPr>
              <w:t>http://cqiic.com/）</w:t>
            </w:r>
            <w:r>
              <w:rPr>
                <w:rFonts w:hint="eastAsia" w:ascii="宋体" w:hAnsi="宋体" w:eastAsia="宋体" w:cs="宋体"/>
                <w:color w:val="auto"/>
                <w:kern w:val="0"/>
                <w:szCs w:val="21"/>
                <w:highlight w:val="none"/>
              </w:rPr>
              <w:t>发布澄清。</w:t>
            </w:r>
          </w:p>
        </w:tc>
      </w:tr>
      <w:tr w14:paraId="365895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FE2324">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1644" w:type="dxa"/>
            <w:vAlign w:val="center"/>
          </w:tcPr>
          <w:p w14:paraId="058E9BA3">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的其他资料</w:t>
            </w:r>
          </w:p>
        </w:tc>
        <w:tc>
          <w:tcPr>
            <w:tcW w:w="6645" w:type="dxa"/>
            <w:vAlign w:val="center"/>
          </w:tcPr>
          <w:p w14:paraId="480E4868">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的书面澄清、说明和补正（但不得改变</w:t>
            </w:r>
            <w:r>
              <w:rPr>
                <w:rFonts w:hint="eastAsia" w:ascii="宋体" w:hAnsi="宋体" w:cs="宋体"/>
                <w:color w:val="auto"/>
                <w:szCs w:val="21"/>
                <w:highlight w:val="none"/>
                <w:lang w:eastAsia="zh-CN"/>
              </w:rPr>
              <w:t>竞选文件</w:t>
            </w:r>
            <w:r>
              <w:rPr>
                <w:rFonts w:hint="eastAsia" w:ascii="宋体" w:hAnsi="宋体" w:eastAsia="宋体" w:cs="宋体"/>
                <w:color w:val="auto"/>
                <w:szCs w:val="21"/>
                <w:highlight w:val="none"/>
              </w:rPr>
              <w:t>的实质性内容）</w:t>
            </w:r>
          </w:p>
        </w:tc>
      </w:tr>
      <w:tr w14:paraId="3CF417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E7BFFF5">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w:t>
            </w:r>
          </w:p>
        </w:tc>
        <w:tc>
          <w:tcPr>
            <w:tcW w:w="1644" w:type="dxa"/>
            <w:vAlign w:val="center"/>
          </w:tcPr>
          <w:p w14:paraId="0FF03BA9">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增值税税金的计算方法</w:t>
            </w:r>
          </w:p>
        </w:tc>
        <w:tc>
          <w:tcPr>
            <w:tcW w:w="6645" w:type="dxa"/>
            <w:vAlign w:val="center"/>
          </w:tcPr>
          <w:p w14:paraId="68A7102A">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一般计税法</w:t>
            </w:r>
          </w:p>
        </w:tc>
      </w:tr>
      <w:tr w14:paraId="3015BB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881C95">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w:t>
            </w:r>
          </w:p>
        </w:tc>
        <w:tc>
          <w:tcPr>
            <w:tcW w:w="1644" w:type="dxa"/>
            <w:vAlign w:val="center"/>
          </w:tcPr>
          <w:p w14:paraId="035BB225">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报价方式</w:t>
            </w:r>
          </w:p>
        </w:tc>
        <w:tc>
          <w:tcPr>
            <w:tcW w:w="6645" w:type="dxa"/>
            <w:vAlign w:val="center"/>
          </w:tcPr>
          <w:p w14:paraId="33032ACA">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本项目采用</w:t>
            </w:r>
            <w:r>
              <w:rPr>
                <w:rFonts w:hint="eastAsia" w:ascii="宋体" w:hAnsi="宋体" w:eastAsia="宋体" w:cs="宋体"/>
                <w:color w:val="auto"/>
                <w:kern w:val="0"/>
                <w:szCs w:val="21"/>
                <w:highlight w:val="none"/>
                <w:lang w:eastAsia="zh-CN"/>
              </w:rPr>
              <w:t>固定综合费用单价</w:t>
            </w:r>
            <w:r>
              <w:rPr>
                <w:rFonts w:hint="eastAsia" w:ascii="宋体" w:hAnsi="宋体" w:eastAsia="宋体" w:cs="宋体"/>
                <w:color w:val="auto"/>
                <w:kern w:val="0"/>
                <w:szCs w:val="21"/>
                <w:highlight w:val="none"/>
              </w:rPr>
              <w:t>的方式，</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报价以本</w:t>
            </w:r>
            <w:r>
              <w:rPr>
                <w:rFonts w:hint="eastAsia" w:ascii="宋体" w:hAnsi="宋体" w:cs="宋体"/>
                <w:color w:val="auto"/>
                <w:kern w:val="0"/>
                <w:szCs w:val="21"/>
                <w:highlight w:val="none"/>
                <w:lang w:eastAsia="zh-CN"/>
              </w:rPr>
              <w:t>比选文件</w:t>
            </w: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rPr>
              <w:t>章</w:t>
            </w:r>
            <w:r>
              <w:rPr>
                <w:rFonts w:hint="eastAsia" w:ascii="宋体" w:hAnsi="宋体" w:eastAsia="宋体" w:cs="宋体"/>
                <w:color w:val="auto"/>
                <w:kern w:val="0"/>
                <w:szCs w:val="21"/>
                <w:highlight w:val="none"/>
                <w:lang w:val="en-US" w:eastAsia="zh-CN"/>
              </w:rPr>
              <w:t>报价</w:t>
            </w:r>
            <w:r>
              <w:rPr>
                <w:rFonts w:hint="eastAsia" w:ascii="宋体" w:hAnsi="宋体" w:eastAsia="宋体" w:cs="宋体"/>
                <w:color w:val="auto"/>
                <w:kern w:val="0"/>
                <w:szCs w:val="21"/>
                <w:highlight w:val="none"/>
              </w:rPr>
              <w:t>清单</w:t>
            </w:r>
            <w:r>
              <w:rPr>
                <w:rFonts w:hint="eastAsia" w:ascii="宋体" w:hAnsi="宋体" w:eastAsia="宋体" w:cs="宋体"/>
                <w:color w:val="auto"/>
                <w:kern w:val="0"/>
                <w:szCs w:val="21"/>
                <w:highlight w:val="none"/>
                <w:lang w:val="en-US" w:eastAsia="zh-CN"/>
              </w:rPr>
              <w:t>进行报价</w:t>
            </w:r>
            <w:r>
              <w:rPr>
                <w:rFonts w:hint="eastAsia" w:ascii="宋体" w:hAnsi="宋体" w:eastAsia="宋体" w:cs="宋体"/>
                <w:color w:val="auto"/>
                <w:kern w:val="0"/>
                <w:szCs w:val="21"/>
                <w:highlight w:val="none"/>
              </w:rPr>
              <w:t>。</w:t>
            </w:r>
          </w:p>
        </w:tc>
      </w:tr>
      <w:tr w14:paraId="1F89FD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F3E7B4">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w:t>
            </w:r>
          </w:p>
        </w:tc>
        <w:tc>
          <w:tcPr>
            <w:tcW w:w="1644" w:type="dxa"/>
            <w:vAlign w:val="center"/>
          </w:tcPr>
          <w:p w14:paraId="22A5FBB1">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限价</w:t>
            </w:r>
          </w:p>
        </w:tc>
        <w:tc>
          <w:tcPr>
            <w:tcW w:w="6645" w:type="dxa"/>
            <w:vAlign w:val="center"/>
          </w:tcPr>
          <w:p w14:paraId="74ED4D42">
            <w:pPr>
              <w:pStyle w:val="48"/>
              <w:adjustRightInd w:val="0"/>
              <w:snapToGrid w:val="0"/>
              <w:spacing w:line="380" w:lineRule="exact"/>
              <w:ind w:firstLine="420" w:firstLineChars="200"/>
              <w:outlineLvl w:val="9"/>
              <w:rPr>
                <w:rFonts w:hint="eastAsia" w:ascii="宋体" w:hAnsi="宋体" w:eastAsia="宋体" w:cs="宋体"/>
                <w:b w:val="0"/>
                <w:bCs w:val="0"/>
                <w:color w:val="auto"/>
                <w:szCs w:val="21"/>
                <w:highlight w:val="none"/>
                <w:lang w:val="en-US" w:eastAsia="zh-CN"/>
              </w:rPr>
            </w:pPr>
            <w:bookmarkStart w:id="100" w:name="_Toc7291"/>
            <w:r>
              <w:rPr>
                <w:rFonts w:hint="eastAsia" w:ascii="宋体" w:hAnsi="宋体" w:eastAsia="宋体" w:cs="宋体"/>
                <w:b w:val="0"/>
                <w:bCs w:val="0"/>
                <w:color w:val="auto"/>
                <w:kern w:val="2"/>
                <w:sz w:val="21"/>
                <w:szCs w:val="21"/>
                <w:highlight w:val="none"/>
                <w:lang w:val="en-US" w:eastAsia="zh-CN" w:bidi="ar-SA"/>
              </w:rPr>
              <w:t>竞选总报价</w:t>
            </w:r>
            <w:r>
              <w:rPr>
                <w:rFonts w:hint="eastAsia" w:ascii="宋体" w:hAnsi="宋体" w:eastAsia="宋体" w:cs="宋体"/>
                <w:color w:val="auto"/>
                <w:szCs w:val="21"/>
                <w:highlight w:val="none"/>
              </w:rPr>
              <w:t>最高总限价为：</w:t>
            </w:r>
            <w:r>
              <w:rPr>
                <w:rFonts w:hint="eastAsia" w:ascii="宋体" w:hAnsi="宋体" w:cs="宋体"/>
                <w:color w:val="auto"/>
                <w:szCs w:val="21"/>
                <w:highlight w:val="none"/>
                <w:lang w:val="en-US" w:eastAsia="zh-CN"/>
              </w:rPr>
              <w:t>1217.04万元</w:t>
            </w:r>
            <w:r>
              <w:rPr>
                <w:rFonts w:hint="eastAsia" w:ascii="宋体" w:hAnsi="宋体" w:cs="宋体"/>
                <w:b w:val="0"/>
                <w:bCs w:val="0"/>
                <w:color w:val="auto"/>
                <w:szCs w:val="21"/>
                <w:highlight w:val="none"/>
                <w:lang w:val="en-US" w:eastAsia="zh-CN"/>
              </w:rPr>
              <w:t>(含税)</w:t>
            </w:r>
            <w:r>
              <w:rPr>
                <w:rFonts w:hint="eastAsia" w:ascii="宋体" w:hAnsi="宋体" w:eastAsia="宋体" w:cs="宋体"/>
                <w:b w:val="0"/>
                <w:bCs w:val="0"/>
                <w:color w:val="auto"/>
                <w:szCs w:val="21"/>
                <w:highlight w:val="none"/>
                <w:lang w:val="en-US" w:eastAsia="zh-CN"/>
              </w:rPr>
              <w:t>；</w:t>
            </w:r>
            <w:bookmarkEnd w:id="100"/>
          </w:p>
          <w:p w14:paraId="465CB660">
            <w:pPr>
              <w:pStyle w:val="48"/>
              <w:adjustRightInd w:val="0"/>
              <w:snapToGrid w:val="0"/>
              <w:spacing w:line="380" w:lineRule="exact"/>
              <w:ind w:firstLine="420" w:firstLineChars="200"/>
              <w:rPr>
                <w:rFonts w:hint="eastAsia" w:ascii="宋体" w:hAnsi="宋体" w:eastAsia="宋体" w:cs="宋体"/>
                <w:color w:val="auto"/>
                <w:sz w:val="21"/>
                <w:szCs w:val="21"/>
                <w:highlight w:val="none"/>
                <w:lang w:val="en-US"/>
              </w:rPr>
            </w:pPr>
            <w:bookmarkStart w:id="101" w:name="_Toc10922"/>
            <w:r>
              <w:rPr>
                <w:rFonts w:hint="eastAsia" w:ascii="宋体" w:hAnsi="宋体" w:eastAsia="宋体" w:cs="宋体"/>
                <w:color w:val="auto"/>
                <w:szCs w:val="21"/>
                <w:highlight w:val="none"/>
              </w:rPr>
              <w:t>注：</w:t>
            </w:r>
            <w:r>
              <w:rPr>
                <w:rFonts w:hint="eastAsia" w:ascii="宋体" w:hAnsi="宋体" w:eastAsia="宋体" w:cs="宋体"/>
                <w:b w:val="0"/>
                <w:bCs w:val="0"/>
                <w:color w:val="auto"/>
                <w:kern w:val="2"/>
                <w:sz w:val="21"/>
                <w:szCs w:val="21"/>
                <w:highlight w:val="none"/>
                <w:lang w:val="en-US" w:eastAsia="zh-CN" w:bidi="ar-SA"/>
              </w:rPr>
              <w:t>竞选总报价及固定综合费用</w:t>
            </w:r>
            <w:r>
              <w:rPr>
                <w:rFonts w:hint="eastAsia" w:ascii="宋体" w:hAnsi="宋体" w:cs="宋体"/>
                <w:b w:val="0"/>
                <w:bCs w:val="0"/>
                <w:color w:val="auto"/>
                <w:kern w:val="2"/>
                <w:sz w:val="21"/>
                <w:szCs w:val="21"/>
                <w:highlight w:val="none"/>
                <w:lang w:val="en-US" w:eastAsia="zh-CN" w:bidi="ar-SA"/>
              </w:rPr>
              <w:t>单价</w:t>
            </w:r>
            <w:r>
              <w:rPr>
                <w:rFonts w:hint="eastAsia" w:ascii="宋体" w:hAnsi="宋体" w:eastAsia="宋体" w:cs="宋体"/>
                <w:b w:val="0"/>
                <w:bCs w:val="0"/>
                <w:color w:val="auto"/>
                <w:kern w:val="2"/>
                <w:sz w:val="21"/>
                <w:szCs w:val="21"/>
                <w:highlight w:val="none"/>
                <w:lang w:val="en-US" w:eastAsia="zh-CN" w:bidi="ar-SA"/>
              </w:rPr>
              <w:t>报价不得高于比选人公布的竞选总报价最高限价及固定综合费用</w:t>
            </w:r>
            <w:r>
              <w:rPr>
                <w:rFonts w:hint="eastAsia" w:ascii="宋体" w:hAnsi="宋体" w:cs="宋体"/>
                <w:b w:val="0"/>
                <w:bCs w:val="0"/>
                <w:color w:val="auto"/>
                <w:kern w:val="2"/>
                <w:sz w:val="21"/>
                <w:szCs w:val="21"/>
                <w:highlight w:val="none"/>
                <w:lang w:val="en-US" w:eastAsia="zh-CN" w:bidi="ar-SA"/>
              </w:rPr>
              <w:t>单价</w:t>
            </w:r>
            <w:r>
              <w:rPr>
                <w:rFonts w:hint="eastAsia" w:ascii="宋体" w:hAnsi="宋体" w:eastAsia="宋体" w:cs="宋体"/>
                <w:b w:val="0"/>
                <w:bCs w:val="0"/>
                <w:color w:val="auto"/>
                <w:kern w:val="2"/>
                <w:sz w:val="21"/>
                <w:szCs w:val="21"/>
                <w:highlight w:val="none"/>
                <w:lang w:val="en-US" w:eastAsia="zh-CN" w:bidi="ar-SA"/>
              </w:rPr>
              <w:t>限价</w:t>
            </w:r>
            <w:r>
              <w:rPr>
                <w:rFonts w:hint="eastAsia" w:ascii="宋体" w:hAnsi="宋体" w:eastAsia="宋体" w:cs="宋体"/>
                <w:color w:val="auto"/>
                <w:szCs w:val="21"/>
                <w:highlight w:val="none"/>
              </w:rPr>
              <w:t>。</w:t>
            </w:r>
            <w:r>
              <w:rPr>
                <w:rFonts w:hint="eastAsia"/>
                <w:color w:val="auto"/>
                <w:highlight w:val="none"/>
                <w:lang w:val="en-US" w:eastAsia="zh-CN"/>
              </w:rPr>
              <w:t>固定</w:t>
            </w:r>
            <w:r>
              <w:rPr>
                <w:rFonts w:hint="eastAsia" w:ascii="宋体" w:hAnsi="宋体" w:eastAsia="宋体" w:cs="宋体"/>
                <w:b w:val="0"/>
                <w:bCs w:val="0"/>
                <w:color w:val="auto"/>
                <w:kern w:val="2"/>
                <w:sz w:val="21"/>
                <w:szCs w:val="21"/>
                <w:highlight w:val="none"/>
                <w:lang w:val="en-US" w:eastAsia="zh-CN" w:bidi="ar-SA"/>
              </w:rPr>
              <w:t>综合费用</w:t>
            </w:r>
            <w:r>
              <w:rPr>
                <w:rFonts w:hint="eastAsia" w:ascii="宋体" w:hAnsi="宋体" w:cs="宋体"/>
                <w:b w:val="0"/>
                <w:bCs w:val="0"/>
                <w:color w:val="auto"/>
                <w:kern w:val="2"/>
                <w:sz w:val="21"/>
                <w:szCs w:val="21"/>
                <w:highlight w:val="none"/>
                <w:lang w:val="en-US" w:eastAsia="zh-CN" w:bidi="ar-SA"/>
              </w:rPr>
              <w:t>单价</w:t>
            </w:r>
            <w:r>
              <w:rPr>
                <w:rFonts w:hint="eastAsia" w:ascii="宋体" w:hAnsi="宋体" w:eastAsia="宋体" w:cs="宋体"/>
                <w:b w:val="0"/>
                <w:bCs w:val="0"/>
                <w:color w:val="auto"/>
                <w:kern w:val="2"/>
                <w:sz w:val="21"/>
                <w:szCs w:val="21"/>
                <w:highlight w:val="none"/>
                <w:lang w:val="en-US" w:eastAsia="zh-CN" w:bidi="ar-SA"/>
              </w:rPr>
              <w:t>限价详见第六章</w:t>
            </w:r>
            <w:r>
              <w:rPr>
                <w:rFonts w:hint="eastAsia" w:ascii="宋体" w:hAnsi="宋体" w:cs="宋体"/>
                <w:b w:val="0"/>
                <w:bCs w:val="0"/>
                <w:color w:val="auto"/>
                <w:kern w:val="2"/>
                <w:sz w:val="21"/>
                <w:szCs w:val="21"/>
                <w:highlight w:val="none"/>
                <w:lang w:val="en-US" w:eastAsia="zh-CN" w:bidi="ar-SA"/>
              </w:rPr>
              <w:t>竞选文件</w:t>
            </w:r>
            <w:r>
              <w:rPr>
                <w:rFonts w:hint="eastAsia" w:ascii="宋体" w:hAnsi="宋体" w:eastAsia="宋体" w:cs="宋体"/>
                <w:b w:val="0"/>
                <w:bCs w:val="0"/>
                <w:color w:val="auto"/>
                <w:kern w:val="2"/>
                <w:sz w:val="21"/>
                <w:szCs w:val="21"/>
                <w:highlight w:val="none"/>
                <w:lang w:val="en-US" w:eastAsia="zh-CN" w:bidi="ar-SA"/>
              </w:rPr>
              <w:t>格式-报价表。</w:t>
            </w:r>
            <w:bookmarkEnd w:id="101"/>
          </w:p>
        </w:tc>
      </w:tr>
      <w:tr w14:paraId="7760C7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694541">
            <w:pPr>
              <w:snapToGri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3.2.</w:t>
            </w:r>
            <w:r>
              <w:rPr>
                <w:rFonts w:hint="eastAsia" w:ascii="宋体" w:hAnsi="宋体" w:eastAsia="宋体" w:cs="宋体"/>
                <w:color w:val="auto"/>
                <w:kern w:val="0"/>
                <w:szCs w:val="21"/>
                <w:highlight w:val="none"/>
                <w:lang w:val="en-US" w:eastAsia="zh-CN"/>
              </w:rPr>
              <w:t>5</w:t>
            </w:r>
          </w:p>
        </w:tc>
        <w:tc>
          <w:tcPr>
            <w:tcW w:w="1644" w:type="dxa"/>
            <w:vAlign w:val="center"/>
          </w:tcPr>
          <w:p w14:paraId="3EA7C487">
            <w:pPr>
              <w:snapToGri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报价其他要求</w:t>
            </w:r>
          </w:p>
        </w:tc>
        <w:tc>
          <w:tcPr>
            <w:tcW w:w="6645" w:type="dxa"/>
            <w:vAlign w:val="center"/>
          </w:tcPr>
          <w:p w14:paraId="1333D19D">
            <w:pPr>
              <w:tabs>
                <w:tab w:val="left" w:pos="480"/>
              </w:tabs>
              <w:adjustRightInd w:val="0"/>
              <w:snapToGrid w:val="0"/>
              <w:spacing w:line="380" w:lineRule="exact"/>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钢材、型钢、钢绞线以订单到货当日我的钢铁网（www.mysteel.com）重庆市场行情对应品牌及规格型号网价为基准价（B），钢筋网片以对应原材料订单到货当日我的钢铁网（www.mysteel.com）重庆市场行情对应品牌及规格型号网价为基准价（B），结算价在基准价的基础上加固定综合费用（G）为含税包到采购人工地或指定仓库车板交货单价（综合费用包含产品除基准价以外所有的定制费、加工费、保险费、仓储费、各项税费、装车、运输、检测、利润等其他费用，在合同期内，综合费用保持固定不变）。</w:t>
            </w:r>
          </w:p>
          <w:p w14:paraId="4F4C807C">
            <w:pPr>
              <w:tabs>
                <w:tab w:val="left" w:pos="480"/>
              </w:tabs>
              <w:adjustRightInd w:val="0"/>
              <w:snapToGrid w:val="0"/>
              <w:spacing w:line="380" w:lineRule="exact"/>
              <w:ind w:firstLine="0" w:firstLineChars="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法定休息日不取价；若到货当日未发布网价信息，则按节假日或者双休日前最后一个工作日的价格确定；一日两价及以上的取第一次网价；无对应品牌网价时取所有品牌对应规格的网价平均价；无对应规格网价时取最近规格网价；网价有备注价时，取备注价。</w:t>
            </w:r>
          </w:p>
          <w:p w14:paraId="10994A05">
            <w:pPr>
              <w:tabs>
                <w:tab w:val="left" w:pos="480"/>
              </w:tabs>
              <w:adjustRightInd w:val="0"/>
              <w:snapToGrid w:val="0"/>
              <w:spacing w:line="380" w:lineRule="exact"/>
              <w:ind w:firstLine="0" w:firstLineChars="0"/>
              <w:rPr>
                <w:rFonts w:hint="default"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rPr>
              <w:t>合同执行时，若超出采购范围的规格型号，则参考同类钢材相近规格型号的固定综合费用。</w:t>
            </w:r>
          </w:p>
        </w:tc>
      </w:tr>
      <w:tr w14:paraId="22114C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592CD5E">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w:t>
            </w:r>
          </w:p>
        </w:tc>
        <w:tc>
          <w:tcPr>
            <w:tcW w:w="1644" w:type="dxa"/>
            <w:vAlign w:val="center"/>
          </w:tcPr>
          <w:p w14:paraId="65E8B066">
            <w:pPr>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有效期</w:t>
            </w:r>
          </w:p>
        </w:tc>
        <w:tc>
          <w:tcPr>
            <w:tcW w:w="6645" w:type="dxa"/>
            <w:vAlign w:val="center"/>
          </w:tcPr>
          <w:p w14:paraId="5F47E54A">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日历天（从提交</w:t>
            </w:r>
            <w:r>
              <w:rPr>
                <w:rFonts w:hint="eastAsia" w:ascii="宋体" w:hAnsi="宋体" w:cs="宋体"/>
                <w:color w:val="auto"/>
                <w:szCs w:val="21"/>
                <w:highlight w:val="none"/>
                <w:lang w:eastAsia="zh-CN"/>
              </w:rPr>
              <w:t>竞选文件</w:t>
            </w:r>
            <w:r>
              <w:rPr>
                <w:rFonts w:hint="eastAsia" w:ascii="宋体" w:hAnsi="宋体" w:eastAsia="宋体" w:cs="宋体"/>
                <w:color w:val="auto"/>
                <w:szCs w:val="21"/>
                <w:highlight w:val="none"/>
              </w:rPr>
              <w:t>截止日起计算）</w:t>
            </w:r>
          </w:p>
        </w:tc>
      </w:tr>
      <w:tr w14:paraId="4F43EE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7453FC">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3.4.1</w:t>
            </w:r>
          </w:p>
        </w:tc>
        <w:tc>
          <w:tcPr>
            <w:tcW w:w="1644" w:type="dxa"/>
            <w:vAlign w:val="center"/>
          </w:tcPr>
          <w:p w14:paraId="6A4F2229">
            <w:pPr>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保证金</w:t>
            </w:r>
          </w:p>
        </w:tc>
        <w:tc>
          <w:tcPr>
            <w:tcW w:w="6645" w:type="dxa"/>
            <w:vAlign w:val="center"/>
          </w:tcPr>
          <w:p w14:paraId="2285869A">
            <w:pPr>
              <w:tabs>
                <w:tab w:val="left" w:pos="480"/>
              </w:tabs>
              <w:adjustRightInd w:val="0"/>
              <w:snapToGrid w:val="0"/>
              <w:spacing w:line="380" w:lineRule="exact"/>
              <w:ind w:firstLine="411" w:firstLineChars="196"/>
              <w:rPr>
                <w:rFonts w:hint="default" w:ascii="宋体" w:hAnsi="宋体" w:eastAsia="宋体" w:cs="宋体"/>
                <w:b/>
                <w:bCs/>
                <w:color w:val="auto"/>
                <w:sz w:val="21"/>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保证金的</w:t>
            </w:r>
            <w:r>
              <w:rPr>
                <w:rFonts w:hint="eastAsia" w:ascii="宋体" w:hAnsi="宋体" w:eastAsia="宋体" w:cs="宋体"/>
                <w:color w:val="auto"/>
                <w:sz w:val="21"/>
                <w:szCs w:val="21"/>
                <w:highlight w:val="none"/>
              </w:rPr>
              <w:t>金额为</w:t>
            </w:r>
            <w:r>
              <w:rPr>
                <w:rFonts w:hint="eastAsia" w:ascii="宋体" w:hAnsi="宋体" w:cs="宋体"/>
                <w:b/>
                <w:bCs/>
                <w:i w:val="0"/>
                <w:iCs w:val="0"/>
                <w:color w:val="auto"/>
                <w:sz w:val="21"/>
                <w:szCs w:val="21"/>
                <w:highlight w:val="none"/>
                <w:u w:val="none"/>
                <w:lang w:val="en-US" w:eastAsia="zh-CN"/>
              </w:rPr>
              <w:t>:</w:t>
            </w:r>
            <w:r>
              <w:rPr>
                <w:rFonts w:hint="eastAsia" w:ascii="宋体" w:hAnsi="宋体" w:eastAsia="宋体" w:cs="宋体"/>
                <w:b/>
                <w:bCs/>
                <w:color w:val="auto"/>
                <w:sz w:val="21"/>
                <w:szCs w:val="21"/>
                <w:highlight w:val="none"/>
              </w:rPr>
              <w:t>人民币</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万元整</w:t>
            </w:r>
            <w:r>
              <w:rPr>
                <w:rFonts w:hint="eastAsia" w:ascii="宋体" w:hAnsi="宋体" w:cs="宋体"/>
                <w:b/>
                <w:bCs/>
                <w:color w:val="auto"/>
                <w:sz w:val="21"/>
                <w:szCs w:val="21"/>
                <w:highlight w:val="none"/>
                <w:lang w:val="en-US" w:eastAsia="zh-CN"/>
              </w:rPr>
              <w:t>。</w:t>
            </w:r>
          </w:p>
          <w:p w14:paraId="15B6234F">
            <w:pPr>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保证金提交方式：以银行转账或银行电汇形式提交，</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可任选一种。</w:t>
            </w:r>
          </w:p>
          <w:p w14:paraId="33ABC1F8">
            <w:pPr>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3、提交时间和方式：由</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lang w:val="en-US" w:eastAsia="zh-CN"/>
              </w:rPr>
              <w:t>公司</w:t>
            </w:r>
            <w:r>
              <w:rPr>
                <w:rFonts w:hint="eastAsia" w:ascii="宋体" w:hAnsi="宋体" w:eastAsia="宋体" w:cs="宋体"/>
                <w:color w:val="auto"/>
                <w:szCs w:val="21"/>
                <w:highlight w:val="none"/>
              </w:rPr>
              <w:t>账户转（汇）入重庆国际投资咨询集团有限公司的银行账户，其转（汇）款到账截止时间为</w:t>
            </w:r>
            <w:r>
              <w:rPr>
                <w:rFonts w:hint="eastAsia" w:ascii="宋体" w:hAnsi="宋体" w:eastAsia="宋体" w:cs="宋体"/>
                <w:b/>
                <w:bCs/>
                <w:color w:val="auto"/>
                <w:szCs w:val="21"/>
                <w:highlight w:val="none"/>
                <w:u w:val="single"/>
                <w:lang w:val="en-US" w:eastAsia="zh-CN"/>
              </w:rPr>
              <w:t>2025</w:t>
            </w:r>
            <w:r>
              <w:rPr>
                <w:rFonts w:hint="eastAsia" w:ascii="宋体" w:hAnsi="宋体" w:eastAsia="宋体" w:cs="宋体"/>
                <w:b/>
                <w:bCs/>
                <w:color w:val="auto"/>
                <w:szCs w:val="21"/>
                <w:highlight w:val="none"/>
                <w:u w:val="single"/>
              </w:rPr>
              <w:t>年</w:t>
            </w:r>
            <w:r>
              <w:rPr>
                <w:rFonts w:hint="eastAsia" w:ascii="宋体" w:hAnsi="宋体" w:cs="宋体"/>
                <w:b/>
                <w:bCs/>
                <w:color w:val="auto"/>
                <w:szCs w:val="21"/>
                <w:highlight w:val="none"/>
                <w:u w:val="single"/>
                <w:lang w:val="en-US" w:eastAsia="zh-CN"/>
              </w:rPr>
              <w:t>6</w:t>
            </w:r>
            <w:r>
              <w:rPr>
                <w:rFonts w:hint="eastAsia" w:ascii="宋体" w:hAnsi="宋体" w:eastAsia="宋体" w:cs="宋体"/>
                <w:b/>
                <w:bCs/>
                <w:color w:val="auto"/>
                <w:szCs w:val="21"/>
                <w:highlight w:val="none"/>
                <w:u w:val="single"/>
              </w:rPr>
              <w:t>月</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5</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u w:val="single"/>
              </w:rPr>
              <w:t>日</w:t>
            </w:r>
            <w:r>
              <w:rPr>
                <w:rFonts w:hint="eastAsia" w:ascii="宋体" w:hAnsi="宋体" w:cs="宋体"/>
                <w:b/>
                <w:bCs/>
                <w:color w:val="auto"/>
                <w:szCs w:val="21"/>
                <w:highlight w:val="none"/>
                <w:u w:val="single"/>
                <w:lang w:val="en-US" w:eastAsia="zh-CN"/>
              </w:rPr>
              <w:t>15</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u w:val="single"/>
              </w:rPr>
              <w:t>时</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30</w:t>
            </w:r>
            <w:r>
              <w:rPr>
                <w:rFonts w:hint="eastAsia" w:ascii="宋体" w:hAnsi="宋体" w:eastAsia="宋体" w:cs="宋体"/>
                <w:b/>
                <w:bCs/>
                <w:color w:val="auto"/>
                <w:szCs w:val="21"/>
                <w:highlight w:val="none"/>
                <w:u w:val="single"/>
              </w:rPr>
              <w:t>分前。</w:t>
            </w:r>
          </w:p>
          <w:p w14:paraId="4398EAAF">
            <w:pPr>
              <w:tabs>
                <w:tab w:val="left" w:pos="480"/>
              </w:tabs>
              <w:adjustRightInd w:val="0"/>
              <w:snapToGrid w:val="0"/>
              <w:spacing w:line="380" w:lineRule="exact"/>
              <w:ind w:firstLine="413" w:firstLineChars="196"/>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竞选</w:t>
            </w:r>
            <w:r>
              <w:rPr>
                <w:rFonts w:hint="eastAsia" w:ascii="宋体" w:hAnsi="宋体" w:eastAsia="宋体" w:cs="宋体"/>
                <w:b/>
                <w:bCs/>
                <w:color w:val="auto"/>
                <w:szCs w:val="21"/>
                <w:highlight w:val="none"/>
              </w:rPr>
              <w:t>保证金指定账户如下：</w:t>
            </w:r>
          </w:p>
          <w:p w14:paraId="72B5A755">
            <w:pPr>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单位全称：重庆国际投资咨询集团有限公司</w:t>
            </w:r>
          </w:p>
          <w:p w14:paraId="29DCF0C5">
            <w:pPr>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开户行：兴业银行重庆分行营业部</w:t>
            </w:r>
          </w:p>
          <w:p w14:paraId="728D8D1F">
            <w:pPr>
              <w:tabs>
                <w:tab w:val="left" w:pos="480"/>
              </w:tabs>
              <w:adjustRightInd w:val="0"/>
              <w:snapToGrid w:val="0"/>
              <w:spacing w:line="380" w:lineRule="exact"/>
              <w:ind w:firstLine="411" w:firstLineChars="196"/>
              <w:rPr>
                <w:rFonts w:hint="default" w:ascii="宋体" w:hAnsi="宋体" w:eastAsia="宋体" w:cs="宋体"/>
                <w:b w:val="0"/>
                <w:bCs w:val="0"/>
                <w:color w:val="auto"/>
                <w:szCs w:val="21"/>
                <w:highlight w:val="none"/>
                <w:lang w:val="en-US" w:eastAsia="zh-CN"/>
              </w:rPr>
            </w:pPr>
            <w:r>
              <w:rPr>
                <w:rFonts w:hint="eastAsia" w:ascii="宋体" w:hAnsi="宋体" w:eastAsia="宋体" w:cs="宋体"/>
                <w:color w:val="auto"/>
                <w:szCs w:val="21"/>
                <w:highlight w:val="none"/>
              </w:rPr>
              <w:t>账号：</w:t>
            </w:r>
            <w:r>
              <w:rPr>
                <w:rFonts w:hint="eastAsia" w:ascii="宋体" w:hAnsi="宋体" w:cs="宋体"/>
                <w:color w:val="auto"/>
                <w:szCs w:val="21"/>
                <w:highlight w:val="none"/>
                <w:lang w:val="en-US" w:eastAsia="zh-CN"/>
              </w:rPr>
              <w:t>346010100105300879012063</w:t>
            </w:r>
          </w:p>
          <w:p w14:paraId="17B78C66">
            <w:pPr>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特别提示：请</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务必详细阅读下列条款！！！</w:t>
            </w:r>
          </w:p>
          <w:p w14:paraId="03004461">
            <w:pPr>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必须在付款凭证备注栏中注明是“</w:t>
            </w:r>
            <w:r>
              <w:rPr>
                <w:rFonts w:hint="eastAsia" w:ascii="宋体" w:hAnsi="宋体" w:eastAsia="宋体" w:cs="宋体"/>
                <w:b/>
                <w:bCs/>
                <w:color w:val="auto"/>
                <w:szCs w:val="21"/>
                <w:highlight w:val="none"/>
              </w:rPr>
              <w:t xml:space="preserve"> </w:t>
            </w:r>
            <w:r>
              <w:rPr>
                <w:rFonts w:hint="eastAsia" w:ascii="宋体" w:hAnsi="宋体"/>
                <w:snapToGrid w:val="0"/>
                <w:color w:val="auto"/>
                <w:kern w:val="0"/>
                <w:szCs w:val="21"/>
                <w:highlight w:val="none"/>
                <w:u w:val="single"/>
                <w:lang w:eastAsia="zh-CN"/>
              </w:rPr>
              <w:t>重庆高速公路集团有限公司集采中心大云立交项目钢材采购</w:t>
            </w:r>
            <w:r>
              <w:rPr>
                <w:rFonts w:hint="eastAsia" w:ascii="宋体" w:hAnsi="宋体" w:eastAsia="宋体" w:cs="宋体"/>
                <w:b/>
                <w:bCs/>
                <w:color w:val="auto"/>
                <w:szCs w:val="21"/>
                <w:highlight w:val="none"/>
              </w:rPr>
              <w:t>”（可简写为“</w:t>
            </w:r>
            <w:r>
              <w:rPr>
                <w:rFonts w:hint="eastAsia" w:ascii="宋体" w:hAnsi="宋体"/>
                <w:snapToGrid w:val="0"/>
                <w:color w:val="auto"/>
                <w:kern w:val="0"/>
                <w:szCs w:val="21"/>
                <w:highlight w:val="none"/>
                <w:u w:val="single"/>
                <w:lang w:eastAsia="zh-CN"/>
              </w:rPr>
              <w:t>大云立交项目钢材采购</w:t>
            </w:r>
            <w:r>
              <w:rPr>
                <w:rFonts w:hint="eastAsia" w:ascii="宋体" w:hAnsi="宋体" w:eastAsia="宋体" w:cs="宋体"/>
                <w:b/>
                <w:bCs/>
                <w:color w:val="auto"/>
                <w:szCs w:val="21"/>
                <w:highlight w:val="none"/>
              </w:rPr>
              <w:t>”</w:t>
            </w:r>
            <w:r>
              <w:rPr>
                <w:rFonts w:hint="eastAsia" w:ascii="宋体" w:hAnsi="宋体" w:eastAsia="宋体" w:cs="宋体"/>
                <w:b w:val="0"/>
                <w:bCs w:val="0"/>
                <w:color w:val="auto"/>
                <w:szCs w:val="21"/>
                <w:highlight w:val="none"/>
              </w:rPr>
              <w:t>）</w:t>
            </w:r>
            <w:r>
              <w:rPr>
                <w:rFonts w:hint="eastAsia" w:ascii="宋体" w:hAnsi="宋体" w:eastAsia="宋体" w:cs="宋体"/>
                <w:color w:val="auto"/>
                <w:szCs w:val="21"/>
                <w:highlight w:val="none"/>
              </w:rPr>
              <w:t>；</w:t>
            </w:r>
          </w:p>
          <w:p w14:paraId="77CCE2F5">
            <w:pPr>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在银行转账（电汇）</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保证金时，须充分考虑银行转账（电汇）的时间差风险，如同城转账、异地转账或汇款、跨行转账或电汇的时间要求。各</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保证金具体到账情况均以重庆国际投资咨询集团有限公司财务查询的银行到账信息为准。未在本</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文件规定的截止时间前到账的，其</w:t>
            </w:r>
            <w:r>
              <w:rPr>
                <w:rFonts w:hint="eastAsia" w:ascii="宋体" w:hAnsi="宋体" w:cs="宋体"/>
                <w:color w:val="auto"/>
                <w:szCs w:val="21"/>
                <w:highlight w:val="none"/>
                <w:lang w:eastAsia="zh-CN"/>
              </w:rPr>
              <w:t>竞选文件</w:t>
            </w:r>
            <w:r>
              <w:rPr>
                <w:rFonts w:hint="eastAsia" w:ascii="宋体" w:hAnsi="宋体" w:eastAsia="宋体" w:cs="宋体"/>
                <w:color w:val="auto"/>
                <w:szCs w:val="21"/>
                <w:highlight w:val="none"/>
              </w:rPr>
              <w:t>作否决</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处理；</w:t>
            </w:r>
          </w:p>
          <w:p w14:paraId="4CA66EE5">
            <w:pPr>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保证金有效期与</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有效期一致；</w:t>
            </w:r>
          </w:p>
          <w:p w14:paraId="7FCC08E5">
            <w:pPr>
              <w:tabs>
                <w:tab w:val="left" w:pos="480"/>
              </w:tabs>
              <w:adjustRightInd w:val="0"/>
              <w:snapToGrid w:val="0"/>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保证金的退还：</w:t>
            </w:r>
          </w:p>
          <w:p w14:paraId="4B4DAFD0">
            <w:pPr>
              <w:tabs>
                <w:tab w:val="left" w:pos="480"/>
              </w:tabs>
              <w:adjustRightInd w:val="0"/>
              <w:snapToGrid w:val="0"/>
              <w:spacing w:line="380" w:lineRule="exact"/>
              <w:ind w:firstLine="411" w:firstLineChars="196"/>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Cs w:val="21"/>
                <w:highlight w:val="none"/>
              </w:rPr>
              <w:t>人应当在规定时间内确定中标人，并向中标人发出中标通知书，同时</w:t>
            </w: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Cs w:val="21"/>
                <w:highlight w:val="none"/>
              </w:rPr>
              <w:t>代理机构将在中标通知书发出后5日内向中标候选人以外的</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退还</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保证金退还至</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银行</w:t>
            </w:r>
            <w:r>
              <w:rPr>
                <w:rFonts w:hint="eastAsia" w:ascii="宋体" w:hAnsi="宋体" w:eastAsia="宋体" w:cs="宋体"/>
                <w:color w:val="auto"/>
                <w:szCs w:val="21"/>
                <w:highlight w:val="none"/>
                <w:lang w:eastAsia="zh-CN"/>
              </w:rPr>
              <w:t>公司账户</w:t>
            </w:r>
            <w:r>
              <w:rPr>
                <w:rFonts w:hint="eastAsia" w:ascii="宋体" w:hAnsi="宋体" w:eastAsia="宋体" w:cs="宋体"/>
                <w:color w:val="auto"/>
                <w:szCs w:val="21"/>
                <w:highlight w:val="none"/>
              </w:rPr>
              <w:t>。中标人和其他中标候选人在</w:t>
            </w:r>
            <w:r>
              <w:rPr>
                <w:rFonts w:hint="eastAsia" w:ascii="宋体" w:hAnsi="宋体" w:eastAsia="宋体" w:cs="宋体"/>
                <w:color w:val="auto"/>
                <w:szCs w:val="21"/>
                <w:highlight w:val="none"/>
                <w:lang w:eastAsia="zh-CN"/>
              </w:rPr>
              <w:t>比选人</w:t>
            </w:r>
            <w:r>
              <w:rPr>
                <w:rFonts w:hint="eastAsia" w:ascii="宋体" w:hAnsi="宋体" w:eastAsia="宋体" w:cs="宋体"/>
                <w:color w:val="auto"/>
                <w:szCs w:val="21"/>
                <w:highlight w:val="none"/>
              </w:rPr>
              <w:t>与中标人签订合同后，由</w:t>
            </w: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Cs w:val="21"/>
                <w:highlight w:val="none"/>
              </w:rPr>
              <w:t>代理机构向其退还</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保证金退还至中标候选人银行</w:t>
            </w:r>
            <w:r>
              <w:rPr>
                <w:rFonts w:hint="eastAsia" w:ascii="宋体" w:hAnsi="宋体" w:eastAsia="宋体" w:cs="宋体"/>
                <w:color w:val="auto"/>
                <w:szCs w:val="21"/>
                <w:highlight w:val="none"/>
                <w:lang w:eastAsia="zh-CN"/>
              </w:rPr>
              <w:t>公司账户</w:t>
            </w:r>
            <w:r>
              <w:rPr>
                <w:rFonts w:hint="eastAsia" w:ascii="宋体" w:hAnsi="宋体" w:eastAsia="宋体" w:cs="宋体"/>
                <w:color w:val="auto"/>
                <w:szCs w:val="21"/>
                <w:highlight w:val="none"/>
              </w:rPr>
              <w:t>。</w:t>
            </w:r>
          </w:p>
        </w:tc>
      </w:tr>
      <w:tr w14:paraId="6FC92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FB8BD1">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p>
        </w:tc>
        <w:tc>
          <w:tcPr>
            <w:tcW w:w="1644" w:type="dxa"/>
            <w:vAlign w:val="center"/>
          </w:tcPr>
          <w:p w14:paraId="42A61494">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w:t>
            </w:r>
          </w:p>
          <w:p w14:paraId="7AA18577">
            <w:pPr>
              <w:snapToGrid w:val="0"/>
              <w:spacing w:after="72" w:afterLines="3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备选</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方案</w:t>
            </w:r>
          </w:p>
        </w:tc>
        <w:tc>
          <w:tcPr>
            <w:tcW w:w="6645" w:type="dxa"/>
            <w:vAlign w:val="center"/>
          </w:tcPr>
          <w:p w14:paraId="56B1F05E">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14:paraId="1EB4FB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598425">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3.7.1</w:t>
            </w:r>
          </w:p>
        </w:tc>
        <w:tc>
          <w:tcPr>
            <w:tcW w:w="1644" w:type="dxa"/>
            <w:vAlign w:val="center"/>
          </w:tcPr>
          <w:p w14:paraId="1E080D90">
            <w:pPr>
              <w:snapToGrid w:val="0"/>
              <w:spacing w:after="72" w:afterLines="30"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格式要求</w:t>
            </w:r>
          </w:p>
        </w:tc>
        <w:tc>
          <w:tcPr>
            <w:tcW w:w="6645" w:type="dxa"/>
            <w:vAlign w:val="center"/>
          </w:tcPr>
          <w:p w14:paraId="4199F669">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时不得对第六章“</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格式”的相应要素作实质性修改，否则视为重大偏差，由评标委员会作否决</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处理。</w:t>
            </w:r>
          </w:p>
        </w:tc>
      </w:tr>
      <w:tr w14:paraId="4DC90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A173E8">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1644" w:type="dxa"/>
            <w:vAlign w:val="center"/>
          </w:tcPr>
          <w:p w14:paraId="27E82FBF">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签名盖章要求</w:t>
            </w:r>
          </w:p>
        </w:tc>
        <w:tc>
          <w:tcPr>
            <w:tcW w:w="6645" w:type="dxa"/>
            <w:vAlign w:val="center"/>
          </w:tcPr>
          <w:p w14:paraId="4B4AF83C">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竞选文件</w:t>
            </w:r>
            <w:r>
              <w:rPr>
                <w:rFonts w:hint="eastAsia" w:ascii="宋体" w:hAnsi="宋体" w:eastAsia="宋体" w:cs="宋体"/>
                <w:color w:val="auto"/>
                <w:szCs w:val="21"/>
                <w:highlight w:val="none"/>
              </w:rPr>
              <w:t>应用不褪色的材料书写或打印，并由</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的法定代表人或其委托代理人在</w:t>
            </w:r>
            <w:r>
              <w:rPr>
                <w:rFonts w:hint="eastAsia" w:ascii="宋体" w:hAnsi="宋体" w:cs="宋体"/>
                <w:color w:val="auto"/>
                <w:szCs w:val="21"/>
                <w:highlight w:val="none"/>
                <w:lang w:eastAsia="zh-CN"/>
              </w:rPr>
              <w:t>比选文件</w:t>
            </w:r>
            <w:r>
              <w:rPr>
                <w:rFonts w:hint="eastAsia" w:ascii="宋体" w:hAnsi="宋体" w:eastAsia="宋体" w:cs="宋体"/>
                <w:color w:val="auto"/>
                <w:szCs w:val="21"/>
                <w:highlight w:val="none"/>
              </w:rPr>
              <w:t>规定的位置按</w:t>
            </w:r>
            <w:r>
              <w:rPr>
                <w:rFonts w:hint="eastAsia" w:ascii="宋体" w:hAnsi="宋体" w:cs="宋体"/>
                <w:color w:val="auto"/>
                <w:szCs w:val="21"/>
                <w:highlight w:val="none"/>
                <w:lang w:eastAsia="zh-CN"/>
              </w:rPr>
              <w:t>比选文件</w:t>
            </w:r>
            <w:r>
              <w:rPr>
                <w:rFonts w:hint="eastAsia" w:ascii="宋体" w:hAnsi="宋体" w:eastAsia="宋体" w:cs="宋体"/>
                <w:color w:val="auto"/>
                <w:szCs w:val="21"/>
                <w:highlight w:val="none"/>
              </w:rPr>
              <w:t>要求签名或盖章、盖</w:t>
            </w:r>
            <w:r>
              <w:rPr>
                <w:rFonts w:hint="eastAsia" w:ascii="宋体" w:hAnsi="宋体" w:eastAsia="宋体" w:cs="宋体"/>
                <w:color w:val="auto"/>
                <w:szCs w:val="21"/>
                <w:highlight w:val="none"/>
                <w:lang w:eastAsia="zh-CN"/>
              </w:rPr>
              <w:t>单位公章</w:t>
            </w:r>
            <w:r>
              <w:rPr>
                <w:rFonts w:hint="eastAsia" w:ascii="宋体" w:hAnsi="宋体" w:eastAsia="宋体" w:cs="宋体"/>
                <w:color w:val="auto"/>
                <w:szCs w:val="21"/>
                <w:highlight w:val="none"/>
              </w:rPr>
              <w:t>。委托代理人签名的，</w:t>
            </w:r>
            <w:r>
              <w:rPr>
                <w:rFonts w:hint="eastAsia" w:ascii="宋体" w:hAnsi="宋体" w:cs="宋体"/>
                <w:color w:val="auto"/>
                <w:szCs w:val="21"/>
                <w:highlight w:val="none"/>
                <w:lang w:eastAsia="zh-CN"/>
              </w:rPr>
              <w:t>竞选文件</w:t>
            </w:r>
            <w:r>
              <w:rPr>
                <w:rFonts w:hint="eastAsia" w:ascii="宋体" w:hAnsi="宋体" w:eastAsia="宋体" w:cs="宋体"/>
                <w:color w:val="auto"/>
                <w:szCs w:val="21"/>
                <w:highlight w:val="none"/>
              </w:rPr>
              <w:t>应附法定代表人签署的授权委托书。</w:t>
            </w:r>
            <w:r>
              <w:rPr>
                <w:rFonts w:hint="eastAsia" w:ascii="宋体" w:hAnsi="宋体" w:cs="宋体"/>
                <w:color w:val="auto"/>
                <w:szCs w:val="21"/>
                <w:highlight w:val="none"/>
                <w:lang w:eastAsia="zh-CN"/>
              </w:rPr>
              <w:t>竞选文件</w:t>
            </w:r>
            <w:r>
              <w:rPr>
                <w:rFonts w:hint="eastAsia" w:ascii="宋体" w:hAnsi="宋体" w:eastAsia="宋体" w:cs="宋体"/>
                <w:color w:val="auto"/>
                <w:szCs w:val="21"/>
                <w:highlight w:val="none"/>
              </w:rPr>
              <w:t>应尽量避免涂改、行间插字或删除。如果出现上述情况，改动之处应加盖</w:t>
            </w:r>
            <w:r>
              <w:rPr>
                <w:rFonts w:hint="eastAsia" w:ascii="宋体" w:hAnsi="宋体" w:eastAsia="宋体" w:cs="宋体"/>
                <w:color w:val="auto"/>
                <w:szCs w:val="21"/>
                <w:highlight w:val="none"/>
                <w:lang w:eastAsia="zh-CN"/>
              </w:rPr>
              <w:t>单位公章</w:t>
            </w:r>
            <w:r>
              <w:rPr>
                <w:rFonts w:hint="eastAsia" w:ascii="宋体" w:hAnsi="宋体" w:eastAsia="宋体" w:cs="宋体"/>
                <w:color w:val="auto"/>
                <w:szCs w:val="21"/>
                <w:highlight w:val="none"/>
              </w:rPr>
              <w:t>或由</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的法定代表人或其授权的代理人签名确认。</w:t>
            </w:r>
          </w:p>
          <w:p w14:paraId="33BCEA89">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未按上述规定执行的，交由评标委员会作否决</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处理。</w:t>
            </w:r>
          </w:p>
        </w:tc>
      </w:tr>
      <w:tr w14:paraId="182D08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64EB75E">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3.7.4</w:t>
            </w:r>
          </w:p>
        </w:tc>
        <w:tc>
          <w:tcPr>
            <w:tcW w:w="1644" w:type="dxa"/>
            <w:vAlign w:val="center"/>
          </w:tcPr>
          <w:p w14:paraId="27E82708">
            <w:pPr>
              <w:snapToGrid w:val="0"/>
              <w:spacing w:line="400" w:lineRule="exact"/>
              <w:rPr>
                <w:rFonts w:hint="eastAsia" w:ascii="宋体" w:hAnsi="宋体" w:eastAsia="宋体" w:cs="宋体"/>
                <w:color w:val="auto"/>
                <w:spacing w:val="-6"/>
                <w:kern w:val="0"/>
                <w:szCs w:val="21"/>
                <w:highlight w:val="none"/>
              </w:rPr>
            </w:pPr>
            <w:r>
              <w:rPr>
                <w:rFonts w:hint="eastAsia" w:ascii="宋体" w:hAnsi="宋体" w:cs="宋体"/>
                <w:color w:val="auto"/>
                <w:spacing w:val="-6"/>
                <w:kern w:val="0"/>
                <w:szCs w:val="21"/>
                <w:highlight w:val="none"/>
                <w:lang w:eastAsia="zh-CN"/>
              </w:rPr>
              <w:t>竞选文件</w:t>
            </w:r>
            <w:r>
              <w:rPr>
                <w:rFonts w:hint="eastAsia" w:ascii="宋体" w:hAnsi="宋体" w:eastAsia="宋体" w:cs="宋体"/>
                <w:color w:val="auto"/>
                <w:spacing w:val="-6"/>
                <w:kern w:val="0"/>
                <w:szCs w:val="21"/>
                <w:highlight w:val="none"/>
              </w:rPr>
              <w:t>的份数</w:t>
            </w:r>
          </w:p>
        </w:tc>
        <w:tc>
          <w:tcPr>
            <w:tcW w:w="6645" w:type="dxa"/>
            <w:vAlign w:val="center"/>
          </w:tcPr>
          <w:p w14:paraId="127C717D">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竞选文件</w:t>
            </w:r>
            <w:r>
              <w:rPr>
                <w:rFonts w:hint="eastAsia" w:ascii="宋体" w:hAnsi="宋体" w:eastAsia="宋体" w:cs="宋体"/>
                <w:color w:val="auto"/>
                <w:kern w:val="0"/>
                <w:szCs w:val="21"/>
                <w:highlight w:val="none"/>
              </w:rPr>
              <w:t>正本1份、副本</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副本可以为正本的复印件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，电子版形式（</w:t>
            </w:r>
            <w:r>
              <w:rPr>
                <w:rFonts w:hint="eastAsia" w:ascii="宋体" w:hAnsi="宋体" w:eastAsia="宋体" w:cs="宋体"/>
                <w:color w:val="auto"/>
                <w:kern w:val="0"/>
                <w:szCs w:val="21"/>
                <w:highlight w:val="none"/>
                <w:lang w:val="en-US" w:eastAsia="zh-CN"/>
              </w:rPr>
              <w:t>U盘</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份。当副本和正本不一致时，以正本为准。</w:t>
            </w:r>
          </w:p>
          <w:p w14:paraId="0DEED78E">
            <w:pPr>
              <w:autoSpaceDE w:val="0"/>
              <w:autoSpaceDN w:val="0"/>
              <w:adjustRightInd w:val="0"/>
              <w:snapToGrid w:val="0"/>
              <w:spacing w:after="72" w:afterLines="30" w:line="400" w:lineRule="exact"/>
              <w:ind w:firstLine="420" w:firstLineChars="200"/>
              <w:rPr>
                <w:rFonts w:hint="eastAsia" w:ascii="宋体" w:hAnsi="宋体" w:eastAsia="宋体" w:cs="宋体"/>
                <w:i/>
                <w:color w:val="auto"/>
                <w:kern w:val="0"/>
                <w:szCs w:val="21"/>
                <w:highlight w:val="none"/>
              </w:rPr>
            </w:pPr>
            <w:r>
              <w:rPr>
                <w:rFonts w:hint="eastAsia" w:ascii="宋体" w:hAnsi="宋体" w:eastAsia="宋体" w:cs="宋体"/>
                <w:color w:val="auto"/>
                <w:kern w:val="0"/>
                <w:szCs w:val="21"/>
                <w:highlight w:val="none"/>
              </w:rPr>
              <w:t>注：在核发中标通知书时，</w:t>
            </w:r>
            <w:r>
              <w:rPr>
                <w:rFonts w:hint="eastAsia" w:ascii="宋体" w:hAnsi="宋体" w:cs="宋体"/>
                <w:color w:val="auto"/>
                <w:kern w:val="0"/>
                <w:szCs w:val="21"/>
                <w:highlight w:val="none"/>
                <w:lang w:val="en-US" w:eastAsia="zh-CN"/>
              </w:rPr>
              <w:t>比选人</w:t>
            </w:r>
            <w:r>
              <w:rPr>
                <w:rFonts w:hint="eastAsia" w:ascii="宋体" w:hAnsi="宋体" w:eastAsia="宋体" w:cs="宋体"/>
                <w:color w:val="auto"/>
                <w:kern w:val="0"/>
                <w:szCs w:val="21"/>
                <w:highlight w:val="none"/>
                <w:lang w:val="en-US" w:eastAsia="zh-CN"/>
              </w:rPr>
              <w:t>如有需要</w:t>
            </w:r>
            <w:r>
              <w:rPr>
                <w:rFonts w:hint="eastAsia" w:ascii="宋体" w:hAnsi="宋体" w:eastAsia="宋体" w:cs="宋体"/>
                <w:color w:val="auto"/>
                <w:kern w:val="0"/>
                <w:szCs w:val="21"/>
                <w:highlight w:val="none"/>
              </w:rPr>
              <w:t>中标人应另外补充</w:t>
            </w:r>
            <w:r>
              <w:rPr>
                <w:rFonts w:hint="eastAsia" w:ascii="宋体" w:hAnsi="宋体" w:eastAsia="宋体" w:cs="宋体"/>
                <w:color w:val="auto"/>
                <w:kern w:val="0"/>
                <w:szCs w:val="21"/>
                <w:highlight w:val="none"/>
                <w:lang w:eastAsia="zh-CN"/>
              </w:rPr>
              <w:t>竞选文件</w:t>
            </w:r>
            <w:r>
              <w:rPr>
                <w:rFonts w:hint="eastAsia" w:ascii="宋体" w:hAnsi="宋体" w:eastAsia="宋体" w:cs="宋体"/>
                <w:color w:val="auto"/>
                <w:kern w:val="0"/>
                <w:szCs w:val="21"/>
                <w:highlight w:val="none"/>
              </w:rPr>
              <w:t>（内容必须与</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时提交的</w:t>
            </w:r>
            <w:r>
              <w:rPr>
                <w:rFonts w:hint="eastAsia" w:ascii="宋体" w:hAnsi="宋体" w:eastAsia="宋体" w:cs="宋体"/>
                <w:color w:val="auto"/>
                <w:kern w:val="0"/>
                <w:szCs w:val="21"/>
                <w:highlight w:val="none"/>
                <w:lang w:eastAsia="zh-CN"/>
              </w:rPr>
              <w:t>竞选文件</w:t>
            </w:r>
            <w:r>
              <w:rPr>
                <w:rFonts w:hint="eastAsia" w:ascii="宋体" w:hAnsi="宋体" w:eastAsia="宋体" w:cs="宋体"/>
                <w:color w:val="auto"/>
                <w:kern w:val="0"/>
                <w:szCs w:val="21"/>
                <w:highlight w:val="none"/>
              </w:rPr>
              <w:t>相一致）</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电子版为</w:t>
            </w:r>
            <w:r>
              <w:rPr>
                <w:rFonts w:hint="eastAsia" w:ascii="宋体" w:hAnsi="宋体" w:cs="宋体"/>
                <w:color w:val="auto"/>
                <w:kern w:val="0"/>
                <w:szCs w:val="21"/>
                <w:highlight w:val="none"/>
                <w:lang w:val="en-US" w:eastAsia="zh-CN"/>
              </w:rPr>
              <w:t>比选人</w:t>
            </w:r>
            <w:r>
              <w:rPr>
                <w:rFonts w:hint="eastAsia" w:ascii="宋体" w:hAnsi="宋体" w:eastAsia="宋体" w:cs="宋体"/>
                <w:color w:val="auto"/>
                <w:kern w:val="0"/>
                <w:szCs w:val="21"/>
                <w:highlight w:val="none"/>
                <w:lang w:val="en-US" w:eastAsia="zh-CN"/>
              </w:rPr>
              <w:t>归档使用，不作为否决</w:t>
            </w:r>
            <w:r>
              <w:rPr>
                <w:rFonts w:hint="eastAsia" w:ascii="宋体" w:hAnsi="宋体" w:cs="宋体"/>
                <w:color w:val="auto"/>
                <w:kern w:val="0"/>
                <w:szCs w:val="21"/>
                <w:highlight w:val="none"/>
                <w:lang w:val="en-US" w:eastAsia="zh-CN"/>
              </w:rPr>
              <w:t>竞选</w:t>
            </w:r>
            <w:r>
              <w:rPr>
                <w:rFonts w:hint="eastAsia" w:ascii="宋体" w:hAnsi="宋体" w:eastAsia="宋体" w:cs="宋体"/>
                <w:color w:val="auto"/>
                <w:kern w:val="0"/>
                <w:szCs w:val="21"/>
                <w:highlight w:val="none"/>
                <w:lang w:val="en-US" w:eastAsia="zh-CN"/>
              </w:rPr>
              <w:t>条件，请</w:t>
            </w:r>
            <w:r>
              <w:rPr>
                <w:rFonts w:hint="eastAsia" w:ascii="宋体" w:hAnsi="宋体" w:cs="宋体"/>
                <w:color w:val="auto"/>
                <w:kern w:val="0"/>
                <w:szCs w:val="21"/>
                <w:highlight w:val="none"/>
                <w:lang w:val="en-US" w:eastAsia="zh-CN"/>
              </w:rPr>
              <w:t>比选人</w:t>
            </w:r>
            <w:r>
              <w:rPr>
                <w:rFonts w:hint="eastAsia" w:ascii="宋体" w:hAnsi="宋体" w:eastAsia="宋体" w:cs="宋体"/>
                <w:color w:val="auto"/>
                <w:kern w:val="0"/>
                <w:szCs w:val="21"/>
                <w:highlight w:val="none"/>
                <w:lang w:val="en-US" w:eastAsia="zh-CN"/>
              </w:rPr>
              <w:t>积极配合</w:t>
            </w:r>
            <w:r>
              <w:rPr>
                <w:rFonts w:hint="eastAsia" w:ascii="宋体" w:hAnsi="宋体" w:eastAsia="宋体" w:cs="宋体"/>
                <w:color w:val="auto"/>
                <w:kern w:val="0"/>
                <w:szCs w:val="21"/>
                <w:highlight w:val="none"/>
              </w:rPr>
              <w:t>。</w:t>
            </w:r>
          </w:p>
        </w:tc>
      </w:tr>
      <w:tr w14:paraId="57BF99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7FF3B941">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3.7.5</w:t>
            </w:r>
          </w:p>
        </w:tc>
        <w:tc>
          <w:tcPr>
            <w:tcW w:w="1644" w:type="dxa"/>
            <w:vAlign w:val="center"/>
          </w:tcPr>
          <w:p w14:paraId="4224E150">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编制要求</w:t>
            </w:r>
          </w:p>
        </w:tc>
        <w:tc>
          <w:tcPr>
            <w:tcW w:w="6645" w:type="dxa"/>
            <w:vAlign w:val="center"/>
          </w:tcPr>
          <w:p w14:paraId="6C0E0D6D">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应将</w:t>
            </w:r>
            <w:r>
              <w:rPr>
                <w:rFonts w:hint="eastAsia" w:ascii="宋体" w:hAnsi="宋体" w:eastAsia="宋体" w:cs="宋体"/>
                <w:color w:val="auto"/>
                <w:szCs w:val="21"/>
                <w:highlight w:val="none"/>
                <w:lang w:eastAsia="zh-CN"/>
              </w:rPr>
              <w:t>竞选函</w:t>
            </w:r>
            <w:r>
              <w:rPr>
                <w:rFonts w:hint="eastAsia" w:ascii="宋体" w:hAnsi="宋体" w:eastAsia="宋体" w:cs="宋体"/>
                <w:color w:val="auto"/>
                <w:szCs w:val="21"/>
                <w:highlight w:val="none"/>
              </w:rPr>
              <w:t>部分资格审查部分</w:t>
            </w:r>
            <w:r>
              <w:rPr>
                <w:rFonts w:hint="eastAsia" w:ascii="宋体" w:hAnsi="宋体" w:eastAsia="宋体" w:cs="宋体"/>
                <w:color w:val="auto"/>
                <w:szCs w:val="21"/>
                <w:highlight w:val="none"/>
                <w:lang w:val="en-US" w:eastAsia="zh-CN"/>
              </w:rPr>
              <w:t>合并</w:t>
            </w:r>
            <w:r>
              <w:rPr>
                <w:rFonts w:hint="eastAsia" w:ascii="宋体" w:hAnsi="宋体" w:eastAsia="宋体" w:cs="宋体"/>
                <w:color w:val="auto"/>
                <w:szCs w:val="21"/>
                <w:highlight w:val="none"/>
              </w:rPr>
              <w:t>装订成册</w:t>
            </w:r>
            <w:r>
              <w:rPr>
                <w:rFonts w:hint="eastAsia" w:ascii="宋体" w:hAnsi="宋体" w:eastAsia="宋体" w:cs="宋体"/>
                <w:color w:val="auto"/>
                <w:szCs w:val="21"/>
                <w:highlight w:val="none"/>
                <w:lang w:val="en-US" w:eastAsia="zh-CN"/>
              </w:rPr>
              <w:t>即可</w:t>
            </w:r>
            <w:r>
              <w:rPr>
                <w:rFonts w:hint="eastAsia" w:ascii="宋体" w:hAnsi="宋体" w:eastAsia="宋体" w:cs="宋体"/>
                <w:color w:val="auto"/>
                <w:szCs w:val="21"/>
                <w:highlight w:val="none"/>
              </w:rPr>
              <w:t>。</w:t>
            </w:r>
          </w:p>
          <w:p w14:paraId="3A41FAEE">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2.装订</w:t>
            </w:r>
          </w:p>
          <w:p w14:paraId="3DB01C9C">
            <w:pPr>
              <w:adjustRightInd w:val="0"/>
              <w:snapToGrid w:val="0"/>
              <w:spacing w:line="400" w:lineRule="exact"/>
              <w:ind w:firstLine="420" w:firstLineChars="200"/>
              <w:rPr>
                <w:rStyle w:val="64"/>
                <w:rFonts w:hint="eastAsia" w:ascii="宋体" w:hAnsi="宋体" w:eastAsia="宋体" w:cs="宋体"/>
                <w:color w:val="auto"/>
                <w:highlight w:val="none"/>
              </w:rPr>
            </w:pPr>
            <w:r>
              <w:rPr>
                <w:rFonts w:hint="eastAsia" w:ascii="宋体" w:hAnsi="宋体" w:eastAsia="宋体" w:cs="宋体"/>
                <w:color w:val="auto"/>
                <w:szCs w:val="21"/>
                <w:highlight w:val="none"/>
              </w:rPr>
              <w:t>应按照第</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章规定格式装订成册，</w:t>
            </w:r>
            <w:r>
              <w:rPr>
                <w:rFonts w:hint="eastAsia" w:ascii="宋体" w:hAnsi="宋体" w:eastAsia="宋体" w:cs="宋体"/>
                <w:color w:val="auto"/>
                <w:szCs w:val="21"/>
                <w:highlight w:val="none"/>
                <w:lang w:val="en-US" w:eastAsia="zh-CN"/>
              </w:rPr>
              <w:t>原则上</w:t>
            </w:r>
            <w:r>
              <w:rPr>
                <w:rFonts w:hint="eastAsia" w:ascii="宋体" w:hAnsi="宋体" w:eastAsia="宋体" w:cs="宋体"/>
                <w:color w:val="auto"/>
                <w:szCs w:val="21"/>
                <w:highlight w:val="none"/>
              </w:rPr>
              <w:t>应编制目录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但不得将目录编制作为评审因素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，标注页码。</w:t>
            </w:r>
          </w:p>
        </w:tc>
      </w:tr>
      <w:tr w14:paraId="4760C1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335" w:type="dxa"/>
            <w:vAlign w:val="center"/>
          </w:tcPr>
          <w:p w14:paraId="754701DB">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4.1.1</w:t>
            </w:r>
          </w:p>
        </w:tc>
        <w:tc>
          <w:tcPr>
            <w:tcW w:w="1644" w:type="dxa"/>
            <w:vAlign w:val="center"/>
          </w:tcPr>
          <w:p w14:paraId="51645F35">
            <w:pPr>
              <w:snapToGrid w:val="0"/>
              <w:spacing w:line="400" w:lineRule="exact"/>
              <w:jc w:val="center"/>
              <w:rPr>
                <w:rFonts w:hint="eastAsia" w:ascii="宋体" w:hAnsi="宋体" w:eastAsia="宋体" w:cs="宋体"/>
                <w:color w:val="auto"/>
                <w:spacing w:val="-6"/>
                <w:kern w:val="0"/>
                <w:szCs w:val="21"/>
                <w:highlight w:val="none"/>
                <w:lang w:eastAsia="zh-CN"/>
              </w:rPr>
            </w:pPr>
            <w:r>
              <w:rPr>
                <w:rFonts w:hint="eastAsia" w:ascii="宋体" w:hAnsi="宋体" w:cs="宋体"/>
                <w:color w:val="auto"/>
                <w:spacing w:val="-6"/>
                <w:kern w:val="0"/>
                <w:szCs w:val="21"/>
                <w:highlight w:val="none"/>
                <w:lang w:eastAsia="zh-CN"/>
              </w:rPr>
              <w:t>竞选文件</w:t>
            </w:r>
          </w:p>
          <w:p w14:paraId="06E127A6">
            <w:pPr>
              <w:snapToGrid w:val="0"/>
              <w:spacing w:line="400" w:lineRule="exact"/>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的密封</w:t>
            </w:r>
          </w:p>
        </w:tc>
        <w:tc>
          <w:tcPr>
            <w:tcW w:w="6645" w:type="dxa"/>
            <w:vAlign w:val="center"/>
          </w:tcPr>
          <w:p w14:paraId="0E3DD48B">
            <w:pPr>
              <w:pStyle w:val="4"/>
              <w:ind w:firstLine="45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lang w:val="en-US" w:eastAsia="zh-CN"/>
              </w:rPr>
              <w:t>竞选</w:t>
            </w:r>
            <w:r>
              <w:rPr>
                <w:rFonts w:hint="eastAsia" w:ascii="宋体" w:hAnsi="宋体" w:cs="宋体"/>
                <w:color w:val="auto"/>
                <w:spacing w:val="9"/>
                <w:sz w:val="21"/>
                <w:szCs w:val="21"/>
                <w:highlight w:val="none"/>
                <w:lang w:val="en-US" w:eastAsia="zh-CN"/>
              </w:rPr>
              <w:t>文件</w:t>
            </w:r>
            <w:r>
              <w:rPr>
                <w:rFonts w:hint="eastAsia" w:ascii="宋体" w:hAnsi="宋体" w:eastAsia="宋体" w:cs="宋体"/>
                <w:color w:val="auto"/>
                <w:spacing w:val="10"/>
                <w:sz w:val="21"/>
                <w:szCs w:val="21"/>
                <w:highlight w:val="none"/>
              </w:rPr>
              <w:t>装入</w:t>
            </w:r>
            <w:r>
              <w:rPr>
                <w:rFonts w:hint="eastAsia" w:ascii="宋体" w:hAnsi="宋体" w:eastAsia="宋体" w:cs="宋体"/>
                <w:color w:val="auto"/>
                <w:spacing w:val="10"/>
                <w:sz w:val="21"/>
                <w:szCs w:val="21"/>
                <w:highlight w:val="none"/>
                <w:lang w:val="en-US" w:eastAsia="zh-CN"/>
              </w:rPr>
              <w:t>文</w:t>
            </w:r>
            <w:r>
              <w:rPr>
                <w:rFonts w:hint="eastAsia" w:ascii="宋体" w:hAnsi="宋体" w:cs="宋体"/>
                <w:color w:val="auto"/>
                <w:spacing w:val="10"/>
                <w:sz w:val="21"/>
                <w:szCs w:val="21"/>
                <w:highlight w:val="none"/>
                <w:lang w:val="en-US" w:eastAsia="zh-CN"/>
              </w:rPr>
              <w:t>件</w:t>
            </w:r>
            <w:r>
              <w:rPr>
                <w:rFonts w:hint="eastAsia" w:ascii="宋体" w:hAnsi="宋体" w:eastAsia="宋体" w:cs="宋体"/>
                <w:color w:val="auto"/>
                <w:spacing w:val="10"/>
                <w:sz w:val="21"/>
                <w:szCs w:val="21"/>
                <w:highlight w:val="none"/>
                <w:lang w:val="en-US" w:eastAsia="zh-CN"/>
              </w:rPr>
              <w:t>袋中</w:t>
            </w:r>
            <w:r>
              <w:rPr>
                <w:rFonts w:hint="eastAsia" w:ascii="宋体" w:hAnsi="宋体" w:eastAsia="宋体" w:cs="宋体"/>
                <w:color w:val="auto"/>
                <w:spacing w:val="-57"/>
                <w:sz w:val="21"/>
                <w:szCs w:val="21"/>
                <w:highlight w:val="none"/>
                <w:lang w:eastAsia="zh-CN"/>
              </w:rPr>
              <w:t>、</w:t>
            </w:r>
            <w:r>
              <w:rPr>
                <w:rFonts w:hint="eastAsia" w:ascii="宋体" w:hAnsi="宋体" w:eastAsia="宋体" w:cs="宋体"/>
                <w:color w:val="auto"/>
                <w:spacing w:val="9"/>
                <w:sz w:val="21"/>
                <w:szCs w:val="21"/>
                <w:highlight w:val="none"/>
                <w:lang w:val="en-US" w:eastAsia="zh-CN"/>
              </w:rPr>
              <w:t xml:space="preserve"> </w:t>
            </w:r>
            <w:r>
              <w:rPr>
                <w:rFonts w:hint="eastAsia" w:ascii="宋体" w:hAnsi="宋体" w:eastAsia="宋体" w:cs="宋体"/>
                <w:color w:val="auto"/>
                <w:spacing w:val="9"/>
                <w:sz w:val="21"/>
                <w:szCs w:val="21"/>
                <w:highlight w:val="none"/>
              </w:rPr>
              <w:t>密封完好并在封口处加盖公章</w:t>
            </w:r>
            <w:r>
              <w:rPr>
                <w:rFonts w:hint="eastAsia" w:ascii="宋体" w:hAnsi="宋体" w:eastAsia="宋体" w:cs="宋体"/>
                <w:color w:val="auto"/>
                <w:spacing w:val="9"/>
                <w:sz w:val="21"/>
                <w:szCs w:val="21"/>
                <w:highlight w:val="none"/>
                <w:lang w:eastAsia="zh-CN"/>
              </w:rPr>
              <w:t>。</w:t>
            </w:r>
          </w:p>
        </w:tc>
      </w:tr>
      <w:tr w14:paraId="3E63E6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43A3B6">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1644" w:type="dxa"/>
            <w:vAlign w:val="center"/>
          </w:tcPr>
          <w:p w14:paraId="6DBF6110">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封套上应载明的信息</w:t>
            </w:r>
          </w:p>
        </w:tc>
        <w:tc>
          <w:tcPr>
            <w:tcW w:w="6645" w:type="dxa"/>
            <w:vAlign w:val="center"/>
          </w:tcPr>
          <w:p w14:paraId="2AE3FFC1">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”袋封套上写明如下内容：</w:t>
            </w:r>
          </w:p>
          <w:p w14:paraId="375E8263">
            <w:pPr>
              <w:snapToGrid w:val="0"/>
              <w:spacing w:line="400" w:lineRule="exact"/>
              <w:ind w:firstLine="420" w:firstLineChars="200"/>
              <w:rPr>
                <w:rFonts w:hint="eastAsia" w:ascii="宋体" w:hAnsi="宋体" w:eastAsia="宋体" w:cs="宋体"/>
                <w:color w:val="auto"/>
                <w:kern w:val="0"/>
                <w:szCs w:val="21"/>
                <w:highlight w:val="none"/>
                <w:u w:val="single"/>
              </w:rPr>
            </w:pPr>
            <w:r>
              <w:rPr>
                <w:rFonts w:hint="eastAsia" w:ascii="宋体" w:hAnsi="宋体" w:cs="宋体"/>
                <w:color w:val="auto"/>
                <w:kern w:val="0"/>
                <w:szCs w:val="21"/>
                <w:highlight w:val="none"/>
                <w:lang w:eastAsia="zh-CN"/>
              </w:rPr>
              <w:t>比选人</w:t>
            </w: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u w:val="single"/>
              </w:rPr>
              <w:t xml:space="preserve">            </w:t>
            </w:r>
          </w:p>
          <w:p w14:paraId="4554B744">
            <w:pPr>
              <w:snapToGrid w:val="0"/>
              <w:spacing w:line="400" w:lineRule="exact"/>
              <w:ind w:firstLine="420" w:firstLineChars="200"/>
              <w:rPr>
                <w:rFonts w:hint="eastAsia" w:ascii="宋体" w:hAnsi="宋体" w:eastAsia="宋体" w:cs="宋体"/>
                <w:color w:val="auto"/>
                <w:kern w:val="0"/>
                <w:szCs w:val="21"/>
                <w:highlight w:val="none"/>
                <w:u w:val="single"/>
              </w:rPr>
            </w:pP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u w:val="single"/>
              </w:rPr>
              <w:t xml:space="preserve">            </w:t>
            </w:r>
          </w:p>
          <w:p w14:paraId="3556708F">
            <w:pPr>
              <w:snapToGrid w:val="0"/>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u w:val="single"/>
              </w:rPr>
              <w:t xml:space="preserve">               （项目名称）</w:t>
            </w:r>
            <w:r>
              <w:rPr>
                <w:rFonts w:hint="eastAsia" w:ascii="宋体" w:hAnsi="宋体" w:cs="宋体"/>
                <w:color w:val="auto"/>
                <w:kern w:val="0"/>
                <w:szCs w:val="21"/>
                <w:highlight w:val="none"/>
                <w:lang w:eastAsia="zh-CN"/>
              </w:rPr>
              <w:t>竞选文件</w:t>
            </w:r>
          </w:p>
          <w:p w14:paraId="01FEE167">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分前不得开启</w:t>
            </w:r>
          </w:p>
        </w:tc>
      </w:tr>
      <w:tr w14:paraId="7BB49B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30F040">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p>
        </w:tc>
        <w:tc>
          <w:tcPr>
            <w:tcW w:w="1644" w:type="dxa"/>
            <w:vAlign w:val="center"/>
          </w:tcPr>
          <w:p w14:paraId="1626EEE0">
            <w:pPr>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竞选截止</w:t>
            </w:r>
            <w:r>
              <w:rPr>
                <w:rFonts w:hint="eastAsia" w:ascii="宋体" w:hAnsi="宋体" w:eastAsia="宋体" w:cs="宋体"/>
                <w:color w:val="auto"/>
                <w:kern w:val="0"/>
                <w:szCs w:val="21"/>
                <w:highlight w:val="none"/>
              </w:rPr>
              <w:t>时间</w:t>
            </w:r>
          </w:p>
        </w:tc>
        <w:tc>
          <w:tcPr>
            <w:tcW w:w="6645" w:type="dxa"/>
            <w:vAlign w:val="center"/>
          </w:tcPr>
          <w:p w14:paraId="2465222D">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w:t>
            </w:r>
            <w:r>
              <w:rPr>
                <w:rFonts w:hint="eastAsia" w:ascii="宋体" w:hAnsi="宋体" w:cs="宋体"/>
                <w:color w:val="auto"/>
                <w:kern w:val="0"/>
                <w:szCs w:val="21"/>
                <w:highlight w:val="none"/>
                <w:lang w:eastAsia="zh-CN"/>
              </w:rPr>
              <w:t>比选公告</w:t>
            </w:r>
            <w:r>
              <w:rPr>
                <w:rFonts w:hint="eastAsia" w:ascii="宋体" w:hAnsi="宋体" w:eastAsia="宋体" w:cs="宋体"/>
                <w:color w:val="auto"/>
                <w:kern w:val="0"/>
                <w:szCs w:val="21"/>
                <w:highlight w:val="none"/>
              </w:rPr>
              <w:t>中规定的</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递交截止时间。</w:t>
            </w:r>
          </w:p>
        </w:tc>
      </w:tr>
      <w:tr w14:paraId="5DCFB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D77245">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w:t>
            </w:r>
          </w:p>
        </w:tc>
        <w:tc>
          <w:tcPr>
            <w:tcW w:w="1644" w:type="dxa"/>
            <w:vAlign w:val="center"/>
          </w:tcPr>
          <w:p w14:paraId="5B559E6C">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地点</w:t>
            </w:r>
          </w:p>
        </w:tc>
        <w:tc>
          <w:tcPr>
            <w:tcW w:w="6645" w:type="dxa"/>
            <w:vAlign w:val="center"/>
          </w:tcPr>
          <w:p w14:paraId="4BD66FF6">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snapToGrid w:val="0"/>
                <w:color w:val="auto"/>
                <w:kern w:val="0"/>
                <w:szCs w:val="21"/>
                <w:highlight w:val="none"/>
                <w:u w:val="single"/>
              </w:rPr>
              <w:t>重庆市江北区五简路2号重咨大厦A座负1楼开标厅</w:t>
            </w:r>
          </w:p>
        </w:tc>
      </w:tr>
      <w:tr w14:paraId="36C8B5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D40E5F">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w:t>
            </w:r>
          </w:p>
        </w:tc>
        <w:tc>
          <w:tcPr>
            <w:tcW w:w="1644" w:type="dxa"/>
            <w:vAlign w:val="center"/>
          </w:tcPr>
          <w:p w14:paraId="00BB7261">
            <w:pPr>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是否退还</w:t>
            </w:r>
          </w:p>
        </w:tc>
        <w:tc>
          <w:tcPr>
            <w:tcW w:w="6645" w:type="dxa"/>
            <w:vAlign w:val="center"/>
          </w:tcPr>
          <w:p w14:paraId="375E5A12">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54BA0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24F43FD">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5.1.1</w:t>
            </w:r>
          </w:p>
        </w:tc>
        <w:tc>
          <w:tcPr>
            <w:tcW w:w="1644" w:type="dxa"/>
            <w:vAlign w:val="center"/>
          </w:tcPr>
          <w:p w14:paraId="49642719">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开标时间和</w:t>
            </w:r>
          </w:p>
          <w:p w14:paraId="1E50C2A8">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p>
        </w:tc>
        <w:tc>
          <w:tcPr>
            <w:tcW w:w="6645" w:type="dxa"/>
            <w:vAlign w:val="center"/>
          </w:tcPr>
          <w:p w14:paraId="3C3A12A8">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开标时间：同</w:t>
            </w:r>
            <w:r>
              <w:rPr>
                <w:rFonts w:hint="eastAsia" w:ascii="宋体" w:hAnsi="宋体" w:cs="宋体"/>
                <w:color w:val="auto"/>
                <w:szCs w:val="21"/>
                <w:highlight w:val="none"/>
                <w:lang w:val="en-US" w:eastAsia="zh-CN"/>
              </w:rPr>
              <w:t>竞选截止</w:t>
            </w:r>
            <w:r>
              <w:rPr>
                <w:rFonts w:hint="eastAsia" w:ascii="宋体" w:hAnsi="宋体" w:eastAsia="宋体" w:cs="宋体"/>
                <w:color w:val="auto"/>
                <w:szCs w:val="21"/>
                <w:highlight w:val="none"/>
              </w:rPr>
              <w:t>时间</w:t>
            </w:r>
          </w:p>
          <w:p w14:paraId="70430ED9">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w:t>
            </w:r>
            <w:r>
              <w:rPr>
                <w:rFonts w:hint="eastAsia" w:ascii="宋体" w:hAnsi="宋体" w:eastAsia="宋体" w:cs="宋体"/>
                <w:snapToGrid w:val="0"/>
                <w:color w:val="auto"/>
                <w:kern w:val="0"/>
                <w:szCs w:val="21"/>
                <w:highlight w:val="none"/>
                <w:u w:val="single"/>
              </w:rPr>
              <w:t>重庆市江北区五简路2号重咨大厦A座负1楼开标厅</w:t>
            </w:r>
            <w:r>
              <w:rPr>
                <w:rFonts w:hint="eastAsia" w:ascii="宋体" w:hAnsi="宋体" w:eastAsia="宋体" w:cs="宋体"/>
                <w:snapToGrid w:val="0"/>
                <w:color w:val="auto"/>
                <w:kern w:val="0"/>
                <w:szCs w:val="21"/>
                <w:highlight w:val="none"/>
              </w:rPr>
              <w:t>。</w:t>
            </w:r>
          </w:p>
        </w:tc>
      </w:tr>
      <w:tr w14:paraId="45447F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FA379B">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644" w:type="dxa"/>
            <w:vAlign w:val="center"/>
          </w:tcPr>
          <w:p w14:paraId="03C53580">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6645" w:type="dxa"/>
            <w:vAlign w:val="center"/>
          </w:tcPr>
          <w:p w14:paraId="0F853974">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主持人按下列程序进行开标：</w:t>
            </w:r>
          </w:p>
          <w:p w14:paraId="26319068">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宣布开标纪律。</w:t>
            </w:r>
          </w:p>
          <w:p w14:paraId="0FB8419A">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宣布开标人、唱标人、记录人、监标人等有关人员姓名。</w:t>
            </w:r>
          </w:p>
          <w:p w14:paraId="74576E48">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公布在</w:t>
            </w:r>
            <w:r>
              <w:rPr>
                <w:rFonts w:hint="eastAsia" w:ascii="宋体" w:hAnsi="宋体" w:cs="宋体"/>
                <w:color w:val="auto"/>
                <w:szCs w:val="21"/>
                <w:highlight w:val="none"/>
                <w:lang w:eastAsia="zh-CN"/>
              </w:rPr>
              <w:t>竞选截止</w:t>
            </w:r>
            <w:r>
              <w:rPr>
                <w:rFonts w:hint="eastAsia" w:ascii="宋体" w:hAnsi="宋体" w:eastAsia="宋体" w:cs="宋体"/>
                <w:color w:val="auto"/>
                <w:szCs w:val="21"/>
                <w:highlight w:val="none"/>
              </w:rPr>
              <w:t>时间前递交</w:t>
            </w:r>
            <w:r>
              <w:rPr>
                <w:rFonts w:hint="eastAsia" w:ascii="宋体" w:hAnsi="宋体" w:eastAsia="宋体" w:cs="宋体"/>
                <w:color w:val="auto"/>
                <w:szCs w:val="21"/>
                <w:highlight w:val="none"/>
                <w:lang w:eastAsia="zh-CN"/>
              </w:rPr>
              <w:t>竞选文件</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名称。</w:t>
            </w:r>
          </w:p>
          <w:p w14:paraId="0B2DB553">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竞选文件</w:t>
            </w:r>
            <w:r>
              <w:rPr>
                <w:rFonts w:hint="eastAsia" w:ascii="宋体" w:hAnsi="宋体" w:eastAsia="宋体" w:cs="宋体"/>
                <w:color w:val="auto"/>
                <w:szCs w:val="21"/>
                <w:highlight w:val="none"/>
              </w:rPr>
              <w:t>的密封检查：</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可对自己的</w:t>
            </w:r>
            <w:r>
              <w:rPr>
                <w:rFonts w:hint="eastAsia" w:ascii="宋体" w:hAnsi="宋体" w:eastAsia="宋体" w:cs="宋体"/>
                <w:color w:val="auto"/>
                <w:szCs w:val="21"/>
                <w:highlight w:val="none"/>
                <w:lang w:eastAsia="zh-CN"/>
              </w:rPr>
              <w:t>竞选文件</w:t>
            </w:r>
            <w:r>
              <w:rPr>
                <w:rFonts w:hint="eastAsia" w:ascii="宋体" w:hAnsi="宋体" w:eastAsia="宋体" w:cs="宋体"/>
                <w:color w:val="auto"/>
                <w:szCs w:val="21"/>
                <w:highlight w:val="none"/>
              </w:rPr>
              <w:t>封装情况进行检查，以确认其</w:t>
            </w:r>
            <w:r>
              <w:rPr>
                <w:rFonts w:hint="eastAsia" w:ascii="宋体" w:hAnsi="宋体" w:eastAsia="宋体" w:cs="宋体"/>
                <w:color w:val="auto"/>
                <w:szCs w:val="21"/>
                <w:highlight w:val="none"/>
                <w:lang w:eastAsia="zh-CN"/>
              </w:rPr>
              <w:t>竞选文件</w:t>
            </w:r>
            <w:r>
              <w:rPr>
                <w:rFonts w:hint="eastAsia" w:ascii="宋体" w:hAnsi="宋体" w:eastAsia="宋体" w:cs="宋体"/>
                <w:color w:val="auto"/>
                <w:szCs w:val="21"/>
                <w:highlight w:val="none"/>
              </w:rPr>
              <w:t>密封完好。</w:t>
            </w:r>
          </w:p>
          <w:p w14:paraId="51173392">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展示</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保证金</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情况</w:t>
            </w:r>
          </w:p>
          <w:p w14:paraId="3C814C27">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公布最高限价。</w:t>
            </w:r>
          </w:p>
          <w:p w14:paraId="5A0BAC4A">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逐单位随机开启</w:t>
            </w:r>
            <w:r>
              <w:rPr>
                <w:rFonts w:hint="eastAsia" w:ascii="宋体" w:hAnsi="宋体" w:eastAsia="宋体" w:cs="宋体"/>
                <w:color w:val="auto"/>
                <w:szCs w:val="21"/>
                <w:highlight w:val="none"/>
                <w:lang w:eastAsia="zh-CN"/>
              </w:rPr>
              <w:t>竞选文件</w:t>
            </w:r>
            <w:r>
              <w:rPr>
                <w:rFonts w:hint="eastAsia" w:ascii="宋体" w:hAnsi="宋体" w:eastAsia="宋体" w:cs="宋体"/>
                <w:color w:val="auto"/>
                <w:szCs w:val="21"/>
                <w:highlight w:val="none"/>
              </w:rPr>
              <w:t>。开启</w:t>
            </w:r>
            <w:r>
              <w:rPr>
                <w:rFonts w:hint="eastAsia" w:ascii="宋体" w:hAnsi="宋体" w:eastAsia="宋体" w:cs="宋体"/>
                <w:color w:val="auto"/>
                <w:szCs w:val="21"/>
                <w:highlight w:val="none"/>
                <w:lang w:eastAsia="zh-CN"/>
              </w:rPr>
              <w:t>竞选文件</w:t>
            </w:r>
            <w:r>
              <w:rPr>
                <w:rFonts w:hint="eastAsia" w:ascii="宋体" w:hAnsi="宋体" w:eastAsia="宋体" w:cs="宋体"/>
                <w:color w:val="auto"/>
                <w:szCs w:val="21"/>
                <w:highlight w:val="none"/>
              </w:rPr>
              <w:t>大袋及</w:t>
            </w:r>
            <w:r>
              <w:rPr>
                <w:rFonts w:hint="eastAsia" w:ascii="宋体" w:hAnsi="宋体" w:eastAsia="宋体" w:cs="宋体"/>
                <w:color w:val="auto"/>
                <w:szCs w:val="21"/>
                <w:highlight w:val="none"/>
                <w:lang w:eastAsia="zh-CN"/>
              </w:rPr>
              <w:t>竞选函</w:t>
            </w:r>
            <w:r>
              <w:rPr>
                <w:rFonts w:hint="eastAsia" w:ascii="宋体" w:hAnsi="宋体" w:eastAsia="宋体" w:cs="宋体"/>
                <w:color w:val="auto"/>
                <w:szCs w:val="21"/>
                <w:highlight w:val="none"/>
              </w:rPr>
              <w:t>部分袋、资格审查部分袋</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技术部分袋</w:t>
            </w:r>
            <w:r>
              <w:rPr>
                <w:rFonts w:hint="eastAsia" w:ascii="宋体" w:hAnsi="宋体" w:eastAsia="宋体" w:cs="宋体"/>
                <w:color w:val="auto"/>
                <w:szCs w:val="21"/>
                <w:highlight w:val="none"/>
              </w:rPr>
              <w:t>；公布</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报价、质量要求、工期及其他内容并记录在案。</w:t>
            </w:r>
          </w:p>
          <w:p w14:paraId="01AB610F">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对开标有异议的，应当场提出，由</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人或代理机构当场答复，并记录到开标记录表中。异议处理完毕后，汇总开标情况，打印开标记录表。</w:t>
            </w:r>
          </w:p>
          <w:p w14:paraId="4D5BE7F1">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eastAsia="zh-CN"/>
              </w:rPr>
              <w:t>竞选人</w:t>
            </w:r>
            <w:r>
              <w:rPr>
                <w:rFonts w:hint="eastAsia" w:ascii="宋体" w:hAnsi="宋体" w:eastAsia="宋体" w:cs="宋体"/>
                <w:color w:val="auto"/>
                <w:szCs w:val="21"/>
                <w:highlight w:val="none"/>
              </w:rPr>
              <w:t>代表、</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人代表、监标人、主持人、记录人等有关人员在开标记录上签名确认。因其他原因未能签名的，视为默认开标结果。</w:t>
            </w:r>
          </w:p>
          <w:p w14:paraId="72D16626">
            <w:pP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 开标结束。</w:t>
            </w:r>
          </w:p>
        </w:tc>
      </w:tr>
      <w:tr w14:paraId="18863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6B5BA3">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6.1.1</w:t>
            </w:r>
          </w:p>
        </w:tc>
        <w:tc>
          <w:tcPr>
            <w:tcW w:w="1644" w:type="dxa"/>
            <w:vAlign w:val="center"/>
          </w:tcPr>
          <w:p w14:paraId="6862BB1F">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评标委员会的组建</w:t>
            </w:r>
          </w:p>
        </w:tc>
        <w:tc>
          <w:tcPr>
            <w:tcW w:w="6645" w:type="dxa"/>
            <w:vAlign w:val="center"/>
          </w:tcPr>
          <w:p w14:paraId="5D24A63C">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由</w:t>
            </w:r>
            <w:r>
              <w:rPr>
                <w:rFonts w:hint="eastAsia" w:ascii="宋体" w:hAnsi="宋体" w:cs="宋体"/>
                <w:color w:val="auto"/>
                <w:szCs w:val="21"/>
                <w:highlight w:val="none"/>
                <w:lang w:eastAsia="zh-CN"/>
              </w:rPr>
              <w:t>比选人</w:t>
            </w:r>
            <w:r>
              <w:rPr>
                <w:rFonts w:hint="eastAsia" w:ascii="宋体" w:hAnsi="宋体" w:eastAsia="宋体" w:cs="宋体"/>
                <w:color w:val="auto"/>
                <w:szCs w:val="21"/>
                <w:highlight w:val="none"/>
              </w:rPr>
              <w:t>按法律法规及相关规定依法组建评标委员会。</w:t>
            </w:r>
          </w:p>
        </w:tc>
      </w:tr>
      <w:tr w14:paraId="19F945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335" w:type="dxa"/>
            <w:vAlign w:val="center"/>
          </w:tcPr>
          <w:p w14:paraId="314B6C02">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6.3.2</w:t>
            </w:r>
          </w:p>
        </w:tc>
        <w:tc>
          <w:tcPr>
            <w:tcW w:w="1644" w:type="dxa"/>
            <w:vAlign w:val="center"/>
          </w:tcPr>
          <w:p w14:paraId="2F5D4B9B">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评标委员会推荐中标候选人的人数</w:t>
            </w:r>
          </w:p>
        </w:tc>
        <w:tc>
          <w:tcPr>
            <w:tcW w:w="6645" w:type="dxa"/>
            <w:vAlign w:val="center"/>
          </w:tcPr>
          <w:p w14:paraId="1CAB9443">
            <w:pPr>
              <w:autoSpaceDE w:val="0"/>
              <w:autoSpaceDN w:val="0"/>
              <w:adjustRightInd w:val="0"/>
              <w:snapToGrid w:val="0"/>
              <w:spacing w:line="400" w:lineRule="exact"/>
              <w:ind w:firstLine="420" w:firstLineChars="200"/>
              <w:rPr>
                <w:rFonts w:hint="eastAsia" w:ascii="宋体" w:hAnsi="宋体" w:eastAsia="宋体" w:cs="宋体"/>
                <w:b/>
                <w:bCs/>
                <w:color w:val="auto"/>
                <w:kern w:val="0"/>
                <w:szCs w:val="21"/>
                <w:highlight w:val="none"/>
                <w:lang w:val="en-US" w:eastAsia="zh-CN"/>
              </w:rPr>
            </w:pPr>
            <w:r>
              <w:rPr>
                <w:rFonts w:hint="eastAsia" w:ascii="宋体" w:hAnsi="宋体" w:eastAsia="宋体" w:cs="宋体"/>
                <w:color w:val="auto"/>
                <w:kern w:val="0"/>
                <w:szCs w:val="21"/>
                <w:highlight w:val="none"/>
              </w:rPr>
              <w:t>推荐经评审合格的报价由低到高排名前三名为中标候选人。</w:t>
            </w:r>
            <w:r>
              <w:rPr>
                <w:rFonts w:hint="eastAsia" w:ascii="宋体" w:hAnsi="宋体" w:eastAsia="宋体" w:cs="宋体"/>
                <w:color w:val="auto"/>
                <w:kern w:val="0"/>
                <w:szCs w:val="21"/>
                <w:highlight w:val="none"/>
                <w:lang w:val="en-US" w:eastAsia="zh-CN"/>
              </w:rPr>
              <w:t>若有效</w:t>
            </w:r>
            <w:r>
              <w:rPr>
                <w:rFonts w:hint="eastAsia" w:ascii="宋体" w:hAnsi="宋体" w:cs="宋体"/>
                <w:color w:val="auto"/>
                <w:kern w:val="0"/>
                <w:szCs w:val="21"/>
                <w:highlight w:val="none"/>
                <w:lang w:val="en-US" w:eastAsia="zh-CN"/>
              </w:rPr>
              <w:t>竞选人</w:t>
            </w:r>
            <w:r>
              <w:rPr>
                <w:rFonts w:hint="eastAsia" w:ascii="宋体" w:hAnsi="宋体" w:eastAsia="宋体" w:cs="宋体"/>
                <w:color w:val="auto"/>
                <w:kern w:val="0"/>
                <w:szCs w:val="21"/>
                <w:highlight w:val="none"/>
                <w:lang w:val="en-US" w:eastAsia="zh-CN"/>
              </w:rPr>
              <w:t>少于三个的，按实际推荐。</w:t>
            </w:r>
          </w:p>
        </w:tc>
      </w:tr>
      <w:tr w14:paraId="1FF783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0A5D37">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1644" w:type="dxa"/>
            <w:vAlign w:val="center"/>
          </w:tcPr>
          <w:p w14:paraId="253DFCA3">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中标公示</w:t>
            </w:r>
          </w:p>
        </w:tc>
        <w:tc>
          <w:tcPr>
            <w:tcW w:w="6645" w:type="dxa"/>
            <w:vAlign w:val="center"/>
          </w:tcPr>
          <w:p w14:paraId="35572366">
            <w:pPr>
              <w:autoSpaceDE w:val="0"/>
              <w:autoSpaceDN w:val="0"/>
              <w:adjustRightInd w:val="0"/>
              <w:snapToGrid w:val="0"/>
              <w:spacing w:line="400" w:lineRule="exact"/>
              <w:ind w:firstLine="420" w:firstLineChars="200"/>
              <w:rPr>
                <w:rFonts w:hint="eastAsia" w:ascii="宋体" w:hAnsi="宋体" w:eastAsia="宋体" w:cs="宋体"/>
                <w:color w:val="auto"/>
                <w:spacing w:val="4"/>
                <w:kern w:val="0"/>
                <w:szCs w:val="21"/>
                <w:highlight w:val="none"/>
              </w:rPr>
            </w:pPr>
            <w:r>
              <w:rPr>
                <w:rFonts w:hint="eastAsia" w:ascii="宋体" w:hAnsi="宋体" w:cs="宋体"/>
                <w:color w:val="auto"/>
                <w:szCs w:val="21"/>
                <w:highlight w:val="none"/>
                <w:lang w:eastAsia="zh-CN"/>
              </w:rPr>
              <w:t>比选人</w:t>
            </w:r>
            <w:r>
              <w:rPr>
                <w:rFonts w:hint="eastAsia" w:ascii="宋体" w:hAnsi="宋体" w:eastAsia="宋体" w:cs="宋体"/>
                <w:color w:val="auto"/>
                <w:szCs w:val="21"/>
                <w:highlight w:val="none"/>
              </w:rPr>
              <w:t>在收到评标报告后3日内将评标结果在</w:t>
            </w:r>
            <w:r>
              <w:rPr>
                <w:rFonts w:hint="eastAsia" w:ascii="宋体" w:hAnsi="宋体"/>
                <w:snapToGrid w:val="0"/>
                <w:color w:val="auto"/>
                <w:kern w:val="0"/>
                <w:szCs w:val="21"/>
                <w:highlight w:val="none"/>
                <w:u w:val="single"/>
              </w:rPr>
              <w:t>重庆高速公路集团有限公司官方网站（http://www.cegc.com.cn/）</w:t>
            </w:r>
            <w:r>
              <w:rPr>
                <w:rFonts w:hint="eastAsia" w:ascii="宋体" w:hAnsi="宋体"/>
                <w:snapToGrid w:val="0"/>
                <w:color w:val="auto"/>
                <w:kern w:val="0"/>
                <w:szCs w:val="21"/>
                <w:highlight w:val="none"/>
                <w:u w:val="single"/>
                <w:lang w:eastAsia="zh-CN"/>
              </w:rPr>
              <w:t>、</w:t>
            </w:r>
            <w:r>
              <w:rPr>
                <w:rFonts w:hint="eastAsia" w:ascii="宋体" w:hAnsi="宋体" w:cs="Calibri"/>
                <w:snapToGrid w:val="0"/>
                <w:color w:val="auto"/>
                <w:kern w:val="0"/>
                <w:szCs w:val="21"/>
                <w:highlight w:val="none"/>
                <w:u w:val="single"/>
              </w:rPr>
              <w:t>重庆国际投资咨询集团有限公司官网（</w:t>
            </w:r>
            <w:r>
              <w:rPr>
                <w:rFonts w:hint="eastAsia" w:ascii="宋体" w:hAnsi="宋体"/>
                <w:snapToGrid w:val="0"/>
                <w:color w:val="auto"/>
                <w:kern w:val="0"/>
                <w:szCs w:val="21"/>
                <w:highlight w:val="none"/>
                <w:u w:val="single"/>
              </w:rPr>
              <w:t>http://cqiic.com/）</w:t>
            </w:r>
            <w:r>
              <w:rPr>
                <w:rFonts w:hint="eastAsia" w:ascii="宋体" w:hAnsi="宋体" w:eastAsia="宋体" w:cs="宋体"/>
                <w:color w:val="auto"/>
                <w:szCs w:val="21"/>
                <w:highlight w:val="none"/>
              </w:rPr>
              <w:t>上进行公示，公示期为3日。公示内容包括中标候选人名称、排序、</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报价、质量、</w:t>
            </w:r>
            <w:r>
              <w:rPr>
                <w:rFonts w:hint="eastAsia" w:ascii="宋体" w:hAnsi="宋体" w:eastAsia="宋体" w:cs="宋体"/>
                <w:color w:val="auto"/>
                <w:szCs w:val="21"/>
                <w:highlight w:val="none"/>
                <w:lang w:val="en-US" w:eastAsia="zh-CN"/>
              </w:rPr>
              <w:t>交货期，</w:t>
            </w:r>
            <w:r>
              <w:rPr>
                <w:rFonts w:hint="eastAsia" w:ascii="宋体" w:hAnsi="宋体" w:eastAsia="宋体" w:cs="宋体"/>
                <w:color w:val="auto"/>
                <w:szCs w:val="21"/>
                <w:highlight w:val="none"/>
              </w:rPr>
              <w:t>中标候选人资质；否决</w:t>
            </w:r>
            <w:r>
              <w:rPr>
                <w:rFonts w:hint="eastAsia" w:ascii="宋体" w:hAnsi="宋体" w:cs="宋体"/>
                <w:color w:val="auto"/>
                <w:szCs w:val="21"/>
                <w:highlight w:val="none"/>
                <w:lang w:eastAsia="zh-CN"/>
              </w:rPr>
              <w:t>竞选</w:t>
            </w:r>
            <w:r>
              <w:rPr>
                <w:rFonts w:hint="eastAsia" w:ascii="宋体" w:hAnsi="宋体" w:eastAsia="宋体" w:cs="宋体"/>
                <w:color w:val="auto"/>
                <w:szCs w:val="21"/>
                <w:highlight w:val="none"/>
              </w:rPr>
              <w:t>情况及理由；提出异议、投诉的渠道和方式。</w:t>
            </w:r>
          </w:p>
        </w:tc>
      </w:tr>
      <w:tr w14:paraId="279D5D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AD391C5">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w:t>
            </w:r>
          </w:p>
        </w:tc>
        <w:tc>
          <w:tcPr>
            <w:tcW w:w="1644" w:type="dxa"/>
            <w:vAlign w:val="center"/>
          </w:tcPr>
          <w:p w14:paraId="49DFC26C">
            <w:pPr>
              <w:snapToGrid w:val="0"/>
              <w:spacing w:after="48" w:afterLines="2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是否授权评标委员会确定中标人</w:t>
            </w:r>
          </w:p>
        </w:tc>
        <w:tc>
          <w:tcPr>
            <w:tcW w:w="6645" w:type="dxa"/>
            <w:vAlign w:val="center"/>
          </w:tcPr>
          <w:p w14:paraId="40B6BD1A">
            <w:pPr>
              <w:snapToGrid w:val="0"/>
              <w:spacing w:line="400" w:lineRule="exact"/>
              <w:ind w:firstLine="420" w:firstLineChars="200"/>
              <w:rPr>
                <w:rFonts w:hint="eastAsia" w:ascii="宋体" w:hAnsi="宋体" w:eastAsia="宋体" w:cs="宋体"/>
                <w:i/>
                <w:color w:val="auto"/>
                <w:kern w:val="0"/>
                <w:szCs w:val="21"/>
                <w:highlight w:val="none"/>
              </w:rPr>
            </w:pPr>
            <w:r>
              <w:rPr>
                <w:rFonts w:hint="eastAsia" w:ascii="宋体" w:hAnsi="宋体" w:eastAsia="宋体" w:cs="宋体"/>
                <w:color w:val="auto"/>
                <w:kern w:val="0"/>
                <w:szCs w:val="21"/>
                <w:highlight w:val="none"/>
              </w:rPr>
              <w:t>否</w:t>
            </w:r>
          </w:p>
        </w:tc>
      </w:tr>
      <w:tr w14:paraId="3BFE84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B8CE1E">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7.6</w:t>
            </w:r>
          </w:p>
        </w:tc>
        <w:tc>
          <w:tcPr>
            <w:tcW w:w="1644" w:type="dxa"/>
            <w:vAlign w:val="center"/>
          </w:tcPr>
          <w:p w14:paraId="20CB5561">
            <w:pPr>
              <w:snapToGrid w:val="0"/>
              <w:spacing w:after="48" w:afterLines="2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技术成果经济补偿</w:t>
            </w:r>
          </w:p>
        </w:tc>
        <w:tc>
          <w:tcPr>
            <w:tcW w:w="6645" w:type="dxa"/>
            <w:vAlign w:val="center"/>
          </w:tcPr>
          <w:p w14:paraId="134A4F8B">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不补偿</w:t>
            </w:r>
          </w:p>
        </w:tc>
      </w:tr>
      <w:tr w14:paraId="5E3D90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961AC6">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7.7.1</w:t>
            </w:r>
          </w:p>
        </w:tc>
        <w:tc>
          <w:tcPr>
            <w:tcW w:w="1644" w:type="dxa"/>
            <w:vAlign w:val="center"/>
          </w:tcPr>
          <w:p w14:paraId="2E213A70">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w:t>
            </w:r>
          </w:p>
        </w:tc>
        <w:tc>
          <w:tcPr>
            <w:tcW w:w="6645" w:type="dxa"/>
            <w:vAlign w:val="center"/>
          </w:tcPr>
          <w:p w14:paraId="0569DDA2">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无</w:t>
            </w:r>
          </w:p>
        </w:tc>
      </w:tr>
      <w:tr w14:paraId="16CDE2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A157B0">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w:t>
            </w:r>
            <w:r>
              <w:rPr>
                <w:rFonts w:hint="eastAsia" w:ascii="宋体" w:hAnsi="宋体" w:eastAsia="宋体" w:cs="宋体"/>
                <w:color w:val="auto"/>
                <w:kern w:val="0"/>
                <w:szCs w:val="21"/>
                <w:highlight w:val="none"/>
                <w:lang w:val="en-US" w:eastAsia="zh-CN"/>
              </w:rPr>
              <w:t>4</w:t>
            </w:r>
          </w:p>
        </w:tc>
        <w:tc>
          <w:tcPr>
            <w:tcW w:w="1644" w:type="dxa"/>
            <w:vAlign w:val="center"/>
          </w:tcPr>
          <w:p w14:paraId="182213D4">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w:t>
            </w:r>
          </w:p>
        </w:tc>
        <w:tc>
          <w:tcPr>
            <w:tcW w:w="6645" w:type="dxa"/>
            <w:vAlign w:val="center"/>
          </w:tcPr>
          <w:p w14:paraId="63258B8F">
            <w:pPr>
              <w:pStyle w:val="15"/>
              <w:spacing w:line="360" w:lineRule="auto"/>
              <w:ind w:left="0" w:leftChars="0"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 w:val="21"/>
                <w:szCs w:val="21"/>
                <w:highlight w:val="none"/>
                <w:lang w:val="en-US" w:eastAsia="zh-CN" w:bidi="ar-SA"/>
              </w:rPr>
              <w:t>由材料</w:t>
            </w:r>
            <w:r>
              <w:rPr>
                <w:rFonts w:hint="eastAsia" w:ascii="宋体" w:hAnsi="宋体" w:eastAsia="宋体" w:cs="宋体"/>
                <w:snapToGrid w:val="0"/>
                <w:color w:val="auto"/>
                <w:kern w:val="0"/>
                <w:sz w:val="21"/>
                <w:szCs w:val="21"/>
                <w:highlight w:val="none"/>
                <w:lang w:val="en-US" w:eastAsia="zh-CN"/>
                <w14:ligatures w14:val="none"/>
              </w:rPr>
              <w:t>使用单位</w:t>
            </w:r>
            <w:r>
              <w:rPr>
                <w:rFonts w:hint="eastAsia" w:ascii="宋体" w:hAnsi="宋体" w:eastAsia="宋体" w:cs="宋体"/>
                <w:color w:val="auto"/>
                <w:kern w:val="0"/>
                <w:sz w:val="21"/>
                <w:szCs w:val="21"/>
                <w:highlight w:val="none"/>
                <w:lang w:val="en-US" w:eastAsia="zh-CN" w:bidi="ar-SA"/>
              </w:rPr>
              <w:t>与中标人签订采购合同</w:t>
            </w:r>
            <w:r>
              <w:rPr>
                <w:rFonts w:hint="eastAsia"/>
                <w:color w:val="auto"/>
                <w:highlight w:val="none"/>
                <w:lang w:eastAsia="zh-CN"/>
              </w:rPr>
              <w:t>。</w:t>
            </w:r>
          </w:p>
        </w:tc>
      </w:tr>
      <w:tr w14:paraId="151C7C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5FF520A">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w:t>
            </w:r>
          </w:p>
        </w:tc>
        <w:tc>
          <w:tcPr>
            <w:tcW w:w="1644" w:type="dxa"/>
            <w:vAlign w:val="center"/>
          </w:tcPr>
          <w:p w14:paraId="42B331EA">
            <w:pPr>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重新比选的情形</w:t>
            </w:r>
          </w:p>
        </w:tc>
        <w:tc>
          <w:tcPr>
            <w:tcW w:w="6645" w:type="dxa"/>
            <w:vAlign w:val="center"/>
          </w:tcPr>
          <w:p w14:paraId="3E15C026">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须知第8.1（1）执行；</w:t>
            </w:r>
          </w:p>
          <w:p w14:paraId="5E493E59">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须知第8.1（2）执行；</w:t>
            </w:r>
          </w:p>
          <w:p w14:paraId="04725530">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3.</w:t>
            </w:r>
            <w:r>
              <w:rPr>
                <w:rFonts w:hint="eastAsia" w:ascii="宋体" w:hAnsi="宋体" w:eastAsia="宋体" w:cs="宋体"/>
                <w:color w:val="auto"/>
                <w:kern w:val="0"/>
                <w:szCs w:val="21"/>
                <w:highlight w:val="none"/>
              </w:rPr>
              <w:t>按</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须知第8.1（3）执行；</w:t>
            </w:r>
          </w:p>
          <w:p w14:paraId="680C7C89">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4.</w:t>
            </w:r>
            <w:r>
              <w:rPr>
                <w:rFonts w:hint="eastAsia" w:ascii="宋体" w:hAnsi="宋体" w:eastAsia="宋体" w:cs="宋体"/>
                <w:color w:val="auto"/>
                <w:kern w:val="0"/>
                <w:szCs w:val="21"/>
                <w:highlight w:val="none"/>
              </w:rPr>
              <w:t>按</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须知第8.1（4）执行；</w:t>
            </w:r>
          </w:p>
          <w:p w14:paraId="34E8594C">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注：本款只适用于首次</w:t>
            </w:r>
            <w:r>
              <w:rPr>
                <w:rFonts w:hint="eastAsia" w:ascii="宋体" w:hAnsi="宋体" w:cs="宋体"/>
                <w:color w:val="auto"/>
                <w:kern w:val="0"/>
                <w:szCs w:val="21"/>
                <w:highlight w:val="none"/>
                <w:lang w:val="en-US" w:eastAsia="zh-CN"/>
              </w:rPr>
              <w:t>比选</w:t>
            </w:r>
            <w:r>
              <w:rPr>
                <w:rFonts w:hint="eastAsia" w:ascii="宋体" w:hAnsi="宋体" w:eastAsia="宋体" w:cs="宋体"/>
                <w:color w:val="auto"/>
                <w:kern w:val="0"/>
                <w:szCs w:val="21"/>
                <w:highlight w:val="none"/>
              </w:rPr>
              <w:t>。</w:t>
            </w:r>
          </w:p>
        </w:tc>
      </w:tr>
      <w:tr w14:paraId="6343CA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476B49F">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w:t>
            </w:r>
          </w:p>
        </w:tc>
        <w:tc>
          <w:tcPr>
            <w:tcW w:w="1644" w:type="dxa"/>
            <w:vAlign w:val="center"/>
          </w:tcPr>
          <w:p w14:paraId="5CCC25CE">
            <w:pPr>
              <w:snapToGrid w:val="0"/>
              <w:spacing w:line="400" w:lineRule="exact"/>
              <w:jc w:val="center"/>
              <w:rPr>
                <w:rFonts w:hint="eastAsia" w:ascii="宋体" w:hAnsi="宋体" w:eastAsia="宋体" w:cs="宋体"/>
                <w:color w:val="auto"/>
                <w:szCs w:val="21"/>
                <w:highlight w:val="none"/>
                <w:lang w:eastAsia="zh-CN"/>
              </w:rPr>
            </w:pPr>
            <w:bookmarkStart w:id="102" w:name="_Toc536628250"/>
            <w:bookmarkStart w:id="103" w:name="_Toc509218709"/>
            <w:bookmarkStart w:id="104" w:name="_Toc430530434"/>
            <w:bookmarkStart w:id="105" w:name="_Toc13210670"/>
            <w:bookmarkStart w:id="106" w:name="_Toc16930431"/>
            <w:r>
              <w:rPr>
                <w:rFonts w:hint="eastAsia" w:ascii="宋体" w:hAnsi="宋体" w:cs="宋体"/>
                <w:color w:val="auto"/>
                <w:kern w:val="0"/>
                <w:szCs w:val="21"/>
                <w:highlight w:val="none"/>
                <w:lang w:eastAsia="zh-CN"/>
              </w:rPr>
              <w:t>重新比选</w:t>
            </w:r>
            <w:r>
              <w:rPr>
                <w:rFonts w:hint="eastAsia" w:ascii="宋体" w:hAnsi="宋体" w:eastAsia="宋体" w:cs="宋体"/>
                <w:color w:val="auto"/>
                <w:kern w:val="0"/>
                <w:szCs w:val="21"/>
                <w:highlight w:val="none"/>
              </w:rPr>
              <w:t>和不再</w:t>
            </w:r>
            <w:bookmarkEnd w:id="102"/>
            <w:bookmarkEnd w:id="103"/>
            <w:bookmarkEnd w:id="104"/>
            <w:bookmarkEnd w:id="105"/>
            <w:bookmarkEnd w:id="106"/>
            <w:r>
              <w:rPr>
                <w:rFonts w:hint="eastAsia" w:ascii="宋体" w:hAnsi="宋体" w:eastAsia="宋体" w:cs="宋体"/>
                <w:color w:val="auto"/>
                <w:kern w:val="0"/>
                <w:szCs w:val="21"/>
                <w:highlight w:val="none"/>
                <w:lang w:eastAsia="zh-CN"/>
              </w:rPr>
              <w:t>招标</w:t>
            </w:r>
          </w:p>
        </w:tc>
        <w:tc>
          <w:tcPr>
            <w:tcW w:w="6645" w:type="dxa"/>
            <w:vAlign w:val="center"/>
          </w:tcPr>
          <w:p w14:paraId="5945622F">
            <w:pPr>
              <w:autoSpaceDE w:val="0"/>
              <w:autoSpaceDN w:val="0"/>
              <w:adjustRightInd w:val="0"/>
              <w:snapToGrid w:val="0"/>
              <w:spacing w:after="48" w:afterLines="20"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lang w:eastAsia="zh-CN"/>
              </w:rPr>
              <w:t>重新比选</w:t>
            </w:r>
            <w:r>
              <w:rPr>
                <w:rFonts w:hint="eastAsia" w:ascii="宋体" w:hAnsi="宋体" w:eastAsia="宋体" w:cs="宋体"/>
                <w:snapToGrid w:val="0"/>
                <w:color w:val="auto"/>
                <w:kern w:val="0"/>
                <w:szCs w:val="21"/>
                <w:highlight w:val="none"/>
              </w:rPr>
              <w:t>的</w:t>
            </w:r>
            <w:r>
              <w:rPr>
                <w:rFonts w:hint="eastAsia" w:ascii="宋体" w:hAnsi="宋体" w:cs="宋体"/>
                <w:snapToGrid w:val="0"/>
                <w:color w:val="auto"/>
                <w:kern w:val="0"/>
                <w:szCs w:val="21"/>
                <w:highlight w:val="none"/>
                <w:lang w:eastAsia="zh-CN"/>
              </w:rPr>
              <w:t>竞选人</w:t>
            </w:r>
            <w:r>
              <w:rPr>
                <w:rFonts w:hint="eastAsia" w:ascii="宋体" w:hAnsi="宋体" w:eastAsia="宋体" w:cs="宋体"/>
                <w:snapToGrid w:val="0"/>
                <w:color w:val="auto"/>
                <w:kern w:val="0"/>
                <w:szCs w:val="21"/>
                <w:highlight w:val="none"/>
              </w:rPr>
              <w:t>仍然少于三个的，按照</w:t>
            </w:r>
            <w:r>
              <w:rPr>
                <w:rFonts w:hint="eastAsia" w:ascii="宋体" w:hAnsi="宋体" w:cs="宋体"/>
                <w:snapToGrid w:val="0"/>
                <w:color w:val="auto"/>
                <w:kern w:val="0"/>
                <w:szCs w:val="21"/>
                <w:highlight w:val="none"/>
                <w:lang w:eastAsia="zh-CN"/>
              </w:rPr>
              <w:t>招标投标</w:t>
            </w:r>
            <w:r>
              <w:rPr>
                <w:rFonts w:hint="eastAsia" w:ascii="宋体" w:hAnsi="宋体" w:eastAsia="宋体" w:cs="宋体"/>
                <w:snapToGrid w:val="0"/>
                <w:color w:val="auto"/>
                <w:kern w:val="0"/>
                <w:szCs w:val="21"/>
                <w:highlight w:val="none"/>
              </w:rPr>
              <w:t>法律法规规定的程序开标和评标。</w:t>
            </w:r>
            <w:r>
              <w:rPr>
                <w:rFonts w:hint="eastAsia" w:ascii="宋体" w:hAnsi="宋体" w:cs="宋体"/>
                <w:snapToGrid w:val="0"/>
                <w:color w:val="auto"/>
                <w:kern w:val="0"/>
                <w:szCs w:val="21"/>
                <w:highlight w:val="none"/>
                <w:lang w:eastAsia="zh-CN"/>
              </w:rPr>
              <w:t>重新比选</w:t>
            </w:r>
            <w:r>
              <w:rPr>
                <w:rFonts w:hint="eastAsia" w:ascii="宋体" w:hAnsi="宋体" w:eastAsia="宋体" w:cs="宋体"/>
                <w:snapToGrid w:val="0"/>
                <w:color w:val="auto"/>
                <w:kern w:val="0"/>
                <w:szCs w:val="21"/>
                <w:highlight w:val="none"/>
              </w:rPr>
              <w:t>经评审有效</w:t>
            </w:r>
            <w:r>
              <w:rPr>
                <w:rFonts w:hint="eastAsia" w:ascii="宋体" w:hAnsi="宋体" w:cs="宋体"/>
                <w:snapToGrid w:val="0"/>
                <w:color w:val="auto"/>
                <w:kern w:val="0"/>
                <w:szCs w:val="21"/>
                <w:highlight w:val="none"/>
                <w:lang w:eastAsia="zh-CN"/>
              </w:rPr>
              <w:t>竞选人</w:t>
            </w:r>
            <w:r>
              <w:rPr>
                <w:rFonts w:hint="eastAsia" w:ascii="宋体" w:hAnsi="宋体" w:eastAsia="宋体" w:cs="宋体"/>
                <w:snapToGrid w:val="0"/>
                <w:color w:val="auto"/>
                <w:kern w:val="0"/>
                <w:szCs w:val="21"/>
                <w:highlight w:val="none"/>
              </w:rPr>
              <w:t>的，应当依法确定中标候选人；无有效</w:t>
            </w:r>
            <w:r>
              <w:rPr>
                <w:rFonts w:hint="eastAsia" w:ascii="宋体" w:hAnsi="宋体" w:cs="宋体"/>
                <w:snapToGrid w:val="0"/>
                <w:color w:val="auto"/>
                <w:kern w:val="0"/>
                <w:szCs w:val="21"/>
                <w:highlight w:val="none"/>
                <w:lang w:eastAsia="zh-CN"/>
              </w:rPr>
              <w:t>竞选人</w:t>
            </w:r>
            <w:r>
              <w:rPr>
                <w:rFonts w:hint="eastAsia" w:ascii="宋体" w:hAnsi="宋体" w:eastAsia="宋体" w:cs="宋体"/>
                <w:snapToGrid w:val="0"/>
                <w:color w:val="auto"/>
                <w:kern w:val="0"/>
                <w:szCs w:val="21"/>
                <w:highlight w:val="none"/>
              </w:rPr>
              <w:t>的，可以不再进行</w:t>
            </w:r>
            <w:r>
              <w:rPr>
                <w:rFonts w:hint="eastAsia" w:ascii="宋体" w:hAnsi="宋体" w:cs="宋体"/>
                <w:snapToGrid w:val="0"/>
                <w:color w:val="auto"/>
                <w:kern w:val="0"/>
                <w:szCs w:val="21"/>
                <w:highlight w:val="none"/>
                <w:lang w:val="en-US" w:eastAsia="zh-CN"/>
              </w:rPr>
              <w:t>比选</w:t>
            </w:r>
            <w:r>
              <w:rPr>
                <w:rFonts w:hint="eastAsia" w:ascii="宋体" w:hAnsi="宋体" w:eastAsia="宋体" w:cs="宋体"/>
                <w:snapToGrid w:val="0"/>
                <w:color w:val="auto"/>
                <w:kern w:val="0"/>
                <w:szCs w:val="21"/>
                <w:highlight w:val="none"/>
              </w:rPr>
              <w:t>，但是按照国家有关规定需要履行审批、核准、备案手续的依法必须进行</w:t>
            </w:r>
            <w:r>
              <w:rPr>
                <w:rFonts w:hint="eastAsia" w:ascii="宋体" w:hAnsi="宋体" w:eastAsia="宋体" w:cs="宋体"/>
                <w:snapToGrid w:val="0"/>
                <w:color w:val="auto"/>
                <w:kern w:val="0"/>
                <w:szCs w:val="21"/>
                <w:highlight w:val="none"/>
                <w:lang w:eastAsia="zh-CN"/>
              </w:rPr>
              <w:t>招标</w:t>
            </w:r>
            <w:r>
              <w:rPr>
                <w:rFonts w:hint="eastAsia" w:ascii="宋体" w:hAnsi="宋体" w:eastAsia="宋体" w:cs="宋体"/>
                <w:snapToGrid w:val="0"/>
                <w:color w:val="auto"/>
                <w:kern w:val="0"/>
                <w:szCs w:val="21"/>
                <w:highlight w:val="none"/>
              </w:rPr>
              <w:t>的项目，应当报原项目投资主管部门审批、核准、备案。</w:t>
            </w:r>
          </w:p>
        </w:tc>
      </w:tr>
      <w:tr w14:paraId="5C27FF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D03CD0">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289" w:type="dxa"/>
            <w:gridSpan w:val="2"/>
            <w:vAlign w:val="center"/>
          </w:tcPr>
          <w:p w14:paraId="44B187C6">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需要补充的其他内容</w:t>
            </w:r>
          </w:p>
        </w:tc>
      </w:tr>
      <w:tr w14:paraId="2E9A6A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E1B34C">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p>
        </w:tc>
        <w:tc>
          <w:tcPr>
            <w:tcW w:w="1644" w:type="dxa"/>
            <w:vAlign w:val="center"/>
          </w:tcPr>
          <w:p w14:paraId="6DE3445F">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异议、投诉处理</w:t>
            </w:r>
          </w:p>
        </w:tc>
        <w:tc>
          <w:tcPr>
            <w:tcW w:w="6645" w:type="dxa"/>
            <w:vAlign w:val="center"/>
          </w:tcPr>
          <w:p w14:paraId="0ABD9A2C">
            <w:pPr>
              <w:widowControl/>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 </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或者其他利害关系人就本项目的</w:t>
            </w:r>
            <w:r>
              <w:rPr>
                <w:rFonts w:hint="eastAsia" w:ascii="宋体" w:hAnsi="宋体" w:cs="宋体"/>
                <w:color w:val="auto"/>
                <w:kern w:val="0"/>
                <w:szCs w:val="21"/>
                <w:highlight w:val="none"/>
                <w:lang w:eastAsia="zh-CN"/>
              </w:rPr>
              <w:t>比选文件</w:t>
            </w:r>
            <w:r>
              <w:rPr>
                <w:rFonts w:hint="eastAsia" w:ascii="宋体" w:hAnsi="宋体" w:eastAsia="宋体" w:cs="宋体"/>
                <w:color w:val="auto"/>
                <w:kern w:val="0"/>
                <w:szCs w:val="21"/>
                <w:highlight w:val="none"/>
              </w:rPr>
              <w:t>（含澄清修改）、开标情况、评标结果等事项提出投诉的，应当先向</w:t>
            </w:r>
            <w:r>
              <w:rPr>
                <w:rFonts w:hint="eastAsia" w:ascii="宋体" w:hAnsi="宋体" w:cs="宋体"/>
                <w:color w:val="auto"/>
                <w:kern w:val="0"/>
                <w:szCs w:val="21"/>
                <w:highlight w:val="none"/>
                <w:lang w:eastAsia="zh-CN"/>
              </w:rPr>
              <w:t>比选人</w:t>
            </w:r>
            <w:r>
              <w:rPr>
                <w:rFonts w:hint="eastAsia" w:ascii="宋体" w:hAnsi="宋体" w:eastAsia="宋体" w:cs="宋体"/>
                <w:color w:val="auto"/>
                <w:kern w:val="0"/>
                <w:szCs w:val="21"/>
                <w:highlight w:val="none"/>
              </w:rPr>
              <w:t>提出异议；</w:t>
            </w:r>
            <w:r>
              <w:rPr>
                <w:rFonts w:hint="eastAsia" w:ascii="宋体" w:hAnsi="宋体" w:cs="宋体"/>
                <w:color w:val="auto"/>
                <w:kern w:val="0"/>
                <w:szCs w:val="21"/>
                <w:highlight w:val="none"/>
                <w:lang w:eastAsia="zh-CN"/>
              </w:rPr>
              <w:t>比选人</w:t>
            </w:r>
            <w:r>
              <w:rPr>
                <w:rFonts w:hint="eastAsia" w:ascii="宋体" w:hAnsi="宋体" w:eastAsia="宋体" w:cs="宋体"/>
                <w:color w:val="auto"/>
                <w:kern w:val="0"/>
                <w:szCs w:val="21"/>
                <w:highlight w:val="none"/>
              </w:rPr>
              <w:t>应当在规定时间内答复；对</w:t>
            </w:r>
            <w:r>
              <w:rPr>
                <w:rFonts w:hint="eastAsia" w:ascii="宋体" w:hAnsi="宋体" w:cs="宋体"/>
                <w:color w:val="auto"/>
                <w:kern w:val="0"/>
                <w:szCs w:val="21"/>
                <w:highlight w:val="none"/>
                <w:lang w:eastAsia="zh-CN"/>
              </w:rPr>
              <w:t>比选人</w:t>
            </w:r>
            <w:r>
              <w:rPr>
                <w:rFonts w:hint="eastAsia" w:ascii="宋体" w:hAnsi="宋体" w:eastAsia="宋体" w:cs="宋体"/>
                <w:color w:val="auto"/>
                <w:kern w:val="0"/>
                <w:szCs w:val="21"/>
                <w:highlight w:val="none"/>
              </w:rPr>
              <w:t>的答复不满意，可向监督部门投诉。</w:t>
            </w:r>
          </w:p>
          <w:p w14:paraId="7C2636AD">
            <w:pPr>
              <w:widowControl/>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提出异议或投诉时应当包括下列内容：</w:t>
            </w:r>
          </w:p>
          <w:p w14:paraId="5001F999">
            <w:pPr>
              <w:widowControl/>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（1）异议人或投诉人的名称、地址及有效联系方式；</w:t>
            </w:r>
          </w:p>
          <w:p w14:paraId="41EE1223">
            <w:pPr>
              <w:widowControl/>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（2）被异议人或被投诉人的名称、地址及有效联系方式；</w:t>
            </w:r>
          </w:p>
          <w:p w14:paraId="538AD2C6">
            <w:pPr>
              <w:widowControl/>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（3）异议或投诉事项的基本事实；</w:t>
            </w:r>
          </w:p>
          <w:p w14:paraId="6602C65D">
            <w:pPr>
              <w:widowControl/>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（4）请求及主张；</w:t>
            </w:r>
          </w:p>
          <w:p w14:paraId="1F2DA8B4">
            <w:pPr>
              <w:widowControl/>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（5）涉及事项的证据、证明材料。</w:t>
            </w:r>
          </w:p>
          <w:p w14:paraId="79C0454A">
            <w:pPr>
              <w:widowControl/>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35E89F28">
            <w:pPr>
              <w:widowControl/>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监督部门依照《中华人民共和国</w:t>
            </w:r>
            <w:r>
              <w:rPr>
                <w:rFonts w:hint="eastAsia" w:ascii="宋体" w:hAnsi="宋体" w:cs="宋体"/>
                <w:color w:val="auto"/>
                <w:kern w:val="0"/>
                <w:szCs w:val="21"/>
                <w:highlight w:val="none"/>
                <w:lang w:eastAsia="zh-CN"/>
              </w:rPr>
              <w:t>招标投标</w:t>
            </w:r>
            <w:r>
              <w:rPr>
                <w:rFonts w:hint="eastAsia" w:ascii="宋体" w:hAnsi="宋体" w:eastAsia="宋体" w:cs="宋体"/>
                <w:color w:val="auto"/>
                <w:kern w:val="0"/>
                <w:szCs w:val="21"/>
                <w:highlight w:val="none"/>
              </w:rPr>
              <w:t>法》、《中华人民共和国</w:t>
            </w:r>
            <w:r>
              <w:rPr>
                <w:rFonts w:hint="eastAsia" w:ascii="宋体" w:hAnsi="宋体" w:cs="宋体"/>
                <w:color w:val="auto"/>
                <w:kern w:val="0"/>
                <w:szCs w:val="21"/>
                <w:highlight w:val="none"/>
                <w:lang w:eastAsia="zh-CN"/>
              </w:rPr>
              <w:t>招标投标</w:t>
            </w:r>
            <w:r>
              <w:rPr>
                <w:rFonts w:hint="eastAsia" w:ascii="宋体" w:hAnsi="宋体" w:eastAsia="宋体" w:cs="宋体"/>
                <w:color w:val="auto"/>
                <w:kern w:val="0"/>
                <w:szCs w:val="21"/>
                <w:highlight w:val="none"/>
              </w:rPr>
              <w:t>法实施条例》、《重庆市</w:t>
            </w:r>
            <w:r>
              <w:rPr>
                <w:rFonts w:hint="eastAsia" w:ascii="宋体" w:hAnsi="宋体" w:cs="宋体"/>
                <w:color w:val="auto"/>
                <w:kern w:val="0"/>
                <w:szCs w:val="21"/>
                <w:highlight w:val="none"/>
                <w:lang w:eastAsia="zh-CN"/>
              </w:rPr>
              <w:t>招标投标</w:t>
            </w:r>
            <w:r>
              <w:rPr>
                <w:rFonts w:hint="eastAsia" w:ascii="宋体" w:hAnsi="宋体" w:eastAsia="宋体" w:cs="宋体"/>
                <w:color w:val="auto"/>
                <w:kern w:val="0"/>
                <w:szCs w:val="21"/>
                <w:highlight w:val="none"/>
              </w:rPr>
              <w:t>条例》、《工程建设项目</w:t>
            </w:r>
            <w:r>
              <w:rPr>
                <w:rFonts w:hint="eastAsia" w:ascii="宋体" w:hAnsi="宋体" w:cs="宋体"/>
                <w:color w:val="auto"/>
                <w:kern w:val="0"/>
                <w:szCs w:val="21"/>
                <w:highlight w:val="none"/>
                <w:lang w:eastAsia="zh-CN"/>
              </w:rPr>
              <w:t>招标投标</w:t>
            </w:r>
            <w:r>
              <w:rPr>
                <w:rFonts w:hint="eastAsia" w:ascii="宋体" w:hAnsi="宋体" w:eastAsia="宋体" w:cs="宋体"/>
                <w:color w:val="auto"/>
                <w:kern w:val="0"/>
                <w:szCs w:val="21"/>
                <w:highlight w:val="none"/>
              </w:rPr>
              <w:t>活动投诉处理办法》（七部委令第11号（根据九部门2013年第23号令修正））、《关于印发&lt;重庆市</w:t>
            </w:r>
            <w:r>
              <w:rPr>
                <w:rFonts w:hint="eastAsia" w:ascii="宋体" w:hAnsi="宋体" w:cs="宋体"/>
                <w:color w:val="auto"/>
                <w:kern w:val="0"/>
                <w:szCs w:val="21"/>
                <w:highlight w:val="none"/>
                <w:lang w:eastAsia="zh-CN"/>
              </w:rPr>
              <w:t>招标投标</w:t>
            </w:r>
            <w:r>
              <w:rPr>
                <w:rFonts w:hint="eastAsia" w:ascii="宋体" w:hAnsi="宋体" w:eastAsia="宋体" w:cs="宋体"/>
                <w:color w:val="auto"/>
                <w:kern w:val="0"/>
                <w:szCs w:val="21"/>
                <w:highlight w:val="none"/>
              </w:rPr>
              <w:t>活动投诉处理实施细则（修订）&gt;的通知》（渝公管发〔2021〕54号）等法律法规文件处理投诉。</w:t>
            </w:r>
          </w:p>
          <w:p w14:paraId="68E2D774">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根据《重庆市工程建设领域</w:t>
            </w:r>
            <w:r>
              <w:rPr>
                <w:rFonts w:hint="eastAsia" w:ascii="宋体" w:hAnsi="宋体" w:cs="宋体"/>
                <w:color w:val="auto"/>
                <w:kern w:val="0"/>
                <w:szCs w:val="21"/>
                <w:highlight w:val="none"/>
                <w:lang w:eastAsia="zh-CN"/>
              </w:rPr>
              <w:t>招标投标</w:t>
            </w:r>
            <w:r>
              <w:rPr>
                <w:rFonts w:hint="eastAsia" w:ascii="宋体" w:hAnsi="宋体" w:eastAsia="宋体" w:cs="宋体"/>
                <w:color w:val="auto"/>
                <w:kern w:val="0"/>
                <w:szCs w:val="21"/>
                <w:highlight w:val="none"/>
              </w:rPr>
              <w:t>信用管理暂行办法》的规定，</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捏造事实、伪造材料，或者以非法手段获取证明材料进行质疑或者投诉的，将被列入黑名单管理；给他人造成损失的，依法承担赔偿责任。</w:t>
            </w:r>
          </w:p>
          <w:p w14:paraId="3175BA2E">
            <w:pPr>
              <w:widowControl/>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 异议受理单位：</w:t>
            </w:r>
            <w:r>
              <w:rPr>
                <w:rFonts w:hint="eastAsia" w:ascii="宋体" w:hAnsi="宋体" w:eastAsia="宋体" w:cs="宋体"/>
                <w:color w:val="auto"/>
                <w:kern w:val="0"/>
                <w:szCs w:val="21"/>
                <w:highlight w:val="none"/>
                <w:lang w:eastAsia="zh-CN"/>
              </w:rPr>
              <w:t>重庆高速集团集中采购中心</w:t>
            </w:r>
          </w:p>
          <w:p w14:paraId="3E080FA5">
            <w:pPr>
              <w:widowControl/>
              <w:spacing w:line="400" w:lineRule="exact"/>
              <w:ind w:firstLine="420" w:firstLineChars="200"/>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rPr>
              <w:t>联系电话：</w:t>
            </w:r>
            <w:r>
              <w:rPr>
                <w:rFonts w:hint="eastAsia" w:ascii="宋体" w:hAnsi="宋体" w:eastAsia="宋体" w:cs="宋体"/>
                <w:color w:val="auto"/>
                <w:kern w:val="0"/>
                <w:szCs w:val="21"/>
                <w:highlight w:val="none"/>
                <w:u w:val="single"/>
                <w:lang w:val="en-US" w:eastAsia="zh-CN"/>
              </w:rPr>
              <w:t xml:space="preserve"> 023-89138382</w:t>
            </w:r>
          </w:p>
          <w:p w14:paraId="089E69F9">
            <w:pPr>
              <w:widowControl/>
              <w:spacing w:line="400" w:lineRule="exact"/>
              <w:ind w:firstLine="420" w:firstLineChars="200"/>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投诉受理部门：</w:t>
            </w:r>
            <w:r>
              <w:rPr>
                <w:rFonts w:hint="eastAsia" w:ascii="宋体" w:hAnsi="宋体" w:eastAsia="宋体" w:cs="宋体"/>
                <w:color w:val="auto"/>
                <w:kern w:val="0"/>
                <w:szCs w:val="21"/>
                <w:highlight w:val="none"/>
                <w:lang w:eastAsia="zh-CN"/>
              </w:rPr>
              <w:t>重庆高速集团</w:t>
            </w:r>
            <w:r>
              <w:rPr>
                <w:rFonts w:hint="eastAsia" w:ascii="宋体" w:hAnsi="宋体" w:cs="宋体"/>
                <w:color w:val="auto"/>
                <w:kern w:val="0"/>
                <w:szCs w:val="21"/>
                <w:highlight w:val="none"/>
                <w:lang w:val="en-US" w:eastAsia="zh-CN"/>
              </w:rPr>
              <w:t>经营管理部</w:t>
            </w:r>
          </w:p>
          <w:p w14:paraId="0ADFB16C">
            <w:pPr>
              <w:snapToGrid w:val="0"/>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w:t>
            </w:r>
            <w:r>
              <w:rPr>
                <w:rFonts w:hint="eastAsia" w:ascii="宋体" w:hAnsi="宋体" w:eastAsia="宋体" w:cs="宋体"/>
                <w:color w:val="auto"/>
                <w:kern w:val="0"/>
                <w:szCs w:val="21"/>
                <w:highlight w:val="none"/>
                <w:u w:val="single"/>
                <w:lang w:val="en-US" w:eastAsia="zh-CN"/>
              </w:rPr>
              <w:t xml:space="preserve"> 023-89138356   </w:t>
            </w:r>
          </w:p>
        </w:tc>
      </w:tr>
      <w:tr w14:paraId="2A8A4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63B3F7">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p>
        </w:tc>
        <w:tc>
          <w:tcPr>
            <w:tcW w:w="1644" w:type="dxa"/>
            <w:vAlign w:val="center"/>
          </w:tcPr>
          <w:p w14:paraId="34B124DE">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关于对</w:t>
            </w:r>
            <w:r>
              <w:rPr>
                <w:rFonts w:hint="eastAsia" w:ascii="宋体" w:hAnsi="宋体" w:cs="宋体"/>
                <w:color w:val="auto"/>
                <w:kern w:val="0"/>
                <w:szCs w:val="21"/>
                <w:highlight w:val="none"/>
                <w:lang w:eastAsia="zh-CN"/>
              </w:rPr>
              <w:t>比选文件</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争议的解释</w:t>
            </w:r>
          </w:p>
        </w:tc>
        <w:tc>
          <w:tcPr>
            <w:tcW w:w="6645" w:type="dxa"/>
            <w:vAlign w:val="center"/>
          </w:tcPr>
          <w:p w14:paraId="5E7FBD66">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对资格预审文件或者</w:t>
            </w:r>
            <w:r>
              <w:rPr>
                <w:rFonts w:hint="eastAsia" w:ascii="宋体" w:hAnsi="宋体" w:cs="宋体"/>
                <w:color w:val="auto"/>
                <w:kern w:val="0"/>
                <w:szCs w:val="21"/>
                <w:highlight w:val="none"/>
                <w:lang w:eastAsia="zh-CN"/>
              </w:rPr>
              <w:t>比选文件</w:t>
            </w:r>
            <w:r>
              <w:rPr>
                <w:rFonts w:hint="eastAsia" w:ascii="宋体" w:hAnsi="宋体" w:eastAsia="宋体" w:cs="宋体"/>
                <w:color w:val="auto"/>
                <w:kern w:val="0"/>
                <w:szCs w:val="21"/>
                <w:highlight w:val="none"/>
              </w:rPr>
              <w:t>的评标标准和方法，以及资格审查和否决</w:t>
            </w:r>
            <w:r>
              <w:rPr>
                <w:rFonts w:hint="eastAsia" w:ascii="宋体" w:hAnsi="宋体" w:cs="宋体"/>
                <w:color w:val="auto"/>
                <w:kern w:val="0"/>
                <w:szCs w:val="21"/>
                <w:highlight w:val="none"/>
                <w:lang w:eastAsia="zh-CN"/>
              </w:rPr>
              <w:t>竞选</w:t>
            </w:r>
            <w:r>
              <w:rPr>
                <w:rFonts w:hint="eastAsia" w:ascii="宋体" w:hAnsi="宋体" w:eastAsia="宋体" w:cs="宋体"/>
                <w:color w:val="auto"/>
                <w:kern w:val="0"/>
                <w:szCs w:val="21"/>
                <w:highlight w:val="none"/>
              </w:rPr>
              <w:t>条款理解有争议的，应当作出不利于</w:t>
            </w:r>
            <w:r>
              <w:rPr>
                <w:rFonts w:hint="eastAsia" w:ascii="宋体" w:hAnsi="宋体" w:cs="宋体"/>
                <w:color w:val="auto"/>
                <w:kern w:val="0"/>
                <w:szCs w:val="21"/>
                <w:highlight w:val="none"/>
                <w:lang w:eastAsia="zh-CN"/>
              </w:rPr>
              <w:t>比选人</w:t>
            </w:r>
            <w:r>
              <w:rPr>
                <w:rFonts w:hint="eastAsia" w:ascii="宋体" w:hAnsi="宋体" w:eastAsia="宋体" w:cs="宋体"/>
                <w:color w:val="auto"/>
                <w:kern w:val="0"/>
                <w:szCs w:val="21"/>
                <w:highlight w:val="none"/>
              </w:rPr>
              <w:t>的解释，但违背国家利益、社会公共利益的除外。</w:t>
            </w:r>
          </w:p>
          <w:p w14:paraId="7DB77039">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理解有争议的，应当作出不利于提交该</w:t>
            </w:r>
            <w:r>
              <w:rPr>
                <w:rFonts w:hint="eastAsia" w:ascii="宋体" w:hAnsi="宋体" w:cs="宋体"/>
                <w:color w:val="auto"/>
                <w:kern w:val="0"/>
                <w:szCs w:val="21"/>
                <w:highlight w:val="none"/>
                <w:lang w:eastAsia="zh-CN"/>
              </w:rPr>
              <w:t>竞选文件</w:t>
            </w:r>
            <w:r>
              <w:rPr>
                <w:rFonts w:hint="eastAsia" w:ascii="宋体" w:hAnsi="宋体" w:eastAsia="宋体" w:cs="宋体"/>
                <w:color w:val="auto"/>
                <w:kern w:val="0"/>
                <w:szCs w:val="21"/>
                <w:highlight w:val="none"/>
              </w:rPr>
              <w:t>的</w:t>
            </w:r>
            <w:r>
              <w:rPr>
                <w:rFonts w:hint="eastAsia" w:ascii="宋体" w:hAnsi="宋体" w:cs="宋体"/>
                <w:color w:val="auto"/>
                <w:kern w:val="0"/>
                <w:szCs w:val="21"/>
                <w:highlight w:val="none"/>
                <w:lang w:eastAsia="zh-CN"/>
              </w:rPr>
              <w:t>竞选人</w:t>
            </w:r>
            <w:r>
              <w:rPr>
                <w:rFonts w:hint="eastAsia" w:ascii="宋体" w:hAnsi="宋体" w:eastAsia="宋体" w:cs="宋体"/>
                <w:color w:val="auto"/>
                <w:kern w:val="0"/>
                <w:szCs w:val="21"/>
                <w:highlight w:val="none"/>
              </w:rPr>
              <w:t>的解释。</w:t>
            </w:r>
          </w:p>
        </w:tc>
      </w:tr>
      <w:tr w14:paraId="0C3241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750368">
            <w:pPr>
              <w:snapToGri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10.3</w:t>
            </w:r>
          </w:p>
        </w:tc>
        <w:tc>
          <w:tcPr>
            <w:tcW w:w="1644" w:type="dxa"/>
            <w:vAlign w:val="center"/>
          </w:tcPr>
          <w:p w14:paraId="7B7C35D6">
            <w:pPr>
              <w:snapToGrid w:val="0"/>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低价风险担保</w:t>
            </w:r>
          </w:p>
        </w:tc>
        <w:tc>
          <w:tcPr>
            <w:tcW w:w="6645" w:type="dxa"/>
            <w:vAlign w:val="center"/>
          </w:tcPr>
          <w:p w14:paraId="3D36D81D">
            <w:pPr>
              <w:widowControl/>
              <w:spacing w:line="400" w:lineRule="exact"/>
              <w:ind w:firstLine="420" w:firstLineChars="200"/>
              <w:rPr>
                <w:rFonts w:hint="eastAsia"/>
                <w:color w:val="auto"/>
                <w:highlight w:val="none"/>
              </w:rPr>
            </w:pPr>
            <w:r>
              <w:rPr>
                <w:rFonts w:hint="eastAsia"/>
                <w:color w:val="auto"/>
                <w:highlight w:val="none"/>
              </w:rPr>
              <w:t>1、低价风险担保：中标价低于最高限价的85%时提供，如不按时足额提供，视为中标人放弃中标，</w:t>
            </w:r>
            <w:r>
              <w:rPr>
                <w:rFonts w:hint="eastAsia"/>
                <w:color w:val="auto"/>
                <w:highlight w:val="none"/>
                <w:lang w:eastAsia="zh-CN"/>
              </w:rPr>
              <w:t>比选</w:t>
            </w:r>
            <w:r>
              <w:rPr>
                <w:rFonts w:hint="eastAsia"/>
                <w:color w:val="auto"/>
                <w:highlight w:val="none"/>
              </w:rPr>
              <w:t>人有权不退还其</w:t>
            </w:r>
            <w:r>
              <w:rPr>
                <w:rFonts w:hint="eastAsia"/>
                <w:color w:val="auto"/>
                <w:highlight w:val="none"/>
                <w:lang w:eastAsia="zh-CN"/>
              </w:rPr>
              <w:t>竞选</w:t>
            </w:r>
            <w:r>
              <w:rPr>
                <w:rFonts w:hint="eastAsia"/>
                <w:color w:val="auto"/>
                <w:highlight w:val="none"/>
              </w:rPr>
              <w:t>保证金。</w:t>
            </w:r>
          </w:p>
          <w:p w14:paraId="22DFF37D">
            <w:pPr>
              <w:widowControl/>
              <w:spacing w:line="400" w:lineRule="exact"/>
              <w:ind w:firstLine="420" w:firstLineChars="200"/>
              <w:rPr>
                <w:rFonts w:hint="eastAsia"/>
                <w:color w:val="auto"/>
                <w:highlight w:val="none"/>
              </w:rPr>
            </w:pPr>
            <w:r>
              <w:rPr>
                <w:rFonts w:hint="eastAsia"/>
                <w:color w:val="auto"/>
                <w:highlight w:val="none"/>
              </w:rPr>
              <w:t>2、中标人提供低价风险担保的形式、金额及期限：</w:t>
            </w:r>
          </w:p>
          <w:p w14:paraId="0BAD2D7A">
            <w:pPr>
              <w:widowControl/>
              <w:spacing w:line="400" w:lineRule="exact"/>
              <w:ind w:firstLine="420" w:firstLineChars="200"/>
              <w:rPr>
                <w:rFonts w:hint="eastAsia"/>
                <w:color w:val="auto"/>
                <w:highlight w:val="none"/>
                <w:u w:val="single"/>
              </w:rPr>
            </w:pPr>
            <w:r>
              <w:rPr>
                <w:rFonts w:hint="eastAsia"/>
                <w:color w:val="auto"/>
                <w:highlight w:val="none"/>
              </w:rPr>
              <w:t>（1）低价风险担保的形式：</w:t>
            </w:r>
            <w:r>
              <w:rPr>
                <w:rFonts w:hint="eastAsia"/>
                <w:color w:val="auto"/>
                <w:highlight w:val="none"/>
                <w:u w:val="none"/>
              </w:rPr>
              <w:t>现金或银行保函或现金+银行保函的组合；采用银行保函形式的，保函必须为不可撤销</w:t>
            </w:r>
            <w:r>
              <w:rPr>
                <w:rFonts w:hint="eastAsia"/>
                <w:color w:val="auto"/>
                <w:highlight w:val="none"/>
                <w:u w:val="none"/>
                <w:lang w:eastAsia="zh-CN"/>
              </w:rPr>
              <w:t>、</w:t>
            </w:r>
            <w:r>
              <w:rPr>
                <w:rFonts w:hint="eastAsia"/>
                <w:color w:val="auto"/>
                <w:highlight w:val="none"/>
                <w:u w:val="none"/>
                <w:lang w:val="en-US" w:eastAsia="zh-CN"/>
              </w:rPr>
              <w:t>不可转让</w:t>
            </w:r>
            <w:r>
              <w:rPr>
                <w:rFonts w:hint="eastAsia"/>
                <w:color w:val="auto"/>
                <w:highlight w:val="none"/>
                <w:u w:val="none"/>
              </w:rPr>
              <w:t>且见索即付</w:t>
            </w:r>
            <w:r>
              <w:rPr>
                <w:rFonts w:hint="eastAsia"/>
                <w:color w:val="auto"/>
                <w:highlight w:val="none"/>
                <w:u w:val="none"/>
                <w:lang w:val="en-US" w:eastAsia="zh-CN"/>
              </w:rPr>
              <w:t>的独立保函，保函格式详见第四章合同条款及格式附件，中标人出具保函时，</w:t>
            </w:r>
            <w:r>
              <w:rPr>
                <w:rFonts w:hint="eastAsia" w:ascii="宋体" w:hAnsi="宋体"/>
                <w:color w:val="auto"/>
                <w:szCs w:val="21"/>
                <w:highlight w:val="none"/>
              </w:rPr>
              <w:t>不得修改“低价风险担保</w:t>
            </w:r>
            <w:r>
              <w:rPr>
                <w:rFonts w:hint="eastAsia" w:ascii="宋体" w:hAnsi="宋体"/>
                <w:color w:val="auto"/>
                <w:szCs w:val="21"/>
                <w:highlight w:val="none"/>
                <w:lang w:val="en-US" w:eastAsia="zh-CN"/>
              </w:rPr>
              <w:t>保</w:t>
            </w:r>
            <w:r>
              <w:rPr>
                <w:rFonts w:hint="eastAsia" w:ascii="宋体" w:hAnsi="宋体"/>
                <w:color w:val="auto"/>
                <w:szCs w:val="21"/>
                <w:highlight w:val="none"/>
              </w:rPr>
              <w:t>函”名称，</w:t>
            </w:r>
            <w:r>
              <w:rPr>
                <w:rFonts w:hint="eastAsia" w:ascii="宋体" w:hAnsi="宋体"/>
                <w:color w:val="auto"/>
                <w:szCs w:val="21"/>
                <w:highlight w:val="none"/>
                <w:lang w:val="en-US" w:eastAsia="zh-CN"/>
              </w:rPr>
              <w:t>也</w:t>
            </w:r>
            <w:r>
              <w:rPr>
                <w:rFonts w:hint="eastAsia" w:ascii="宋体" w:hAnsi="宋体"/>
                <w:color w:val="auto"/>
                <w:szCs w:val="21"/>
                <w:highlight w:val="none"/>
              </w:rPr>
              <w:t>不得对低价风险担保</w:t>
            </w:r>
            <w:r>
              <w:rPr>
                <w:rFonts w:hint="eastAsia" w:ascii="宋体" w:hAnsi="宋体"/>
                <w:color w:val="auto"/>
                <w:szCs w:val="21"/>
                <w:highlight w:val="none"/>
                <w:lang w:val="en-US" w:eastAsia="zh-CN"/>
              </w:rPr>
              <w:t>保</w:t>
            </w:r>
            <w:r>
              <w:rPr>
                <w:rFonts w:hint="eastAsia" w:ascii="宋体" w:hAnsi="宋体"/>
                <w:color w:val="auto"/>
                <w:szCs w:val="21"/>
                <w:highlight w:val="none"/>
              </w:rPr>
              <w:t>函</w:t>
            </w:r>
            <w:r>
              <w:rPr>
                <w:rFonts w:hint="eastAsia" w:ascii="宋体" w:hAnsi="宋体"/>
                <w:color w:val="auto"/>
                <w:szCs w:val="21"/>
                <w:highlight w:val="none"/>
                <w:lang w:val="en-US" w:eastAsia="zh-CN"/>
              </w:rPr>
              <w:t>示范文本中付款</w:t>
            </w:r>
            <w:r>
              <w:rPr>
                <w:rFonts w:hint="eastAsia" w:ascii="宋体" w:hAnsi="宋体"/>
                <w:color w:val="auto"/>
                <w:szCs w:val="21"/>
                <w:highlight w:val="none"/>
              </w:rPr>
              <w:t>条件等实质性内容进行修改</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否则视为不符合比选文件规定</w:t>
            </w:r>
            <w:r>
              <w:rPr>
                <w:rFonts w:hint="eastAsia"/>
                <w:color w:val="auto"/>
                <w:highlight w:val="none"/>
                <w:u w:val="none"/>
              </w:rPr>
              <w:t>。</w:t>
            </w:r>
          </w:p>
          <w:p w14:paraId="0C9BFDCD">
            <w:pPr>
              <w:widowControl/>
              <w:spacing w:line="400" w:lineRule="exact"/>
              <w:ind w:firstLine="420" w:firstLineChars="200"/>
              <w:rPr>
                <w:rFonts w:hint="eastAsia"/>
                <w:color w:val="auto"/>
                <w:highlight w:val="none"/>
              </w:rPr>
            </w:pPr>
            <w:r>
              <w:rPr>
                <w:rFonts w:hint="eastAsia"/>
                <w:color w:val="auto"/>
                <w:highlight w:val="none"/>
              </w:rPr>
              <w:t>（2）低价风险担保的金额：（最高限价×85%-中标价）×</w:t>
            </w:r>
            <w:r>
              <w:rPr>
                <w:rFonts w:hint="eastAsia"/>
                <w:color w:val="auto"/>
                <w:highlight w:val="none"/>
              </w:rPr>
              <w:sym w:font="Wingdings 2" w:char="0052"/>
            </w:r>
            <w:r>
              <w:rPr>
                <w:rFonts w:hint="eastAsia"/>
                <w:color w:val="auto"/>
                <w:highlight w:val="none"/>
              </w:rPr>
              <w:t>3，</w:t>
            </w:r>
            <w:r>
              <w:rPr>
                <w:color w:val="auto"/>
                <w:highlight w:val="none"/>
              </w:rPr>
              <w:t>且最高不超过最高限价的85%</w:t>
            </w:r>
            <w:r>
              <w:rPr>
                <w:rFonts w:hint="eastAsia"/>
                <w:color w:val="auto"/>
                <w:highlight w:val="none"/>
                <w:lang w:eastAsia="zh-CN"/>
              </w:rPr>
              <w:t>。</w:t>
            </w:r>
          </w:p>
          <w:p w14:paraId="5256E72B">
            <w:pPr>
              <w:widowControl/>
              <w:spacing w:line="400" w:lineRule="exact"/>
              <w:ind w:firstLine="420" w:firstLineChars="200"/>
              <w:rPr>
                <w:rFonts w:hint="eastAsia"/>
                <w:color w:val="auto"/>
                <w:highlight w:val="none"/>
              </w:rPr>
            </w:pPr>
            <w:r>
              <w:rPr>
                <w:rFonts w:hint="eastAsia"/>
                <w:color w:val="auto"/>
                <w:highlight w:val="none"/>
              </w:rPr>
              <w:t>（3）低价风险担保送达</w:t>
            </w:r>
            <w:r>
              <w:rPr>
                <w:rFonts w:hint="eastAsia"/>
                <w:color w:val="auto"/>
                <w:highlight w:val="none"/>
                <w:lang w:eastAsia="zh-CN"/>
              </w:rPr>
              <w:t>比选</w:t>
            </w:r>
            <w:r>
              <w:rPr>
                <w:rFonts w:hint="eastAsia"/>
                <w:color w:val="auto"/>
                <w:highlight w:val="none"/>
              </w:rPr>
              <w:t>人的时间：从</w:t>
            </w:r>
            <w:r>
              <w:rPr>
                <w:rFonts w:hint="eastAsia"/>
                <w:color w:val="auto"/>
                <w:highlight w:val="none"/>
                <w:lang w:eastAsia="zh-CN"/>
              </w:rPr>
              <w:t>比选</w:t>
            </w:r>
            <w:r>
              <w:rPr>
                <w:rFonts w:hint="eastAsia"/>
                <w:color w:val="auto"/>
                <w:highlight w:val="none"/>
              </w:rPr>
              <w:t>人</w:t>
            </w:r>
            <w:r>
              <w:rPr>
                <w:rFonts w:hint="eastAsia"/>
                <w:color w:val="auto"/>
                <w:szCs w:val="21"/>
                <w:highlight w:val="none"/>
              </w:rPr>
              <w:t>中标通知书</w:t>
            </w:r>
            <w:r>
              <w:rPr>
                <w:rFonts w:hint="eastAsia"/>
                <w:color w:val="auto"/>
                <w:highlight w:val="none"/>
              </w:rPr>
              <w:t>送达拟中标人之日起</w:t>
            </w:r>
            <w:r>
              <w:rPr>
                <w:rFonts w:hint="eastAsia"/>
                <w:color w:val="auto"/>
                <w:highlight w:val="none"/>
                <w:u w:val="single"/>
              </w:rPr>
              <w:t xml:space="preserve">  </w:t>
            </w:r>
            <w:r>
              <w:rPr>
                <w:rFonts w:hint="eastAsia"/>
                <w:color w:val="auto"/>
                <w:highlight w:val="none"/>
                <w:u w:val="single"/>
                <w:lang w:val="en-US" w:eastAsia="zh-CN"/>
              </w:rPr>
              <w:t>14</w:t>
            </w:r>
            <w:r>
              <w:rPr>
                <w:rFonts w:hint="eastAsia"/>
                <w:color w:val="auto"/>
                <w:highlight w:val="none"/>
                <w:u w:val="single"/>
              </w:rPr>
              <w:t xml:space="preserve">  </w:t>
            </w:r>
            <w:r>
              <w:rPr>
                <w:rFonts w:hint="eastAsia"/>
                <w:color w:val="auto"/>
                <w:highlight w:val="none"/>
              </w:rPr>
              <w:t>工作日内；</w:t>
            </w:r>
          </w:p>
          <w:p w14:paraId="72C459F5">
            <w:pPr>
              <w:widowControl/>
              <w:spacing w:line="400" w:lineRule="exact"/>
              <w:ind w:firstLine="420" w:firstLineChars="200"/>
              <w:rPr>
                <w:rFonts w:hint="eastAsia"/>
                <w:color w:val="auto"/>
                <w:highlight w:val="none"/>
              </w:rPr>
            </w:pPr>
            <w:r>
              <w:rPr>
                <w:rFonts w:hint="eastAsia"/>
                <w:color w:val="auto"/>
                <w:highlight w:val="none"/>
              </w:rPr>
              <w:t>（4）中标人因自身原因未按中标通知书规定的时限与</w:t>
            </w:r>
            <w:r>
              <w:rPr>
                <w:rFonts w:hint="eastAsia"/>
                <w:color w:val="auto"/>
                <w:highlight w:val="none"/>
                <w:lang w:eastAsia="zh-CN"/>
              </w:rPr>
              <w:t>比选</w:t>
            </w:r>
            <w:r>
              <w:rPr>
                <w:rFonts w:hint="eastAsia"/>
                <w:color w:val="auto"/>
                <w:highlight w:val="none"/>
              </w:rPr>
              <w:t>人签订合同的，</w:t>
            </w:r>
            <w:r>
              <w:rPr>
                <w:rFonts w:hint="eastAsia"/>
                <w:color w:val="auto"/>
                <w:highlight w:val="none"/>
                <w:lang w:eastAsia="zh-CN"/>
              </w:rPr>
              <w:t>比选</w:t>
            </w:r>
            <w:r>
              <w:rPr>
                <w:rFonts w:hint="eastAsia"/>
                <w:color w:val="auto"/>
                <w:highlight w:val="none"/>
              </w:rPr>
              <w:t>人有权扣除其低价风险担保并取消中标资格。</w:t>
            </w:r>
          </w:p>
          <w:p w14:paraId="544D5FC6">
            <w:pPr>
              <w:widowControl/>
              <w:spacing w:line="400" w:lineRule="exact"/>
              <w:ind w:firstLine="420" w:firstLineChars="200"/>
              <w:rPr>
                <w:rFonts w:hint="eastAsia"/>
                <w:color w:val="auto"/>
                <w:highlight w:val="none"/>
              </w:rPr>
            </w:pPr>
            <w:r>
              <w:rPr>
                <w:rFonts w:hint="eastAsia"/>
                <w:color w:val="auto"/>
                <w:highlight w:val="none"/>
              </w:rPr>
              <w:t>（5）低价风险担保的期限：</w:t>
            </w:r>
            <w:r>
              <w:rPr>
                <w:rFonts w:hint="eastAsia"/>
                <w:color w:val="auto"/>
                <w:highlight w:val="none"/>
                <w:u w:val="single"/>
              </w:rPr>
              <w:t>自低价风险担保生效之日起至</w:t>
            </w:r>
            <w:r>
              <w:rPr>
                <w:rFonts w:hint="eastAsia"/>
                <w:color w:val="auto"/>
                <w:highlight w:val="none"/>
                <w:u w:val="single"/>
                <w:lang w:val="en-US" w:eastAsia="zh-CN"/>
              </w:rPr>
              <w:t>项目履行完毕</w:t>
            </w:r>
            <w:r>
              <w:rPr>
                <w:rFonts w:hint="eastAsia"/>
                <w:color w:val="auto"/>
                <w:highlight w:val="none"/>
              </w:rPr>
              <w:t>。</w:t>
            </w:r>
          </w:p>
          <w:p w14:paraId="3F8C4195">
            <w:pPr>
              <w:widowControl/>
              <w:spacing w:line="400" w:lineRule="exact"/>
              <w:ind w:firstLine="420" w:firstLineChars="200"/>
              <w:rPr>
                <w:rFonts w:hint="eastAsia"/>
                <w:color w:val="auto"/>
                <w:highlight w:val="none"/>
              </w:rPr>
            </w:pPr>
            <w:r>
              <w:rPr>
                <w:rFonts w:hint="eastAsia"/>
                <w:color w:val="auto"/>
                <w:highlight w:val="none"/>
              </w:rPr>
              <w:t>3、低价风险担保的退还时间：</w:t>
            </w:r>
            <w:r>
              <w:rPr>
                <w:rFonts w:hint="eastAsia" w:ascii="宋体" w:cs="宋体"/>
                <w:color w:val="auto"/>
                <w:kern w:val="0"/>
                <w:szCs w:val="21"/>
                <w:highlight w:val="none"/>
                <w:u w:val="single"/>
                <w:lang w:val="en-US" w:eastAsia="zh-CN" w:bidi="ar"/>
              </w:rPr>
              <w:t>项目履约完毕后无息退还</w:t>
            </w:r>
            <w:r>
              <w:rPr>
                <w:rFonts w:hint="eastAsia"/>
                <w:color w:val="auto"/>
                <w:highlight w:val="none"/>
              </w:rPr>
              <w:t>。</w:t>
            </w:r>
          </w:p>
          <w:p w14:paraId="09B77737">
            <w:pPr>
              <w:widowControl/>
              <w:spacing w:line="400" w:lineRule="exact"/>
              <w:ind w:firstLine="420" w:firstLineChars="200"/>
              <w:rPr>
                <w:rFonts w:hint="eastAsia"/>
                <w:color w:val="auto"/>
                <w:highlight w:val="none"/>
              </w:rPr>
            </w:pPr>
            <w:r>
              <w:rPr>
                <w:rFonts w:hint="eastAsia"/>
                <w:color w:val="auto"/>
                <w:highlight w:val="none"/>
              </w:rPr>
              <w:t>4、采用经评审</w:t>
            </w:r>
            <w:r>
              <w:rPr>
                <w:rFonts w:hint="eastAsia"/>
                <w:color w:val="auto"/>
                <w:highlight w:val="none"/>
                <w:lang w:eastAsia="zh-CN"/>
              </w:rPr>
              <w:t>最低投标价法</w:t>
            </w:r>
            <w:r>
              <w:rPr>
                <w:rFonts w:hint="eastAsia"/>
                <w:color w:val="auto"/>
                <w:highlight w:val="none"/>
              </w:rPr>
              <w:t>的项目，拟中标人或者中标人放弃中标项目，无正当理由不与</w:t>
            </w:r>
            <w:r>
              <w:rPr>
                <w:rFonts w:hint="eastAsia"/>
                <w:color w:val="auto"/>
                <w:highlight w:val="none"/>
                <w:lang w:eastAsia="zh-CN"/>
              </w:rPr>
              <w:t>比选</w:t>
            </w:r>
            <w:r>
              <w:rPr>
                <w:rFonts w:hint="eastAsia"/>
                <w:color w:val="auto"/>
                <w:highlight w:val="none"/>
              </w:rPr>
              <w:t>人签订合同，在签订合同时向</w:t>
            </w:r>
            <w:r>
              <w:rPr>
                <w:rFonts w:hint="eastAsia"/>
                <w:color w:val="auto"/>
                <w:highlight w:val="none"/>
                <w:lang w:eastAsia="zh-CN"/>
              </w:rPr>
              <w:t>比选</w:t>
            </w:r>
            <w:r>
              <w:rPr>
                <w:rFonts w:hint="eastAsia"/>
                <w:color w:val="auto"/>
                <w:highlight w:val="none"/>
              </w:rPr>
              <w:t>人提出附加条件或者更改合同实质性内容，或者拒不按照</w:t>
            </w:r>
            <w:r>
              <w:rPr>
                <w:rFonts w:hint="eastAsia"/>
                <w:color w:val="auto"/>
                <w:highlight w:val="none"/>
                <w:lang w:eastAsia="zh-CN"/>
              </w:rPr>
              <w:t>比选</w:t>
            </w:r>
            <w:r>
              <w:rPr>
                <w:rFonts w:hint="eastAsia"/>
                <w:color w:val="auto"/>
                <w:highlight w:val="none"/>
              </w:rPr>
              <w:t>文件规定提交低价风险担保或履约担保的，取消其中标资格，</w:t>
            </w:r>
            <w:r>
              <w:rPr>
                <w:rFonts w:hint="eastAsia"/>
                <w:color w:val="auto"/>
                <w:highlight w:val="none"/>
                <w:lang w:eastAsia="zh-CN"/>
              </w:rPr>
              <w:t>竞选</w:t>
            </w:r>
            <w:r>
              <w:rPr>
                <w:rFonts w:hint="eastAsia"/>
                <w:color w:val="auto"/>
                <w:highlight w:val="none"/>
              </w:rPr>
              <w:t>保证金不予退还，给</w:t>
            </w:r>
            <w:r>
              <w:rPr>
                <w:rFonts w:hint="eastAsia"/>
                <w:color w:val="auto"/>
                <w:highlight w:val="none"/>
                <w:lang w:eastAsia="zh-CN"/>
              </w:rPr>
              <w:t>比选</w:t>
            </w:r>
            <w:r>
              <w:rPr>
                <w:rFonts w:hint="eastAsia"/>
                <w:color w:val="auto"/>
                <w:highlight w:val="none"/>
              </w:rPr>
              <w:t>人造成的损失超过</w:t>
            </w:r>
            <w:r>
              <w:rPr>
                <w:rFonts w:hint="eastAsia"/>
                <w:color w:val="auto"/>
                <w:highlight w:val="none"/>
                <w:lang w:eastAsia="zh-CN"/>
              </w:rPr>
              <w:t>竞选</w:t>
            </w:r>
            <w:r>
              <w:rPr>
                <w:rFonts w:hint="eastAsia"/>
                <w:color w:val="auto"/>
                <w:highlight w:val="none"/>
              </w:rPr>
              <w:t>保证金数额的，拟中标人或中标人应对超过部分予以赔偿。</w:t>
            </w:r>
          </w:p>
          <w:p w14:paraId="12019F3B">
            <w:pPr>
              <w:widowControl/>
              <w:spacing w:line="400" w:lineRule="exact"/>
              <w:ind w:firstLine="420" w:firstLineChars="200"/>
              <w:rPr>
                <w:rFonts w:hint="eastAsia"/>
                <w:color w:val="auto"/>
                <w:highlight w:val="none"/>
              </w:rPr>
            </w:pPr>
            <w:r>
              <w:rPr>
                <w:rFonts w:hint="eastAsia"/>
                <w:color w:val="auto"/>
                <w:highlight w:val="none"/>
              </w:rPr>
              <w:t>备注：当中标人或拟中标人未按时提交低价风险担保，且属于可以延长低价风险担保提交期限的特殊情形时，经</w:t>
            </w:r>
            <w:r>
              <w:rPr>
                <w:rFonts w:hint="eastAsia"/>
                <w:color w:val="auto"/>
                <w:highlight w:val="none"/>
                <w:lang w:eastAsia="zh-CN"/>
              </w:rPr>
              <w:t>比选</w:t>
            </w:r>
            <w:r>
              <w:rPr>
                <w:rFonts w:hint="eastAsia"/>
                <w:color w:val="auto"/>
                <w:highlight w:val="none"/>
              </w:rPr>
              <w:t>人同意，可适当延长低价风险担保的提交期限。</w:t>
            </w:r>
          </w:p>
          <w:p w14:paraId="2DF11A18">
            <w:pPr>
              <w:autoSpaceDE w:val="0"/>
              <w:autoSpaceDN w:val="0"/>
              <w:adjustRightInd w:val="0"/>
              <w:snapToGrid w:val="0"/>
              <w:spacing w:line="400" w:lineRule="exact"/>
              <w:ind w:left="0" w:firstLine="420" w:firstLineChars="200"/>
              <w:rPr>
                <w:rFonts w:hint="eastAsia" w:ascii="宋体" w:hAnsi="宋体" w:eastAsia="宋体" w:cs="宋体"/>
                <w:color w:val="auto"/>
                <w:kern w:val="0"/>
                <w:szCs w:val="21"/>
                <w:highlight w:val="none"/>
                <w:lang w:val="en-US" w:eastAsia="zh-CN"/>
              </w:rPr>
            </w:pPr>
            <w:r>
              <w:rPr>
                <w:rFonts w:hint="eastAsia"/>
                <w:color w:val="auto"/>
                <w:highlight w:val="none"/>
              </w:rPr>
              <w:t>5、</w:t>
            </w:r>
            <w:r>
              <w:rPr>
                <w:rFonts w:hint="eastAsia"/>
                <w:color w:val="auto"/>
                <w:highlight w:val="none"/>
                <w:lang w:eastAsia="zh-CN"/>
              </w:rPr>
              <w:t>竞选总报价</w:t>
            </w:r>
            <w:r>
              <w:rPr>
                <w:rFonts w:hint="eastAsia"/>
                <w:color w:val="auto"/>
                <w:highlight w:val="none"/>
              </w:rPr>
              <w:t>低于最高限价85%的，</w:t>
            </w:r>
            <w:r>
              <w:rPr>
                <w:rFonts w:hint="eastAsia"/>
                <w:color w:val="auto"/>
                <w:highlight w:val="none"/>
                <w:lang w:eastAsia="zh-CN"/>
              </w:rPr>
              <w:t>竞选人</w:t>
            </w:r>
            <w:r>
              <w:rPr>
                <w:rFonts w:hint="eastAsia"/>
                <w:color w:val="auto"/>
                <w:highlight w:val="none"/>
              </w:rPr>
              <w:t>应在编制</w:t>
            </w:r>
            <w:r>
              <w:rPr>
                <w:rFonts w:hint="eastAsia"/>
                <w:color w:val="auto"/>
                <w:highlight w:val="none"/>
                <w:lang w:eastAsia="zh-CN"/>
              </w:rPr>
              <w:t>竞选文件</w:t>
            </w:r>
            <w:r>
              <w:rPr>
                <w:rFonts w:hint="eastAsia"/>
                <w:color w:val="auto"/>
                <w:highlight w:val="none"/>
              </w:rPr>
              <w:t>时，在</w:t>
            </w:r>
            <w:r>
              <w:rPr>
                <w:rFonts w:hint="eastAsia"/>
                <w:color w:val="auto"/>
                <w:highlight w:val="none"/>
                <w:lang w:eastAsia="zh-CN"/>
              </w:rPr>
              <w:t>竞选函</w:t>
            </w:r>
            <w:r>
              <w:rPr>
                <w:rFonts w:hint="eastAsia"/>
                <w:color w:val="auto"/>
                <w:highlight w:val="none"/>
              </w:rPr>
              <w:t>部分中递交低价风险担保</w:t>
            </w:r>
            <w:r>
              <w:rPr>
                <w:rFonts w:hint="eastAsia"/>
                <w:color w:val="auto"/>
                <w:highlight w:val="none"/>
                <w:lang w:val="en-US" w:eastAsia="zh-CN"/>
              </w:rPr>
              <w:t>提交</w:t>
            </w:r>
            <w:r>
              <w:rPr>
                <w:rFonts w:hint="eastAsia"/>
                <w:color w:val="auto"/>
                <w:highlight w:val="none"/>
              </w:rPr>
              <w:t>承诺书。承诺书格式详见第</w:t>
            </w:r>
            <w:r>
              <w:rPr>
                <w:rFonts w:hint="eastAsia"/>
                <w:color w:val="auto"/>
                <w:highlight w:val="none"/>
                <w:lang w:val="en-US" w:eastAsia="zh-CN"/>
              </w:rPr>
              <w:t>九</w:t>
            </w:r>
            <w:r>
              <w:rPr>
                <w:rFonts w:hint="eastAsia"/>
                <w:color w:val="auto"/>
                <w:highlight w:val="none"/>
              </w:rPr>
              <w:t>章</w:t>
            </w:r>
            <w:r>
              <w:rPr>
                <w:rFonts w:hint="eastAsia"/>
                <w:color w:val="auto"/>
                <w:highlight w:val="none"/>
                <w:lang w:eastAsia="zh-CN"/>
              </w:rPr>
              <w:t>竞选文件</w:t>
            </w:r>
            <w:r>
              <w:rPr>
                <w:rFonts w:hint="eastAsia"/>
                <w:color w:val="auto"/>
                <w:highlight w:val="none"/>
              </w:rPr>
              <w:t>格式。</w:t>
            </w:r>
          </w:p>
        </w:tc>
      </w:tr>
      <w:tr w14:paraId="06674A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6C705E6">
            <w:pPr>
              <w:snapToGri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4</w:t>
            </w:r>
          </w:p>
        </w:tc>
        <w:tc>
          <w:tcPr>
            <w:tcW w:w="1644" w:type="dxa"/>
            <w:vAlign w:val="center"/>
          </w:tcPr>
          <w:p w14:paraId="7C02A0A8">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p>
        </w:tc>
        <w:tc>
          <w:tcPr>
            <w:tcW w:w="6645" w:type="dxa"/>
            <w:vAlign w:val="center"/>
          </w:tcPr>
          <w:p w14:paraId="0974C11A">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代理服务费：由中标人在领取中标通知书前向</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代理机构缴纳代理服务费，本次项目</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代理服务费</w:t>
            </w:r>
            <w:r>
              <w:rPr>
                <w:rFonts w:hint="eastAsia" w:ascii="宋体" w:hAnsi="宋体" w:eastAsia="宋体" w:cs="宋体"/>
                <w:color w:val="auto"/>
                <w:kern w:val="0"/>
                <w:szCs w:val="21"/>
                <w:highlight w:val="none"/>
                <w:lang w:val="en-US" w:eastAsia="zh-CN"/>
              </w:rPr>
              <w:t>为</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万元</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代理服务费</w:t>
            </w:r>
            <w:r>
              <w:rPr>
                <w:rFonts w:hint="eastAsia" w:ascii="宋体" w:hAnsi="宋体" w:eastAsia="宋体" w:cs="宋体"/>
                <w:color w:val="auto"/>
                <w:kern w:val="0"/>
                <w:szCs w:val="21"/>
                <w:highlight w:val="none"/>
                <w:lang w:val="en-US" w:eastAsia="zh-CN"/>
              </w:rPr>
              <w:t>包含在</w:t>
            </w:r>
            <w:r>
              <w:rPr>
                <w:rFonts w:hint="eastAsia" w:ascii="宋体" w:hAnsi="宋体" w:cs="宋体"/>
                <w:color w:val="auto"/>
                <w:kern w:val="0"/>
                <w:szCs w:val="21"/>
                <w:highlight w:val="none"/>
                <w:lang w:val="en-US" w:eastAsia="zh-CN"/>
              </w:rPr>
              <w:t>竞选</w:t>
            </w:r>
            <w:r>
              <w:rPr>
                <w:rFonts w:hint="eastAsia" w:ascii="宋体" w:hAnsi="宋体" w:eastAsia="宋体" w:cs="宋体"/>
                <w:color w:val="auto"/>
                <w:kern w:val="0"/>
                <w:szCs w:val="21"/>
                <w:highlight w:val="none"/>
                <w:lang w:val="en-US" w:eastAsia="zh-CN"/>
              </w:rPr>
              <w:t>报价中，不单列</w:t>
            </w:r>
            <w:r>
              <w:rPr>
                <w:rFonts w:hint="eastAsia" w:ascii="宋体" w:hAnsi="宋体" w:eastAsia="宋体" w:cs="宋体"/>
                <w:color w:val="auto"/>
                <w:kern w:val="0"/>
                <w:szCs w:val="21"/>
                <w:highlight w:val="none"/>
              </w:rPr>
              <w:t>。</w:t>
            </w:r>
          </w:p>
          <w:p w14:paraId="6E788988">
            <w:pPr>
              <w:autoSpaceDE w:val="0"/>
              <w:autoSpaceDN w:val="0"/>
              <w:adjustRightInd w:val="0"/>
              <w:snapToGrid w:val="0"/>
              <w:spacing w:line="400" w:lineRule="exact"/>
              <w:ind w:left="0" w:firstLine="420" w:firstLineChars="200"/>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2、如本前附表与</w:t>
            </w:r>
            <w:r>
              <w:rPr>
                <w:rFonts w:hint="eastAsia" w:ascii="宋体" w:hAnsi="宋体" w:cs="宋体"/>
                <w:color w:val="auto"/>
                <w:kern w:val="0"/>
                <w:szCs w:val="21"/>
                <w:highlight w:val="none"/>
                <w:lang w:val="en-US" w:eastAsia="zh-CN"/>
              </w:rPr>
              <w:t>竞选人</w:t>
            </w:r>
            <w:r>
              <w:rPr>
                <w:rFonts w:hint="eastAsia" w:ascii="宋体" w:hAnsi="宋体" w:eastAsia="宋体" w:cs="宋体"/>
                <w:color w:val="auto"/>
                <w:kern w:val="0"/>
                <w:szCs w:val="21"/>
                <w:highlight w:val="none"/>
                <w:lang w:val="en-US" w:eastAsia="zh-CN"/>
              </w:rPr>
              <w:t>须知及</w:t>
            </w:r>
            <w:r>
              <w:rPr>
                <w:rFonts w:hint="eastAsia" w:ascii="宋体" w:hAnsi="宋体" w:cs="宋体"/>
                <w:color w:val="auto"/>
                <w:kern w:val="0"/>
                <w:szCs w:val="21"/>
                <w:highlight w:val="none"/>
                <w:lang w:val="en-US" w:eastAsia="zh-CN"/>
              </w:rPr>
              <w:t>比选文件</w:t>
            </w:r>
            <w:r>
              <w:rPr>
                <w:rFonts w:hint="eastAsia" w:ascii="宋体" w:hAnsi="宋体" w:eastAsia="宋体" w:cs="宋体"/>
                <w:color w:val="auto"/>
                <w:kern w:val="0"/>
                <w:szCs w:val="21"/>
                <w:highlight w:val="none"/>
                <w:lang w:val="en-US" w:eastAsia="zh-CN"/>
              </w:rPr>
              <w:t>有矛盾或不一致的，若有补遗澄清说明的，将以补遗澄清说明为准，如没有澄清说明的，均以本前附表为准。</w:t>
            </w:r>
            <w:r>
              <w:rPr>
                <w:rFonts w:hint="eastAsia" w:ascii="宋体" w:hAnsi="宋体" w:cs="宋体"/>
                <w:color w:val="auto"/>
                <w:kern w:val="0"/>
                <w:szCs w:val="21"/>
                <w:highlight w:val="none"/>
                <w:lang w:val="en-US" w:eastAsia="zh-CN"/>
              </w:rPr>
              <w:t xml:space="preserve">  </w:t>
            </w:r>
          </w:p>
          <w:p w14:paraId="4BB3FDA3">
            <w:pPr>
              <w:autoSpaceDE w:val="0"/>
              <w:autoSpaceDN w:val="0"/>
              <w:adjustRightInd w:val="0"/>
              <w:snapToGrid w:val="0"/>
              <w:spacing w:line="400" w:lineRule="exact"/>
              <w:ind w:firstLine="420" w:firstLineChars="200"/>
              <w:rPr>
                <w:rFonts w:hint="eastAsia"/>
                <w:color w:val="auto"/>
                <w:highlight w:val="none"/>
                <w:lang w:val="en-US"/>
              </w:rPr>
            </w:pPr>
            <w:r>
              <w:rPr>
                <w:rFonts w:hint="eastAsia" w:ascii="宋体" w:hAnsi="宋体" w:eastAsia="宋体" w:cs="宋体"/>
                <w:color w:val="auto"/>
                <w:kern w:val="0"/>
                <w:szCs w:val="21"/>
                <w:highlight w:val="none"/>
                <w:lang w:val="en-US" w:eastAsia="zh-CN"/>
              </w:rPr>
              <w:t xml:space="preserve"> </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竞选文件格式规定的</w:t>
            </w:r>
            <w:r>
              <w:rPr>
                <w:rFonts w:hint="eastAsia" w:ascii="宋体" w:hAnsi="宋体" w:cs="宋体"/>
                <w:color w:val="auto"/>
                <w:kern w:val="0"/>
                <w:szCs w:val="21"/>
                <w:highlight w:val="none"/>
                <w:lang w:eastAsia="zh-CN"/>
              </w:rPr>
              <w:t>签名</w:t>
            </w:r>
            <w:r>
              <w:rPr>
                <w:rFonts w:hint="eastAsia" w:ascii="宋体" w:hAnsi="宋体" w:cs="宋体"/>
                <w:color w:val="auto"/>
                <w:kern w:val="0"/>
                <w:szCs w:val="21"/>
                <w:highlight w:val="none"/>
              </w:rPr>
              <w:t>盖章处</w:t>
            </w:r>
            <w:r>
              <w:rPr>
                <w:rFonts w:hint="eastAsia" w:ascii="宋体" w:hAnsi="宋体" w:cs="宋体"/>
                <w:color w:val="auto"/>
                <w:kern w:val="0"/>
                <w:szCs w:val="21"/>
                <w:highlight w:val="none"/>
                <w:lang w:eastAsia="zh-CN"/>
              </w:rPr>
              <w:t>法定代表人签名</w:t>
            </w:r>
            <w:r>
              <w:rPr>
                <w:rFonts w:hint="eastAsia" w:ascii="宋体" w:hAnsi="宋体" w:cs="宋体"/>
                <w:color w:val="auto"/>
                <w:kern w:val="0"/>
                <w:szCs w:val="21"/>
                <w:highlight w:val="none"/>
              </w:rPr>
              <w:t>（或盖章）</w:t>
            </w:r>
            <w:r>
              <w:rPr>
                <w:rFonts w:hint="eastAsia" w:ascii="宋体" w:hAnsi="宋体" w:cs="宋体"/>
                <w:color w:val="auto"/>
                <w:kern w:val="0"/>
                <w:szCs w:val="21"/>
                <w:highlight w:val="none"/>
                <w:lang w:val="en-US" w:eastAsia="zh-CN"/>
              </w:rPr>
              <w:t>的，如为非独立法人，可由负责人</w:t>
            </w:r>
            <w:r>
              <w:rPr>
                <w:rFonts w:hint="eastAsia" w:ascii="宋体" w:hAnsi="宋体" w:cs="宋体"/>
                <w:color w:val="auto"/>
                <w:kern w:val="0"/>
                <w:szCs w:val="21"/>
                <w:highlight w:val="none"/>
                <w:lang w:eastAsia="zh-CN"/>
              </w:rPr>
              <w:t>签名</w:t>
            </w:r>
            <w:r>
              <w:rPr>
                <w:rFonts w:hint="eastAsia" w:ascii="宋体" w:hAnsi="宋体" w:cs="宋体"/>
                <w:color w:val="auto"/>
                <w:kern w:val="0"/>
                <w:szCs w:val="21"/>
                <w:highlight w:val="none"/>
              </w:rPr>
              <w:t>（或盖章）</w:t>
            </w:r>
            <w:r>
              <w:rPr>
                <w:rFonts w:hint="eastAsia" w:ascii="宋体" w:hAnsi="宋体" w:cs="宋体"/>
                <w:color w:val="auto"/>
                <w:kern w:val="0"/>
                <w:szCs w:val="21"/>
                <w:highlight w:val="none"/>
                <w:lang w:eastAsia="zh-CN"/>
              </w:rPr>
              <w:t>。</w:t>
            </w:r>
          </w:p>
        </w:tc>
      </w:tr>
    </w:tbl>
    <w:p w14:paraId="5AF02A65">
      <w:pPr>
        <w:pStyle w:val="4"/>
        <w:spacing w:before="0" w:after="0" w:line="20" w:lineRule="exact"/>
        <w:outlineLvl w:val="9"/>
        <w:rPr>
          <w:rFonts w:hint="eastAsia" w:ascii="宋体" w:hAnsi="宋体" w:eastAsia="宋体" w:cs="宋体"/>
          <w:b w:val="0"/>
          <w:snapToGrid w:val="0"/>
          <w:color w:val="auto"/>
          <w:sz w:val="21"/>
          <w:szCs w:val="21"/>
          <w:highlight w:val="none"/>
        </w:rPr>
      </w:pPr>
      <w:bookmarkStart w:id="107" w:name="_Toc200513126"/>
      <w:bookmarkStart w:id="108" w:name="_Toc430530435"/>
      <w:bookmarkStart w:id="109" w:name="_Toc287607746"/>
      <w:bookmarkStart w:id="110" w:name="_Toc224103317"/>
      <w:bookmarkStart w:id="111" w:name="_Toc287620685"/>
      <w:bookmarkStart w:id="112" w:name="_Toc277082552"/>
    </w:p>
    <w:p w14:paraId="3DF7B08D">
      <w:pPr>
        <w:pStyle w:val="4"/>
        <w:spacing w:before="0" w:after="0" w:line="200" w:lineRule="exact"/>
        <w:outlineLvl w:val="9"/>
        <w:rPr>
          <w:rFonts w:ascii="宋体" w:hAnsi="宋体"/>
          <w:b w:val="0"/>
          <w:snapToGrid w:val="0"/>
          <w:color w:val="auto"/>
          <w:highlight w:val="none"/>
        </w:rPr>
      </w:pPr>
      <w:r>
        <w:rPr>
          <w:rFonts w:ascii="宋体" w:hAnsi="宋体"/>
          <w:b w:val="0"/>
          <w:snapToGrid w:val="0"/>
          <w:color w:val="auto"/>
          <w:highlight w:val="none"/>
        </w:rPr>
        <w:br w:type="page"/>
      </w:r>
    </w:p>
    <w:p w14:paraId="7252260B">
      <w:pPr>
        <w:pStyle w:val="4"/>
        <w:spacing w:before="0" w:after="0" w:line="360" w:lineRule="auto"/>
        <w:rPr>
          <w:rFonts w:ascii="宋体" w:hAnsi="宋体"/>
          <w:b w:val="0"/>
          <w:snapToGrid w:val="0"/>
          <w:color w:val="auto"/>
          <w:highlight w:val="none"/>
        </w:rPr>
      </w:pPr>
      <w:bookmarkStart w:id="113" w:name="_Toc26332"/>
      <w:bookmarkStart w:id="114" w:name="_Toc509218710"/>
      <w:r>
        <w:rPr>
          <w:rFonts w:ascii="宋体" w:hAnsi="宋体"/>
          <w:b w:val="0"/>
          <w:snapToGrid w:val="0"/>
          <w:color w:val="auto"/>
          <w:highlight w:val="none"/>
        </w:rPr>
        <w:t>1.  总则</w:t>
      </w:r>
      <w:bookmarkEnd w:id="107"/>
      <w:bookmarkEnd w:id="108"/>
      <w:bookmarkEnd w:id="109"/>
      <w:bookmarkEnd w:id="110"/>
      <w:bookmarkEnd w:id="111"/>
      <w:bookmarkEnd w:id="112"/>
      <w:bookmarkEnd w:id="113"/>
      <w:bookmarkEnd w:id="114"/>
    </w:p>
    <w:p w14:paraId="5D4013D5">
      <w:pPr>
        <w:pStyle w:val="5"/>
        <w:snapToGrid w:val="0"/>
        <w:spacing w:before="0" w:after="0" w:line="360" w:lineRule="auto"/>
        <w:rPr>
          <w:rFonts w:ascii="宋体" w:hAnsi="宋体"/>
          <w:b w:val="0"/>
          <w:snapToGrid w:val="0"/>
          <w:color w:val="auto"/>
          <w:sz w:val="24"/>
          <w:szCs w:val="24"/>
          <w:highlight w:val="none"/>
        </w:rPr>
      </w:pPr>
      <w:bookmarkStart w:id="115" w:name="_Toc287607747"/>
      <w:bookmarkStart w:id="116" w:name="_Toc287620686"/>
      <w:bookmarkStart w:id="117" w:name="_Toc509218711"/>
      <w:bookmarkStart w:id="118" w:name="_Toc277082553"/>
      <w:bookmarkStart w:id="119" w:name="_Toc200513127"/>
      <w:bookmarkStart w:id="120" w:name="_Toc224103318"/>
      <w:bookmarkStart w:id="121" w:name="_Toc430530436"/>
      <w:bookmarkStart w:id="122" w:name="_Toc3712"/>
      <w:r>
        <w:rPr>
          <w:rFonts w:ascii="宋体" w:hAnsi="宋体"/>
          <w:b w:val="0"/>
          <w:snapToGrid w:val="0"/>
          <w:color w:val="auto"/>
          <w:sz w:val="24"/>
          <w:szCs w:val="24"/>
          <w:highlight w:val="none"/>
        </w:rPr>
        <w:t>1.1  项目概况</w:t>
      </w:r>
      <w:bookmarkEnd w:id="115"/>
      <w:bookmarkEnd w:id="116"/>
      <w:bookmarkEnd w:id="117"/>
      <w:bookmarkEnd w:id="118"/>
      <w:bookmarkEnd w:id="119"/>
      <w:bookmarkEnd w:id="120"/>
      <w:bookmarkEnd w:id="121"/>
      <w:bookmarkEnd w:id="122"/>
    </w:p>
    <w:p w14:paraId="10EFE3E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w:t>
      </w:r>
      <w:r>
        <w:rPr>
          <w:rFonts w:hint="eastAsia" w:ascii="宋体" w:hAnsi="宋体"/>
          <w:snapToGrid w:val="0"/>
          <w:color w:val="auto"/>
          <w:kern w:val="0"/>
          <w:szCs w:val="21"/>
          <w:highlight w:val="none"/>
          <w:lang w:eastAsia="zh-CN"/>
        </w:rPr>
        <w:t>招标投标</w:t>
      </w:r>
      <w:r>
        <w:rPr>
          <w:rFonts w:ascii="宋体" w:hAnsi="宋体"/>
          <w:snapToGrid w:val="0"/>
          <w:color w:val="auto"/>
          <w:kern w:val="0"/>
          <w:szCs w:val="21"/>
          <w:highlight w:val="none"/>
        </w:rPr>
        <w:t>法》、《中华人民共和国</w:t>
      </w:r>
      <w:r>
        <w:rPr>
          <w:rFonts w:hint="eastAsia" w:ascii="宋体" w:hAnsi="宋体"/>
          <w:snapToGrid w:val="0"/>
          <w:color w:val="auto"/>
          <w:kern w:val="0"/>
          <w:szCs w:val="21"/>
          <w:highlight w:val="none"/>
          <w:lang w:eastAsia="zh-CN"/>
        </w:rPr>
        <w:t>招标投标</w:t>
      </w:r>
      <w:r>
        <w:rPr>
          <w:rFonts w:ascii="宋体" w:hAnsi="宋体"/>
          <w:snapToGrid w:val="0"/>
          <w:color w:val="auto"/>
          <w:kern w:val="0"/>
          <w:szCs w:val="21"/>
          <w:highlight w:val="none"/>
        </w:rPr>
        <w:t>法实施条例》等有关法律、法规和规章的规定，本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已具备</w:t>
      </w:r>
      <w:r>
        <w:rPr>
          <w:rFonts w:hint="eastAsia" w:ascii="宋体" w:hAnsi="宋体"/>
          <w:snapToGrid w:val="0"/>
          <w:color w:val="auto"/>
          <w:kern w:val="0"/>
          <w:szCs w:val="21"/>
          <w:highlight w:val="none"/>
          <w:lang w:eastAsia="zh-CN"/>
        </w:rPr>
        <w:t>比选条件</w:t>
      </w:r>
      <w:r>
        <w:rPr>
          <w:rFonts w:ascii="宋体" w:hAnsi="宋体"/>
          <w:snapToGrid w:val="0"/>
          <w:color w:val="auto"/>
          <w:kern w:val="0"/>
          <w:szCs w:val="21"/>
          <w:highlight w:val="none"/>
        </w:rPr>
        <w:t>，现对</w:t>
      </w:r>
      <w:r>
        <w:rPr>
          <w:rFonts w:hint="eastAsia" w:ascii="宋体" w:hAnsi="宋体"/>
          <w:snapToGrid w:val="0"/>
          <w:color w:val="auto"/>
          <w:kern w:val="0"/>
          <w:szCs w:val="21"/>
          <w:highlight w:val="none"/>
          <w:lang w:val="en-US" w:eastAsia="zh-CN"/>
        </w:rPr>
        <w:t>该项目</w:t>
      </w:r>
      <w:r>
        <w:rPr>
          <w:rFonts w:ascii="宋体" w:hAnsi="宋体"/>
          <w:snapToGrid w:val="0"/>
          <w:color w:val="auto"/>
          <w:kern w:val="0"/>
          <w:szCs w:val="21"/>
          <w:highlight w:val="none"/>
        </w:rPr>
        <w:t>进行</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w:t>
      </w:r>
    </w:p>
    <w:p w14:paraId="60B0E9C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1.1.2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15B04A6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1.1.3  </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代理机构：见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3894C47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名称：见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60F9BEC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1.1.5  项目建设地点：见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36FA96E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1.1.6  项目建设规模：见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658E3339">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1.1.7  项目</w:t>
      </w:r>
      <w:r>
        <w:rPr>
          <w:rFonts w:hint="eastAsia" w:ascii="宋体" w:hAnsi="宋体"/>
          <w:snapToGrid w:val="0"/>
          <w:color w:val="auto"/>
          <w:kern w:val="0"/>
          <w:szCs w:val="21"/>
          <w:highlight w:val="none"/>
        </w:rPr>
        <w:t>估算金额</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7CF8F5CE">
      <w:pPr>
        <w:pStyle w:val="5"/>
        <w:snapToGrid w:val="0"/>
        <w:spacing w:before="0" w:after="0" w:line="360" w:lineRule="auto"/>
        <w:rPr>
          <w:rFonts w:ascii="宋体" w:hAnsi="宋体"/>
          <w:b w:val="0"/>
          <w:snapToGrid w:val="0"/>
          <w:color w:val="auto"/>
          <w:sz w:val="24"/>
          <w:szCs w:val="24"/>
          <w:highlight w:val="none"/>
        </w:rPr>
      </w:pPr>
      <w:bookmarkStart w:id="123" w:name="_Toc430530437"/>
      <w:bookmarkStart w:id="124" w:name="_Toc277082554"/>
      <w:bookmarkStart w:id="125" w:name="_Toc287607748"/>
      <w:bookmarkStart w:id="126" w:name="_Toc287620687"/>
      <w:bookmarkStart w:id="127" w:name="_Toc27222"/>
      <w:bookmarkStart w:id="128" w:name="_Toc200513128"/>
      <w:bookmarkStart w:id="129" w:name="_Toc509218712"/>
      <w:bookmarkStart w:id="130" w:name="_Toc224103319"/>
      <w:r>
        <w:rPr>
          <w:rFonts w:ascii="宋体" w:hAnsi="宋体"/>
          <w:b w:val="0"/>
          <w:snapToGrid w:val="0"/>
          <w:color w:val="auto"/>
          <w:sz w:val="24"/>
          <w:szCs w:val="24"/>
          <w:highlight w:val="none"/>
        </w:rPr>
        <w:t xml:space="preserve">1.2  </w:t>
      </w:r>
      <w:r>
        <w:rPr>
          <w:rFonts w:hint="eastAsia" w:ascii="宋体" w:hAnsi="宋体"/>
          <w:b w:val="0"/>
          <w:snapToGrid w:val="0"/>
          <w:color w:val="auto"/>
          <w:sz w:val="24"/>
          <w:szCs w:val="24"/>
          <w:highlight w:val="none"/>
          <w:lang w:eastAsia="zh-CN"/>
        </w:rPr>
        <w:t>比选项目</w:t>
      </w:r>
      <w:r>
        <w:rPr>
          <w:rFonts w:hint="eastAsia" w:ascii="宋体" w:hAnsi="宋体"/>
          <w:b w:val="0"/>
          <w:snapToGrid w:val="0"/>
          <w:color w:val="auto"/>
          <w:sz w:val="24"/>
          <w:szCs w:val="24"/>
          <w:highlight w:val="none"/>
        </w:rPr>
        <w:t>的</w:t>
      </w:r>
      <w:r>
        <w:rPr>
          <w:rFonts w:ascii="宋体" w:hAnsi="宋体"/>
          <w:b w:val="0"/>
          <w:snapToGrid w:val="0"/>
          <w:color w:val="auto"/>
          <w:sz w:val="24"/>
          <w:szCs w:val="24"/>
          <w:highlight w:val="none"/>
        </w:rPr>
        <w:t>资金来源和落实情况</w:t>
      </w:r>
      <w:bookmarkEnd w:id="123"/>
      <w:bookmarkEnd w:id="124"/>
      <w:bookmarkEnd w:id="125"/>
      <w:bookmarkEnd w:id="126"/>
      <w:bookmarkEnd w:id="127"/>
      <w:bookmarkEnd w:id="128"/>
      <w:bookmarkEnd w:id="129"/>
      <w:bookmarkEnd w:id="130"/>
    </w:p>
    <w:p w14:paraId="3279E6F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1.2.1  资金来源</w:t>
      </w:r>
      <w:r>
        <w:rPr>
          <w:rFonts w:hint="eastAsia" w:ascii="宋体" w:hAnsi="宋体"/>
          <w:snapToGrid w:val="0"/>
          <w:color w:val="auto"/>
          <w:kern w:val="0"/>
          <w:szCs w:val="21"/>
          <w:highlight w:val="none"/>
        </w:rPr>
        <w:t>及比例</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7206BC1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1.2.2  资金落实情况：见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03F0896A">
      <w:pPr>
        <w:pStyle w:val="5"/>
        <w:snapToGrid w:val="0"/>
        <w:spacing w:before="0" w:after="0" w:line="360" w:lineRule="auto"/>
        <w:rPr>
          <w:rFonts w:ascii="宋体" w:hAnsi="宋体"/>
          <w:b w:val="0"/>
          <w:snapToGrid w:val="0"/>
          <w:color w:val="auto"/>
          <w:sz w:val="24"/>
          <w:szCs w:val="24"/>
          <w:highlight w:val="none"/>
        </w:rPr>
      </w:pPr>
      <w:bookmarkStart w:id="131" w:name="_Toc287620688"/>
      <w:bookmarkStart w:id="132" w:name="_Toc200513129"/>
      <w:bookmarkStart w:id="133" w:name="_Toc287607749"/>
      <w:bookmarkStart w:id="134" w:name="_Toc277082555"/>
      <w:bookmarkStart w:id="135" w:name="_Toc509218713"/>
      <w:bookmarkStart w:id="136" w:name="_Toc224103320"/>
      <w:bookmarkStart w:id="137" w:name="_Toc430530438"/>
      <w:bookmarkStart w:id="138" w:name="_Toc2175"/>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lang w:eastAsia="zh-CN"/>
        </w:rPr>
        <w:t>比选范围</w:t>
      </w:r>
      <w:r>
        <w:rPr>
          <w:rFonts w:ascii="宋体" w:hAnsi="宋体"/>
          <w:b w:val="0"/>
          <w:snapToGrid w:val="0"/>
          <w:color w:val="auto"/>
          <w:sz w:val="24"/>
          <w:szCs w:val="24"/>
          <w:highlight w:val="none"/>
        </w:rPr>
        <w:t>、</w:t>
      </w:r>
      <w:r>
        <w:rPr>
          <w:rFonts w:hint="eastAsia" w:ascii="宋体" w:hAnsi="宋体"/>
          <w:b w:val="0"/>
          <w:snapToGrid w:val="0"/>
          <w:color w:val="auto"/>
          <w:sz w:val="24"/>
          <w:szCs w:val="24"/>
          <w:highlight w:val="none"/>
          <w:lang w:eastAsia="zh-CN"/>
        </w:rPr>
        <w:t>供货周期、</w:t>
      </w:r>
      <w:r>
        <w:rPr>
          <w:rFonts w:hint="eastAsia" w:ascii="宋体" w:hAnsi="宋体"/>
          <w:b w:val="0"/>
          <w:snapToGrid w:val="0"/>
          <w:color w:val="auto"/>
          <w:sz w:val="24"/>
          <w:szCs w:val="24"/>
          <w:highlight w:val="none"/>
          <w:lang w:val="en-US" w:eastAsia="zh-CN"/>
        </w:rPr>
        <w:t>交货时间</w:t>
      </w:r>
      <w:r>
        <w:rPr>
          <w:rFonts w:ascii="宋体" w:hAnsi="宋体"/>
          <w:b w:val="0"/>
          <w:snapToGrid w:val="0"/>
          <w:color w:val="auto"/>
          <w:sz w:val="24"/>
          <w:szCs w:val="24"/>
          <w:highlight w:val="none"/>
        </w:rPr>
        <w:t>和质量</w:t>
      </w:r>
      <w:bookmarkEnd w:id="131"/>
      <w:bookmarkEnd w:id="132"/>
      <w:bookmarkEnd w:id="133"/>
      <w:bookmarkEnd w:id="134"/>
      <w:bookmarkEnd w:id="135"/>
      <w:bookmarkEnd w:id="136"/>
      <w:bookmarkEnd w:id="137"/>
      <w:r>
        <w:rPr>
          <w:rFonts w:hint="eastAsia" w:ascii="宋体" w:hAnsi="宋体"/>
          <w:b w:val="0"/>
          <w:snapToGrid w:val="0"/>
          <w:color w:val="auto"/>
          <w:sz w:val="24"/>
          <w:szCs w:val="24"/>
          <w:highlight w:val="none"/>
        </w:rPr>
        <w:t>标准</w:t>
      </w:r>
      <w:bookmarkEnd w:id="138"/>
    </w:p>
    <w:p w14:paraId="3EDC9D7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lang w:eastAsia="zh-CN"/>
        </w:rPr>
        <w:t>比选范围</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6FA17C5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1.3.2  </w:t>
      </w:r>
      <w:r>
        <w:rPr>
          <w:rFonts w:hint="eastAsia" w:ascii="宋体" w:hAnsi="宋体"/>
          <w:snapToGrid w:val="0"/>
          <w:color w:val="auto"/>
          <w:kern w:val="0"/>
          <w:szCs w:val="21"/>
          <w:highlight w:val="none"/>
          <w:lang w:eastAsia="zh-CN"/>
        </w:rPr>
        <w:t>供货周期、</w:t>
      </w:r>
      <w:r>
        <w:rPr>
          <w:rFonts w:hint="eastAsia" w:ascii="宋体" w:hAnsi="宋体"/>
          <w:snapToGrid w:val="0"/>
          <w:color w:val="auto"/>
          <w:kern w:val="0"/>
          <w:szCs w:val="21"/>
          <w:highlight w:val="none"/>
          <w:lang w:val="en-US" w:eastAsia="zh-CN"/>
        </w:rPr>
        <w:t>交货时间</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71C9B9E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1.3.3  质量</w:t>
      </w:r>
      <w:r>
        <w:rPr>
          <w:rFonts w:hint="eastAsia" w:ascii="宋体" w:hAnsi="宋体"/>
          <w:snapToGrid w:val="0"/>
          <w:color w:val="auto"/>
          <w:kern w:val="0"/>
          <w:szCs w:val="21"/>
          <w:highlight w:val="none"/>
        </w:rPr>
        <w:t>标准</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11F7F264">
      <w:pPr>
        <w:pStyle w:val="5"/>
        <w:snapToGrid w:val="0"/>
        <w:spacing w:before="0" w:after="0" w:line="360" w:lineRule="auto"/>
        <w:rPr>
          <w:rFonts w:ascii="宋体" w:hAnsi="宋体"/>
          <w:b w:val="0"/>
          <w:snapToGrid w:val="0"/>
          <w:color w:val="auto"/>
          <w:sz w:val="24"/>
          <w:szCs w:val="24"/>
          <w:highlight w:val="none"/>
        </w:rPr>
      </w:pPr>
      <w:bookmarkStart w:id="139" w:name="_Toc430530440"/>
      <w:bookmarkStart w:id="140" w:name="_Toc287607751"/>
      <w:bookmarkStart w:id="141" w:name="_Toc287620690"/>
      <w:bookmarkStart w:id="142" w:name="_Toc23348"/>
      <w:bookmarkStart w:id="143" w:name="_Toc224103322"/>
      <w:bookmarkStart w:id="144" w:name="_Toc277082557"/>
      <w:bookmarkStart w:id="145" w:name="_Toc200513131"/>
      <w:bookmarkStart w:id="146" w:name="_Toc509218715"/>
      <w:r>
        <w:rPr>
          <w:rFonts w:ascii="宋体" w:hAnsi="宋体"/>
          <w:b w:val="0"/>
          <w:snapToGrid w:val="0"/>
          <w:color w:val="auto"/>
          <w:sz w:val="24"/>
          <w:szCs w:val="24"/>
          <w:highlight w:val="none"/>
        </w:rPr>
        <w:t xml:space="preserve">1.4  </w:t>
      </w:r>
      <w:r>
        <w:rPr>
          <w:rFonts w:hint="eastAsia" w:ascii="宋体" w:hAnsi="宋体"/>
          <w:b w:val="0"/>
          <w:snapToGrid w:val="0"/>
          <w:color w:val="auto"/>
          <w:sz w:val="24"/>
          <w:szCs w:val="24"/>
          <w:highlight w:val="none"/>
          <w:lang w:eastAsia="zh-CN"/>
        </w:rPr>
        <w:t>竞选人</w:t>
      </w:r>
      <w:r>
        <w:rPr>
          <w:rFonts w:ascii="宋体" w:hAnsi="宋体"/>
          <w:b w:val="0"/>
          <w:snapToGrid w:val="0"/>
          <w:color w:val="auto"/>
          <w:sz w:val="24"/>
          <w:szCs w:val="24"/>
          <w:highlight w:val="none"/>
        </w:rPr>
        <w:t>资格要求</w:t>
      </w:r>
      <w:bookmarkEnd w:id="139"/>
      <w:bookmarkEnd w:id="140"/>
      <w:bookmarkEnd w:id="141"/>
      <w:bookmarkEnd w:id="142"/>
      <w:bookmarkEnd w:id="143"/>
      <w:bookmarkEnd w:id="144"/>
      <w:bookmarkEnd w:id="145"/>
      <w:bookmarkEnd w:id="146"/>
    </w:p>
    <w:p w14:paraId="4E149B9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应具备承担</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的资质条件、能力和信誉</w:t>
      </w:r>
      <w:r>
        <w:rPr>
          <w:rFonts w:hint="eastAsia" w:ascii="宋体" w:hAnsi="宋体"/>
          <w:snapToGrid w:val="0"/>
          <w:color w:val="auto"/>
          <w:kern w:val="0"/>
          <w:szCs w:val="21"/>
          <w:highlight w:val="none"/>
        </w:rPr>
        <w:t>：</w:t>
      </w:r>
    </w:p>
    <w:p w14:paraId="345FA58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093F1AA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须知前附表规定接受联合体</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联合体</w:t>
      </w:r>
      <w:r>
        <w:rPr>
          <w:rFonts w:ascii="宋体" w:hAnsi="宋体"/>
          <w:snapToGrid w:val="0"/>
          <w:color w:val="auto"/>
          <w:kern w:val="0"/>
          <w:szCs w:val="21"/>
          <w:highlight w:val="none"/>
        </w:rPr>
        <w:t>除应符合本章第1.4.1项和</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须知前附表的要求外，还应遵守以下规定：</w:t>
      </w:r>
    </w:p>
    <w:p w14:paraId="5046511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提供的格式签订联合体协议书，明确联合体牵头人和各方权利义务，并承诺就中标项目向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承担连带责任；</w:t>
      </w:r>
    </w:p>
    <w:p w14:paraId="57146E0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（2）由同一专业的单位组成的联合体，按照资质等级较低的单位确定资质等级；</w:t>
      </w:r>
    </w:p>
    <w:p w14:paraId="4AB0990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比选项目</w:t>
      </w:r>
      <w:r>
        <w:rPr>
          <w:rFonts w:hint="eastAsia" w:ascii="宋体" w:hAnsi="宋体"/>
          <w:snapToGrid w:val="0"/>
          <w:color w:val="auto"/>
          <w:kern w:val="0"/>
          <w:szCs w:val="21"/>
          <w:highlight w:val="none"/>
        </w:rPr>
        <w:t>中</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，否则各相关</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均无效</w:t>
      </w:r>
      <w:r>
        <w:rPr>
          <w:rFonts w:ascii="宋体" w:hAnsi="宋体"/>
          <w:snapToGrid w:val="0"/>
          <w:color w:val="auto"/>
          <w:kern w:val="0"/>
          <w:szCs w:val="21"/>
          <w:highlight w:val="none"/>
        </w:rPr>
        <w:t>。</w:t>
      </w:r>
    </w:p>
    <w:p w14:paraId="2143ECC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1.4.3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不得存在下列情形之一：</w:t>
      </w:r>
    </w:p>
    <w:p w14:paraId="60CDD0D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（1）为</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不具有独立法人资格的附属机构（单位）；</w:t>
      </w:r>
    </w:p>
    <w:p w14:paraId="3930B06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存在利害关系且可能影响</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公正性</w:t>
      </w:r>
      <w:r>
        <w:rPr>
          <w:rFonts w:hint="eastAsia" w:ascii="宋体" w:hAnsi="宋体"/>
          <w:snapToGrid w:val="0"/>
          <w:color w:val="auto"/>
          <w:kern w:val="0"/>
          <w:szCs w:val="21"/>
          <w:highlight w:val="none"/>
        </w:rPr>
        <w:t>的法人、其他组织或者个人</w:t>
      </w:r>
      <w:r>
        <w:rPr>
          <w:rFonts w:ascii="宋体" w:hAnsi="宋体"/>
          <w:snapToGrid w:val="0"/>
          <w:color w:val="auto"/>
          <w:kern w:val="0"/>
          <w:szCs w:val="21"/>
          <w:highlight w:val="none"/>
        </w:rPr>
        <w:t>；</w:t>
      </w:r>
    </w:p>
    <w:p w14:paraId="0D04B1F6">
      <w:pPr>
        <w:autoSpaceDE w:val="0"/>
        <w:autoSpaceDN w:val="0"/>
        <w:adjustRightInd w:val="0"/>
        <w:snapToGrid w:val="0"/>
        <w:spacing w:line="360" w:lineRule="auto"/>
        <w:ind w:firstLine="420" w:firstLineChars="200"/>
        <w:rPr>
          <w:color w:val="auto"/>
          <w:highlight w:val="none"/>
        </w:rPr>
      </w:pPr>
      <w:r>
        <w:rPr>
          <w:rFonts w:hint="eastAsia"/>
          <w:color w:val="auto"/>
          <w:highlight w:val="none"/>
        </w:rPr>
        <w:t>（3）</w:t>
      </w:r>
      <w:r>
        <w:rPr>
          <w:color w:val="auto"/>
          <w:highlight w:val="none"/>
        </w:rPr>
        <w:t>与本</w:t>
      </w:r>
      <w:r>
        <w:rPr>
          <w:rFonts w:hint="eastAsia"/>
          <w:color w:val="auto"/>
          <w:highlight w:val="none"/>
          <w:lang w:eastAsia="zh-CN"/>
        </w:rPr>
        <w:t>比选项目</w:t>
      </w:r>
      <w:r>
        <w:rPr>
          <w:color w:val="auto"/>
          <w:highlight w:val="none"/>
        </w:rPr>
        <w:t>的其他</w:t>
      </w:r>
      <w:r>
        <w:rPr>
          <w:rFonts w:hint="eastAsia"/>
          <w:color w:val="auto"/>
          <w:highlight w:val="none"/>
          <w:lang w:eastAsia="zh-CN"/>
        </w:rPr>
        <w:t>竞选人</w:t>
      </w:r>
      <w:r>
        <w:rPr>
          <w:color w:val="auto"/>
          <w:highlight w:val="none"/>
        </w:rPr>
        <w:t>为同一个单位负责人；</w:t>
      </w:r>
    </w:p>
    <w:p w14:paraId="7F80F840">
      <w:pPr>
        <w:autoSpaceDE w:val="0"/>
        <w:autoSpaceDN w:val="0"/>
        <w:adjustRightInd w:val="0"/>
        <w:snapToGrid w:val="0"/>
        <w:spacing w:line="360" w:lineRule="auto"/>
        <w:ind w:firstLine="420" w:firstLineChars="200"/>
        <w:rPr>
          <w:color w:val="auto"/>
          <w:highlight w:val="none"/>
        </w:rPr>
      </w:pPr>
      <w:r>
        <w:rPr>
          <w:rFonts w:hint="eastAsia"/>
          <w:color w:val="auto"/>
          <w:highlight w:val="none"/>
        </w:rPr>
        <w:t>（4）</w:t>
      </w:r>
      <w:r>
        <w:rPr>
          <w:color w:val="auto"/>
          <w:highlight w:val="none"/>
        </w:rPr>
        <w:t>与本</w:t>
      </w:r>
      <w:r>
        <w:rPr>
          <w:rFonts w:hint="eastAsia"/>
          <w:color w:val="auto"/>
          <w:highlight w:val="none"/>
          <w:lang w:eastAsia="zh-CN"/>
        </w:rPr>
        <w:t>比选项目</w:t>
      </w:r>
      <w:r>
        <w:rPr>
          <w:color w:val="auto"/>
          <w:highlight w:val="none"/>
        </w:rPr>
        <w:t>的其他</w:t>
      </w:r>
      <w:r>
        <w:rPr>
          <w:rFonts w:hint="eastAsia"/>
          <w:color w:val="auto"/>
          <w:highlight w:val="none"/>
          <w:lang w:eastAsia="zh-CN"/>
        </w:rPr>
        <w:t>竞选人</w:t>
      </w:r>
      <w:r>
        <w:rPr>
          <w:color w:val="auto"/>
          <w:highlight w:val="none"/>
        </w:rPr>
        <w:t>存在控股、管理关系；</w:t>
      </w:r>
    </w:p>
    <w:p w14:paraId="374E378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（5）为本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的代建人；</w:t>
      </w:r>
    </w:p>
    <w:p w14:paraId="73389C7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（6）为</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比选项目</w:t>
      </w:r>
      <w:r>
        <w:rPr>
          <w:rFonts w:hint="eastAsia"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代理</w:t>
      </w:r>
      <w:r>
        <w:rPr>
          <w:rFonts w:hint="eastAsia" w:ascii="宋体" w:hAnsi="宋体"/>
          <w:snapToGrid w:val="0"/>
          <w:color w:val="auto"/>
          <w:kern w:val="0"/>
          <w:szCs w:val="21"/>
          <w:highlight w:val="none"/>
        </w:rPr>
        <w:t>机构</w:t>
      </w:r>
      <w:r>
        <w:rPr>
          <w:rFonts w:ascii="宋体" w:hAnsi="宋体"/>
          <w:snapToGrid w:val="0"/>
          <w:color w:val="auto"/>
          <w:kern w:val="0"/>
          <w:szCs w:val="21"/>
          <w:highlight w:val="none"/>
        </w:rPr>
        <w:t>；</w:t>
      </w:r>
    </w:p>
    <w:p w14:paraId="740021D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（7）与</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比选项目</w:t>
      </w:r>
      <w:r>
        <w:rPr>
          <w:rFonts w:hint="eastAsia" w:ascii="宋体" w:hAnsi="宋体"/>
          <w:snapToGrid w:val="0"/>
          <w:color w:val="auto"/>
          <w:kern w:val="0"/>
          <w:szCs w:val="21"/>
          <w:highlight w:val="none"/>
        </w:rPr>
        <w:t>的</w:t>
      </w:r>
      <w:r>
        <w:rPr>
          <w:rFonts w:ascii="宋体" w:hAnsi="宋体"/>
          <w:snapToGrid w:val="0"/>
          <w:color w:val="auto"/>
          <w:kern w:val="0"/>
          <w:szCs w:val="21"/>
          <w:highlight w:val="none"/>
        </w:rPr>
        <w:t>代建人或</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代理机构同为一个法定代表人；</w:t>
      </w:r>
    </w:p>
    <w:p w14:paraId="591D020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（8）与本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的代建人或</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代理机构</w:t>
      </w:r>
      <w:r>
        <w:rPr>
          <w:rFonts w:hint="eastAsia" w:ascii="宋体" w:hAnsi="宋体"/>
          <w:snapToGrid w:val="0"/>
          <w:color w:val="auto"/>
          <w:kern w:val="0"/>
          <w:szCs w:val="21"/>
          <w:highlight w:val="none"/>
        </w:rPr>
        <w:t>存在</w:t>
      </w:r>
      <w:r>
        <w:rPr>
          <w:rFonts w:ascii="宋体" w:hAnsi="宋体"/>
          <w:snapToGrid w:val="0"/>
          <w:color w:val="auto"/>
          <w:kern w:val="0"/>
          <w:szCs w:val="21"/>
          <w:highlight w:val="none"/>
        </w:rPr>
        <w:t>控股或参股</w:t>
      </w:r>
      <w:r>
        <w:rPr>
          <w:rFonts w:hint="eastAsia" w:ascii="宋体" w:hAnsi="宋体"/>
          <w:snapToGrid w:val="0"/>
          <w:color w:val="auto"/>
          <w:kern w:val="0"/>
          <w:szCs w:val="21"/>
          <w:highlight w:val="none"/>
        </w:rPr>
        <w:t>关系</w:t>
      </w:r>
      <w:r>
        <w:rPr>
          <w:rFonts w:ascii="宋体" w:hAnsi="宋体"/>
          <w:snapToGrid w:val="0"/>
          <w:color w:val="auto"/>
          <w:kern w:val="0"/>
          <w:szCs w:val="21"/>
          <w:highlight w:val="none"/>
        </w:rPr>
        <w:t>；</w:t>
      </w:r>
    </w:p>
    <w:p w14:paraId="5896331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hint="eastAsia" w:ascii="宋体" w:hAnsi="宋体"/>
          <w:snapToGrid w:val="0"/>
          <w:color w:val="auto"/>
          <w:kern w:val="0"/>
          <w:szCs w:val="21"/>
          <w:highlight w:val="none"/>
        </w:rPr>
        <w:t>被国家、重庆市（含市或任意区县）有关行政部门处以暂停</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资格行政处罚，且在处罚期限内的；</w:t>
      </w:r>
    </w:p>
    <w:p w14:paraId="4AD49A8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（10）</w:t>
      </w:r>
      <w:bookmarkStart w:id="147" w:name="_Hlk66280425"/>
      <w:r>
        <w:rPr>
          <w:rFonts w:ascii="宋体" w:hAnsi="宋体"/>
          <w:snapToGrid w:val="0"/>
          <w:color w:val="auto"/>
          <w:kern w:val="0"/>
          <w:szCs w:val="21"/>
          <w:highlight w:val="none"/>
        </w:rPr>
        <w:t>被责令停产停业、暂扣或者吊销许可证、暂扣或者吊销执照；</w:t>
      </w:r>
      <w:bookmarkEnd w:id="147"/>
    </w:p>
    <w:p w14:paraId="7F75878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bookmarkStart w:id="148" w:name="_Hlk66280433"/>
      <w:r>
        <w:rPr>
          <w:rFonts w:ascii="宋体" w:hAnsi="宋体"/>
          <w:snapToGrid w:val="0"/>
          <w:color w:val="auto"/>
          <w:kern w:val="0"/>
          <w:szCs w:val="21"/>
          <w:highlight w:val="none"/>
        </w:rPr>
        <w:t>进入清算程序，或被宣告破产，或其他丧失履约能力的情形；</w:t>
      </w:r>
      <w:bookmarkEnd w:id="148"/>
    </w:p>
    <w:p w14:paraId="43A1754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（12）法律法规或</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须知前附表规定的其他情形。</w:t>
      </w:r>
    </w:p>
    <w:p w14:paraId="74E5CC1B">
      <w:pPr>
        <w:pStyle w:val="5"/>
        <w:snapToGrid w:val="0"/>
        <w:spacing w:before="0" w:after="0" w:line="360" w:lineRule="auto"/>
        <w:rPr>
          <w:rFonts w:ascii="宋体" w:hAnsi="宋体"/>
          <w:b w:val="0"/>
          <w:snapToGrid w:val="0"/>
          <w:color w:val="auto"/>
          <w:sz w:val="24"/>
          <w:szCs w:val="24"/>
          <w:highlight w:val="none"/>
        </w:rPr>
      </w:pPr>
      <w:bookmarkStart w:id="149" w:name="_Toc21751"/>
      <w:bookmarkStart w:id="150" w:name="_Toc287620691"/>
      <w:bookmarkStart w:id="151" w:name="_Toc287607752"/>
      <w:bookmarkStart w:id="152" w:name="_Toc509218716"/>
      <w:bookmarkStart w:id="153" w:name="_Toc277082558"/>
      <w:bookmarkStart w:id="154" w:name="_Toc200513132"/>
      <w:bookmarkStart w:id="155" w:name="_Toc224103323"/>
      <w:bookmarkStart w:id="156" w:name="_Toc430530441"/>
      <w:r>
        <w:rPr>
          <w:rFonts w:ascii="宋体" w:hAnsi="宋体"/>
          <w:b w:val="0"/>
          <w:snapToGrid w:val="0"/>
          <w:color w:val="auto"/>
          <w:sz w:val="24"/>
          <w:szCs w:val="24"/>
          <w:highlight w:val="none"/>
        </w:rPr>
        <w:t>1.5  费用承担</w:t>
      </w:r>
      <w:bookmarkEnd w:id="149"/>
      <w:bookmarkEnd w:id="150"/>
      <w:bookmarkEnd w:id="151"/>
      <w:bookmarkEnd w:id="152"/>
      <w:bookmarkEnd w:id="153"/>
      <w:bookmarkEnd w:id="154"/>
      <w:bookmarkEnd w:id="155"/>
      <w:bookmarkEnd w:id="156"/>
    </w:p>
    <w:p w14:paraId="79ECE54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准备和参加</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活动发生的费用自理。</w:t>
      </w:r>
    </w:p>
    <w:p w14:paraId="443032FB">
      <w:pPr>
        <w:pStyle w:val="5"/>
        <w:snapToGrid w:val="0"/>
        <w:spacing w:before="0" w:after="0" w:line="360" w:lineRule="auto"/>
        <w:rPr>
          <w:rFonts w:ascii="宋体" w:hAnsi="宋体"/>
          <w:b w:val="0"/>
          <w:snapToGrid w:val="0"/>
          <w:color w:val="auto"/>
          <w:sz w:val="24"/>
          <w:szCs w:val="24"/>
          <w:highlight w:val="none"/>
        </w:rPr>
      </w:pPr>
      <w:bookmarkStart w:id="157" w:name="_Toc287607753"/>
      <w:bookmarkStart w:id="158" w:name="_Toc509218717"/>
      <w:bookmarkStart w:id="159" w:name="_Toc277082559"/>
      <w:bookmarkStart w:id="160" w:name="_Toc26043"/>
      <w:bookmarkStart w:id="161" w:name="_Toc200513133"/>
      <w:bookmarkStart w:id="162" w:name="_Toc430530442"/>
      <w:bookmarkStart w:id="163" w:name="_Toc224103324"/>
      <w:bookmarkStart w:id="164" w:name="_Toc287620692"/>
      <w:r>
        <w:rPr>
          <w:rFonts w:ascii="宋体" w:hAnsi="宋体"/>
          <w:b w:val="0"/>
          <w:snapToGrid w:val="0"/>
          <w:color w:val="auto"/>
          <w:sz w:val="24"/>
          <w:szCs w:val="24"/>
          <w:highlight w:val="none"/>
        </w:rPr>
        <w:t>1.6  保密</w:t>
      </w:r>
      <w:bookmarkEnd w:id="157"/>
      <w:bookmarkEnd w:id="158"/>
      <w:bookmarkEnd w:id="159"/>
      <w:bookmarkEnd w:id="160"/>
      <w:bookmarkEnd w:id="161"/>
      <w:bookmarkEnd w:id="162"/>
      <w:bookmarkEnd w:id="163"/>
      <w:bookmarkEnd w:id="164"/>
    </w:p>
    <w:p w14:paraId="6EE0A784">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w:t>
      </w:r>
      <w:r>
        <w:rPr>
          <w:rFonts w:hint="eastAsia" w:ascii="宋体" w:hAnsi="宋体"/>
          <w:snapToGrid w:val="0"/>
          <w:color w:val="auto"/>
          <w:kern w:val="0"/>
          <w:szCs w:val="21"/>
          <w:highlight w:val="none"/>
          <w:lang w:eastAsia="zh-CN"/>
        </w:rPr>
        <w:t>招标投标</w:t>
      </w:r>
      <w:r>
        <w:rPr>
          <w:rFonts w:ascii="宋体" w:hAnsi="宋体"/>
          <w:snapToGrid w:val="0"/>
          <w:color w:val="auto"/>
          <w:kern w:val="0"/>
          <w:szCs w:val="21"/>
          <w:highlight w:val="none"/>
        </w:rPr>
        <w:t>活动的各方应对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中的商业和技术等秘密保密，否则应承担相应的法律责任。</w:t>
      </w:r>
    </w:p>
    <w:p w14:paraId="08D66549">
      <w:pPr>
        <w:pStyle w:val="5"/>
        <w:snapToGrid w:val="0"/>
        <w:spacing w:before="0" w:after="0" w:line="360" w:lineRule="auto"/>
        <w:rPr>
          <w:rFonts w:ascii="宋体" w:hAnsi="宋体"/>
          <w:b w:val="0"/>
          <w:snapToGrid w:val="0"/>
          <w:color w:val="auto"/>
          <w:sz w:val="24"/>
          <w:szCs w:val="24"/>
          <w:highlight w:val="none"/>
        </w:rPr>
      </w:pPr>
      <w:bookmarkStart w:id="165" w:name="_Toc287620693"/>
      <w:bookmarkStart w:id="166" w:name="_Toc32313"/>
      <w:bookmarkStart w:id="167" w:name="_Toc200513134"/>
      <w:bookmarkStart w:id="168" w:name="_Toc287607754"/>
      <w:bookmarkStart w:id="169" w:name="_Toc224103325"/>
      <w:bookmarkStart w:id="170" w:name="_Toc509218718"/>
      <w:bookmarkStart w:id="171" w:name="_Toc277082560"/>
      <w:bookmarkStart w:id="172" w:name="_Toc430530443"/>
      <w:r>
        <w:rPr>
          <w:rFonts w:ascii="宋体" w:hAnsi="宋体"/>
          <w:b w:val="0"/>
          <w:snapToGrid w:val="0"/>
          <w:color w:val="auto"/>
          <w:sz w:val="24"/>
          <w:szCs w:val="24"/>
          <w:highlight w:val="none"/>
        </w:rPr>
        <w:t>1.7  语言文字</w:t>
      </w:r>
      <w:bookmarkEnd w:id="165"/>
      <w:bookmarkEnd w:id="166"/>
      <w:bookmarkEnd w:id="167"/>
      <w:bookmarkEnd w:id="168"/>
      <w:bookmarkEnd w:id="169"/>
      <w:bookmarkEnd w:id="170"/>
      <w:bookmarkEnd w:id="171"/>
      <w:bookmarkEnd w:id="172"/>
    </w:p>
    <w:p w14:paraId="70BB1A3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使用的语言文字为中文。专用术语使用外文的，应附有中文注释。</w:t>
      </w:r>
    </w:p>
    <w:p w14:paraId="3D3563A6">
      <w:pPr>
        <w:pStyle w:val="5"/>
        <w:snapToGrid w:val="0"/>
        <w:spacing w:before="0" w:after="0" w:line="360" w:lineRule="auto"/>
        <w:rPr>
          <w:rFonts w:ascii="宋体" w:hAnsi="宋体"/>
          <w:b w:val="0"/>
          <w:snapToGrid w:val="0"/>
          <w:color w:val="auto"/>
          <w:sz w:val="24"/>
          <w:szCs w:val="24"/>
          <w:highlight w:val="none"/>
        </w:rPr>
      </w:pPr>
      <w:bookmarkStart w:id="173" w:name="_Toc287620694"/>
      <w:bookmarkStart w:id="174" w:name="_Toc509218719"/>
      <w:bookmarkStart w:id="175" w:name="_Toc17808"/>
      <w:bookmarkStart w:id="176" w:name="_Toc224103326"/>
      <w:bookmarkStart w:id="177" w:name="_Toc430530444"/>
      <w:bookmarkStart w:id="178" w:name="_Toc200513135"/>
      <w:bookmarkStart w:id="179" w:name="_Toc287607755"/>
      <w:bookmarkStart w:id="180" w:name="_Toc277082561"/>
      <w:r>
        <w:rPr>
          <w:rFonts w:ascii="宋体" w:hAnsi="宋体"/>
          <w:b w:val="0"/>
          <w:snapToGrid w:val="0"/>
          <w:color w:val="auto"/>
          <w:sz w:val="24"/>
          <w:szCs w:val="24"/>
          <w:highlight w:val="none"/>
        </w:rPr>
        <w:t>1.8  计量单位</w:t>
      </w:r>
      <w:bookmarkEnd w:id="173"/>
      <w:bookmarkEnd w:id="174"/>
      <w:bookmarkEnd w:id="175"/>
      <w:bookmarkEnd w:id="176"/>
      <w:bookmarkEnd w:id="177"/>
      <w:bookmarkEnd w:id="178"/>
      <w:bookmarkEnd w:id="179"/>
      <w:bookmarkEnd w:id="180"/>
    </w:p>
    <w:p w14:paraId="41935355">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49C01984">
      <w:pPr>
        <w:pStyle w:val="5"/>
        <w:snapToGrid w:val="0"/>
        <w:spacing w:before="0" w:after="0" w:line="360" w:lineRule="auto"/>
        <w:rPr>
          <w:rFonts w:ascii="宋体" w:hAnsi="宋体"/>
          <w:b w:val="0"/>
          <w:snapToGrid w:val="0"/>
          <w:color w:val="auto"/>
          <w:sz w:val="24"/>
          <w:szCs w:val="24"/>
          <w:highlight w:val="none"/>
        </w:rPr>
      </w:pPr>
      <w:bookmarkStart w:id="181" w:name="_Toc430530445"/>
      <w:bookmarkStart w:id="182" w:name="_Toc10634"/>
      <w:bookmarkStart w:id="183" w:name="_Toc277082562"/>
      <w:bookmarkStart w:id="184" w:name="_Toc224103327"/>
      <w:bookmarkStart w:id="185" w:name="_Toc287620695"/>
      <w:bookmarkStart w:id="186" w:name="_Toc287607756"/>
      <w:bookmarkStart w:id="187" w:name="_Toc509218720"/>
      <w:bookmarkStart w:id="188" w:name="_Toc200513136"/>
      <w:r>
        <w:rPr>
          <w:rFonts w:ascii="宋体" w:hAnsi="宋体"/>
          <w:b w:val="0"/>
          <w:snapToGrid w:val="0"/>
          <w:color w:val="auto"/>
          <w:sz w:val="24"/>
          <w:szCs w:val="24"/>
          <w:highlight w:val="none"/>
        </w:rPr>
        <w:t>1.9  踏勘现场</w:t>
      </w:r>
      <w:bookmarkEnd w:id="181"/>
      <w:bookmarkEnd w:id="182"/>
      <w:bookmarkEnd w:id="183"/>
      <w:bookmarkEnd w:id="184"/>
      <w:bookmarkEnd w:id="185"/>
      <w:bookmarkEnd w:id="186"/>
      <w:bookmarkEnd w:id="187"/>
      <w:bookmarkEnd w:id="188"/>
    </w:p>
    <w:p w14:paraId="0F14026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须知前附表规定组织踏勘现场的，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须知前附表规定的时间、 地点组织</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踏勘项目现场。部分</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未按时参加踏勘现场的，不影响踏勘现场的正常进行。</w:t>
      </w:r>
    </w:p>
    <w:p w14:paraId="6D49321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踏勘现场发生的费用自理。</w:t>
      </w:r>
    </w:p>
    <w:p w14:paraId="6A734D2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的原因外，</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自行负责在踏勘现场中所发生的人员伤亡和财产损失。</w:t>
      </w:r>
    </w:p>
    <w:p w14:paraId="47F51A6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在踏勘现场中介绍的工程场地和相关的周边环境情况</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供</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在编制</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时参考，</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不对</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据此做出的判断和决策负责。</w:t>
      </w:r>
    </w:p>
    <w:p w14:paraId="5A5C846D">
      <w:pPr>
        <w:pStyle w:val="5"/>
        <w:snapToGrid w:val="0"/>
        <w:spacing w:before="0" w:after="0" w:line="360" w:lineRule="auto"/>
        <w:rPr>
          <w:rFonts w:ascii="宋体" w:hAnsi="宋体"/>
          <w:b w:val="0"/>
          <w:snapToGrid w:val="0"/>
          <w:color w:val="auto"/>
          <w:sz w:val="24"/>
          <w:szCs w:val="24"/>
          <w:highlight w:val="none"/>
        </w:rPr>
      </w:pPr>
      <w:bookmarkStart w:id="189" w:name="_Toc287607757"/>
      <w:bookmarkStart w:id="190" w:name="_Toc509218721"/>
      <w:bookmarkStart w:id="191" w:name="_Toc430530446"/>
      <w:bookmarkStart w:id="192" w:name="_Toc19021"/>
      <w:bookmarkStart w:id="193" w:name="_Toc200513137"/>
      <w:bookmarkStart w:id="194" w:name="_Toc224103328"/>
      <w:bookmarkStart w:id="195" w:name="_Toc287620696"/>
      <w:bookmarkStart w:id="196" w:name="_Toc277082563"/>
      <w:r>
        <w:rPr>
          <w:rFonts w:ascii="宋体" w:hAnsi="宋体"/>
          <w:b w:val="0"/>
          <w:snapToGrid w:val="0"/>
          <w:color w:val="auto"/>
          <w:sz w:val="24"/>
          <w:szCs w:val="24"/>
          <w:highlight w:val="none"/>
        </w:rPr>
        <w:t xml:space="preserve">1.10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预备会</w:t>
      </w:r>
      <w:bookmarkEnd w:id="189"/>
      <w:bookmarkEnd w:id="190"/>
      <w:bookmarkEnd w:id="191"/>
      <w:bookmarkEnd w:id="192"/>
      <w:bookmarkEnd w:id="193"/>
      <w:bookmarkEnd w:id="194"/>
      <w:bookmarkEnd w:id="195"/>
      <w:bookmarkEnd w:id="196"/>
    </w:p>
    <w:p w14:paraId="2A153476">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须知前附表规定召开</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预备会的，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须知前附表规定的时间和地点召开</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预备会，澄清</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提出的问题。</w:t>
      </w:r>
    </w:p>
    <w:p w14:paraId="0AA907C9">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须知前附表规定的时间和形式将提出的问题送达</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在会议期间澄清</w:t>
      </w:r>
      <w:r>
        <w:rPr>
          <w:rFonts w:hint="eastAsia" w:ascii="宋体" w:hAnsi="宋体"/>
          <w:snapToGrid w:val="0"/>
          <w:color w:val="auto"/>
          <w:kern w:val="0"/>
          <w:szCs w:val="21"/>
          <w:highlight w:val="none"/>
        </w:rPr>
        <w:t>。</w:t>
      </w:r>
    </w:p>
    <w:p w14:paraId="34A0A21F">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预备会后，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将对</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所提问题的澄清，以</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须知前附表规定的形式通知所有</w:t>
      </w:r>
      <w:r>
        <w:rPr>
          <w:rFonts w:hint="eastAsia" w:ascii="宋体" w:hAnsi="宋体"/>
          <w:snapToGrid w:val="0"/>
          <w:color w:val="auto"/>
          <w:kern w:val="0"/>
          <w:szCs w:val="21"/>
          <w:highlight w:val="none"/>
        </w:rPr>
        <w:t>潜在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。该澄清内容为</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的组成部分。</w:t>
      </w:r>
    </w:p>
    <w:p w14:paraId="42275574">
      <w:pPr>
        <w:pStyle w:val="5"/>
        <w:snapToGrid w:val="0"/>
        <w:spacing w:before="0" w:after="0" w:line="360" w:lineRule="auto"/>
        <w:rPr>
          <w:rFonts w:ascii="宋体" w:hAnsi="宋体"/>
          <w:b w:val="0"/>
          <w:snapToGrid w:val="0"/>
          <w:color w:val="auto"/>
          <w:sz w:val="24"/>
          <w:szCs w:val="24"/>
          <w:highlight w:val="none"/>
        </w:rPr>
      </w:pPr>
      <w:bookmarkStart w:id="197" w:name="_Toc287620697"/>
      <w:bookmarkStart w:id="198" w:name="_Toc277082564"/>
      <w:bookmarkStart w:id="199" w:name="_Toc20955"/>
      <w:bookmarkStart w:id="200" w:name="_Toc287607758"/>
      <w:bookmarkStart w:id="201" w:name="_Toc509218722"/>
      <w:bookmarkStart w:id="202" w:name="_Toc224103329"/>
      <w:bookmarkStart w:id="203" w:name="_Toc430530447"/>
      <w:bookmarkStart w:id="204" w:name="_Toc200513138"/>
      <w:r>
        <w:rPr>
          <w:rFonts w:ascii="宋体" w:hAnsi="宋体"/>
          <w:b w:val="0"/>
          <w:snapToGrid w:val="0"/>
          <w:color w:val="auto"/>
          <w:sz w:val="24"/>
          <w:szCs w:val="24"/>
          <w:highlight w:val="none"/>
        </w:rPr>
        <w:t>1.11  分包</w:t>
      </w:r>
      <w:bookmarkEnd w:id="197"/>
      <w:bookmarkEnd w:id="198"/>
      <w:bookmarkEnd w:id="199"/>
      <w:bookmarkEnd w:id="200"/>
      <w:bookmarkEnd w:id="201"/>
      <w:bookmarkEnd w:id="202"/>
      <w:bookmarkEnd w:id="203"/>
      <w:bookmarkEnd w:id="204"/>
    </w:p>
    <w:p w14:paraId="3AD8E4D0">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.11.1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拟在中标后将中标项目的非主体、非关键性工作进行分包的，应符合</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须知前附表规定的分包内容、分包金额和资质要求等限制性条件，除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须知前附表规定的非主体、非关键性工作外，其他工作不得分包。</w:t>
      </w:r>
    </w:p>
    <w:p w14:paraId="6A289260">
      <w:pPr>
        <w:autoSpaceDE w:val="0"/>
        <w:autoSpaceDN w:val="0"/>
        <w:adjustRightInd w:val="0"/>
        <w:snapToGrid w:val="0"/>
        <w:spacing w:line="360" w:lineRule="auto"/>
        <w:ind w:firstLine="426"/>
        <w:rPr>
          <w:color w:val="auto"/>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.11.2  </w:t>
      </w:r>
      <w:r>
        <w:rPr>
          <w:color w:val="auto"/>
          <w:highlight w:val="none"/>
        </w:rPr>
        <w:t>中标人不得向他人转让中标项目，接受分包的人不得再次分包。中标人应当就分包项目向</w:t>
      </w:r>
      <w:r>
        <w:rPr>
          <w:rFonts w:hint="eastAsia"/>
          <w:color w:val="auto"/>
          <w:highlight w:val="none"/>
          <w:lang w:eastAsia="zh-CN"/>
        </w:rPr>
        <w:t>比选人</w:t>
      </w:r>
      <w:r>
        <w:rPr>
          <w:color w:val="auto"/>
          <w:highlight w:val="none"/>
        </w:rPr>
        <w:t>负责，接受分包的人就分包项目承担连带责任。</w:t>
      </w:r>
    </w:p>
    <w:p w14:paraId="76E3EE24">
      <w:pPr>
        <w:pStyle w:val="5"/>
        <w:snapToGrid w:val="0"/>
        <w:spacing w:before="0" w:after="0" w:line="360" w:lineRule="auto"/>
        <w:rPr>
          <w:rFonts w:ascii="宋体" w:hAnsi="宋体"/>
          <w:b w:val="0"/>
          <w:snapToGrid w:val="0"/>
          <w:color w:val="auto"/>
          <w:sz w:val="24"/>
          <w:szCs w:val="24"/>
          <w:highlight w:val="none"/>
        </w:rPr>
      </w:pPr>
      <w:bookmarkStart w:id="205" w:name="_Toc509218723"/>
      <w:bookmarkStart w:id="206" w:name="_Toc287620698"/>
      <w:bookmarkStart w:id="207" w:name="_Toc430530448"/>
      <w:bookmarkStart w:id="208" w:name="_Toc287607759"/>
      <w:bookmarkStart w:id="209" w:name="_Toc200513139"/>
      <w:bookmarkStart w:id="210" w:name="_Toc277082565"/>
      <w:bookmarkStart w:id="211" w:name="_Toc224103330"/>
      <w:bookmarkStart w:id="212" w:name="_Toc19936"/>
      <w:r>
        <w:rPr>
          <w:rFonts w:ascii="宋体" w:hAnsi="宋体"/>
          <w:b w:val="0"/>
          <w:snapToGrid w:val="0"/>
          <w:color w:val="auto"/>
          <w:sz w:val="24"/>
          <w:szCs w:val="24"/>
          <w:highlight w:val="none"/>
        </w:rPr>
        <w:t xml:space="preserve">1.12  </w:t>
      </w:r>
      <w:bookmarkEnd w:id="205"/>
      <w:bookmarkEnd w:id="206"/>
      <w:bookmarkEnd w:id="207"/>
      <w:bookmarkEnd w:id="208"/>
      <w:bookmarkEnd w:id="209"/>
      <w:bookmarkEnd w:id="210"/>
      <w:bookmarkEnd w:id="211"/>
      <w:r>
        <w:rPr>
          <w:rFonts w:hint="eastAsia" w:ascii="宋体" w:hAnsi="宋体"/>
          <w:b w:val="0"/>
          <w:snapToGrid w:val="0"/>
          <w:color w:val="auto"/>
          <w:sz w:val="24"/>
          <w:szCs w:val="24"/>
          <w:highlight w:val="none"/>
        </w:rPr>
        <w:t>响应和偏离</w:t>
      </w:r>
      <w:bookmarkEnd w:id="212"/>
    </w:p>
    <w:p w14:paraId="429BB54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.12.1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应当对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的实质性要求和条件作出满足性或更有利于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的响应，否则，</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将被否决。</w:t>
      </w:r>
    </w:p>
    <w:p w14:paraId="23C0D6D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1.12.2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应根据</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的要求提供</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方案等内容以对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作出响应。</w:t>
      </w:r>
    </w:p>
    <w:p w14:paraId="127F0C5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.12.3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须知前附表允许</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偏离</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某些要求的，偏</w:t>
      </w:r>
      <w:r>
        <w:rPr>
          <w:rFonts w:hint="eastAsia" w:ascii="宋体" w:hAnsi="宋体"/>
          <w:snapToGrid w:val="0"/>
          <w:color w:val="auto"/>
          <w:kern w:val="0"/>
          <w:szCs w:val="21"/>
          <w:highlight w:val="none"/>
        </w:rPr>
        <w:t>差</w:t>
      </w:r>
      <w:r>
        <w:rPr>
          <w:rFonts w:ascii="宋体" w:hAnsi="宋体"/>
          <w:snapToGrid w:val="0"/>
          <w:color w:val="auto"/>
          <w:kern w:val="0"/>
          <w:szCs w:val="21"/>
          <w:highlight w:val="none"/>
        </w:rPr>
        <w:t>应当符合</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规定的偏</w:t>
      </w:r>
      <w:r>
        <w:rPr>
          <w:rFonts w:hint="eastAsia" w:ascii="宋体" w:hAnsi="宋体"/>
          <w:snapToGrid w:val="0"/>
          <w:color w:val="auto"/>
          <w:kern w:val="0"/>
          <w:szCs w:val="21"/>
          <w:highlight w:val="none"/>
        </w:rPr>
        <w:t>差</w:t>
      </w:r>
      <w:r>
        <w:rPr>
          <w:rFonts w:ascii="宋体" w:hAnsi="宋体"/>
          <w:snapToGrid w:val="0"/>
          <w:color w:val="auto"/>
          <w:kern w:val="0"/>
          <w:szCs w:val="21"/>
          <w:highlight w:val="none"/>
        </w:rPr>
        <w:t>范围和幅度。</w:t>
      </w:r>
    </w:p>
    <w:p w14:paraId="300DBD07">
      <w:pPr>
        <w:pStyle w:val="4"/>
        <w:spacing w:before="0" w:after="0" w:line="360" w:lineRule="auto"/>
        <w:rPr>
          <w:rFonts w:hint="eastAsia" w:ascii="宋体" w:hAnsi="宋体" w:eastAsia="宋体"/>
          <w:b w:val="0"/>
          <w:snapToGrid w:val="0"/>
          <w:color w:val="auto"/>
          <w:highlight w:val="none"/>
          <w:lang w:eastAsia="zh-CN"/>
        </w:rPr>
      </w:pPr>
      <w:bookmarkStart w:id="213" w:name="_Toc509218724"/>
      <w:bookmarkStart w:id="214" w:name="_Toc224103331"/>
      <w:bookmarkStart w:id="215" w:name="_Toc277082566"/>
      <w:bookmarkStart w:id="216" w:name="_Toc28984"/>
      <w:bookmarkStart w:id="217" w:name="_Toc200513140"/>
      <w:bookmarkStart w:id="218" w:name="_Toc287607760"/>
      <w:bookmarkStart w:id="219" w:name="_Toc287620699"/>
      <w:bookmarkStart w:id="220" w:name="_Toc430530449"/>
      <w:r>
        <w:rPr>
          <w:rFonts w:ascii="宋体" w:hAnsi="宋体"/>
          <w:b w:val="0"/>
          <w:snapToGrid w:val="0"/>
          <w:color w:val="auto"/>
          <w:highlight w:val="none"/>
        </w:rPr>
        <w:t xml:space="preserve">2.  </w:t>
      </w:r>
      <w:bookmarkEnd w:id="213"/>
      <w:bookmarkEnd w:id="214"/>
      <w:bookmarkEnd w:id="215"/>
      <w:bookmarkEnd w:id="216"/>
      <w:bookmarkEnd w:id="217"/>
      <w:bookmarkEnd w:id="218"/>
      <w:bookmarkEnd w:id="219"/>
      <w:bookmarkEnd w:id="220"/>
      <w:r>
        <w:rPr>
          <w:rFonts w:hint="eastAsia" w:ascii="宋体" w:hAnsi="宋体"/>
          <w:b w:val="0"/>
          <w:snapToGrid w:val="0"/>
          <w:color w:val="auto"/>
          <w:highlight w:val="none"/>
          <w:lang w:eastAsia="zh-CN"/>
        </w:rPr>
        <w:t>比选文件</w:t>
      </w:r>
    </w:p>
    <w:p w14:paraId="15EA43F4">
      <w:pPr>
        <w:pStyle w:val="5"/>
        <w:snapToGrid w:val="0"/>
        <w:spacing w:before="0" w:after="0" w:line="360" w:lineRule="auto"/>
        <w:rPr>
          <w:rFonts w:ascii="宋体" w:hAnsi="宋体"/>
          <w:b w:val="0"/>
          <w:snapToGrid w:val="0"/>
          <w:color w:val="auto"/>
          <w:sz w:val="24"/>
          <w:szCs w:val="24"/>
          <w:highlight w:val="none"/>
        </w:rPr>
      </w:pPr>
      <w:bookmarkStart w:id="221" w:name="_Toc200513141"/>
      <w:bookmarkStart w:id="222" w:name="_Toc4774"/>
      <w:bookmarkStart w:id="223" w:name="_Toc287620700"/>
      <w:bookmarkStart w:id="224" w:name="_Toc277082567"/>
      <w:bookmarkStart w:id="225" w:name="_Toc224103332"/>
      <w:bookmarkStart w:id="226" w:name="_Toc430530450"/>
      <w:bookmarkStart w:id="227" w:name="_Toc287607761"/>
      <w:bookmarkStart w:id="228" w:name="_Toc509218725"/>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的组成</w:t>
      </w:r>
      <w:bookmarkEnd w:id="221"/>
      <w:bookmarkEnd w:id="222"/>
      <w:bookmarkEnd w:id="223"/>
      <w:bookmarkEnd w:id="224"/>
      <w:bookmarkEnd w:id="225"/>
      <w:bookmarkEnd w:id="226"/>
      <w:bookmarkEnd w:id="227"/>
      <w:bookmarkEnd w:id="228"/>
    </w:p>
    <w:p w14:paraId="34A15E4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包括：</w:t>
      </w:r>
    </w:p>
    <w:p w14:paraId="616959E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比选公告</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邀请书）；</w:t>
      </w:r>
    </w:p>
    <w:p w14:paraId="3596F4B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w:t>
      </w:r>
    </w:p>
    <w:p w14:paraId="71DA6A6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6F7A6FB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5FF6A34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发包人要求</w:t>
      </w:r>
      <w:r>
        <w:rPr>
          <w:rFonts w:ascii="宋体" w:hAnsi="宋体"/>
          <w:snapToGrid w:val="0"/>
          <w:color w:val="auto"/>
          <w:kern w:val="0"/>
          <w:szCs w:val="21"/>
          <w:highlight w:val="none"/>
        </w:rPr>
        <w:t>；</w:t>
      </w:r>
    </w:p>
    <w:p w14:paraId="7B4DC8E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格式；</w:t>
      </w:r>
    </w:p>
    <w:p w14:paraId="19BAEC0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须知前附表规定的其他材料。</w:t>
      </w:r>
    </w:p>
    <w:p w14:paraId="3D484CA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的组成部分。</w:t>
      </w:r>
    </w:p>
    <w:p w14:paraId="429392BD">
      <w:pPr>
        <w:pStyle w:val="5"/>
        <w:snapToGrid w:val="0"/>
        <w:spacing w:before="0" w:after="0" w:line="360" w:lineRule="auto"/>
        <w:rPr>
          <w:rFonts w:ascii="宋体" w:hAnsi="宋体"/>
          <w:b w:val="0"/>
          <w:snapToGrid w:val="0"/>
          <w:color w:val="auto"/>
          <w:sz w:val="24"/>
          <w:szCs w:val="24"/>
          <w:highlight w:val="none"/>
        </w:rPr>
      </w:pPr>
      <w:bookmarkStart w:id="229" w:name="_Toc430530451"/>
      <w:bookmarkStart w:id="230" w:name="_Toc509218726"/>
      <w:bookmarkStart w:id="231" w:name="_Toc22251"/>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的澄清</w:t>
      </w:r>
      <w:bookmarkEnd w:id="229"/>
      <w:bookmarkEnd w:id="230"/>
      <w:bookmarkEnd w:id="231"/>
    </w:p>
    <w:p w14:paraId="2CA1746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应仔细阅读和检查</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提出，以便补齐。如有疑问，应</w:t>
      </w:r>
      <w:r>
        <w:rPr>
          <w:rFonts w:hint="eastAsia"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须知前附表规定的时间和形式提出问题，要求</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予以澄清。</w:t>
      </w:r>
    </w:p>
    <w:p w14:paraId="54B5D046">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的澄清</w:t>
      </w:r>
      <w:r>
        <w:rPr>
          <w:rFonts w:hint="eastAsia"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w:t>
      </w:r>
      <w:r>
        <w:rPr>
          <w:rFonts w:hint="eastAsia" w:ascii="宋体" w:hAnsi="宋体"/>
          <w:snapToGrid w:val="0"/>
          <w:color w:val="auto"/>
          <w:kern w:val="0"/>
          <w:szCs w:val="21"/>
          <w:highlight w:val="none"/>
        </w:rPr>
        <w:t>时间和</w:t>
      </w:r>
      <w:r>
        <w:rPr>
          <w:rFonts w:ascii="宋体" w:hAnsi="宋体"/>
          <w:snapToGrid w:val="0"/>
          <w:color w:val="auto"/>
          <w:kern w:val="0"/>
          <w:szCs w:val="21"/>
          <w:highlight w:val="none"/>
        </w:rPr>
        <w:t>形式发给所有</w:t>
      </w:r>
      <w:r>
        <w:rPr>
          <w:rFonts w:hint="eastAsia" w:ascii="宋体" w:hAnsi="宋体"/>
          <w:snapToGrid w:val="0"/>
          <w:color w:val="auto"/>
          <w:kern w:val="0"/>
          <w:szCs w:val="21"/>
          <w:highlight w:val="none"/>
        </w:rPr>
        <w:t>潜在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，但不指明澄清问题的来源。澄清发出的时间距本章第4.2.1项规定的</w:t>
      </w:r>
      <w:r>
        <w:rPr>
          <w:rFonts w:hint="eastAsia" w:ascii="宋体" w:hAnsi="宋体"/>
          <w:snapToGrid w:val="0"/>
          <w:color w:val="auto"/>
          <w:kern w:val="0"/>
          <w:szCs w:val="21"/>
          <w:highlight w:val="none"/>
          <w:lang w:eastAsia="zh-CN"/>
        </w:rPr>
        <w:t>竞选截止</w:t>
      </w:r>
      <w:r>
        <w:rPr>
          <w:rFonts w:ascii="宋体" w:hAnsi="宋体"/>
          <w:snapToGrid w:val="0"/>
          <w:color w:val="auto"/>
          <w:kern w:val="0"/>
          <w:szCs w:val="21"/>
          <w:highlight w:val="none"/>
        </w:rPr>
        <w:t>时间不足15日的，并且澄清内容可能影响</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编制的，将相应延长</w:t>
      </w:r>
      <w:r>
        <w:rPr>
          <w:rFonts w:hint="eastAsia" w:ascii="宋体" w:hAnsi="宋体"/>
          <w:snapToGrid w:val="0"/>
          <w:color w:val="auto"/>
          <w:kern w:val="0"/>
          <w:szCs w:val="21"/>
          <w:highlight w:val="none"/>
          <w:lang w:eastAsia="zh-CN"/>
        </w:rPr>
        <w:t>竞选截止</w:t>
      </w:r>
      <w:r>
        <w:rPr>
          <w:rFonts w:ascii="宋体" w:hAnsi="宋体"/>
          <w:snapToGrid w:val="0"/>
          <w:color w:val="auto"/>
          <w:kern w:val="0"/>
          <w:szCs w:val="21"/>
          <w:highlight w:val="none"/>
        </w:rPr>
        <w:t>时间。</w:t>
      </w:r>
    </w:p>
    <w:p w14:paraId="6596CD9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hint="eastAsia" w:ascii="宋体" w:hAnsi="宋体"/>
          <w:color w:val="auto"/>
          <w:kern w:val="0"/>
          <w:szCs w:val="21"/>
          <w:highlight w:val="none"/>
          <w:lang w:eastAsia="zh-CN"/>
        </w:rPr>
        <w:t>竞选人</w:t>
      </w:r>
      <w:r>
        <w:rPr>
          <w:rFonts w:ascii="宋体" w:hAnsi="宋体"/>
          <w:color w:val="auto"/>
          <w:kern w:val="0"/>
          <w:szCs w:val="21"/>
          <w:highlight w:val="none"/>
        </w:rPr>
        <w:t>在收到澄清后，应</w:t>
      </w:r>
      <w:r>
        <w:rPr>
          <w:rFonts w:hint="eastAsia" w:ascii="宋体" w:hAnsi="宋体"/>
          <w:color w:val="auto"/>
          <w:kern w:val="0"/>
          <w:szCs w:val="21"/>
          <w:highlight w:val="none"/>
        </w:rPr>
        <w:t>向</w:t>
      </w:r>
      <w:r>
        <w:rPr>
          <w:rFonts w:hint="eastAsia" w:ascii="宋体" w:hAnsi="宋体"/>
          <w:color w:val="auto"/>
          <w:kern w:val="0"/>
          <w:szCs w:val="21"/>
          <w:highlight w:val="none"/>
          <w:lang w:eastAsia="zh-CN"/>
        </w:rPr>
        <w:t>比选人</w:t>
      </w:r>
      <w:r>
        <w:rPr>
          <w:rFonts w:ascii="宋体" w:hAnsi="宋体"/>
          <w:color w:val="auto"/>
          <w:kern w:val="0"/>
          <w:szCs w:val="21"/>
          <w:highlight w:val="none"/>
        </w:rPr>
        <w:t>确认已收到该澄清。</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采用网络媒介公开发布澄清的，无论</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是否查看，均视为所有潜在</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清楚知晓澄清全部内容。</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应在</w:t>
      </w:r>
      <w:r>
        <w:rPr>
          <w:rFonts w:hint="eastAsia" w:ascii="宋体" w:hAnsi="宋体"/>
          <w:color w:val="auto"/>
          <w:kern w:val="0"/>
          <w:szCs w:val="21"/>
          <w:highlight w:val="none"/>
          <w:lang w:eastAsia="zh-CN"/>
        </w:rPr>
        <w:t>竞选截止</w:t>
      </w:r>
      <w:r>
        <w:rPr>
          <w:rFonts w:hint="eastAsia" w:ascii="宋体" w:hAnsi="宋体"/>
          <w:color w:val="auto"/>
          <w:kern w:val="0"/>
          <w:szCs w:val="21"/>
          <w:highlight w:val="none"/>
        </w:rPr>
        <w:t>时间前密切关注澄清发布媒介发出的相关内容。</w:t>
      </w:r>
    </w:p>
    <w:p w14:paraId="089F4B8F">
      <w:pPr>
        <w:autoSpaceDE w:val="0"/>
        <w:autoSpaceDN w:val="0"/>
        <w:adjustRightInd w:val="0"/>
        <w:snapToGrid w:val="0"/>
        <w:spacing w:line="360" w:lineRule="auto"/>
        <w:ind w:firstLine="420" w:firstLineChars="200"/>
        <w:rPr>
          <w:rFonts w:ascii="宋体" w:hAnsi="宋体"/>
          <w:snapToGrid w:val="0"/>
          <w:color w:val="auto"/>
          <w:kern w:val="0"/>
          <w:position w:val="-2"/>
          <w:szCs w:val="21"/>
          <w:highlight w:val="none"/>
        </w:rPr>
      </w:pPr>
      <w:r>
        <w:rPr>
          <w:rFonts w:ascii="宋体" w:hAnsi="宋体"/>
          <w:snapToGrid w:val="0"/>
          <w:color w:val="auto"/>
          <w:kern w:val="0"/>
          <w:position w:val="-2"/>
          <w:szCs w:val="21"/>
          <w:highlight w:val="none"/>
        </w:rPr>
        <w:t>2.2.4  除非</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认为确有必要答复，否则，</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有权拒绝回复</w:t>
      </w:r>
      <w:r>
        <w:rPr>
          <w:rFonts w:hint="eastAsia" w:ascii="宋体" w:hAnsi="宋体"/>
          <w:snapToGrid w:val="0"/>
          <w:color w:val="auto"/>
          <w:kern w:val="0"/>
          <w:position w:val="-2"/>
          <w:szCs w:val="21"/>
          <w:highlight w:val="none"/>
          <w:lang w:eastAsia="zh-CN"/>
        </w:rPr>
        <w:t>竞选人</w:t>
      </w:r>
      <w:r>
        <w:rPr>
          <w:rFonts w:ascii="宋体" w:hAnsi="宋体"/>
          <w:snapToGrid w:val="0"/>
          <w:color w:val="auto"/>
          <w:kern w:val="0"/>
          <w:position w:val="-2"/>
          <w:szCs w:val="21"/>
          <w:highlight w:val="none"/>
        </w:rPr>
        <w:t>在本章第2.2.1项规定的时间后的任何澄清要求。</w:t>
      </w:r>
    </w:p>
    <w:p w14:paraId="44BDD8B5">
      <w:pPr>
        <w:pStyle w:val="5"/>
        <w:snapToGrid w:val="0"/>
        <w:spacing w:before="0" w:after="0" w:line="360" w:lineRule="auto"/>
        <w:rPr>
          <w:rFonts w:ascii="宋体" w:hAnsi="宋体"/>
          <w:b w:val="0"/>
          <w:snapToGrid w:val="0"/>
          <w:color w:val="auto"/>
          <w:sz w:val="24"/>
          <w:szCs w:val="24"/>
          <w:highlight w:val="none"/>
        </w:rPr>
      </w:pPr>
      <w:bookmarkStart w:id="232" w:name="_Toc224103334"/>
      <w:bookmarkStart w:id="233" w:name="_Toc277082569"/>
      <w:bookmarkStart w:id="234" w:name="_Toc28579"/>
      <w:bookmarkStart w:id="235" w:name="_Toc287607763"/>
      <w:bookmarkStart w:id="236" w:name="_Toc509218727"/>
      <w:bookmarkStart w:id="237" w:name="_Toc287620702"/>
      <w:bookmarkStart w:id="238" w:name="_Toc430530452"/>
      <w:bookmarkStart w:id="239" w:name="_Toc200513143"/>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的修改</w:t>
      </w:r>
      <w:bookmarkEnd w:id="232"/>
      <w:bookmarkEnd w:id="233"/>
      <w:bookmarkEnd w:id="234"/>
      <w:bookmarkEnd w:id="235"/>
      <w:bookmarkEnd w:id="236"/>
      <w:bookmarkEnd w:id="237"/>
      <w:bookmarkEnd w:id="238"/>
      <w:bookmarkEnd w:id="239"/>
    </w:p>
    <w:p w14:paraId="36284D81">
      <w:pPr>
        <w:autoSpaceDE w:val="0"/>
        <w:autoSpaceDN w:val="0"/>
        <w:adjustRightInd w:val="0"/>
        <w:snapToGrid w:val="0"/>
        <w:spacing w:line="360" w:lineRule="auto"/>
        <w:ind w:firstLine="420"/>
        <w:rPr>
          <w:rFonts w:ascii="宋体" w:hAnsi="宋体"/>
          <w:snapToGrid w:val="0"/>
          <w:color w:val="auto"/>
          <w:highlight w:val="none"/>
        </w:rPr>
      </w:pPr>
      <w:bookmarkStart w:id="240" w:name="_Toc277082570"/>
      <w:bookmarkStart w:id="241" w:name="_Toc287607764"/>
      <w:bookmarkStart w:id="242" w:name="_Toc200513144"/>
      <w:bookmarkStart w:id="243" w:name="_Toc287620703"/>
      <w:bookmarkStart w:id="244" w:name="_Toc224103335"/>
      <w:r>
        <w:rPr>
          <w:rFonts w:hint="eastAsia" w:ascii="宋体" w:hAnsi="宋体"/>
          <w:snapToGrid w:val="0"/>
          <w:color w:val="auto"/>
          <w:highlight w:val="none"/>
        </w:rPr>
        <w:t>2</w:t>
      </w:r>
      <w:r>
        <w:rPr>
          <w:rFonts w:ascii="宋体" w:hAnsi="宋体"/>
          <w:snapToGrid w:val="0"/>
          <w:color w:val="auto"/>
          <w:highlight w:val="none"/>
        </w:rPr>
        <w:t xml:space="preserve">.3.1  </w:t>
      </w:r>
      <w:r>
        <w:rPr>
          <w:rFonts w:hint="eastAsia" w:ascii="宋体" w:hAnsi="宋体"/>
          <w:snapToGrid w:val="0"/>
          <w:color w:val="auto"/>
          <w:highlight w:val="none"/>
          <w:lang w:eastAsia="zh-CN"/>
        </w:rPr>
        <w:t>比选文件</w:t>
      </w:r>
      <w:r>
        <w:rPr>
          <w:rFonts w:ascii="宋体" w:hAnsi="宋体"/>
          <w:snapToGrid w:val="0"/>
          <w:color w:val="auto"/>
          <w:highlight w:val="none"/>
        </w:rPr>
        <w:t>的</w:t>
      </w:r>
      <w:r>
        <w:rPr>
          <w:rFonts w:hint="eastAsia" w:ascii="宋体" w:hAnsi="宋体"/>
          <w:snapToGrid w:val="0"/>
          <w:color w:val="auto"/>
          <w:highlight w:val="none"/>
        </w:rPr>
        <w:t>修改</w:t>
      </w:r>
      <w:r>
        <w:rPr>
          <w:rFonts w:ascii="宋体" w:hAnsi="宋体"/>
          <w:snapToGrid w:val="0"/>
          <w:color w:val="auto"/>
          <w:highlight w:val="none"/>
        </w:rPr>
        <w:t>按</w:t>
      </w:r>
      <w:r>
        <w:rPr>
          <w:rFonts w:hint="eastAsia" w:ascii="宋体" w:hAnsi="宋体"/>
          <w:snapToGrid w:val="0"/>
          <w:color w:val="auto"/>
          <w:highlight w:val="none"/>
          <w:lang w:eastAsia="zh-CN"/>
        </w:rPr>
        <w:t>竞选人</w:t>
      </w:r>
      <w:r>
        <w:rPr>
          <w:rFonts w:ascii="宋体" w:hAnsi="宋体"/>
          <w:snapToGrid w:val="0"/>
          <w:color w:val="auto"/>
          <w:highlight w:val="none"/>
        </w:rPr>
        <w:t>须知前附表规定的时间和形式发给所有潜在</w:t>
      </w:r>
      <w:r>
        <w:rPr>
          <w:rFonts w:hint="eastAsia" w:ascii="宋体" w:hAnsi="宋体"/>
          <w:snapToGrid w:val="0"/>
          <w:color w:val="auto"/>
          <w:highlight w:val="none"/>
          <w:lang w:eastAsia="zh-CN"/>
        </w:rPr>
        <w:t>竞选人</w:t>
      </w:r>
      <w:r>
        <w:rPr>
          <w:rFonts w:hint="eastAsia" w:ascii="宋体" w:hAnsi="宋体"/>
          <w:snapToGrid w:val="0"/>
          <w:color w:val="auto"/>
          <w:highlight w:val="none"/>
        </w:rPr>
        <w:t>。</w:t>
      </w:r>
      <w:r>
        <w:rPr>
          <w:rFonts w:ascii="宋体" w:hAnsi="宋体"/>
          <w:snapToGrid w:val="0"/>
          <w:color w:val="auto"/>
          <w:highlight w:val="none"/>
        </w:rPr>
        <w:t>修改</w:t>
      </w:r>
      <w:r>
        <w:rPr>
          <w:rFonts w:hint="eastAsia" w:ascii="宋体" w:hAnsi="宋体"/>
          <w:snapToGrid w:val="0"/>
          <w:color w:val="auto"/>
          <w:highlight w:val="none"/>
          <w:lang w:eastAsia="zh-CN"/>
        </w:rPr>
        <w:t>比选文件</w:t>
      </w:r>
      <w:r>
        <w:rPr>
          <w:rFonts w:ascii="宋体" w:hAnsi="宋体"/>
          <w:snapToGrid w:val="0"/>
          <w:color w:val="auto"/>
          <w:highlight w:val="none"/>
        </w:rPr>
        <w:t>的时间距本章第4.2.1项规定的</w:t>
      </w:r>
      <w:r>
        <w:rPr>
          <w:rFonts w:hint="eastAsia" w:ascii="宋体" w:hAnsi="宋体"/>
          <w:snapToGrid w:val="0"/>
          <w:color w:val="auto"/>
          <w:highlight w:val="none"/>
          <w:lang w:eastAsia="zh-CN"/>
        </w:rPr>
        <w:t>竞选截止</w:t>
      </w:r>
      <w:r>
        <w:rPr>
          <w:rFonts w:ascii="宋体" w:hAnsi="宋体"/>
          <w:snapToGrid w:val="0"/>
          <w:color w:val="auto"/>
          <w:highlight w:val="none"/>
        </w:rPr>
        <w:t>时间不足15日的，并且修改内容可能影响</w:t>
      </w:r>
      <w:r>
        <w:rPr>
          <w:rFonts w:hint="eastAsia" w:ascii="宋体" w:hAnsi="宋体"/>
          <w:snapToGrid w:val="0"/>
          <w:color w:val="auto"/>
          <w:highlight w:val="none"/>
          <w:lang w:eastAsia="zh-CN"/>
        </w:rPr>
        <w:t>竞选文件</w:t>
      </w:r>
      <w:r>
        <w:rPr>
          <w:rFonts w:ascii="宋体" w:hAnsi="宋体"/>
          <w:snapToGrid w:val="0"/>
          <w:color w:val="auto"/>
          <w:highlight w:val="none"/>
        </w:rPr>
        <w:t>编制的，将相应延长</w:t>
      </w:r>
      <w:r>
        <w:rPr>
          <w:rFonts w:hint="eastAsia" w:ascii="宋体" w:hAnsi="宋体"/>
          <w:snapToGrid w:val="0"/>
          <w:color w:val="auto"/>
          <w:highlight w:val="none"/>
          <w:lang w:eastAsia="zh-CN"/>
        </w:rPr>
        <w:t>竞选截止</w:t>
      </w:r>
      <w:r>
        <w:rPr>
          <w:rFonts w:ascii="宋体" w:hAnsi="宋体"/>
          <w:snapToGrid w:val="0"/>
          <w:color w:val="auto"/>
          <w:highlight w:val="none"/>
        </w:rPr>
        <w:t>时间。</w:t>
      </w:r>
    </w:p>
    <w:p w14:paraId="37D2F3FF">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2</w:t>
      </w:r>
      <w:r>
        <w:rPr>
          <w:rFonts w:ascii="宋体" w:hAnsi="宋体"/>
          <w:snapToGrid w:val="0"/>
          <w:color w:val="auto"/>
          <w:highlight w:val="none"/>
        </w:rPr>
        <w:t xml:space="preserve">.3.2  </w:t>
      </w:r>
      <w:r>
        <w:rPr>
          <w:rFonts w:hint="eastAsia" w:ascii="宋体" w:hAnsi="宋体"/>
          <w:snapToGrid w:val="0"/>
          <w:color w:val="auto"/>
          <w:highlight w:val="none"/>
          <w:lang w:eastAsia="zh-CN"/>
        </w:rPr>
        <w:t>竞选人</w:t>
      </w:r>
      <w:r>
        <w:rPr>
          <w:rFonts w:ascii="宋体" w:hAnsi="宋体"/>
          <w:snapToGrid w:val="0"/>
          <w:color w:val="auto"/>
          <w:highlight w:val="none"/>
        </w:rPr>
        <w:t>在收到</w:t>
      </w:r>
      <w:r>
        <w:rPr>
          <w:rFonts w:hint="eastAsia" w:ascii="宋体" w:hAnsi="宋体"/>
          <w:snapToGrid w:val="0"/>
          <w:color w:val="auto"/>
          <w:highlight w:val="none"/>
        </w:rPr>
        <w:t>修改内容</w:t>
      </w:r>
      <w:r>
        <w:rPr>
          <w:rFonts w:ascii="宋体" w:hAnsi="宋体"/>
          <w:snapToGrid w:val="0"/>
          <w:color w:val="auto"/>
          <w:highlight w:val="none"/>
        </w:rPr>
        <w:t>后，应向</w:t>
      </w:r>
      <w:r>
        <w:rPr>
          <w:rFonts w:hint="eastAsia" w:ascii="宋体" w:hAnsi="宋体"/>
          <w:snapToGrid w:val="0"/>
          <w:color w:val="auto"/>
          <w:highlight w:val="none"/>
          <w:lang w:eastAsia="zh-CN"/>
        </w:rPr>
        <w:t>比选人</w:t>
      </w:r>
      <w:r>
        <w:rPr>
          <w:rFonts w:ascii="宋体" w:hAnsi="宋体"/>
          <w:snapToGrid w:val="0"/>
          <w:color w:val="auto"/>
          <w:highlight w:val="none"/>
        </w:rPr>
        <w:t>确认已收到该</w:t>
      </w:r>
      <w:r>
        <w:rPr>
          <w:rFonts w:hint="eastAsia" w:ascii="宋体" w:hAnsi="宋体"/>
          <w:snapToGrid w:val="0"/>
          <w:color w:val="auto"/>
          <w:highlight w:val="none"/>
        </w:rPr>
        <w:t>修改内容</w:t>
      </w:r>
      <w:r>
        <w:rPr>
          <w:rFonts w:ascii="宋体" w:hAnsi="宋体"/>
          <w:snapToGrid w:val="0"/>
          <w:color w:val="auto"/>
          <w:highlight w:val="none"/>
        </w:rPr>
        <w:t>。</w:t>
      </w:r>
      <w:r>
        <w:rPr>
          <w:rFonts w:hint="eastAsia" w:ascii="宋体" w:hAnsi="宋体"/>
          <w:snapToGrid w:val="0"/>
          <w:color w:val="auto"/>
          <w:highlight w:val="none"/>
          <w:lang w:eastAsia="zh-CN"/>
        </w:rPr>
        <w:t>比选人</w:t>
      </w:r>
      <w:r>
        <w:rPr>
          <w:rFonts w:hint="eastAsia" w:ascii="宋体" w:hAnsi="宋体"/>
          <w:snapToGrid w:val="0"/>
          <w:color w:val="auto"/>
          <w:highlight w:val="none"/>
        </w:rPr>
        <w:t>采用网络媒介公开发布修改内容的，无论</w:t>
      </w:r>
      <w:r>
        <w:rPr>
          <w:rFonts w:hint="eastAsia" w:ascii="宋体" w:hAnsi="宋体"/>
          <w:snapToGrid w:val="0"/>
          <w:color w:val="auto"/>
          <w:highlight w:val="none"/>
          <w:lang w:eastAsia="zh-CN"/>
        </w:rPr>
        <w:t>竞选人</w:t>
      </w:r>
      <w:r>
        <w:rPr>
          <w:rFonts w:hint="eastAsia" w:ascii="宋体" w:hAnsi="宋体"/>
          <w:snapToGrid w:val="0"/>
          <w:color w:val="auto"/>
          <w:highlight w:val="none"/>
        </w:rPr>
        <w:t>是否查看，均视为所有潜在</w:t>
      </w:r>
      <w:r>
        <w:rPr>
          <w:rFonts w:hint="eastAsia" w:ascii="宋体" w:hAnsi="宋体"/>
          <w:snapToGrid w:val="0"/>
          <w:color w:val="auto"/>
          <w:highlight w:val="none"/>
          <w:lang w:eastAsia="zh-CN"/>
        </w:rPr>
        <w:t>竞选人</w:t>
      </w:r>
      <w:r>
        <w:rPr>
          <w:rFonts w:hint="eastAsia" w:ascii="宋体" w:hAnsi="宋体"/>
          <w:snapToGrid w:val="0"/>
          <w:color w:val="auto"/>
          <w:highlight w:val="none"/>
        </w:rPr>
        <w:t>清楚知晓修改全部内容。</w:t>
      </w:r>
      <w:r>
        <w:rPr>
          <w:rFonts w:hint="eastAsia" w:ascii="宋体" w:hAnsi="宋体"/>
          <w:snapToGrid w:val="0"/>
          <w:color w:val="auto"/>
          <w:highlight w:val="none"/>
          <w:lang w:eastAsia="zh-CN"/>
        </w:rPr>
        <w:t>竞选人</w:t>
      </w:r>
      <w:r>
        <w:rPr>
          <w:rFonts w:hint="eastAsia" w:ascii="宋体" w:hAnsi="宋体"/>
          <w:snapToGrid w:val="0"/>
          <w:color w:val="auto"/>
          <w:highlight w:val="none"/>
        </w:rPr>
        <w:t>应在</w:t>
      </w:r>
      <w:r>
        <w:rPr>
          <w:rFonts w:hint="eastAsia" w:ascii="宋体" w:hAnsi="宋体"/>
          <w:snapToGrid w:val="0"/>
          <w:color w:val="auto"/>
          <w:highlight w:val="none"/>
          <w:lang w:eastAsia="zh-CN"/>
        </w:rPr>
        <w:t>竞选截止</w:t>
      </w:r>
      <w:r>
        <w:rPr>
          <w:rFonts w:hint="eastAsia" w:ascii="宋体" w:hAnsi="宋体"/>
          <w:snapToGrid w:val="0"/>
          <w:color w:val="auto"/>
          <w:highlight w:val="none"/>
        </w:rPr>
        <w:t>时间前密切关注修改发布媒介发出的相关内容。</w:t>
      </w:r>
    </w:p>
    <w:p w14:paraId="4FF13E2E">
      <w:pPr>
        <w:pStyle w:val="5"/>
        <w:snapToGrid w:val="0"/>
        <w:spacing w:before="0" w:after="0" w:line="360" w:lineRule="auto"/>
        <w:rPr>
          <w:rFonts w:ascii="宋体" w:hAnsi="宋体"/>
          <w:b w:val="0"/>
          <w:snapToGrid w:val="0"/>
          <w:color w:val="auto"/>
          <w:sz w:val="24"/>
          <w:szCs w:val="24"/>
          <w:highlight w:val="none"/>
        </w:rPr>
      </w:pPr>
      <w:bookmarkStart w:id="245" w:name="_Toc5977"/>
      <w:r>
        <w:rPr>
          <w:rFonts w:ascii="宋体" w:hAnsi="宋体"/>
          <w:b w:val="0"/>
          <w:snapToGrid w:val="0"/>
          <w:color w:val="auto"/>
          <w:sz w:val="24"/>
          <w:szCs w:val="24"/>
          <w:highlight w:val="none"/>
        </w:rPr>
        <w:t xml:space="preserve">2.4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w:t>
      </w:r>
      <w:r>
        <w:rPr>
          <w:rFonts w:hint="eastAsia" w:ascii="宋体" w:hAnsi="宋体"/>
          <w:b w:val="0"/>
          <w:snapToGrid w:val="0"/>
          <w:color w:val="auto"/>
          <w:sz w:val="24"/>
          <w:szCs w:val="24"/>
          <w:highlight w:val="none"/>
        </w:rPr>
        <w:t>异议</w:t>
      </w:r>
      <w:bookmarkEnd w:id="245"/>
    </w:p>
    <w:p w14:paraId="075C98AF">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lang w:eastAsia="zh-CN"/>
        </w:rPr>
        <w:t>竞选人</w:t>
      </w:r>
      <w:r>
        <w:rPr>
          <w:rFonts w:ascii="宋体" w:hAnsi="宋体"/>
          <w:snapToGrid w:val="0"/>
          <w:color w:val="auto"/>
          <w:highlight w:val="none"/>
        </w:rPr>
        <w:t>或者其他利害关系人对</w:t>
      </w:r>
      <w:r>
        <w:rPr>
          <w:rFonts w:hint="eastAsia" w:ascii="宋体" w:hAnsi="宋体"/>
          <w:snapToGrid w:val="0"/>
          <w:color w:val="auto"/>
          <w:highlight w:val="none"/>
          <w:lang w:eastAsia="zh-CN"/>
        </w:rPr>
        <w:t>比选文件</w:t>
      </w:r>
      <w:r>
        <w:rPr>
          <w:rFonts w:hint="eastAsia" w:ascii="宋体" w:hAnsi="宋体"/>
          <w:snapToGrid w:val="0"/>
          <w:color w:val="auto"/>
          <w:highlight w:val="none"/>
        </w:rPr>
        <w:t>及澄清修改</w:t>
      </w:r>
      <w:r>
        <w:rPr>
          <w:rFonts w:ascii="宋体" w:hAnsi="宋体"/>
          <w:snapToGrid w:val="0"/>
          <w:color w:val="auto"/>
          <w:highlight w:val="none"/>
        </w:rPr>
        <w:t>有异议的，应当在</w:t>
      </w:r>
      <w:r>
        <w:rPr>
          <w:rFonts w:hint="eastAsia" w:ascii="宋体" w:hAnsi="宋体"/>
          <w:snapToGrid w:val="0"/>
          <w:color w:val="auto"/>
          <w:highlight w:val="none"/>
          <w:lang w:eastAsia="zh-CN"/>
        </w:rPr>
        <w:t>竞选截止</w:t>
      </w:r>
      <w:r>
        <w:rPr>
          <w:rFonts w:ascii="宋体" w:hAnsi="宋体"/>
          <w:snapToGrid w:val="0"/>
          <w:color w:val="auto"/>
          <w:highlight w:val="none"/>
        </w:rPr>
        <w:t>时间前</w:t>
      </w:r>
      <w:r>
        <w:rPr>
          <w:rFonts w:hint="eastAsia" w:ascii="宋体" w:hAnsi="宋体"/>
          <w:snapToGrid w:val="0"/>
          <w:color w:val="auto"/>
          <w:highlight w:val="none"/>
        </w:rPr>
        <w:t>按</w:t>
      </w:r>
      <w:r>
        <w:rPr>
          <w:rFonts w:hint="eastAsia" w:ascii="宋体" w:hAnsi="宋体"/>
          <w:snapToGrid w:val="0"/>
          <w:color w:val="auto"/>
          <w:highlight w:val="none"/>
          <w:lang w:eastAsia="zh-CN"/>
        </w:rPr>
        <w:t>竞选人</w:t>
      </w:r>
      <w:r>
        <w:rPr>
          <w:rFonts w:hint="eastAsia" w:ascii="宋体" w:hAnsi="宋体"/>
          <w:snapToGrid w:val="0"/>
          <w:color w:val="auto"/>
          <w:highlight w:val="none"/>
        </w:rPr>
        <w:t>须知前附表规定的形式</w:t>
      </w:r>
      <w:r>
        <w:rPr>
          <w:rFonts w:ascii="宋体" w:hAnsi="宋体"/>
          <w:snapToGrid w:val="0"/>
          <w:color w:val="auto"/>
          <w:highlight w:val="none"/>
        </w:rPr>
        <w:t>提出。</w:t>
      </w:r>
      <w:r>
        <w:rPr>
          <w:rFonts w:hint="eastAsia" w:ascii="宋体" w:hAnsi="宋体"/>
          <w:snapToGrid w:val="0"/>
          <w:color w:val="auto"/>
          <w:highlight w:val="none"/>
          <w:lang w:eastAsia="zh-CN"/>
        </w:rPr>
        <w:t>比选人</w:t>
      </w:r>
      <w:r>
        <w:rPr>
          <w:rFonts w:hint="eastAsia" w:ascii="宋体" w:hAnsi="宋体"/>
          <w:snapToGrid w:val="0"/>
          <w:color w:val="auto"/>
          <w:highlight w:val="none"/>
        </w:rPr>
        <w:t>应当自</w:t>
      </w:r>
      <w:r>
        <w:rPr>
          <w:rFonts w:ascii="宋体" w:hAnsi="宋体"/>
          <w:snapToGrid w:val="0"/>
          <w:color w:val="auto"/>
          <w:highlight w:val="none"/>
        </w:rPr>
        <w:t>收到异议之日起 3 日内作出答复</w:t>
      </w:r>
      <w:r>
        <w:rPr>
          <w:rFonts w:hint="eastAsia" w:ascii="宋体" w:hAnsi="宋体"/>
          <w:snapToGrid w:val="0"/>
          <w:color w:val="auto"/>
          <w:highlight w:val="none"/>
        </w:rPr>
        <w:t>。</w:t>
      </w:r>
      <w:r>
        <w:rPr>
          <w:rFonts w:ascii="宋体" w:hAnsi="宋体"/>
          <w:snapToGrid w:val="0"/>
          <w:color w:val="auto"/>
          <w:highlight w:val="none"/>
        </w:rPr>
        <w:t>作出答复前，将暂停</w:t>
      </w:r>
      <w:r>
        <w:rPr>
          <w:rFonts w:hint="eastAsia" w:ascii="宋体" w:hAnsi="宋体"/>
          <w:snapToGrid w:val="0"/>
          <w:color w:val="auto"/>
          <w:highlight w:val="none"/>
          <w:lang w:eastAsia="zh-CN"/>
        </w:rPr>
        <w:t>招标投标</w:t>
      </w:r>
      <w:r>
        <w:rPr>
          <w:rFonts w:ascii="宋体" w:hAnsi="宋体"/>
          <w:snapToGrid w:val="0"/>
          <w:color w:val="auto"/>
          <w:highlight w:val="none"/>
        </w:rPr>
        <w:t>活动。</w:t>
      </w:r>
    </w:p>
    <w:p w14:paraId="7ADB02DF">
      <w:pPr>
        <w:pStyle w:val="4"/>
        <w:spacing w:before="0" w:after="0" w:line="360" w:lineRule="auto"/>
        <w:rPr>
          <w:rFonts w:hint="eastAsia" w:ascii="宋体" w:hAnsi="宋体" w:eastAsia="宋体"/>
          <w:b w:val="0"/>
          <w:snapToGrid w:val="0"/>
          <w:color w:val="auto"/>
          <w:highlight w:val="none"/>
          <w:lang w:eastAsia="zh-CN"/>
        </w:rPr>
      </w:pPr>
      <w:bookmarkStart w:id="246" w:name="_Toc9036"/>
      <w:bookmarkStart w:id="247" w:name="_Toc509218728"/>
      <w:bookmarkStart w:id="248" w:name="_Toc430530453"/>
      <w:r>
        <w:rPr>
          <w:rFonts w:ascii="宋体" w:hAnsi="宋体"/>
          <w:b w:val="0"/>
          <w:snapToGrid w:val="0"/>
          <w:color w:val="auto"/>
          <w:highlight w:val="none"/>
        </w:rPr>
        <w:t xml:space="preserve">3.  </w:t>
      </w:r>
      <w:bookmarkEnd w:id="240"/>
      <w:bookmarkEnd w:id="241"/>
      <w:bookmarkEnd w:id="242"/>
      <w:bookmarkEnd w:id="243"/>
      <w:bookmarkEnd w:id="244"/>
      <w:bookmarkEnd w:id="246"/>
      <w:bookmarkEnd w:id="247"/>
      <w:bookmarkEnd w:id="248"/>
      <w:r>
        <w:rPr>
          <w:rFonts w:hint="eastAsia" w:ascii="宋体" w:hAnsi="宋体"/>
          <w:b w:val="0"/>
          <w:snapToGrid w:val="0"/>
          <w:color w:val="auto"/>
          <w:highlight w:val="none"/>
          <w:lang w:eastAsia="zh-CN"/>
        </w:rPr>
        <w:t>竞选文件</w:t>
      </w:r>
    </w:p>
    <w:p w14:paraId="68B18EFF">
      <w:pPr>
        <w:pStyle w:val="5"/>
        <w:snapToGrid w:val="0"/>
        <w:spacing w:before="0" w:after="0" w:line="360" w:lineRule="auto"/>
        <w:rPr>
          <w:rFonts w:ascii="宋体" w:hAnsi="宋体"/>
          <w:b w:val="0"/>
          <w:snapToGrid w:val="0"/>
          <w:color w:val="auto"/>
          <w:sz w:val="24"/>
          <w:szCs w:val="24"/>
          <w:highlight w:val="none"/>
        </w:rPr>
      </w:pPr>
      <w:bookmarkStart w:id="249" w:name="_Toc224103336"/>
      <w:bookmarkStart w:id="250" w:name="_Toc200513145"/>
      <w:bookmarkStart w:id="251" w:name="_Toc509218729"/>
      <w:bookmarkStart w:id="252" w:name="_Toc11300"/>
      <w:bookmarkStart w:id="253" w:name="_Toc277082571"/>
      <w:bookmarkStart w:id="254" w:name="_Toc287620704"/>
      <w:bookmarkStart w:id="255" w:name="_Toc430530454"/>
      <w:bookmarkStart w:id="256" w:name="_Toc287607765"/>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的组成</w:t>
      </w:r>
      <w:bookmarkEnd w:id="249"/>
      <w:bookmarkEnd w:id="250"/>
      <w:bookmarkEnd w:id="251"/>
      <w:bookmarkEnd w:id="252"/>
      <w:bookmarkEnd w:id="253"/>
      <w:bookmarkEnd w:id="254"/>
      <w:bookmarkEnd w:id="255"/>
      <w:bookmarkEnd w:id="256"/>
    </w:p>
    <w:p w14:paraId="4585E691">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 xml:space="preserve">3.1.1 </w:t>
      </w:r>
      <w:r>
        <w:rPr>
          <w:rFonts w:hint="eastAsia" w:ascii="宋体" w:hAnsi="宋体"/>
          <w:snapToGrid w:val="0"/>
          <w:color w:val="auto"/>
          <w:highlight w:val="none"/>
          <w:lang w:eastAsia="zh-CN"/>
        </w:rPr>
        <w:t>竞选文件</w:t>
      </w:r>
      <w:r>
        <w:rPr>
          <w:rFonts w:ascii="宋体" w:hAnsi="宋体"/>
          <w:snapToGrid w:val="0"/>
          <w:color w:val="auto"/>
          <w:highlight w:val="none"/>
        </w:rPr>
        <w:t>应包括下列内容：</w:t>
      </w:r>
    </w:p>
    <w:p w14:paraId="1D456DCA">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3.1.1.1</w:t>
      </w:r>
      <w:r>
        <w:rPr>
          <w:rFonts w:hint="eastAsia" w:ascii="宋体" w:hAnsi="宋体"/>
          <w:snapToGrid w:val="0"/>
          <w:color w:val="auto"/>
          <w:highlight w:val="none"/>
          <w:lang w:eastAsia="zh-CN"/>
        </w:rPr>
        <w:t>竞选函</w:t>
      </w:r>
      <w:r>
        <w:rPr>
          <w:rFonts w:hint="eastAsia" w:ascii="宋体" w:hAnsi="宋体"/>
          <w:snapToGrid w:val="0"/>
          <w:color w:val="auto"/>
          <w:highlight w:val="none"/>
        </w:rPr>
        <w:t>部分</w:t>
      </w:r>
    </w:p>
    <w:p w14:paraId="5EE0FDCC">
      <w:pPr>
        <w:autoSpaceDE w:val="0"/>
        <w:autoSpaceDN w:val="0"/>
        <w:adjustRightInd w:val="0"/>
        <w:snapToGrid w:val="0"/>
        <w:spacing w:line="360" w:lineRule="auto"/>
        <w:ind w:firstLine="420"/>
        <w:rPr>
          <w:rFonts w:hint="eastAsia" w:ascii="宋体" w:hAnsi="宋体"/>
          <w:snapToGrid w:val="0"/>
          <w:color w:val="auto"/>
          <w:highlight w:val="none"/>
          <w:lang w:val="en-US" w:eastAsia="zh-CN"/>
        </w:rPr>
      </w:pPr>
      <w:r>
        <w:rPr>
          <w:rFonts w:hint="eastAsia" w:ascii="宋体" w:hAnsi="宋体"/>
          <w:snapToGrid w:val="0"/>
          <w:color w:val="auto"/>
          <w:highlight w:val="none"/>
          <w:lang w:val="en-US" w:eastAsia="zh-CN"/>
        </w:rPr>
        <w:t>见竞选文件格式。</w:t>
      </w:r>
    </w:p>
    <w:p w14:paraId="67E4EEBA">
      <w:pPr>
        <w:autoSpaceDE w:val="0"/>
        <w:autoSpaceDN w:val="0"/>
        <w:adjustRightInd w:val="0"/>
        <w:snapToGrid w:val="0"/>
        <w:spacing w:line="360" w:lineRule="auto"/>
        <w:ind w:firstLine="420"/>
        <w:rPr>
          <w:rFonts w:hint="default" w:ascii="宋体" w:hAnsi="宋体" w:eastAsia="宋体"/>
          <w:snapToGrid w:val="0"/>
          <w:color w:val="auto"/>
          <w:highlight w:val="none"/>
          <w:lang w:val="en-US" w:eastAsia="zh-CN"/>
        </w:rPr>
      </w:pPr>
      <w:r>
        <w:rPr>
          <w:rFonts w:hint="eastAsia" w:ascii="宋体" w:hAnsi="宋体"/>
          <w:snapToGrid w:val="0"/>
          <w:color w:val="auto"/>
          <w:highlight w:val="none"/>
        </w:rPr>
        <w:t>3.1.1.</w:t>
      </w:r>
      <w:r>
        <w:rPr>
          <w:rFonts w:ascii="宋体" w:hAnsi="宋体"/>
          <w:snapToGrid w:val="0"/>
          <w:color w:val="auto"/>
          <w:highlight w:val="none"/>
        </w:rPr>
        <w:t>4</w:t>
      </w:r>
      <w:r>
        <w:rPr>
          <w:rFonts w:hint="eastAsia" w:ascii="宋体" w:hAnsi="宋体"/>
          <w:snapToGrid w:val="0"/>
          <w:color w:val="auto"/>
          <w:highlight w:val="none"/>
        </w:rPr>
        <w:t>资格审查部分</w:t>
      </w: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含商务部分</w:t>
      </w:r>
      <w:r>
        <w:rPr>
          <w:rFonts w:hint="eastAsia" w:ascii="宋体" w:hAnsi="宋体"/>
          <w:snapToGrid w:val="0"/>
          <w:color w:val="auto"/>
          <w:highlight w:val="none"/>
          <w:lang w:eastAsia="zh-CN"/>
        </w:rPr>
        <w:t>）</w:t>
      </w:r>
    </w:p>
    <w:p w14:paraId="080EBF2C">
      <w:pPr>
        <w:autoSpaceDE w:val="0"/>
        <w:autoSpaceDN w:val="0"/>
        <w:adjustRightInd w:val="0"/>
        <w:snapToGrid w:val="0"/>
        <w:spacing w:line="360" w:lineRule="auto"/>
        <w:ind w:firstLine="420"/>
        <w:rPr>
          <w:rFonts w:hint="eastAsia" w:ascii="宋体" w:hAnsi="宋体"/>
          <w:snapToGrid w:val="0"/>
          <w:color w:val="auto"/>
          <w:highlight w:val="none"/>
          <w:lang w:val="en-US" w:eastAsia="zh-CN"/>
        </w:rPr>
      </w:pPr>
      <w:r>
        <w:rPr>
          <w:rFonts w:hint="eastAsia" w:ascii="宋体" w:hAnsi="宋体"/>
          <w:snapToGrid w:val="0"/>
          <w:color w:val="auto"/>
          <w:highlight w:val="none"/>
          <w:lang w:val="en-US" w:eastAsia="zh-CN"/>
        </w:rPr>
        <w:t>见竞选文件格式。</w:t>
      </w:r>
    </w:p>
    <w:p w14:paraId="543D785C">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hint="eastAsia" w:ascii="宋体" w:hAnsi="宋体"/>
          <w:snapToGrid w:val="0"/>
          <w:color w:val="auto"/>
          <w:highlight w:val="none"/>
          <w:lang w:val="en-US" w:eastAsia="zh-CN"/>
        </w:rPr>
        <w:t>5技术</w:t>
      </w:r>
      <w:r>
        <w:rPr>
          <w:rFonts w:hint="eastAsia" w:ascii="宋体" w:hAnsi="宋体"/>
          <w:snapToGrid w:val="0"/>
          <w:color w:val="auto"/>
          <w:highlight w:val="none"/>
        </w:rPr>
        <w:t>部分</w:t>
      </w:r>
    </w:p>
    <w:p w14:paraId="0C5ADD9B">
      <w:pPr>
        <w:autoSpaceDE w:val="0"/>
        <w:autoSpaceDN w:val="0"/>
        <w:adjustRightInd w:val="0"/>
        <w:snapToGrid w:val="0"/>
        <w:spacing w:line="360" w:lineRule="auto"/>
        <w:ind w:firstLine="420"/>
        <w:rPr>
          <w:rFonts w:hint="eastAsia" w:ascii="宋体" w:hAnsi="宋体"/>
          <w:snapToGrid w:val="0"/>
          <w:color w:val="auto"/>
          <w:highlight w:val="none"/>
          <w:lang w:val="en-US" w:eastAsia="zh-CN"/>
        </w:rPr>
      </w:pPr>
      <w:r>
        <w:rPr>
          <w:rFonts w:hint="eastAsia" w:ascii="宋体" w:hAnsi="宋体"/>
          <w:snapToGrid w:val="0"/>
          <w:color w:val="auto"/>
          <w:highlight w:val="none"/>
          <w:lang w:val="en-US" w:eastAsia="zh-CN"/>
        </w:rPr>
        <w:t>见竞选文件格式。</w:t>
      </w:r>
    </w:p>
    <w:p w14:paraId="7747595B">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lang w:eastAsia="zh-CN"/>
        </w:rPr>
        <w:t>竞选人</w:t>
      </w:r>
      <w:r>
        <w:rPr>
          <w:rFonts w:ascii="宋体" w:hAnsi="宋体"/>
          <w:snapToGrid w:val="0"/>
          <w:color w:val="auto"/>
          <w:highlight w:val="none"/>
        </w:rPr>
        <w:t>在评标过程中作出的符合法律法规和</w:t>
      </w:r>
      <w:r>
        <w:rPr>
          <w:rFonts w:hint="eastAsia" w:ascii="宋体" w:hAnsi="宋体"/>
          <w:snapToGrid w:val="0"/>
          <w:color w:val="auto"/>
          <w:highlight w:val="none"/>
          <w:lang w:eastAsia="zh-CN"/>
        </w:rPr>
        <w:t>比选文件</w:t>
      </w:r>
      <w:r>
        <w:rPr>
          <w:rFonts w:ascii="宋体" w:hAnsi="宋体"/>
          <w:snapToGrid w:val="0"/>
          <w:color w:val="auto"/>
          <w:highlight w:val="none"/>
        </w:rPr>
        <w:t>规定的澄清确认，构成</w:t>
      </w:r>
      <w:r>
        <w:rPr>
          <w:rFonts w:hint="eastAsia" w:ascii="宋体" w:hAnsi="宋体"/>
          <w:snapToGrid w:val="0"/>
          <w:color w:val="auto"/>
          <w:highlight w:val="none"/>
          <w:lang w:eastAsia="zh-CN"/>
        </w:rPr>
        <w:t>竞选文件</w:t>
      </w:r>
      <w:r>
        <w:rPr>
          <w:rFonts w:ascii="宋体" w:hAnsi="宋体"/>
          <w:snapToGrid w:val="0"/>
          <w:color w:val="auto"/>
          <w:highlight w:val="none"/>
        </w:rPr>
        <w:t>的组成部分。</w:t>
      </w:r>
    </w:p>
    <w:p w14:paraId="1B906F0C">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 xml:space="preserve">3.1.2  </w:t>
      </w:r>
      <w:r>
        <w:rPr>
          <w:rFonts w:hint="eastAsia" w:ascii="宋体" w:hAnsi="宋体"/>
          <w:snapToGrid w:val="0"/>
          <w:color w:val="auto"/>
          <w:highlight w:val="none"/>
          <w:lang w:eastAsia="zh-CN"/>
        </w:rPr>
        <w:t>竞选人</w:t>
      </w:r>
      <w:r>
        <w:rPr>
          <w:rFonts w:ascii="宋体" w:hAnsi="宋体"/>
          <w:snapToGrid w:val="0"/>
          <w:color w:val="auto"/>
          <w:highlight w:val="none"/>
        </w:rPr>
        <w:t>须知前附表规定不接受联合体</w:t>
      </w:r>
      <w:r>
        <w:rPr>
          <w:rFonts w:hint="eastAsia" w:ascii="宋体" w:hAnsi="宋体"/>
          <w:snapToGrid w:val="0"/>
          <w:color w:val="auto"/>
          <w:highlight w:val="none"/>
          <w:lang w:eastAsia="zh-CN"/>
        </w:rPr>
        <w:t>竞选</w:t>
      </w:r>
      <w:r>
        <w:rPr>
          <w:rFonts w:ascii="宋体" w:hAnsi="宋体"/>
          <w:snapToGrid w:val="0"/>
          <w:color w:val="auto"/>
          <w:highlight w:val="none"/>
        </w:rPr>
        <w:t>的，或</w:t>
      </w:r>
      <w:r>
        <w:rPr>
          <w:rFonts w:hint="eastAsia" w:ascii="宋体" w:hAnsi="宋体"/>
          <w:snapToGrid w:val="0"/>
          <w:color w:val="auto"/>
          <w:highlight w:val="none"/>
          <w:lang w:eastAsia="zh-CN"/>
        </w:rPr>
        <w:t>竞选人</w:t>
      </w:r>
      <w:r>
        <w:rPr>
          <w:rFonts w:ascii="宋体" w:hAnsi="宋体"/>
          <w:snapToGrid w:val="0"/>
          <w:color w:val="auto"/>
          <w:highlight w:val="none"/>
        </w:rPr>
        <w:t>没有组成联合体的，</w:t>
      </w:r>
      <w:r>
        <w:rPr>
          <w:rFonts w:hint="eastAsia" w:ascii="宋体" w:hAnsi="宋体"/>
          <w:snapToGrid w:val="0"/>
          <w:color w:val="auto"/>
          <w:highlight w:val="none"/>
          <w:lang w:eastAsia="zh-CN"/>
        </w:rPr>
        <w:t>竞选文件</w:t>
      </w:r>
      <w:r>
        <w:rPr>
          <w:rFonts w:ascii="宋体" w:hAnsi="宋体"/>
          <w:snapToGrid w:val="0"/>
          <w:color w:val="auto"/>
          <w:highlight w:val="none"/>
        </w:rPr>
        <w:t>不包括联合体协议书。</w:t>
      </w:r>
    </w:p>
    <w:p w14:paraId="42A1050A">
      <w:pPr>
        <w:pStyle w:val="5"/>
        <w:snapToGrid w:val="0"/>
        <w:spacing w:before="0" w:after="0" w:line="360" w:lineRule="auto"/>
        <w:rPr>
          <w:rFonts w:ascii="宋体" w:hAnsi="宋体"/>
          <w:b w:val="0"/>
          <w:snapToGrid w:val="0"/>
          <w:color w:val="auto"/>
          <w:sz w:val="24"/>
          <w:szCs w:val="24"/>
          <w:highlight w:val="none"/>
        </w:rPr>
      </w:pPr>
      <w:bookmarkStart w:id="257" w:name="_Toc287620705"/>
      <w:bookmarkStart w:id="258" w:name="_Toc10677"/>
      <w:bookmarkStart w:id="259" w:name="_Toc430530455"/>
      <w:bookmarkStart w:id="260" w:name="_Toc200513146"/>
      <w:bookmarkStart w:id="261" w:name="_Toc277082572"/>
      <w:bookmarkStart w:id="262" w:name="_Toc287607766"/>
      <w:bookmarkStart w:id="263" w:name="_Toc224103337"/>
      <w:bookmarkStart w:id="264" w:name="_Toc509218730"/>
      <w:r>
        <w:rPr>
          <w:rFonts w:ascii="宋体" w:hAnsi="宋体"/>
          <w:b w:val="0"/>
          <w:snapToGrid w:val="0"/>
          <w:color w:val="auto"/>
          <w:sz w:val="24"/>
          <w:szCs w:val="24"/>
          <w:highlight w:val="none"/>
        </w:rPr>
        <w:t xml:space="preserve">3.2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报价</w:t>
      </w:r>
      <w:bookmarkEnd w:id="257"/>
      <w:bookmarkEnd w:id="258"/>
      <w:bookmarkEnd w:id="259"/>
      <w:bookmarkEnd w:id="260"/>
      <w:bookmarkEnd w:id="261"/>
      <w:bookmarkEnd w:id="262"/>
      <w:bookmarkEnd w:id="263"/>
      <w:bookmarkEnd w:id="264"/>
    </w:p>
    <w:p w14:paraId="0C23093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报价应包括国家规定的增值税税金，除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须知前附表另有规定外，增值税税金按一般计税方法计算。</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应按第六章“</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格式”的要求在</w:t>
      </w:r>
      <w:r>
        <w:rPr>
          <w:rFonts w:hint="eastAsia" w:ascii="宋体" w:hAnsi="宋体"/>
          <w:snapToGrid w:val="0"/>
          <w:color w:val="auto"/>
          <w:kern w:val="0"/>
          <w:szCs w:val="21"/>
          <w:highlight w:val="none"/>
          <w:lang w:eastAsia="zh-CN"/>
        </w:rPr>
        <w:t>竞选函</w:t>
      </w:r>
      <w:r>
        <w:rPr>
          <w:rFonts w:ascii="宋体" w:hAnsi="宋体"/>
          <w:snapToGrid w:val="0"/>
          <w:color w:val="auto"/>
          <w:kern w:val="0"/>
          <w:szCs w:val="21"/>
          <w:highlight w:val="none"/>
        </w:rPr>
        <w:t>中进行报价。</w:t>
      </w:r>
    </w:p>
    <w:p w14:paraId="35ABA65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应充分了解该项目的总体情况以及影响</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报价的其他要素。</w:t>
      </w:r>
    </w:p>
    <w:p w14:paraId="0C1A230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3.2.3  本项目的报价方式见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竞选截止</w:t>
      </w:r>
      <w:r>
        <w:rPr>
          <w:rFonts w:ascii="宋体" w:hAnsi="宋体"/>
          <w:snapToGrid w:val="0"/>
          <w:color w:val="auto"/>
          <w:kern w:val="0"/>
          <w:szCs w:val="21"/>
          <w:highlight w:val="none"/>
        </w:rPr>
        <w:t>时间前修改</w:t>
      </w:r>
      <w:r>
        <w:rPr>
          <w:rFonts w:hint="eastAsia" w:ascii="宋体" w:hAnsi="宋体"/>
          <w:snapToGrid w:val="0"/>
          <w:color w:val="auto"/>
          <w:kern w:val="0"/>
          <w:szCs w:val="21"/>
          <w:highlight w:val="none"/>
          <w:lang w:eastAsia="zh-CN"/>
        </w:rPr>
        <w:t>竞选函</w:t>
      </w:r>
      <w:r>
        <w:rPr>
          <w:rFonts w:ascii="宋体" w:hAnsi="宋体"/>
          <w:snapToGrid w:val="0"/>
          <w:color w:val="auto"/>
          <w:kern w:val="0"/>
          <w:szCs w:val="21"/>
          <w:highlight w:val="none"/>
        </w:rPr>
        <w:t>中的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报价总额。此修改须符合本章第 4.3 款的有关要求。</w:t>
      </w:r>
    </w:p>
    <w:p w14:paraId="5341785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设有最高</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限价的，</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报价不得超过最高</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限价，最高</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限价在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须知前附表中载明。</w:t>
      </w:r>
    </w:p>
    <w:p w14:paraId="272F3766">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 xml:space="preserve">3.2.5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报价的其他要求见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0FAFBE72">
      <w:pPr>
        <w:pStyle w:val="5"/>
        <w:snapToGrid w:val="0"/>
        <w:spacing w:before="0" w:after="0" w:line="360" w:lineRule="auto"/>
        <w:rPr>
          <w:rFonts w:ascii="宋体" w:hAnsi="宋体"/>
          <w:b w:val="0"/>
          <w:snapToGrid w:val="0"/>
          <w:color w:val="auto"/>
          <w:sz w:val="24"/>
          <w:szCs w:val="24"/>
          <w:highlight w:val="none"/>
        </w:rPr>
      </w:pPr>
      <w:bookmarkStart w:id="265" w:name="_Toc287607767"/>
      <w:bookmarkStart w:id="266" w:name="_Toc509218731"/>
      <w:bookmarkStart w:id="267" w:name="_Toc277082573"/>
      <w:bookmarkStart w:id="268" w:name="_Toc200513147"/>
      <w:bookmarkStart w:id="269" w:name="_Toc20003"/>
      <w:bookmarkStart w:id="270" w:name="_Toc224103338"/>
      <w:bookmarkStart w:id="271" w:name="_Toc287620706"/>
      <w:bookmarkStart w:id="272" w:name="_Toc430530456"/>
      <w:r>
        <w:rPr>
          <w:rFonts w:ascii="宋体" w:hAnsi="宋体"/>
          <w:b w:val="0"/>
          <w:snapToGrid w:val="0"/>
          <w:color w:val="auto"/>
          <w:sz w:val="24"/>
          <w:szCs w:val="24"/>
          <w:highlight w:val="none"/>
        </w:rPr>
        <w:t xml:space="preserve">3.3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有效期</w:t>
      </w:r>
      <w:bookmarkEnd w:id="265"/>
      <w:bookmarkEnd w:id="266"/>
      <w:bookmarkEnd w:id="267"/>
      <w:bookmarkEnd w:id="268"/>
      <w:bookmarkEnd w:id="269"/>
      <w:bookmarkEnd w:id="270"/>
      <w:bookmarkEnd w:id="271"/>
      <w:bookmarkEnd w:id="272"/>
    </w:p>
    <w:p w14:paraId="1742720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3.3.1  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有效期为 90 天。</w:t>
      </w:r>
    </w:p>
    <w:p w14:paraId="6AF3C070">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3.3.2  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有效期内，</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撤销</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的，应承担</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和法律规定的责任。</w:t>
      </w:r>
    </w:p>
    <w:p w14:paraId="7F1DAB7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3.3.3  出现特殊情况需要延长</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以书面形式通知所有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延长</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同意延长的，应相应延长其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保函的有效期，但不得要求或被允许修改或撤销其</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拒绝延长的，其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失效，但</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有权收回其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保函。</w:t>
      </w:r>
      <w:r>
        <w:rPr>
          <w:rFonts w:hint="eastAsia" w:ascii="宋体" w:hAnsi="宋体"/>
          <w:snapToGrid w:val="0"/>
          <w:color w:val="auto"/>
          <w:kern w:val="0"/>
          <w:szCs w:val="21"/>
          <w:highlight w:val="none"/>
        </w:rPr>
        <w:t>（适用于</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保证金采用</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保函形式的）</w:t>
      </w:r>
    </w:p>
    <w:p w14:paraId="0D30C5F6">
      <w:pPr>
        <w:autoSpaceDE w:val="0"/>
        <w:autoSpaceDN w:val="0"/>
        <w:adjustRightInd w:val="0"/>
        <w:snapToGrid w:val="0"/>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有效期的，</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以书面形式通知所有</w:t>
      </w:r>
      <w:r>
        <w:rPr>
          <w:rFonts w:hint="eastAsia" w:ascii="宋体" w:hAnsi="宋体" w:cs="MingLiU"/>
          <w:snapToGrid w:val="0"/>
          <w:color w:val="auto"/>
          <w:kern w:val="0"/>
          <w:szCs w:val="21"/>
          <w:highlight w:val="none"/>
          <w:lang w:eastAsia="zh-CN"/>
        </w:rPr>
        <w:t>竞选人</w:t>
      </w:r>
      <w:r>
        <w:rPr>
          <w:rFonts w:hint="eastAsia" w:ascii="宋体" w:hAnsi="宋体" w:cs="MingLiU"/>
          <w:snapToGrid w:val="0"/>
          <w:color w:val="auto"/>
          <w:kern w:val="0"/>
          <w:szCs w:val="21"/>
          <w:highlight w:val="none"/>
        </w:rPr>
        <w:t>延长</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有效期。</w:t>
      </w:r>
      <w:r>
        <w:rPr>
          <w:rFonts w:hint="eastAsia" w:ascii="宋体" w:hAnsi="宋体" w:cs="MingLiU"/>
          <w:snapToGrid w:val="0"/>
          <w:color w:val="auto"/>
          <w:kern w:val="0"/>
          <w:szCs w:val="21"/>
          <w:highlight w:val="none"/>
          <w:lang w:eastAsia="zh-CN"/>
        </w:rPr>
        <w:t>竞选人</w:t>
      </w:r>
      <w:r>
        <w:rPr>
          <w:rFonts w:hint="eastAsia" w:ascii="宋体" w:hAnsi="宋体" w:cs="MingLiU"/>
          <w:snapToGrid w:val="0"/>
          <w:color w:val="auto"/>
          <w:kern w:val="0"/>
          <w:szCs w:val="21"/>
          <w:highlight w:val="none"/>
        </w:rPr>
        <w:t>同意延长的，应相应延长其</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保证金的有效期，但不得要求或被允许修改或撤销其</w:t>
      </w:r>
      <w:r>
        <w:rPr>
          <w:rFonts w:hint="eastAsia" w:ascii="宋体" w:hAnsi="宋体" w:cs="MingLiU"/>
          <w:snapToGrid w:val="0"/>
          <w:color w:val="auto"/>
          <w:kern w:val="0"/>
          <w:szCs w:val="21"/>
          <w:highlight w:val="none"/>
          <w:lang w:eastAsia="zh-CN"/>
        </w:rPr>
        <w:t>竞选文件</w:t>
      </w:r>
      <w:r>
        <w:rPr>
          <w:rFonts w:hint="eastAsia" w:ascii="宋体" w:hAnsi="宋体" w:cs="MingLiU"/>
          <w:snapToGrid w:val="0"/>
          <w:color w:val="auto"/>
          <w:kern w:val="0"/>
          <w:szCs w:val="21"/>
          <w:highlight w:val="none"/>
        </w:rPr>
        <w:t>；</w:t>
      </w:r>
      <w:r>
        <w:rPr>
          <w:rFonts w:hint="eastAsia" w:ascii="宋体" w:hAnsi="宋体" w:cs="MingLiU"/>
          <w:snapToGrid w:val="0"/>
          <w:color w:val="auto"/>
          <w:kern w:val="0"/>
          <w:szCs w:val="21"/>
          <w:highlight w:val="none"/>
          <w:lang w:eastAsia="zh-CN"/>
        </w:rPr>
        <w:t>竞选人</w:t>
      </w:r>
      <w:r>
        <w:rPr>
          <w:rFonts w:hint="eastAsia" w:ascii="宋体" w:hAnsi="宋体" w:cs="MingLiU"/>
          <w:snapToGrid w:val="0"/>
          <w:color w:val="auto"/>
          <w:kern w:val="0"/>
          <w:szCs w:val="21"/>
          <w:highlight w:val="none"/>
        </w:rPr>
        <w:t>拒绝延长的，其</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失效，但</w:t>
      </w:r>
      <w:r>
        <w:rPr>
          <w:rFonts w:hint="eastAsia" w:ascii="宋体" w:hAnsi="宋体" w:cs="MingLiU"/>
          <w:snapToGrid w:val="0"/>
          <w:color w:val="auto"/>
          <w:kern w:val="0"/>
          <w:szCs w:val="21"/>
          <w:highlight w:val="none"/>
          <w:lang w:eastAsia="zh-CN"/>
        </w:rPr>
        <w:t>竞选人</w:t>
      </w:r>
      <w:r>
        <w:rPr>
          <w:rFonts w:hint="eastAsia" w:ascii="宋体" w:hAnsi="宋体" w:cs="MingLiU"/>
          <w:snapToGrid w:val="0"/>
          <w:color w:val="auto"/>
          <w:kern w:val="0"/>
          <w:szCs w:val="21"/>
          <w:highlight w:val="none"/>
        </w:rPr>
        <w:t>有权收回其</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保证金。（适用于</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保证金采用银行转账形式的）</w:t>
      </w:r>
    </w:p>
    <w:p w14:paraId="4A6F7E1B">
      <w:pPr>
        <w:pStyle w:val="5"/>
        <w:keepNext w:val="0"/>
        <w:keepLines w:val="0"/>
        <w:snapToGrid w:val="0"/>
        <w:spacing w:before="0" w:after="0" w:line="360" w:lineRule="auto"/>
        <w:rPr>
          <w:rFonts w:ascii="宋体" w:hAnsi="宋体"/>
          <w:b w:val="0"/>
          <w:snapToGrid w:val="0"/>
          <w:color w:val="auto"/>
          <w:sz w:val="24"/>
          <w:szCs w:val="24"/>
          <w:highlight w:val="none"/>
        </w:rPr>
      </w:pPr>
      <w:bookmarkStart w:id="273" w:name="_Toc509218732"/>
      <w:bookmarkStart w:id="274" w:name="_Toc287620707"/>
      <w:bookmarkStart w:id="275" w:name="_Toc224103339"/>
      <w:bookmarkStart w:id="276" w:name="_Toc430530457"/>
      <w:bookmarkStart w:id="277" w:name="_Toc287607768"/>
      <w:bookmarkStart w:id="278" w:name="_Toc277082574"/>
      <w:bookmarkStart w:id="279" w:name="_Toc200513148"/>
      <w:bookmarkStart w:id="280" w:name="_Toc6439"/>
      <w:r>
        <w:rPr>
          <w:rFonts w:ascii="宋体" w:hAnsi="宋体"/>
          <w:b w:val="0"/>
          <w:snapToGrid w:val="0"/>
          <w:color w:val="auto"/>
          <w:sz w:val="24"/>
          <w:szCs w:val="24"/>
          <w:highlight w:val="none"/>
        </w:rPr>
        <w:t xml:space="preserve">3.4  </w:t>
      </w:r>
      <w:bookmarkEnd w:id="273"/>
      <w:bookmarkEnd w:id="274"/>
      <w:bookmarkEnd w:id="275"/>
      <w:bookmarkEnd w:id="276"/>
      <w:bookmarkEnd w:id="277"/>
      <w:bookmarkEnd w:id="278"/>
      <w:bookmarkEnd w:id="279"/>
      <w:r>
        <w:rPr>
          <w:rFonts w:hint="eastAsia" w:ascii="宋体" w:hAnsi="宋体"/>
          <w:b w:val="0"/>
          <w:snapToGrid w:val="0"/>
          <w:color w:val="auto"/>
          <w:sz w:val="24"/>
          <w:szCs w:val="24"/>
          <w:highlight w:val="none"/>
          <w:lang w:eastAsia="zh-CN"/>
        </w:rPr>
        <w:t>竞选</w:t>
      </w:r>
      <w:r>
        <w:rPr>
          <w:rFonts w:hint="eastAsia" w:ascii="宋体" w:hAnsi="宋体"/>
          <w:b w:val="0"/>
          <w:snapToGrid w:val="0"/>
          <w:color w:val="auto"/>
          <w:sz w:val="24"/>
          <w:szCs w:val="24"/>
          <w:highlight w:val="none"/>
        </w:rPr>
        <w:t>保证金</w:t>
      </w:r>
      <w:bookmarkEnd w:id="280"/>
    </w:p>
    <w:p w14:paraId="72098B4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3.4.1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在递交</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的同时，应按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须知前附表的规定递交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保证金，并作为其</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的组成部分。联合体</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的，其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保证金由牵头人递交，并应符合</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须知前附表的规定。</w:t>
      </w:r>
    </w:p>
    <w:p w14:paraId="74B359AA">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不按本章第3.4.1项要求提交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保证金的，其</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作否决</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处理。</w:t>
      </w:r>
    </w:p>
    <w:p w14:paraId="686D37C5">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3.4.3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保函）退还：见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7D0087D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保证金将不予退还：</w:t>
      </w:r>
    </w:p>
    <w:p w14:paraId="0BA82DE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在规定的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有效期内撤销或修改其</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p>
    <w:p w14:paraId="52E18E0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订立合同，在签订合同时向</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提出附加条件，或者不按照</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要求提交履约保证金</w:t>
      </w:r>
      <w:r>
        <w:rPr>
          <w:rFonts w:ascii="宋体" w:hAnsi="宋体"/>
          <w:snapToGrid w:val="0"/>
          <w:color w:val="auto"/>
          <w:kern w:val="0"/>
          <w:szCs w:val="21"/>
          <w:highlight w:val="none"/>
        </w:rPr>
        <w:t>；</w:t>
      </w:r>
    </w:p>
    <w:p w14:paraId="7F5D2045">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color w:val="auto"/>
          <w:kern w:val="0"/>
          <w:szCs w:val="21"/>
          <w:highlight w:val="none"/>
        </w:rPr>
        <w:t>中标人</w:t>
      </w:r>
      <w:r>
        <w:rPr>
          <w:rFonts w:hint="eastAsia" w:ascii="宋体" w:hAnsi="宋体"/>
          <w:color w:val="auto"/>
          <w:kern w:val="0"/>
          <w:szCs w:val="21"/>
          <w:highlight w:val="none"/>
          <w:lang w:eastAsia="zh-CN"/>
        </w:rPr>
        <w:t>（或拟中标人）</w:t>
      </w:r>
      <w:r>
        <w:rPr>
          <w:rFonts w:hint="eastAsia" w:ascii="宋体" w:hAnsi="宋体"/>
          <w:color w:val="auto"/>
          <w:kern w:val="0"/>
          <w:szCs w:val="21"/>
          <w:highlight w:val="none"/>
        </w:rPr>
        <w:t>拒不提供或者不按时提供低价风险担保（适用于经评审的</w:t>
      </w:r>
      <w:r>
        <w:rPr>
          <w:rFonts w:hint="eastAsia" w:ascii="宋体" w:hAnsi="宋体"/>
          <w:color w:val="auto"/>
          <w:kern w:val="0"/>
          <w:szCs w:val="21"/>
          <w:highlight w:val="none"/>
          <w:lang w:eastAsia="zh-CN"/>
        </w:rPr>
        <w:t>最低投标价法</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w:t>
      </w:r>
    </w:p>
    <w:p w14:paraId="58B21A6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的纪律要求的；</w:t>
      </w:r>
    </w:p>
    <w:p w14:paraId="01E68DA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）法律法规规定的其他情形。</w:t>
      </w:r>
    </w:p>
    <w:p w14:paraId="793263B1">
      <w:pPr>
        <w:pStyle w:val="5"/>
        <w:keepNext w:val="0"/>
        <w:keepLines w:val="0"/>
        <w:snapToGrid w:val="0"/>
        <w:spacing w:before="0" w:after="0" w:line="360" w:lineRule="auto"/>
        <w:rPr>
          <w:rFonts w:ascii="宋体" w:hAnsi="宋体"/>
          <w:b w:val="0"/>
          <w:snapToGrid w:val="0"/>
          <w:color w:val="auto"/>
          <w:sz w:val="24"/>
          <w:szCs w:val="24"/>
          <w:highlight w:val="none"/>
        </w:rPr>
      </w:pPr>
      <w:bookmarkStart w:id="281" w:name="_Toc200513150"/>
      <w:bookmarkStart w:id="282" w:name="_Toc430530459"/>
      <w:bookmarkStart w:id="283" w:name="_Toc287620709"/>
      <w:bookmarkStart w:id="284" w:name="_Toc224103341"/>
      <w:bookmarkStart w:id="285" w:name="_Toc287607770"/>
      <w:bookmarkStart w:id="286" w:name="_Toc509218734"/>
      <w:bookmarkStart w:id="287" w:name="_Toc8221"/>
      <w:bookmarkStart w:id="288" w:name="_Toc277082576"/>
      <w:r>
        <w:rPr>
          <w:rFonts w:ascii="宋体" w:hAnsi="宋体"/>
          <w:b w:val="0"/>
          <w:snapToGrid w:val="0"/>
          <w:color w:val="auto"/>
          <w:sz w:val="24"/>
          <w:szCs w:val="24"/>
          <w:highlight w:val="none"/>
        </w:rPr>
        <w:t>3.5  资格审查资料</w:t>
      </w:r>
      <w:bookmarkEnd w:id="281"/>
      <w:bookmarkEnd w:id="282"/>
      <w:bookmarkEnd w:id="283"/>
      <w:bookmarkEnd w:id="284"/>
      <w:bookmarkEnd w:id="285"/>
      <w:bookmarkEnd w:id="286"/>
      <w:bookmarkEnd w:id="287"/>
      <w:bookmarkEnd w:id="288"/>
    </w:p>
    <w:p w14:paraId="225F63C0">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hint="eastAsia" w:ascii="宋体" w:hAnsi="宋体"/>
          <w:color w:val="auto"/>
          <w:szCs w:val="21"/>
          <w:highlight w:val="none"/>
        </w:rPr>
        <w:t>应附</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须知前附表第1</w:t>
      </w:r>
      <w:r>
        <w:rPr>
          <w:rFonts w:ascii="宋体" w:hAnsi="宋体"/>
          <w:color w:val="auto"/>
          <w:kern w:val="0"/>
          <w:szCs w:val="21"/>
          <w:highlight w:val="none"/>
        </w:rPr>
        <w:t>.4.1项</w:t>
      </w:r>
      <w:r>
        <w:rPr>
          <w:rFonts w:hint="eastAsia" w:ascii="宋体" w:hAnsi="宋体"/>
          <w:color w:val="auto"/>
          <w:kern w:val="0"/>
          <w:szCs w:val="21"/>
          <w:highlight w:val="none"/>
        </w:rPr>
        <w:t>中要求的相关证明材料</w:t>
      </w:r>
      <w:r>
        <w:rPr>
          <w:rFonts w:ascii="宋体" w:hAnsi="宋体"/>
          <w:color w:val="auto"/>
          <w:szCs w:val="21"/>
          <w:highlight w:val="none"/>
        </w:rPr>
        <w:t>。</w:t>
      </w:r>
    </w:p>
    <w:p w14:paraId="5898652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须知前附表规定接受联合体</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的，详见</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须知前附表联合体</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相关内容。</w:t>
      </w:r>
    </w:p>
    <w:p w14:paraId="3871ED56">
      <w:pPr>
        <w:pStyle w:val="5"/>
        <w:snapToGrid w:val="0"/>
        <w:spacing w:before="0" w:after="0" w:line="360" w:lineRule="auto"/>
        <w:rPr>
          <w:rFonts w:ascii="宋体" w:hAnsi="宋体"/>
          <w:b w:val="0"/>
          <w:snapToGrid w:val="0"/>
          <w:color w:val="auto"/>
          <w:sz w:val="24"/>
          <w:szCs w:val="24"/>
          <w:highlight w:val="none"/>
        </w:rPr>
      </w:pPr>
      <w:bookmarkStart w:id="289" w:name="_Toc200513151"/>
      <w:bookmarkStart w:id="290" w:name="_Toc430530460"/>
      <w:bookmarkStart w:id="291" w:name="_Toc287620710"/>
      <w:bookmarkStart w:id="292" w:name="_Toc224103342"/>
      <w:bookmarkStart w:id="293" w:name="_Toc24680"/>
      <w:bookmarkStart w:id="294" w:name="_Toc277082577"/>
      <w:bookmarkStart w:id="295" w:name="_Toc509218735"/>
      <w:bookmarkStart w:id="296" w:name="_Toc287607771"/>
      <w:r>
        <w:rPr>
          <w:rFonts w:ascii="宋体" w:hAnsi="宋体"/>
          <w:b w:val="0"/>
          <w:snapToGrid w:val="0"/>
          <w:color w:val="auto"/>
          <w:sz w:val="24"/>
          <w:szCs w:val="24"/>
          <w:highlight w:val="none"/>
        </w:rPr>
        <w:t>3.6  备选</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方案</w:t>
      </w:r>
      <w:bookmarkEnd w:id="289"/>
      <w:bookmarkEnd w:id="290"/>
      <w:bookmarkEnd w:id="291"/>
      <w:bookmarkEnd w:id="292"/>
      <w:bookmarkEnd w:id="293"/>
      <w:bookmarkEnd w:id="294"/>
      <w:bookmarkEnd w:id="295"/>
      <w:bookmarkEnd w:id="296"/>
    </w:p>
    <w:p w14:paraId="3F08A2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.6.1  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须知前附表规定允许外，</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不得递交备选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方案，否则其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将被否决。</w:t>
      </w:r>
    </w:p>
    <w:p w14:paraId="5CD8320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.6.2  允许</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递交备选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方案的，只有中标人所递交的备选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方案方可予以考虑。评标委员会认为中标人的备选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方案优于其按照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要求编制的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可以接受该备选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w:t>
      </w:r>
    </w:p>
    <w:p w14:paraId="67EDCA3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 xml:space="preserve">.6.3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提供两个或两个以上</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报价，或者在</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中提供一个报价，但同时提供两个或两个以上方案的，视为提供备选方案。</w:t>
      </w:r>
    </w:p>
    <w:p w14:paraId="0F80F94F">
      <w:pPr>
        <w:pStyle w:val="5"/>
        <w:snapToGrid w:val="0"/>
        <w:spacing w:before="0" w:after="0" w:line="360" w:lineRule="auto"/>
        <w:rPr>
          <w:rFonts w:ascii="宋体" w:hAnsi="宋体"/>
          <w:b w:val="0"/>
          <w:snapToGrid w:val="0"/>
          <w:color w:val="auto"/>
          <w:sz w:val="24"/>
          <w:szCs w:val="24"/>
          <w:highlight w:val="none"/>
        </w:rPr>
      </w:pPr>
      <w:bookmarkStart w:id="297" w:name="_Toc277082578"/>
      <w:bookmarkStart w:id="298" w:name="_Toc14451"/>
      <w:bookmarkStart w:id="299" w:name="_Toc200513152"/>
      <w:bookmarkStart w:id="300" w:name="_Toc430530461"/>
      <w:bookmarkStart w:id="301" w:name="_Toc224103343"/>
      <w:bookmarkStart w:id="302" w:name="_Toc287620711"/>
      <w:bookmarkStart w:id="303" w:name="_Toc509218736"/>
      <w:bookmarkStart w:id="304" w:name="_Toc287607772"/>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的编制</w:t>
      </w:r>
      <w:bookmarkEnd w:id="297"/>
      <w:bookmarkEnd w:id="298"/>
      <w:bookmarkEnd w:id="299"/>
      <w:bookmarkEnd w:id="300"/>
      <w:bookmarkEnd w:id="301"/>
      <w:bookmarkEnd w:id="302"/>
      <w:bookmarkEnd w:id="303"/>
      <w:bookmarkEnd w:id="304"/>
    </w:p>
    <w:p w14:paraId="4D7AF6E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3.7.1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应按第</w:t>
      </w:r>
      <w:r>
        <w:rPr>
          <w:rFonts w:hint="eastAsia" w:ascii="宋体" w:hAnsi="宋体"/>
          <w:snapToGrid w:val="0"/>
          <w:color w:val="auto"/>
          <w:kern w:val="0"/>
          <w:szCs w:val="21"/>
          <w:highlight w:val="none"/>
        </w:rPr>
        <w:t>六</w:t>
      </w:r>
      <w:r>
        <w:rPr>
          <w:rFonts w:ascii="宋体" w:hAnsi="宋体"/>
          <w:snapToGrid w:val="0"/>
          <w:color w:val="auto"/>
          <w:kern w:val="0"/>
          <w:szCs w:val="21"/>
          <w:highlight w:val="none"/>
        </w:rPr>
        <w:t>章“</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格式”进行编写，如有必要，可以增加附页，作为</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的组成部分。其中，</w:t>
      </w:r>
      <w:r>
        <w:rPr>
          <w:rFonts w:hint="eastAsia" w:ascii="宋体" w:hAnsi="宋体"/>
          <w:snapToGrid w:val="0"/>
          <w:color w:val="auto"/>
          <w:kern w:val="0"/>
          <w:szCs w:val="21"/>
          <w:highlight w:val="none"/>
          <w:lang w:eastAsia="zh-CN"/>
        </w:rPr>
        <w:t>竞选函</w:t>
      </w:r>
      <w:r>
        <w:rPr>
          <w:rFonts w:ascii="宋体" w:hAnsi="宋体"/>
          <w:snapToGrid w:val="0"/>
          <w:color w:val="auto"/>
          <w:kern w:val="0"/>
          <w:szCs w:val="21"/>
          <w:highlight w:val="none"/>
        </w:rPr>
        <w:t>附录在满足</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要求更有利于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的承诺。</w:t>
      </w:r>
    </w:p>
    <w:p w14:paraId="328791E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应当对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有关</w:t>
      </w:r>
      <w:r>
        <w:rPr>
          <w:rFonts w:hint="eastAsia" w:ascii="宋体" w:hAnsi="宋体"/>
          <w:snapToGrid w:val="0"/>
          <w:color w:val="auto"/>
          <w:kern w:val="0"/>
          <w:szCs w:val="21"/>
          <w:highlight w:val="none"/>
          <w:lang w:eastAsia="zh-CN"/>
        </w:rPr>
        <w:t>供货周期</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w:t>
      </w:r>
      <w:r>
        <w:rPr>
          <w:rFonts w:hint="eastAsia" w:ascii="宋体" w:hAnsi="宋体"/>
          <w:snapToGrid w:val="0"/>
          <w:color w:val="auto"/>
          <w:kern w:val="0"/>
          <w:szCs w:val="21"/>
          <w:highlight w:val="none"/>
        </w:rPr>
        <w:t>发包人要求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比选范围</w:t>
      </w:r>
      <w:r>
        <w:rPr>
          <w:rFonts w:ascii="宋体" w:hAnsi="宋体"/>
          <w:snapToGrid w:val="0"/>
          <w:color w:val="auto"/>
          <w:kern w:val="0"/>
          <w:szCs w:val="21"/>
          <w:highlight w:val="none"/>
        </w:rPr>
        <w:t>等实质性内容做出响应。</w:t>
      </w:r>
    </w:p>
    <w:p w14:paraId="353A62D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lang w:eastAsia="zh-CN"/>
        </w:rPr>
        <w:t>竞选文件</w:t>
      </w:r>
      <w:r>
        <w:rPr>
          <w:rFonts w:hint="eastAsia" w:ascii="宋体" w:hAnsi="宋体"/>
          <w:snapToGrid w:val="0"/>
          <w:color w:val="auto"/>
          <w:kern w:val="0"/>
          <w:position w:val="-2"/>
          <w:szCs w:val="21"/>
          <w:highlight w:val="none"/>
        </w:rPr>
        <w:t>的签名盖章要求：按本章</w:t>
      </w:r>
      <w:r>
        <w:rPr>
          <w:rFonts w:hint="eastAsia" w:ascii="宋体" w:hAnsi="宋体"/>
          <w:snapToGrid w:val="0"/>
          <w:color w:val="auto"/>
          <w:kern w:val="0"/>
          <w:position w:val="-2"/>
          <w:szCs w:val="21"/>
          <w:highlight w:val="none"/>
          <w:lang w:eastAsia="zh-CN"/>
        </w:rPr>
        <w:t>竞选人</w:t>
      </w:r>
      <w:r>
        <w:rPr>
          <w:rFonts w:hint="eastAsia" w:ascii="宋体" w:hAnsi="宋体"/>
          <w:snapToGrid w:val="0"/>
          <w:color w:val="auto"/>
          <w:kern w:val="0"/>
          <w:position w:val="-2"/>
          <w:szCs w:val="21"/>
          <w:highlight w:val="none"/>
        </w:rPr>
        <w:t>须知前附表第3.7.3项执行。</w:t>
      </w:r>
    </w:p>
    <w:p w14:paraId="7D04F51A">
      <w:pPr>
        <w:autoSpaceDE w:val="0"/>
        <w:autoSpaceDN w:val="0"/>
        <w:adjustRightInd w:val="0"/>
        <w:snapToGrid w:val="0"/>
        <w:spacing w:line="360" w:lineRule="auto"/>
        <w:ind w:right="-164"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lang w:eastAsia="zh-CN"/>
        </w:rPr>
        <w:t>竞选文件</w:t>
      </w:r>
      <w:r>
        <w:rPr>
          <w:rFonts w:hint="eastAsia" w:ascii="宋体" w:hAnsi="宋体"/>
          <w:snapToGrid w:val="0"/>
          <w:color w:val="auto"/>
          <w:kern w:val="0"/>
          <w:szCs w:val="21"/>
          <w:highlight w:val="none"/>
        </w:rPr>
        <w:t>的份数：</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rPr>
        <w:t>技术方案</w:t>
      </w:r>
      <w:r>
        <w:rPr>
          <w:rFonts w:ascii="宋体" w:hAnsi="宋体"/>
          <w:snapToGrid w:val="0"/>
          <w:color w:val="auto"/>
          <w:kern w:val="0"/>
          <w:szCs w:val="21"/>
          <w:highlight w:val="none"/>
        </w:rPr>
        <w:t>》不分正副本。正本和副本的封面上应清楚地标记“正本”或“副本”的字样，正本和副本封面均须加盖</w:t>
      </w:r>
      <w:r>
        <w:rPr>
          <w:rFonts w:hint="eastAsia" w:ascii="宋体" w:hAnsi="宋体"/>
          <w:snapToGrid w:val="0"/>
          <w:color w:val="auto"/>
          <w:kern w:val="0"/>
          <w:szCs w:val="21"/>
          <w:highlight w:val="none"/>
          <w:lang w:eastAsia="zh-CN"/>
        </w:rPr>
        <w:t>单位公章</w:t>
      </w:r>
      <w:r>
        <w:rPr>
          <w:rFonts w:ascii="宋体" w:hAnsi="宋体"/>
          <w:snapToGrid w:val="0"/>
          <w:color w:val="auto"/>
          <w:kern w:val="0"/>
          <w:szCs w:val="21"/>
          <w:highlight w:val="none"/>
        </w:rPr>
        <w:t>。当副本和正本不一致时，以正本为准。</w:t>
      </w:r>
    </w:p>
    <w:p w14:paraId="4A3F3F56">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的正本与副本应分别装订成册，并编制目录，具体装订要求见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w:t>
      </w:r>
    </w:p>
    <w:p w14:paraId="5875C79E">
      <w:pPr>
        <w:pStyle w:val="4"/>
        <w:keepNext w:val="0"/>
        <w:keepLines w:val="0"/>
        <w:spacing w:before="0" w:after="0" w:line="360" w:lineRule="auto"/>
        <w:rPr>
          <w:rFonts w:hint="eastAsia" w:ascii="宋体" w:hAnsi="宋体" w:eastAsia="宋体"/>
          <w:b w:val="0"/>
          <w:snapToGrid w:val="0"/>
          <w:color w:val="auto"/>
          <w:highlight w:val="none"/>
          <w:lang w:eastAsia="zh-CN"/>
        </w:rPr>
      </w:pPr>
      <w:bookmarkStart w:id="305" w:name="_Toc430530462"/>
      <w:bookmarkStart w:id="306" w:name="_Toc287620712"/>
      <w:bookmarkStart w:id="307" w:name="_Toc23609"/>
      <w:bookmarkStart w:id="308" w:name="_Toc224103344"/>
      <w:bookmarkStart w:id="309" w:name="_Toc287607773"/>
      <w:bookmarkStart w:id="310" w:name="_Toc200513153"/>
      <w:bookmarkStart w:id="311" w:name="_Toc509218737"/>
      <w:bookmarkStart w:id="312" w:name="_Toc277082579"/>
      <w:r>
        <w:rPr>
          <w:rFonts w:ascii="宋体" w:hAnsi="宋体"/>
          <w:b w:val="0"/>
          <w:snapToGrid w:val="0"/>
          <w:color w:val="auto"/>
          <w:highlight w:val="none"/>
        </w:rPr>
        <w:t xml:space="preserve">4.  </w:t>
      </w:r>
      <w:bookmarkEnd w:id="305"/>
      <w:bookmarkEnd w:id="306"/>
      <w:bookmarkEnd w:id="307"/>
      <w:bookmarkEnd w:id="308"/>
      <w:bookmarkEnd w:id="309"/>
      <w:bookmarkEnd w:id="310"/>
      <w:bookmarkEnd w:id="311"/>
      <w:bookmarkEnd w:id="312"/>
      <w:r>
        <w:rPr>
          <w:rFonts w:hint="eastAsia" w:ascii="宋体" w:hAnsi="宋体"/>
          <w:b w:val="0"/>
          <w:snapToGrid w:val="0"/>
          <w:color w:val="auto"/>
          <w:highlight w:val="none"/>
          <w:lang w:eastAsia="zh-CN"/>
        </w:rPr>
        <w:t>竞选</w:t>
      </w:r>
    </w:p>
    <w:p w14:paraId="3CC67322">
      <w:pPr>
        <w:pStyle w:val="5"/>
        <w:keepNext w:val="0"/>
        <w:keepLines w:val="0"/>
        <w:snapToGrid w:val="0"/>
        <w:spacing w:before="0" w:after="0" w:line="360" w:lineRule="auto"/>
        <w:rPr>
          <w:rFonts w:ascii="宋体" w:hAnsi="宋体"/>
          <w:b w:val="0"/>
          <w:snapToGrid w:val="0"/>
          <w:color w:val="auto"/>
          <w:sz w:val="24"/>
          <w:szCs w:val="24"/>
          <w:highlight w:val="none"/>
        </w:rPr>
      </w:pPr>
      <w:bookmarkStart w:id="313" w:name="_Toc430530463"/>
      <w:bookmarkStart w:id="314" w:name="_Toc509218738"/>
      <w:bookmarkStart w:id="315" w:name="_Toc277082580"/>
      <w:bookmarkStart w:id="316" w:name="_Toc287620713"/>
      <w:bookmarkStart w:id="317" w:name="_Toc200513154"/>
      <w:bookmarkStart w:id="318" w:name="_Toc287607774"/>
      <w:bookmarkStart w:id="319" w:name="_Toc224103345"/>
      <w:bookmarkStart w:id="320" w:name="_Toc18726"/>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的密封和标记</w:t>
      </w:r>
      <w:bookmarkEnd w:id="313"/>
      <w:bookmarkEnd w:id="314"/>
      <w:bookmarkEnd w:id="315"/>
      <w:bookmarkEnd w:id="316"/>
      <w:bookmarkEnd w:id="317"/>
      <w:bookmarkEnd w:id="318"/>
      <w:bookmarkEnd w:id="319"/>
      <w:bookmarkEnd w:id="320"/>
    </w:p>
    <w:p w14:paraId="08B33DF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21" w:name="_Toc200513155"/>
      <w:r>
        <w:rPr>
          <w:rFonts w:ascii="宋体" w:hAnsi="宋体"/>
          <w:snapToGrid w:val="0"/>
          <w:color w:val="auto"/>
          <w:kern w:val="0"/>
          <w:szCs w:val="21"/>
          <w:highlight w:val="none"/>
        </w:rPr>
        <w:t xml:space="preserve">4.1.1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密封：</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14D9AE0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4.1.2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封套上应</w:t>
      </w:r>
      <w:r>
        <w:rPr>
          <w:rFonts w:hint="eastAsia" w:ascii="宋体" w:hAnsi="宋体"/>
          <w:snapToGrid w:val="0"/>
          <w:color w:val="auto"/>
          <w:kern w:val="0"/>
          <w:szCs w:val="21"/>
          <w:highlight w:val="none"/>
        </w:rPr>
        <w:t>载明</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信息：</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4659157C">
      <w:pPr>
        <w:pStyle w:val="5"/>
        <w:keepNext w:val="0"/>
        <w:keepLines w:val="0"/>
        <w:snapToGrid w:val="0"/>
        <w:spacing w:before="0" w:after="0" w:line="360" w:lineRule="auto"/>
        <w:rPr>
          <w:rFonts w:ascii="宋体" w:hAnsi="宋体"/>
          <w:b w:val="0"/>
          <w:snapToGrid w:val="0"/>
          <w:color w:val="auto"/>
          <w:sz w:val="24"/>
          <w:szCs w:val="24"/>
          <w:highlight w:val="none"/>
        </w:rPr>
      </w:pPr>
      <w:bookmarkStart w:id="322" w:name="_Toc9687"/>
      <w:bookmarkStart w:id="323" w:name="_Toc287620714"/>
      <w:bookmarkStart w:id="324" w:name="_Toc287607775"/>
      <w:bookmarkStart w:id="325" w:name="_Toc430530464"/>
      <w:bookmarkStart w:id="326" w:name="_Toc224103346"/>
      <w:bookmarkStart w:id="327" w:name="_Toc509218739"/>
      <w:bookmarkStart w:id="328" w:name="_Toc277082581"/>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的递交</w:t>
      </w:r>
      <w:bookmarkEnd w:id="321"/>
      <w:bookmarkEnd w:id="322"/>
      <w:bookmarkEnd w:id="323"/>
      <w:bookmarkEnd w:id="324"/>
      <w:bookmarkEnd w:id="325"/>
      <w:bookmarkEnd w:id="326"/>
      <w:bookmarkEnd w:id="327"/>
      <w:bookmarkEnd w:id="328"/>
    </w:p>
    <w:p w14:paraId="58BE5C1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29" w:name="_Toc430530465"/>
      <w:bookmarkStart w:id="330" w:name="_Toc24779"/>
      <w:bookmarkStart w:id="331" w:name="_Toc224103347"/>
      <w:bookmarkStart w:id="332" w:name="_Toc200513156"/>
      <w:bookmarkStart w:id="333" w:name="_Toc509218740"/>
      <w:bookmarkStart w:id="334" w:name="_Toc277082582"/>
      <w:bookmarkStart w:id="335" w:name="_Toc287620715"/>
      <w:bookmarkStart w:id="336" w:name="_Toc287607776"/>
      <w:r>
        <w:rPr>
          <w:rFonts w:ascii="宋体" w:hAnsi="宋体"/>
          <w:snapToGrid w:val="0"/>
          <w:color w:val="auto"/>
          <w:kern w:val="0"/>
          <w:szCs w:val="21"/>
          <w:highlight w:val="none"/>
        </w:rPr>
        <w:t xml:space="preserve">4.2.1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须知前附表第 2.2.2 项规定的</w:t>
      </w:r>
      <w:r>
        <w:rPr>
          <w:rFonts w:hint="eastAsia" w:ascii="宋体" w:hAnsi="宋体"/>
          <w:snapToGrid w:val="0"/>
          <w:color w:val="auto"/>
          <w:kern w:val="0"/>
          <w:szCs w:val="21"/>
          <w:highlight w:val="none"/>
          <w:lang w:eastAsia="zh-CN"/>
        </w:rPr>
        <w:t>竞选截止</w:t>
      </w:r>
      <w:r>
        <w:rPr>
          <w:rFonts w:ascii="宋体" w:hAnsi="宋体"/>
          <w:snapToGrid w:val="0"/>
          <w:color w:val="auto"/>
          <w:kern w:val="0"/>
          <w:szCs w:val="21"/>
          <w:highlight w:val="none"/>
        </w:rPr>
        <w:t>时间前递交</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p>
    <w:p w14:paraId="37EDA3D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递交</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的地点：见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369D8F1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所递交的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不予退还。</w:t>
      </w:r>
    </w:p>
    <w:p w14:paraId="6A11E27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后，向</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出具签收凭证。</w:t>
      </w:r>
    </w:p>
    <w:p w14:paraId="3F62A24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不予受理。</w:t>
      </w:r>
    </w:p>
    <w:p w14:paraId="52947587">
      <w:pPr>
        <w:pStyle w:val="5"/>
        <w:keepNext w:val="0"/>
        <w:keepLines w:val="0"/>
        <w:snapToGrid w:val="0"/>
        <w:spacing w:before="0" w:after="0" w:line="360" w:lineRule="auto"/>
        <w:rPr>
          <w:rFonts w:ascii="宋体" w:hAnsi="宋体"/>
          <w:b w:val="0"/>
          <w:snapToGrid w:val="0"/>
          <w:color w:val="auto"/>
          <w:sz w:val="24"/>
          <w:szCs w:val="24"/>
          <w:highlight w:val="none"/>
        </w:rPr>
      </w:pPr>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的修改与撤回</w:t>
      </w:r>
      <w:bookmarkEnd w:id="329"/>
      <w:bookmarkEnd w:id="330"/>
      <w:bookmarkEnd w:id="331"/>
      <w:bookmarkEnd w:id="332"/>
      <w:bookmarkEnd w:id="333"/>
      <w:bookmarkEnd w:id="334"/>
      <w:bookmarkEnd w:id="335"/>
      <w:bookmarkEnd w:id="336"/>
    </w:p>
    <w:p w14:paraId="715D75B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37" w:name="_Toc224103348"/>
      <w:bookmarkStart w:id="338" w:name="_Toc287620716"/>
      <w:bookmarkStart w:id="339" w:name="_Toc19081"/>
      <w:bookmarkStart w:id="340" w:name="_Toc287607777"/>
      <w:bookmarkStart w:id="341" w:name="_Toc200513157"/>
      <w:bookmarkStart w:id="342" w:name="_Toc509218741"/>
      <w:bookmarkStart w:id="343" w:name="_Toc277082583"/>
      <w:bookmarkStart w:id="344" w:name="_Toc430530466"/>
      <w:r>
        <w:rPr>
          <w:rFonts w:ascii="宋体" w:hAnsi="宋体"/>
          <w:snapToGrid w:val="0"/>
          <w:color w:val="auto"/>
          <w:kern w:val="0"/>
          <w:szCs w:val="21"/>
          <w:highlight w:val="none"/>
        </w:rPr>
        <w:t>4.3.1  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须知前附表第2.2.2项规定的</w:t>
      </w:r>
      <w:r>
        <w:rPr>
          <w:rFonts w:hint="eastAsia" w:ascii="宋体" w:hAnsi="宋体"/>
          <w:snapToGrid w:val="0"/>
          <w:color w:val="auto"/>
          <w:kern w:val="0"/>
          <w:szCs w:val="21"/>
          <w:highlight w:val="none"/>
          <w:lang w:eastAsia="zh-CN"/>
        </w:rPr>
        <w:t>竞选截止</w:t>
      </w:r>
      <w:r>
        <w:rPr>
          <w:rFonts w:ascii="宋体" w:hAnsi="宋体"/>
          <w:snapToGrid w:val="0"/>
          <w:color w:val="auto"/>
          <w:kern w:val="0"/>
          <w:szCs w:val="21"/>
          <w:highlight w:val="none"/>
        </w:rPr>
        <w:t>时间前，</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可以修改或撤回已递交的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，但应以书面形式通知</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14:paraId="0936CAF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4.3.2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修改或撤回已递交</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收到书面通知后，向</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出具签收凭证。</w:t>
      </w:r>
    </w:p>
    <w:p w14:paraId="63BFAAB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的组成部分。修改的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应按照本章第3条、第4条规定进行编制、密封、标记和递交，并标明“修改”字样。</w:t>
      </w:r>
    </w:p>
    <w:p w14:paraId="41823C6D">
      <w:pPr>
        <w:pStyle w:val="4"/>
        <w:keepNext w:val="0"/>
        <w:keepLines w:val="0"/>
        <w:spacing w:before="0" w:after="0" w:line="360" w:lineRule="auto"/>
        <w:rPr>
          <w:rFonts w:ascii="宋体" w:hAnsi="宋体"/>
          <w:b w:val="0"/>
          <w:snapToGrid w:val="0"/>
          <w:color w:val="auto"/>
          <w:highlight w:val="none"/>
        </w:rPr>
      </w:pPr>
      <w:r>
        <w:rPr>
          <w:rFonts w:ascii="宋体" w:hAnsi="宋体"/>
          <w:b w:val="0"/>
          <w:snapToGrid w:val="0"/>
          <w:color w:val="auto"/>
          <w:highlight w:val="none"/>
        </w:rPr>
        <w:t>5.  开标</w:t>
      </w:r>
      <w:bookmarkEnd w:id="337"/>
      <w:bookmarkEnd w:id="338"/>
      <w:bookmarkEnd w:id="339"/>
      <w:bookmarkEnd w:id="340"/>
      <w:bookmarkEnd w:id="341"/>
      <w:bookmarkEnd w:id="342"/>
      <w:bookmarkEnd w:id="343"/>
      <w:bookmarkEnd w:id="344"/>
    </w:p>
    <w:p w14:paraId="03853775">
      <w:pPr>
        <w:pStyle w:val="5"/>
        <w:keepNext w:val="0"/>
        <w:keepLines w:val="0"/>
        <w:snapToGrid w:val="0"/>
        <w:spacing w:before="0" w:after="0" w:line="360" w:lineRule="auto"/>
        <w:rPr>
          <w:rFonts w:ascii="宋体" w:hAnsi="宋体"/>
          <w:b w:val="0"/>
          <w:snapToGrid w:val="0"/>
          <w:color w:val="auto"/>
          <w:sz w:val="24"/>
          <w:szCs w:val="24"/>
          <w:highlight w:val="none"/>
        </w:rPr>
      </w:pPr>
      <w:bookmarkStart w:id="345" w:name="_Toc21618"/>
      <w:bookmarkStart w:id="346" w:name="_Toc287607778"/>
      <w:bookmarkStart w:id="347" w:name="_Toc430530467"/>
      <w:bookmarkStart w:id="348" w:name="_Toc224103349"/>
      <w:bookmarkStart w:id="349" w:name="_Toc277082584"/>
      <w:bookmarkStart w:id="350" w:name="_Toc287620717"/>
      <w:bookmarkStart w:id="351" w:name="_Toc200513158"/>
      <w:bookmarkStart w:id="352" w:name="_Toc509218742"/>
      <w:r>
        <w:rPr>
          <w:rFonts w:ascii="宋体" w:hAnsi="宋体"/>
          <w:b w:val="0"/>
          <w:snapToGrid w:val="0"/>
          <w:color w:val="auto"/>
          <w:sz w:val="24"/>
          <w:szCs w:val="24"/>
          <w:highlight w:val="none"/>
        </w:rPr>
        <w:t>5.1  开标时间和地点</w:t>
      </w:r>
      <w:bookmarkEnd w:id="345"/>
      <w:bookmarkEnd w:id="346"/>
      <w:bookmarkEnd w:id="347"/>
      <w:bookmarkEnd w:id="348"/>
      <w:bookmarkEnd w:id="349"/>
      <w:bookmarkEnd w:id="350"/>
      <w:bookmarkEnd w:id="351"/>
      <w:bookmarkEnd w:id="352"/>
    </w:p>
    <w:p w14:paraId="642379B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53" w:name="_Toc430530468"/>
      <w:bookmarkStart w:id="354" w:name="_Toc224103350"/>
      <w:bookmarkStart w:id="355" w:name="_Toc277082585"/>
      <w:bookmarkStart w:id="356" w:name="_Toc287620718"/>
      <w:bookmarkStart w:id="357" w:name="_Toc200513159"/>
      <w:bookmarkStart w:id="358" w:name="_Toc287607779"/>
      <w:bookmarkStart w:id="359" w:name="_Toc509218743"/>
      <w:bookmarkStart w:id="360" w:name="_Toc23671"/>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须知前附表第 2.2.2 项规定的</w:t>
      </w:r>
      <w:r>
        <w:rPr>
          <w:rFonts w:hint="eastAsia" w:ascii="宋体" w:hAnsi="宋体"/>
          <w:snapToGrid w:val="0"/>
          <w:color w:val="auto"/>
          <w:kern w:val="0"/>
          <w:szCs w:val="21"/>
          <w:highlight w:val="none"/>
          <w:lang w:eastAsia="zh-CN"/>
        </w:rPr>
        <w:t>竞选截止</w:t>
      </w:r>
      <w:r>
        <w:rPr>
          <w:rFonts w:ascii="宋体" w:hAnsi="宋体"/>
          <w:snapToGrid w:val="0"/>
          <w:color w:val="auto"/>
          <w:kern w:val="0"/>
          <w:szCs w:val="21"/>
          <w:highlight w:val="none"/>
        </w:rPr>
        <w:t>时间（开标时间）和</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须知前附表规定的地点公开开标，并邀请所有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的法定代表人或其委托代理人准时参加。</w:t>
      </w:r>
    </w:p>
    <w:p w14:paraId="0E89FD3A">
      <w:pPr>
        <w:pStyle w:val="5"/>
        <w:keepNext w:val="0"/>
        <w:keepLines w:val="0"/>
        <w:snapToGrid w:val="0"/>
        <w:spacing w:before="0" w:after="0" w:line="360" w:lineRule="auto"/>
        <w:rPr>
          <w:rFonts w:ascii="宋体" w:hAnsi="宋体"/>
          <w:b w:val="0"/>
          <w:snapToGrid w:val="0"/>
          <w:color w:val="auto"/>
          <w:sz w:val="24"/>
          <w:szCs w:val="24"/>
          <w:highlight w:val="none"/>
        </w:rPr>
      </w:pPr>
      <w:r>
        <w:rPr>
          <w:rFonts w:ascii="宋体" w:hAnsi="宋体"/>
          <w:b w:val="0"/>
          <w:snapToGrid w:val="0"/>
          <w:color w:val="auto"/>
          <w:sz w:val="24"/>
          <w:szCs w:val="24"/>
          <w:highlight w:val="none"/>
        </w:rPr>
        <w:t>5.2  开标程序</w:t>
      </w:r>
      <w:bookmarkEnd w:id="353"/>
      <w:bookmarkEnd w:id="354"/>
      <w:bookmarkEnd w:id="355"/>
      <w:bookmarkEnd w:id="356"/>
      <w:bookmarkEnd w:id="357"/>
      <w:bookmarkEnd w:id="358"/>
      <w:bookmarkEnd w:id="359"/>
      <w:bookmarkEnd w:id="360"/>
    </w:p>
    <w:p w14:paraId="53B091AC">
      <w:pPr>
        <w:autoSpaceDE w:val="0"/>
        <w:autoSpaceDN w:val="0"/>
        <w:adjustRightInd w:val="0"/>
        <w:snapToGrid w:val="0"/>
        <w:spacing w:line="360" w:lineRule="auto"/>
        <w:ind w:firstLine="420" w:firstLineChars="200"/>
        <w:rPr>
          <w:rFonts w:ascii="宋体" w:hAnsi="宋体"/>
          <w:color w:val="auto"/>
          <w:szCs w:val="21"/>
          <w:highlight w:val="none"/>
        </w:rPr>
      </w:pPr>
      <w:bookmarkStart w:id="361" w:name="_Toc224103351"/>
      <w:bookmarkStart w:id="362" w:name="_Toc277082586"/>
      <w:bookmarkStart w:id="363" w:name="_Toc200513160"/>
      <w:bookmarkStart w:id="364" w:name="_Toc287607780"/>
      <w:bookmarkStart w:id="365" w:name="_Toc287620719"/>
      <w:r>
        <w:rPr>
          <w:rFonts w:ascii="宋体" w:hAnsi="宋体"/>
          <w:color w:val="auto"/>
          <w:szCs w:val="21"/>
          <w:highlight w:val="none"/>
        </w:rPr>
        <w:t>详见</w:t>
      </w:r>
      <w:r>
        <w:rPr>
          <w:rFonts w:hint="eastAsia" w:ascii="宋体" w:hAnsi="宋体"/>
          <w:color w:val="auto"/>
          <w:szCs w:val="21"/>
          <w:highlight w:val="none"/>
          <w:lang w:eastAsia="zh-CN"/>
        </w:rPr>
        <w:t>竞选人</w:t>
      </w:r>
      <w:r>
        <w:rPr>
          <w:rFonts w:ascii="宋体" w:hAnsi="宋体"/>
          <w:color w:val="auto"/>
          <w:szCs w:val="21"/>
          <w:highlight w:val="none"/>
        </w:rPr>
        <w:t>须知前附表第5.2款开标程序。</w:t>
      </w:r>
    </w:p>
    <w:p w14:paraId="20261A87">
      <w:pPr>
        <w:pStyle w:val="5"/>
        <w:keepNext w:val="0"/>
        <w:keepLines w:val="0"/>
        <w:snapToGrid w:val="0"/>
        <w:spacing w:before="0" w:after="0" w:line="360" w:lineRule="auto"/>
        <w:rPr>
          <w:rFonts w:ascii="宋体" w:hAnsi="宋体"/>
          <w:b w:val="0"/>
          <w:snapToGrid w:val="0"/>
          <w:color w:val="auto"/>
          <w:sz w:val="24"/>
          <w:szCs w:val="24"/>
          <w:highlight w:val="none"/>
        </w:rPr>
      </w:pPr>
      <w:bookmarkStart w:id="366" w:name="_Toc8598"/>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66"/>
    </w:p>
    <w:p w14:paraId="421907B9">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hint="eastAsia" w:ascii="宋体" w:hAnsi="宋体"/>
          <w:color w:val="auto"/>
          <w:szCs w:val="21"/>
          <w:highlight w:val="none"/>
        </w:rPr>
        <w:t>对开标有异议的，应在开标现场提出，同时应出示法定代表人身份证明或附有法定代表人身份证明的授权委托书。</w:t>
      </w:r>
      <w:r>
        <w:rPr>
          <w:rFonts w:hint="eastAsia" w:ascii="宋体" w:hAnsi="宋体"/>
          <w:color w:val="auto"/>
          <w:szCs w:val="21"/>
          <w:highlight w:val="none"/>
          <w:lang w:eastAsia="zh-CN"/>
        </w:rPr>
        <w:t>比选人</w:t>
      </w:r>
      <w:r>
        <w:rPr>
          <w:rFonts w:hint="eastAsia" w:ascii="宋体" w:hAnsi="宋体"/>
          <w:color w:val="auto"/>
          <w:szCs w:val="21"/>
          <w:highlight w:val="none"/>
        </w:rPr>
        <w:t>当场作出答复，并制作记录，有异议的</w:t>
      </w:r>
      <w:r>
        <w:rPr>
          <w:rFonts w:hint="eastAsia" w:ascii="宋体" w:hAnsi="宋体"/>
          <w:color w:val="auto"/>
          <w:szCs w:val="21"/>
          <w:highlight w:val="none"/>
          <w:lang w:eastAsia="zh-CN"/>
        </w:rPr>
        <w:t>竞选人</w:t>
      </w:r>
      <w:r>
        <w:rPr>
          <w:rFonts w:hint="eastAsia" w:ascii="宋体" w:hAnsi="宋体"/>
          <w:color w:val="auto"/>
          <w:szCs w:val="21"/>
          <w:highlight w:val="none"/>
        </w:rPr>
        <w:t>代表、</w:t>
      </w:r>
      <w:r>
        <w:rPr>
          <w:rFonts w:hint="eastAsia" w:ascii="宋体" w:hAnsi="宋体"/>
          <w:color w:val="auto"/>
          <w:szCs w:val="21"/>
          <w:highlight w:val="none"/>
          <w:lang w:eastAsia="zh-CN"/>
        </w:rPr>
        <w:t>比选人</w:t>
      </w:r>
      <w:r>
        <w:rPr>
          <w:rFonts w:hint="eastAsia" w:ascii="宋体" w:hAnsi="宋体"/>
          <w:color w:val="auto"/>
          <w:szCs w:val="21"/>
          <w:highlight w:val="none"/>
        </w:rPr>
        <w:t>代表、主持人、记录人等有关人员在记录上签名确认</w:t>
      </w:r>
      <w:r>
        <w:rPr>
          <w:rFonts w:ascii="宋体" w:hAnsi="宋体"/>
          <w:color w:val="auto"/>
          <w:szCs w:val="21"/>
          <w:highlight w:val="none"/>
        </w:rPr>
        <w:t>。</w:t>
      </w:r>
    </w:p>
    <w:p w14:paraId="0CABA4A8">
      <w:pPr>
        <w:pStyle w:val="4"/>
        <w:keepNext w:val="0"/>
        <w:keepLines w:val="0"/>
        <w:spacing w:before="0" w:after="0" w:line="360" w:lineRule="auto"/>
        <w:rPr>
          <w:rFonts w:ascii="宋体" w:hAnsi="宋体"/>
          <w:b w:val="0"/>
          <w:snapToGrid w:val="0"/>
          <w:color w:val="auto"/>
          <w:highlight w:val="none"/>
        </w:rPr>
      </w:pPr>
      <w:bookmarkStart w:id="367" w:name="_Toc430530469"/>
      <w:bookmarkStart w:id="368" w:name="_Toc3936"/>
      <w:bookmarkStart w:id="369" w:name="_Toc509218744"/>
      <w:r>
        <w:rPr>
          <w:rFonts w:ascii="宋体" w:hAnsi="宋体"/>
          <w:b w:val="0"/>
          <w:snapToGrid w:val="0"/>
          <w:color w:val="auto"/>
          <w:highlight w:val="none"/>
        </w:rPr>
        <w:t>6.  评标</w:t>
      </w:r>
      <w:bookmarkEnd w:id="361"/>
      <w:bookmarkEnd w:id="362"/>
      <w:bookmarkEnd w:id="363"/>
      <w:bookmarkEnd w:id="364"/>
      <w:bookmarkEnd w:id="365"/>
      <w:bookmarkEnd w:id="367"/>
      <w:bookmarkEnd w:id="368"/>
      <w:bookmarkEnd w:id="369"/>
    </w:p>
    <w:p w14:paraId="4294894C">
      <w:pPr>
        <w:pStyle w:val="5"/>
        <w:keepNext w:val="0"/>
        <w:keepLines w:val="0"/>
        <w:snapToGrid w:val="0"/>
        <w:spacing w:before="0" w:after="0" w:line="360" w:lineRule="auto"/>
        <w:rPr>
          <w:rFonts w:ascii="宋体" w:hAnsi="宋体"/>
          <w:b w:val="0"/>
          <w:snapToGrid w:val="0"/>
          <w:color w:val="auto"/>
          <w:sz w:val="24"/>
          <w:szCs w:val="24"/>
          <w:highlight w:val="none"/>
        </w:rPr>
      </w:pPr>
      <w:bookmarkStart w:id="370" w:name="_Toc509218745"/>
      <w:bookmarkStart w:id="371" w:name="_Toc20604"/>
      <w:bookmarkStart w:id="372" w:name="_Toc277082587"/>
      <w:bookmarkStart w:id="373" w:name="_Toc287620720"/>
      <w:bookmarkStart w:id="374" w:name="_Toc224103352"/>
      <w:bookmarkStart w:id="375" w:name="_Toc287607781"/>
      <w:bookmarkStart w:id="376" w:name="_Toc430530470"/>
      <w:bookmarkStart w:id="377" w:name="_Toc200513161"/>
      <w:r>
        <w:rPr>
          <w:rFonts w:ascii="宋体" w:hAnsi="宋体"/>
          <w:b w:val="0"/>
          <w:snapToGrid w:val="0"/>
          <w:color w:val="auto"/>
          <w:sz w:val="24"/>
          <w:szCs w:val="24"/>
          <w:highlight w:val="none"/>
        </w:rPr>
        <w:t>6.1  评标委员会</w:t>
      </w:r>
      <w:bookmarkEnd w:id="370"/>
      <w:bookmarkEnd w:id="371"/>
      <w:bookmarkEnd w:id="372"/>
      <w:bookmarkEnd w:id="373"/>
      <w:bookmarkEnd w:id="374"/>
      <w:bookmarkEnd w:id="375"/>
      <w:bookmarkEnd w:id="376"/>
      <w:bookmarkEnd w:id="377"/>
    </w:p>
    <w:p w14:paraId="098CD212">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依据法律法规和相关规范性文件组建的评标委员会负责。</w:t>
      </w:r>
    </w:p>
    <w:p w14:paraId="0685B46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2E8E43D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主要负责人的近亲属；</w:t>
      </w:r>
    </w:p>
    <w:p w14:paraId="025EEE3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行政监督部门的人员；</w:t>
      </w:r>
    </w:p>
    <w:p w14:paraId="5E46296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有</w:t>
      </w:r>
      <w:r>
        <w:rPr>
          <w:rFonts w:hint="eastAsia" w:ascii="宋体" w:hAnsi="宋体"/>
          <w:snapToGrid w:val="0"/>
          <w:color w:val="auto"/>
          <w:kern w:val="0"/>
          <w:szCs w:val="21"/>
          <w:highlight w:val="none"/>
        </w:rPr>
        <w:t>利害</w:t>
      </w:r>
      <w:r>
        <w:rPr>
          <w:rFonts w:ascii="宋体" w:hAnsi="宋体"/>
          <w:snapToGrid w:val="0"/>
          <w:color w:val="auto"/>
          <w:kern w:val="0"/>
          <w:szCs w:val="21"/>
          <w:highlight w:val="none"/>
        </w:rPr>
        <w:t>关系，可能影响对</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公正评审的；</w:t>
      </w:r>
    </w:p>
    <w:p w14:paraId="7D00575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w:t>
      </w:r>
      <w:r>
        <w:rPr>
          <w:rFonts w:hint="eastAsia" w:ascii="宋体" w:hAnsi="宋体"/>
          <w:snapToGrid w:val="0"/>
          <w:color w:val="auto"/>
          <w:kern w:val="0"/>
          <w:szCs w:val="21"/>
          <w:highlight w:val="none"/>
          <w:lang w:eastAsia="zh-CN"/>
        </w:rPr>
        <w:t>招标投标</w:t>
      </w:r>
      <w:r>
        <w:rPr>
          <w:rFonts w:ascii="宋体" w:hAnsi="宋体"/>
          <w:snapToGrid w:val="0"/>
          <w:color w:val="auto"/>
          <w:kern w:val="0"/>
          <w:szCs w:val="21"/>
          <w:highlight w:val="none"/>
        </w:rPr>
        <w:t>有关活动中从事违法行为而受过行政处罚或刑事处罚的</w:t>
      </w:r>
      <w:r>
        <w:rPr>
          <w:rFonts w:hint="eastAsia" w:ascii="宋体" w:hAnsi="宋体"/>
          <w:snapToGrid w:val="0"/>
          <w:color w:val="auto"/>
          <w:kern w:val="0"/>
          <w:szCs w:val="21"/>
          <w:highlight w:val="none"/>
        </w:rPr>
        <w:t>；</w:t>
      </w:r>
    </w:p>
    <w:p w14:paraId="29415E1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ascii="宋体" w:hAnsi="宋体"/>
          <w:snapToGrid w:val="0"/>
          <w:color w:val="auto"/>
          <w:kern w:val="0"/>
          <w:szCs w:val="21"/>
          <w:highlight w:val="none"/>
        </w:rPr>
        <w:t>5</w:t>
      </w:r>
      <w:r>
        <w:rPr>
          <w:rFonts w:hint="eastAsia" w:ascii="宋体" w:hAnsi="宋体"/>
          <w:snapToGrid w:val="0"/>
          <w:color w:val="auto"/>
          <w:kern w:val="0"/>
          <w:szCs w:val="21"/>
          <w:highlight w:val="none"/>
        </w:rPr>
        <w:t>）法律法规规定的其他情形。</w:t>
      </w:r>
    </w:p>
    <w:p w14:paraId="4DC98AB0">
      <w:pPr>
        <w:pStyle w:val="141"/>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14:paraId="3C3A5A24">
      <w:pPr>
        <w:pStyle w:val="5"/>
        <w:snapToGrid w:val="0"/>
        <w:spacing w:before="0" w:after="0" w:line="360" w:lineRule="auto"/>
        <w:rPr>
          <w:rFonts w:ascii="宋体" w:hAnsi="宋体"/>
          <w:b w:val="0"/>
          <w:snapToGrid w:val="0"/>
          <w:color w:val="auto"/>
          <w:sz w:val="24"/>
          <w:szCs w:val="24"/>
          <w:highlight w:val="none"/>
        </w:rPr>
      </w:pPr>
      <w:bookmarkStart w:id="378" w:name="_Toc509218746"/>
      <w:bookmarkStart w:id="379" w:name="_Toc200513162"/>
      <w:bookmarkStart w:id="380" w:name="_Toc287620721"/>
      <w:bookmarkStart w:id="381" w:name="_Toc430530471"/>
      <w:bookmarkStart w:id="382" w:name="_Toc26607"/>
      <w:bookmarkStart w:id="383" w:name="_Toc224103353"/>
      <w:bookmarkStart w:id="384" w:name="_Toc277082588"/>
      <w:bookmarkStart w:id="385" w:name="_Toc287607782"/>
      <w:r>
        <w:rPr>
          <w:rFonts w:ascii="宋体" w:hAnsi="宋体"/>
          <w:b w:val="0"/>
          <w:snapToGrid w:val="0"/>
          <w:color w:val="auto"/>
          <w:sz w:val="24"/>
          <w:szCs w:val="24"/>
          <w:highlight w:val="none"/>
        </w:rPr>
        <w:t>6.2  评标原则</w:t>
      </w:r>
      <w:bookmarkEnd w:id="378"/>
      <w:bookmarkEnd w:id="379"/>
      <w:bookmarkEnd w:id="380"/>
      <w:bookmarkEnd w:id="381"/>
      <w:bookmarkEnd w:id="382"/>
      <w:bookmarkEnd w:id="383"/>
      <w:bookmarkEnd w:id="384"/>
      <w:bookmarkEnd w:id="385"/>
    </w:p>
    <w:p w14:paraId="7543A4A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4A7516B5">
      <w:pPr>
        <w:pStyle w:val="5"/>
        <w:snapToGrid w:val="0"/>
        <w:spacing w:before="0" w:after="0" w:line="360" w:lineRule="auto"/>
        <w:rPr>
          <w:rFonts w:ascii="宋体" w:hAnsi="宋体"/>
          <w:b w:val="0"/>
          <w:snapToGrid w:val="0"/>
          <w:color w:val="auto"/>
          <w:sz w:val="24"/>
          <w:szCs w:val="24"/>
          <w:highlight w:val="none"/>
        </w:rPr>
      </w:pPr>
      <w:bookmarkStart w:id="386" w:name="_Toc509218747"/>
      <w:bookmarkStart w:id="387" w:name="_Toc25268"/>
      <w:bookmarkStart w:id="388" w:name="_Toc287620722"/>
      <w:bookmarkStart w:id="389" w:name="_Toc224103354"/>
      <w:bookmarkStart w:id="390" w:name="_Toc287607783"/>
      <w:bookmarkStart w:id="391" w:name="_Toc200513163"/>
      <w:bookmarkStart w:id="392" w:name="_Toc430530472"/>
      <w:bookmarkStart w:id="393" w:name="_Toc277082589"/>
      <w:r>
        <w:rPr>
          <w:rFonts w:ascii="宋体" w:hAnsi="宋体"/>
          <w:b w:val="0"/>
          <w:snapToGrid w:val="0"/>
          <w:color w:val="auto"/>
          <w:sz w:val="24"/>
          <w:szCs w:val="24"/>
          <w:highlight w:val="none"/>
        </w:rPr>
        <w:t>6.3  评标</w:t>
      </w:r>
      <w:bookmarkEnd w:id="386"/>
      <w:bookmarkEnd w:id="387"/>
      <w:bookmarkEnd w:id="388"/>
      <w:bookmarkEnd w:id="389"/>
      <w:bookmarkEnd w:id="390"/>
      <w:bookmarkEnd w:id="391"/>
      <w:bookmarkEnd w:id="392"/>
      <w:bookmarkEnd w:id="393"/>
    </w:p>
    <w:p w14:paraId="5B5C0D1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.3.1  评标委员会按照第三章“评标办法”规定的方法、评审因素、标准和程序对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进行评审。第三章“评标办法”没有规定的方法、评审因素和标准，不得作为评标依据。</w:t>
      </w:r>
    </w:p>
    <w:p w14:paraId="211F3351">
      <w:pPr>
        <w:autoSpaceDE w:val="0"/>
        <w:autoSpaceDN w:val="0"/>
        <w:adjustRightInd w:val="0"/>
        <w:snapToGrid w:val="0"/>
        <w:spacing w:line="360" w:lineRule="auto"/>
        <w:ind w:firstLine="420" w:firstLineChars="200"/>
        <w:rPr>
          <w:color w:val="auto"/>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 xml:space="preserve">.3.2  </w:t>
      </w:r>
      <w:r>
        <w:rPr>
          <w:color w:val="auto"/>
          <w:highlight w:val="none"/>
        </w:rPr>
        <w:t>评标完成后，评标委员会应当向</w:t>
      </w:r>
      <w:r>
        <w:rPr>
          <w:rFonts w:hint="eastAsia"/>
          <w:color w:val="auto"/>
          <w:highlight w:val="none"/>
          <w:lang w:eastAsia="zh-CN"/>
        </w:rPr>
        <w:t>比选人</w:t>
      </w:r>
      <w:r>
        <w:rPr>
          <w:color w:val="auto"/>
          <w:highlight w:val="none"/>
        </w:rPr>
        <w:t>提交书面评标报告和中标候选人名单。评标委员会推荐中标候选人的</w:t>
      </w:r>
      <w:r>
        <w:rPr>
          <w:rFonts w:hint="eastAsia"/>
          <w:color w:val="auto"/>
          <w:highlight w:val="none"/>
        </w:rPr>
        <w:t>数量</w:t>
      </w:r>
      <w:r>
        <w:rPr>
          <w:color w:val="auto"/>
          <w:highlight w:val="none"/>
        </w:rPr>
        <w:t>见</w:t>
      </w:r>
      <w:r>
        <w:rPr>
          <w:rFonts w:hint="eastAsia"/>
          <w:color w:val="auto"/>
          <w:highlight w:val="none"/>
          <w:lang w:eastAsia="zh-CN"/>
        </w:rPr>
        <w:t>竞选人</w:t>
      </w:r>
      <w:r>
        <w:rPr>
          <w:color w:val="auto"/>
          <w:highlight w:val="none"/>
        </w:rPr>
        <w:t>须知前附表。</w:t>
      </w:r>
    </w:p>
    <w:p w14:paraId="1FD9D1DD">
      <w:pPr>
        <w:pStyle w:val="4"/>
        <w:spacing w:before="0" w:after="0" w:line="360" w:lineRule="auto"/>
        <w:rPr>
          <w:rFonts w:ascii="宋体" w:hAnsi="宋体"/>
          <w:b w:val="0"/>
          <w:snapToGrid w:val="0"/>
          <w:color w:val="auto"/>
          <w:highlight w:val="none"/>
        </w:rPr>
      </w:pPr>
      <w:bookmarkStart w:id="394" w:name="_Toc430530473"/>
      <w:bookmarkStart w:id="395" w:name="_Toc509218748"/>
      <w:bookmarkStart w:id="396" w:name="_Toc224103355"/>
      <w:bookmarkStart w:id="397" w:name="_Toc287607784"/>
      <w:bookmarkStart w:id="398" w:name="_Toc287620723"/>
      <w:bookmarkStart w:id="399" w:name="_Toc277082590"/>
      <w:bookmarkStart w:id="400" w:name="_Toc31416"/>
      <w:bookmarkStart w:id="401" w:name="_Toc200513164"/>
      <w:r>
        <w:rPr>
          <w:rFonts w:ascii="宋体" w:hAnsi="宋体"/>
          <w:b w:val="0"/>
          <w:snapToGrid w:val="0"/>
          <w:color w:val="auto"/>
          <w:highlight w:val="none"/>
        </w:rPr>
        <w:t>7.  合同授予</w:t>
      </w:r>
      <w:bookmarkEnd w:id="394"/>
      <w:bookmarkEnd w:id="395"/>
      <w:bookmarkEnd w:id="396"/>
      <w:bookmarkEnd w:id="397"/>
      <w:bookmarkEnd w:id="398"/>
      <w:bookmarkEnd w:id="399"/>
      <w:bookmarkEnd w:id="400"/>
      <w:bookmarkEnd w:id="401"/>
    </w:p>
    <w:p w14:paraId="15E443BE">
      <w:pPr>
        <w:pStyle w:val="5"/>
        <w:snapToGrid w:val="0"/>
        <w:spacing w:before="0" w:after="0" w:line="360" w:lineRule="auto"/>
        <w:rPr>
          <w:rFonts w:ascii="宋体" w:hAnsi="宋体"/>
          <w:b w:val="0"/>
          <w:snapToGrid w:val="0"/>
          <w:color w:val="auto"/>
          <w:sz w:val="24"/>
          <w:szCs w:val="24"/>
          <w:highlight w:val="none"/>
        </w:rPr>
      </w:pPr>
      <w:bookmarkStart w:id="402" w:name="_Toc224103356"/>
      <w:bookmarkStart w:id="403" w:name="_Toc509218749"/>
      <w:bookmarkStart w:id="404" w:name="_Toc287607785"/>
      <w:bookmarkStart w:id="405" w:name="_Toc287620724"/>
      <w:bookmarkStart w:id="406" w:name="_Toc430530474"/>
      <w:bookmarkStart w:id="407" w:name="_Toc277082591"/>
      <w:bookmarkStart w:id="408" w:name="_Toc200513165"/>
      <w:bookmarkStart w:id="409" w:name="_Toc30371"/>
      <w:r>
        <w:rPr>
          <w:rFonts w:ascii="宋体" w:hAnsi="宋体"/>
          <w:b w:val="0"/>
          <w:snapToGrid w:val="0"/>
          <w:color w:val="auto"/>
          <w:sz w:val="24"/>
          <w:szCs w:val="24"/>
          <w:highlight w:val="none"/>
        </w:rPr>
        <w:t xml:space="preserve">7.1  </w:t>
      </w:r>
      <w:bookmarkEnd w:id="402"/>
      <w:bookmarkEnd w:id="403"/>
      <w:bookmarkEnd w:id="404"/>
      <w:bookmarkEnd w:id="405"/>
      <w:bookmarkEnd w:id="406"/>
      <w:bookmarkEnd w:id="407"/>
      <w:bookmarkEnd w:id="408"/>
      <w:r>
        <w:rPr>
          <w:rFonts w:hint="eastAsia" w:ascii="宋体" w:hAnsi="宋体"/>
          <w:b w:val="0"/>
          <w:snapToGrid w:val="0"/>
          <w:color w:val="auto"/>
          <w:sz w:val="24"/>
          <w:szCs w:val="24"/>
          <w:highlight w:val="none"/>
        </w:rPr>
        <w:t>中标候选人公示</w:t>
      </w:r>
      <w:bookmarkEnd w:id="409"/>
    </w:p>
    <w:p w14:paraId="33209354">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在收到评标报告之日起3日内，按照</w:t>
      </w:r>
      <w:r>
        <w:rPr>
          <w:rFonts w:hint="eastAsia" w:ascii="宋体" w:hAnsi="宋体"/>
          <w:color w:val="auto"/>
          <w:szCs w:val="21"/>
          <w:highlight w:val="none"/>
          <w:lang w:eastAsia="zh-CN"/>
        </w:rPr>
        <w:t>竞选人</w:t>
      </w:r>
      <w:r>
        <w:rPr>
          <w:rFonts w:ascii="宋体" w:hAnsi="宋体"/>
          <w:color w:val="auto"/>
          <w:szCs w:val="21"/>
          <w:highlight w:val="none"/>
        </w:rPr>
        <w:t>须知前附表规定的公示媒介和期限公示中标候选人，公示期不得少于3天。</w:t>
      </w:r>
    </w:p>
    <w:p w14:paraId="2F8B380D">
      <w:pPr>
        <w:pStyle w:val="5"/>
        <w:snapToGrid w:val="0"/>
        <w:spacing w:before="0" w:after="0" w:line="360" w:lineRule="auto"/>
        <w:rPr>
          <w:rFonts w:ascii="宋体" w:hAnsi="宋体"/>
          <w:b w:val="0"/>
          <w:snapToGrid w:val="0"/>
          <w:color w:val="auto"/>
          <w:sz w:val="24"/>
          <w:szCs w:val="24"/>
          <w:highlight w:val="none"/>
        </w:rPr>
      </w:pPr>
      <w:bookmarkStart w:id="410" w:name="_Toc24618"/>
      <w:r>
        <w:rPr>
          <w:rFonts w:ascii="宋体" w:hAnsi="宋体"/>
          <w:b w:val="0"/>
          <w:snapToGrid w:val="0"/>
          <w:color w:val="auto"/>
          <w:sz w:val="24"/>
          <w:szCs w:val="24"/>
          <w:highlight w:val="none"/>
        </w:rPr>
        <w:t xml:space="preserve">7.2  </w:t>
      </w:r>
      <w:r>
        <w:rPr>
          <w:rFonts w:hint="eastAsia" w:ascii="宋体" w:hAnsi="宋体"/>
          <w:b w:val="0"/>
          <w:snapToGrid w:val="0"/>
          <w:color w:val="auto"/>
          <w:sz w:val="24"/>
          <w:szCs w:val="24"/>
          <w:highlight w:val="none"/>
        </w:rPr>
        <w:t>评标结果异议</w:t>
      </w:r>
      <w:bookmarkEnd w:id="410"/>
    </w:p>
    <w:p w14:paraId="29A2771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或者其他利害关系人对评标结果有异议的，应当在中标候选人公示期间提出。</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将在收到异议之日起 3 日内作出答复；作出答复前，将暂停</w:t>
      </w:r>
      <w:r>
        <w:rPr>
          <w:rFonts w:hint="eastAsia" w:ascii="宋体" w:hAnsi="宋体"/>
          <w:snapToGrid w:val="0"/>
          <w:color w:val="auto"/>
          <w:kern w:val="0"/>
          <w:szCs w:val="21"/>
          <w:highlight w:val="none"/>
          <w:lang w:eastAsia="zh-CN"/>
        </w:rPr>
        <w:t>招标投标</w:t>
      </w:r>
      <w:r>
        <w:rPr>
          <w:rFonts w:ascii="宋体" w:hAnsi="宋体"/>
          <w:snapToGrid w:val="0"/>
          <w:color w:val="auto"/>
          <w:kern w:val="0"/>
          <w:szCs w:val="21"/>
          <w:highlight w:val="none"/>
        </w:rPr>
        <w:t>活动。</w:t>
      </w:r>
    </w:p>
    <w:p w14:paraId="7DAE2D74">
      <w:pPr>
        <w:pStyle w:val="5"/>
        <w:snapToGrid w:val="0"/>
        <w:spacing w:before="0" w:after="0" w:line="360" w:lineRule="auto"/>
        <w:rPr>
          <w:rFonts w:ascii="宋体" w:hAnsi="宋体"/>
          <w:b w:val="0"/>
          <w:snapToGrid w:val="0"/>
          <w:color w:val="auto"/>
          <w:sz w:val="24"/>
          <w:szCs w:val="24"/>
          <w:highlight w:val="none"/>
        </w:rPr>
      </w:pPr>
      <w:bookmarkStart w:id="411" w:name="_Toc20530"/>
      <w:r>
        <w:rPr>
          <w:rFonts w:ascii="宋体" w:hAnsi="宋体"/>
          <w:b w:val="0"/>
          <w:snapToGrid w:val="0"/>
          <w:color w:val="auto"/>
          <w:sz w:val="24"/>
          <w:szCs w:val="24"/>
          <w:highlight w:val="none"/>
        </w:rPr>
        <w:t xml:space="preserve">7.3  </w:t>
      </w:r>
      <w:r>
        <w:rPr>
          <w:rFonts w:hint="eastAsia" w:ascii="宋体" w:hAnsi="宋体"/>
          <w:b w:val="0"/>
          <w:snapToGrid w:val="0"/>
          <w:color w:val="auto"/>
          <w:sz w:val="24"/>
          <w:szCs w:val="24"/>
          <w:highlight w:val="none"/>
        </w:rPr>
        <w:t>中标候选人履约能力审查</w:t>
      </w:r>
      <w:bookmarkEnd w:id="411"/>
    </w:p>
    <w:p w14:paraId="35675B9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中标候选人的经营、财务状况发生较大变化或存在违法行为，</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认为可能影响其履约能力的，将在发出中标通知书前提请原评标委员会按照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规定的标准和方法进行审查确认。</w:t>
      </w:r>
    </w:p>
    <w:p w14:paraId="18494809">
      <w:pPr>
        <w:pStyle w:val="5"/>
        <w:snapToGrid w:val="0"/>
        <w:spacing w:before="0" w:after="0" w:line="360" w:lineRule="auto"/>
        <w:rPr>
          <w:rFonts w:ascii="宋体" w:hAnsi="宋体"/>
          <w:b w:val="0"/>
          <w:snapToGrid w:val="0"/>
          <w:color w:val="auto"/>
          <w:sz w:val="24"/>
          <w:szCs w:val="24"/>
          <w:highlight w:val="none"/>
        </w:rPr>
      </w:pPr>
      <w:bookmarkStart w:id="412" w:name="_Toc27890"/>
      <w:r>
        <w:rPr>
          <w:rFonts w:ascii="宋体" w:hAnsi="宋体"/>
          <w:b w:val="0"/>
          <w:snapToGrid w:val="0"/>
          <w:color w:val="auto"/>
          <w:sz w:val="24"/>
          <w:szCs w:val="24"/>
          <w:highlight w:val="none"/>
        </w:rPr>
        <w:t xml:space="preserve">7.4  </w:t>
      </w:r>
      <w:r>
        <w:rPr>
          <w:rFonts w:hint="eastAsia" w:ascii="宋体" w:hAnsi="宋体"/>
          <w:b w:val="0"/>
          <w:snapToGrid w:val="0"/>
          <w:color w:val="auto"/>
          <w:sz w:val="24"/>
          <w:szCs w:val="24"/>
          <w:highlight w:val="none"/>
        </w:rPr>
        <w:t>定标</w:t>
      </w:r>
      <w:bookmarkEnd w:id="412"/>
    </w:p>
    <w:p w14:paraId="1B8C08F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按照</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须知前附表的规定，</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授权的评标委员会依法确定中标人。</w:t>
      </w:r>
    </w:p>
    <w:p w14:paraId="3C736724">
      <w:pPr>
        <w:autoSpaceDE w:val="0"/>
        <w:autoSpaceDN w:val="0"/>
        <w:adjustRightInd w:val="0"/>
        <w:snapToGrid w:val="0"/>
        <w:spacing w:line="360" w:lineRule="auto"/>
        <w:ind w:firstLine="420" w:firstLineChars="200"/>
        <w:rPr>
          <w:color w:val="auto"/>
          <w:highlight w:val="none"/>
        </w:rPr>
      </w:pPr>
      <w:r>
        <w:rPr>
          <w:color w:val="auto"/>
          <w:highlight w:val="none"/>
        </w:rPr>
        <w:t>国有资金占控股或者主导地位的依法必须进行</w:t>
      </w:r>
      <w:r>
        <w:rPr>
          <w:rFonts w:hint="eastAsia"/>
          <w:color w:val="auto"/>
          <w:highlight w:val="none"/>
          <w:lang w:eastAsia="zh-CN"/>
        </w:rPr>
        <w:t>招标</w:t>
      </w:r>
      <w:r>
        <w:rPr>
          <w:color w:val="auto"/>
          <w:highlight w:val="none"/>
        </w:rPr>
        <w:t>的项目，</w:t>
      </w:r>
      <w:r>
        <w:rPr>
          <w:rFonts w:hint="eastAsia"/>
          <w:color w:val="auto"/>
          <w:highlight w:val="none"/>
          <w:lang w:eastAsia="zh-CN"/>
        </w:rPr>
        <w:t>比选人</w:t>
      </w:r>
      <w:r>
        <w:rPr>
          <w:color w:val="auto"/>
          <w:highlight w:val="none"/>
        </w:rPr>
        <w:t>应当确定排名第一的中标候选人为中标人。排名第一的中标候选人放弃中标、因不可抗力不能履行合同、不按照</w:t>
      </w:r>
      <w:r>
        <w:rPr>
          <w:rFonts w:hint="eastAsia"/>
          <w:color w:val="auto"/>
          <w:highlight w:val="none"/>
          <w:lang w:eastAsia="zh-CN"/>
        </w:rPr>
        <w:t>比选文件</w:t>
      </w:r>
      <w:r>
        <w:rPr>
          <w:color w:val="auto"/>
          <w:highlight w:val="none"/>
        </w:rPr>
        <w:t>要求提交履约保证金，或者被查实存在影响中标结果的违法行为等情形，不符合中标条件的，</w:t>
      </w:r>
      <w:r>
        <w:rPr>
          <w:rFonts w:hint="eastAsia"/>
          <w:color w:val="auto"/>
          <w:highlight w:val="none"/>
          <w:lang w:eastAsia="zh-CN"/>
        </w:rPr>
        <w:t>比选人</w:t>
      </w:r>
      <w:r>
        <w:rPr>
          <w:color w:val="auto"/>
          <w:highlight w:val="none"/>
        </w:rPr>
        <w:t>可以按照评标委员会提出的中标候选人名单排序依次确定其他中标候选人为中标人，也可以</w:t>
      </w:r>
      <w:r>
        <w:rPr>
          <w:rFonts w:hint="eastAsia"/>
          <w:color w:val="auto"/>
          <w:highlight w:val="none"/>
          <w:lang w:eastAsia="zh-CN"/>
        </w:rPr>
        <w:t>重新比选</w:t>
      </w:r>
      <w:r>
        <w:rPr>
          <w:color w:val="auto"/>
          <w:highlight w:val="none"/>
        </w:rPr>
        <w:t>。</w:t>
      </w:r>
    </w:p>
    <w:p w14:paraId="2A61CBC6">
      <w:pPr>
        <w:pStyle w:val="5"/>
        <w:snapToGrid w:val="0"/>
        <w:spacing w:before="0" w:after="0" w:line="360" w:lineRule="auto"/>
        <w:rPr>
          <w:rFonts w:ascii="宋体" w:hAnsi="宋体"/>
          <w:b w:val="0"/>
          <w:snapToGrid w:val="0"/>
          <w:color w:val="auto"/>
          <w:sz w:val="24"/>
          <w:szCs w:val="24"/>
          <w:highlight w:val="none"/>
        </w:rPr>
      </w:pPr>
      <w:bookmarkStart w:id="413" w:name="_Toc430530475"/>
      <w:bookmarkStart w:id="414" w:name="_Toc509218750"/>
      <w:bookmarkStart w:id="415" w:name="_Toc14359"/>
      <w:r>
        <w:rPr>
          <w:rFonts w:ascii="宋体" w:hAnsi="宋体"/>
          <w:b w:val="0"/>
          <w:snapToGrid w:val="0"/>
          <w:color w:val="auto"/>
          <w:sz w:val="24"/>
          <w:szCs w:val="24"/>
          <w:highlight w:val="none"/>
        </w:rPr>
        <w:t>7.5  中标通知</w:t>
      </w:r>
      <w:bookmarkEnd w:id="413"/>
      <w:bookmarkEnd w:id="414"/>
      <w:bookmarkEnd w:id="415"/>
    </w:p>
    <w:p w14:paraId="15CEB79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在本章第3.3款规定的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有效期内，且未有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的异议与投诉，</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以书面形式向中标人发出中标通知书</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同时将中标结果通知未中标的</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w:t>
      </w:r>
    </w:p>
    <w:p w14:paraId="7387300C">
      <w:pPr>
        <w:pStyle w:val="5"/>
        <w:snapToGrid w:val="0"/>
        <w:spacing w:before="0" w:after="0" w:line="360" w:lineRule="auto"/>
        <w:rPr>
          <w:rFonts w:ascii="宋体" w:hAnsi="宋体"/>
          <w:b w:val="0"/>
          <w:snapToGrid w:val="0"/>
          <w:color w:val="auto"/>
          <w:sz w:val="24"/>
          <w:szCs w:val="24"/>
          <w:highlight w:val="none"/>
        </w:rPr>
      </w:pPr>
      <w:bookmarkStart w:id="416" w:name="_Toc31402"/>
      <w:r>
        <w:rPr>
          <w:rFonts w:ascii="宋体" w:hAnsi="宋体"/>
          <w:b w:val="0"/>
          <w:snapToGrid w:val="0"/>
          <w:color w:val="auto"/>
          <w:sz w:val="24"/>
          <w:szCs w:val="24"/>
          <w:highlight w:val="none"/>
        </w:rPr>
        <w:t xml:space="preserve">7.6  </w:t>
      </w:r>
      <w:r>
        <w:rPr>
          <w:rFonts w:hint="eastAsia" w:ascii="宋体" w:hAnsi="宋体"/>
          <w:b w:val="0"/>
          <w:snapToGrid w:val="0"/>
          <w:color w:val="auto"/>
          <w:sz w:val="24"/>
          <w:szCs w:val="24"/>
          <w:highlight w:val="none"/>
        </w:rPr>
        <w:t>技术成果经济补偿</w:t>
      </w:r>
      <w:bookmarkEnd w:id="416"/>
    </w:p>
    <w:p w14:paraId="36499DE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对符合</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规定的未中标人的技术成果进行补偿的，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须知前附表规定的标准给予经济补偿，未中标人在</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中声明放弃技术成果经济补偿费的除外。</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将于中标通知书发出后 30 日内向未中标人支付技术成果经济补偿费。</w:t>
      </w:r>
    </w:p>
    <w:p w14:paraId="0AC0E330">
      <w:pPr>
        <w:pStyle w:val="5"/>
        <w:snapToGrid w:val="0"/>
        <w:spacing w:before="0" w:after="0" w:line="360" w:lineRule="auto"/>
        <w:rPr>
          <w:rFonts w:ascii="宋体" w:hAnsi="宋体"/>
          <w:b w:val="0"/>
          <w:snapToGrid w:val="0"/>
          <w:color w:val="auto"/>
          <w:sz w:val="24"/>
          <w:szCs w:val="24"/>
          <w:highlight w:val="none"/>
        </w:rPr>
      </w:pPr>
      <w:bookmarkStart w:id="417" w:name="_Toc287620726"/>
      <w:bookmarkStart w:id="418" w:name="_Toc287607787"/>
      <w:bookmarkStart w:id="419" w:name="_Toc28249"/>
      <w:bookmarkStart w:id="420" w:name="_Toc277082593"/>
      <w:bookmarkStart w:id="421" w:name="_Toc509218751"/>
      <w:bookmarkStart w:id="422" w:name="_Toc200513167"/>
      <w:bookmarkStart w:id="423" w:name="_Toc430530476"/>
      <w:bookmarkStart w:id="424" w:name="_Toc224103358"/>
      <w:r>
        <w:rPr>
          <w:rFonts w:ascii="宋体" w:hAnsi="宋体"/>
          <w:b w:val="0"/>
          <w:snapToGrid w:val="0"/>
          <w:color w:val="auto"/>
          <w:sz w:val="24"/>
          <w:szCs w:val="24"/>
          <w:highlight w:val="none"/>
        </w:rPr>
        <w:t>7.7  履约担保</w:t>
      </w:r>
      <w:bookmarkEnd w:id="417"/>
      <w:bookmarkEnd w:id="418"/>
      <w:bookmarkEnd w:id="419"/>
      <w:bookmarkEnd w:id="420"/>
      <w:bookmarkEnd w:id="421"/>
      <w:bookmarkEnd w:id="422"/>
      <w:bookmarkEnd w:id="423"/>
      <w:bookmarkEnd w:id="424"/>
    </w:p>
    <w:p w14:paraId="6997B383">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val="en-US" w:eastAsia="zh-CN"/>
        </w:rPr>
        <w:t xml:space="preserve">无 </w:t>
      </w:r>
    </w:p>
    <w:p w14:paraId="33D76C40">
      <w:pPr>
        <w:pStyle w:val="5"/>
        <w:snapToGrid w:val="0"/>
        <w:spacing w:before="0" w:after="0" w:line="360" w:lineRule="auto"/>
        <w:rPr>
          <w:rFonts w:ascii="宋体" w:hAnsi="宋体"/>
          <w:b w:val="0"/>
          <w:snapToGrid w:val="0"/>
          <w:color w:val="auto"/>
          <w:sz w:val="24"/>
          <w:szCs w:val="24"/>
          <w:highlight w:val="none"/>
        </w:rPr>
      </w:pPr>
      <w:bookmarkStart w:id="425" w:name="_Toc200513168"/>
      <w:bookmarkStart w:id="426" w:name="_Toc277082594"/>
      <w:bookmarkStart w:id="427" w:name="_Toc430530477"/>
      <w:bookmarkStart w:id="428" w:name="_Toc287607788"/>
      <w:bookmarkStart w:id="429" w:name="_Toc287620727"/>
      <w:bookmarkStart w:id="430" w:name="_Toc10951"/>
      <w:bookmarkStart w:id="431" w:name="_Toc509218752"/>
      <w:bookmarkStart w:id="432" w:name="_Toc224103359"/>
      <w:r>
        <w:rPr>
          <w:rFonts w:ascii="宋体" w:hAnsi="宋体"/>
          <w:b w:val="0"/>
          <w:snapToGrid w:val="0"/>
          <w:color w:val="auto"/>
          <w:sz w:val="24"/>
          <w:szCs w:val="24"/>
          <w:highlight w:val="none"/>
        </w:rPr>
        <w:t>7.8  签订合同</w:t>
      </w:r>
      <w:bookmarkEnd w:id="425"/>
      <w:bookmarkEnd w:id="426"/>
      <w:bookmarkEnd w:id="427"/>
      <w:bookmarkEnd w:id="428"/>
      <w:bookmarkEnd w:id="429"/>
      <w:bookmarkEnd w:id="430"/>
      <w:bookmarkEnd w:id="431"/>
      <w:bookmarkEnd w:id="432"/>
    </w:p>
    <w:p w14:paraId="2FA90E8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7.8.1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物资使用单位</w:t>
      </w:r>
      <w:r>
        <w:rPr>
          <w:rFonts w:ascii="宋体" w:hAnsi="宋体"/>
          <w:snapToGrid w:val="0"/>
          <w:color w:val="auto"/>
          <w:kern w:val="0"/>
          <w:szCs w:val="21"/>
          <w:highlight w:val="none"/>
        </w:rPr>
        <w:t>和中标人应当自中标通知书发出之日起30</w:t>
      </w:r>
      <w:r>
        <w:rPr>
          <w:rFonts w:hint="eastAsia" w:ascii="宋体" w:hAnsi="宋体"/>
          <w:snapToGrid w:val="0"/>
          <w:color w:val="auto"/>
          <w:kern w:val="0"/>
          <w:szCs w:val="21"/>
          <w:highlight w:val="none"/>
        </w:rPr>
        <w:t>日</w:t>
      </w:r>
      <w:r>
        <w:rPr>
          <w:rFonts w:ascii="宋体" w:hAnsi="宋体"/>
          <w:snapToGrid w:val="0"/>
          <w:color w:val="auto"/>
          <w:kern w:val="0"/>
          <w:szCs w:val="21"/>
          <w:highlight w:val="none"/>
        </w:rPr>
        <w:t>内，根据</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和中标人的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拒签合同，在签订合同时向</w:t>
      </w:r>
      <w:r>
        <w:rPr>
          <w:rFonts w:hint="eastAsia" w:ascii="宋体" w:hAnsi="宋体"/>
          <w:snapToGrid w:val="0"/>
          <w:color w:val="auto"/>
          <w:kern w:val="0"/>
          <w:szCs w:val="21"/>
          <w:highlight w:val="none"/>
          <w:lang w:val="en-US" w:eastAsia="zh-CN"/>
        </w:rPr>
        <w:t>物资使用单位</w:t>
      </w:r>
      <w:r>
        <w:rPr>
          <w:rFonts w:hint="eastAsia" w:ascii="宋体" w:hAnsi="宋体"/>
          <w:snapToGrid w:val="0"/>
          <w:color w:val="auto"/>
          <w:kern w:val="0"/>
          <w:szCs w:val="21"/>
          <w:highlight w:val="none"/>
        </w:rPr>
        <w:t>提出附加条件或者更改合同实质性内容</w:t>
      </w:r>
      <w:r>
        <w:rPr>
          <w:rFonts w:ascii="宋体" w:hAnsi="宋体"/>
          <w:snapToGrid w:val="0"/>
          <w:color w:val="auto"/>
          <w:kern w:val="0"/>
          <w:szCs w:val="21"/>
          <w:highlight w:val="none"/>
        </w:rPr>
        <w:t>，</w:t>
      </w:r>
      <w:r>
        <w:rPr>
          <w:rFonts w:hint="eastAsia" w:ascii="宋体" w:hAnsi="宋体" w:cs="宋体"/>
          <w:color w:val="auto"/>
          <w:szCs w:val="21"/>
          <w:highlight w:val="none"/>
        </w:rPr>
        <w:t>或者不按照</w:t>
      </w:r>
      <w:r>
        <w:rPr>
          <w:rFonts w:hint="eastAsia" w:ascii="宋体" w:hAnsi="宋体" w:cs="宋体"/>
          <w:color w:val="auto"/>
          <w:szCs w:val="21"/>
          <w:highlight w:val="none"/>
          <w:lang w:eastAsia="zh-CN"/>
        </w:rPr>
        <w:t>比选文件</w:t>
      </w:r>
      <w:r>
        <w:rPr>
          <w:rFonts w:hint="eastAsia" w:ascii="宋体" w:hAnsi="宋体" w:cs="宋体"/>
          <w:color w:val="auto"/>
          <w:szCs w:val="21"/>
          <w:highlight w:val="none"/>
        </w:rPr>
        <w:t>要求提交履约担保的，</w:t>
      </w:r>
      <w:r>
        <w:rPr>
          <w:rFonts w:hint="eastAsia" w:ascii="宋体" w:hAnsi="宋体"/>
          <w:snapToGrid w:val="0"/>
          <w:color w:val="auto"/>
          <w:kern w:val="0"/>
          <w:szCs w:val="21"/>
          <w:highlight w:val="none"/>
          <w:lang w:eastAsia="zh-CN"/>
        </w:rPr>
        <w:t>比选人</w:t>
      </w:r>
      <w:r>
        <w:rPr>
          <w:color w:val="auto"/>
          <w:spacing w:val="-3"/>
          <w:highlight w:val="none"/>
        </w:rPr>
        <w:t>有权</w:t>
      </w:r>
      <w:r>
        <w:rPr>
          <w:rFonts w:ascii="宋体" w:hAnsi="宋体"/>
          <w:snapToGrid w:val="0"/>
          <w:color w:val="auto"/>
          <w:kern w:val="0"/>
          <w:szCs w:val="21"/>
          <w:highlight w:val="none"/>
        </w:rPr>
        <w:t>取消其中标资格，其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保证金数额的，中标人还应当对超过部分予以赔偿。</w:t>
      </w:r>
    </w:p>
    <w:p w14:paraId="4C2779E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7.8.2  发出中标通知书后，</w:t>
      </w:r>
      <w:r>
        <w:rPr>
          <w:rFonts w:hint="eastAsia" w:ascii="宋体" w:hAnsi="宋体"/>
          <w:snapToGrid w:val="0"/>
          <w:color w:val="auto"/>
          <w:kern w:val="0"/>
          <w:szCs w:val="21"/>
          <w:highlight w:val="none"/>
          <w:lang w:val="en-US" w:eastAsia="zh-CN"/>
        </w:rPr>
        <w:t>物资使用单位</w:t>
      </w:r>
      <w:r>
        <w:rPr>
          <w:rFonts w:ascii="宋体" w:hAnsi="宋体"/>
          <w:snapToGrid w:val="0"/>
          <w:color w:val="auto"/>
          <w:kern w:val="0"/>
          <w:szCs w:val="21"/>
          <w:highlight w:val="none"/>
        </w:rPr>
        <w:t>无正当理由拒签合同，</w:t>
      </w:r>
      <w:r>
        <w:rPr>
          <w:rFonts w:hint="eastAsia" w:ascii="宋体" w:hAnsi="宋体"/>
          <w:snapToGrid w:val="0"/>
          <w:color w:val="auto"/>
          <w:kern w:val="0"/>
          <w:szCs w:val="21"/>
          <w:highlight w:val="none"/>
        </w:rPr>
        <w:t>在签订合同时向中标人提出附加条件或者更改合同实质性内容的，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向中标人退还</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保证金；给中标人造成损失的，还应当赔偿损失。</w:t>
      </w:r>
    </w:p>
    <w:p w14:paraId="59CCD495">
      <w:pPr>
        <w:autoSpaceDE w:val="0"/>
        <w:autoSpaceDN w:val="0"/>
        <w:adjustRightInd w:val="0"/>
        <w:snapToGrid w:val="0"/>
        <w:spacing w:line="360" w:lineRule="auto"/>
        <w:ind w:firstLine="420"/>
        <w:rPr>
          <w:color w:val="auto"/>
          <w:highlight w:val="none"/>
        </w:rPr>
      </w:pPr>
      <w:r>
        <w:rPr>
          <w:rFonts w:ascii="宋体" w:hAnsi="宋体"/>
          <w:snapToGrid w:val="0"/>
          <w:color w:val="auto"/>
          <w:kern w:val="0"/>
          <w:szCs w:val="21"/>
          <w:highlight w:val="none"/>
        </w:rPr>
        <w:t>7.8.3  联合体中标的，联合体各方应当共同与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签订合同，就中标项目向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承担连带责任。</w:t>
      </w:r>
    </w:p>
    <w:p w14:paraId="7A6C8019">
      <w:pPr>
        <w:pStyle w:val="4"/>
        <w:spacing w:before="0" w:after="0" w:line="360" w:lineRule="auto"/>
        <w:rPr>
          <w:rFonts w:hint="eastAsia" w:ascii="宋体" w:hAnsi="宋体" w:eastAsia="宋体"/>
          <w:b w:val="0"/>
          <w:snapToGrid w:val="0"/>
          <w:color w:val="auto"/>
          <w:highlight w:val="none"/>
          <w:lang w:eastAsia="zh-CN"/>
        </w:rPr>
      </w:pPr>
      <w:bookmarkStart w:id="433" w:name="_Toc509218753"/>
      <w:bookmarkStart w:id="434" w:name="_Toc4601"/>
      <w:bookmarkStart w:id="435" w:name="_Toc277082595"/>
      <w:bookmarkStart w:id="436" w:name="_Toc200513169"/>
      <w:bookmarkStart w:id="437" w:name="_Toc287607789"/>
      <w:bookmarkStart w:id="438" w:name="_Toc430530478"/>
      <w:bookmarkStart w:id="439" w:name="_Toc287620728"/>
      <w:bookmarkStart w:id="440" w:name="_Toc224103360"/>
      <w:r>
        <w:rPr>
          <w:rFonts w:ascii="宋体" w:hAnsi="宋体"/>
          <w:b w:val="0"/>
          <w:snapToGrid w:val="0"/>
          <w:color w:val="auto"/>
          <w:highlight w:val="none"/>
        </w:rPr>
        <w:t xml:space="preserve">8.  </w:t>
      </w:r>
      <w:r>
        <w:rPr>
          <w:rFonts w:hint="eastAsia" w:ascii="宋体" w:hAnsi="宋体"/>
          <w:b w:val="0"/>
          <w:snapToGrid w:val="0"/>
          <w:color w:val="auto"/>
          <w:highlight w:val="none"/>
          <w:lang w:eastAsia="zh-CN"/>
        </w:rPr>
        <w:t>重新比选</w:t>
      </w:r>
      <w:r>
        <w:rPr>
          <w:rFonts w:ascii="宋体" w:hAnsi="宋体"/>
          <w:b w:val="0"/>
          <w:snapToGrid w:val="0"/>
          <w:color w:val="auto"/>
          <w:highlight w:val="none"/>
        </w:rPr>
        <w:t>和不再</w:t>
      </w:r>
      <w:bookmarkEnd w:id="433"/>
      <w:bookmarkEnd w:id="434"/>
      <w:bookmarkEnd w:id="435"/>
      <w:bookmarkEnd w:id="436"/>
      <w:bookmarkEnd w:id="437"/>
      <w:bookmarkEnd w:id="438"/>
      <w:bookmarkEnd w:id="439"/>
      <w:bookmarkEnd w:id="440"/>
      <w:r>
        <w:rPr>
          <w:rFonts w:hint="eastAsia" w:ascii="宋体" w:hAnsi="宋体"/>
          <w:b w:val="0"/>
          <w:snapToGrid w:val="0"/>
          <w:color w:val="auto"/>
          <w:highlight w:val="none"/>
          <w:lang w:val="en-US" w:eastAsia="zh-CN"/>
        </w:rPr>
        <w:t>比选</w:t>
      </w:r>
    </w:p>
    <w:p w14:paraId="4055D409">
      <w:pPr>
        <w:pStyle w:val="5"/>
        <w:snapToGrid w:val="0"/>
        <w:spacing w:before="0" w:after="0" w:line="360" w:lineRule="auto"/>
        <w:rPr>
          <w:rFonts w:hint="eastAsia" w:ascii="宋体" w:hAnsi="宋体" w:eastAsia="宋体"/>
          <w:b w:val="0"/>
          <w:snapToGrid w:val="0"/>
          <w:color w:val="auto"/>
          <w:sz w:val="24"/>
          <w:szCs w:val="24"/>
          <w:highlight w:val="none"/>
          <w:lang w:eastAsia="zh-CN"/>
        </w:rPr>
      </w:pPr>
      <w:bookmarkStart w:id="441" w:name="_Toc509218754"/>
      <w:bookmarkStart w:id="442" w:name="_Toc7711"/>
      <w:bookmarkStart w:id="443" w:name="_Toc430530479"/>
      <w:bookmarkStart w:id="444" w:name="_Toc277082596"/>
      <w:bookmarkStart w:id="445" w:name="_Toc287607790"/>
      <w:bookmarkStart w:id="446" w:name="_Toc287620729"/>
      <w:bookmarkStart w:id="447" w:name="_Toc224103361"/>
      <w:bookmarkStart w:id="448" w:name="_Toc200513170"/>
      <w:r>
        <w:rPr>
          <w:rFonts w:ascii="宋体" w:hAnsi="宋体"/>
          <w:b w:val="0"/>
          <w:snapToGrid w:val="0"/>
          <w:color w:val="auto"/>
          <w:sz w:val="24"/>
          <w:szCs w:val="24"/>
          <w:highlight w:val="none"/>
        </w:rPr>
        <w:t xml:space="preserve">8.1  </w:t>
      </w:r>
      <w:bookmarkEnd w:id="441"/>
      <w:bookmarkEnd w:id="442"/>
      <w:bookmarkEnd w:id="443"/>
      <w:bookmarkEnd w:id="444"/>
      <w:bookmarkEnd w:id="445"/>
      <w:bookmarkEnd w:id="446"/>
      <w:bookmarkEnd w:id="447"/>
      <w:bookmarkEnd w:id="448"/>
      <w:r>
        <w:rPr>
          <w:rFonts w:hint="eastAsia" w:ascii="宋体" w:hAnsi="宋体"/>
          <w:b w:val="0"/>
          <w:snapToGrid w:val="0"/>
          <w:color w:val="auto"/>
          <w:sz w:val="24"/>
          <w:szCs w:val="24"/>
          <w:highlight w:val="none"/>
          <w:lang w:eastAsia="zh-CN"/>
        </w:rPr>
        <w:t>重新比选的情形</w:t>
      </w:r>
    </w:p>
    <w:p w14:paraId="70753B7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w:t>
      </w:r>
      <w:r>
        <w:rPr>
          <w:rFonts w:hint="eastAsia" w:ascii="宋体" w:hAnsi="宋体"/>
          <w:snapToGrid w:val="0"/>
          <w:color w:val="auto"/>
          <w:kern w:val="0"/>
          <w:szCs w:val="21"/>
          <w:highlight w:val="none"/>
          <w:lang w:eastAsia="zh-CN"/>
        </w:rPr>
        <w:t>重新比选</w:t>
      </w:r>
      <w:r>
        <w:rPr>
          <w:rFonts w:ascii="宋体" w:hAnsi="宋体"/>
          <w:snapToGrid w:val="0"/>
          <w:color w:val="auto"/>
          <w:kern w:val="0"/>
          <w:szCs w:val="21"/>
          <w:highlight w:val="none"/>
        </w:rPr>
        <w:t>：</w:t>
      </w:r>
    </w:p>
    <w:p w14:paraId="4717B59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竞选截止</w:t>
      </w:r>
      <w:r>
        <w:rPr>
          <w:rFonts w:ascii="宋体" w:hAnsi="宋体"/>
          <w:snapToGrid w:val="0"/>
          <w:color w:val="auto"/>
          <w:kern w:val="0"/>
          <w:szCs w:val="21"/>
          <w:highlight w:val="none"/>
        </w:rPr>
        <w:t>时间止，</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少于 3 个的；</w:t>
      </w:r>
    </w:p>
    <w:p w14:paraId="673559F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的；</w:t>
      </w:r>
    </w:p>
    <w:p w14:paraId="0218DC0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被否决，导致有效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不足三个的，评标委员会应当否决所有</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。但是有效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的经济、技术等指标仍然具有市场竞争力，能够满足</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要求的，评标委员会可以继续评标并确定中标候选人</w:t>
      </w:r>
      <w:r>
        <w:rPr>
          <w:rFonts w:ascii="宋体" w:hAnsi="宋体"/>
          <w:snapToGrid w:val="0"/>
          <w:color w:val="auto"/>
          <w:kern w:val="0"/>
          <w:szCs w:val="21"/>
          <w:highlight w:val="none"/>
        </w:rPr>
        <w:t>；</w:t>
      </w:r>
    </w:p>
    <w:p w14:paraId="2B566F4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2F1EF2E7">
      <w:pPr>
        <w:pStyle w:val="5"/>
        <w:snapToGrid w:val="0"/>
        <w:spacing w:before="0" w:after="0" w:line="360" w:lineRule="auto"/>
        <w:rPr>
          <w:rFonts w:hint="eastAsia" w:ascii="宋体" w:hAnsi="宋体" w:eastAsia="宋体"/>
          <w:b w:val="0"/>
          <w:snapToGrid w:val="0"/>
          <w:color w:val="auto"/>
          <w:sz w:val="24"/>
          <w:szCs w:val="24"/>
          <w:highlight w:val="none"/>
          <w:lang w:eastAsia="zh-CN"/>
        </w:rPr>
      </w:pPr>
      <w:bookmarkStart w:id="449" w:name="_Toc287607791"/>
      <w:bookmarkStart w:id="450" w:name="_Toc277082597"/>
      <w:bookmarkStart w:id="451" w:name="_Toc224103362"/>
      <w:bookmarkStart w:id="452" w:name="_Toc509218755"/>
      <w:bookmarkStart w:id="453" w:name="_Toc12011"/>
      <w:bookmarkStart w:id="454" w:name="_Toc200513171"/>
      <w:bookmarkStart w:id="455" w:name="_Toc430530480"/>
      <w:bookmarkStart w:id="456" w:name="_Toc287620730"/>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lang w:eastAsia="zh-CN"/>
        </w:rPr>
        <w:t>重新比选</w:t>
      </w:r>
      <w:r>
        <w:rPr>
          <w:rFonts w:ascii="宋体" w:hAnsi="宋体"/>
          <w:b w:val="0"/>
          <w:snapToGrid w:val="0"/>
          <w:color w:val="auto"/>
          <w:sz w:val="24"/>
          <w:szCs w:val="24"/>
          <w:highlight w:val="none"/>
        </w:rPr>
        <w:t>和不再</w:t>
      </w:r>
      <w:bookmarkEnd w:id="449"/>
      <w:bookmarkEnd w:id="450"/>
      <w:bookmarkEnd w:id="451"/>
      <w:bookmarkEnd w:id="452"/>
      <w:bookmarkEnd w:id="453"/>
      <w:bookmarkEnd w:id="454"/>
      <w:bookmarkEnd w:id="455"/>
      <w:bookmarkEnd w:id="456"/>
      <w:r>
        <w:rPr>
          <w:rFonts w:hint="eastAsia" w:ascii="宋体" w:hAnsi="宋体"/>
          <w:b w:val="0"/>
          <w:snapToGrid w:val="0"/>
          <w:color w:val="auto"/>
          <w:sz w:val="24"/>
          <w:szCs w:val="24"/>
          <w:highlight w:val="none"/>
          <w:lang w:val="en-US" w:eastAsia="zh-CN"/>
        </w:rPr>
        <w:t>比选</w:t>
      </w:r>
    </w:p>
    <w:p w14:paraId="3D14D34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重新比选</w:t>
      </w:r>
      <w:r>
        <w:rPr>
          <w:rFonts w:hint="eastAsia"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仍然少于三个的，按照</w:t>
      </w:r>
      <w:r>
        <w:rPr>
          <w:rFonts w:hint="eastAsia" w:ascii="宋体" w:hAnsi="宋体"/>
          <w:snapToGrid w:val="0"/>
          <w:color w:val="auto"/>
          <w:kern w:val="0"/>
          <w:szCs w:val="21"/>
          <w:highlight w:val="none"/>
          <w:lang w:eastAsia="zh-CN"/>
        </w:rPr>
        <w:t>招标投标</w:t>
      </w:r>
      <w:r>
        <w:rPr>
          <w:rFonts w:hint="eastAsia" w:ascii="宋体" w:hAnsi="宋体"/>
          <w:snapToGrid w:val="0"/>
          <w:color w:val="auto"/>
          <w:kern w:val="0"/>
          <w:szCs w:val="21"/>
          <w:highlight w:val="none"/>
        </w:rPr>
        <w:t>法律法规规定的程序开标和评标。</w:t>
      </w:r>
      <w:r>
        <w:rPr>
          <w:rFonts w:hint="eastAsia" w:ascii="宋体" w:hAnsi="宋体"/>
          <w:snapToGrid w:val="0"/>
          <w:color w:val="auto"/>
          <w:kern w:val="0"/>
          <w:szCs w:val="21"/>
          <w:highlight w:val="none"/>
          <w:lang w:eastAsia="zh-CN"/>
        </w:rPr>
        <w:t>重新比选</w:t>
      </w:r>
      <w:r>
        <w:rPr>
          <w:rFonts w:hint="eastAsia" w:ascii="宋体" w:hAnsi="宋体"/>
          <w:snapToGrid w:val="0"/>
          <w:color w:val="auto"/>
          <w:kern w:val="0"/>
          <w:szCs w:val="21"/>
          <w:highlight w:val="none"/>
        </w:rPr>
        <w:t>经评审有有效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的，应当依法确定中标候选人；无有效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的，可以不再进行</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，但是按照国家有关规定需要履行审批、核准、备案手续的依法必须进行</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的项目，应当报原项目投资主管部门审批、核准、备案</w:t>
      </w:r>
      <w:r>
        <w:rPr>
          <w:rFonts w:ascii="宋体" w:hAnsi="宋体"/>
          <w:snapToGrid w:val="0"/>
          <w:color w:val="auto"/>
          <w:kern w:val="0"/>
          <w:szCs w:val="21"/>
          <w:highlight w:val="none"/>
        </w:rPr>
        <w:t>。</w:t>
      </w:r>
    </w:p>
    <w:p w14:paraId="2EF2A7D4">
      <w:pPr>
        <w:pStyle w:val="4"/>
        <w:spacing w:before="0" w:after="0" w:line="360" w:lineRule="auto"/>
        <w:rPr>
          <w:rFonts w:ascii="宋体" w:hAnsi="宋体"/>
          <w:b w:val="0"/>
          <w:snapToGrid w:val="0"/>
          <w:color w:val="auto"/>
          <w:highlight w:val="none"/>
        </w:rPr>
      </w:pPr>
      <w:bookmarkStart w:id="457" w:name="_Toc430530481"/>
      <w:bookmarkStart w:id="458" w:name="_Toc11649"/>
      <w:bookmarkStart w:id="459" w:name="_Toc509218756"/>
      <w:bookmarkStart w:id="460" w:name="_Toc224103363"/>
      <w:bookmarkStart w:id="461" w:name="_Toc200513172"/>
      <w:bookmarkStart w:id="462" w:name="_Toc277082598"/>
      <w:bookmarkStart w:id="463" w:name="_Toc287607792"/>
      <w:bookmarkStart w:id="464" w:name="_Toc287620731"/>
      <w:r>
        <w:rPr>
          <w:rFonts w:ascii="宋体" w:hAnsi="宋体"/>
          <w:b w:val="0"/>
          <w:snapToGrid w:val="0"/>
          <w:color w:val="auto"/>
          <w:highlight w:val="none"/>
        </w:rPr>
        <w:t>9.  纪律和监督</w:t>
      </w:r>
      <w:bookmarkEnd w:id="457"/>
      <w:bookmarkEnd w:id="458"/>
      <w:bookmarkEnd w:id="459"/>
      <w:bookmarkEnd w:id="460"/>
      <w:bookmarkEnd w:id="461"/>
      <w:bookmarkEnd w:id="462"/>
      <w:bookmarkEnd w:id="463"/>
      <w:bookmarkEnd w:id="464"/>
    </w:p>
    <w:p w14:paraId="1604AEF1">
      <w:pPr>
        <w:pStyle w:val="5"/>
        <w:snapToGrid w:val="0"/>
        <w:spacing w:before="0" w:after="0" w:line="360" w:lineRule="auto"/>
        <w:rPr>
          <w:rFonts w:ascii="宋体" w:hAnsi="宋体"/>
          <w:b w:val="0"/>
          <w:snapToGrid w:val="0"/>
          <w:color w:val="auto"/>
          <w:sz w:val="24"/>
          <w:szCs w:val="24"/>
          <w:highlight w:val="none"/>
        </w:rPr>
      </w:pPr>
      <w:bookmarkStart w:id="465" w:name="_Toc509218757"/>
      <w:bookmarkStart w:id="466" w:name="_Toc277082599"/>
      <w:bookmarkStart w:id="467" w:name="_Toc430530482"/>
      <w:bookmarkStart w:id="468" w:name="_Toc224103364"/>
      <w:bookmarkStart w:id="469" w:name="_Toc287620732"/>
      <w:bookmarkStart w:id="470" w:name="_Toc200513173"/>
      <w:bookmarkStart w:id="471" w:name="_Toc287607793"/>
      <w:bookmarkStart w:id="472" w:name="_Toc27838"/>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lang w:eastAsia="zh-CN"/>
        </w:rPr>
        <w:t>比选人</w:t>
      </w:r>
      <w:r>
        <w:rPr>
          <w:rFonts w:ascii="宋体" w:hAnsi="宋体"/>
          <w:b w:val="0"/>
          <w:snapToGrid w:val="0"/>
          <w:color w:val="auto"/>
          <w:sz w:val="24"/>
          <w:szCs w:val="24"/>
          <w:highlight w:val="none"/>
        </w:rPr>
        <w:t>的纪律要求</w:t>
      </w:r>
      <w:bookmarkEnd w:id="465"/>
      <w:bookmarkEnd w:id="466"/>
      <w:bookmarkEnd w:id="467"/>
      <w:bookmarkEnd w:id="468"/>
      <w:bookmarkEnd w:id="469"/>
      <w:bookmarkEnd w:id="470"/>
      <w:bookmarkEnd w:id="471"/>
      <w:bookmarkEnd w:id="472"/>
    </w:p>
    <w:p w14:paraId="433735B4">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不得泄露</w:t>
      </w:r>
      <w:r>
        <w:rPr>
          <w:rFonts w:hint="eastAsia" w:ascii="宋体" w:hAnsi="宋体"/>
          <w:snapToGrid w:val="0"/>
          <w:color w:val="auto"/>
          <w:kern w:val="0"/>
          <w:szCs w:val="21"/>
          <w:highlight w:val="none"/>
          <w:lang w:eastAsia="zh-CN"/>
        </w:rPr>
        <w:t>招标投标</w:t>
      </w:r>
      <w:r>
        <w:rPr>
          <w:rFonts w:ascii="宋体" w:hAnsi="宋体"/>
          <w:snapToGrid w:val="0"/>
          <w:color w:val="auto"/>
          <w:kern w:val="0"/>
          <w:szCs w:val="21"/>
          <w:highlight w:val="none"/>
        </w:rPr>
        <w:t>活动中应当保密的情况和资料，不得与</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串通损害国家利益、社会公共利益或者他人合法权益，</w:t>
      </w:r>
      <w:r>
        <w:rPr>
          <w:rFonts w:ascii="宋体" w:hAnsi="宋体"/>
          <w:color w:val="auto"/>
          <w:highlight w:val="none"/>
        </w:rPr>
        <w:t>禁止</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竞选人串通投标</w:t>
      </w:r>
      <w:r>
        <w:rPr>
          <w:rFonts w:ascii="宋体" w:hAnsi="宋体"/>
          <w:color w:val="auto"/>
          <w:highlight w:val="none"/>
        </w:rPr>
        <w:t>。</w:t>
      </w:r>
    </w:p>
    <w:p w14:paraId="5846108B">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竞选人串通投标</w:t>
      </w:r>
      <w:r>
        <w:rPr>
          <w:rFonts w:ascii="宋体" w:hAnsi="宋体"/>
          <w:color w:val="auto"/>
          <w:highlight w:val="none"/>
        </w:rPr>
        <w:t>：</w:t>
      </w:r>
    </w:p>
    <w:p w14:paraId="0CBE51CE">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比选人</w:t>
      </w:r>
      <w:r>
        <w:rPr>
          <w:rFonts w:ascii="宋体" w:hAnsi="宋体"/>
          <w:color w:val="auto"/>
          <w:highlight w:val="none"/>
        </w:rPr>
        <w:t>在开标前开启</w:t>
      </w:r>
      <w:r>
        <w:rPr>
          <w:rFonts w:hint="eastAsia" w:ascii="宋体" w:hAnsi="宋体"/>
          <w:color w:val="auto"/>
          <w:highlight w:val="none"/>
          <w:lang w:eastAsia="zh-CN"/>
        </w:rPr>
        <w:t>竞选文件</w:t>
      </w:r>
      <w:r>
        <w:rPr>
          <w:rFonts w:ascii="宋体" w:hAnsi="宋体"/>
          <w:color w:val="auto"/>
          <w:highlight w:val="none"/>
        </w:rPr>
        <w:t>并将有关信息泄露给其他</w:t>
      </w:r>
      <w:r>
        <w:rPr>
          <w:rFonts w:hint="eastAsia" w:ascii="宋体" w:hAnsi="宋体"/>
          <w:color w:val="auto"/>
          <w:highlight w:val="none"/>
          <w:lang w:eastAsia="zh-CN"/>
        </w:rPr>
        <w:t>竞选人</w:t>
      </w:r>
      <w:r>
        <w:rPr>
          <w:rFonts w:hint="eastAsia" w:ascii="宋体" w:hAnsi="宋体"/>
          <w:color w:val="auto"/>
          <w:highlight w:val="none"/>
        </w:rPr>
        <w:t>；</w:t>
      </w:r>
    </w:p>
    <w:p w14:paraId="2898D7E1">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比选人</w:t>
      </w:r>
      <w:r>
        <w:rPr>
          <w:rFonts w:ascii="宋体" w:hAnsi="宋体"/>
          <w:color w:val="auto"/>
          <w:highlight w:val="none"/>
        </w:rPr>
        <w:t>直接或者间接向</w:t>
      </w:r>
      <w:r>
        <w:rPr>
          <w:rFonts w:hint="eastAsia" w:ascii="宋体" w:hAnsi="宋体"/>
          <w:color w:val="auto"/>
          <w:highlight w:val="none"/>
          <w:lang w:eastAsia="zh-CN"/>
        </w:rPr>
        <w:t>竞选人</w:t>
      </w:r>
      <w:r>
        <w:rPr>
          <w:rFonts w:ascii="宋体" w:hAnsi="宋体"/>
          <w:color w:val="auto"/>
          <w:highlight w:val="none"/>
        </w:rPr>
        <w:t>泄露标底、评标委员会成员等信息；</w:t>
      </w:r>
    </w:p>
    <w:p w14:paraId="647F6D8E">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比选人</w:t>
      </w:r>
      <w:r>
        <w:rPr>
          <w:rFonts w:ascii="宋体" w:hAnsi="宋体"/>
          <w:color w:val="auto"/>
          <w:highlight w:val="none"/>
        </w:rPr>
        <w:t>明示或者暗示</w:t>
      </w:r>
      <w:r>
        <w:rPr>
          <w:rFonts w:hint="eastAsia" w:ascii="宋体" w:hAnsi="宋体"/>
          <w:color w:val="auto"/>
          <w:highlight w:val="none"/>
          <w:lang w:eastAsia="zh-CN"/>
        </w:rPr>
        <w:t>竞选人</w:t>
      </w:r>
      <w:r>
        <w:rPr>
          <w:rFonts w:ascii="宋体" w:hAnsi="宋体"/>
          <w:color w:val="auto"/>
          <w:highlight w:val="none"/>
        </w:rPr>
        <w:t>压低或者抬高</w:t>
      </w:r>
      <w:r>
        <w:rPr>
          <w:rFonts w:hint="eastAsia" w:ascii="宋体" w:hAnsi="宋体"/>
          <w:color w:val="auto"/>
          <w:highlight w:val="none"/>
          <w:lang w:eastAsia="zh-CN"/>
        </w:rPr>
        <w:t>竞选</w:t>
      </w:r>
      <w:r>
        <w:rPr>
          <w:rFonts w:ascii="宋体" w:hAnsi="宋体"/>
          <w:color w:val="auto"/>
          <w:highlight w:val="none"/>
        </w:rPr>
        <w:t>报价；</w:t>
      </w:r>
    </w:p>
    <w:p w14:paraId="5436F99E">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lang w:eastAsia="zh-CN"/>
        </w:rPr>
        <w:t>比选人</w:t>
      </w:r>
      <w:r>
        <w:rPr>
          <w:rFonts w:ascii="宋体" w:hAnsi="宋体"/>
          <w:color w:val="auto"/>
          <w:highlight w:val="none"/>
        </w:rPr>
        <w:t>授意</w:t>
      </w:r>
      <w:r>
        <w:rPr>
          <w:rFonts w:hint="eastAsia" w:ascii="宋体" w:hAnsi="宋体"/>
          <w:color w:val="auto"/>
          <w:highlight w:val="none"/>
          <w:lang w:eastAsia="zh-CN"/>
        </w:rPr>
        <w:t>竞选人</w:t>
      </w:r>
      <w:r>
        <w:rPr>
          <w:rFonts w:ascii="宋体" w:hAnsi="宋体"/>
          <w:color w:val="auto"/>
          <w:highlight w:val="none"/>
        </w:rPr>
        <w:t>撤换、修改</w:t>
      </w:r>
      <w:r>
        <w:rPr>
          <w:rFonts w:hint="eastAsia" w:ascii="宋体" w:hAnsi="宋体"/>
          <w:color w:val="auto"/>
          <w:highlight w:val="none"/>
          <w:lang w:eastAsia="zh-CN"/>
        </w:rPr>
        <w:t>竞选文件</w:t>
      </w:r>
      <w:r>
        <w:rPr>
          <w:rFonts w:ascii="宋体" w:hAnsi="宋体"/>
          <w:color w:val="auto"/>
          <w:highlight w:val="none"/>
        </w:rPr>
        <w:t>；</w:t>
      </w:r>
    </w:p>
    <w:p w14:paraId="2996C3AE">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比选人</w:t>
      </w:r>
      <w:r>
        <w:rPr>
          <w:rFonts w:ascii="宋体" w:hAnsi="宋体"/>
          <w:color w:val="auto"/>
          <w:highlight w:val="none"/>
        </w:rPr>
        <w:t>明示或者暗示</w:t>
      </w:r>
      <w:r>
        <w:rPr>
          <w:rFonts w:hint="eastAsia" w:ascii="宋体" w:hAnsi="宋体"/>
          <w:color w:val="auto"/>
          <w:highlight w:val="none"/>
          <w:lang w:eastAsia="zh-CN"/>
        </w:rPr>
        <w:t>竞选人</w:t>
      </w:r>
      <w:r>
        <w:rPr>
          <w:rFonts w:ascii="宋体" w:hAnsi="宋体"/>
          <w:color w:val="auto"/>
          <w:highlight w:val="none"/>
        </w:rPr>
        <w:t>为特定</w:t>
      </w:r>
      <w:r>
        <w:rPr>
          <w:rFonts w:hint="eastAsia" w:ascii="宋体" w:hAnsi="宋体"/>
          <w:color w:val="auto"/>
          <w:highlight w:val="none"/>
          <w:lang w:eastAsia="zh-CN"/>
        </w:rPr>
        <w:t>竞选人</w:t>
      </w:r>
      <w:r>
        <w:rPr>
          <w:rFonts w:ascii="宋体" w:hAnsi="宋体"/>
          <w:color w:val="auto"/>
          <w:highlight w:val="none"/>
        </w:rPr>
        <w:t>中标提供方便；</w:t>
      </w:r>
    </w:p>
    <w:p w14:paraId="4948EE6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竞选人</w:t>
      </w:r>
      <w:r>
        <w:rPr>
          <w:rFonts w:ascii="宋体" w:hAnsi="宋体"/>
          <w:color w:val="auto"/>
          <w:highlight w:val="none"/>
        </w:rPr>
        <w:t>为谋求特定</w:t>
      </w:r>
      <w:r>
        <w:rPr>
          <w:rFonts w:hint="eastAsia" w:ascii="宋体" w:hAnsi="宋体"/>
          <w:color w:val="auto"/>
          <w:highlight w:val="none"/>
          <w:lang w:eastAsia="zh-CN"/>
        </w:rPr>
        <w:t>竞选人</w:t>
      </w:r>
      <w:r>
        <w:rPr>
          <w:rFonts w:ascii="宋体" w:hAnsi="宋体"/>
          <w:color w:val="auto"/>
          <w:highlight w:val="none"/>
        </w:rPr>
        <w:t>中标而采取的其他串通行为。</w:t>
      </w:r>
    </w:p>
    <w:p w14:paraId="30501152">
      <w:pPr>
        <w:pStyle w:val="5"/>
        <w:snapToGrid w:val="0"/>
        <w:spacing w:before="0" w:after="0" w:line="360" w:lineRule="auto"/>
        <w:ind w:firstLine="480" w:firstLineChars="200"/>
        <w:rPr>
          <w:rFonts w:ascii="宋体" w:hAnsi="宋体"/>
          <w:b w:val="0"/>
          <w:snapToGrid w:val="0"/>
          <w:color w:val="auto"/>
          <w:sz w:val="24"/>
          <w:szCs w:val="24"/>
          <w:highlight w:val="none"/>
        </w:rPr>
      </w:pPr>
      <w:bookmarkStart w:id="473" w:name="_Toc224103365"/>
      <w:bookmarkStart w:id="474" w:name="_Toc200513174"/>
      <w:bookmarkStart w:id="475" w:name="_Toc430530483"/>
      <w:bookmarkStart w:id="476" w:name="_Toc277082600"/>
      <w:bookmarkStart w:id="477" w:name="_Toc21560"/>
      <w:bookmarkStart w:id="478" w:name="_Toc287607794"/>
      <w:bookmarkStart w:id="479" w:name="_Toc509218758"/>
      <w:bookmarkStart w:id="480" w:name="_Toc287620733"/>
      <w:r>
        <w:rPr>
          <w:rFonts w:ascii="宋体" w:hAnsi="宋体"/>
          <w:b w:val="0"/>
          <w:snapToGrid w:val="0"/>
          <w:color w:val="auto"/>
          <w:sz w:val="24"/>
          <w:szCs w:val="24"/>
          <w:highlight w:val="none"/>
        </w:rPr>
        <w:t>9.2  对</w:t>
      </w:r>
      <w:r>
        <w:rPr>
          <w:rFonts w:hint="eastAsia" w:ascii="宋体" w:hAnsi="宋体"/>
          <w:b w:val="0"/>
          <w:snapToGrid w:val="0"/>
          <w:color w:val="auto"/>
          <w:sz w:val="24"/>
          <w:szCs w:val="24"/>
          <w:highlight w:val="none"/>
          <w:lang w:eastAsia="zh-CN"/>
        </w:rPr>
        <w:t>竞选人</w:t>
      </w:r>
      <w:r>
        <w:rPr>
          <w:rFonts w:ascii="宋体" w:hAnsi="宋体"/>
          <w:b w:val="0"/>
          <w:snapToGrid w:val="0"/>
          <w:color w:val="auto"/>
          <w:sz w:val="24"/>
          <w:szCs w:val="24"/>
          <w:highlight w:val="none"/>
        </w:rPr>
        <w:t>的纪律要求</w:t>
      </w:r>
      <w:bookmarkEnd w:id="473"/>
      <w:bookmarkEnd w:id="474"/>
      <w:bookmarkEnd w:id="475"/>
      <w:bookmarkEnd w:id="476"/>
      <w:bookmarkEnd w:id="477"/>
      <w:bookmarkEnd w:id="478"/>
      <w:bookmarkEnd w:id="479"/>
      <w:bookmarkEnd w:id="480"/>
    </w:p>
    <w:p w14:paraId="768F259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不得相互</w:t>
      </w:r>
      <w:r>
        <w:rPr>
          <w:rFonts w:hint="eastAsia" w:ascii="宋体" w:hAnsi="宋体"/>
          <w:snapToGrid w:val="0"/>
          <w:color w:val="auto"/>
          <w:kern w:val="0"/>
          <w:szCs w:val="21"/>
          <w:highlight w:val="none"/>
          <w:lang w:eastAsia="zh-CN"/>
        </w:rPr>
        <w:t>串通投标</w:t>
      </w:r>
      <w:r>
        <w:rPr>
          <w:rFonts w:ascii="宋体" w:hAnsi="宋体"/>
          <w:snapToGrid w:val="0"/>
          <w:color w:val="auto"/>
          <w:kern w:val="0"/>
          <w:szCs w:val="21"/>
          <w:highlight w:val="none"/>
        </w:rPr>
        <w:t>或者与</w:t>
      </w:r>
      <w:r>
        <w:rPr>
          <w:rFonts w:hint="eastAsia" w:ascii="宋体" w:hAnsi="宋体"/>
          <w:snapToGrid w:val="0"/>
          <w:color w:val="auto"/>
          <w:kern w:val="0"/>
          <w:szCs w:val="21"/>
          <w:highlight w:val="none"/>
          <w:lang w:eastAsia="zh-CN"/>
        </w:rPr>
        <w:t>比选人串通投标</w:t>
      </w:r>
      <w:r>
        <w:rPr>
          <w:rFonts w:ascii="宋体" w:hAnsi="宋体"/>
          <w:snapToGrid w:val="0"/>
          <w:color w:val="auto"/>
          <w:kern w:val="0"/>
          <w:szCs w:val="21"/>
          <w:highlight w:val="none"/>
        </w:rPr>
        <w:t>，不得向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或者评标委员会成员行贿谋取中标，不得以他人名义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或者以其他方式弄虚作假骗取中标；</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不得以任何方式干扰、影响评标工作。</w:t>
      </w:r>
    </w:p>
    <w:p w14:paraId="6A19AF6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9.2.1  </w:t>
      </w:r>
      <w:r>
        <w:rPr>
          <w:rFonts w:ascii="宋体" w:hAnsi="宋体"/>
          <w:color w:val="auto"/>
          <w:highlight w:val="none"/>
        </w:rPr>
        <w:t>有下列情形之一的，属于</w:t>
      </w:r>
      <w:r>
        <w:rPr>
          <w:rFonts w:hint="eastAsia" w:ascii="宋体" w:hAnsi="宋体"/>
          <w:color w:val="auto"/>
          <w:highlight w:val="none"/>
          <w:lang w:eastAsia="zh-CN"/>
        </w:rPr>
        <w:t>竞选人</w:t>
      </w:r>
      <w:r>
        <w:rPr>
          <w:rFonts w:ascii="宋体" w:hAnsi="宋体"/>
          <w:color w:val="auto"/>
          <w:highlight w:val="none"/>
        </w:rPr>
        <w:t>相互</w:t>
      </w:r>
      <w:r>
        <w:rPr>
          <w:rFonts w:hint="eastAsia" w:ascii="宋体" w:hAnsi="宋体"/>
          <w:color w:val="auto"/>
          <w:highlight w:val="none"/>
          <w:lang w:eastAsia="zh-CN"/>
        </w:rPr>
        <w:t>串通投标</w:t>
      </w:r>
      <w:r>
        <w:rPr>
          <w:rFonts w:ascii="宋体" w:hAnsi="宋体"/>
          <w:color w:val="auto"/>
          <w:highlight w:val="none"/>
        </w:rPr>
        <w:t>：</w:t>
      </w:r>
    </w:p>
    <w:p w14:paraId="00E536F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竞选人</w:t>
      </w:r>
      <w:r>
        <w:rPr>
          <w:rFonts w:ascii="宋体" w:hAnsi="宋体"/>
          <w:color w:val="auto"/>
          <w:highlight w:val="none"/>
        </w:rPr>
        <w:t>之间协商</w:t>
      </w:r>
      <w:r>
        <w:rPr>
          <w:rFonts w:hint="eastAsia" w:ascii="宋体" w:hAnsi="宋体"/>
          <w:color w:val="auto"/>
          <w:highlight w:val="none"/>
          <w:lang w:eastAsia="zh-CN"/>
        </w:rPr>
        <w:t>竞选</w:t>
      </w:r>
      <w:r>
        <w:rPr>
          <w:rFonts w:ascii="宋体" w:hAnsi="宋体"/>
          <w:color w:val="auto"/>
          <w:highlight w:val="none"/>
        </w:rPr>
        <w:t>报价等</w:t>
      </w:r>
      <w:r>
        <w:rPr>
          <w:rFonts w:hint="eastAsia" w:ascii="宋体" w:hAnsi="宋体"/>
          <w:color w:val="auto"/>
          <w:highlight w:val="none"/>
          <w:lang w:eastAsia="zh-CN"/>
        </w:rPr>
        <w:t>竞选文件</w:t>
      </w:r>
      <w:r>
        <w:rPr>
          <w:rFonts w:ascii="宋体" w:hAnsi="宋体"/>
          <w:color w:val="auto"/>
          <w:highlight w:val="none"/>
        </w:rPr>
        <w:t>的实质性内容；</w:t>
      </w:r>
    </w:p>
    <w:p w14:paraId="653CBAD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竞选人</w:t>
      </w:r>
      <w:r>
        <w:rPr>
          <w:rFonts w:ascii="宋体" w:hAnsi="宋体"/>
          <w:color w:val="auto"/>
          <w:highlight w:val="none"/>
        </w:rPr>
        <w:t>之间约定中标人；</w:t>
      </w:r>
    </w:p>
    <w:p w14:paraId="2D2277A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竞选人</w:t>
      </w:r>
      <w:r>
        <w:rPr>
          <w:rFonts w:ascii="宋体" w:hAnsi="宋体"/>
          <w:color w:val="auto"/>
          <w:highlight w:val="none"/>
        </w:rPr>
        <w:t>之间约定部分</w:t>
      </w:r>
      <w:r>
        <w:rPr>
          <w:rFonts w:hint="eastAsia" w:ascii="宋体" w:hAnsi="宋体"/>
          <w:color w:val="auto"/>
          <w:highlight w:val="none"/>
          <w:lang w:eastAsia="zh-CN"/>
        </w:rPr>
        <w:t>竞选人</w:t>
      </w:r>
      <w:r>
        <w:rPr>
          <w:rFonts w:ascii="宋体" w:hAnsi="宋体"/>
          <w:color w:val="auto"/>
          <w:highlight w:val="none"/>
        </w:rPr>
        <w:t>放弃</w:t>
      </w:r>
      <w:r>
        <w:rPr>
          <w:rFonts w:hint="eastAsia" w:ascii="宋体" w:hAnsi="宋体"/>
          <w:color w:val="auto"/>
          <w:highlight w:val="none"/>
          <w:lang w:eastAsia="zh-CN"/>
        </w:rPr>
        <w:t>竞选</w:t>
      </w:r>
      <w:r>
        <w:rPr>
          <w:rFonts w:ascii="宋体" w:hAnsi="宋体"/>
          <w:color w:val="auto"/>
          <w:highlight w:val="none"/>
        </w:rPr>
        <w:t>或者中标；</w:t>
      </w:r>
    </w:p>
    <w:p w14:paraId="6531511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w:t>
      </w:r>
      <w:r>
        <w:rPr>
          <w:rFonts w:hint="eastAsia" w:ascii="宋体" w:hAnsi="宋体"/>
          <w:color w:val="auto"/>
          <w:highlight w:val="none"/>
          <w:lang w:eastAsia="zh-CN"/>
        </w:rPr>
        <w:t>竞选人</w:t>
      </w:r>
      <w:r>
        <w:rPr>
          <w:rFonts w:ascii="宋体" w:hAnsi="宋体"/>
          <w:color w:val="auto"/>
          <w:highlight w:val="none"/>
        </w:rPr>
        <w:t>按照该组织要求协同</w:t>
      </w:r>
      <w:r>
        <w:rPr>
          <w:rFonts w:hint="eastAsia" w:ascii="宋体" w:hAnsi="宋体"/>
          <w:color w:val="auto"/>
          <w:highlight w:val="none"/>
          <w:lang w:eastAsia="zh-CN"/>
        </w:rPr>
        <w:t>竞选</w:t>
      </w:r>
      <w:r>
        <w:rPr>
          <w:rFonts w:ascii="宋体" w:hAnsi="宋体"/>
          <w:color w:val="auto"/>
          <w:highlight w:val="none"/>
        </w:rPr>
        <w:t>；</w:t>
      </w:r>
    </w:p>
    <w:p w14:paraId="57323FD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竞选人</w:t>
      </w:r>
      <w:r>
        <w:rPr>
          <w:rFonts w:ascii="宋体" w:hAnsi="宋体"/>
          <w:color w:val="auto"/>
          <w:highlight w:val="none"/>
        </w:rPr>
        <w:t>之间为谋取中标或者排斥特定</w:t>
      </w:r>
      <w:r>
        <w:rPr>
          <w:rFonts w:hint="eastAsia" w:ascii="宋体" w:hAnsi="宋体"/>
          <w:color w:val="auto"/>
          <w:highlight w:val="none"/>
          <w:lang w:eastAsia="zh-CN"/>
        </w:rPr>
        <w:t>竞选人</w:t>
      </w:r>
      <w:r>
        <w:rPr>
          <w:rFonts w:ascii="宋体" w:hAnsi="宋体"/>
          <w:color w:val="auto"/>
          <w:highlight w:val="none"/>
        </w:rPr>
        <w:t>而采取的其他联合行动。</w:t>
      </w:r>
    </w:p>
    <w:p w14:paraId="3C879172">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w:t>
      </w:r>
      <w:r>
        <w:rPr>
          <w:rFonts w:hint="eastAsia" w:ascii="宋体" w:hAnsi="宋体"/>
          <w:color w:val="auto"/>
          <w:highlight w:val="none"/>
          <w:lang w:eastAsia="zh-CN"/>
        </w:rPr>
        <w:t>竞选人</w:t>
      </w:r>
      <w:r>
        <w:rPr>
          <w:rFonts w:ascii="宋体" w:hAnsi="宋体"/>
          <w:color w:val="auto"/>
          <w:highlight w:val="none"/>
        </w:rPr>
        <w:t>相互</w:t>
      </w:r>
      <w:r>
        <w:rPr>
          <w:rFonts w:hint="eastAsia" w:ascii="宋体" w:hAnsi="宋体"/>
          <w:color w:val="auto"/>
          <w:highlight w:val="none"/>
          <w:lang w:eastAsia="zh-CN"/>
        </w:rPr>
        <w:t>串通投标</w:t>
      </w:r>
      <w:r>
        <w:rPr>
          <w:rFonts w:ascii="宋体" w:hAnsi="宋体"/>
          <w:color w:val="auto"/>
          <w:highlight w:val="none"/>
        </w:rPr>
        <w:t>：</w:t>
      </w:r>
    </w:p>
    <w:p w14:paraId="337616E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w:t>
      </w:r>
      <w:r>
        <w:rPr>
          <w:rFonts w:hint="eastAsia" w:ascii="宋体" w:hAnsi="宋体"/>
          <w:color w:val="auto"/>
          <w:highlight w:val="none"/>
          <w:lang w:eastAsia="zh-CN"/>
        </w:rPr>
        <w:t>竞选人</w:t>
      </w:r>
      <w:r>
        <w:rPr>
          <w:rFonts w:ascii="宋体" w:hAnsi="宋体"/>
          <w:color w:val="auto"/>
          <w:highlight w:val="none"/>
        </w:rPr>
        <w:t>的</w:t>
      </w:r>
      <w:r>
        <w:rPr>
          <w:rFonts w:hint="eastAsia" w:ascii="宋体" w:hAnsi="宋体"/>
          <w:color w:val="auto"/>
          <w:highlight w:val="none"/>
          <w:lang w:eastAsia="zh-CN"/>
        </w:rPr>
        <w:t>竞选文件</w:t>
      </w:r>
      <w:r>
        <w:rPr>
          <w:rFonts w:ascii="宋体" w:hAnsi="宋体"/>
          <w:color w:val="auto"/>
          <w:highlight w:val="none"/>
        </w:rPr>
        <w:t>由同一单位或者个人编制；</w:t>
      </w:r>
    </w:p>
    <w:p w14:paraId="4E6ADC9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w:t>
      </w:r>
      <w:r>
        <w:rPr>
          <w:rFonts w:hint="eastAsia" w:ascii="宋体" w:hAnsi="宋体"/>
          <w:color w:val="auto"/>
          <w:highlight w:val="none"/>
          <w:lang w:eastAsia="zh-CN"/>
        </w:rPr>
        <w:t>竞选人</w:t>
      </w:r>
      <w:r>
        <w:rPr>
          <w:rFonts w:ascii="宋体" w:hAnsi="宋体"/>
          <w:color w:val="auto"/>
          <w:highlight w:val="none"/>
        </w:rPr>
        <w:t>委托同一单位或者个人办理</w:t>
      </w:r>
      <w:r>
        <w:rPr>
          <w:rFonts w:hint="eastAsia" w:ascii="宋体" w:hAnsi="宋体"/>
          <w:color w:val="auto"/>
          <w:highlight w:val="none"/>
          <w:lang w:eastAsia="zh-CN"/>
        </w:rPr>
        <w:t>竞选</w:t>
      </w:r>
      <w:r>
        <w:rPr>
          <w:rFonts w:ascii="宋体" w:hAnsi="宋体"/>
          <w:color w:val="auto"/>
          <w:highlight w:val="none"/>
        </w:rPr>
        <w:t>事宜；</w:t>
      </w:r>
    </w:p>
    <w:p w14:paraId="56BBA59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w:t>
      </w:r>
      <w:r>
        <w:rPr>
          <w:rFonts w:hint="eastAsia" w:ascii="宋体" w:hAnsi="宋体"/>
          <w:color w:val="auto"/>
          <w:highlight w:val="none"/>
          <w:lang w:eastAsia="zh-CN"/>
        </w:rPr>
        <w:t>竞选人</w:t>
      </w:r>
      <w:r>
        <w:rPr>
          <w:rFonts w:ascii="宋体" w:hAnsi="宋体"/>
          <w:color w:val="auto"/>
          <w:highlight w:val="none"/>
        </w:rPr>
        <w:t>的</w:t>
      </w:r>
      <w:r>
        <w:rPr>
          <w:rFonts w:hint="eastAsia" w:ascii="宋体" w:hAnsi="宋体"/>
          <w:color w:val="auto"/>
          <w:highlight w:val="none"/>
          <w:lang w:eastAsia="zh-CN"/>
        </w:rPr>
        <w:t>竞选文件</w:t>
      </w:r>
      <w:r>
        <w:rPr>
          <w:rFonts w:ascii="宋体" w:hAnsi="宋体"/>
          <w:color w:val="auto"/>
          <w:highlight w:val="none"/>
        </w:rPr>
        <w:t>载明的项目管理成员为同一人；</w:t>
      </w:r>
    </w:p>
    <w:p w14:paraId="4AC17E87">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w:t>
      </w:r>
      <w:r>
        <w:rPr>
          <w:rFonts w:hint="eastAsia" w:ascii="宋体" w:hAnsi="宋体"/>
          <w:color w:val="auto"/>
          <w:highlight w:val="none"/>
          <w:lang w:eastAsia="zh-CN"/>
        </w:rPr>
        <w:t>竞选人</w:t>
      </w:r>
      <w:r>
        <w:rPr>
          <w:rFonts w:ascii="宋体" w:hAnsi="宋体"/>
          <w:color w:val="auto"/>
          <w:highlight w:val="none"/>
        </w:rPr>
        <w:t>的</w:t>
      </w:r>
      <w:r>
        <w:rPr>
          <w:rFonts w:hint="eastAsia" w:ascii="宋体" w:hAnsi="宋体"/>
          <w:color w:val="auto"/>
          <w:highlight w:val="none"/>
          <w:lang w:eastAsia="zh-CN"/>
        </w:rPr>
        <w:t>竞选文件</w:t>
      </w:r>
      <w:r>
        <w:rPr>
          <w:rFonts w:ascii="宋体" w:hAnsi="宋体"/>
          <w:color w:val="auto"/>
          <w:highlight w:val="none"/>
        </w:rPr>
        <w:t>异常一致或者</w:t>
      </w:r>
      <w:r>
        <w:rPr>
          <w:rFonts w:hint="eastAsia" w:ascii="宋体" w:hAnsi="宋体"/>
          <w:color w:val="auto"/>
          <w:highlight w:val="none"/>
          <w:lang w:eastAsia="zh-CN"/>
        </w:rPr>
        <w:t>竞选</w:t>
      </w:r>
      <w:r>
        <w:rPr>
          <w:rFonts w:ascii="宋体" w:hAnsi="宋体"/>
          <w:color w:val="auto"/>
          <w:highlight w:val="none"/>
        </w:rPr>
        <w:t>报价呈规律性差异；</w:t>
      </w:r>
    </w:p>
    <w:p w14:paraId="28E727C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w:t>
      </w:r>
      <w:r>
        <w:rPr>
          <w:rFonts w:hint="eastAsia" w:ascii="宋体" w:hAnsi="宋体"/>
          <w:color w:val="auto"/>
          <w:highlight w:val="none"/>
          <w:lang w:eastAsia="zh-CN"/>
        </w:rPr>
        <w:t>竞选人</w:t>
      </w:r>
      <w:r>
        <w:rPr>
          <w:rFonts w:ascii="宋体" w:hAnsi="宋体"/>
          <w:color w:val="auto"/>
          <w:highlight w:val="none"/>
        </w:rPr>
        <w:t>的</w:t>
      </w:r>
      <w:r>
        <w:rPr>
          <w:rFonts w:hint="eastAsia" w:ascii="宋体" w:hAnsi="宋体"/>
          <w:color w:val="auto"/>
          <w:highlight w:val="none"/>
          <w:lang w:eastAsia="zh-CN"/>
        </w:rPr>
        <w:t>竞选文件</w:t>
      </w:r>
      <w:r>
        <w:rPr>
          <w:rFonts w:ascii="宋体" w:hAnsi="宋体"/>
          <w:color w:val="auto"/>
          <w:highlight w:val="none"/>
        </w:rPr>
        <w:t>相互混装；</w:t>
      </w:r>
    </w:p>
    <w:p w14:paraId="1640615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w:t>
      </w:r>
      <w:r>
        <w:rPr>
          <w:rFonts w:hint="eastAsia" w:ascii="宋体" w:hAnsi="宋体"/>
          <w:color w:val="auto"/>
          <w:highlight w:val="none"/>
          <w:lang w:eastAsia="zh-CN"/>
        </w:rPr>
        <w:t>竞选人</w:t>
      </w:r>
      <w:r>
        <w:rPr>
          <w:rFonts w:ascii="宋体" w:hAnsi="宋体"/>
          <w:color w:val="auto"/>
          <w:highlight w:val="none"/>
        </w:rPr>
        <w:t>的</w:t>
      </w:r>
      <w:r>
        <w:rPr>
          <w:rFonts w:hint="eastAsia" w:ascii="宋体" w:hAnsi="宋体"/>
          <w:color w:val="auto"/>
          <w:highlight w:val="none"/>
          <w:lang w:eastAsia="zh-CN"/>
        </w:rPr>
        <w:t>竞选</w:t>
      </w:r>
      <w:r>
        <w:rPr>
          <w:rFonts w:ascii="宋体" w:hAnsi="宋体"/>
          <w:color w:val="auto"/>
          <w:highlight w:val="none"/>
        </w:rPr>
        <w:t>保证金从同一单位或者个人的账户转出。</w:t>
      </w:r>
    </w:p>
    <w:p w14:paraId="27535317">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w:t>
      </w:r>
      <w:r>
        <w:rPr>
          <w:rFonts w:hint="eastAsia" w:ascii="宋体" w:hAnsi="宋体"/>
          <w:color w:val="auto"/>
          <w:highlight w:val="none"/>
          <w:lang w:eastAsia="zh-CN"/>
        </w:rPr>
        <w:t>竞选</w:t>
      </w:r>
      <w:r>
        <w:rPr>
          <w:rFonts w:ascii="宋体" w:hAnsi="宋体"/>
          <w:color w:val="auto"/>
          <w:highlight w:val="none"/>
        </w:rPr>
        <w:t>的，属于以他人名义</w:t>
      </w:r>
      <w:r>
        <w:rPr>
          <w:rFonts w:hint="eastAsia" w:ascii="宋体" w:hAnsi="宋体"/>
          <w:color w:val="auto"/>
          <w:highlight w:val="none"/>
          <w:lang w:eastAsia="zh-CN"/>
        </w:rPr>
        <w:t>竞选</w:t>
      </w:r>
      <w:r>
        <w:rPr>
          <w:rFonts w:ascii="宋体" w:hAnsi="宋体"/>
          <w:color w:val="auto"/>
          <w:highlight w:val="none"/>
        </w:rPr>
        <w:t>。</w:t>
      </w:r>
    </w:p>
    <w:p w14:paraId="7EAC824B">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hint="eastAsia" w:ascii="宋体" w:hAnsi="宋体"/>
          <w:color w:val="auto"/>
          <w:highlight w:val="none"/>
          <w:lang w:eastAsia="zh-CN"/>
        </w:rPr>
        <w:t>竞选人</w:t>
      </w:r>
      <w:r>
        <w:rPr>
          <w:rFonts w:ascii="宋体" w:hAnsi="宋体"/>
          <w:color w:val="auto"/>
          <w:highlight w:val="none"/>
        </w:rPr>
        <w:t>有下列情形之一的，属于以其他方式弄虚作假的行为：</w:t>
      </w:r>
    </w:p>
    <w:p w14:paraId="2D29862C">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使用伪造、变造的许可证件；</w:t>
      </w:r>
    </w:p>
    <w:p w14:paraId="767ED21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35C8B6C7">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4181129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28268AE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6DB12B7D">
      <w:pPr>
        <w:pStyle w:val="5"/>
        <w:snapToGrid w:val="0"/>
        <w:spacing w:before="0" w:after="0" w:line="360" w:lineRule="auto"/>
        <w:rPr>
          <w:rFonts w:ascii="宋体" w:hAnsi="宋体"/>
          <w:b w:val="0"/>
          <w:snapToGrid w:val="0"/>
          <w:color w:val="auto"/>
          <w:sz w:val="24"/>
          <w:szCs w:val="24"/>
          <w:highlight w:val="none"/>
        </w:rPr>
      </w:pPr>
      <w:bookmarkStart w:id="481" w:name="_Toc200513175"/>
      <w:bookmarkStart w:id="482" w:name="_Toc430530484"/>
      <w:bookmarkStart w:id="483" w:name="_Toc287620734"/>
      <w:bookmarkStart w:id="484" w:name="_Toc277082601"/>
      <w:bookmarkStart w:id="485" w:name="_Toc509218759"/>
      <w:bookmarkStart w:id="486" w:name="_Toc287607795"/>
      <w:bookmarkStart w:id="487" w:name="_Toc27561"/>
      <w:bookmarkStart w:id="488" w:name="_Toc224103366"/>
      <w:r>
        <w:rPr>
          <w:rFonts w:ascii="宋体" w:hAnsi="宋体"/>
          <w:b w:val="0"/>
          <w:snapToGrid w:val="0"/>
          <w:color w:val="auto"/>
          <w:sz w:val="24"/>
          <w:szCs w:val="24"/>
          <w:highlight w:val="none"/>
        </w:rPr>
        <w:t>9.3  对评标委员会成员的纪律要求</w:t>
      </w:r>
      <w:bookmarkEnd w:id="481"/>
      <w:bookmarkEnd w:id="482"/>
      <w:bookmarkEnd w:id="483"/>
      <w:bookmarkEnd w:id="484"/>
      <w:bookmarkEnd w:id="485"/>
      <w:bookmarkEnd w:id="486"/>
      <w:bookmarkEnd w:id="487"/>
      <w:bookmarkEnd w:id="488"/>
    </w:p>
    <w:p w14:paraId="4910435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评标委员会成员不得收受他人的财物或者其他好处，不得向他人透露对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中《否决</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情况一览表》以外的内容予以否决</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，否则对评标委员会成员按《重庆市综合评标专家库和评标专家管理暂行办法》进行处理。</w:t>
      </w:r>
    </w:p>
    <w:p w14:paraId="0083B3CB">
      <w:pPr>
        <w:pStyle w:val="5"/>
        <w:snapToGrid w:val="0"/>
        <w:spacing w:before="0" w:after="0" w:line="360" w:lineRule="auto"/>
        <w:rPr>
          <w:rFonts w:ascii="宋体" w:hAnsi="宋体"/>
          <w:b w:val="0"/>
          <w:snapToGrid w:val="0"/>
          <w:color w:val="auto"/>
          <w:sz w:val="24"/>
          <w:szCs w:val="24"/>
          <w:highlight w:val="none"/>
        </w:rPr>
      </w:pPr>
      <w:bookmarkStart w:id="489" w:name="_Toc200513176"/>
      <w:bookmarkStart w:id="490" w:name="_Toc17259"/>
      <w:bookmarkStart w:id="491" w:name="_Toc277082602"/>
      <w:bookmarkStart w:id="492" w:name="_Toc430530485"/>
      <w:bookmarkStart w:id="493" w:name="_Toc224103367"/>
      <w:bookmarkStart w:id="494" w:name="_Toc287607796"/>
      <w:bookmarkStart w:id="495" w:name="_Toc287620735"/>
      <w:bookmarkStart w:id="496" w:name="_Toc509218760"/>
      <w:r>
        <w:rPr>
          <w:rFonts w:ascii="宋体" w:hAnsi="宋体"/>
          <w:b w:val="0"/>
          <w:snapToGrid w:val="0"/>
          <w:color w:val="auto"/>
          <w:sz w:val="24"/>
          <w:szCs w:val="24"/>
          <w:highlight w:val="none"/>
        </w:rPr>
        <w:t>9.4  对与评标活动有关的工作人员的纪律要求</w:t>
      </w:r>
      <w:bookmarkEnd w:id="489"/>
      <w:bookmarkEnd w:id="490"/>
      <w:bookmarkEnd w:id="491"/>
      <w:bookmarkEnd w:id="492"/>
      <w:bookmarkEnd w:id="493"/>
      <w:bookmarkEnd w:id="494"/>
      <w:bookmarkEnd w:id="495"/>
      <w:bookmarkEnd w:id="496"/>
    </w:p>
    <w:p w14:paraId="4EA73CB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w:t>
      </w:r>
      <w:r>
        <w:rPr>
          <w:rFonts w:hint="eastAsia" w:ascii="宋体" w:hAnsi="宋体"/>
          <w:snapToGrid w:val="0"/>
          <w:color w:val="auto"/>
          <w:kern w:val="0"/>
          <w:szCs w:val="21"/>
          <w:highlight w:val="none"/>
        </w:rPr>
        <w:t>透露</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的评审和比较、中标候选人的推荐情况以及与评标有关的其他情况。在评标活动中，与评标活动有关的工作人员不得擅离职守，影响评标程序正常进行。</w:t>
      </w:r>
    </w:p>
    <w:p w14:paraId="2810A7D7">
      <w:pPr>
        <w:pStyle w:val="5"/>
        <w:snapToGrid w:val="0"/>
        <w:spacing w:before="0" w:after="0" w:line="360" w:lineRule="auto"/>
        <w:rPr>
          <w:rFonts w:ascii="宋体" w:hAnsi="宋体"/>
          <w:b w:val="0"/>
          <w:snapToGrid w:val="0"/>
          <w:color w:val="auto"/>
          <w:sz w:val="24"/>
          <w:szCs w:val="24"/>
          <w:highlight w:val="none"/>
        </w:rPr>
      </w:pPr>
      <w:bookmarkStart w:id="497" w:name="_Toc287607797"/>
      <w:bookmarkStart w:id="498" w:name="_Toc224103368"/>
      <w:bookmarkStart w:id="499" w:name="_Toc509218761"/>
      <w:bookmarkStart w:id="500" w:name="_Toc430530486"/>
      <w:bookmarkStart w:id="501" w:name="_Toc287620736"/>
      <w:bookmarkStart w:id="502" w:name="_Toc277082603"/>
      <w:bookmarkStart w:id="503" w:name="_Toc2773"/>
      <w:bookmarkStart w:id="504" w:name="_Toc200513177"/>
      <w:r>
        <w:rPr>
          <w:rFonts w:ascii="宋体" w:hAnsi="宋体"/>
          <w:b w:val="0"/>
          <w:snapToGrid w:val="0"/>
          <w:color w:val="auto"/>
          <w:sz w:val="24"/>
          <w:szCs w:val="24"/>
          <w:highlight w:val="none"/>
        </w:rPr>
        <w:t>9.5  投诉</w:t>
      </w:r>
      <w:bookmarkEnd w:id="497"/>
      <w:bookmarkEnd w:id="498"/>
      <w:bookmarkEnd w:id="499"/>
      <w:bookmarkEnd w:id="500"/>
      <w:bookmarkEnd w:id="501"/>
      <w:bookmarkEnd w:id="502"/>
      <w:bookmarkEnd w:id="503"/>
      <w:bookmarkEnd w:id="504"/>
    </w:p>
    <w:p w14:paraId="6CC2DD6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9</w:t>
      </w:r>
      <w:r>
        <w:rPr>
          <w:rFonts w:ascii="宋体" w:hAnsi="宋体"/>
          <w:snapToGrid w:val="0"/>
          <w:color w:val="auto"/>
          <w:kern w:val="0"/>
          <w:szCs w:val="21"/>
          <w:highlight w:val="none"/>
        </w:rPr>
        <w:t xml:space="preserve">.5.1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或者其他利害关系人认为</w:t>
      </w:r>
      <w:r>
        <w:rPr>
          <w:rFonts w:hint="eastAsia" w:ascii="宋体" w:hAnsi="宋体"/>
          <w:snapToGrid w:val="0"/>
          <w:color w:val="auto"/>
          <w:kern w:val="0"/>
          <w:szCs w:val="21"/>
          <w:highlight w:val="none"/>
          <w:lang w:eastAsia="zh-CN"/>
        </w:rPr>
        <w:t>招标投标</w:t>
      </w:r>
      <w:r>
        <w:rPr>
          <w:rFonts w:ascii="宋体" w:hAnsi="宋体"/>
          <w:snapToGrid w:val="0"/>
          <w:color w:val="auto"/>
          <w:kern w:val="0"/>
          <w:szCs w:val="21"/>
          <w:highlight w:val="none"/>
        </w:rPr>
        <w:t>活动不符合法律、行政法规规定的，可以自知道或者应当知道之日起 10 日内向有关行政监督部门投诉。投诉应当有明确的请求和必要的证明材料。</w:t>
      </w:r>
    </w:p>
    <w:p w14:paraId="40BC91C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9</w:t>
      </w:r>
      <w:r>
        <w:rPr>
          <w:rFonts w:ascii="宋体" w:hAnsi="宋体"/>
          <w:snapToGrid w:val="0"/>
          <w:color w:val="auto"/>
          <w:kern w:val="0"/>
          <w:szCs w:val="21"/>
          <w:highlight w:val="none"/>
        </w:rPr>
        <w:t xml:space="preserve">.5.2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或者其他利害关系人对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、开标和评标结果提出投诉的，应当按照</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须知第 2.4 款、第 5.3 款和第 7.2 款的规定先向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提出异议。异议答复期间不计算在第 8.5.1 项规定的期限内。</w:t>
      </w:r>
    </w:p>
    <w:p w14:paraId="04F55EE2">
      <w:pPr>
        <w:pStyle w:val="4"/>
        <w:spacing w:before="0" w:after="0" w:line="360" w:lineRule="auto"/>
        <w:rPr>
          <w:rFonts w:ascii="宋体" w:hAnsi="宋体"/>
          <w:b w:val="0"/>
          <w:snapToGrid w:val="0"/>
          <w:color w:val="auto"/>
          <w:highlight w:val="none"/>
        </w:rPr>
      </w:pPr>
      <w:bookmarkStart w:id="505" w:name="_Toc200513178"/>
      <w:bookmarkStart w:id="506" w:name="_Toc509218762"/>
      <w:bookmarkStart w:id="507" w:name="_Toc277082604"/>
      <w:bookmarkStart w:id="508" w:name="_Toc3513"/>
      <w:bookmarkStart w:id="509" w:name="_Toc224103369"/>
      <w:bookmarkStart w:id="510" w:name="_Toc287607798"/>
      <w:bookmarkStart w:id="511" w:name="_Toc287620737"/>
      <w:bookmarkStart w:id="512" w:name="_Toc430530487"/>
      <w:r>
        <w:rPr>
          <w:rFonts w:ascii="宋体" w:hAnsi="宋体"/>
          <w:b w:val="0"/>
          <w:snapToGrid w:val="0"/>
          <w:color w:val="auto"/>
          <w:highlight w:val="none"/>
        </w:rPr>
        <w:t>10. 需要补充的其他内容</w:t>
      </w:r>
      <w:bookmarkEnd w:id="505"/>
      <w:bookmarkEnd w:id="506"/>
      <w:bookmarkEnd w:id="507"/>
      <w:bookmarkEnd w:id="508"/>
      <w:bookmarkEnd w:id="509"/>
      <w:bookmarkEnd w:id="510"/>
      <w:bookmarkEnd w:id="511"/>
      <w:bookmarkEnd w:id="512"/>
    </w:p>
    <w:p w14:paraId="62BAB343">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7" w:type="default"/>
          <w:footerReference r:id="rId8" w:type="even"/>
          <w:pgSz w:w="11905" w:h="16838"/>
          <w:pgMar w:top="1304" w:right="1134" w:bottom="1304" w:left="1304" w:header="851" w:footer="992" w:gutter="0"/>
          <w:cols w:space="0" w:num="1"/>
          <w:rtlGutter w:val="0"/>
          <w:docGrid w:linePitch="312" w:charSpace="0"/>
        </w:sectPr>
      </w:pPr>
      <w:r>
        <w:rPr>
          <w:rFonts w:ascii="宋体" w:hAnsi="宋体"/>
          <w:snapToGrid w:val="0"/>
          <w:color w:val="auto"/>
          <w:kern w:val="0"/>
          <w:szCs w:val="21"/>
          <w:highlight w:val="none"/>
        </w:rPr>
        <w:t>需要补充的其他内容：见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3B53EB2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p>
    <w:p w14:paraId="6A1AC89D">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附表一：开标记录表</w:t>
      </w:r>
    </w:p>
    <w:p w14:paraId="2BB81DD6">
      <w:pPr>
        <w:autoSpaceDE w:val="0"/>
        <w:autoSpaceDN w:val="0"/>
        <w:adjustRightInd w:val="0"/>
        <w:snapToGrid w:val="0"/>
        <w:spacing w:line="360" w:lineRule="auto"/>
        <w:jc w:val="left"/>
        <w:rPr>
          <w:rFonts w:hint="default" w:ascii="宋体" w:hAnsi="宋体" w:eastAsia="宋体"/>
          <w:b/>
          <w:snapToGrid w:val="0"/>
          <w:color w:val="auto"/>
          <w:kern w:val="0"/>
          <w:highlight w:val="none"/>
          <w:lang w:val="en-US" w:eastAsia="zh-CN"/>
        </w:rPr>
      </w:pPr>
      <w:r>
        <w:rPr>
          <w:rFonts w:hint="eastAsia" w:ascii="宋体" w:hAnsi="宋体"/>
          <w:b/>
          <w:snapToGrid w:val="0"/>
          <w:color w:val="auto"/>
          <w:kern w:val="0"/>
          <w:highlight w:val="none"/>
          <w:lang w:val="en-US" w:eastAsia="zh-CN"/>
        </w:rPr>
        <w:t>以开标现场出具的为准。</w:t>
      </w:r>
    </w:p>
    <w:p w14:paraId="4F07B0D0">
      <w:pPr>
        <w:autoSpaceDE w:val="0"/>
        <w:autoSpaceDN w:val="0"/>
        <w:adjustRightInd w:val="0"/>
        <w:snapToGrid w:val="0"/>
        <w:spacing w:before="62" w:beforeLines="20" w:line="360" w:lineRule="auto"/>
        <w:jc w:val="right"/>
        <w:rPr>
          <w:rFonts w:ascii="宋体" w:hAnsi="宋体"/>
          <w:snapToGrid w:val="0"/>
          <w:color w:val="auto"/>
          <w:kern w:val="0"/>
          <w:sz w:val="24"/>
          <w:highlight w:val="none"/>
        </w:rPr>
      </w:pPr>
    </w:p>
    <w:p w14:paraId="1AF9790A">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二</w:t>
      </w:r>
      <w:r>
        <w:rPr>
          <w:rFonts w:ascii="宋体" w:hAnsi="宋体"/>
          <w:b/>
          <w:snapToGrid w:val="0"/>
          <w:color w:val="auto"/>
          <w:kern w:val="0"/>
          <w:highlight w:val="none"/>
        </w:rPr>
        <w:t>：问题澄清通知</w:t>
      </w:r>
    </w:p>
    <w:p w14:paraId="1B5DEFCC">
      <w:pPr>
        <w:autoSpaceDE w:val="0"/>
        <w:autoSpaceDN w:val="0"/>
        <w:adjustRightInd w:val="0"/>
        <w:snapToGrid w:val="0"/>
        <w:spacing w:line="360" w:lineRule="auto"/>
        <w:jc w:val="left"/>
        <w:rPr>
          <w:rFonts w:ascii="宋体" w:hAnsi="宋体"/>
          <w:b/>
          <w:snapToGrid w:val="0"/>
          <w:color w:val="auto"/>
          <w:kern w:val="0"/>
          <w:sz w:val="24"/>
          <w:highlight w:val="none"/>
        </w:rPr>
      </w:pPr>
    </w:p>
    <w:p w14:paraId="48816E82">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14:paraId="519E8A13">
      <w:pPr>
        <w:autoSpaceDE w:val="0"/>
        <w:autoSpaceDN w:val="0"/>
        <w:adjustRightInd w:val="0"/>
        <w:snapToGrid w:val="0"/>
        <w:spacing w:line="360" w:lineRule="auto"/>
        <w:jc w:val="left"/>
        <w:rPr>
          <w:rFonts w:ascii="宋体" w:hAnsi="宋体"/>
          <w:b/>
          <w:snapToGrid w:val="0"/>
          <w:color w:val="auto"/>
          <w:kern w:val="0"/>
          <w:sz w:val="24"/>
          <w:highlight w:val="none"/>
        </w:rPr>
      </w:pPr>
    </w:p>
    <w:p w14:paraId="18D83DB8">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368EE006">
      <w:pPr>
        <w:autoSpaceDE w:val="0"/>
        <w:autoSpaceDN w:val="0"/>
        <w:adjustRightInd w:val="0"/>
        <w:snapToGrid w:val="0"/>
        <w:spacing w:line="360" w:lineRule="auto"/>
        <w:jc w:val="left"/>
        <w:rPr>
          <w:rFonts w:ascii="宋体" w:hAnsi="宋体"/>
          <w:b/>
          <w:snapToGrid w:val="0"/>
          <w:color w:val="auto"/>
          <w:kern w:val="0"/>
          <w:sz w:val="24"/>
          <w:highlight w:val="none"/>
        </w:rPr>
      </w:pPr>
    </w:p>
    <w:p w14:paraId="110E710D">
      <w:pPr>
        <w:autoSpaceDE w:val="0"/>
        <w:autoSpaceDN w:val="0"/>
        <w:adjustRightInd w:val="0"/>
        <w:snapToGrid w:val="0"/>
        <w:spacing w:line="360" w:lineRule="auto"/>
        <w:rPr>
          <w:rFonts w:ascii="宋体" w:hAnsi="宋体"/>
          <w:snapToGrid w:val="0"/>
          <w:color w:val="auto"/>
          <w:kern w:val="0"/>
          <w:sz w:val="28"/>
          <w:szCs w:val="28"/>
          <w:highlight w:val="none"/>
        </w:rPr>
      </w:pPr>
    </w:p>
    <w:p w14:paraId="75C3C596">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竞选人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182C2504">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进行了仔细的审查，现需你方对下列问题予以澄清：</w:t>
      </w:r>
    </w:p>
    <w:p w14:paraId="3EA2E773">
      <w:pPr>
        <w:autoSpaceDE w:val="0"/>
        <w:autoSpaceDN w:val="0"/>
        <w:adjustRightInd w:val="0"/>
        <w:snapToGrid w:val="0"/>
        <w:spacing w:line="360" w:lineRule="auto"/>
        <w:jc w:val="left"/>
        <w:rPr>
          <w:rFonts w:ascii="宋体" w:hAnsi="宋体"/>
          <w:snapToGrid w:val="0"/>
          <w:color w:val="auto"/>
          <w:kern w:val="0"/>
          <w:sz w:val="24"/>
          <w:highlight w:val="none"/>
        </w:rPr>
      </w:pPr>
    </w:p>
    <w:p w14:paraId="2E3948AD">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3C59DCBC">
      <w:pPr>
        <w:autoSpaceDE w:val="0"/>
        <w:autoSpaceDN w:val="0"/>
        <w:adjustRightInd w:val="0"/>
        <w:snapToGrid w:val="0"/>
        <w:spacing w:line="360" w:lineRule="auto"/>
        <w:jc w:val="left"/>
        <w:rPr>
          <w:rFonts w:ascii="宋体" w:hAnsi="宋体"/>
          <w:snapToGrid w:val="0"/>
          <w:color w:val="auto"/>
          <w:kern w:val="0"/>
          <w:szCs w:val="21"/>
          <w:highlight w:val="none"/>
        </w:rPr>
      </w:pPr>
    </w:p>
    <w:p w14:paraId="3FD10363">
      <w:pPr>
        <w:autoSpaceDE w:val="0"/>
        <w:autoSpaceDN w:val="0"/>
        <w:adjustRightInd w:val="0"/>
        <w:snapToGrid w:val="0"/>
        <w:spacing w:line="360" w:lineRule="auto"/>
        <w:jc w:val="left"/>
        <w:rPr>
          <w:rFonts w:ascii="宋体" w:hAnsi="宋体"/>
          <w:snapToGrid w:val="0"/>
          <w:color w:val="auto"/>
          <w:kern w:val="0"/>
          <w:szCs w:val="21"/>
          <w:highlight w:val="none"/>
        </w:rPr>
      </w:pPr>
    </w:p>
    <w:p w14:paraId="280870B9">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18356733">
      <w:pPr>
        <w:autoSpaceDE w:val="0"/>
        <w:autoSpaceDN w:val="0"/>
        <w:adjustRightInd w:val="0"/>
        <w:snapToGrid w:val="0"/>
        <w:spacing w:line="360" w:lineRule="auto"/>
        <w:jc w:val="left"/>
        <w:rPr>
          <w:rFonts w:ascii="宋体" w:hAnsi="宋体"/>
          <w:snapToGrid w:val="0"/>
          <w:color w:val="auto"/>
          <w:kern w:val="0"/>
          <w:szCs w:val="21"/>
          <w:highlight w:val="none"/>
        </w:rPr>
      </w:pPr>
    </w:p>
    <w:p w14:paraId="21F64F0C">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488D2394">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1C466A0B">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0F4DC474">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w:t>
      </w:r>
      <w:r>
        <w:rPr>
          <w:rFonts w:hint="eastAsia" w:ascii="宋体" w:hAnsi="宋体"/>
          <w:snapToGrid w:val="0"/>
          <w:color w:val="auto"/>
          <w:kern w:val="0"/>
          <w:szCs w:val="21"/>
          <w:highlight w:val="none"/>
        </w:rPr>
        <w:t>通过重庆市电子</w:t>
      </w:r>
      <w:r>
        <w:rPr>
          <w:rFonts w:hint="eastAsia" w:ascii="宋体" w:hAnsi="宋体"/>
          <w:snapToGrid w:val="0"/>
          <w:color w:val="auto"/>
          <w:kern w:val="0"/>
          <w:szCs w:val="21"/>
          <w:highlight w:val="none"/>
          <w:lang w:eastAsia="zh-CN"/>
        </w:rPr>
        <w:t>招投标</w:t>
      </w:r>
      <w:r>
        <w:rPr>
          <w:rFonts w:hint="eastAsia" w:ascii="宋体" w:hAnsi="宋体"/>
          <w:snapToGrid w:val="0"/>
          <w:color w:val="auto"/>
          <w:kern w:val="0"/>
          <w:szCs w:val="21"/>
          <w:highlight w:val="none"/>
        </w:rPr>
        <w:t>系统提交</w:t>
      </w:r>
      <w:r>
        <w:rPr>
          <w:rFonts w:ascii="宋体" w:hAnsi="宋体"/>
          <w:snapToGrid w:val="0"/>
          <w:color w:val="auto"/>
          <w:kern w:val="0"/>
          <w:szCs w:val="21"/>
          <w:highlight w:val="none"/>
        </w:rPr>
        <w:t>。</w:t>
      </w:r>
    </w:p>
    <w:p w14:paraId="468F93A9">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7D682AD">
      <w:pPr>
        <w:tabs>
          <w:tab w:val="left" w:pos="640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0F4EF5A2">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14:paraId="4D631C55">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42607754">
      <w:pPr>
        <w:autoSpaceDE w:val="0"/>
        <w:autoSpaceDN w:val="0"/>
        <w:adjustRightInd w:val="0"/>
        <w:snapToGrid w:val="0"/>
        <w:spacing w:line="360" w:lineRule="auto"/>
        <w:jc w:val="left"/>
        <w:rPr>
          <w:rFonts w:ascii="宋体" w:hAnsi="宋体"/>
          <w:b/>
          <w:snapToGrid w:val="0"/>
          <w:color w:val="auto"/>
          <w:kern w:val="0"/>
          <w:highlight w:val="none"/>
        </w:rPr>
      </w:pPr>
    </w:p>
    <w:p w14:paraId="435D6EFF">
      <w:pPr>
        <w:autoSpaceDE w:val="0"/>
        <w:autoSpaceDN w:val="0"/>
        <w:adjustRightInd w:val="0"/>
        <w:snapToGrid w:val="0"/>
        <w:spacing w:line="360" w:lineRule="auto"/>
        <w:jc w:val="left"/>
        <w:rPr>
          <w:rFonts w:ascii="宋体" w:hAnsi="宋体"/>
          <w:b/>
          <w:snapToGrid w:val="0"/>
          <w:color w:val="auto"/>
          <w:kern w:val="0"/>
          <w:highlight w:val="none"/>
        </w:rPr>
      </w:pPr>
    </w:p>
    <w:p w14:paraId="57D0D395">
      <w:pPr>
        <w:autoSpaceDE w:val="0"/>
        <w:autoSpaceDN w:val="0"/>
        <w:adjustRightInd w:val="0"/>
        <w:snapToGrid w:val="0"/>
        <w:spacing w:line="360" w:lineRule="auto"/>
        <w:jc w:val="left"/>
        <w:rPr>
          <w:rFonts w:ascii="宋体" w:hAnsi="宋体"/>
          <w:b/>
          <w:snapToGrid w:val="0"/>
          <w:color w:val="auto"/>
          <w:kern w:val="0"/>
          <w:highlight w:val="none"/>
        </w:rPr>
      </w:pPr>
    </w:p>
    <w:p w14:paraId="23A52312">
      <w:pPr>
        <w:autoSpaceDE w:val="0"/>
        <w:autoSpaceDN w:val="0"/>
        <w:adjustRightInd w:val="0"/>
        <w:snapToGrid w:val="0"/>
        <w:spacing w:line="360" w:lineRule="auto"/>
        <w:jc w:val="left"/>
        <w:rPr>
          <w:rFonts w:ascii="宋体" w:hAnsi="宋体"/>
          <w:b/>
          <w:snapToGrid w:val="0"/>
          <w:color w:val="auto"/>
          <w:kern w:val="0"/>
          <w:highlight w:val="none"/>
        </w:rPr>
      </w:pPr>
    </w:p>
    <w:p w14:paraId="3BF88117">
      <w:pPr>
        <w:autoSpaceDE w:val="0"/>
        <w:autoSpaceDN w:val="0"/>
        <w:adjustRightInd w:val="0"/>
        <w:snapToGrid w:val="0"/>
        <w:spacing w:line="360" w:lineRule="auto"/>
        <w:jc w:val="left"/>
        <w:rPr>
          <w:rFonts w:ascii="宋体" w:hAnsi="宋体"/>
          <w:b/>
          <w:snapToGrid w:val="0"/>
          <w:color w:val="auto"/>
          <w:kern w:val="0"/>
          <w:highlight w:val="none"/>
        </w:rPr>
      </w:pPr>
    </w:p>
    <w:p w14:paraId="4A2F5799">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三</w:t>
      </w:r>
      <w:r>
        <w:rPr>
          <w:rFonts w:ascii="宋体" w:hAnsi="宋体"/>
          <w:b/>
          <w:snapToGrid w:val="0"/>
          <w:color w:val="auto"/>
          <w:kern w:val="0"/>
          <w:highlight w:val="none"/>
        </w:rPr>
        <w:t>：问题的澄清</w:t>
      </w:r>
    </w:p>
    <w:p w14:paraId="4EB89945">
      <w:pPr>
        <w:autoSpaceDE w:val="0"/>
        <w:autoSpaceDN w:val="0"/>
        <w:adjustRightInd w:val="0"/>
        <w:snapToGrid w:val="0"/>
        <w:spacing w:line="360" w:lineRule="auto"/>
        <w:jc w:val="left"/>
        <w:rPr>
          <w:rFonts w:ascii="宋体" w:hAnsi="宋体"/>
          <w:b/>
          <w:snapToGrid w:val="0"/>
          <w:color w:val="auto"/>
          <w:kern w:val="0"/>
          <w:sz w:val="10"/>
          <w:szCs w:val="10"/>
          <w:highlight w:val="none"/>
        </w:rPr>
      </w:pPr>
    </w:p>
    <w:p w14:paraId="4455FF2F">
      <w:pPr>
        <w:autoSpaceDE w:val="0"/>
        <w:autoSpaceDN w:val="0"/>
        <w:adjustRightInd w:val="0"/>
        <w:snapToGrid w:val="0"/>
        <w:spacing w:line="360" w:lineRule="auto"/>
        <w:jc w:val="center"/>
        <w:outlineLvl w:val="0"/>
        <w:rPr>
          <w:rFonts w:ascii="宋体" w:hAnsi="宋体"/>
          <w:b/>
          <w:snapToGrid w:val="0"/>
          <w:color w:val="auto"/>
          <w:kern w:val="0"/>
          <w:sz w:val="32"/>
          <w:szCs w:val="32"/>
          <w:highlight w:val="none"/>
        </w:rPr>
      </w:pPr>
      <w:bookmarkStart w:id="513" w:name="_Toc9284"/>
      <w:bookmarkStart w:id="514" w:name="_Toc26096"/>
      <w:bookmarkStart w:id="515" w:name="_Toc682"/>
      <w:r>
        <w:rPr>
          <w:rFonts w:ascii="宋体" w:hAnsi="宋体"/>
          <w:b/>
          <w:snapToGrid w:val="0"/>
          <w:color w:val="auto"/>
          <w:w w:val="99"/>
          <w:kern w:val="0"/>
          <w:sz w:val="32"/>
          <w:szCs w:val="32"/>
          <w:highlight w:val="none"/>
        </w:rPr>
        <w:t>问题的澄清</w:t>
      </w:r>
      <w:bookmarkEnd w:id="513"/>
      <w:bookmarkEnd w:id="514"/>
      <w:bookmarkEnd w:id="515"/>
    </w:p>
    <w:p w14:paraId="1BFFE085">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14:paraId="1A906C3F">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6EB8B610">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2BCFC748">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5192C245">
      <w:pPr>
        <w:tabs>
          <w:tab w:val="left" w:pos="735"/>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评标委员会：</w:t>
      </w:r>
    </w:p>
    <w:p w14:paraId="566BD598">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14:paraId="3FF81F51">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545356ED">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67A04B12">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05571390">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4A4CE8AF">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45BDFCCE">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09E8B8EC">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71D05472">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7F3C4D5F">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08C75C51">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57B665BE">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2B1990BE">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02F41DCA">
      <w:pPr>
        <w:autoSpaceDE w:val="0"/>
        <w:autoSpaceDN w:val="0"/>
        <w:adjustRightInd w:val="0"/>
        <w:snapToGrid w:val="0"/>
        <w:spacing w:line="360" w:lineRule="auto"/>
        <w:jc w:val="left"/>
        <w:rPr>
          <w:rFonts w:ascii="宋体" w:hAnsi="宋体"/>
          <w:snapToGrid w:val="0"/>
          <w:color w:val="auto"/>
          <w:kern w:val="0"/>
          <w:sz w:val="22"/>
          <w:szCs w:val="22"/>
          <w:highlight w:val="none"/>
        </w:rPr>
      </w:pPr>
    </w:p>
    <w:p w14:paraId="456921AF">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1E907FAF">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641520C0">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上述问题</w:t>
      </w:r>
      <w:r>
        <w:rPr>
          <w:rFonts w:hint="eastAsia" w:ascii="宋体" w:hAnsi="宋体"/>
          <w:snapToGrid w:val="0"/>
          <w:color w:val="auto"/>
          <w:kern w:val="0"/>
          <w:szCs w:val="21"/>
          <w:highlight w:val="none"/>
        </w:rPr>
        <w:t>的</w:t>
      </w:r>
      <w:r>
        <w:rPr>
          <w:rFonts w:ascii="宋体" w:hAnsi="宋体"/>
          <w:snapToGrid w:val="0"/>
          <w:color w:val="auto"/>
          <w:kern w:val="0"/>
          <w:szCs w:val="21"/>
          <w:highlight w:val="none"/>
        </w:rPr>
        <w:t>澄清，不改变我方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的实质性内容，构成我方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的组成部分。</w:t>
      </w:r>
    </w:p>
    <w:p w14:paraId="468FC287">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25786449">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5AFA9EA8">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（盖</w:t>
      </w:r>
      <w:r>
        <w:rPr>
          <w:rFonts w:hint="eastAsia" w:ascii="宋体" w:hAnsi="宋体"/>
          <w:snapToGrid w:val="0"/>
          <w:color w:val="auto"/>
          <w:kern w:val="0"/>
          <w:szCs w:val="21"/>
          <w:highlight w:val="none"/>
          <w:lang w:eastAsia="zh-CN"/>
        </w:rPr>
        <w:t>单位公章</w:t>
      </w:r>
      <w:r>
        <w:rPr>
          <w:rFonts w:ascii="宋体" w:hAnsi="宋体"/>
          <w:snapToGrid w:val="0"/>
          <w:color w:val="auto"/>
          <w:kern w:val="0"/>
          <w:szCs w:val="21"/>
          <w:highlight w:val="none"/>
        </w:rPr>
        <w:t xml:space="preserve">） </w:t>
      </w:r>
    </w:p>
    <w:p w14:paraId="4CC38CE9">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4061376F">
      <w:pPr>
        <w:autoSpaceDE w:val="0"/>
        <w:autoSpaceDN w:val="0"/>
        <w:adjustRightInd w:val="0"/>
        <w:snapToGrid w:val="0"/>
        <w:spacing w:line="360" w:lineRule="auto"/>
        <w:jc w:val="right"/>
        <w:rPr>
          <w:rFonts w:ascii="宋体" w:hAnsi="宋体"/>
          <w:snapToGrid w:val="0"/>
          <w:color w:val="auto"/>
          <w:kern w:val="0"/>
          <w:sz w:val="20"/>
          <w:szCs w:val="20"/>
          <w:highlight w:val="none"/>
        </w:rPr>
      </w:pPr>
    </w:p>
    <w:p w14:paraId="43B677D9">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6C73A0AE">
      <w:pPr>
        <w:autoSpaceDE w:val="0"/>
        <w:autoSpaceDN w:val="0"/>
        <w:adjustRightInd w:val="0"/>
        <w:snapToGrid w:val="0"/>
        <w:spacing w:line="360" w:lineRule="auto"/>
        <w:jc w:val="left"/>
        <w:rPr>
          <w:rFonts w:ascii="宋体" w:hAnsi="宋体"/>
          <w:b/>
          <w:snapToGrid w:val="0"/>
          <w:color w:val="auto"/>
          <w:kern w:val="0"/>
          <w:sz w:val="24"/>
          <w:highlight w:val="none"/>
        </w:rPr>
      </w:pPr>
    </w:p>
    <w:p w14:paraId="505AFDFE">
      <w:pPr>
        <w:pStyle w:val="15"/>
        <w:rPr>
          <w:color w:val="auto"/>
          <w:highlight w:val="none"/>
        </w:rPr>
      </w:pPr>
    </w:p>
    <w:p w14:paraId="3802622E">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四</w:t>
      </w:r>
      <w:r>
        <w:rPr>
          <w:rFonts w:ascii="宋体" w:hAnsi="宋体"/>
          <w:b/>
          <w:snapToGrid w:val="0"/>
          <w:color w:val="auto"/>
          <w:kern w:val="0"/>
          <w:highlight w:val="none"/>
        </w:rPr>
        <w:t>：中标通知书</w:t>
      </w:r>
    </w:p>
    <w:p w14:paraId="6CB7E8D9">
      <w:pPr>
        <w:autoSpaceDE w:val="0"/>
        <w:autoSpaceDN w:val="0"/>
        <w:adjustRightInd w:val="0"/>
        <w:spacing w:line="360" w:lineRule="auto"/>
        <w:jc w:val="left"/>
        <w:rPr>
          <w:rFonts w:ascii="宋体" w:hAnsi="宋体"/>
          <w:snapToGrid w:val="0"/>
          <w:color w:val="auto"/>
          <w:kern w:val="0"/>
          <w:sz w:val="20"/>
          <w:szCs w:val="20"/>
          <w:highlight w:val="none"/>
        </w:rPr>
      </w:pPr>
    </w:p>
    <w:p w14:paraId="09D501E3">
      <w:pPr>
        <w:autoSpaceDE w:val="0"/>
        <w:autoSpaceDN w:val="0"/>
        <w:adjustRightInd w:val="0"/>
        <w:spacing w:line="360" w:lineRule="auto"/>
        <w:jc w:val="left"/>
        <w:rPr>
          <w:rFonts w:ascii="宋体" w:hAnsi="宋体"/>
          <w:snapToGrid w:val="0"/>
          <w:color w:val="auto"/>
          <w:kern w:val="0"/>
          <w:sz w:val="20"/>
          <w:szCs w:val="20"/>
          <w:highlight w:val="none"/>
        </w:rPr>
      </w:pPr>
    </w:p>
    <w:p w14:paraId="7E5DD861">
      <w:pPr>
        <w:autoSpaceDE w:val="0"/>
        <w:autoSpaceDN w:val="0"/>
        <w:adjustRightInd w:val="0"/>
        <w:spacing w:line="360" w:lineRule="auto"/>
        <w:jc w:val="left"/>
        <w:rPr>
          <w:rFonts w:ascii="宋体" w:hAnsi="宋体"/>
          <w:snapToGrid w:val="0"/>
          <w:color w:val="auto"/>
          <w:kern w:val="0"/>
          <w:sz w:val="20"/>
          <w:szCs w:val="20"/>
          <w:highlight w:val="none"/>
        </w:rPr>
      </w:pPr>
    </w:p>
    <w:p w14:paraId="4A33ED7E">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lang w:val="en-US" w:eastAsia="zh-CN"/>
        </w:rPr>
        <w:t>中标</w:t>
      </w:r>
      <w:r>
        <w:rPr>
          <w:rFonts w:hint="eastAsia" w:ascii="宋体" w:hAnsi="宋体"/>
          <w:b/>
          <w:snapToGrid w:val="0"/>
          <w:color w:val="auto"/>
          <w:w w:val="99"/>
          <w:kern w:val="0"/>
          <w:sz w:val="32"/>
          <w:szCs w:val="32"/>
          <w:highlight w:val="none"/>
        </w:rPr>
        <w:t>通知书</w:t>
      </w:r>
    </w:p>
    <w:p w14:paraId="3B6F5227">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w:t>
      </w:r>
      <w:r>
        <w:rPr>
          <w:rFonts w:ascii="宋体" w:hAnsi="宋体"/>
          <w:color w:val="auto"/>
          <w:kern w:val="0"/>
          <w:szCs w:val="21"/>
          <w:highlight w:val="none"/>
          <w:u w:val="single"/>
        </w:rPr>
        <w:t>中标单位</w:t>
      </w:r>
      <w:r>
        <w:rPr>
          <w:rFonts w:hint="eastAsia" w:ascii="宋体" w:hAnsi="宋体"/>
          <w:color w:val="auto"/>
          <w:kern w:val="0"/>
          <w:szCs w:val="21"/>
          <w:highlight w:val="none"/>
          <w:u w:val="single"/>
        </w:rPr>
        <w:t>名称</w:t>
      </w:r>
      <w:r>
        <w:rPr>
          <w:rFonts w:hint="eastAsia" w:ascii="宋体" w:hAnsi="宋体"/>
          <w:bCs/>
          <w:color w:val="auto"/>
          <w:kern w:val="0"/>
          <w:szCs w:val="21"/>
          <w:highlight w:val="none"/>
          <w:u w:val="single"/>
        </w:rPr>
        <w:t>）</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14:paraId="5316F2D9">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你方于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lang w:eastAsia="zh-CN"/>
        </w:rPr>
        <w:t>竞选</w:t>
      </w:r>
      <w:r>
        <w:rPr>
          <w:rFonts w:ascii="宋体" w:hAnsi="宋体"/>
          <w:color w:val="auto"/>
          <w:kern w:val="0"/>
          <w:szCs w:val="21"/>
          <w:highlight w:val="none"/>
        </w:rPr>
        <w:t>日期）所递交的</w:t>
      </w:r>
      <w:r>
        <w:rPr>
          <w:rFonts w:ascii="宋体" w:hAnsi="宋体"/>
          <w:color w:val="auto"/>
          <w:kern w:val="0"/>
          <w:szCs w:val="21"/>
          <w:highlight w:val="none"/>
          <w:u w:val="single"/>
        </w:rPr>
        <w:tab/>
      </w:r>
      <w:r>
        <w:rPr>
          <w:rFonts w:ascii="宋体" w:hAnsi="宋体"/>
          <w:color w:val="auto"/>
          <w:kern w:val="0"/>
          <w:szCs w:val="21"/>
          <w:highlight w:val="none"/>
          <w:u w:val="single"/>
        </w:rPr>
        <w:t>（项目名称）</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的</w:t>
      </w:r>
      <w:r>
        <w:rPr>
          <w:rFonts w:hint="eastAsia" w:ascii="宋体" w:hAnsi="宋体"/>
          <w:color w:val="auto"/>
          <w:kern w:val="0"/>
          <w:szCs w:val="21"/>
          <w:highlight w:val="none"/>
          <w:lang w:eastAsia="zh-CN"/>
        </w:rPr>
        <w:t>竞选文件</w:t>
      </w:r>
      <w:r>
        <w:rPr>
          <w:rFonts w:ascii="宋体" w:hAnsi="宋体"/>
          <w:color w:val="auto"/>
          <w:kern w:val="0"/>
          <w:szCs w:val="21"/>
          <w:highlight w:val="none"/>
        </w:rPr>
        <w:t>已被我方接受，经评标委员会评定，被确定为中标人。</w:t>
      </w:r>
    </w:p>
    <w:p w14:paraId="23307F22">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中标价：</w:t>
      </w:r>
      <w:r>
        <w:rPr>
          <w:rFonts w:ascii="宋体" w:hAnsi="宋体"/>
          <w:color w:val="auto"/>
          <w:kern w:val="0"/>
          <w:szCs w:val="21"/>
          <w:highlight w:val="none"/>
          <w:u w:val="single"/>
        </w:rPr>
        <w:tab/>
      </w:r>
      <w:r>
        <w:rPr>
          <w:rFonts w:ascii="宋体" w:hAnsi="宋体"/>
          <w:color w:val="auto"/>
          <w:kern w:val="0"/>
          <w:szCs w:val="21"/>
          <w:highlight w:val="none"/>
          <w:u w:val="single"/>
        </w:rPr>
        <w:t xml:space="preserve">      </w:t>
      </w:r>
      <w:r>
        <w:rPr>
          <w:rFonts w:ascii="宋体" w:hAnsi="宋体"/>
          <w:color w:val="auto"/>
          <w:kern w:val="0"/>
          <w:szCs w:val="21"/>
          <w:highlight w:val="none"/>
        </w:rPr>
        <w:t>元</w:t>
      </w:r>
      <w:r>
        <w:rPr>
          <w:rFonts w:hint="eastAsia" w:ascii="宋体" w:hAnsi="宋体"/>
          <w:color w:val="auto"/>
          <w:kern w:val="0"/>
          <w:szCs w:val="21"/>
          <w:highlight w:val="none"/>
        </w:rPr>
        <w:t>；</w:t>
      </w:r>
    </w:p>
    <w:p w14:paraId="5C740A8F">
      <w:pPr>
        <w:spacing w:line="360" w:lineRule="auto"/>
        <w:ind w:firstLine="420" w:firstLineChars="200"/>
        <w:rPr>
          <w:color w:val="auto"/>
          <w:highlight w:val="none"/>
        </w:rPr>
      </w:pPr>
      <w:r>
        <w:rPr>
          <w:rFonts w:hint="eastAsia"/>
          <w:color w:val="auto"/>
          <w:highlight w:val="none"/>
          <w:lang w:eastAsia="zh-CN"/>
        </w:rPr>
        <w:t>供货周期</w:t>
      </w:r>
      <w:r>
        <w:rPr>
          <w:color w:val="auto"/>
          <w:highlight w:val="none"/>
        </w:rPr>
        <w:t>：</w:t>
      </w:r>
      <w:r>
        <w:rPr>
          <w:color w:val="auto"/>
          <w:highlight w:val="none"/>
          <w:u w:val="single"/>
        </w:rPr>
        <w:t xml:space="preserve">   </w:t>
      </w:r>
      <w:r>
        <w:rPr>
          <w:color w:val="auto"/>
          <w:highlight w:val="none"/>
          <w:u w:val="single"/>
        </w:rPr>
        <w:tab/>
      </w:r>
      <w:r>
        <w:rPr>
          <w:color w:val="auto"/>
          <w:highlight w:val="none"/>
        </w:rPr>
        <w:t>日历天。</w:t>
      </w:r>
    </w:p>
    <w:p w14:paraId="7AE1F5D4">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请你方在接到本通知书后的</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日内到</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u w:val="single"/>
        </w:rPr>
        <w:t>（指定地点）</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与我方签订合同。</w:t>
      </w:r>
      <w:r>
        <w:rPr>
          <w:color w:val="auto"/>
          <w:szCs w:val="21"/>
          <w:highlight w:val="none"/>
        </w:rPr>
        <w:t>在此之前按</w:t>
      </w:r>
      <w:r>
        <w:rPr>
          <w:rFonts w:hint="eastAsia"/>
          <w:color w:val="auto"/>
          <w:szCs w:val="21"/>
          <w:highlight w:val="none"/>
          <w:lang w:eastAsia="zh-CN"/>
        </w:rPr>
        <w:t>比选文件</w:t>
      </w:r>
      <w:r>
        <w:rPr>
          <w:color w:val="auto"/>
          <w:szCs w:val="21"/>
          <w:highlight w:val="none"/>
        </w:rPr>
        <w:t>第二章</w:t>
      </w:r>
      <w:r>
        <w:rPr>
          <w:rFonts w:hint="eastAsia"/>
          <w:color w:val="auto"/>
          <w:szCs w:val="21"/>
          <w:highlight w:val="none"/>
        </w:rPr>
        <w:t>“</w:t>
      </w:r>
      <w:r>
        <w:rPr>
          <w:rFonts w:hint="eastAsia"/>
          <w:color w:val="auto"/>
          <w:szCs w:val="21"/>
          <w:highlight w:val="none"/>
          <w:lang w:eastAsia="zh-CN"/>
        </w:rPr>
        <w:t>竞选人</w:t>
      </w:r>
      <w:r>
        <w:rPr>
          <w:color w:val="auto"/>
          <w:szCs w:val="21"/>
          <w:highlight w:val="none"/>
        </w:rPr>
        <w:t>须知</w:t>
      </w:r>
      <w:r>
        <w:rPr>
          <w:rFonts w:hint="eastAsia"/>
          <w:color w:val="auto"/>
          <w:szCs w:val="21"/>
          <w:highlight w:val="none"/>
        </w:rPr>
        <w:t>”</w:t>
      </w:r>
      <w:r>
        <w:rPr>
          <w:color w:val="auto"/>
          <w:szCs w:val="21"/>
          <w:highlight w:val="none"/>
        </w:rPr>
        <w:t>第7.7款规定向我方提交履约担保。</w:t>
      </w:r>
    </w:p>
    <w:p w14:paraId="0030D044">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特此通知。</w:t>
      </w:r>
    </w:p>
    <w:p w14:paraId="1536FF2C">
      <w:pPr>
        <w:spacing w:line="480" w:lineRule="auto"/>
        <w:rPr>
          <w:rFonts w:ascii="宋体" w:hAnsi="宋体"/>
          <w:color w:val="auto"/>
          <w:kern w:val="0"/>
          <w:sz w:val="24"/>
          <w:highlight w:val="none"/>
        </w:rPr>
      </w:pPr>
    </w:p>
    <w:p w14:paraId="68401635">
      <w:pPr>
        <w:spacing w:line="480" w:lineRule="auto"/>
        <w:rPr>
          <w:rFonts w:ascii="宋体" w:hAnsi="宋体"/>
          <w:color w:val="auto"/>
          <w:kern w:val="0"/>
          <w:sz w:val="24"/>
          <w:highlight w:val="none"/>
        </w:rPr>
      </w:pPr>
    </w:p>
    <w:p w14:paraId="65A5C34B">
      <w:pPr>
        <w:spacing w:line="480" w:lineRule="auto"/>
        <w:rPr>
          <w:rFonts w:ascii="宋体" w:hAnsi="宋体"/>
          <w:color w:val="auto"/>
          <w:kern w:val="0"/>
          <w:sz w:val="24"/>
          <w:highlight w:val="none"/>
        </w:rPr>
      </w:pPr>
    </w:p>
    <w:p w14:paraId="0EAFBC29">
      <w:pPr>
        <w:spacing w:line="480" w:lineRule="auto"/>
        <w:jc w:val="left"/>
        <w:rPr>
          <w:rFonts w:ascii="宋体" w:hAnsi="宋体"/>
          <w:color w:val="auto"/>
          <w:kern w:val="0"/>
          <w:szCs w:val="21"/>
          <w:highlight w:val="none"/>
        </w:rPr>
      </w:pPr>
      <w:r>
        <w:rPr>
          <w:rFonts w:ascii="宋体" w:hAnsi="宋体"/>
          <w:color w:val="auto"/>
          <w:kern w:val="0"/>
          <w:sz w:val="24"/>
          <w:highlight w:val="none"/>
        </w:rPr>
        <w:t xml:space="preserve">                                </w:t>
      </w:r>
      <w:r>
        <w:rPr>
          <w:rFonts w:hint="eastAsia" w:ascii="宋体" w:hAnsi="宋体"/>
          <w:color w:val="auto"/>
          <w:kern w:val="0"/>
          <w:szCs w:val="21"/>
          <w:highlight w:val="none"/>
          <w:lang w:eastAsia="zh-CN"/>
        </w:rPr>
        <w:t>比选人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snapToGrid w:val="0"/>
          <w:color w:val="auto"/>
          <w:kern w:val="0"/>
          <w:szCs w:val="21"/>
          <w:highlight w:val="none"/>
        </w:rPr>
        <w:t>盖</w:t>
      </w:r>
      <w:r>
        <w:rPr>
          <w:rFonts w:hint="eastAsia" w:ascii="宋体" w:hAnsi="宋体"/>
          <w:snapToGrid w:val="0"/>
          <w:color w:val="auto"/>
          <w:kern w:val="0"/>
          <w:szCs w:val="21"/>
          <w:highlight w:val="none"/>
          <w:lang w:eastAsia="zh-CN"/>
        </w:rPr>
        <w:t>单位公章</w:t>
      </w:r>
      <w:r>
        <w:rPr>
          <w:rFonts w:ascii="宋体" w:hAnsi="宋体"/>
          <w:color w:val="auto"/>
          <w:kern w:val="0"/>
          <w:szCs w:val="21"/>
          <w:highlight w:val="none"/>
        </w:rPr>
        <w:t>）</w:t>
      </w:r>
    </w:p>
    <w:p w14:paraId="0909D187">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法定代表人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3BEC1F16">
      <w:pPr>
        <w:spacing w:line="480" w:lineRule="auto"/>
        <w:jc w:val="left"/>
        <w:rPr>
          <w:rFonts w:ascii="宋体" w:hAnsi="宋体"/>
          <w:color w:val="auto"/>
          <w:kern w:val="0"/>
          <w:szCs w:val="21"/>
          <w:highlight w:val="none"/>
          <w:u w:val="singl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6F16AFAA">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联系电话</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7572F803">
      <w:pPr>
        <w:spacing w:line="480" w:lineRule="auto"/>
        <w:jc w:val="right"/>
        <w:rPr>
          <w:rFonts w:ascii="宋体" w:hAnsi="宋体"/>
          <w:color w:val="auto"/>
          <w:kern w:val="0"/>
          <w:szCs w:val="21"/>
          <w:highlight w:val="none"/>
        </w:rPr>
      </w:pPr>
    </w:p>
    <w:p w14:paraId="6CCD5227">
      <w:pPr>
        <w:spacing w:line="480" w:lineRule="auto"/>
        <w:jc w:val="right"/>
        <w:rPr>
          <w:rFonts w:ascii="宋体" w:hAnsi="宋体"/>
          <w:color w:val="auto"/>
          <w:kern w:val="0"/>
          <w:szCs w:val="21"/>
          <w:highlight w:val="none"/>
        </w:rPr>
      </w:pPr>
    </w:p>
    <w:p w14:paraId="0AEA46A3">
      <w:pPr>
        <w:spacing w:line="480" w:lineRule="auto"/>
        <w:jc w:val="right"/>
        <w:rPr>
          <w:rFonts w:ascii="宋体" w:hAnsi="宋体"/>
          <w:color w:val="auto"/>
          <w:kern w:val="0"/>
          <w:sz w:val="24"/>
          <w:highlight w:val="none"/>
        </w:rPr>
      </w:pPr>
      <w:r>
        <w:rPr>
          <w:rFonts w:ascii="宋体" w:hAnsi="宋体"/>
          <w:color w:val="auto"/>
          <w:kern w:val="0"/>
          <w:szCs w:val="21"/>
          <w:highlight w:val="none"/>
        </w:rPr>
        <w:t xml:space="preserve">                   签发日期</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02FBC99C">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16" w:name="招标文件03章02评标办法综合评估法00"/>
      <w:bookmarkEnd w:id="516"/>
      <w:bookmarkStart w:id="517" w:name="招标文件03章02评标办法综合评估法"/>
      <w:bookmarkEnd w:id="517"/>
      <w:bookmarkStart w:id="518" w:name="_Toc287620751"/>
      <w:bookmarkStart w:id="519" w:name="_Toc224103384"/>
      <w:bookmarkStart w:id="520" w:name="_Toc277082618"/>
      <w:bookmarkStart w:id="521" w:name="_Toc430530500"/>
      <w:bookmarkStart w:id="522" w:name="_Toc287607812"/>
      <w:bookmarkStart w:id="523" w:name="_Toc200513198"/>
    </w:p>
    <w:bookmarkEnd w:id="518"/>
    <w:bookmarkEnd w:id="519"/>
    <w:bookmarkEnd w:id="520"/>
    <w:bookmarkEnd w:id="521"/>
    <w:bookmarkEnd w:id="522"/>
    <w:bookmarkEnd w:id="523"/>
    <w:p w14:paraId="56138C5B">
      <w:pPr>
        <w:pStyle w:val="3"/>
        <w:spacing w:line="360" w:lineRule="auto"/>
        <w:jc w:val="left"/>
        <w:rPr>
          <w:rFonts w:ascii="宋体" w:hAnsi="宋体"/>
          <w:snapToGrid w:val="0"/>
          <w:color w:val="auto"/>
          <w:kern w:val="0"/>
          <w:highlight w:val="none"/>
        </w:rPr>
      </w:pPr>
      <w:bookmarkStart w:id="524" w:name="_Toc15487"/>
      <w:bookmarkStart w:id="525" w:name="_Toc24877"/>
      <w:bookmarkStart w:id="526" w:name="_Toc25203"/>
      <w:bookmarkStart w:id="527" w:name="_Toc26140"/>
      <w:bookmarkStart w:id="528" w:name="_Toc6468"/>
      <w:bookmarkStart w:id="529" w:name="_Toc430530509"/>
      <w:bookmarkStart w:id="530" w:name="_Toc509218785"/>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w:t>
      </w:r>
      <w:r>
        <w:rPr>
          <w:rFonts w:hint="eastAsia" w:ascii="宋体" w:hAnsi="宋体"/>
          <w:snapToGrid w:val="0"/>
          <w:color w:val="auto"/>
          <w:kern w:val="0"/>
          <w:highlight w:val="none"/>
          <w:lang w:eastAsia="zh-CN"/>
        </w:rPr>
        <w:t>最低投标价法</w:t>
      </w:r>
      <w:r>
        <w:rPr>
          <w:rFonts w:ascii="宋体" w:hAnsi="宋体"/>
          <w:snapToGrid w:val="0"/>
          <w:color w:val="auto"/>
          <w:kern w:val="0"/>
          <w:highlight w:val="none"/>
        </w:rPr>
        <w:t>）</w:t>
      </w:r>
      <w:bookmarkEnd w:id="524"/>
      <w:bookmarkEnd w:id="525"/>
    </w:p>
    <w:p w14:paraId="1424BC73">
      <w:pPr>
        <w:keepNext/>
        <w:keepLines/>
        <w:spacing w:before="100" w:after="100" w:line="360" w:lineRule="auto"/>
        <w:outlineLvl w:val="1"/>
        <w:rPr>
          <w:rFonts w:ascii="宋体" w:hAnsi="宋体"/>
          <w:b/>
          <w:color w:val="auto"/>
          <w:sz w:val="32"/>
          <w:szCs w:val="32"/>
          <w:highlight w:val="none"/>
        </w:rPr>
      </w:pPr>
      <w:r>
        <w:rPr>
          <w:rFonts w:hint="eastAsia" w:ascii="宋体" w:hAnsi="宋体"/>
          <w:b/>
          <w:color w:val="auto"/>
          <w:sz w:val="32"/>
          <w:szCs w:val="32"/>
          <w:highlight w:val="none"/>
        </w:rPr>
        <w:t>评标办法前附表</w:t>
      </w:r>
    </w:p>
    <w:p w14:paraId="4F08C691">
      <w:pPr>
        <w:spacing w:line="400" w:lineRule="exact"/>
        <w:ind w:firstLine="427" w:firstLineChars="196"/>
        <w:rPr>
          <w:rFonts w:ascii="宋体" w:hAnsi="宋体"/>
          <w:color w:val="auto"/>
          <w:spacing w:val="4"/>
          <w:kern w:val="0"/>
          <w:szCs w:val="21"/>
          <w:highlight w:val="none"/>
        </w:rPr>
      </w:pPr>
      <w:r>
        <w:rPr>
          <w:rFonts w:ascii="宋体" w:hAnsi="宋体"/>
          <w:color w:val="auto"/>
          <w:spacing w:val="4"/>
          <w:kern w:val="0"/>
          <w:szCs w:val="21"/>
          <w:highlight w:val="none"/>
        </w:rPr>
        <w:t>评标办法前附表中的评审内容必须和</w:t>
      </w:r>
      <w:r>
        <w:rPr>
          <w:rFonts w:hint="eastAsia" w:ascii="宋体" w:hAnsi="宋体"/>
          <w:color w:val="auto"/>
          <w:spacing w:val="4"/>
          <w:kern w:val="0"/>
          <w:szCs w:val="21"/>
          <w:highlight w:val="none"/>
          <w:lang w:val="en-US" w:eastAsia="zh-CN"/>
        </w:rPr>
        <w:t>竞选人</w:t>
      </w:r>
      <w:r>
        <w:rPr>
          <w:rFonts w:ascii="宋体" w:hAnsi="宋体"/>
          <w:color w:val="auto"/>
          <w:spacing w:val="4"/>
          <w:kern w:val="0"/>
          <w:szCs w:val="21"/>
          <w:highlight w:val="none"/>
        </w:rPr>
        <w:t>须知前附表中的对应内容一致，若</w:t>
      </w:r>
      <w:r>
        <w:rPr>
          <w:rFonts w:hint="eastAsia" w:ascii="宋体" w:hAnsi="宋体"/>
          <w:color w:val="auto"/>
          <w:spacing w:val="4"/>
          <w:kern w:val="0"/>
          <w:szCs w:val="21"/>
          <w:highlight w:val="none"/>
          <w:lang w:val="en-US" w:eastAsia="zh-CN"/>
        </w:rPr>
        <w:t>竞选人</w:t>
      </w:r>
      <w:r>
        <w:rPr>
          <w:rFonts w:ascii="宋体" w:hAnsi="宋体"/>
          <w:color w:val="auto"/>
          <w:spacing w:val="4"/>
          <w:kern w:val="0"/>
          <w:szCs w:val="21"/>
          <w:highlight w:val="none"/>
        </w:rPr>
        <w:t>须知前附表中未作要求的内容，不得列入评标办法前附表作为评定依据。</w:t>
      </w:r>
    </w:p>
    <w:tbl>
      <w:tblPr>
        <w:tblStyle w:val="50"/>
        <w:tblW w:w="8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3785"/>
      </w:tblGrid>
      <w:tr w14:paraId="64266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noWrap w:val="0"/>
            <w:vAlign w:val="center"/>
          </w:tcPr>
          <w:p w14:paraId="44FBDF50">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noWrap w:val="0"/>
            <w:vAlign w:val="center"/>
          </w:tcPr>
          <w:p w14:paraId="06458148">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052" w:type="dxa"/>
            <w:gridSpan w:val="2"/>
            <w:noWrap w:val="0"/>
            <w:vAlign w:val="center"/>
          </w:tcPr>
          <w:p w14:paraId="1EA4732D">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26394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noWrap w:val="0"/>
            <w:vAlign w:val="center"/>
          </w:tcPr>
          <w:p w14:paraId="68163CDC">
            <w:pPr>
              <w:pStyle w:val="148"/>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noWrap w:val="0"/>
            <w:vAlign w:val="center"/>
          </w:tcPr>
          <w:p w14:paraId="2F43112C">
            <w:pPr>
              <w:pStyle w:val="148"/>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052" w:type="dxa"/>
            <w:gridSpan w:val="2"/>
            <w:noWrap w:val="0"/>
            <w:vAlign w:val="center"/>
          </w:tcPr>
          <w:p w14:paraId="6541210C">
            <w:pPr>
              <w:spacing w:line="400" w:lineRule="exact"/>
              <w:ind w:firstLine="427" w:firstLineChars="196"/>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w:t>
            </w:r>
            <w:r>
              <w:rPr>
                <w:rFonts w:hint="eastAsia" w:ascii="宋体" w:hAnsi="宋体"/>
                <w:color w:val="auto"/>
                <w:spacing w:val="4"/>
                <w:kern w:val="0"/>
                <w:szCs w:val="21"/>
                <w:highlight w:val="none"/>
                <w:lang w:eastAsia="zh-CN"/>
              </w:rPr>
              <w:t>最低投标价法</w:t>
            </w:r>
            <w:r>
              <w:rPr>
                <w:rFonts w:hint="eastAsia" w:ascii="宋体" w:hAnsi="宋体"/>
                <w:color w:val="auto"/>
                <w:spacing w:val="4"/>
                <w:kern w:val="0"/>
                <w:szCs w:val="21"/>
                <w:highlight w:val="none"/>
              </w:rPr>
              <w:t>，评标委员会按照本章第2.1款进行报价排序，按照本章第2.2款进行符合性审查，符合性审查合格的</w:t>
            </w:r>
            <w:r>
              <w:rPr>
                <w:rFonts w:hint="eastAsia" w:ascii="宋体" w:hAnsi="宋体"/>
                <w:color w:val="auto"/>
                <w:spacing w:val="4"/>
                <w:kern w:val="0"/>
                <w:szCs w:val="21"/>
                <w:highlight w:val="none"/>
                <w:lang w:val="en-US" w:eastAsia="zh-CN"/>
              </w:rPr>
              <w:t>竞选人</w:t>
            </w:r>
            <w:r>
              <w:rPr>
                <w:rFonts w:hint="eastAsia" w:ascii="宋体" w:hAnsi="宋体"/>
                <w:color w:val="auto"/>
                <w:spacing w:val="4"/>
                <w:kern w:val="0"/>
                <w:szCs w:val="21"/>
                <w:highlight w:val="none"/>
              </w:rPr>
              <w:t>中按报价由低到高推荐</w:t>
            </w:r>
            <w:r>
              <w:rPr>
                <w:rFonts w:hint="eastAsia" w:ascii="宋体" w:hAnsi="宋体"/>
                <w:color w:val="auto"/>
                <w:spacing w:val="4"/>
                <w:kern w:val="0"/>
                <w:szCs w:val="21"/>
                <w:highlight w:val="none"/>
                <w:lang w:eastAsia="zh-CN"/>
              </w:rPr>
              <w:t>中标候选人</w:t>
            </w:r>
            <w:r>
              <w:rPr>
                <w:rFonts w:hint="eastAsia" w:ascii="宋体" w:hAnsi="宋体"/>
                <w:color w:val="auto"/>
                <w:spacing w:val="4"/>
                <w:kern w:val="0"/>
                <w:szCs w:val="21"/>
                <w:highlight w:val="none"/>
              </w:rPr>
              <w:t>。若出现</w:t>
            </w:r>
            <w:r>
              <w:rPr>
                <w:rFonts w:hint="eastAsia" w:ascii="宋体" w:hAnsi="宋体"/>
                <w:color w:val="auto"/>
                <w:spacing w:val="4"/>
                <w:kern w:val="0"/>
                <w:szCs w:val="21"/>
                <w:highlight w:val="none"/>
                <w:lang w:val="en-US" w:eastAsia="zh-CN"/>
              </w:rPr>
              <w:t>竞选人竞选报价</w:t>
            </w:r>
            <w:r>
              <w:rPr>
                <w:rFonts w:hint="eastAsia" w:ascii="宋体" w:hAnsi="宋体"/>
                <w:color w:val="auto"/>
                <w:spacing w:val="4"/>
                <w:kern w:val="0"/>
                <w:szCs w:val="21"/>
                <w:highlight w:val="none"/>
              </w:rPr>
              <w:t>相同的</w:t>
            </w:r>
            <w:r>
              <w:rPr>
                <w:rFonts w:hint="eastAsia" w:ascii="宋体" w:hAnsi="宋体"/>
                <w:color w:val="auto"/>
                <w:spacing w:val="4"/>
                <w:kern w:val="0"/>
                <w:szCs w:val="21"/>
                <w:highlight w:val="none"/>
                <w:lang w:val="en-US" w:eastAsia="zh-CN"/>
              </w:rPr>
              <w:t>，</w:t>
            </w: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u w:val="single"/>
                <w:lang w:val="en-US" w:eastAsia="zh-CN"/>
              </w:rPr>
              <w:t>投票表决</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14:paraId="69465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02795F16">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noWrap w:val="0"/>
            <w:vAlign w:val="center"/>
          </w:tcPr>
          <w:p w14:paraId="4F8CEE18">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052" w:type="dxa"/>
            <w:gridSpan w:val="2"/>
            <w:tcBorders>
              <w:left w:val="single" w:color="auto" w:sz="4" w:space="0"/>
            </w:tcBorders>
            <w:noWrap w:val="0"/>
            <w:vAlign w:val="center"/>
          </w:tcPr>
          <w:p w14:paraId="1318086C">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w:t>
            </w:r>
            <w:r>
              <w:rPr>
                <w:rFonts w:hint="eastAsia" w:ascii="宋体" w:hAnsi="宋体"/>
                <w:color w:val="auto"/>
                <w:spacing w:val="4"/>
                <w:kern w:val="0"/>
                <w:szCs w:val="21"/>
                <w:highlight w:val="none"/>
                <w:lang w:val="en-US" w:eastAsia="zh-CN"/>
              </w:rPr>
              <w:t>竞选人</w:t>
            </w:r>
            <w:r>
              <w:rPr>
                <w:rFonts w:hint="eastAsia" w:ascii="宋体" w:hAnsi="宋体"/>
                <w:color w:val="auto"/>
                <w:kern w:val="0"/>
                <w:highlight w:val="none"/>
              </w:rPr>
              <w:t>的</w:t>
            </w:r>
            <w:r>
              <w:rPr>
                <w:rFonts w:hint="eastAsia" w:ascii="宋体" w:hAnsi="宋体"/>
                <w:color w:val="auto"/>
                <w:spacing w:val="4"/>
                <w:kern w:val="0"/>
                <w:szCs w:val="21"/>
                <w:highlight w:val="none"/>
                <w:lang w:val="en-US" w:eastAsia="zh-CN"/>
              </w:rPr>
              <w:t>竞选文件</w:t>
            </w:r>
            <w:r>
              <w:rPr>
                <w:rFonts w:hint="eastAsia" w:ascii="宋体" w:hAnsi="宋体"/>
                <w:color w:val="auto"/>
                <w:kern w:val="0"/>
                <w:highlight w:val="none"/>
              </w:rPr>
              <w:t>，按照报价由低到高的顺序排序。</w:t>
            </w:r>
          </w:p>
        </w:tc>
      </w:tr>
      <w:tr w14:paraId="677CC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0CCA08D5">
            <w:pPr>
              <w:spacing w:line="400" w:lineRule="exact"/>
              <w:jc w:val="center"/>
              <w:rPr>
                <w:rFonts w:hint="eastAsia"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noWrap w:val="0"/>
            <w:vAlign w:val="center"/>
          </w:tcPr>
          <w:p w14:paraId="0CAAC755">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052" w:type="dxa"/>
            <w:gridSpan w:val="2"/>
            <w:tcBorders>
              <w:left w:val="single" w:color="auto" w:sz="4" w:space="0"/>
            </w:tcBorders>
            <w:noWrap w:val="0"/>
            <w:vAlign w:val="center"/>
          </w:tcPr>
          <w:p w14:paraId="7E9A74D7">
            <w:pPr>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5名（若实际</w:t>
            </w:r>
            <w:r>
              <w:rPr>
                <w:rFonts w:hint="eastAsia" w:ascii="宋体" w:hAnsi="宋体"/>
                <w:color w:val="auto"/>
                <w:spacing w:val="4"/>
                <w:kern w:val="0"/>
                <w:szCs w:val="21"/>
                <w:highlight w:val="none"/>
                <w:lang w:val="en-US" w:eastAsia="zh-CN"/>
              </w:rPr>
              <w:t>竞选人</w:t>
            </w:r>
            <w:r>
              <w:rPr>
                <w:rFonts w:hint="eastAsia" w:ascii="宋体" w:hAnsi="宋体"/>
                <w:color w:val="auto"/>
                <w:kern w:val="0"/>
                <w:highlight w:val="none"/>
              </w:rPr>
              <w:t>数量小于勾选数量，</w:t>
            </w:r>
            <w:r>
              <w:rPr>
                <w:rFonts w:hint="eastAsia" w:ascii="宋体" w:hAnsi="宋体"/>
                <w:color w:val="auto"/>
                <w:spacing w:val="4"/>
                <w:kern w:val="0"/>
                <w:szCs w:val="21"/>
                <w:highlight w:val="none"/>
              </w:rPr>
              <w:t>则全部纳入）进行符合性审查。符合性审查内容：资格评审、形式评审、响应性评审及</w:t>
            </w:r>
            <w:r>
              <w:rPr>
                <w:rFonts w:hint="eastAsia" w:ascii="宋体" w:hAnsi="宋体"/>
                <w:color w:val="auto"/>
                <w:spacing w:val="4"/>
                <w:kern w:val="0"/>
                <w:szCs w:val="21"/>
                <w:highlight w:val="none"/>
                <w:lang w:val="en-US" w:eastAsia="zh-CN"/>
              </w:rPr>
              <w:t>竞选报价</w:t>
            </w:r>
            <w:r>
              <w:rPr>
                <w:rFonts w:hint="eastAsia" w:ascii="宋体" w:hAnsi="宋体"/>
                <w:color w:val="auto"/>
                <w:spacing w:val="4"/>
                <w:kern w:val="0"/>
                <w:szCs w:val="21"/>
                <w:highlight w:val="none"/>
              </w:rPr>
              <w:t>评审。符合性审查</w:t>
            </w:r>
            <w:r>
              <w:rPr>
                <w:rFonts w:hint="eastAsia" w:ascii="宋体" w:hAnsi="宋体"/>
                <w:color w:val="auto"/>
                <w:kern w:val="0"/>
                <w:highlight w:val="none"/>
              </w:rPr>
              <w:t>合格的</w:t>
            </w:r>
            <w:r>
              <w:rPr>
                <w:rFonts w:hint="eastAsia" w:ascii="宋体" w:hAnsi="宋体"/>
                <w:color w:val="auto"/>
                <w:spacing w:val="4"/>
                <w:kern w:val="0"/>
                <w:szCs w:val="21"/>
                <w:highlight w:val="none"/>
                <w:lang w:val="en-US" w:eastAsia="zh-CN"/>
              </w:rPr>
              <w:t>竞选人</w:t>
            </w:r>
            <w:r>
              <w:rPr>
                <w:rFonts w:hint="eastAsia" w:ascii="宋体" w:hAnsi="宋体"/>
                <w:color w:val="auto"/>
                <w:kern w:val="0"/>
                <w:highlight w:val="none"/>
              </w:rPr>
              <w:t>中，报价最低的成为第一</w:t>
            </w:r>
            <w:r>
              <w:rPr>
                <w:rFonts w:hint="eastAsia" w:ascii="宋体" w:hAnsi="宋体"/>
                <w:color w:val="auto"/>
                <w:kern w:val="0"/>
                <w:highlight w:val="none"/>
                <w:lang w:eastAsia="zh-CN"/>
              </w:rPr>
              <w:t>中标候选人</w:t>
            </w:r>
            <w:r>
              <w:rPr>
                <w:rFonts w:hint="eastAsia" w:ascii="宋体" w:hAnsi="宋体"/>
                <w:color w:val="auto"/>
                <w:kern w:val="0"/>
                <w:highlight w:val="none"/>
              </w:rPr>
              <w:t>，报价次低的成为第二</w:t>
            </w:r>
            <w:r>
              <w:rPr>
                <w:rFonts w:hint="eastAsia" w:ascii="宋体" w:hAnsi="宋体"/>
                <w:color w:val="auto"/>
                <w:kern w:val="0"/>
                <w:highlight w:val="none"/>
                <w:lang w:eastAsia="zh-CN"/>
              </w:rPr>
              <w:t>中标候选人</w:t>
            </w:r>
            <w:r>
              <w:rPr>
                <w:rFonts w:hint="eastAsia" w:ascii="宋体" w:hAnsi="宋体"/>
                <w:color w:val="auto"/>
                <w:kern w:val="0"/>
                <w:highlight w:val="none"/>
              </w:rPr>
              <w:t>，依次类推。</w:t>
            </w:r>
          </w:p>
          <w:p w14:paraId="446D5D4D">
            <w:pPr>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符合性审查中有任何一项不符合要求，符合性审查不合格，由评标委员会作</w:t>
            </w:r>
            <w:r>
              <w:rPr>
                <w:rFonts w:hint="eastAsia" w:ascii="宋体" w:hAnsi="宋体"/>
                <w:color w:val="auto"/>
                <w:kern w:val="0"/>
                <w:highlight w:val="none"/>
                <w:lang w:eastAsia="zh-CN"/>
              </w:rPr>
              <w:t>否决竞选</w:t>
            </w:r>
            <w:r>
              <w:rPr>
                <w:rFonts w:hint="eastAsia" w:ascii="宋体" w:hAnsi="宋体"/>
                <w:color w:val="auto"/>
                <w:kern w:val="0"/>
                <w:highlight w:val="none"/>
              </w:rPr>
              <w:t>处理。</w:t>
            </w:r>
          </w:p>
        </w:tc>
      </w:tr>
      <w:tr w14:paraId="2B03C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noWrap w:val="0"/>
            <w:vAlign w:val="center"/>
          </w:tcPr>
          <w:p w14:paraId="7E95B350">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noWrap w:val="0"/>
            <w:vAlign w:val="center"/>
          </w:tcPr>
          <w:p w14:paraId="43C79A2B">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noWrap w:val="0"/>
            <w:vAlign w:val="top"/>
          </w:tcPr>
          <w:p w14:paraId="71E14911">
            <w:pPr>
              <w:spacing w:line="275" w:lineRule="auto"/>
              <w:rPr>
                <w:rFonts w:ascii="Arial"/>
                <w:color w:val="auto"/>
                <w:sz w:val="21"/>
                <w:szCs w:val="21"/>
                <w:highlight w:val="none"/>
              </w:rPr>
            </w:pPr>
          </w:p>
          <w:p w14:paraId="6B9857F1">
            <w:pPr>
              <w:spacing w:before="65" w:line="228" w:lineRule="auto"/>
              <w:ind w:left="121" w:leftChars="0"/>
              <w:rPr>
                <w:rFonts w:ascii="宋体" w:hAnsi="宋体" w:cs="宋体"/>
                <w:b w:val="0"/>
                <w:bCs/>
                <w:color w:val="auto"/>
                <w:kern w:val="0"/>
                <w:szCs w:val="21"/>
                <w:highlight w:val="none"/>
              </w:rPr>
            </w:pPr>
            <w:r>
              <w:rPr>
                <w:rFonts w:ascii="宋体" w:hAnsi="宋体" w:eastAsia="宋体" w:cs="宋体"/>
                <w:color w:val="auto"/>
                <w:spacing w:val="7"/>
                <w:sz w:val="21"/>
                <w:szCs w:val="21"/>
                <w:highlight w:val="none"/>
              </w:rPr>
              <w:t>营业执照</w:t>
            </w:r>
          </w:p>
        </w:tc>
        <w:tc>
          <w:tcPr>
            <w:tcW w:w="3785" w:type="dxa"/>
            <w:tcBorders>
              <w:top w:val="single" w:color="auto" w:sz="4" w:space="0"/>
              <w:left w:val="single" w:color="auto" w:sz="4" w:space="0"/>
            </w:tcBorders>
            <w:noWrap w:val="0"/>
            <w:vAlign w:val="top"/>
          </w:tcPr>
          <w:p w14:paraId="34B17B7B">
            <w:pPr>
              <w:spacing w:before="142" w:line="301" w:lineRule="auto"/>
              <w:ind w:right="108" w:rightChars="0"/>
              <w:rPr>
                <w:rFonts w:ascii="宋体" w:hAnsi="宋体" w:cs="宋体"/>
                <w:color w:val="auto"/>
                <w:kern w:val="0"/>
                <w:szCs w:val="21"/>
                <w:highlight w:val="none"/>
              </w:rPr>
            </w:pPr>
            <w:r>
              <w:rPr>
                <w:rFonts w:ascii="宋体" w:hAnsi="宋体" w:eastAsia="宋体" w:cs="宋体"/>
                <w:color w:val="auto"/>
                <w:spacing w:val="-4"/>
                <w:sz w:val="21"/>
                <w:szCs w:val="21"/>
                <w:highlight w:val="none"/>
              </w:rPr>
              <w:t>符合第二章“</w:t>
            </w:r>
            <w:r>
              <w:rPr>
                <w:rFonts w:hint="eastAsia" w:ascii="宋体" w:hAnsi="宋体" w:cs="宋体"/>
                <w:color w:val="auto"/>
                <w:spacing w:val="-4"/>
                <w:sz w:val="21"/>
                <w:szCs w:val="21"/>
                <w:highlight w:val="none"/>
                <w:lang w:eastAsia="zh-CN"/>
              </w:rPr>
              <w:t>竞选</w:t>
            </w:r>
            <w:r>
              <w:rPr>
                <w:rFonts w:ascii="宋体" w:hAnsi="宋体" w:eastAsia="宋体" w:cs="宋体"/>
                <w:color w:val="auto"/>
                <w:spacing w:val="-4"/>
                <w:sz w:val="21"/>
                <w:szCs w:val="21"/>
                <w:highlight w:val="none"/>
              </w:rPr>
              <w:t>人须知</w:t>
            </w:r>
            <w:r>
              <w:rPr>
                <w:rFonts w:hint="eastAsia" w:ascii="宋体" w:hAnsi="宋体" w:eastAsia="宋体" w:cs="宋体"/>
                <w:color w:val="auto"/>
                <w:spacing w:val="-4"/>
                <w:sz w:val="21"/>
                <w:szCs w:val="21"/>
                <w:highlight w:val="none"/>
                <w:lang w:val="en-US" w:eastAsia="zh-CN"/>
              </w:rPr>
              <w:t>前附表</w:t>
            </w:r>
            <w:r>
              <w:rPr>
                <w:rFonts w:ascii="宋体" w:hAnsi="宋体" w:eastAsia="宋体" w:cs="宋体"/>
                <w:color w:val="auto"/>
                <w:spacing w:val="-68"/>
                <w:sz w:val="21"/>
                <w:szCs w:val="21"/>
                <w:highlight w:val="none"/>
              </w:rPr>
              <w:t xml:space="preserve"> </w:t>
            </w:r>
            <w:r>
              <w:rPr>
                <w:rFonts w:ascii="宋体" w:hAnsi="宋体" w:eastAsia="宋体" w:cs="宋体"/>
                <w:color w:val="auto"/>
                <w:spacing w:val="-4"/>
                <w:sz w:val="21"/>
                <w:szCs w:val="21"/>
                <w:highlight w:val="none"/>
              </w:rPr>
              <w:t>”第</w:t>
            </w:r>
            <w:r>
              <w:rPr>
                <w:rFonts w:ascii="宋体" w:hAnsi="宋体" w:eastAsia="宋体" w:cs="宋体"/>
                <w:color w:val="auto"/>
                <w:spacing w:val="-24"/>
                <w:sz w:val="21"/>
                <w:szCs w:val="21"/>
                <w:highlight w:val="none"/>
              </w:rPr>
              <w:t xml:space="preserve"> </w:t>
            </w:r>
            <w:r>
              <w:rPr>
                <w:rFonts w:ascii="宋体" w:hAnsi="宋体" w:eastAsia="宋体" w:cs="宋体"/>
                <w:color w:val="auto"/>
                <w:spacing w:val="-4"/>
                <w:sz w:val="21"/>
                <w:szCs w:val="21"/>
                <w:highlight w:val="none"/>
              </w:rPr>
              <w:t>1.4.1</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项规定。</w:t>
            </w:r>
          </w:p>
        </w:tc>
      </w:tr>
      <w:tr w14:paraId="378FD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18903BC6">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noWrap w:val="0"/>
            <w:vAlign w:val="center"/>
          </w:tcPr>
          <w:p w14:paraId="29138135">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noWrap w:val="0"/>
            <w:vAlign w:val="top"/>
          </w:tcPr>
          <w:p w14:paraId="4F37A6C4">
            <w:pPr>
              <w:spacing w:line="275" w:lineRule="auto"/>
              <w:rPr>
                <w:rFonts w:hint="eastAsia" w:ascii="Arial" w:hAnsi="Times New Roman" w:eastAsia="宋体" w:cs="Times New Roman"/>
                <w:color w:val="auto"/>
                <w:sz w:val="21"/>
                <w:szCs w:val="21"/>
                <w:highlight w:val="none"/>
                <w:lang w:val="en-US" w:eastAsia="zh-CN"/>
              </w:rPr>
            </w:pPr>
          </w:p>
          <w:p w14:paraId="042C66CB">
            <w:pPr>
              <w:autoSpaceDE/>
              <w:autoSpaceDN/>
              <w:adjustRightInd/>
              <w:snapToGrid/>
              <w:spacing w:line="275" w:lineRule="auto"/>
              <w:ind w:firstLine="0" w:firstLineChars="0"/>
              <w:rPr>
                <w:rFonts w:hint="eastAsia" w:ascii="Arial" w:hAnsi="Times New Roman" w:eastAsia="宋体" w:cs="Times New Roman"/>
                <w:b w:val="0"/>
                <w:color w:val="auto"/>
                <w:szCs w:val="21"/>
                <w:highlight w:val="none"/>
                <w:lang w:val="en-US" w:eastAsia="zh-CN"/>
              </w:rPr>
            </w:pPr>
            <w:r>
              <w:rPr>
                <w:rFonts w:hint="eastAsia" w:ascii="Arial" w:hAnsi="Times New Roman" w:eastAsia="宋体" w:cs="Times New Roman"/>
                <w:b w:val="0"/>
                <w:color w:val="auto"/>
                <w:szCs w:val="21"/>
                <w:highlight w:val="none"/>
                <w:lang w:val="en-US" w:eastAsia="zh-CN"/>
              </w:rPr>
              <w:t>制造商或代理商要求</w:t>
            </w:r>
          </w:p>
          <w:p w14:paraId="3C4A3ECF">
            <w:pPr>
              <w:spacing w:line="275" w:lineRule="auto"/>
              <w:rPr>
                <w:rFonts w:hint="default" w:ascii="Arial" w:hAnsi="Times New Roman" w:eastAsia="宋体" w:cs="Times New Roman"/>
                <w:color w:val="auto"/>
                <w:sz w:val="21"/>
                <w:szCs w:val="21"/>
                <w:highlight w:val="none"/>
                <w:lang w:val="en-US"/>
              </w:rPr>
            </w:pPr>
          </w:p>
        </w:tc>
        <w:tc>
          <w:tcPr>
            <w:tcW w:w="3785" w:type="dxa"/>
            <w:tcBorders>
              <w:top w:val="single" w:color="auto" w:sz="4" w:space="0"/>
              <w:left w:val="single" w:color="auto" w:sz="4" w:space="0"/>
            </w:tcBorders>
            <w:noWrap w:val="0"/>
            <w:vAlign w:val="top"/>
          </w:tcPr>
          <w:p w14:paraId="6BC182F5">
            <w:pPr>
              <w:spacing w:line="275" w:lineRule="auto"/>
              <w:rPr>
                <w:rFonts w:ascii="Arial" w:hAnsi="Times New Roman" w:eastAsia="宋体" w:cs="Times New Roman"/>
                <w:color w:val="auto"/>
                <w:sz w:val="21"/>
                <w:szCs w:val="21"/>
                <w:highlight w:val="none"/>
              </w:rPr>
            </w:pPr>
            <w:r>
              <w:rPr>
                <w:rFonts w:ascii="Arial" w:hAnsi="Times New Roman" w:eastAsia="宋体" w:cs="Times New Roman"/>
                <w:color w:val="auto"/>
                <w:sz w:val="21"/>
                <w:szCs w:val="21"/>
                <w:highlight w:val="none"/>
              </w:rPr>
              <w:t>符合第二章“</w:t>
            </w:r>
            <w:r>
              <w:rPr>
                <w:rFonts w:hint="eastAsia" w:ascii="Arial" w:hAnsi="Times New Roman" w:eastAsia="宋体" w:cs="Times New Roman"/>
                <w:color w:val="auto"/>
                <w:sz w:val="21"/>
                <w:szCs w:val="21"/>
                <w:highlight w:val="none"/>
                <w:lang w:eastAsia="zh-CN"/>
              </w:rPr>
              <w:t>竞选</w:t>
            </w:r>
            <w:r>
              <w:rPr>
                <w:rFonts w:ascii="Arial" w:hAnsi="Times New Roman" w:eastAsia="宋体" w:cs="Times New Roman"/>
                <w:color w:val="auto"/>
                <w:sz w:val="21"/>
                <w:szCs w:val="21"/>
                <w:highlight w:val="none"/>
              </w:rPr>
              <w:t>人须知</w:t>
            </w:r>
            <w:r>
              <w:rPr>
                <w:rFonts w:hint="eastAsia" w:ascii="Arial" w:hAnsi="Times New Roman" w:eastAsia="宋体" w:cs="Times New Roman"/>
                <w:color w:val="auto"/>
                <w:sz w:val="21"/>
                <w:szCs w:val="21"/>
                <w:highlight w:val="none"/>
                <w:lang w:val="en-US" w:eastAsia="zh-CN"/>
              </w:rPr>
              <w:t>前附表</w:t>
            </w:r>
            <w:r>
              <w:rPr>
                <w:rFonts w:ascii="Arial" w:hAnsi="Times New Roman" w:eastAsia="宋体" w:cs="Times New Roman"/>
                <w:color w:val="auto"/>
                <w:sz w:val="21"/>
                <w:szCs w:val="21"/>
                <w:highlight w:val="none"/>
              </w:rPr>
              <w:t>”第 1.4.1 项规定。</w:t>
            </w:r>
          </w:p>
        </w:tc>
      </w:tr>
      <w:tr w14:paraId="48AC0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17B1AA83">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noWrap w:val="0"/>
            <w:vAlign w:val="center"/>
          </w:tcPr>
          <w:p w14:paraId="645CBAF0">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noWrap w:val="0"/>
            <w:vAlign w:val="top"/>
          </w:tcPr>
          <w:p w14:paraId="7B496276">
            <w:pPr>
              <w:spacing w:line="275" w:lineRule="auto"/>
              <w:rPr>
                <w:rFonts w:hint="eastAsia" w:ascii="Arial" w:hAnsi="Times New Roman" w:eastAsia="宋体" w:cs="Times New Roman"/>
                <w:color w:val="auto"/>
                <w:sz w:val="21"/>
                <w:szCs w:val="21"/>
                <w:highlight w:val="none"/>
                <w:lang w:val="en-US" w:eastAsia="zh-CN"/>
              </w:rPr>
            </w:pPr>
          </w:p>
          <w:p w14:paraId="4EE0E2D7">
            <w:pPr>
              <w:spacing w:line="275" w:lineRule="auto"/>
              <w:rPr>
                <w:rFonts w:ascii="Arial" w:hAnsi="Times New Roman" w:eastAsia="宋体" w:cs="Times New Roman"/>
                <w:color w:val="auto"/>
                <w:sz w:val="21"/>
                <w:szCs w:val="21"/>
                <w:highlight w:val="none"/>
              </w:rPr>
            </w:pPr>
            <w:r>
              <w:rPr>
                <w:rFonts w:hint="eastAsia" w:ascii="Arial" w:hAnsi="Times New Roman" w:eastAsia="宋体" w:cs="Times New Roman"/>
                <w:color w:val="auto"/>
                <w:sz w:val="21"/>
                <w:szCs w:val="21"/>
                <w:highlight w:val="none"/>
                <w:lang w:val="en-US" w:eastAsia="zh-CN"/>
              </w:rPr>
              <w:t>供货</w:t>
            </w:r>
            <w:r>
              <w:rPr>
                <w:rFonts w:ascii="Arial" w:hAnsi="Times New Roman" w:eastAsia="宋体" w:cs="Times New Roman"/>
                <w:color w:val="auto"/>
                <w:sz w:val="21"/>
                <w:szCs w:val="21"/>
                <w:highlight w:val="none"/>
              </w:rPr>
              <w:t>业绩</w:t>
            </w:r>
            <w:r>
              <w:rPr>
                <w:rFonts w:hint="eastAsia" w:ascii="Arial" w:cs="Times New Roman"/>
                <w:color w:val="auto"/>
                <w:sz w:val="21"/>
                <w:szCs w:val="21"/>
                <w:highlight w:val="none"/>
                <w:lang w:eastAsia="zh-CN"/>
              </w:rPr>
              <w:t>、</w:t>
            </w:r>
            <w:r>
              <w:rPr>
                <w:rFonts w:hint="eastAsia" w:ascii="Arial" w:cs="Times New Roman"/>
                <w:color w:val="auto"/>
                <w:sz w:val="21"/>
                <w:szCs w:val="21"/>
                <w:highlight w:val="none"/>
                <w:lang w:val="en-US" w:eastAsia="zh-CN"/>
              </w:rPr>
              <w:t>财务</w:t>
            </w:r>
            <w:r>
              <w:rPr>
                <w:rFonts w:ascii="Arial" w:hAnsi="Times New Roman" w:eastAsia="宋体" w:cs="Times New Roman"/>
                <w:color w:val="auto"/>
                <w:sz w:val="21"/>
                <w:szCs w:val="21"/>
                <w:highlight w:val="none"/>
              </w:rPr>
              <w:t>要求</w:t>
            </w:r>
          </w:p>
        </w:tc>
        <w:tc>
          <w:tcPr>
            <w:tcW w:w="3785" w:type="dxa"/>
            <w:tcBorders>
              <w:top w:val="single" w:color="auto" w:sz="4" w:space="0"/>
              <w:left w:val="single" w:color="auto" w:sz="4" w:space="0"/>
            </w:tcBorders>
            <w:noWrap w:val="0"/>
            <w:vAlign w:val="top"/>
          </w:tcPr>
          <w:p w14:paraId="28369C1F">
            <w:pPr>
              <w:spacing w:line="275" w:lineRule="auto"/>
              <w:rPr>
                <w:rFonts w:ascii="Arial" w:hAnsi="Times New Roman" w:eastAsia="宋体" w:cs="Times New Roman"/>
                <w:color w:val="auto"/>
                <w:sz w:val="21"/>
                <w:szCs w:val="21"/>
                <w:highlight w:val="none"/>
              </w:rPr>
            </w:pPr>
            <w:r>
              <w:rPr>
                <w:rFonts w:ascii="Arial" w:hAnsi="Times New Roman" w:eastAsia="宋体" w:cs="Times New Roman"/>
                <w:color w:val="auto"/>
                <w:sz w:val="21"/>
                <w:szCs w:val="21"/>
                <w:highlight w:val="none"/>
              </w:rPr>
              <w:t>符合第二章“</w:t>
            </w:r>
            <w:r>
              <w:rPr>
                <w:rFonts w:hint="eastAsia" w:ascii="Arial" w:hAnsi="Times New Roman" w:eastAsia="宋体" w:cs="Times New Roman"/>
                <w:color w:val="auto"/>
                <w:sz w:val="21"/>
                <w:szCs w:val="21"/>
                <w:highlight w:val="none"/>
                <w:lang w:eastAsia="zh-CN"/>
              </w:rPr>
              <w:t>竞选</w:t>
            </w:r>
            <w:r>
              <w:rPr>
                <w:rFonts w:ascii="Arial" w:hAnsi="Times New Roman" w:eastAsia="宋体" w:cs="Times New Roman"/>
                <w:color w:val="auto"/>
                <w:sz w:val="21"/>
                <w:szCs w:val="21"/>
                <w:highlight w:val="none"/>
              </w:rPr>
              <w:t>人须知</w:t>
            </w:r>
            <w:r>
              <w:rPr>
                <w:rFonts w:hint="eastAsia" w:ascii="Arial" w:hAnsi="Times New Roman" w:eastAsia="宋体" w:cs="Times New Roman"/>
                <w:color w:val="auto"/>
                <w:sz w:val="21"/>
                <w:szCs w:val="21"/>
                <w:highlight w:val="none"/>
                <w:lang w:val="en-US" w:eastAsia="zh-CN"/>
              </w:rPr>
              <w:t>前附表</w:t>
            </w:r>
            <w:r>
              <w:rPr>
                <w:rFonts w:ascii="Arial" w:hAnsi="Times New Roman" w:eastAsia="宋体" w:cs="Times New Roman"/>
                <w:color w:val="auto"/>
                <w:sz w:val="21"/>
                <w:szCs w:val="21"/>
                <w:highlight w:val="none"/>
              </w:rPr>
              <w:t>”第 1.4.1 项规定</w:t>
            </w:r>
          </w:p>
        </w:tc>
      </w:tr>
      <w:tr w14:paraId="6B6B1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44B16630">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noWrap w:val="0"/>
            <w:vAlign w:val="center"/>
          </w:tcPr>
          <w:p w14:paraId="4687B16E">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noWrap w:val="0"/>
            <w:vAlign w:val="top"/>
          </w:tcPr>
          <w:p w14:paraId="45D73728">
            <w:pPr>
              <w:spacing w:line="276" w:lineRule="auto"/>
              <w:jc w:val="left"/>
              <w:rPr>
                <w:rFonts w:hint="default" w:ascii="Arial" w:hAnsi="Times New Roman" w:cs="Times New Roman"/>
                <w:color w:val="auto"/>
                <w:spacing w:val="0"/>
                <w:kern w:val="2"/>
                <w:sz w:val="21"/>
                <w:szCs w:val="21"/>
                <w:highlight w:val="none"/>
                <w:lang w:val="en-US" w:eastAsia="zh-CN" w:bidi="ar-SA"/>
              </w:rPr>
            </w:pPr>
          </w:p>
          <w:p w14:paraId="6CF97722">
            <w:pPr>
              <w:spacing w:before="0" w:line="276" w:lineRule="auto"/>
              <w:ind w:left="0" w:leftChars="0"/>
              <w:jc w:val="left"/>
              <w:rPr>
                <w:rFonts w:ascii="Arial" w:hAnsi="Times New Roman" w:eastAsia="宋体" w:cs="Times New Roman"/>
                <w:color w:val="auto"/>
                <w:spacing w:val="0"/>
                <w:sz w:val="21"/>
                <w:szCs w:val="21"/>
                <w:highlight w:val="none"/>
              </w:rPr>
            </w:pPr>
            <w:r>
              <w:rPr>
                <w:rFonts w:hint="eastAsia" w:ascii="宋体" w:hAnsi="宋体" w:cs="宋体"/>
                <w:color w:val="auto"/>
                <w:spacing w:val="12"/>
                <w:sz w:val="21"/>
                <w:szCs w:val="21"/>
                <w:highlight w:val="none"/>
                <w:lang w:eastAsia="zh-CN"/>
              </w:rPr>
              <w:t>竞选截止</w:t>
            </w:r>
            <w:r>
              <w:rPr>
                <w:rFonts w:ascii="宋体" w:hAnsi="宋体" w:eastAsia="宋体" w:cs="宋体"/>
                <w:color w:val="auto"/>
                <w:spacing w:val="12"/>
                <w:sz w:val="21"/>
                <w:szCs w:val="21"/>
                <w:highlight w:val="none"/>
              </w:rPr>
              <w:t>日</w:t>
            </w:r>
            <w:r>
              <w:rPr>
                <w:rFonts w:hint="eastAsia" w:ascii="宋体" w:hAnsi="宋体" w:cs="宋体"/>
                <w:color w:val="auto"/>
                <w:spacing w:val="12"/>
                <w:sz w:val="21"/>
                <w:szCs w:val="21"/>
                <w:highlight w:val="none"/>
                <w:lang w:eastAsia="zh-CN"/>
              </w:rPr>
              <w:t>竞选</w:t>
            </w:r>
            <w:r>
              <w:rPr>
                <w:rFonts w:ascii="宋体" w:hAnsi="宋体" w:eastAsia="宋体" w:cs="宋体"/>
                <w:color w:val="auto"/>
                <w:spacing w:val="12"/>
                <w:sz w:val="21"/>
                <w:szCs w:val="21"/>
                <w:highlight w:val="none"/>
              </w:rPr>
              <w:t>资格</w:t>
            </w:r>
            <w:r>
              <w:rPr>
                <w:rFonts w:ascii="宋体" w:hAnsi="宋体" w:eastAsia="宋体" w:cs="宋体"/>
                <w:color w:val="auto"/>
                <w:spacing w:val="4"/>
                <w:sz w:val="21"/>
                <w:szCs w:val="21"/>
                <w:highlight w:val="none"/>
              </w:rPr>
              <w:t>情况</w:t>
            </w:r>
          </w:p>
        </w:tc>
        <w:tc>
          <w:tcPr>
            <w:tcW w:w="3785" w:type="dxa"/>
            <w:tcBorders>
              <w:top w:val="single" w:color="auto" w:sz="4" w:space="0"/>
              <w:left w:val="single" w:color="auto" w:sz="4" w:space="0"/>
            </w:tcBorders>
            <w:noWrap w:val="0"/>
            <w:vAlign w:val="top"/>
          </w:tcPr>
          <w:p w14:paraId="072D37D5">
            <w:pPr>
              <w:spacing w:before="173" w:line="314" w:lineRule="auto"/>
              <w:ind w:right="108" w:rightChars="0"/>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符合第二章“</w:t>
            </w:r>
            <w:r>
              <w:rPr>
                <w:rFonts w:hint="default" w:ascii="宋体" w:hAnsi="宋体" w:cs="宋体"/>
                <w:color w:val="auto"/>
                <w:spacing w:val="-4"/>
                <w:sz w:val="21"/>
                <w:szCs w:val="21"/>
                <w:highlight w:val="none"/>
                <w:lang w:eastAsia="zh-CN"/>
              </w:rPr>
              <w:t>竞选</w:t>
            </w:r>
            <w:r>
              <w:rPr>
                <w:rFonts w:ascii="宋体" w:hAnsi="宋体" w:eastAsia="宋体" w:cs="宋体"/>
                <w:color w:val="auto"/>
                <w:spacing w:val="-4"/>
                <w:sz w:val="21"/>
                <w:szCs w:val="21"/>
                <w:highlight w:val="none"/>
              </w:rPr>
              <w:t>人须知</w:t>
            </w:r>
            <w:r>
              <w:rPr>
                <w:rFonts w:hint="default" w:ascii="宋体" w:hAnsi="宋体" w:eastAsia="宋体" w:cs="宋体"/>
                <w:color w:val="auto"/>
                <w:spacing w:val="-4"/>
                <w:sz w:val="21"/>
                <w:szCs w:val="21"/>
                <w:highlight w:val="none"/>
                <w:lang w:val="en-US" w:eastAsia="zh-CN"/>
              </w:rPr>
              <w:t>前附表</w:t>
            </w:r>
            <w:r>
              <w:rPr>
                <w:rFonts w:ascii="宋体" w:hAnsi="宋体" w:eastAsia="宋体" w:cs="宋体"/>
                <w:color w:val="auto"/>
                <w:spacing w:val="-4"/>
                <w:sz w:val="21"/>
                <w:szCs w:val="21"/>
                <w:highlight w:val="none"/>
              </w:rPr>
              <w:t>”第 1.4.1 项规定</w:t>
            </w:r>
          </w:p>
        </w:tc>
      </w:tr>
      <w:tr w14:paraId="7B55E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48A1DD59">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noWrap w:val="0"/>
            <w:vAlign w:val="center"/>
          </w:tcPr>
          <w:p w14:paraId="3AC7A5DD">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noWrap w:val="0"/>
            <w:vAlign w:val="top"/>
          </w:tcPr>
          <w:p w14:paraId="7D0A7F61">
            <w:pPr>
              <w:spacing w:line="282" w:lineRule="auto"/>
              <w:rPr>
                <w:rFonts w:ascii="Arial"/>
                <w:color w:val="auto"/>
                <w:sz w:val="21"/>
                <w:szCs w:val="21"/>
                <w:highlight w:val="none"/>
              </w:rPr>
            </w:pPr>
          </w:p>
          <w:p w14:paraId="0ABA5395">
            <w:pPr>
              <w:spacing w:before="65" w:line="228" w:lineRule="auto"/>
              <w:ind w:left="113" w:leftChars="0"/>
              <w:rPr>
                <w:rFonts w:hint="eastAsia" w:ascii="宋体" w:hAnsi="宋体"/>
                <w:b w:val="0"/>
                <w:bCs/>
                <w:color w:val="auto"/>
                <w:szCs w:val="21"/>
                <w:highlight w:val="none"/>
                <w:lang w:val="en-US" w:eastAsia="zh-CN"/>
              </w:rPr>
            </w:pPr>
            <w:r>
              <w:rPr>
                <w:rFonts w:ascii="宋体" w:hAnsi="宋体" w:eastAsia="宋体" w:cs="宋体"/>
                <w:color w:val="auto"/>
                <w:spacing w:val="7"/>
                <w:sz w:val="21"/>
                <w:szCs w:val="21"/>
                <w:highlight w:val="none"/>
              </w:rPr>
              <w:t>其他要求</w:t>
            </w:r>
          </w:p>
        </w:tc>
        <w:tc>
          <w:tcPr>
            <w:tcW w:w="3785" w:type="dxa"/>
            <w:tcBorders>
              <w:top w:val="single" w:color="auto" w:sz="4" w:space="0"/>
              <w:left w:val="single" w:color="auto" w:sz="4" w:space="0"/>
            </w:tcBorders>
            <w:noWrap w:val="0"/>
            <w:vAlign w:val="top"/>
          </w:tcPr>
          <w:p w14:paraId="43BADE10">
            <w:pPr>
              <w:spacing w:before="149" w:line="302" w:lineRule="auto"/>
              <w:ind w:right="108" w:rightChars="0"/>
              <w:rPr>
                <w:rFonts w:hint="eastAsia" w:ascii="宋体" w:hAnsi="宋体" w:cs="宋体"/>
                <w:color w:val="auto"/>
                <w:kern w:val="0"/>
                <w:szCs w:val="21"/>
                <w:highlight w:val="none"/>
              </w:rPr>
            </w:pPr>
            <w:r>
              <w:rPr>
                <w:rFonts w:ascii="宋体" w:hAnsi="宋体" w:eastAsia="宋体" w:cs="宋体"/>
                <w:color w:val="auto"/>
                <w:spacing w:val="-4"/>
                <w:sz w:val="21"/>
                <w:szCs w:val="21"/>
                <w:highlight w:val="none"/>
              </w:rPr>
              <w:t>符合第二章“</w:t>
            </w:r>
            <w:r>
              <w:rPr>
                <w:rFonts w:hint="eastAsia" w:ascii="宋体" w:hAnsi="宋体" w:cs="宋体"/>
                <w:color w:val="auto"/>
                <w:spacing w:val="-4"/>
                <w:sz w:val="21"/>
                <w:szCs w:val="21"/>
                <w:highlight w:val="none"/>
                <w:lang w:eastAsia="zh-CN"/>
              </w:rPr>
              <w:t>竞选</w:t>
            </w:r>
            <w:r>
              <w:rPr>
                <w:rFonts w:ascii="宋体" w:hAnsi="宋体" w:eastAsia="宋体" w:cs="宋体"/>
                <w:color w:val="auto"/>
                <w:spacing w:val="-4"/>
                <w:sz w:val="21"/>
                <w:szCs w:val="21"/>
                <w:highlight w:val="none"/>
              </w:rPr>
              <w:t>人须知</w:t>
            </w:r>
            <w:r>
              <w:rPr>
                <w:rFonts w:hint="eastAsia" w:ascii="宋体" w:hAnsi="宋体" w:eastAsia="宋体" w:cs="宋体"/>
                <w:color w:val="auto"/>
                <w:spacing w:val="-4"/>
                <w:sz w:val="21"/>
                <w:szCs w:val="21"/>
                <w:highlight w:val="none"/>
                <w:lang w:val="en-US" w:eastAsia="zh-CN"/>
              </w:rPr>
              <w:t>前附表</w:t>
            </w:r>
            <w:r>
              <w:rPr>
                <w:rFonts w:ascii="宋体" w:hAnsi="宋体" w:eastAsia="宋体" w:cs="宋体"/>
                <w:color w:val="auto"/>
                <w:spacing w:val="-68"/>
                <w:sz w:val="21"/>
                <w:szCs w:val="21"/>
                <w:highlight w:val="none"/>
              </w:rPr>
              <w:t xml:space="preserve"> </w:t>
            </w:r>
            <w:r>
              <w:rPr>
                <w:rFonts w:ascii="宋体" w:hAnsi="宋体" w:eastAsia="宋体" w:cs="宋体"/>
                <w:color w:val="auto"/>
                <w:spacing w:val="-4"/>
                <w:sz w:val="21"/>
                <w:szCs w:val="21"/>
                <w:highlight w:val="none"/>
              </w:rPr>
              <w:t>”第</w:t>
            </w:r>
            <w:r>
              <w:rPr>
                <w:rFonts w:ascii="宋体" w:hAnsi="宋体" w:eastAsia="宋体" w:cs="宋体"/>
                <w:color w:val="auto"/>
                <w:spacing w:val="-24"/>
                <w:sz w:val="21"/>
                <w:szCs w:val="21"/>
                <w:highlight w:val="none"/>
              </w:rPr>
              <w:t xml:space="preserve"> </w:t>
            </w:r>
            <w:r>
              <w:rPr>
                <w:rFonts w:ascii="宋体" w:hAnsi="宋体" w:eastAsia="宋体" w:cs="宋体"/>
                <w:color w:val="auto"/>
                <w:spacing w:val="-4"/>
                <w:sz w:val="21"/>
                <w:szCs w:val="21"/>
                <w:highlight w:val="none"/>
              </w:rPr>
              <w:t>1.4.1</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项规定</w:t>
            </w:r>
          </w:p>
        </w:tc>
      </w:tr>
      <w:tr w14:paraId="4125E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noWrap w:val="0"/>
            <w:vAlign w:val="center"/>
          </w:tcPr>
          <w:p w14:paraId="3B1D3B47">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noWrap w:val="0"/>
            <w:vAlign w:val="center"/>
          </w:tcPr>
          <w:p w14:paraId="6B911DC6">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noWrap w:val="0"/>
            <w:vAlign w:val="center"/>
          </w:tcPr>
          <w:p w14:paraId="0A0D2329">
            <w:pPr>
              <w:spacing w:line="400" w:lineRule="exact"/>
              <w:jc w:val="left"/>
              <w:rPr>
                <w:rFonts w:ascii="宋体" w:hAnsi="宋体" w:cs="宋体"/>
                <w:color w:val="auto"/>
                <w:kern w:val="0"/>
                <w:szCs w:val="21"/>
                <w:highlight w:val="none"/>
              </w:rPr>
            </w:pPr>
            <w:r>
              <w:rPr>
                <w:rFonts w:hint="eastAsia" w:ascii="宋体" w:hAnsi="宋体"/>
                <w:color w:val="auto"/>
                <w:spacing w:val="4"/>
                <w:kern w:val="0"/>
                <w:szCs w:val="21"/>
                <w:highlight w:val="none"/>
                <w:lang w:val="en-US" w:eastAsia="zh-CN"/>
              </w:rPr>
              <w:t>竞选人</w:t>
            </w:r>
            <w:r>
              <w:rPr>
                <w:rFonts w:hint="eastAsia" w:ascii="宋体" w:hAnsi="宋体" w:cs="宋体"/>
                <w:color w:val="auto"/>
                <w:kern w:val="0"/>
                <w:szCs w:val="21"/>
                <w:highlight w:val="none"/>
              </w:rPr>
              <w:t>名称</w:t>
            </w:r>
          </w:p>
        </w:tc>
        <w:tc>
          <w:tcPr>
            <w:tcW w:w="3785" w:type="dxa"/>
            <w:tcBorders>
              <w:left w:val="single" w:color="auto" w:sz="4" w:space="0"/>
            </w:tcBorders>
            <w:noWrap w:val="0"/>
            <w:vAlign w:val="center"/>
          </w:tcPr>
          <w:p w14:paraId="344429B6">
            <w:pPr>
              <w:snapToGrid w:val="0"/>
              <w:spacing w:line="400" w:lineRule="exact"/>
              <w:ind w:firstLine="452" w:firstLineChars="200"/>
              <w:rPr>
                <w:rFonts w:ascii="宋体" w:hAnsi="宋体" w:cs="宋体"/>
                <w:color w:val="auto"/>
                <w:kern w:val="0"/>
                <w:szCs w:val="21"/>
                <w:highlight w:val="none"/>
              </w:rPr>
            </w:pPr>
            <w:r>
              <w:rPr>
                <w:rFonts w:ascii="宋体" w:hAnsi="宋体" w:eastAsia="宋体" w:cs="宋体"/>
                <w:color w:val="auto"/>
                <w:spacing w:val="8"/>
                <w:sz w:val="21"/>
                <w:szCs w:val="21"/>
                <w:highlight w:val="none"/>
              </w:rPr>
              <w:t>与营业执照、资质证书</w:t>
            </w:r>
            <w:r>
              <w:rPr>
                <w:rFonts w:ascii="宋体" w:hAnsi="宋体" w:eastAsia="宋体" w:cs="宋体"/>
                <w:color w:val="auto"/>
                <w:spacing w:val="6"/>
                <w:sz w:val="21"/>
                <w:szCs w:val="21"/>
                <w:highlight w:val="none"/>
              </w:rPr>
              <w:t>一致。</w:t>
            </w:r>
          </w:p>
        </w:tc>
      </w:tr>
      <w:tr w14:paraId="2C073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0DE64B49">
            <w:pPr>
              <w:spacing w:line="400" w:lineRule="exact"/>
              <w:jc w:val="center"/>
              <w:rPr>
                <w:rFonts w:ascii="宋体" w:hAnsi="宋体"/>
                <w:b/>
                <w:color w:val="auto"/>
                <w:kern w:val="0"/>
                <w:highlight w:val="none"/>
              </w:rPr>
            </w:pPr>
          </w:p>
        </w:tc>
        <w:tc>
          <w:tcPr>
            <w:tcW w:w="1560" w:type="dxa"/>
            <w:vMerge w:val="continue"/>
            <w:tcBorders>
              <w:left w:val="single" w:color="auto" w:sz="4" w:space="0"/>
            </w:tcBorders>
            <w:noWrap w:val="0"/>
            <w:vAlign w:val="center"/>
          </w:tcPr>
          <w:p w14:paraId="59734B92">
            <w:pPr>
              <w:spacing w:line="400" w:lineRule="exact"/>
              <w:jc w:val="center"/>
              <w:rPr>
                <w:rFonts w:ascii="宋体" w:hAnsi="宋体"/>
                <w:b/>
                <w:color w:val="auto"/>
                <w:kern w:val="0"/>
                <w:highlight w:val="none"/>
              </w:rPr>
            </w:pPr>
          </w:p>
        </w:tc>
        <w:tc>
          <w:tcPr>
            <w:tcW w:w="2267" w:type="dxa"/>
            <w:tcBorders>
              <w:right w:val="single" w:color="auto" w:sz="4" w:space="0"/>
            </w:tcBorders>
            <w:noWrap w:val="0"/>
            <w:vAlign w:val="center"/>
          </w:tcPr>
          <w:p w14:paraId="03161FE3">
            <w:pPr>
              <w:spacing w:line="400" w:lineRule="exact"/>
              <w:jc w:val="left"/>
              <w:rPr>
                <w:rFonts w:ascii="宋体" w:hAnsi="宋体" w:cs="宋体"/>
                <w:color w:val="auto"/>
                <w:kern w:val="0"/>
                <w:szCs w:val="21"/>
                <w:highlight w:val="none"/>
              </w:rPr>
            </w:pPr>
            <w:r>
              <w:rPr>
                <w:rFonts w:hint="eastAsia" w:ascii="宋体" w:hAnsi="宋体"/>
                <w:color w:val="auto"/>
                <w:spacing w:val="4"/>
                <w:kern w:val="0"/>
                <w:szCs w:val="21"/>
                <w:highlight w:val="none"/>
                <w:lang w:val="en-US" w:eastAsia="zh-CN"/>
              </w:rPr>
              <w:t>竞选文件</w:t>
            </w:r>
            <w:r>
              <w:rPr>
                <w:rFonts w:hint="eastAsia" w:ascii="宋体" w:hAnsi="宋体" w:cs="宋体"/>
                <w:color w:val="auto"/>
                <w:kern w:val="0"/>
                <w:szCs w:val="21"/>
                <w:highlight w:val="none"/>
              </w:rPr>
              <w:t>格式</w:t>
            </w:r>
          </w:p>
        </w:tc>
        <w:tc>
          <w:tcPr>
            <w:tcW w:w="3785" w:type="dxa"/>
            <w:tcBorders>
              <w:left w:val="single" w:color="auto" w:sz="4" w:space="0"/>
            </w:tcBorders>
            <w:noWrap w:val="0"/>
            <w:vAlign w:val="center"/>
          </w:tcPr>
          <w:p w14:paraId="07866409">
            <w:pPr>
              <w:snapToGrid w:val="0"/>
              <w:spacing w:line="400" w:lineRule="exact"/>
              <w:ind w:firstLine="380" w:firstLineChars="181"/>
              <w:rPr>
                <w:rFonts w:hint="eastAsia" w:ascii="宋体" w:hAnsi="宋体" w:cs="宋体"/>
                <w:color w:val="auto"/>
                <w:kern w:val="0"/>
                <w:szCs w:val="21"/>
                <w:highlight w:val="none"/>
              </w:rPr>
            </w:pPr>
            <w:r>
              <w:rPr>
                <w:rFonts w:hint="eastAsia" w:ascii="宋体" w:hAnsi="宋体" w:cs="宋体"/>
                <w:color w:val="auto"/>
                <w:kern w:val="0"/>
                <w:szCs w:val="21"/>
                <w:highlight w:val="none"/>
              </w:rPr>
              <w:t>符合第</w:t>
            </w:r>
            <w:r>
              <w:rPr>
                <w:rFonts w:hint="eastAsia" w:ascii="宋体" w:hAnsi="宋体" w:cs="宋体"/>
                <w:color w:val="auto"/>
                <w:kern w:val="0"/>
                <w:szCs w:val="21"/>
                <w:highlight w:val="none"/>
                <w:lang w:val="en-US" w:eastAsia="zh-CN"/>
              </w:rPr>
              <w:t>六</w:t>
            </w:r>
            <w:r>
              <w:rPr>
                <w:rFonts w:hint="eastAsia" w:ascii="宋体" w:hAnsi="宋体" w:cs="宋体"/>
                <w:color w:val="auto"/>
                <w:kern w:val="0"/>
                <w:szCs w:val="21"/>
                <w:highlight w:val="none"/>
              </w:rPr>
              <w:t>章“</w:t>
            </w:r>
            <w:r>
              <w:rPr>
                <w:rFonts w:hint="eastAsia" w:ascii="宋体" w:hAnsi="宋体"/>
                <w:color w:val="auto"/>
                <w:spacing w:val="4"/>
                <w:kern w:val="0"/>
                <w:szCs w:val="21"/>
                <w:highlight w:val="none"/>
                <w:lang w:val="en-US" w:eastAsia="zh-CN"/>
              </w:rPr>
              <w:t>竞选文件</w:t>
            </w:r>
            <w:r>
              <w:rPr>
                <w:rFonts w:hint="eastAsia" w:ascii="宋体" w:hAnsi="宋体" w:cs="宋体"/>
                <w:color w:val="auto"/>
                <w:kern w:val="0"/>
                <w:szCs w:val="21"/>
                <w:highlight w:val="none"/>
              </w:rPr>
              <w:t>格式”的要求。</w:t>
            </w: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文件时不得对第六章“</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文件格式”的相应要素作实质性修改</w:t>
            </w:r>
            <w:r>
              <w:rPr>
                <w:rFonts w:hint="eastAsia" w:ascii="宋体" w:hAnsi="宋体"/>
                <w:color w:val="auto"/>
                <w:kern w:val="0"/>
                <w:szCs w:val="21"/>
                <w:highlight w:val="none"/>
                <w:lang w:eastAsia="zh-CN"/>
              </w:rPr>
              <w:t>。</w:t>
            </w:r>
          </w:p>
        </w:tc>
      </w:tr>
      <w:tr w14:paraId="0216C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C8C4CB1">
            <w:pPr>
              <w:spacing w:line="400" w:lineRule="exact"/>
              <w:jc w:val="center"/>
              <w:rPr>
                <w:rFonts w:ascii="宋体" w:hAnsi="宋体"/>
                <w:b/>
                <w:color w:val="auto"/>
                <w:kern w:val="0"/>
                <w:highlight w:val="none"/>
              </w:rPr>
            </w:pPr>
          </w:p>
        </w:tc>
        <w:tc>
          <w:tcPr>
            <w:tcW w:w="1560" w:type="dxa"/>
            <w:vMerge w:val="continue"/>
            <w:tcBorders>
              <w:left w:val="single" w:color="auto" w:sz="4" w:space="0"/>
            </w:tcBorders>
            <w:noWrap w:val="0"/>
            <w:vAlign w:val="center"/>
          </w:tcPr>
          <w:p w14:paraId="4F813C7A">
            <w:pPr>
              <w:spacing w:line="400" w:lineRule="exact"/>
              <w:jc w:val="center"/>
              <w:rPr>
                <w:rFonts w:ascii="宋体" w:hAnsi="宋体"/>
                <w:b/>
                <w:color w:val="auto"/>
                <w:kern w:val="0"/>
                <w:highlight w:val="none"/>
              </w:rPr>
            </w:pPr>
          </w:p>
        </w:tc>
        <w:tc>
          <w:tcPr>
            <w:tcW w:w="2267" w:type="dxa"/>
            <w:tcBorders>
              <w:right w:val="single" w:color="auto" w:sz="4" w:space="0"/>
            </w:tcBorders>
            <w:noWrap w:val="0"/>
            <w:vAlign w:val="center"/>
          </w:tcPr>
          <w:p w14:paraId="6E2CB1BA">
            <w:p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报价唯一</w:t>
            </w:r>
          </w:p>
        </w:tc>
        <w:tc>
          <w:tcPr>
            <w:tcW w:w="3785" w:type="dxa"/>
            <w:tcBorders>
              <w:left w:val="single" w:color="auto" w:sz="4" w:space="0"/>
            </w:tcBorders>
            <w:noWrap w:val="0"/>
            <w:vAlign w:val="center"/>
          </w:tcPr>
          <w:p w14:paraId="592604B5">
            <w:pPr>
              <w:snapToGrid w:val="0"/>
              <w:spacing w:after="31" w:afterLines="10"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只能有一个有效报价。在</w:t>
            </w:r>
            <w:r>
              <w:rPr>
                <w:rFonts w:hint="eastAsia" w:ascii="宋体" w:hAnsi="宋体" w:cs="宋体"/>
                <w:color w:val="auto"/>
                <w:kern w:val="0"/>
                <w:szCs w:val="21"/>
                <w:highlight w:val="none"/>
                <w:lang w:eastAsia="zh-CN"/>
              </w:rPr>
              <w:t>比选</w:t>
            </w:r>
            <w:r>
              <w:rPr>
                <w:rFonts w:hint="eastAsia" w:ascii="宋体" w:hAnsi="宋体" w:cs="宋体"/>
                <w:color w:val="auto"/>
                <w:kern w:val="0"/>
                <w:szCs w:val="21"/>
                <w:highlight w:val="none"/>
              </w:rPr>
              <w:t>文件没有规定的情况下，不得提交选择性报价。</w:t>
            </w:r>
          </w:p>
        </w:tc>
      </w:tr>
      <w:tr w14:paraId="1063A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459185D">
            <w:pPr>
              <w:spacing w:line="400" w:lineRule="exact"/>
              <w:jc w:val="center"/>
              <w:rPr>
                <w:rFonts w:ascii="宋体" w:hAnsi="宋体"/>
                <w:b/>
                <w:color w:val="auto"/>
                <w:kern w:val="0"/>
                <w:highlight w:val="none"/>
              </w:rPr>
            </w:pPr>
          </w:p>
        </w:tc>
        <w:tc>
          <w:tcPr>
            <w:tcW w:w="1560" w:type="dxa"/>
            <w:vMerge w:val="continue"/>
            <w:tcBorders>
              <w:left w:val="single" w:color="auto" w:sz="4" w:space="0"/>
            </w:tcBorders>
            <w:noWrap w:val="0"/>
            <w:vAlign w:val="center"/>
          </w:tcPr>
          <w:p w14:paraId="7EFDBD8D">
            <w:pPr>
              <w:spacing w:line="400" w:lineRule="exact"/>
              <w:jc w:val="center"/>
              <w:rPr>
                <w:rFonts w:ascii="宋体" w:hAnsi="宋体"/>
                <w:b/>
                <w:color w:val="auto"/>
                <w:kern w:val="0"/>
                <w:highlight w:val="none"/>
              </w:rPr>
            </w:pPr>
          </w:p>
        </w:tc>
        <w:tc>
          <w:tcPr>
            <w:tcW w:w="2267" w:type="dxa"/>
            <w:tcBorders>
              <w:right w:val="single" w:color="auto" w:sz="4" w:space="0"/>
            </w:tcBorders>
            <w:noWrap w:val="0"/>
            <w:vAlign w:val="center"/>
          </w:tcPr>
          <w:p w14:paraId="679A0A5B">
            <w:pPr>
              <w:spacing w:line="400" w:lineRule="exact"/>
              <w:jc w:val="left"/>
              <w:rPr>
                <w:rFonts w:ascii="宋体" w:hAnsi="宋体" w:cs="宋体"/>
                <w:color w:val="auto"/>
                <w:kern w:val="0"/>
                <w:szCs w:val="21"/>
                <w:highlight w:val="none"/>
              </w:rPr>
            </w:pPr>
            <w:r>
              <w:rPr>
                <w:rFonts w:hint="eastAsia" w:ascii="宋体" w:hAnsi="宋体"/>
                <w:color w:val="auto"/>
                <w:spacing w:val="4"/>
                <w:kern w:val="0"/>
                <w:szCs w:val="21"/>
                <w:highlight w:val="none"/>
                <w:lang w:val="en-US" w:eastAsia="zh-CN"/>
              </w:rPr>
              <w:t>竞选文件</w:t>
            </w:r>
            <w:r>
              <w:rPr>
                <w:rFonts w:hint="eastAsia" w:ascii="宋体" w:hAnsi="宋体" w:cs="宋体"/>
                <w:color w:val="auto"/>
                <w:kern w:val="0"/>
                <w:szCs w:val="21"/>
                <w:highlight w:val="none"/>
              </w:rPr>
              <w:t>的签署</w:t>
            </w:r>
          </w:p>
        </w:tc>
        <w:tc>
          <w:tcPr>
            <w:tcW w:w="3785" w:type="dxa"/>
            <w:tcBorders>
              <w:left w:val="single" w:color="auto" w:sz="4" w:space="0"/>
            </w:tcBorders>
            <w:noWrap w:val="0"/>
            <w:vAlign w:val="center"/>
          </w:tcPr>
          <w:p w14:paraId="50BEFFBA">
            <w:pPr>
              <w:autoSpaceDE w:val="0"/>
              <w:autoSpaceDN w:val="0"/>
              <w:adjustRightInd w:val="0"/>
              <w:snapToGrid/>
              <w:spacing w:line="440" w:lineRule="exact"/>
              <w:ind w:firstLine="420" w:firstLineChars="200"/>
              <w:jc w:val="left"/>
              <w:rPr>
                <w:rFonts w:ascii="宋体" w:hAnsi="宋体" w:cs="宋体"/>
                <w:color w:val="auto"/>
                <w:kern w:val="0"/>
                <w:szCs w:val="21"/>
                <w:highlight w:val="none"/>
              </w:rPr>
            </w:pPr>
            <w:r>
              <w:rPr>
                <w:rFonts w:hint="eastAsia" w:ascii="宋体" w:hAnsi="宋体"/>
                <w:color w:val="auto"/>
                <w:kern w:val="0"/>
                <w:szCs w:val="21"/>
                <w:highlight w:val="none"/>
              </w:rPr>
              <w:t>竞选文件格式规定的</w:t>
            </w:r>
            <w:r>
              <w:rPr>
                <w:rFonts w:hint="eastAsia" w:ascii="宋体" w:hAnsi="宋体"/>
                <w:color w:val="auto"/>
                <w:kern w:val="0"/>
                <w:szCs w:val="21"/>
                <w:highlight w:val="none"/>
                <w:lang w:eastAsia="zh-CN"/>
              </w:rPr>
              <w:t>签名</w:t>
            </w:r>
            <w:r>
              <w:rPr>
                <w:rFonts w:hint="eastAsia" w:ascii="宋体" w:hAnsi="宋体"/>
                <w:color w:val="auto"/>
                <w:kern w:val="0"/>
                <w:szCs w:val="21"/>
                <w:highlight w:val="none"/>
              </w:rPr>
              <w:t>盖章处</w:t>
            </w:r>
            <w:r>
              <w:rPr>
                <w:rFonts w:hint="eastAsia" w:ascii="宋体" w:hAnsi="宋体"/>
                <w:color w:val="auto"/>
                <w:kern w:val="0"/>
                <w:szCs w:val="21"/>
                <w:highlight w:val="none"/>
                <w:lang w:eastAsia="zh-CN"/>
              </w:rPr>
              <w:t>法定代表人</w:t>
            </w:r>
            <w:r>
              <w:rPr>
                <w:rFonts w:hint="eastAsia" w:ascii="宋体" w:hAnsi="宋体"/>
                <w:color w:val="auto"/>
                <w:kern w:val="0"/>
                <w:szCs w:val="21"/>
                <w:highlight w:val="none"/>
              </w:rPr>
              <w:t>或其</w:t>
            </w:r>
            <w:r>
              <w:rPr>
                <w:rFonts w:hint="eastAsia" w:ascii="宋体" w:cs="宋体"/>
                <w:color w:val="auto"/>
                <w:kern w:val="0"/>
                <w:szCs w:val="21"/>
                <w:highlight w:val="none"/>
              </w:rPr>
              <w:t>委托</w:t>
            </w:r>
            <w:r>
              <w:rPr>
                <w:rFonts w:hint="eastAsia" w:ascii="宋体" w:hAnsi="宋体"/>
                <w:color w:val="auto"/>
                <w:kern w:val="0"/>
                <w:szCs w:val="21"/>
                <w:highlight w:val="none"/>
              </w:rPr>
              <w:t>代理人的</w:t>
            </w:r>
            <w:r>
              <w:rPr>
                <w:rFonts w:hint="eastAsia" w:ascii="宋体" w:hAnsi="宋体"/>
                <w:color w:val="auto"/>
                <w:kern w:val="0"/>
                <w:szCs w:val="21"/>
                <w:highlight w:val="none"/>
                <w:lang w:eastAsia="zh-CN"/>
              </w:rPr>
              <w:t>签名</w:t>
            </w:r>
            <w:r>
              <w:rPr>
                <w:rFonts w:hint="eastAsia" w:ascii="宋体" w:cs="宋体"/>
                <w:color w:val="auto"/>
                <w:kern w:val="0"/>
                <w:szCs w:val="21"/>
                <w:highlight w:val="none"/>
              </w:rPr>
              <w:t>（或盖章）</w:t>
            </w:r>
            <w:r>
              <w:rPr>
                <w:rFonts w:hint="eastAsia" w:ascii="宋体" w:hAnsi="宋体"/>
                <w:color w:val="auto"/>
                <w:kern w:val="0"/>
                <w:szCs w:val="21"/>
                <w:highlight w:val="none"/>
              </w:rPr>
              <w:t>齐全</w:t>
            </w:r>
            <w:r>
              <w:rPr>
                <w:rFonts w:hint="eastAsia" w:ascii="宋体" w:cs="宋体"/>
                <w:color w:val="auto"/>
                <w:szCs w:val="21"/>
                <w:highlight w:val="none"/>
              </w:rPr>
              <w:t>。竞选文件格式要求加盖</w:t>
            </w:r>
            <w:r>
              <w:rPr>
                <w:rFonts w:hint="eastAsia" w:ascii="宋体" w:cs="宋体"/>
                <w:color w:val="auto"/>
                <w:szCs w:val="21"/>
                <w:highlight w:val="none"/>
                <w:lang w:eastAsia="zh-CN"/>
              </w:rPr>
              <w:t>单位公章</w:t>
            </w:r>
            <w:r>
              <w:rPr>
                <w:rFonts w:hint="eastAsia" w:ascii="宋体" w:cs="宋体"/>
                <w:color w:val="auto"/>
                <w:szCs w:val="21"/>
                <w:highlight w:val="none"/>
              </w:rPr>
              <w:t>的，须盖章齐全。</w:t>
            </w:r>
          </w:p>
        </w:tc>
      </w:tr>
      <w:tr w14:paraId="0FA73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E075534">
            <w:pPr>
              <w:spacing w:line="400" w:lineRule="exact"/>
              <w:jc w:val="center"/>
              <w:rPr>
                <w:rFonts w:ascii="宋体" w:hAnsi="宋体"/>
                <w:b/>
                <w:color w:val="auto"/>
                <w:kern w:val="0"/>
                <w:highlight w:val="none"/>
              </w:rPr>
            </w:pPr>
          </w:p>
        </w:tc>
        <w:tc>
          <w:tcPr>
            <w:tcW w:w="1560" w:type="dxa"/>
            <w:vMerge w:val="continue"/>
            <w:tcBorders>
              <w:left w:val="single" w:color="auto" w:sz="4" w:space="0"/>
            </w:tcBorders>
            <w:noWrap w:val="0"/>
            <w:vAlign w:val="center"/>
          </w:tcPr>
          <w:p w14:paraId="54A3DD4A">
            <w:pPr>
              <w:spacing w:line="400" w:lineRule="exact"/>
              <w:jc w:val="center"/>
              <w:rPr>
                <w:rFonts w:ascii="宋体" w:hAnsi="宋体"/>
                <w:b/>
                <w:color w:val="auto"/>
                <w:kern w:val="0"/>
                <w:highlight w:val="none"/>
              </w:rPr>
            </w:pPr>
          </w:p>
        </w:tc>
        <w:tc>
          <w:tcPr>
            <w:tcW w:w="2267" w:type="dxa"/>
            <w:tcBorders>
              <w:right w:val="single" w:color="auto" w:sz="4" w:space="0"/>
            </w:tcBorders>
            <w:noWrap w:val="0"/>
            <w:vAlign w:val="center"/>
          </w:tcPr>
          <w:p w14:paraId="651EDFB3">
            <w:p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委托代理人</w:t>
            </w:r>
          </w:p>
        </w:tc>
        <w:tc>
          <w:tcPr>
            <w:tcW w:w="3785" w:type="dxa"/>
            <w:tcBorders>
              <w:left w:val="single" w:color="auto" w:sz="4" w:space="0"/>
            </w:tcBorders>
            <w:noWrap w:val="0"/>
            <w:vAlign w:val="center"/>
          </w:tcPr>
          <w:p w14:paraId="338E218E">
            <w:pPr>
              <w:snapToGrid w:val="0"/>
              <w:spacing w:after="78" w:afterLines="25" w:line="400" w:lineRule="exact"/>
              <w:ind w:firstLine="436" w:firstLineChars="200"/>
              <w:rPr>
                <w:rFonts w:ascii="宋体" w:hAnsi="宋体" w:cs="宋体"/>
                <w:color w:val="auto"/>
                <w:kern w:val="0"/>
                <w:szCs w:val="21"/>
                <w:highlight w:val="none"/>
              </w:rPr>
            </w:pPr>
            <w:r>
              <w:rPr>
                <w:rFonts w:hint="eastAsia" w:ascii="宋体" w:hAnsi="宋体"/>
                <w:color w:val="auto"/>
                <w:spacing w:val="4"/>
                <w:kern w:val="0"/>
                <w:szCs w:val="21"/>
                <w:highlight w:val="none"/>
                <w:lang w:val="en-US" w:eastAsia="zh-CN"/>
              </w:rPr>
              <w:t>竞选人</w:t>
            </w:r>
            <w:r>
              <w:rPr>
                <w:rFonts w:hint="eastAsia" w:ascii="宋体" w:hAnsi="宋体" w:cs="宋体"/>
                <w:color w:val="auto"/>
                <w:kern w:val="0"/>
                <w:szCs w:val="21"/>
                <w:highlight w:val="none"/>
                <w:lang w:eastAsia="zh-CN"/>
              </w:rPr>
              <w:t>法定代表人</w:t>
            </w:r>
            <w:r>
              <w:rPr>
                <w:rFonts w:hint="eastAsia" w:ascii="宋体" w:hAnsi="宋体" w:cs="宋体"/>
                <w:color w:val="auto"/>
                <w:kern w:val="0"/>
                <w:szCs w:val="21"/>
                <w:highlight w:val="none"/>
              </w:rPr>
              <w:t>的委托代理人有</w:t>
            </w:r>
            <w:r>
              <w:rPr>
                <w:rFonts w:hint="eastAsia" w:ascii="宋体" w:hAnsi="宋体" w:cs="宋体"/>
                <w:color w:val="auto"/>
                <w:kern w:val="0"/>
                <w:szCs w:val="21"/>
                <w:highlight w:val="none"/>
                <w:lang w:eastAsia="zh-CN"/>
              </w:rPr>
              <w:t>法定代表人</w:t>
            </w:r>
            <w:r>
              <w:rPr>
                <w:rFonts w:hint="eastAsia" w:ascii="宋体" w:hAnsi="宋体" w:cs="宋体"/>
                <w:color w:val="auto"/>
                <w:kern w:val="0"/>
                <w:szCs w:val="21"/>
                <w:highlight w:val="none"/>
              </w:rPr>
              <w:t>签署的授权委托书和养老保险。</w:t>
            </w:r>
          </w:p>
        </w:tc>
      </w:tr>
      <w:tr w14:paraId="2A0D7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noWrap w:val="0"/>
            <w:vAlign w:val="center"/>
          </w:tcPr>
          <w:p w14:paraId="0A0944D7">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top w:val="single" w:color="auto" w:sz="4" w:space="0"/>
              <w:left w:val="single" w:color="auto" w:sz="4" w:space="0"/>
            </w:tcBorders>
            <w:noWrap w:val="0"/>
            <w:vAlign w:val="center"/>
          </w:tcPr>
          <w:p w14:paraId="1DB2DD97">
            <w:pPr>
              <w:spacing w:line="400" w:lineRule="exact"/>
              <w:jc w:val="center"/>
              <w:rPr>
                <w:rFonts w:ascii="宋体" w:hAnsi="宋体"/>
                <w:color w:val="auto"/>
                <w:kern w:val="0"/>
                <w:highlight w:val="none"/>
              </w:rPr>
            </w:pPr>
            <w:r>
              <w:rPr>
                <w:rFonts w:ascii="宋体" w:hAnsi="宋体"/>
                <w:color w:val="auto"/>
                <w:kern w:val="0"/>
                <w:highlight w:val="none"/>
              </w:rPr>
              <w:t>响应性评审标准</w:t>
            </w:r>
          </w:p>
        </w:tc>
        <w:tc>
          <w:tcPr>
            <w:tcW w:w="2267" w:type="dxa"/>
            <w:tcBorders>
              <w:right w:val="single" w:color="auto" w:sz="4" w:space="0"/>
            </w:tcBorders>
            <w:noWrap w:val="0"/>
            <w:vAlign w:val="center"/>
          </w:tcPr>
          <w:p w14:paraId="4DBDF7C8">
            <w:pPr>
              <w:snapToGrid w:val="0"/>
              <w:spacing w:line="400" w:lineRule="exact"/>
              <w:jc w:val="left"/>
              <w:rPr>
                <w:rFonts w:ascii="宋体" w:hAnsi="宋体" w:cs="宋体"/>
                <w:color w:val="auto"/>
                <w:kern w:val="0"/>
                <w:szCs w:val="21"/>
                <w:highlight w:val="none"/>
              </w:rPr>
            </w:pPr>
            <w:r>
              <w:rPr>
                <w:rFonts w:hint="eastAsia" w:ascii="宋体" w:hAnsi="宋体"/>
                <w:color w:val="auto"/>
                <w:spacing w:val="4"/>
                <w:kern w:val="0"/>
                <w:szCs w:val="21"/>
                <w:highlight w:val="none"/>
                <w:lang w:val="en-US" w:eastAsia="zh-CN"/>
              </w:rPr>
              <w:t>竞选总报价</w:t>
            </w:r>
          </w:p>
        </w:tc>
        <w:tc>
          <w:tcPr>
            <w:tcW w:w="3785" w:type="dxa"/>
            <w:tcBorders>
              <w:left w:val="single" w:color="auto" w:sz="4" w:space="0"/>
            </w:tcBorders>
            <w:noWrap w:val="0"/>
            <w:vAlign w:val="center"/>
          </w:tcPr>
          <w:p w14:paraId="379F1B55">
            <w:pPr>
              <w:snapToGrid w:val="0"/>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olor w:val="auto"/>
                <w:spacing w:val="4"/>
                <w:kern w:val="0"/>
                <w:szCs w:val="21"/>
                <w:highlight w:val="none"/>
                <w:lang w:val="en-US" w:eastAsia="zh-CN"/>
              </w:rPr>
              <w:t>竞选总报价</w:t>
            </w:r>
            <w:r>
              <w:rPr>
                <w:rFonts w:hint="eastAsia" w:ascii="宋体" w:hAnsi="宋体" w:cs="宋体"/>
                <w:color w:val="auto"/>
                <w:szCs w:val="21"/>
                <w:highlight w:val="none"/>
              </w:rPr>
              <w:t>及</w:t>
            </w:r>
            <w:r>
              <w:rPr>
                <w:rFonts w:hint="eastAsia" w:ascii="宋体" w:hAnsi="宋体" w:cs="宋体"/>
                <w:color w:val="auto"/>
                <w:szCs w:val="21"/>
                <w:highlight w:val="none"/>
                <w:lang w:val="en-US" w:eastAsia="zh-CN"/>
              </w:rPr>
              <w:t>固定</w:t>
            </w:r>
            <w:r>
              <w:rPr>
                <w:rFonts w:hint="eastAsia" w:ascii="宋体" w:hAnsi="宋体" w:cs="宋体"/>
                <w:color w:val="auto"/>
                <w:szCs w:val="21"/>
                <w:highlight w:val="none"/>
              </w:rPr>
              <w:t>综合</w:t>
            </w:r>
            <w:r>
              <w:rPr>
                <w:rFonts w:hint="eastAsia" w:ascii="宋体" w:hAnsi="宋体" w:cs="宋体"/>
                <w:color w:val="auto"/>
                <w:szCs w:val="21"/>
                <w:highlight w:val="none"/>
                <w:lang w:val="en-US" w:eastAsia="zh-CN"/>
              </w:rPr>
              <w:t>费用报价</w:t>
            </w:r>
            <w:r>
              <w:rPr>
                <w:rFonts w:hint="eastAsia" w:ascii="宋体" w:hAnsi="宋体" w:cs="宋体"/>
                <w:color w:val="auto"/>
                <w:szCs w:val="21"/>
                <w:highlight w:val="none"/>
              </w:rPr>
              <w:t>不得高于</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人公布的</w:t>
            </w:r>
            <w:r>
              <w:rPr>
                <w:rFonts w:hint="eastAsia" w:ascii="宋体" w:hAnsi="宋体"/>
                <w:color w:val="auto"/>
                <w:spacing w:val="4"/>
                <w:kern w:val="0"/>
                <w:szCs w:val="21"/>
                <w:highlight w:val="none"/>
                <w:lang w:val="en-US" w:eastAsia="zh-CN"/>
              </w:rPr>
              <w:t>竞选总报价</w:t>
            </w:r>
            <w:r>
              <w:rPr>
                <w:rFonts w:hint="eastAsia" w:ascii="宋体" w:hAnsi="宋体" w:cs="宋体"/>
                <w:color w:val="auto"/>
                <w:szCs w:val="21"/>
                <w:highlight w:val="none"/>
              </w:rPr>
              <w:t>最高限价及</w:t>
            </w:r>
            <w:r>
              <w:rPr>
                <w:rFonts w:hint="eastAsia" w:ascii="宋体" w:hAnsi="宋体" w:cs="宋体"/>
                <w:color w:val="auto"/>
                <w:szCs w:val="21"/>
                <w:highlight w:val="none"/>
                <w:lang w:val="en-US" w:eastAsia="zh-CN"/>
              </w:rPr>
              <w:t>固定</w:t>
            </w:r>
            <w:r>
              <w:rPr>
                <w:rFonts w:hint="eastAsia" w:ascii="宋体" w:hAnsi="宋体" w:cs="宋体"/>
                <w:color w:val="auto"/>
                <w:szCs w:val="21"/>
                <w:highlight w:val="none"/>
              </w:rPr>
              <w:t>综合</w:t>
            </w:r>
            <w:r>
              <w:rPr>
                <w:rFonts w:hint="eastAsia" w:ascii="宋体" w:hAnsi="宋体" w:cs="宋体"/>
                <w:color w:val="auto"/>
                <w:szCs w:val="21"/>
                <w:highlight w:val="none"/>
                <w:lang w:val="en-US" w:eastAsia="zh-CN"/>
              </w:rPr>
              <w:t>费用</w:t>
            </w:r>
            <w:r>
              <w:rPr>
                <w:rFonts w:hint="eastAsia" w:ascii="宋体" w:hAnsi="宋体" w:cs="宋体"/>
                <w:color w:val="auto"/>
                <w:szCs w:val="21"/>
                <w:highlight w:val="none"/>
              </w:rPr>
              <w:t>限价。</w:t>
            </w:r>
          </w:p>
          <w:p w14:paraId="033CED2C">
            <w:pPr>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2.</w:t>
            </w:r>
            <w:r>
              <w:rPr>
                <w:rFonts w:hint="eastAsia" w:ascii="宋体" w:hAnsi="宋体"/>
                <w:color w:val="auto"/>
                <w:spacing w:val="4"/>
                <w:kern w:val="0"/>
                <w:szCs w:val="21"/>
                <w:highlight w:val="none"/>
                <w:lang w:val="en-US" w:eastAsia="zh-CN"/>
              </w:rPr>
              <w:t>竞选总报价</w:t>
            </w:r>
            <w:r>
              <w:rPr>
                <w:rFonts w:hint="eastAsia" w:ascii="宋体" w:hAnsi="宋体" w:cs="宋体"/>
                <w:color w:val="auto"/>
                <w:szCs w:val="21"/>
                <w:highlight w:val="none"/>
              </w:rPr>
              <w:t>低于最高限价85%的，</w:t>
            </w:r>
            <w:r>
              <w:rPr>
                <w:rFonts w:hint="eastAsia" w:ascii="宋体" w:hAnsi="宋体"/>
                <w:color w:val="auto"/>
                <w:spacing w:val="4"/>
                <w:kern w:val="0"/>
                <w:szCs w:val="21"/>
                <w:highlight w:val="none"/>
                <w:lang w:val="en-US" w:eastAsia="zh-CN"/>
              </w:rPr>
              <w:t>竞选人</w:t>
            </w:r>
            <w:r>
              <w:rPr>
                <w:rFonts w:hint="eastAsia" w:ascii="宋体" w:hAnsi="宋体" w:cs="宋体"/>
                <w:color w:val="auto"/>
                <w:szCs w:val="21"/>
                <w:highlight w:val="none"/>
              </w:rPr>
              <w:t>应在编制</w:t>
            </w:r>
            <w:r>
              <w:rPr>
                <w:rFonts w:hint="eastAsia" w:ascii="宋体" w:hAnsi="宋体"/>
                <w:color w:val="auto"/>
                <w:spacing w:val="4"/>
                <w:kern w:val="0"/>
                <w:szCs w:val="21"/>
                <w:highlight w:val="none"/>
                <w:lang w:val="en-US" w:eastAsia="zh-CN"/>
              </w:rPr>
              <w:t>竞选文件</w:t>
            </w:r>
            <w:r>
              <w:rPr>
                <w:rFonts w:hint="eastAsia" w:ascii="宋体" w:hAnsi="宋体" w:cs="宋体"/>
                <w:color w:val="auto"/>
                <w:szCs w:val="21"/>
                <w:highlight w:val="none"/>
              </w:rPr>
              <w:t>时，在</w:t>
            </w:r>
            <w:r>
              <w:rPr>
                <w:rFonts w:hint="eastAsia" w:ascii="宋体" w:hAnsi="宋体"/>
                <w:color w:val="auto"/>
                <w:spacing w:val="4"/>
                <w:kern w:val="0"/>
                <w:szCs w:val="21"/>
                <w:highlight w:val="none"/>
                <w:lang w:val="en-US" w:eastAsia="zh-CN"/>
              </w:rPr>
              <w:t>竞选函部分</w:t>
            </w:r>
            <w:r>
              <w:rPr>
                <w:rFonts w:hint="eastAsia" w:ascii="宋体" w:hAnsi="宋体" w:cs="宋体"/>
                <w:color w:val="auto"/>
                <w:szCs w:val="21"/>
                <w:highlight w:val="none"/>
              </w:rPr>
              <w:t>中递交低价风险担保缴纳承诺书。</w:t>
            </w:r>
          </w:p>
        </w:tc>
      </w:tr>
      <w:tr w14:paraId="08342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230EC784">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3467267B">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0903054F">
            <w:pPr>
              <w:snapToGrid w:val="0"/>
              <w:spacing w:line="400" w:lineRule="exact"/>
              <w:jc w:val="left"/>
              <w:rPr>
                <w:rFonts w:ascii="宋体" w:hAnsi="宋体" w:cs="宋体"/>
                <w:color w:val="auto"/>
                <w:kern w:val="0"/>
                <w:szCs w:val="21"/>
                <w:highlight w:val="none"/>
              </w:rPr>
            </w:pPr>
            <w:r>
              <w:rPr>
                <w:rFonts w:hint="eastAsia" w:ascii="宋体" w:hAnsi="宋体"/>
                <w:color w:val="auto"/>
                <w:spacing w:val="4"/>
                <w:kern w:val="0"/>
                <w:szCs w:val="21"/>
                <w:highlight w:val="none"/>
                <w:lang w:val="en-US" w:eastAsia="zh-CN"/>
              </w:rPr>
              <w:t>竞选内容</w:t>
            </w:r>
          </w:p>
        </w:tc>
        <w:tc>
          <w:tcPr>
            <w:tcW w:w="3785" w:type="dxa"/>
            <w:tcBorders>
              <w:left w:val="single" w:color="auto" w:sz="4" w:space="0"/>
            </w:tcBorders>
            <w:noWrap w:val="0"/>
            <w:vAlign w:val="center"/>
          </w:tcPr>
          <w:p w14:paraId="2A45430F">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符合第二章“</w:t>
            </w:r>
            <w:r>
              <w:rPr>
                <w:rFonts w:hint="eastAsia" w:ascii="宋体" w:hAnsi="宋体"/>
                <w:color w:val="auto"/>
                <w:spacing w:val="4"/>
                <w:kern w:val="0"/>
                <w:szCs w:val="21"/>
                <w:highlight w:val="none"/>
                <w:lang w:val="en-US" w:eastAsia="zh-CN"/>
              </w:rPr>
              <w:t>竞选人</w:t>
            </w:r>
            <w:r>
              <w:rPr>
                <w:rFonts w:hint="eastAsia" w:ascii="宋体" w:hAnsi="宋体" w:cs="宋体"/>
                <w:color w:val="auto"/>
                <w:kern w:val="0"/>
                <w:szCs w:val="21"/>
                <w:highlight w:val="none"/>
              </w:rPr>
              <w:t>须知”第1.3.1项规定</w:t>
            </w:r>
          </w:p>
        </w:tc>
      </w:tr>
      <w:tr w14:paraId="15794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2B475D0">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01044C09">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45B5887C">
            <w:pPr>
              <w:snapToGrid w:val="0"/>
              <w:spacing w:line="40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交货时间</w:t>
            </w:r>
          </w:p>
        </w:tc>
        <w:tc>
          <w:tcPr>
            <w:tcW w:w="3785" w:type="dxa"/>
            <w:tcBorders>
              <w:left w:val="single" w:color="auto" w:sz="4" w:space="0"/>
            </w:tcBorders>
            <w:noWrap w:val="0"/>
            <w:vAlign w:val="center"/>
          </w:tcPr>
          <w:p w14:paraId="06E8A0B7">
            <w:pPr>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符合第二章“</w:t>
            </w:r>
            <w:r>
              <w:rPr>
                <w:rFonts w:hint="eastAsia" w:ascii="宋体" w:hAnsi="宋体"/>
                <w:color w:val="auto"/>
                <w:spacing w:val="4"/>
                <w:kern w:val="0"/>
                <w:szCs w:val="21"/>
                <w:highlight w:val="none"/>
                <w:lang w:val="en-US" w:eastAsia="zh-CN"/>
              </w:rPr>
              <w:t>竞选人</w:t>
            </w:r>
            <w:r>
              <w:rPr>
                <w:rFonts w:hint="eastAsia" w:ascii="宋体" w:hAnsi="宋体" w:cs="宋体"/>
                <w:color w:val="auto"/>
                <w:kern w:val="0"/>
                <w:szCs w:val="21"/>
                <w:highlight w:val="none"/>
              </w:rPr>
              <w:t>须知”第1.3.2项规定</w:t>
            </w:r>
          </w:p>
        </w:tc>
      </w:tr>
      <w:tr w14:paraId="1FBCE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A925D5F">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2A1DBD95">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15801DC5">
            <w:pPr>
              <w:snapToGrid w:val="0"/>
              <w:spacing w:line="400" w:lineRule="exact"/>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质量</w:t>
            </w:r>
            <w:r>
              <w:rPr>
                <w:rFonts w:hint="eastAsia" w:ascii="宋体" w:hAnsi="宋体" w:cs="宋体"/>
                <w:color w:val="auto"/>
                <w:kern w:val="0"/>
                <w:szCs w:val="21"/>
                <w:highlight w:val="none"/>
                <w:lang w:val="en-US" w:eastAsia="zh-CN"/>
              </w:rPr>
              <w:t>要求</w:t>
            </w:r>
          </w:p>
        </w:tc>
        <w:tc>
          <w:tcPr>
            <w:tcW w:w="3785" w:type="dxa"/>
            <w:tcBorders>
              <w:left w:val="single" w:color="auto" w:sz="4" w:space="0"/>
            </w:tcBorders>
            <w:noWrap w:val="0"/>
            <w:vAlign w:val="center"/>
          </w:tcPr>
          <w:p w14:paraId="7B95A324">
            <w:pPr>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符合第二章“</w:t>
            </w:r>
            <w:r>
              <w:rPr>
                <w:rFonts w:hint="eastAsia" w:ascii="宋体" w:hAnsi="宋体"/>
                <w:color w:val="auto"/>
                <w:spacing w:val="4"/>
                <w:kern w:val="0"/>
                <w:szCs w:val="21"/>
                <w:highlight w:val="none"/>
                <w:lang w:val="en-US" w:eastAsia="zh-CN"/>
              </w:rPr>
              <w:t>竞选人</w:t>
            </w:r>
            <w:r>
              <w:rPr>
                <w:rFonts w:hint="eastAsia" w:ascii="宋体" w:hAnsi="宋体" w:cs="宋体"/>
                <w:color w:val="auto"/>
                <w:kern w:val="0"/>
                <w:szCs w:val="21"/>
                <w:highlight w:val="none"/>
              </w:rPr>
              <w:t>须知”第1.3.3项规定</w:t>
            </w:r>
          </w:p>
        </w:tc>
      </w:tr>
      <w:tr w14:paraId="2D90F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F67FDAC">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22A6AED2">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011F2519">
            <w:pPr>
              <w:snapToGrid w:val="0"/>
              <w:spacing w:line="400" w:lineRule="exact"/>
              <w:jc w:val="left"/>
              <w:rPr>
                <w:rFonts w:ascii="宋体" w:hAnsi="宋体" w:cs="宋体"/>
                <w:color w:val="auto"/>
                <w:kern w:val="0"/>
                <w:szCs w:val="21"/>
                <w:highlight w:val="none"/>
              </w:rPr>
            </w:pPr>
            <w:r>
              <w:rPr>
                <w:rFonts w:hint="eastAsia" w:ascii="宋体" w:hAnsi="宋体"/>
                <w:color w:val="auto"/>
                <w:spacing w:val="4"/>
                <w:kern w:val="0"/>
                <w:szCs w:val="21"/>
                <w:highlight w:val="none"/>
                <w:lang w:val="en-US" w:eastAsia="zh-CN"/>
              </w:rPr>
              <w:t>竞选有效期</w:t>
            </w:r>
          </w:p>
        </w:tc>
        <w:tc>
          <w:tcPr>
            <w:tcW w:w="3785" w:type="dxa"/>
            <w:tcBorders>
              <w:left w:val="single" w:color="auto" w:sz="4" w:space="0"/>
            </w:tcBorders>
            <w:noWrap w:val="0"/>
            <w:vAlign w:val="center"/>
          </w:tcPr>
          <w:p w14:paraId="7A327F47">
            <w:pPr>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符合第二章“</w:t>
            </w:r>
            <w:r>
              <w:rPr>
                <w:rFonts w:hint="eastAsia" w:ascii="宋体" w:hAnsi="宋体"/>
                <w:color w:val="auto"/>
                <w:spacing w:val="4"/>
                <w:kern w:val="0"/>
                <w:szCs w:val="21"/>
                <w:highlight w:val="none"/>
                <w:lang w:val="en-US" w:eastAsia="zh-CN"/>
              </w:rPr>
              <w:t>竞选人</w:t>
            </w:r>
            <w:r>
              <w:rPr>
                <w:rFonts w:hint="eastAsia" w:ascii="宋体" w:hAnsi="宋体" w:cs="宋体"/>
                <w:color w:val="auto"/>
                <w:kern w:val="0"/>
                <w:szCs w:val="21"/>
                <w:highlight w:val="none"/>
              </w:rPr>
              <w:t>须知”第3.3.1项规定</w:t>
            </w:r>
          </w:p>
        </w:tc>
      </w:tr>
      <w:tr w14:paraId="60923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C622C81">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4B02FBE3">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32A2B6BF">
            <w:pPr>
              <w:spacing w:line="400" w:lineRule="exact"/>
              <w:jc w:val="left"/>
              <w:rPr>
                <w:rFonts w:ascii="宋体" w:hAnsi="宋体" w:cs="宋体"/>
                <w:color w:val="auto"/>
                <w:kern w:val="0"/>
                <w:szCs w:val="21"/>
                <w:highlight w:val="none"/>
              </w:rPr>
            </w:pPr>
            <w:r>
              <w:rPr>
                <w:rFonts w:hint="eastAsia" w:ascii="宋体" w:hAnsi="宋体"/>
                <w:color w:val="auto"/>
                <w:spacing w:val="4"/>
                <w:kern w:val="0"/>
                <w:szCs w:val="21"/>
                <w:highlight w:val="none"/>
                <w:lang w:val="en-US" w:eastAsia="zh-CN"/>
              </w:rPr>
              <w:t>竞选保证金</w:t>
            </w:r>
          </w:p>
        </w:tc>
        <w:tc>
          <w:tcPr>
            <w:tcW w:w="3785" w:type="dxa"/>
            <w:tcBorders>
              <w:left w:val="single" w:color="auto" w:sz="4" w:space="0"/>
            </w:tcBorders>
            <w:noWrap w:val="0"/>
            <w:vAlign w:val="center"/>
          </w:tcPr>
          <w:p w14:paraId="12115CF0">
            <w:pPr>
              <w:tabs>
                <w:tab w:val="left" w:pos="611"/>
                <w:tab w:val="left" w:pos="669"/>
              </w:tabs>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符合第二章“</w:t>
            </w:r>
            <w:r>
              <w:rPr>
                <w:rFonts w:hint="eastAsia" w:ascii="宋体" w:hAnsi="宋体"/>
                <w:color w:val="auto"/>
                <w:spacing w:val="4"/>
                <w:kern w:val="0"/>
                <w:szCs w:val="21"/>
                <w:highlight w:val="none"/>
                <w:lang w:val="en-US" w:eastAsia="zh-CN"/>
              </w:rPr>
              <w:t>竞选人</w:t>
            </w:r>
            <w:r>
              <w:rPr>
                <w:rFonts w:hint="eastAsia" w:ascii="宋体" w:hAnsi="宋体" w:cs="宋体"/>
                <w:color w:val="auto"/>
                <w:kern w:val="0"/>
                <w:szCs w:val="21"/>
                <w:highlight w:val="none"/>
              </w:rPr>
              <w:t>须知前附表”第3.4款规定。</w:t>
            </w:r>
          </w:p>
        </w:tc>
      </w:tr>
      <w:tr w14:paraId="6947B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2C7DA83">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1586801E">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34616B35">
            <w:pPr>
              <w:snapToGrid w:val="0"/>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权利义务</w:t>
            </w:r>
          </w:p>
        </w:tc>
        <w:tc>
          <w:tcPr>
            <w:tcW w:w="3785" w:type="dxa"/>
            <w:tcBorders>
              <w:left w:val="single" w:color="auto" w:sz="4" w:space="0"/>
            </w:tcBorders>
            <w:noWrap w:val="0"/>
            <w:vAlign w:val="center"/>
          </w:tcPr>
          <w:p w14:paraId="16801C9B">
            <w:pPr>
              <w:snapToGrid w:val="0"/>
              <w:spacing w:after="31" w:afterLines="10"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符合第四章“合同条款及格式”规定，</w:t>
            </w:r>
            <w:r>
              <w:rPr>
                <w:rFonts w:hint="eastAsia" w:ascii="宋体" w:hAnsi="宋体"/>
                <w:color w:val="auto"/>
                <w:spacing w:val="4"/>
                <w:kern w:val="0"/>
                <w:szCs w:val="21"/>
                <w:highlight w:val="none"/>
                <w:lang w:val="en-US" w:eastAsia="zh-CN"/>
              </w:rPr>
              <w:t>竞选文件</w:t>
            </w:r>
            <w:r>
              <w:rPr>
                <w:rFonts w:hint="eastAsia" w:ascii="宋体" w:hAnsi="宋体" w:cs="宋体"/>
                <w:color w:val="auto"/>
                <w:kern w:val="0"/>
                <w:szCs w:val="21"/>
                <w:highlight w:val="none"/>
              </w:rPr>
              <w:t>不应附有</w:t>
            </w:r>
            <w:r>
              <w:rPr>
                <w:rFonts w:hint="eastAsia" w:ascii="宋体" w:hAnsi="宋体" w:cs="宋体"/>
                <w:color w:val="auto"/>
                <w:kern w:val="0"/>
                <w:szCs w:val="21"/>
                <w:highlight w:val="none"/>
                <w:lang w:eastAsia="zh-CN"/>
              </w:rPr>
              <w:t>比选</w:t>
            </w:r>
            <w:r>
              <w:rPr>
                <w:rFonts w:hint="eastAsia" w:ascii="宋体" w:hAnsi="宋体" w:cs="宋体"/>
                <w:color w:val="auto"/>
                <w:kern w:val="0"/>
                <w:szCs w:val="21"/>
                <w:highlight w:val="none"/>
              </w:rPr>
              <w:t>人不能接受的条件。</w:t>
            </w:r>
          </w:p>
        </w:tc>
      </w:tr>
      <w:tr w14:paraId="60A32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034934E">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63D9544B">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55EC978A">
            <w:pPr>
              <w:snapToGrid w:val="0"/>
              <w:spacing w:line="400" w:lineRule="exact"/>
              <w:jc w:val="left"/>
              <w:rPr>
                <w:rFonts w:ascii="宋体" w:hAnsi="宋体" w:cs="宋体"/>
                <w:color w:val="auto"/>
                <w:kern w:val="0"/>
                <w:szCs w:val="21"/>
                <w:highlight w:val="none"/>
              </w:rPr>
            </w:pPr>
            <w:r>
              <w:rPr>
                <w:rFonts w:hint="eastAsia" w:ascii="宋体" w:hAnsi="宋体"/>
                <w:color w:val="auto"/>
                <w:spacing w:val="4"/>
                <w:kern w:val="0"/>
                <w:szCs w:val="21"/>
                <w:highlight w:val="none"/>
                <w:lang w:val="en-US" w:eastAsia="zh-CN"/>
              </w:rPr>
              <w:t>竞选报价</w:t>
            </w:r>
            <w:r>
              <w:rPr>
                <w:rFonts w:hint="eastAsia" w:ascii="宋体" w:hAnsi="宋体" w:cs="宋体"/>
                <w:color w:val="auto"/>
                <w:kern w:val="0"/>
                <w:szCs w:val="21"/>
                <w:highlight w:val="none"/>
              </w:rPr>
              <w:t>算术错误修正</w:t>
            </w:r>
          </w:p>
        </w:tc>
        <w:tc>
          <w:tcPr>
            <w:tcW w:w="3785" w:type="dxa"/>
            <w:tcBorders>
              <w:left w:val="single" w:color="auto" w:sz="4" w:space="0"/>
            </w:tcBorders>
            <w:noWrap w:val="0"/>
            <w:vAlign w:val="center"/>
          </w:tcPr>
          <w:p w14:paraId="6FCC13E3">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符合第三章3.评标程序第3.1项规定。</w:t>
            </w:r>
          </w:p>
        </w:tc>
      </w:tr>
      <w:tr w14:paraId="3D6AF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noWrap w:val="0"/>
            <w:vAlign w:val="center"/>
          </w:tcPr>
          <w:p w14:paraId="2BEB889D">
            <w:pPr>
              <w:spacing w:line="400" w:lineRule="exact"/>
              <w:jc w:val="center"/>
              <w:rPr>
                <w:rFonts w:hint="eastAsia" w:ascii="宋体" w:hAnsi="宋体"/>
                <w:color w:val="auto"/>
                <w:kern w:val="0"/>
                <w:highlight w:val="none"/>
              </w:rPr>
            </w:pPr>
          </w:p>
        </w:tc>
        <w:tc>
          <w:tcPr>
            <w:tcW w:w="1560" w:type="dxa"/>
            <w:vMerge w:val="continue"/>
            <w:tcBorders>
              <w:left w:val="single" w:color="auto" w:sz="4" w:space="0"/>
              <w:bottom w:val="single" w:color="auto" w:sz="4" w:space="0"/>
            </w:tcBorders>
            <w:noWrap w:val="0"/>
            <w:vAlign w:val="center"/>
          </w:tcPr>
          <w:p w14:paraId="1ECA11DD">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09216EAC">
            <w:pPr>
              <w:snapToGrid w:val="0"/>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实质性要求</w:t>
            </w:r>
          </w:p>
        </w:tc>
        <w:tc>
          <w:tcPr>
            <w:tcW w:w="3785" w:type="dxa"/>
            <w:tcBorders>
              <w:left w:val="single" w:color="auto" w:sz="4" w:space="0"/>
            </w:tcBorders>
            <w:noWrap w:val="0"/>
            <w:vAlign w:val="center"/>
          </w:tcPr>
          <w:p w14:paraId="2F296F73">
            <w:pPr>
              <w:snapToGrid w:val="0"/>
              <w:spacing w:after="31" w:afterLines="10"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符合第二章“</w:t>
            </w:r>
            <w:r>
              <w:rPr>
                <w:rFonts w:hint="eastAsia" w:ascii="宋体" w:hAnsi="宋体"/>
                <w:color w:val="auto"/>
                <w:spacing w:val="4"/>
                <w:kern w:val="0"/>
                <w:szCs w:val="21"/>
                <w:highlight w:val="none"/>
                <w:lang w:val="en-US" w:eastAsia="zh-CN"/>
              </w:rPr>
              <w:t>竞选人</w:t>
            </w:r>
            <w:r>
              <w:rPr>
                <w:rFonts w:hint="eastAsia" w:ascii="宋体" w:hAnsi="宋体" w:cs="宋体"/>
                <w:color w:val="auto"/>
                <w:kern w:val="0"/>
                <w:szCs w:val="21"/>
                <w:highlight w:val="none"/>
              </w:rPr>
              <w:t>须知”第1.4.</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项规定。</w:t>
            </w:r>
          </w:p>
          <w:p w14:paraId="717D5861">
            <w:pPr>
              <w:snapToGrid w:val="0"/>
              <w:spacing w:after="31" w:afterLines="10"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不得有涉嫌</w:t>
            </w:r>
            <w:r>
              <w:rPr>
                <w:rFonts w:hint="eastAsia" w:ascii="宋体" w:hAnsi="宋体" w:cs="宋体"/>
                <w:color w:val="auto"/>
                <w:kern w:val="0"/>
                <w:szCs w:val="21"/>
                <w:highlight w:val="none"/>
                <w:lang w:eastAsia="zh-CN"/>
              </w:rPr>
              <w:t>串通投标</w:t>
            </w:r>
            <w:r>
              <w:rPr>
                <w:rFonts w:hint="eastAsia" w:ascii="宋体" w:hAnsi="宋体" w:cs="宋体"/>
                <w:color w:val="auto"/>
                <w:kern w:val="0"/>
                <w:szCs w:val="21"/>
                <w:highlight w:val="none"/>
              </w:rPr>
              <w:t>、弄虚作假等其他违反</w:t>
            </w:r>
            <w:r>
              <w:rPr>
                <w:rFonts w:hint="eastAsia" w:ascii="宋体" w:hAnsi="宋体" w:cs="宋体"/>
                <w:color w:val="auto"/>
                <w:kern w:val="0"/>
                <w:szCs w:val="21"/>
                <w:highlight w:val="none"/>
                <w:lang w:eastAsia="zh-CN"/>
              </w:rPr>
              <w:t>招投标</w:t>
            </w:r>
            <w:r>
              <w:rPr>
                <w:rFonts w:hint="eastAsia" w:ascii="宋体" w:hAnsi="宋体" w:cs="宋体"/>
                <w:color w:val="auto"/>
                <w:kern w:val="0"/>
                <w:szCs w:val="21"/>
                <w:highlight w:val="none"/>
              </w:rPr>
              <w:t>相关法律、法规行为。</w:t>
            </w:r>
          </w:p>
        </w:tc>
      </w:tr>
      <w:tr w14:paraId="4551D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14:paraId="20B0841C">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noWrap w:val="0"/>
            <w:vAlign w:val="center"/>
          </w:tcPr>
          <w:p w14:paraId="49A4FAB8">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052" w:type="dxa"/>
            <w:gridSpan w:val="2"/>
            <w:tcBorders>
              <w:left w:val="single" w:color="auto" w:sz="4" w:space="0"/>
            </w:tcBorders>
            <w:noWrap w:val="0"/>
            <w:vAlign w:val="center"/>
          </w:tcPr>
          <w:p w14:paraId="787C0287">
            <w:pPr>
              <w:spacing w:after="31" w:afterLines="10"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1.对报价不高于最高限价的所有</w:t>
            </w:r>
            <w:r>
              <w:rPr>
                <w:rFonts w:hint="eastAsia" w:ascii="宋体" w:hAnsi="宋体"/>
                <w:color w:val="auto"/>
                <w:spacing w:val="4"/>
                <w:kern w:val="0"/>
                <w:szCs w:val="21"/>
                <w:highlight w:val="none"/>
                <w:lang w:val="en-US" w:eastAsia="zh-CN"/>
              </w:rPr>
              <w:t>竞选人</w:t>
            </w:r>
            <w:r>
              <w:rPr>
                <w:rFonts w:hint="eastAsia" w:ascii="宋体" w:hAnsi="宋体"/>
                <w:color w:val="auto"/>
                <w:kern w:val="0"/>
                <w:szCs w:val="21"/>
                <w:highlight w:val="none"/>
              </w:rPr>
              <w:t>的</w:t>
            </w:r>
            <w:r>
              <w:rPr>
                <w:rFonts w:hint="eastAsia" w:ascii="宋体" w:hAnsi="宋体"/>
                <w:color w:val="auto"/>
                <w:spacing w:val="4"/>
                <w:kern w:val="0"/>
                <w:szCs w:val="21"/>
                <w:highlight w:val="none"/>
                <w:lang w:val="en-US" w:eastAsia="zh-CN"/>
              </w:rPr>
              <w:t>竞选文件</w:t>
            </w:r>
            <w:r>
              <w:rPr>
                <w:rFonts w:hint="eastAsia" w:ascii="宋体" w:hAnsi="宋体"/>
                <w:color w:val="auto"/>
                <w:kern w:val="0"/>
                <w:szCs w:val="21"/>
                <w:highlight w:val="none"/>
              </w:rPr>
              <w:t>，按照报价由低到高的顺序排序</w:t>
            </w:r>
          </w:p>
          <w:p w14:paraId="44BC48CF">
            <w:pPr>
              <w:spacing w:after="31" w:afterLines="10"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2.取报价排序前</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5□6</w:t>
            </w:r>
            <w:r>
              <w:rPr>
                <w:rFonts w:hint="eastAsia" w:ascii="MS Mincho" w:hAnsi="MS Mincho" w:eastAsia="宋体" w:cs="MS Mincho"/>
                <w:color w:val="auto"/>
                <w:kern w:val="0"/>
                <w:szCs w:val="21"/>
                <w:highlight w:val="none"/>
                <w:lang w:eastAsia="zh-CN"/>
              </w:rPr>
              <w:t>□</w:t>
            </w:r>
            <w:r>
              <w:rPr>
                <w:rFonts w:hint="eastAsia" w:ascii="宋体" w:hAnsi="宋体"/>
                <w:color w:val="auto"/>
                <w:kern w:val="0"/>
                <w:szCs w:val="21"/>
                <w:highlight w:val="none"/>
              </w:rPr>
              <w:t>7名（若实际</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人数量小于勾选数量，</w:t>
            </w:r>
            <w:r>
              <w:rPr>
                <w:rFonts w:hint="eastAsia" w:ascii="宋体" w:hAnsi="宋体"/>
                <w:color w:val="auto"/>
                <w:spacing w:val="4"/>
                <w:kern w:val="0"/>
                <w:szCs w:val="21"/>
                <w:highlight w:val="none"/>
              </w:rPr>
              <w:t>则全部纳入）进行符合性审查。符合性审查内容：资格评审、形式评审、响应性及</w:t>
            </w:r>
            <w:r>
              <w:rPr>
                <w:rFonts w:hint="eastAsia" w:ascii="宋体" w:hAnsi="宋体"/>
                <w:color w:val="auto"/>
                <w:spacing w:val="4"/>
                <w:kern w:val="0"/>
                <w:szCs w:val="21"/>
                <w:highlight w:val="none"/>
                <w:lang w:val="en-US" w:eastAsia="zh-CN"/>
              </w:rPr>
              <w:t>竞选报价</w:t>
            </w:r>
            <w:r>
              <w:rPr>
                <w:rFonts w:hint="eastAsia" w:ascii="宋体" w:hAnsi="宋体"/>
                <w:color w:val="auto"/>
                <w:spacing w:val="4"/>
                <w:kern w:val="0"/>
                <w:szCs w:val="21"/>
                <w:highlight w:val="none"/>
              </w:rPr>
              <w:t>评审。符合性审查</w:t>
            </w:r>
            <w:r>
              <w:rPr>
                <w:rFonts w:hint="eastAsia" w:ascii="宋体" w:hAnsi="宋体"/>
                <w:color w:val="auto"/>
                <w:kern w:val="0"/>
                <w:szCs w:val="21"/>
                <w:highlight w:val="none"/>
              </w:rPr>
              <w:t>合格的</w:t>
            </w:r>
            <w:r>
              <w:rPr>
                <w:rFonts w:hint="eastAsia" w:ascii="宋体" w:hAnsi="宋体"/>
                <w:color w:val="auto"/>
                <w:spacing w:val="4"/>
                <w:kern w:val="0"/>
                <w:szCs w:val="21"/>
                <w:highlight w:val="none"/>
                <w:lang w:val="en-US" w:eastAsia="zh-CN"/>
              </w:rPr>
              <w:t>竞选人</w:t>
            </w:r>
            <w:r>
              <w:rPr>
                <w:rFonts w:hint="eastAsia" w:ascii="宋体" w:hAnsi="宋体"/>
                <w:color w:val="auto"/>
                <w:kern w:val="0"/>
                <w:szCs w:val="21"/>
                <w:highlight w:val="none"/>
              </w:rPr>
              <w:t>中，报价最低的成为第一</w:t>
            </w:r>
            <w:r>
              <w:rPr>
                <w:rFonts w:hint="eastAsia" w:ascii="宋体" w:hAnsi="宋体"/>
                <w:color w:val="auto"/>
                <w:kern w:val="0"/>
                <w:szCs w:val="21"/>
                <w:highlight w:val="none"/>
                <w:lang w:eastAsia="zh-CN"/>
              </w:rPr>
              <w:t>中标候选人</w:t>
            </w:r>
            <w:r>
              <w:rPr>
                <w:rFonts w:hint="eastAsia" w:ascii="宋体" w:hAnsi="宋体"/>
                <w:color w:val="auto"/>
                <w:kern w:val="0"/>
                <w:szCs w:val="21"/>
                <w:highlight w:val="none"/>
              </w:rPr>
              <w:t>，报价次低的成为第二</w:t>
            </w:r>
            <w:r>
              <w:rPr>
                <w:rFonts w:hint="eastAsia" w:ascii="宋体" w:hAnsi="宋体"/>
                <w:color w:val="auto"/>
                <w:kern w:val="0"/>
                <w:szCs w:val="21"/>
                <w:highlight w:val="none"/>
                <w:lang w:eastAsia="zh-CN"/>
              </w:rPr>
              <w:t>中标候选人</w:t>
            </w:r>
            <w:r>
              <w:rPr>
                <w:rFonts w:hint="eastAsia" w:ascii="宋体" w:hAnsi="宋体"/>
                <w:color w:val="auto"/>
                <w:kern w:val="0"/>
                <w:szCs w:val="21"/>
                <w:highlight w:val="none"/>
              </w:rPr>
              <w:t>，依次类推。</w:t>
            </w:r>
          </w:p>
          <w:p w14:paraId="2478DFCD">
            <w:pPr>
              <w:spacing w:after="31" w:afterLines="10"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w:t>
            </w:r>
            <w:r>
              <w:rPr>
                <w:rFonts w:hint="eastAsia" w:ascii="宋体" w:hAnsi="宋体"/>
                <w:color w:val="auto"/>
                <w:spacing w:val="4"/>
                <w:kern w:val="0"/>
                <w:szCs w:val="21"/>
                <w:highlight w:val="none"/>
                <w:lang w:eastAsia="zh-CN"/>
              </w:rPr>
              <w:t>中标候选人</w:t>
            </w:r>
            <w:r>
              <w:rPr>
                <w:rFonts w:hint="eastAsia" w:ascii="宋体" w:hAnsi="宋体"/>
                <w:color w:val="auto"/>
                <w:kern w:val="0"/>
                <w:szCs w:val="21"/>
                <w:highlight w:val="none"/>
              </w:rPr>
              <w:t>，则评标委员会对剩余</w:t>
            </w:r>
            <w:r>
              <w:rPr>
                <w:rFonts w:hint="eastAsia" w:ascii="宋体" w:hAnsi="宋体"/>
                <w:color w:val="auto"/>
                <w:spacing w:val="4"/>
                <w:kern w:val="0"/>
                <w:szCs w:val="21"/>
                <w:highlight w:val="none"/>
                <w:lang w:val="en-US" w:eastAsia="zh-CN"/>
              </w:rPr>
              <w:t>竞选文件</w:t>
            </w:r>
            <w:r>
              <w:rPr>
                <w:rFonts w:hint="eastAsia" w:ascii="宋体" w:hAnsi="宋体"/>
                <w:color w:val="auto"/>
                <w:kern w:val="0"/>
                <w:szCs w:val="21"/>
                <w:highlight w:val="none"/>
              </w:rPr>
              <w:t>继续按上述第2条进行评审，直至评出三名</w:t>
            </w:r>
            <w:r>
              <w:rPr>
                <w:rFonts w:hint="eastAsia" w:ascii="宋体" w:hAnsi="宋体"/>
                <w:color w:val="auto"/>
                <w:kern w:val="0"/>
                <w:szCs w:val="21"/>
                <w:highlight w:val="none"/>
                <w:lang w:eastAsia="zh-CN"/>
              </w:rPr>
              <w:t>中标候选人</w:t>
            </w:r>
            <w:r>
              <w:rPr>
                <w:rFonts w:hint="eastAsia" w:ascii="宋体" w:hAnsi="宋体"/>
                <w:color w:val="auto"/>
                <w:kern w:val="0"/>
                <w:szCs w:val="21"/>
                <w:highlight w:val="none"/>
              </w:rPr>
              <w:t>，或者评审完所有</w:t>
            </w:r>
            <w:r>
              <w:rPr>
                <w:rFonts w:hint="eastAsia" w:ascii="宋体" w:hAnsi="宋体"/>
                <w:color w:val="auto"/>
                <w:spacing w:val="4"/>
                <w:kern w:val="0"/>
                <w:szCs w:val="21"/>
                <w:highlight w:val="none"/>
                <w:lang w:val="en-US" w:eastAsia="zh-CN"/>
              </w:rPr>
              <w:t>竞选文件</w:t>
            </w:r>
            <w:r>
              <w:rPr>
                <w:rFonts w:hint="eastAsia" w:ascii="宋体" w:hAnsi="宋体"/>
                <w:color w:val="auto"/>
                <w:kern w:val="0"/>
                <w:szCs w:val="21"/>
                <w:highlight w:val="none"/>
              </w:rPr>
              <w:t>。</w:t>
            </w:r>
          </w:p>
          <w:p w14:paraId="1F96D02D">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w:t>
            </w:r>
            <w:r>
              <w:rPr>
                <w:rFonts w:hint="eastAsia" w:ascii="宋体" w:hAnsi="宋体"/>
                <w:color w:val="auto"/>
                <w:kern w:val="0"/>
                <w:szCs w:val="21"/>
                <w:highlight w:val="none"/>
                <w:lang w:eastAsia="zh-CN"/>
              </w:rPr>
              <w:t>否决竞选</w:t>
            </w:r>
            <w:r>
              <w:rPr>
                <w:rFonts w:hint="eastAsia" w:ascii="宋体" w:hAnsi="宋体"/>
                <w:color w:val="auto"/>
                <w:kern w:val="0"/>
                <w:szCs w:val="21"/>
                <w:highlight w:val="none"/>
              </w:rPr>
              <w:t>处理，导致有效</w:t>
            </w:r>
            <w:r>
              <w:rPr>
                <w:rFonts w:hint="eastAsia" w:ascii="宋体" w:hAnsi="宋体"/>
                <w:color w:val="auto"/>
                <w:spacing w:val="4"/>
                <w:kern w:val="0"/>
                <w:szCs w:val="21"/>
                <w:highlight w:val="none"/>
                <w:lang w:val="en-US" w:eastAsia="zh-CN"/>
              </w:rPr>
              <w:t>竞选人</w:t>
            </w:r>
            <w:r>
              <w:rPr>
                <w:rFonts w:hint="eastAsia" w:ascii="宋体" w:hAnsi="宋体"/>
                <w:color w:val="auto"/>
                <w:kern w:val="0"/>
                <w:szCs w:val="21"/>
                <w:highlight w:val="none"/>
              </w:rPr>
              <w:t>不足三个的，评标委员会应当否决</w:t>
            </w:r>
            <w:r>
              <w:rPr>
                <w:rFonts w:hint="eastAsia" w:ascii="宋体" w:hAnsi="宋体"/>
                <w:color w:val="auto"/>
                <w:kern w:val="0"/>
                <w:szCs w:val="21"/>
                <w:highlight w:val="none"/>
                <w:lang w:eastAsia="zh-CN"/>
              </w:rPr>
              <w:t>所有竞选</w:t>
            </w:r>
            <w:r>
              <w:rPr>
                <w:rFonts w:hint="eastAsia" w:ascii="宋体" w:hAnsi="宋体"/>
                <w:color w:val="auto"/>
                <w:kern w:val="0"/>
                <w:szCs w:val="21"/>
                <w:highlight w:val="none"/>
              </w:rPr>
              <w:t>。但是有效</w:t>
            </w:r>
            <w:r>
              <w:rPr>
                <w:rFonts w:hint="eastAsia" w:ascii="宋体" w:hAnsi="宋体"/>
                <w:color w:val="auto"/>
                <w:spacing w:val="4"/>
                <w:kern w:val="0"/>
                <w:szCs w:val="21"/>
                <w:highlight w:val="none"/>
                <w:lang w:val="en-US" w:eastAsia="zh-CN"/>
              </w:rPr>
              <w:t>竞选人</w:t>
            </w:r>
            <w:r>
              <w:rPr>
                <w:rFonts w:hint="eastAsia" w:ascii="宋体" w:hAnsi="宋体"/>
                <w:color w:val="auto"/>
                <w:kern w:val="0"/>
                <w:szCs w:val="21"/>
                <w:highlight w:val="none"/>
              </w:rPr>
              <w:t>的经济、技术等指标仍然具有市场竞争力，并满足</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文件要求的，评标委员会可以继续评标并确定中标候选人。</w:t>
            </w:r>
          </w:p>
          <w:p w14:paraId="396B2A9C">
            <w:pPr>
              <w:spacing w:after="31" w:afterLines="10" w:line="400" w:lineRule="exact"/>
              <w:ind w:firstLine="420" w:firstLineChars="200"/>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 推荐经评审合格的报价由低到高排名前三名为中标候选人。</w:t>
            </w:r>
            <w:r>
              <w:rPr>
                <w:rFonts w:hint="eastAsia" w:ascii="宋体" w:hAnsi="宋体"/>
                <w:color w:val="auto"/>
                <w:kern w:val="0"/>
                <w:szCs w:val="21"/>
                <w:highlight w:val="none"/>
                <w:lang w:val="en-US" w:eastAsia="zh-CN"/>
              </w:rPr>
              <w:t>若有效竞选人少于三个的，按实际推荐。</w:t>
            </w:r>
          </w:p>
          <w:p w14:paraId="0C80A3DB">
            <w:pPr>
              <w:spacing w:after="31" w:afterLines="10" w:line="400" w:lineRule="exact"/>
              <w:ind w:firstLine="420" w:firstLineChars="200"/>
              <w:jc w:val="left"/>
              <w:rPr>
                <w:rFonts w:ascii="宋体" w:hAnsi="宋体"/>
                <w:color w:val="auto"/>
                <w:kern w:val="0"/>
                <w:szCs w:val="21"/>
                <w:highlight w:val="none"/>
              </w:rPr>
            </w:pPr>
          </w:p>
        </w:tc>
      </w:tr>
      <w:tr w14:paraId="2F8E5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1243" w:type="dxa"/>
            <w:tcBorders>
              <w:right w:val="single" w:color="auto" w:sz="4" w:space="0"/>
            </w:tcBorders>
            <w:noWrap w:val="0"/>
            <w:vAlign w:val="center"/>
          </w:tcPr>
          <w:p w14:paraId="27B5E48D">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noWrap w:val="0"/>
            <w:vAlign w:val="center"/>
          </w:tcPr>
          <w:p w14:paraId="292C8BFB">
            <w:pPr>
              <w:spacing w:line="400" w:lineRule="exact"/>
              <w:jc w:val="center"/>
              <w:rPr>
                <w:rFonts w:ascii="宋体" w:hAnsi="宋体"/>
                <w:color w:val="auto"/>
                <w:highlight w:val="none"/>
              </w:rPr>
            </w:pPr>
            <w:r>
              <w:rPr>
                <w:rFonts w:ascii="宋体" w:hAnsi="宋体"/>
                <w:color w:val="auto"/>
                <w:highlight w:val="none"/>
              </w:rPr>
              <w:t>评标结果</w:t>
            </w:r>
          </w:p>
        </w:tc>
        <w:tc>
          <w:tcPr>
            <w:tcW w:w="6052" w:type="dxa"/>
            <w:gridSpan w:val="2"/>
            <w:tcBorders>
              <w:left w:val="single" w:color="auto" w:sz="4" w:space="0"/>
            </w:tcBorders>
            <w:noWrap w:val="0"/>
            <w:vAlign w:val="center"/>
          </w:tcPr>
          <w:p w14:paraId="686EC8DF">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w:t>
            </w:r>
            <w:r>
              <w:rPr>
                <w:rFonts w:hint="eastAsia" w:ascii="宋体" w:hAnsi="宋体"/>
                <w:color w:val="auto"/>
                <w:kern w:val="0"/>
                <w:szCs w:val="21"/>
                <w:highlight w:val="none"/>
                <w:lang w:eastAsia="zh-CN"/>
              </w:rPr>
              <w:t>最低投标价法</w:t>
            </w:r>
            <w:r>
              <w:rPr>
                <w:rFonts w:ascii="宋体" w:hAnsi="宋体"/>
                <w:color w:val="auto"/>
                <w:kern w:val="0"/>
                <w:szCs w:val="21"/>
                <w:highlight w:val="none"/>
              </w:rPr>
              <w:t>推荐</w:t>
            </w:r>
            <w:r>
              <w:rPr>
                <w:rFonts w:hint="eastAsia" w:ascii="宋体" w:hAnsi="宋体"/>
                <w:color w:val="auto"/>
                <w:kern w:val="0"/>
                <w:szCs w:val="21"/>
                <w:highlight w:val="none"/>
                <w:lang w:eastAsia="zh-CN"/>
              </w:rPr>
              <w:t>中标候选人</w:t>
            </w:r>
            <w:r>
              <w:rPr>
                <w:rFonts w:ascii="宋体" w:hAnsi="宋体"/>
                <w:color w:val="auto"/>
                <w:kern w:val="0"/>
                <w:szCs w:val="21"/>
                <w:highlight w:val="none"/>
              </w:rPr>
              <w:t>。</w:t>
            </w:r>
          </w:p>
          <w:p w14:paraId="62DB9880">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人</w:t>
            </w:r>
            <w:r>
              <w:rPr>
                <w:rFonts w:ascii="宋体" w:hAnsi="宋体"/>
                <w:color w:val="auto"/>
                <w:kern w:val="0"/>
                <w:szCs w:val="21"/>
                <w:highlight w:val="none"/>
              </w:rPr>
              <w:t>提交书面评标报告。</w:t>
            </w:r>
          </w:p>
        </w:tc>
      </w:tr>
    </w:tbl>
    <w:p w14:paraId="1BAFAEFB">
      <w:pPr>
        <w:pStyle w:val="4"/>
        <w:spacing w:before="0" w:after="0" w:line="360" w:lineRule="auto"/>
        <w:outlineLvl w:val="9"/>
        <w:rPr>
          <w:rFonts w:ascii="宋体" w:hAnsi="宋体" w:cs="宋体"/>
          <w:color w:val="auto"/>
          <w:szCs w:val="21"/>
          <w:highlight w:val="none"/>
        </w:rPr>
      </w:pPr>
      <w:r>
        <w:rPr>
          <w:rFonts w:ascii="宋体" w:hAnsi="宋体"/>
          <w:bCs w:val="0"/>
          <w:snapToGrid w:val="0"/>
          <w:color w:val="auto"/>
          <w:highlight w:val="none"/>
        </w:rPr>
        <w:br w:type="page"/>
      </w:r>
    </w:p>
    <w:p w14:paraId="266F267D">
      <w:pPr>
        <w:pStyle w:val="4"/>
        <w:spacing w:before="0" w:after="0" w:line="360" w:lineRule="auto"/>
        <w:rPr>
          <w:rFonts w:ascii="宋体" w:hAnsi="宋体"/>
          <w:bCs w:val="0"/>
          <w:snapToGrid w:val="0"/>
          <w:color w:val="auto"/>
          <w:highlight w:val="none"/>
        </w:rPr>
      </w:pPr>
      <w:r>
        <w:rPr>
          <w:rFonts w:ascii="宋体" w:hAnsi="宋体"/>
          <w:b w:val="0"/>
          <w:snapToGrid w:val="0"/>
          <w:color w:val="auto"/>
          <w:highlight w:val="none"/>
        </w:rPr>
        <w:t>1.  评标方法</w:t>
      </w:r>
    </w:p>
    <w:p w14:paraId="0B580A92">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w:t>
      </w:r>
      <w:r>
        <w:rPr>
          <w:rFonts w:hint="eastAsia" w:ascii="宋体" w:hAnsi="宋体"/>
          <w:color w:val="auto"/>
          <w:highlight w:val="none"/>
          <w:lang w:eastAsia="zh-CN"/>
        </w:rPr>
        <w:t>最低投标价法</w:t>
      </w:r>
      <w:r>
        <w:rPr>
          <w:rFonts w:hint="eastAsia" w:ascii="宋体" w:hAnsi="宋体"/>
          <w:color w:val="auto"/>
          <w:highlight w:val="none"/>
        </w:rPr>
        <w:t>，评标委员会按照本章第2.1款进行报价排序，按照本章第2.2款进行符合性审查，符合性审查合格的</w:t>
      </w:r>
      <w:r>
        <w:rPr>
          <w:rFonts w:hint="eastAsia" w:ascii="宋体" w:hAnsi="宋体"/>
          <w:color w:val="auto"/>
          <w:spacing w:val="4"/>
          <w:kern w:val="0"/>
          <w:szCs w:val="21"/>
          <w:highlight w:val="none"/>
          <w:lang w:val="en-US" w:eastAsia="zh-CN"/>
        </w:rPr>
        <w:t>竞选人</w:t>
      </w:r>
      <w:r>
        <w:rPr>
          <w:rFonts w:hint="eastAsia" w:ascii="宋体" w:hAnsi="宋体"/>
          <w:color w:val="auto"/>
          <w:highlight w:val="none"/>
        </w:rPr>
        <w:t>中按报价由低到高推荐</w:t>
      </w:r>
      <w:r>
        <w:rPr>
          <w:rFonts w:hint="eastAsia" w:ascii="宋体" w:hAnsi="宋体"/>
          <w:color w:val="auto"/>
          <w:highlight w:val="none"/>
          <w:lang w:eastAsia="zh-CN"/>
        </w:rPr>
        <w:t>中标候选人</w:t>
      </w:r>
      <w:r>
        <w:rPr>
          <w:rFonts w:hint="eastAsia" w:ascii="宋体" w:hAnsi="宋体"/>
          <w:color w:val="auto"/>
          <w:highlight w:val="none"/>
        </w:rPr>
        <w:t>。若出现</w:t>
      </w:r>
      <w:r>
        <w:rPr>
          <w:rFonts w:hint="eastAsia" w:ascii="宋体" w:hAnsi="宋体"/>
          <w:color w:val="auto"/>
          <w:spacing w:val="4"/>
          <w:kern w:val="0"/>
          <w:szCs w:val="21"/>
          <w:highlight w:val="none"/>
          <w:lang w:val="en-US" w:eastAsia="zh-CN"/>
        </w:rPr>
        <w:t>竞选人竞选报价</w:t>
      </w:r>
      <w:r>
        <w:rPr>
          <w:rFonts w:hint="eastAsia" w:ascii="宋体" w:hAnsi="宋体"/>
          <w:color w:val="auto"/>
          <w:highlight w:val="none"/>
        </w:rPr>
        <w:t>相同的，以评标办法前附表约定的原则确定排序。</w:t>
      </w:r>
    </w:p>
    <w:p w14:paraId="5202E34A">
      <w:pPr>
        <w:pStyle w:val="4"/>
        <w:spacing w:before="0" w:after="0" w:line="360" w:lineRule="auto"/>
        <w:rPr>
          <w:rFonts w:ascii="宋体" w:hAnsi="宋体"/>
          <w:b w:val="0"/>
          <w:snapToGrid w:val="0"/>
          <w:color w:val="auto"/>
          <w:highlight w:val="none"/>
        </w:rPr>
      </w:pPr>
      <w:r>
        <w:rPr>
          <w:rFonts w:ascii="宋体" w:hAnsi="宋体"/>
          <w:b w:val="0"/>
          <w:snapToGrid w:val="0"/>
          <w:color w:val="auto"/>
          <w:highlight w:val="none"/>
        </w:rPr>
        <w:t>2.  评审标准</w:t>
      </w:r>
    </w:p>
    <w:p w14:paraId="20B08083">
      <w:pPr>
        <w:pStyle w:val="5"/>
        <w:spacing w:before="0" w:after="0" w:line="360" w:lineRule="auto"/>
        <w:rPr>
          <w:rFonts w:ascii="宋体" w:hAnsi="宋体" w:cs="宋体"/>
          <w:color w:val="auto"/>
          <w:sz w:val="21"/>
          <w:szCs w:val="21"/>
          <w:highlight w:val="none"/>
        </w:rPr>
      </w:pPr>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p>
    <w:p w14:paraId="4C2949B5">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14:paraId="31B06D4A">
      <w:pPr>
        <w:pStyle w:val="5"/>
        <w:spacing w:before="0" w:after="0" w:line="360" w:lineRule="auto"/>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p>
    <w:p w14:paraId="71750EC5">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取报价排序前</w:t>
      </w:r>
      <w:r>
        <w:rPr>
          <w:rFonts w:hint="eastAsia" w:ascii="宋体" w:hAnsi="宋体" w:cs="宋体"/>
          <w:color w:val="auto"/>
          <w:szCs w:val="21"/>
          <w:highlight w:val="none"/>
          <w:lang w:eastAsia="zh-CN"/>
        </w:rPr>
        <w:t>☑</w:t>
      </w:r>
      <w:r>
        <w:rPr>
          <w:rFonts w:hint="eastAsia" w:ascii="宋体" w:hAnsi="宋体" w:cs="宋体"/>
          <w:color w:val="auto"/>
          <w:szCs w:val="21"/>
          <w:highlight w:val="none"/>
        </w:rPr>
        <w:t>5□6</w:t>
      </w:r>
      <w:r>
        <w:rPr>
          <w:rFonts w:hint="eastAsia" w:ascii="宋体" w:hAnsi="宋体"/>
          <w:color w:val="auto"/>
          <w:kern w:val="0"/>
          <w:szCs w:val="21"/>
          <w:highlight w:val="none"/>
          <w:lang w:eastAsia="zh-CN"/>
        </w:rPr>
        <w:t>□</w:t>
      </w:r>
      <w:r>
        <w:rPr>
          <w:rFonts w:hint="eastAsia" w:ascii="宋体" w:hAnsi="宋体" w:cs="宋体"/>
          <w:color w:val="auto"/>
          <w:szCs w:val="21"/>
          <w:highlight w:val="none"/>
        </w:rPr>
        <w:t>7名（若实际</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人数量小于勾选数量，</w:t>
      </w:r>
      <w:r>
        <w:rPr>
          <w:rFonts w:hint="eastAsia" w:ascii="宋体" w:hAnsi="宋体"/>
          <w:color w:val="auto"/>
          <w:spacing w:val="4"/>
          <w:kern w:val="0"/>
          <w:szCs w:val="21"/>
          <w:highlight w:val="none"/>
        </w:rPr>
        <w:t>则全部纳入）进行符合性审查。符合性审查内容：资格评审、形式评审、响应性评审、</w:t>
      </w:r>
      <w:r>
        <w:rPr>
          <w:rFonts w:hint="eastAsia" w:ascii="宋体" w:hAnsi="宋体"/>
          <w:color w:val="auto"/>
          <w:kern w:val="0"/>
          <w:szCs w:val="21"/>
          <w:highlight w:val="none"/>
        </w:rPr>
        <w:t>□</w:t>
      </w:r>
      <w:r>
        <w:rPr>
          <w:rFonts w:hint="eastAsia" w:ascii="宋体" w:hAnsi="宋体"/>
          <w:color w:val="auto"/>
          <w:spacing w:val="4"/>
          <w:kern w:val="0"/>
          <w:szCs w:val="21"/>
          <w:highlight w:val="none"/>
        </w:rPr>
        <w:t>技术方案评审（备选项）。</w:t>
      </w:r>
    </w:p>
    <w:p w14:paraId="029A1744">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14:paraId="208320DD">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14:paraId="45337358">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14:paraId="661AEBE8">
      <w:pPr>
        <w:pStyle w:val="4"/>
        <w:spacing w:before="0" w:after="0" w:line="360" w:lineRule="auto"/>
        <w:rPr>
          <w:rFonts w:ascii="宋体" w:hAnsi="宋体"/>
          <w:b w:val="0"/>
          <w:snapToGrid w:val="0"/>
          <w:color w:val="auto"/>
          <w:highlight w:val="none"/>
        </w:rPr>
      </w:pPr>
      <w:r>
        <w:rPr>
          <w:rFonts w:ascii="宋体" w:hAnsi="宋体"/>
          <w:b w:val="0"/>
          <w:snapToGrid w:val="0"/>
          <w:color w:val="auto"/>
          <w:highlight w:val="none"/>
        </w:rPr>
        <w:t>3.  评标程序</w:t>
      </w:r>
    </w:p>
    <w:p w14:paraId="4EC33161">
      <w:pPr>
        <w:pStyle w:val="5"/>
        <w:spacing w:before="0" w:after="0" w:line="360" w:lineRule="auto"/>
        <w:rPr>
          <w:rFonts w:ascii="宋体" w:hAnsi="宋体" w:cs="宋体"/>
          <w:color w:val="auto"/>
          <w:sz w:val="21"/>
          <w:szCs w:val="21"/>
          <w:highlight w:val="none"/>
        </w:rPr>
      </w:pPr>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p>
    <w:p w14:paraId="46FC90C6">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w:t>
      </w:r>
      <w:r>
        <w:rPr>
          <w:rFonts w:hint="eastAsia" w:ascii="宋体" w:hAnsi="宋体"/>
          <w:color w:val="auto"/>
          <w:spacing w:val="4"/>
          <w:kern w:val="0"/>
          <w:szCs w:val="21"/>
          <w:highlight w:val="none"/>
          <w:lang w:val="en-US" w:eastAsia="zh-CN"/>
        </w:rPr>
        <w:t>竞选人</w:t>
      </w:r>
      <w:r>
        <w:rPr>
          <w:rFonts w:hint="eastAsia" w:ascii="宋体" w:hAnsi="宋体" w:cs="宋体"/>
          <w:color w:val="auto"/>
          <w:szCs w:val="21"/>
          <w:highlight w:val="none"/>
        </w:rPr>
        <w:t>的</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文件，按照报价由低到高的顺序排序。</w:t>
      </w:r>
    </w:p>
    <w:p w14:paraId="15EA56DA">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当</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报价有算术错误时，评标委员会按以下原则对</w:t>
      </w:r>
      <w:r>
        <w:rPr>
          <w:rFonts w:hint="eastAsia" w:ascii="宋体" w:hAnsi="宋体"/>
          <w:color w:val="auto"/>
          <w:spacing w:val="4"/>
          <w:kern w:val="0"/>
          <w:szCs w:val="21"/>
          <w:highlight w:val="none"/>
          <w:lang w:val="en-US" w:eastAsia="zh-CN"/>
        </w:rPr>
        <w:t>竞选报价</w:t>
      </w:r>
      <w:r>
        <w:rPr>
          <w:rFonts w:hint="eastAsia" w:ascii="宋体" w:hAnsi="宋体" w:cs="宋体"/>
          <w:color w:val="auto"/>
          <w:szCs w:val="21"/>
          <w:highlight w:val="none"/>
        </w:rPr>
        <w:t>进行修正，修正的价格经</w:t>
      </w:r>
      <w:r>
        <w:rPr>
          <w:rFonts w:hint="eastAsia" w:ascii="宋体" w:hAnsi="宋体"/>
          <w:color w:val="auto"/>
          <w:spacing w:val="4"/>
          <w:kern w:val="0"/>
          <w:szCs w:val="21"/>
          <w:highlight w:val="none"/>
          <w:lang w:val="en-US" w:eastAsia="zh-CN"/>
        </w:rPr>
        <w:t>竞选人</w:t>
      </w:r>
      <w:r>
        <w:rPr>
          <w:rFonts w:hint="eastAsia" w:ascii="宋体" w:hAnsi="宋体" w:cs="宋体"/>
          <w:color w:val="auto"/>
          <w:szCs w:val="21"/>
          <w:highlight w:val="none"/>
        </w:rPr>
        <w:t>书面确认后具有约束力，修正原则如下：</w:t>
      </w:r>
    </w:p>
    <w:p w14:paraId="75227324">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①</w:t>
      </w:r>
      <w:r>
        <w:rPr>
          <w:rFonts w:hint="eastAsia" w:ascii="宋体" w:hAnsi="宋体"/>
          <w:color w:val="auto"/>
          <w:spacing w:val="4"/>
          <w:kern w:val="0"/>
          <w:szCs w:val="21"/>
          <w:highlight w:val="none"/>
          <w:lang w:val="en-US" w:eastAsia="zh-CN"/>
        </w:rPr>
        <w:t>竞选文件</w:t>
      </w:r>
      <w:r>
        <w:rPr>
          <w:rFonts w:hint="eastAsia" w:ascii="宋体" w:hAnsi="宋体" w:cs="宋体"/>
          <w:color w:val="auto"/>
          <w:szCs w:val="21"/>
          <w:highlight w:val="none"/>
        </w:rPr>
        <w:t>中的大写金额与小写金额不一致的，以大写金额为准；</w:t>
      </w:r>
    </w:p>
    <w:p w14:paraId="0CE67F69">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②总价金额与依据单价计算出的结果不一致的，以单价金额为准修正总价（但单价金额小数点有明显错误的除外）；单价金额小数点有明显错误的，以总价为准，对单价予以修正；</w:t>
      </w:r>
    </w:p>
    <w:p w14:paraId="37B9E5D3">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③</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文件规定的其他关于修正的要求。</w:t>
      </w:r>
    </w:p>
    <w:p w14:paraId="7372E31D">
      <w:pPr>
        <w:pStyle w:val="5"/>
        <w:spacing w:before="0" w:after="0" w:line="360" w:lineRule="auto"/>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p>
    <w:p w14:paraId="0903C334">
      <w:pPr>
        <w:spacing w:line="360" w:lineRule="auto"/>
        <w:ind w:firstLine="413" w:firstLineChars="197"/>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w:t>
      </w:r>
      <w:r>
        <w:rPr>
          <w:rFonts w:hint="eastAsia" w:ascii="宋体" w:hAnsi="宋体"/>
          <w:color w:val="auto"/>
          <w:spacing w:val="4"/>
          <w:kern w:val="0"/>
          <w:szCs w:val="21"/>
          <w:highlight w:val="none"/>
          <w:lang w:val="en-US" w:eastAsia="zh-CN"/>
        </w:rPr>
        <w:t>竞选文件</w:t>
      </w:r>
      <w:r>
        <w:rPr>
          <w:rFonts w:hint="eastAsia" w:ascii="宋体" w:hAnsi="宋体" w:cs="宋体"/>
          <w:color w:val="auto"/>
          <w:szCs w:val="21"/>
          <w:highlight w:val="none"/>
        </w:rPr>
        <w:t>进行符合性审查。符合性审查顺序：资格评审、形式评审、响应性评审、</w:t>
      </w:r>
      <w:r>
        <w:rPr>
          <w:rFonts w:hint="eastAsia" w:ascii="宋体" w:hAnsi="宋体"/>
          <w:color w:val="auto"/>
          <w:kern w:val="0"/>
          <w:szCs w:val="21"/>
          <w:highlight w:val="none"/>
        </w:rPr>
        <w:t>□</w:t>
      </w:r>
      <w:r>
        <w:rPr>
          <w:rFonts w:hint="eastAsia" w:ascii="宋体" w:hAnsi="宋体" w:cs="宋体"/>
          <w:color w:val="auto"/>
          <w:szCs w:val="21"/>
          <w:highlight w:val="none"/>
        </w:rPr>
        <w:t>技术方案评审（备选项）。</w:t>
      </w:r>
    </w:p>
    <w:p w14:paraId="5DB9834F">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勾选技术方案评审的，符合性审查应首先进行技术方案暗标审查，再按照资格、形式、响应性的顺序进行评审。有一项不符合评审标准的，作</w:t>
      </w:r>
      <w:r>
        <w:rPr>
          <w:rFonts w:hint="eastAsia" w:ascii="宋体" w:hAnsi="宋体" w:cs="宋体"/>
          <w:color w:val="auto"/>
          <w:szCs w:val="21"/>
          <w:highlight w:val="none"/>
          <w:lang w:eastAsia="zh-CN"/>
        </w:rPr>
        <w:t>否决竞选</w:t>
      </w:r>
      <w:r>
        <w:rPr>
          <w:rFonts w:hint="eastAsia" w:ascii="宋体" w:hAnsi="宋体" w:cs="宋体"/>
          <w:color w:val="auto"/>
          <w:szCs w:val="21"/>
          <w:highlight w:val="none"/>
        </w:rPr>
        <w:t>处理。</w:t>
      </w:r>
    </w:p>
    <w:p w14:paraId="3F3AB1C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 xml:space="preserve">.2 </w:t>
      </w:r>
      <w:r>
        <w:rPr>
          <w:rFonts w:hint="eastAsia" w:ascii="宋体" w:hAnsi="宋体"/>
          <w:color w:val="auto"/>
          <w:spacing w:val="4"/>
          <w:kern w:val="0"/>
          <w:szCs w:val="21"/>
          <w:highlight w:val="none"/>
          <w:lang w:val="en-US" w:eastAsia="zh-CN"/>
        </w:rPr>
        <w:t>竞选人</w:t>
      </w:r>
      <w:r>
        <w:rPr>
          <w:rFonts w:ascii="宋体" w:hAnsi="宋体" w:cs="宋体"/>
          <w:color w:val="auto"/>
          <w:szCs w:val="21"/>
          <w:highlight w:val="none"/>
        </w:rPr>
        <w:t>有以下情形之一的，</w:t>
      </w:r>
      <w:r>
        <w:rPr>
          <w:rFonts w:hint="eastAsia" w:ascii="宋体" w:hAnsi="宋体" w:cs="宋体"/>
          <w:color w:val="auto"/>
          <w:szCs w:val="21"/>
          <w:highlight w:val="none"/>
        </w:rPr>
        <w:t>其</w:t>
      </w:r>
      <w:r>
        <w:rPr>
          <w:rFonts w:hint="eastAsia" w:ascii="宋体" w:hAnsi="宋体"/>
          <w:color w:val="auto"/>
          <w:spacing w:val="4"/>
          <w:kern w:val="0"/>
          <w:szCs w:val="21"/>
          <w:highlight w:val="none"/>
          <w:lang w:val="en-US" w:eastAsia="zh-CN"/>
        </w:rPr>
        <w:t>竞选文件</w:t>
      </w:r>
      <w:r>
        <w:rPr>
          <w:rFonts w:hint="eastAsia" w:ascii="宋体" w:hAnsi="宋体" w:cs="宋体"/>
          <w:color w:val="auto"/>
          <w:szCs w:val="21"/>
          <w:highlight w:val="none"/>
        </w:rPr>
        <w:t>将被否决：</w:t>
      </w:r>
    </w:p>
    <w:p w14:paraId="39F60A6C">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）第二章“</w:t>
      </w:r>
      <w:r>
        <w:rPr>
          <w:rFonts w:hint="eastAsia" w:ascii="宋体" w:hAnsi="宋体"/>
          <w:color w:val="auto"/>
          <w:spacing w:val="4"/>
          <w:kern w:val="0"/>
          <w:szCs w:val="21"/>
          <w:highlight w:val="none"/>
          <w:lang w:val="en-US" w:eastAsia="zh-CN"/>
        </w:rPr>
        <w:t>竞选人</w:t>
      </w:r>
      <w:r>
        <w:rPr>
          <w:rFonts w:ascii="宋体" w:hAnsi="宋体" w:cs="宋体"/>
          <w:color w:val="auto"/>
          <w:szCs w:val="21"/>
          <w:highlight w:val="none"/>
        </w:rPr>
        <w:t>须知”第1.4.</w:t>
      </w:r>
      <w:r>
        <w:rPr>
          <w:rFonts w:hint="eastAsia" w:ascii="宋体" w:hAnsi="宋体" w:cs="宋体"/>
          <w:color w:val="auto"/>
          <w:szCs w:val="21"/>
          <w:highlight w:val="none"/>
          <w:lang w:val="en-US" w:eastAsia="zh-CN"/>
        </w:rPr>
        <w:t>2</w:t>
      </w:r>
      <w:r>
        <w:rPr>
          <w:rFonts w:ascii="宋体" w:hAnsi="宋体" w:cs="宋体"/>
          <w:color w:val="auto"/>
          <w:szCs w:val="21"/>
          <w:highlight w:val="none"/>
        </w:rPr>
        <w:t xml:space="preserve">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14:paraId="2AFCFF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lang w:eastAsia="zh-CN"/>
        </w:rPr>
        <w:t>串通投标</w:t>
      </w:r>
      <w:r>
        <w:rPr>
          <w:rFonts w:ascii="宋体" w:hAnsi="宋体" w:cs="宋体"/>
          <w:color w:val="auto"/>
          <w:szCs w:val="21"/>
          <w:highlight w:val="none"/>
        </w:rPr>
        <w:t>或弄虚作假或有其他违法行为的</w:t>
      </w:r>
      <w:r>
        <w:rPr>
          <w:rFonts w:hint="eastAsia" w:ascii="宋体" w:hAnsi="宋体" w:cs="宋体"/>
          <w:color w:val="auto"/>
          <w:szCs w:val="21"/>
          <w:highlight w:val="none"/>
        </w:rPr>
        <w:t>。</w:t>
      </w:r>
    </w:p>
    <w:p w14:paraId="45316ADC">
      <w:pPr>
        <w:pStyle w:val="5"/>
        <w:spacing w:before="0" w:after="0" w:line="360" w:lineRule="auto"/>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竞选文件</w:t>
      </w:r>
      <w:r>
        <w:rPr>
          <w:rFonts w:hint="eastAsia" w:ascii="宋体" w:hAnsi="宋体" w:cs="宋体"/>
          <w:color w:val="auto"/>
          <w:sz w:val="21"/>
          <w:szCs w:val="21"/>
          <w:highlight w:val="none"/>
        </w:rPr>
        <w:t>的澄清和补正</w:t>
      </w:r>
    </w:p>
    <w:p w14:paraId="6309E43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w:t>
      </w:r>
      <w:r>
        <w:rPr>
          <w:rFonts w:hint="eastAsia" w:ascii="宋体" w:hAnsi="宋体"/>
          <w:color w:val="auto"/>
          <w:spacing w:val="4"/>
          <w:kern w:val="0"/>
          <w:szCs w:val="21"/>
          <w:highlight w:val="none"/>
          <w:lang w:val="en-US" w:eastAsia="zh-CN"/>
        </w:rPr>
        <w:t>竞选人</w:t>
      </w:r>
      <w:r>
        <w:rPr>
          <w:rFonts w:hint="eastAsia" w:ascii="宋体" w:hAnsi="宋体" w:cs="宋体"/>
          <w:color w:val="auto"/>
          <w:szCs w:val="21"/>
          <w:highlight w:val="none"/>
        </w:rPr>
        <w:t>对所提交</w:t>
      </w:r>
      <w:r>
        <w:rPr>
          <w:rFonts w:hint="eastAsia" w:ascii="宋体" w:hAnsi="宋体"/>
          <w:color w:val="auto"/>
          <w:spacing w:val="4"/>
          <w:kern w:val="0"/>
          <w:szCs w:val="21"/>
          <w:highlight w:val="none"/>
          <w:lang w:val="en-US" w:eastAsia="zh-CN"/>
        </w:rPr>
        <w:t>竞选文件</w:t>
      </w:r>
      <w:r>
        <w:rPr>
          <w:rFonts w:hint="eastAsia" w:ascii="宋体" w:hAnsi="宋体" w:cs="宋体"/>
          <w:color w:val="auto"/>
          <w:szCs w:val="21"/>
          <w:highlight w:val="none"/>
        </w:rPr>
        <w:t>中不明确的内容进行书面澄清或说明，或者对细微偏差进行补正。评标委员会不接受</w:t>
      </w:r>
      <w:r>
        <w:rPr>
          <w:rFonts w:hint="eastAsia" w:ascii="宋体" w:hAnsi="宋体"/>
          <w:color w:val="auto"/>
          <w:spacing w:val="4"/>
          <w:kern w:val="0"/>
          <w:szCs w:val="21"/>
          <w:highlight w:val="none"/>
          <w:lang w:val="en-US" w:eastAsia="zh-CN"/>
        </w:rPr>
        <w:t>竞选人</w:t>
      </w:r>
      <w:r>
        <w:rPr>
          <w:rFonts w:hint="eastAsia" w:ascii="宋体" w:hAnsi="宋体" w:cs="宋体"/>
          <w:color w:val="auto"/>
          <w:szCs w:val="21"/>
          <w:highlight w:val="none"/>
        </w:rPr>
        <w:t>主动提出的澄清、说明或补正。</w:t>
      </w:r>
    </w:p>
    <w:p w14:paraId="11080C2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文件的实质性内容（算术性错误修正的除外）。</w:t>
      </w:r>
      <w:r>
        <w:rPr>
          <w:rFonts w:hint="eastAsia" w:ascii="宋体" w:hAnsi="宋体"/>
          <w:color w:val="auto"/>
          <w:spacing w:val="4"/>
          <w:kern w:val="0"/>
          <w:szCs w:val="21"/>
          <w:highlight w:val="none"/>
          <w:lang w:val="en-US" w:eastAsia="zh-CN"/>
        </w:rPr>
        <w:t>竞选人</w:t>
      </w:r>
      <w:r>
        <w:rPr>
          <w:rFonts w:hint="eastAsia" w:ascii="宋体" w:hAnsi="宋体" w:cs="宋体"/>
          <w:color w:val="auto"/>
          <w:szCs w:val="21"/>
          <w:highlight w:val="none"/>
        </w:rPr>
        <w:t>的书面澄清、说明和补正属于</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文件的组成部分。</w:t>
      </w:r>
    </w:p>
    <w:p w14:paraId="2A4D3F3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w:t>
      </w:r>
      <w:r>
        <w:rPr>
          <w:rFonts w:hint="eastAsia" w:ascii="宋体" w:hAnsi="宋体"/>
          <w:color w:val="auto"/>
          <w:spacing w:val="4"/>
          <w:kern w:val="0"/>
          <w:szCs w:val="21"/>
          <w:highlight w:val="none"/>
          <w:lang w:val="en-US" w:eastAsia="zh-CN"/>
        </w:rPr>
        <w:t>竞选人</w:t>
      </w:r>
      <w:r>
        <w:rPr>
          <w:rFonts w:hint="eastAsia" w:ascii="宋体" w:hAnsi="宋体" w:cs="宋体"/>
          <w:color w:val="auto"/>
          <w:szCs w:val="21"/>
          <w:highlight w:val="none"/>
        </w:rPr>
        <w:t>提交的澄清、说明或补正有疑问的，可以要求</w:t>
      </w:r>
      <w:r>
        <w:rPr>
          <w:rFonts w:hint="eastAsia" w:ascii="宋体" w:hAnsi="宋体"/>
          <w:color w:val="auto"/>
          <w:spacing w:val="4"/>
          <w:kern w:val="0"/>
          <w:szCs w:val="21"/>
          <w:highlight w:val="none"/>
          <w:lang w:val="en-US" w:eastAsia="zh-CN"/>
        </w:rPr>
        <w:t>竞选人</w:t>
      </w:r>
      <w:r>
        <w:rPr>
          <w:rFonts w:hint="eastAsia" w:ascii="宋体" w:hAnsi="宋体" w:cs="宋体"/>
          <w:color w:val="auto"/>
          <w:szCs w:val="21"/>
          <w:highlight w:val="none"/>
        </w:rPr>
        <w:t>进一步澄清、说明或补正，直至满足评标委员会的要求。</w:t>
      </w:r>
    </w:p>
    <w:p w14:paraId="1E13F34F">
      <w:pPr>
        <w:pStyle w:val="5"/>
        <w:spacing w:before="0" w:after="0" w:line="360" w:lineRule="auto"/>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p>
    <w:p w14:paraId="5F8E3D18">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w:t>
      </w:r>
      <w:r>
        <w:rPr>
          <w:rFonts w:hint="eastAsia" w:ascii="宋体" w:hAnsi="宋体"/>
          <w:color w:val="auto"/>
          <w:spacing w:val="4"/>
          <w:kern w:val="0"/>
          <w:szCs w:val="21"/>
          <w:highlight w:val="none"/>
          <w:lang w:val="en-US" w:eastAsia="zh-CN"/>
        </w:rPr>
        <w:t>竞选人</w:t>
      </w:r>
      <w:r>
        <w:rPr>
          <w:rFonts w:hint="eastAsia" w:ascii="宋体" w:hAnsi="宋体" w:cs="宋体"/>
          <w:color w:val="auto"/>
          <w:szCs w:val="21"/>
          <w:highlight w:val="none"/>
        </w:rPr>
        <w:t>须知”前附表授权直接确定</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外，评标委员会按经评审的</w:t>
      </w:r>
      <w:r>
        <w:rPr>
          <w:rFonts w:hint="eastAsia" w:ascii="宋体" w:hAnsi="宋体" w:cs="宋体"/>
          <w:color w:val="auto"/>
          <w:szCs w:val="21"/>
          <w:highlight w:val="none"/>
          <w:lang w:eastAsia="zh-CN"/>
        </w:rPr>
        <w:t>最低投标价法</w:t>
      </w:r>
      <w:r>
        <w:rPr>
          <w:rFonts w:hint="eastAsia" w:ascii="宋体" w:hAnsi="宋体" w:cs="宋体"/>
          <w:color w:val="auto"/>
          <w:szCs w:val="21"/>
          <w:highlight w:val="none"/>
        </w:rPr>
        <w:t>推荐</w:t>
      </w:r>
      <w:r>
        <w:rPr>
          <w:rFonts w:hint="eastAsia" w:ascii="宋体" w:hAnsi="宋体" w:cs="宋体"/>
          <w:color w:val="auto"/>
          <w:szCs w:val="21"/>
          <w:highlight w:val="none"/>
          <w:lang w:eastAsia="zh-CN"/>
        </w:rPr>
        <w:t>中标候选人</w:t>
      </w:r>
      <w:r>
        <w:rPr>
          <w:rFonts w:hint="eastAsia" w:ascii="宋体" w:hAnsi="宋体" w:cs="宋体"/>
          <w:color w:val="auto"/>
          <w:szCs w:val="21"/>
          <w:highlight w:val="none"/>
        </w:rPr>
        <w:t>。</w:t>
      </w:r>
    </w:p>
    <w:p w14:paraId="6BDE0D1D">
      <w:pPr>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人提交书面评标报告和</w:t>
      </w:r>
      <w:r>
        <w:rPr>
          <w:rFonts w:hint="eastAsia" w:ascii="宋体" w:hAnsi="宋体" w:cs="宋体"/>
          <w:color w:val="auto"/>
          <w:szCs w:val="21"/>
          <w:highlight w:val="none"/>
          <w:lang w:eastAsia="zh-CN"/>
        </w:rPr>
        <w:t>中标候选人</w:t>
      </w:r>
      <w:r>
        <w:rPr>
          <w:rFonts w:hint="eastAsia" w:ascii="宋体" w:hAnsi="宋体" w:cs="宋体"/>
          <w:color w:val="auto"/>
          <w:szCs w:val="21"/>
          <w:highlight w:val="none"/>
        </w:rPr>
        <w:t>名单。</w:t>
      </w:r>
    </w:p>
    <w:p w14:paraId="0C22D718">
      <w:pPr>
        <w:spacing w:before="0" w:after="0" w:line="240" w:lineRule="auto"/>
        <w:jc w:val="left"/>
        <w:outlineLvl w:val="9"/>
        <w:rPr>
          <w:rFonts w:ascii="宋体" w:hAnsi="宋体"/>
          <w:b/>
          <w:bCs/>
          <w:color w:val="auto"/>
          <w:kern w:val="28"/>
          <w:sz w:val="28"/>
          <w:szCs w:val="28"/>
          <w:highlight w:val="none"/>
        </w:rPr>
      </w:pPr>
      <w:r>
        <w:rPr>
          <w:rFonts w:hint="eastAsia" w:ascii="宋体"/>
          <w:color w:val="auto"/>
          <w:kern w:val="0"/>
          <w:highlight w:val="none"/>
        </w:rPr>
        <w:br w:type="page"/>
      </w:r>
      <w:r>
        <w:rPr>
          <w:rFonts w:hint="eastAsia" w:ascii="宋体"/>
          <w:color w:val="auto"/>
          <w:kern w:val="0"/>
          <w:highlight w:val="none"/>
          <w:lang w:val="en-US" w:eastAsia="zh-CN"/>
        </w:rPr>
        <w:t xml:space="preserve">                               </w:t>
      </w:r>
      <w:r>
        <w:rPr>
          <w:rFonts w:hint="eastAsia" w:ascii="宋体" w:hAnsi="宋体"/>
          <w:b/>
          <w:bCs/>
          <w:color w:val="auto"/>
          <w:kern w:val="28"/>
          <w:sz w:val="28"/>
          <w:szCs w:val="28"/>
          <w:highlight w:val="none"/>
        </w:rPr>
        <w:t>否决</w:t>
      </w:r>
      <w:r>
        <w:rPr>
          <w:rFonts w:hint="eastAsia" w:ascii="宋体" w:hAnsi="宋体"/>
          <w:b/>
          <w:bCs/>
          <w:color w:val="auto"/>
          <w:kern w:val="28"/>
          <w:sz w:val="28"/>
          <w:szCs w:val="28"/>
          <w:highlight w:val="none"/>
          <w:lang w:eastAsia="zh-CN"/>
        </w:rPr>
        <w:t>竞选</w:t>
      </w:r>
      <w:r>
        <w:rPr>
          <w:rFonts w:hint="eastAsia" w:ascii="宋体" w:hAnsi="宋体"/>
          <w:b/>
          <w:bCs/>
          <w:color w:val="auto"/>
          <w:kern w:val="28"/>
          <w:sz w:val="28"/>
          <w:szCs w:val="28"/>
          <w:highlight w:val="none"/>
        </w:rPr>
        <w:t>情况一览表</w:t>
      </w:r>
    </w:p>
    <w:p w14:paraId="44669E5A">
      <w:pPr>
        <w:spacing w:before="240" w:after="60" w:line="400" w:lineRule="exact"/>
        <w:rPr>
          <w:rFonts w:ascii="宋体" w:hAnsi="宋体"/>
          <w:bCs/>
          <w:color w:val="auto"/>
          <w:kern w:val="28"/>
          <w:sz w:val="24"/>
          <w:szCs w:val="32"/>
          <w:highlight w:val="none"/>
        </w:rPr>
      </w:pPr>
      <w:r>
        <w:rPr>
          <w:rFonts w:hint="eastAsia" w:ascii="宋体" w:hAnsi="宋体"/>
          <w:bCs/>
          <w:color w:val="auto"/>
          <w:kern w:val="28"/>
          <w:sz w:val="24"/>
          <w:szCs w:val="32"/>
          <w:highlight w:val="none"/>
        </w:rPr>
        <w:t>本次</w:t>
      </w:r>
      <w:r>
        <w:rPr>
          <w:rFonts w:hint="eastAsia" w:ascii="宋体" w:hAnsi="宋体"/>
          <w:bCs/>
          <w:color w:val="auto"/>
          <w:kern w:val="28"/>
          <w:sz w:val="24"/>
          <w:szCs w:val="32"/>
          <w:highlight w:val="none"/>
          <w:lang w:eastAsia="zh-CN"/>
        </w:rPr>
        <w:t>比选</w:t>
      </w:r>
      <w:r>
        <w:rPr>
          <w:rFonts w:hint="eastAsia" w:ascii="宋体" w:hAnsi="宋体"/>
          <w:bCs/>
          <w:color w:val="auto"/>
          <w:kern w:val="28"/>
          <w:sz w:val="24"/>
          <w:szCs w:val="32"/>
          <w:highlight w:val="none"/>
        </w:rPr>
        <w:t>将所有资格审查标准以及评标标准（或方法）等在此集中，未集中的其他内容均不得作为评标依据或</w:t>
      </w:r>
      <w:r>
        <w:rPr>
          <w:rFonts w:ascii="宋体" w:hAnsi="宋体"/>
          <w:bCs/>
          <w:color w:val="auto"/>
          <w:kern w:val="28"/>
          <w:sz w:val="24"/>
          <w:szCs w:val="32"/>
          <w:highlight w:val="none"/>
        </w:rPr>
        <w:t>否决</w:t>
      </w:r>
      <w:r>
        <w:rPr>
          <w:rFonts w:hint="eastAsia" w:ascii="宋体" w:hAnsi="宋体"/>
          <w:bCs/>
          <w:color w:val="auto"/>
          <w:kern w:val="28"/>
          <w:sz w:val="24"/>
          <w:szCs w:val="32"/>
          <w:highlight w:val="none"/>
          <w:lang w:eastAsia="zh-CN"/>
        </w:rPr>
        <w:t>竞选</w:t>
      </w:r>
      <w:r>
        <w:rPr>
          <w:rFonts w:ascii="宋体" w:hAnsi="宋体"/>
          <w:bCs/>
          <w:color w:val="auto"/>
          <w:kern w:val="28"/>
          <w:sz w:val="24"/>
          <w:szCs w:val="32"/>
          <w:highlight w:val="none"/>
        </w:rPr>
        <w:t>依据</w:t>
      </w:r>
      <w:r>
        <w:rPr>
          <w:rFonts w:hint="eastAsia" w:ascii="宋体" w:hAnsi="宋体"/>
          <w:bCs/>
          <w:color w:val="auto"/>
          <w:kern w:val="28"/>
          <w:sz w:val="24"/>
          <w:szCs w:val="32"/>
          <w:highlight w:val="none"/>
        </w:rPr>
        <w:t>。</w:t>
      </w:r>
    </w:p>
    <w:tbl>
      <w:tblPr>
        <w:tblStyle w:val="50"/>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6D524E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14:paraId="3AED746B">
            <w:pPr>
              <w:spacing w:line="440" w:lineRule="exact"/>
              <w:jc w:val="center"/>
              <w:rPr>
                <w:rFonts w:hint="eastAsia" w:ascii="宋体" w:cs="宋体"/>
                <w:b/>
                <w:color w:val="auto"/>
                <w:szCs w:val="21"/>
                <w:highlight w:val="none"/>
              </w:rPr>
            </w:pPr>
            <w:r>
              <w:rPr>
                <w:rFonts w:hint="eastAsia" w:ascii="宋体" w:cs="宋体"/>
                <w:b/>
                <w:color w:val="auto"/>
                <w:szCs w:val="21"/>
                <w:highlight w:val="none"/>
              </w:rPr>
              <w:t>章节号</w:t>
            </w:r>
          </w:p>
        </w:tc>
        <w:tc>
          <w:tcPr>
            <w:tcW w:w="1899" w:type="dxa"/>
            <w:noWrap w:val="0"/>
            <w:vAlign w:val="center"/>
          </w:tcPr>
          <w:p w14:paraId="5350C00C">
            <w:pPr>
              <w:spacing w:line="440" w:lineRule="exact"/>
              <w:jc w:val="center"/>
              <w:rPr>
                <w:rFonts w:hint="eastAsia" w:ascii="宋体" w:cs="宋体"/>
                <w:b/>
                <w:color w:val="auto"/>
                <w:szCs w:val="21"/>
                <w:highlight w:val="none"/>
              </w:rPr>
            </w:pPr>
            <w:r>
              <w:rPr>
                <w:rFonts w:hint="eastAsia" w:ascii="宋体" w:cs="宋体"/>
                <w:b/>
                <w:color w:val="auto"/>
                <w:szCs w:val="21"/>
                <w:highlight w:val="none"/>
              </w:rPr>
              <w:t>条款名称</w:t>
            </w:r>
          </w:p>
        </w:tc>
        <w:tc>
          <w:tcPr>
            <w:tcW w:w="6333" w:type="dxa"/>
            <w:noWrap w:val="0"/>
            <w:vAlign w:val="center"/>
          </w:tcPr>
          <w:p w14:paraId="67152EBD">
            <w:pPr>
              <w:spacing w:line="440" w:lineRule="exact"/>
              <w:jc w:val="center"/>
              <w:rPr>
                <w:rFonts w:hint="eastAsia" w:ascii="宋体" w:cs="宋体"/>
                <w:b/>
                <w:color w:val="auto"/>
                <w:szCs w:val="21"/>
                <w:highlight w:val="none"/>
              </w:rPr>
            </w:pPr>
            <w:r>
              <w:rPr>
                <w:rFonts w:hint="eastAsia" w:ascii="宋体" w:cs="宋体"/>
                <w:b/>
                <w:color w:val="auto"/>
                <w:szCs w:val="21"/>
                <w:highlight w:val="none"/>
              </w:rPr>
              <w:t>否决竞选条件</w:t>
            </w:r>
          </w:p>
        </w:tc>
      </w:tr>
      <w:tr w14:paraId="1C4F38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8" w:hRule="atLeast"/>
          <w:tblHeader/>
          <w:jc w:val="center"/>
        </w:trPr>
        <w:tc>
          <w:tcPr>
            <w:tcW w:w="1237" w:type="dxa"/>
            <w:vMerge w:val="restart"/>
            <w:noWrap w:val="0"/>
            <w:vAlign w:val="center"/>
          </w:tcPr>
          <w:p w14:paraId="6CFA401F">
            <w:pPr>
              <w:spacing w:line="440" w:lineRule="exact"/>
              <w:jc w:val="center"/>
              <w:rPr>
                <w:rFonts w:hint="eastAsia" w:ascii="宋体" w:cs="宋体"/>
                <w:color w:val="auto"/>
                <w:szCs w:val="21"/>
                <w:highlight w:val="none"/>
              </w:rPr>
            </w:pPr>
            <w:r>
              <w:rPr>
                <w:rFonts w:hint="eastAsia" w:ascii="宋体" w:cs="宋体"/>
                <w:color w:val="auto"/>
                <w:szCs w:val="21"/>
                <w:highlight w:val="none"/>
              </w:rPr>
              <w:t>第二章</w:t>
            </w:r>
          </w:p>
        </w:tc>
        <w:tc>
          <w:tcPr>
            <w:tcW w:w="1899" w:type="dxa"/>
            <w:vMerge w:val="restart"/>
            <w:noWrap w:val="0"/>
            <w:vAlign w:val="center"/>
          </w:tcPr>
          <w:p w14:paraId="09AF45F0">
            <w:pPr>
              <w:spacing w:line="440" w:lineRule="exact"/>
              <w:jc w:val="center"/>
              <w:rPr>
                <w:rFonts w:hint="eastAsia" w:ascii="宋体" w:cs="宋体"/>
                <w:color w:val="auto"/>
                <w:szCs w:val="21"/>
                <w:highlight w:val="none"/>
              </w:rPr>
            </w:pPr>
            <w:r>
              <w:rPr>
                <w:rFonts w:hint="eastAsia" w:ascii="宋体" w:cs="宋体"/>
                <w:color w:val="auto"/>
                <w:szCs w:val="21"/>
                <w:highlight w:val="none"/>
              </w:rPr>
              <w:t>资格评审</w:t>
            </w:r>
          </w:p>
        </w:tc>
        <w:tc>
          <w:tcPr>
            <w:tcW w:w="6333" w:type="dxa"/>
            <w:noWrap w:val="0"/>
            <w:vAlign w:val="center"/>
          </w:tcPr>
          <w:p w14:paraId="440F96C3">
            <w:pPr>
              <w:spacing w:line="440" w:lineRule="exact"/>
              <w:ind w:firstLine="420" w:firstLineChars="200"/>
              <w:rPr>
                <w:rFonts w:hint="eastAsia" w:ascii="宋体" w:hAnsi="Times New Roman" w:eastAsia="宋体" w:cs="宋体"/>
                <w:color w:val="auto"/>
                <w:szCs w:val="21"/>
                <w:highlight w:val="none"/>
              </w:rPr>
            </w:pPr>
            <w:r>
              <w:rPr>
                <w:rFonts w:hint="eastAsia" w:ascii="宋体" w:hAnsi="Times New Roman" w:eastAsia="宋体" w:cs="宋体"/>
                <w:color w:val="auto"/>
                <w:szCs w:val="21"/>
                <w:highlight w:val="none"/>
              </w:rPr>
              <w:t>A-1竞选人的</w:t>
            </w:r>
            <w:r>
              <w:rPr>
                <w:rFonts w:hint="eastAsia" w:ascii="宋体" w:hAnsi="Times New Roman" w:eastAsia="宋体" w:cs="宋体"/>
                <w:color w:val="auto"/>
                <w:spacing w:val="0"/>
                <w:sz w:val="21"/>
                <w:szCs w:val="21"/>
                <w:highlight w:val="none"/>
              </w:rPr>
              <w:t>营业执照</w:t>
            </w:r>
            <w:r>
              <w:rPr>
                <w:rFonts w:hint="eastAsia" w:ascii="宋体" w:hAnsi="Times New Roman" w:eastAsia="宋体" w:cs="宋体"/>
                <w:color w:val="auto"/>
                <w:szCs w:val="21"/>
                <w:highlight w:val="none"/>
              </w:rPr>
              <w:t>须满足竞选人须知前附表1.4.1项要求，否则由评选委员会作否决竞选处理。</w:t>
            </w:r>
          </w:p>
        </w:tc>
      </w:tr>
      <w:tr w14:paraId="34C21E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8" w:hRule="atLeast"/>
          <w:tblHeader/>
          <w:jc w:val="center"/>
        </w:trPr>
        <w:tc>
          <w:tcPr>
            <w:tcW w:w="1237" w:type="dxa"/>
            <w:vMerge w:val="continue"/>
            <w:noWrap w:val="0"/>
            <w:vAlign w:val="center"/>
          </w:tcPr>
          <w:p w14:paraId="1DB95B70">
            <w:pPr>
              <w:rPr>
                <w:color w:val="auto"/>
                <w:highlight w:val="none"/>
              </w:rPr>
            </w:pPr>
          </w:p>
        </w:tc>
        <w:tc>
          <w:tcPr>
            <w:tcW w:w="1899" w:type="dxa"/>
            <w:vMerge w:val="continue"/>
            <w:noWrap w:val="0"/>
            <w:vAlign w:val="center"/>
          </w:tcPr>
          <w:p w14:paraId="17B299FC">
            <w:pPr>
              <w:rPr>
                <w:color w:val="auto"/>
                <w:highlight w:val="none"/>
              </w:rPr>
            </w:pPr>
          </w:p>
        </w:tc>
        <w:tc>
          <w:tcPr>
            <w:tcW w:w="6333" w:type="dxa"/>
            <w:noWrap w:val="0"/>
            <w:vAlign w:val="center"/>
          </w:tcPr>
          <w:p w14:paraId="7CE4CF26">
            <w:pPr>
              <w:spacing w:line="440" w:lineRule="exact"/>
              <w:ind w:firstLine="420" w:firstLineChars="200"/>
              <w:rPr>
                <w:rFonts w:hint="eastAsia" w:ascii="宋体" w:hAnsi="Times New Roman" w:eastAsia="宋体" w:cs="宋体"/>
                <w:color w:val="auto"/>
                <w:szCs w:val="21"/>
                <w:highlight w:val="none"/>
              </w:rPr>
            </w:pPr>
            <w:r>
              <w:rPr>
                <w:rFonts w:hint="eastAsia" w:ascii="宋体" w:hAnsi="Times New Roman" w:eastAsia="宋体" w:cs="宋体"/>
                <w:color w:val="auto"/>
                <w:szCs w:val="21"/>
                <w:highlight w:val="none"/>
              </w:rPr>
              <w:t>A-2竞选人的</w:t>
            </w:r>
            <w:r>
              <w:rPr>
                <w:rFonts w:hint="eastAsia" w:ascii="宋体" w:cs="宋体"/>
                <w:b w:val="0"/>
                <w:color w:val="auto"/>
                <w:szCs w:val="21"/>
                <w:highlight w:val="none"/>
                <w:lang w:val="en-US" w:eastAsia="zh-CN"/>
              </w:rPr>
              <w:t>制造商</w:t>
            </w:r>
            <w:r>
              <w:rPr>
                <w:rFonts w:hint="eastAsia" w:ascii="宋体" w:hAnsi="Times New Roman" w:eastAsia="宋体" w:cs="宋体"/>
                <w:b w:val="0"/>
                <w:color w:val="auto"/>
                <w:szCs w:val="21"/>
                <w:highlight w:val="none"/>
                <w:lang w:val="en-US" w:eastAsia="zh-CN"/>
              </w:rPr>
              <w:t>或代理商要求</w:t>
            </w:r>
            <w:r>
              <w:rPr>
                <w:rFonts w:hint="eastAsia" w:ascii="宋体" w:hAnsi="Times New Roman" w:eastAsia="宋体" w:cs="宋体"/>
                <w:color w:val="auto"/>
                <w:szCs w:val="21"/>
                <w:highlight w:val="none"/>
              </w:rPr>
              <w:t>须满足竞选人须知前附表1.4.1项要求，否则由评选委员会作否决竞选处理。</w:t>
            </w:r>
          </w:p>
        </w:tc>
      </w:tr>
      <w:tr w14:paraId="770CF7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0EC8E288">
            <w:pPr>
              <w:rPr>
                <w:color w:val="auto"/>
                <w:highlight w:val="none"/>
              </w:rPr>
            </w:pPr>
          </w:p>
        </w:tc>
        <w:tc>
          <w:tcPr>
            <w:tcW w:w="1899" w:type="dxa"/>
            <w:vMerge w:val="continue"/>
            <w:noWrap w:val="0"/>
            <w:vAlign w:val="center"/>
          </w:tcPr>
          <w:p w14:paraId="1D2EBB6A">
            <w:pPr>
              <w:rPr>
                <w:color w:val="auto"/>
                <w:highlight w:val="none"/>
              </w:rPr>
            </w:pPr>
          </w:p>
        </w:tc>
        <w:tc>
          <w:tcPr>
            <w:tcW w:w="6333" w:type="dxa"/>
            <w:noWrap w:val="0"/>
            <w:vAlign w:val="center"/>
          </w:tcPr>
          <w:p w14:paraId="5055E773">
            <w:pPr>
              <w:spacing w:line="440" w:lineRule="exact"/>
              <w:ind w:firstLine="420" w:firstLineChars="200"/>
              <w:rPr>
                <w:rFonts w:hint="eastAsia" w:ascii="宋体" w:hAnsi="Times New Roman" w:eastAsia="宋体" w:cs="宋体"/>
                <w:color w:val="auto"/>
                <w:szCs w:val="21"/>
                <w:highlight w:val="none"/>
              </w:rPr>
            </w:pPr>
            <w:r>
              <w:rPr>
                <w:rFonts w:hint="eastAsia" w:ascii="宋体" w:hAnsi="Times New Roman" w:eastAsia="宋体" w:cs="宋体"/>
                <w:color w:val="auto"/>
                <w:szCs w:val="21"/>
                <w:highlight w:val="none"/>
              </w:rPr>
              <w:t>A-3竞选人的</w:t>
            </w:r>
            <w:r>
              <w:rPr>
                <w:rFonts w:hint="eastAsia" w:ascii="宋体" w:cs="宋体"/>
                <w:color w:val="auto"/>
                <w:spacing w:val="0"/>
                <w:sz w:val="21"/>
                <w:szCs w:val="21"/>
                <w:highlight w:val="none"/>
                <w:lang w:eastAsia="zh-CN"/>
              </w:rPr>
              <w:t>竞选截止</w:t>
            </w:r>
            <w:r>
              <w:rPr>
                <w:rFonts w:hint="eastAsia" w:ascii="宋体" w:hAnsi="Times New Roman" w:eastAsia="宋体" w:cs="宋体"/>
                <w:color w:val="auto"/>
                <w:spacing w:val="0"/>
                <w:sz w:val="21"/>
                <w:szCs w:val="21"/>
                <w:highlight w:val="none"/>
              </w:rPr>
              <w:t>日</w:t>
            </w:r>
            <w:r>
              <w:rPr>
                <w:rFonts w:hint="eastAsia" w:ascii="宋体" w:hAnsi="Times New Roman" w:eastAsia="宋体" w:cs="宋体"/>
                <w:color w:val="auto"/>
                <w:spacing w:val="0"/>
                <w:sz w:val="21"/>
                <w:szCs w:val="21"/>
                <w:highlight w:val="none"/>
                <w:lang w:eastAsia="zh-CN"/>
              </w:rPr>
              <w:t>竞选</w:t>
            </w:r>
            <w:r>
              <w:rPr>
                <w:rFonts w:hint="eastAsia" w:ascii="宋体" w:hAnsi="Times New Roman" w:eastAsia="宋体" w:cs="宋体"/>
                <w:color w:val="auto"/>
                <w:spacing w:val="0"/>
                <w:sz w:val="21"/>
                <w:szCs w:val="21"/>
                <w:highlight w:val="none"/>
              </w:rPr>
              <w:t>资格情况</w:t>
            </w:r>
            <w:r>
              <w:rPr>
                <w:rFonts w:hint="eastAsia" w:ascii="宋体" w:hAnsi="Times New Roman" w:eastAsia="宋体" w:cs="宋体"/>
                <w:color w:val="auto"/>
                <w:szCs w:val="21"/>
                <w:highlight w:val="none"/>
              </w:rPr>
              <w:t>须满足竞选人须知前附表第1.4.1项的要求，否则由评选委员会作否决竞选处理。</w:t>
            </w:r>
          </w:p>
        </w:tc>
      </w:tr>
      <w:tr w14:paraId="482840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32DA4927">
            <w:pPr>
              <w:rPr>
                <w:color w:val="auto"/>
                <w:highlight w:val="none"/>
              </w:rPr>
            </w:pPr>
          </w:p>
        </w:tc>
        <w:tc>
          <w:tcPr>
            <w:tcW w:w="1899" w:type="dxa"/>
            <w:vMerge w:val="continue"/>
            <w:noWrap w:val="0"/>
            <w:vAlign w:val="center"/>
          </w:tcPr>
          <w:p w14:paraId="7892CC7E">
            <w:pPr>
              <w:rPr>
                <w:color w:val="auto"/>
                <w:highlight w:val="none"/>
              </w:rPr>
            </w:pPr>
          </w:p>
        </w:tc>
        <w:tc>
          <w:tcPr>
            <w:tcW w:w="6333" w:type="dxa"/>
            <w:noWrap w:val="0"/>
            <w:vAlign w:val="center"/>
          </w:tcPr>
          <w:p w14:paraId="07B791F4">
            <w:pPr>
              <w:spacing w:line="440" w:lineRule="exact"/>
              <w:ind w:firstLine="420" w:firstLineChars="200"/>
              <w:rPr>
                <w:rFonts w:hint="eastAsia" w:ascii="宋体" w:cs="宋体"/>
                <w:color w:val="auto"/>
                <w:szCs w:val="21"/>
                <w:highlight w:val="none"/>
              </w:rPr>
            </w:pPr>
            <w:r>
              <w:rPr>
                <w:rFonts w:hint="eastAsia" w:ascii="宋体" w:hAnsi="Times New Roman" w:eastAsia="宋体" w:cs="宋体"/>
                <w:color w:val="auto"/>
                <w:szCs w:val="21"/>
                <w:highlight w:val="none"/>
              </w:rPr>
              <w:t>A-4竞选人的</w:t>
            </w:r>
            <w:r>
              <w:rPr>
                <w:rFonts w:hint="eastAsia" w:ascii="宋体" w:hAnsi="Times New Roman" w:eastAsia="宋体" w:cs="宋体"/>
                <w:color w:val="auto"/>
                <w:spacing w:val="0"/>
                <w:sz w:val="21"/>
                <w:szCs w:val="21"/>
                <w:highlight w:val="none"/>
              </w:rPr>
              <w:t>供货业绩</w:t>
            </w:r>
            <w:r>
              <w:rPr>
                <w:rFonts w:hint="eastAsia" w:ascii="宋体" w:hAnsi="Times New Roman" w:eastAsia="宋体" w:cs="宋体"/>
                <w:color w:val="auto"/>
                <w:szCs w:val="21"/>
                <w:highlight w:val="none"/>
              </w:rPr>
              <w:t>要</w:t>
            </w:r>
            <w:r>
              <w:rPr>
                <w:rFonts w:hint="eastAsia" w:ascii="宋体" w:hAnsi="Times New Roman" w:eastAsia="宋体" w:cs="宋体"/>
                <w:color w:val="auto"/>
                <w:szCs w:val="21"/>
                <w:highlight w:val="none"/>
                <w:lang w:eastAsia="zh-CN"/>
              </w:rPr>
              <w:t>、</w:t>
            </w:r>
            <w:r>
              <w:rPr>
                <w:rFonts w:hint="eastAsia" w:ascii="宋体" w:cs="宋体"/>
                <w:color w:val="auto"/>
                <w:szCs w:val="21"/>
                <w:highlight w:val="none"/>
                <w:lang w:val="en-US" w:eastAsia="zh-CN"/>
              </w:rPr>
              <w:t>财务要求、</w:t>
            </w:r>
            <w:r>
              <w:rPr>
                <w:rFonts w:hint="eastAsia" w:ascii="宋体" w:hAnsi="Times New Roman" w:eastAsia="宋体" w:cs="宋体"/>
                <w:color w:val="auto"/>
                <w:szCs w:val="21"/>
                <w:highlight w:val="none"/>
                <w:lang w:val="en-US" w:eastAsia="zh-CN"/>
              </w:rPr>
              <w:t>其他要求</w:t>
            </w:r>
            <w:r>
              <w:rPr>
                <w:rFonts w:hint="eastAsia" w:ascii="宋体" w:hAnsi="Times New Roman" w:eastAsia="宋体" w:cs="宋体"/>
                <w:color w:val="auto"/>
                <w:szCs w:val="21"/>
                <w:highlight w:val="none"/>
              </w:rPr>
              <w:t>须满足竞选人须知前附表第1.4.1项要求，否则由评选委员会作否决竞选处理。</w:t>
            </w:r>
          </w:p>
        </w:tc>
      </w:tr>
      <w:tr w14:paraId="04BAED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F5BC220">
            <w:pPr>
              <w:rPr>
                <w:color w:val="auto"/>
                <w:highlight w:val="none"/>
              </w:rPr>
            </w:pPr>
          </w:p>
        </w:tc>
        <w:tc>
          <w:tcPr>
            <w:tcW w:w="1899" w:type="dxa"/>
            <w:vMerge w:val="restart"/>
            <w:noWrap w:val="0"/>
            <w:vAlign w:val="center"/>
          </w:tcPr>
          <w:p w14:paraId="0FDDD8A5">
            <w:pPr>
              <w:spacing w:line="440" w:lineRule="exact"/>
              <w:jc w:val="center"/>
              <w:rPr>
                <w:rFonts w:hint="eastAsia" w:ascii="宋体" w:cs="宋体"/>
                <w:color w:val="auto"/>
                <w:szCs w:val="21"/>
                <w:highlight w:val="none"/>
              </w:rPr>
            </w:pPr>
            <w:r>
              <w:rPr>
                <w:rFonts w:hint="eastAsia" w:ascii="宋体" w:cs="宋体"/>
                <w:color w:val="auto"/>
                <w:szCs w:val="21"/>
                <w:highlight w:val="none"/>
              </w:rPr>
              <w:t>形式评审</w:t>
            </w:r>
          </w:p>
        </w:tc>
        <w:tc>
          <w:tcPr>
            <w:tcW w:w="6333" w:type="dxa"/>
            <w:noWrap w:val="0"/>
            <w:vAlign w:val="top"/>
          </w:tcPr>
          <w:p w14:paraId="32E0A77A">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A-5竞选人名称必须与营业执照一致，依法变更名称的应提交相应证明材料，否则由评选委员会作否决竞选处理。</w:t>
            </w:r>
          </w:p>
        </w:tc>
      </w:tr>
      <w:tr w14:paraId="3404DD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A1D2454">
            <w:pPr>
              <w:rPr>
                <w:color w:val="auto"/>
                <w:highlight w:val="none"/>
              </w:rPr>
            </w:pPr>
          </w:p>
        </w:tc>
        <w:tc>
          <w:tcPr>
            <w:tcW w:w="1899" w:type="dxa"/>
            <w:vMerge w:val="continue"/>
            <w:noWrap w:val="0"/>
            <w:vAlign w:val="center"/>
          </w:tcPr>
          <w:p w14:paraId="05D83650">
            <w:pPr>
              <w:rPr>
                <w:color w:val="auto"/>
                <w:highlight w:val="none"/>
              </w:rPr>
            </w:pPr>
          </w:p>
        </w:tc>
        <w:tc>
          <w:tcPr>
            <w:tcW w:w="6333" w:type="dxa"/>
            <w:noWrap w:val="0"/>
            <w:vAlign w:val="top"/>
          </w:tcPr>
          <w:p w14:paraId="0060E5B0">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A-6</w:t>
            </w:r>
            <w:r>
              <w:rPr>
                <w:rFonts w:hint="eastAsia" w:ascii="宋体" w:hAnsi="宋体"/>
                <w:color w:val="auto"/>
                <w:kern w:val="0"/>
                <w:szCs w:val="21"/>
                <w:highlight w:val="none"/>
              </w:rPr>
              <w:t>竞选文件格式规定的</w:t>
            </w:r>
            <w:r>
              <w:rPr>
                <w:rFonts w:hint="eastAsia" w:ascii="宋体" w:hAnsi="宋体"/>
                <w:color w:val="auto"/>
                <w:kern w:val="0"/>
                <w:szCs w:val="21"/>
                <w:highlight w:val="none"/>
                <w:lang w:eastAsia="zh-CN"/>
              </w:rPr>
              <w:t>签名</w:t>
            </w:r>
            <w:r>
              <w:rPr>
                <w:rFonts w:hint="eastAsia" w:ascii="宋体" w:hAnsi="宋体"/>
                <w:color w:val="auto"/>
                <w:kern w:val="0"/>
                <w:szCs w:val="21"/>
                <w:highlight w:val="none"/>
              </w:rPr>
              <w:t>盖章处</w:t>
            </w:r>
            <w:r>
              <w:rPr>
                <w:rFonts w:hint="eastAsia" w:ascii="宋体" w:hAnsi="宋体"/>
                <w:color w:val="auto"/>
                <w:kern w:val="0"/>
                <w:szCs w:val="21"/>
                <w:highlight w:val="none"/>
                <w:lang w:eastAsia="zh-CN"/>
              </w:rPr>
              <w:t>法定代表人</w:t>
            </w:r>
            <w:r>
              <w:rPr>
                <w:rFonts w:hint="eastAsia" w:ascii="宋体" w:hAnsi="宋体"/>
                <w:color w:val="auto"/>
                <w:kern w:val="0"/>
                <w:szCs w:val="21"/>
                <w:highlight w:val="none"/>
              </w:rPr>
              <w:t>或其</w:t>
            </w:r>
            <w:r>
              <w:rPr>
                <w:rFonts w:hint="eastAsia" w:ascii="宋体" w:cs="宋体"/>
                <w:color w:val="auto"/>
                <w:kern w:val="0"/>
                <w:highlight w:val="none"/>
              </w:rPr>
              <w:t>委托</w:t>
            </w:r>
            <w:r>
              <w:rPr>
                <w:rFonts w:hint="eastAsia" w:ascii="宋体" w:hAnsi="宋体"/>
                <w:color w:val="auto"/>
                <w:kern w:val="0"/>
                <w:szCs w:val="21"/>
                <w:highlight w:val="none"/>
              </w:rPr>
              <w:t>代理人的</w:t>
            </w:r>
            <w:r>
              <w:rPr>
                <w:rFonts w:hint="eastAsia" w:ascii="宋体" w:hAnsi="宋体"/>
                <w:color w:val="auto"/>
                <w:kern w:val="0"/>
                <w:szCs w:val="21"/>
                <w:highlight w:val="none"/>
                <w:lang w:eastAsia="zh-CN"/>
              </w:rPr>
              <w:t>签名</w:t>
            </w:r>
            <w:r>
              <w:rPr>
                <w:rFonts w:hint="eastAsia" w:ascii="宋体" w:cs="宋体"/>
                <w:color w:val="auto"/>
                <w:kern w:val="0"/>
                <w:highlight w:val="none"/>
              </w:rPr>
              <w:t>（或盖章）</w:t>
            </w:r>
            <w:r>
              <w:rPr>
                <w:rFonts w:hint="eastAsia" w:ascii="宋体" w:hAnsi="宋体"/>
                <w:color w:val="auto"/>
                <w:kern w:val="0"/>
                <w:szCs w:val="21"/>
                <w:highlight w:val="none"/>
              </w:rPr>
              <w:t>齐全</w:t>
            </w:r>
            <w:r>
              <w:rPr>
                <w:rFonts w:hint="eastAsia" w:ascii="宋体" w:cs="宋体"/>
                <w:color w:val="auto"/>
                <w:szCs w:val="21"/>
                <w:highlight w:val="none"/>
              </w:rPr>
              <w:t>。</w:t>
            </w:r>
          </w:p>
        </w:tc>
      </w:tr>
      <w:tr w14:paraId="395200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2" w:hRule="atLeast"/>
          <w:jc w:val="center"/>
        </w:trPr>
        <w:tc>
          <w:tcPr>
            <w:tcW w:w="1237" w:type="dxa"/>
            <w:vMerge w:val="continue"/>
            <w:noWrap w:val="0"/>
            <w:vAlign w:val="center"/>
          </w:tcPr>
          <w:p w14:paraId="4A7C74E5">
            <w:pPr>
              <w:rPr>
                <w:color w:val="auto"/>
                <w:highlight w:val="none"/>
              </w:rPr>
            </w:pPr>
          </w:p>
        </w:tc>
        <w:tc>
          <w:tcPr>
            <w:tcW w:w="1899" w:type="dxa"/>
            <w:vMerge w:val="continue"/>
            <w:noWrap w:val="0"/>
            <w:vAlign w:val="center"/>
          </w:tcPr>
          <w:p w14:paraId="126752F8">
            <w:pPr>
              <w:rPr>
                <w:color w:val="auto"/>
                <w:highlight w:val="none"/>
              </w:rPr>
            </w:pPr>
          </w:p>
        </w:tc>
        <w:tc>
          <w:tcPr>
            <w:tcW w:w="6333" w:type="dxa"/>
            <w:noWrap w:val="0"/>
            <w:vAlign w:val="top"/>
          </w:tcPr>
          <w:p w14:paraId="17AB3F69">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A-7 </w:t>
            </w:r>
            <w:r>
              <w:rPr>
                <w:rFonts w:hint="eastAsia" w:ascii="宋体" w:cs="宋体"/>
                <w:color w:val="auto"/>
                <w:kern w:val="0"/>
                <w:highlight w:val="none"/>
              </w:rPr>
              <w:t xml:space="preserve">第六章 </w:t>
            </w:r>
            <w:r>
              <w:rPr>
                <w:rFonts w:hint="eastAsia" w:ascii="宋体" w:cs="宋体"/>
                <w:color w:val="auto"/>
                <w:szCs w:val="21"/>
                <w:highlight w:val="none"/>
              </w:rPr>
              <w:t>竞选</w:t>
            </w:r>
            <w:r>
              <w:rPr>
                <w:rFonts w:hint="eastAsia" w:ascii="宋体" w:cs="宋体"/>
                <w:color w:val="auto"/>
                <w:kern w:val="0"/>
                <w:highlight w:val="none"/>
              </w:rPr>
              <w:t>文件格式要求</w:t>
            </w:r>
            <w:r>
              <w:rPr>
                <w:rFonts w:hint="eastAsia" w:ascii="宋体" w:cs="宋体"/>
                <w:color w:val="auto"/>
                <w:kern w:val="0"/>
                <w:highlight w:val="none"/>
                <w:lang w:eastAsia="zh-CN"/>
              </w:rPr>
              <w:t>法定代表人</w:t>
            </w:r>
            <w:r>
              <w:rPr>
                <w:rFonts w:hint="eastAsia" w:ascii="宋体" w:cs="宋体"/>
                <w:color w:val="auto"/>
                <w:kern w:val="0"/>
                <w:highlight w:val="none"/>
              </w:rPr>
              <w:t>或其委托代理人签字（或盖章）的须齐全</w:t>
            </w:r>
            <w:r>
              <w:rPr>
                <w:rFonts w:hint="eastAsia" w:ascii="宋体" w:cs="宋体"/>
                <w:color w:val="auto"/>
                <w:szCs w:val="21"/>
                <w:highlight w:val="none"/>
              </w:rPr>
              <w:t>，否则由评选委员会作否决竞选处理。</w:t>
            </w:r>
          </w:p>
        </w:tc>
      </w:tr>
      <w:tr w14:paraId="3C4FB7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237" w:type="dxa"/>
            <w:vMerge w:val="continue"/>
            <w:noWrap w:val="0"/>
            <w:vAlign w:val="center"/>
          </w:tcPr>
          <w:p w14:paraId="49A1000F">
            <w:pPr>
              <w:rPr>
                <w:color w:val="auto"/>
                <w:highlight w:val="none"/>
              </w:rPr>
            </w:pPr>
          </w:p>
        </w:tc>
        <w:tc>
          <w:tcPr>
            <w:tcW w:w="1899" w:type="dxa"/>
            <w:vMerge w:val="continue"/>
            <w:noWrap w:val="0"/>
            <w:vAlign w:val="center"/>
          </w:tcPr>
          <w:p w14:paraId="38F2B3BF">
            <w:pPr>
              <w:rPr>
                <w:color w:val="auto"/>
                <w:highlight w:val="none"/>
              </w:rPr>
            </w:pPr>
          </w:p>
        </w:tc>
        <w:tc>
          <w:tcPr>
            <w:tcW w:w="6333" w:type="dxa"/>
            <w:noWrap w:val="0"/>
            <w:vAlign w:val="top"/>
          </w:tcPr>
          <w:p w14:paraId="4F78005F">
            <w:pPr>
              <w:spacing w:line="440" w:lineRule="exact"/>
              <w:ind w:firstLine="420" w:firstLineChars="200"/>
              <w:rPr>
                <w:rFonts w:hint="eastAsia" w:ascii="宋体" w:cs="宋体"/>
                <w:i/>
                <w:color w:val="auto"/>
                <w:szCs w:val="21"/>
                <w:highlight w:val="none"/>
              </w:rPr>
            </w:pPr>
            <w:r>
              <w:rPr>
                <w:rFonts w:hint="eastAsia" w:ascii="宋体" w:cs="宋体"/>
                <w:color w:val="auto"/>
                <w:szCs w:val="21"/>
                <w:highlight w:val="none"/>
              </w:rPr>
              <w:t>A-8竞选文件格式符合第六章“竞选文件格式”的要求，</w:t>
            </w:r>
            <w:r>
              <w:rPr>
                <w:rFonts w:hint="eastAsia" w:ascii="宋体" w:cs="宋体"/>
                <w:color w:val="auto"/>
                <w:kern w:val="0"/>
                <w:szCs w:val="21"/>
                <w:highlight w:val="none"/>
              </w:rPr>
              <w:t>编制</w:t>
            </w:r>
            <w:r>
              <w:rPr>
                <w:rFonts w:hint="eastAsia" w:ascii="宋体" w:cs="宋体"/>
                <w:color w:val="auto"/>
                <w:szCs w:val="21"/>
                <w:highlight w:val="none"/>
              </w:rPr>
              <w:t>竞选</w:t>
            </w:r>
            <w:r>
              <w:rPr>
                <w:rFonts w:hint="eastAsia" w:ascii="宋体" w:cs="宋体"/>
                <w:color w:val="auto"/>
                <w:kern w:val="0"/>
                <w:szCs w:val="21"/>
                <w:highlight w:val="none"/>
              </w:rPr>
              <w:t>文件时不得对第六章“</w:t>
            </w:r>
            <w:r>
              <w:rPr>
                <w:rFonts w:hint="eastAsia" w:ascii="宋体" w:cs="宋体"/>
                <w:color w:val="auto"/>
                <w:szCs w:val="21"/>
                <w:highlight w:val="none"/>
              </w:rPr>
              <w:t>竞选</w:t>
            </w:r>
            <w:r>
              <w:rPr>
                <w:rFonts w:hint="eastAsia" w:ascii="宋体" w:cs="宋体"/>
                <w:color w:val="auto"/>
                <w:kern w:val="0"/>
                <w:szCs w:val="21"/>
                <w:highlight w:val="none"/>
              </w:rPr>
              <w:t>文件格式”的相应要素作实质性修改，否则由评选委员会作否决</w:t>
            </w:r>
            <w:r>
              <w:rPr>
                <w:rFonts w:hint="eastAsia" w:ascii="宋体" w:cs="宋体"/>
                <w:color w:val="auto"/>
                <w:szCs w:val="21"/>
                <w:highlight w:val="none"/>
              </w:rPr>
              <w:t>竞选</w:t>
            </w:r>
            <w:r>
              <w:rPr>
                <w:rFonts w:hint="eastAsia" w:ascii="宋体" w:cs="宋体"/>
                <w:color w:val="auto"/>
                <w:kern w:val="0"/>
                <w:szCs w:val="21"/>
                <w:highlight w:val="none"/>
              </w:rPr>
              <w:t>处理。</w:t>
            </w:r>
          </w:p>
        </w:tc>
      </w:tr>
      <w:tr w14:paraId="3B1FF7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67405E4D">
            <w:pPr>
              <w:rPr>
                <w:color w:val="auto"/>
                <w:highlight w:val="none"/>
              </w:rPr>
            </w:pPr>
          </w:p>
        </w:tc>
        <w:tc>
          <w:tcPr>
            <w:tcW w:w="1899" w:type="dxa"/>
            <w:vMerge w:val="continue"/>
            <w:noWrap w:val="0"/>
            <w:vAlign w:val="center"/>
          </w:tcPr>
          <w:p w14:paraId="37167B0F">
            <w:pPr>
              <w:rPr>
                <w:color w:val="auto"/>
                <w:highlight w:val="none"/>
              </w:rPr>
            </w:pPr>
          </w:p>
        </w:tc>
        <w:tc>
          <w:tcPr>
            <w:tcW w:w="6333" w:type="dxa"/>
            <w:noWrap w:val="0"/>
            <w:vAlign w:val="top"/>
          </w:tcPr>
          <w:p w14:paraId="070F386F">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A-9只能有一个有效报价。在比选文件没有规定的情况下，不得提交选择性报价，否则由评选委员会作否决竞选处理。</w:t>
            </w:r>
          </w:p>
        </w:tc>
      </w:tr>
      <w:tr w14:paraId="25B298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491B5AE">
            <w:pPr>
              <w:rPr>
                <w:color w:val="auto"/>
                <w:highlight w:val="none"/>
              </w:rPr>
            </w:pPr>
          </w:p>
        </w:tc>
        <w:tc>
          <w:tcPr>
            <w:tcW w:w="1899" w:type="dxa"/>
            <w:vMerge w:val="continue"/>
            <w:noWrap w:val="0"/>
            <w:vAlign w:val="center"/>
          </w:tcPr>
          <w:p w14:paraId="7EB2B4CF">
            <w:pPr>
              <w:rPr>
                <w:color w:val="auto"/>
                <w:highlight w:val="none"/>
              </w:rPr>
            </w:pPr>
          </w:p>
        </w:tc>
        <w:tc>
          <w:tcPr>
            <w:tcW w:w="6333" w:type="dxa"/>
            <w:noWrap w:val="0"/>
            <w:vAlign w:val="top"/>
          </w:tcPr>
          <w:p w14:paraId="18BCE496">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A-10</w:t>
            </w:r>
            <w:r>
              <w:rPr>
                <w:rFonts w:ascii="宋体" w:cs="宋体"/>
                <w:color w:val="auto"/>
                <w:szCs w:val="21"/>
                <w:highlight w:val="none"/>
              </w:rPr>
              <w:t xml:space="preserve"> </w:t>
            </w:r>
            <w:r>
              <w:rPr>
                <w:rFonts w:hint="eastAsia" w:ascii="宋体" w:cs="宋体"/>
                <w:color w:val="auto"/>
                <w:szCs w:val="21"/>
                <w:highlight w:val="none"/>
              </w:rPr>
              <w:t>竞选人法定代表人的委托代理人有法定代表人签署的授权委托书，否则由评选委员会作否决竞选处理。</w:t>
            </w:r>
          </w:p>
        </w:tc>
      </w:tr>
      <w:tr w14:paraId="47AA08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1237" w:type="dxa"/>
            <w:vMerge w:val="continue"/>
            <w:noWrap w:val="0"/>
            <w:vAlign w:val="center"/>
          </w:tcPr>
          <w:p w14:paraId="03EF7733">
            <w:pPr>
              <w:rPr>
                <w:color w:val="auto"/>
                <w:highlight w:val="none"/>
              </w:rPr>
            </w:pPr>
          </w:p>
        </w:tc>
        <w:tc>
          <w:tcPr>
            <w:tcW w:w="1899" w:type="dxa"/>
            <w:vMerge w:val="restart"/>
            <w:noWrap w:val="0"/>
            <w:vAlign w:val="center"/>
          </w:tcPr>
          <w:p w14:paraId="27FD8D35">
            <w:pPr>
              <w:spacing w:line="440" w:lineRule="exact"/>
              <w:jc w:val="center"/>
              <w:rPr>
                <w:rFonts w:hint="eastAsia" w:ascii="宋体" w:cs="宋体"/>
                <w:color w:val="auto"/>
                <w:szCs w:val="21"/>
                <w:highlight w:val="none"/>
              </w:rPr>
            </w:pPr>
            <w:r>
              <w:rPr>
                <w:rFonts w:hint="eastAsia" w:ascii="宋体" w:cs="宋体"/>
                <w:color w:val="auto"/>
                <w:szCs w:val="21"/>
                <w:highlight w:val="none"/>
              </w:rPr>
              <w:t>响应性评审</w:t>
            </w:r>
          </w:p>
        </w:tc>
        <w:tc>
          <w:tcPr>
            <w:tcW w:w="6333" w:type="dxa"/>
            <w:noWrap w:val="0"/>
            <w:vAlign w:val="center"/>
          </w:tcPr>
          <w:p w14:paraId="349BC5FB">
            <w:pPr>
              <w:snapToGrid w:val="0"/>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A-11 </w:t>
            </w:r>
            <w:r>
              <w:rPr>
                <w:rFonts w:ascii="宋体" w:hAnsi="宋体" w:cs="宋体"/>
                <w:color w:val="auto"/>
                <w:szCs w:val="21"/>
                <w:highlight w:val="none"/>
              </w:rPr>
              <w:t>1.</w:t>
            </w:r>
            <w:r>
              <w:rPr>
                <w:rFonts w:hint="eastAsia" w:ascii="宋体" w:hAnsi="宋体"/>
                <w:color w:val="auto"/>
                <w:spacing w:val="4"/>
                <w:kern w:val="0"/>
                <w:szCs w:val="21"/>
                <w:highlight w:val="none"/>
                <w:lang w:val="en-US" w:eastAsia="zh-CN"/>
              </w:rPr>
              <w:t>竞选总报价</w:t>
            </w:r>
            <w:r>
              <w:rPr>
                <w:rFonts w:hint="eastAsia" w:ascii="宋体" w:hAnsi="宋体" w:cs="宋体"/>
                <w:color w:val="auto"/>
                <w:szCs w:val="21"/>
                <w:highlight w:val="none"/>
              </w:rPr>
              <w:t>及</w:t>
            </w:r>
            <w:r>
              <w:rPr>
                <w:rFonts w:hint="eastAsia" w:ascii="宋体" w:hAnsi="宋体" w:cs="宋体"/>
                <w:color w:val="auto"/>
                <w:szCs w:val="21"/>
                <w:highlight w:val="none"/>
                <w:lang w:val="en-US" w:eastAsia="zh-CN"/>
              </w:rPr>
              <w:t>固定</w:t>
            </w:r>
            <w:r>
              <w:rPr>
                <w:rFonts w:hint="eastAsia" w:ascii="宋体" w:hAnsi="宋体" w:cs="宋体"/>
                <w:color w:val="auto"/>
                <w:szCs w:val="21"/>
                <w:highlight w:val="none"/>
              </w:rPr>
              <w:t>综合</w:t>
            </w:r>
            <w:r>
              <w:rPr>
                <w:rFonts w:hint="eastAsia" w:ascii="宋体" w:hAnsi="宋体" w:cs="宋体"/>
                <w:color w:val="auto"/>
                <w:szCs w:val="21"/>
                <w:highlight w:val="none"/>
                <w:lang w:val="en-US" w:eastAsia="zh-CN"/>
              </w:rPr>
              <w:t>费用报价</w:t>
            </w:r>
            <w:r>
              <w:rPr>
                <w:rFonts w:hint="eastAsia" w:ascii="宋体" w:hAnsi="宋体" w:cs="宋体"/>
                <w:color w:val="auto"/>
                <w:szCs w:val="21"/>
                <w:highlight w:val="none"/>
              </w:rPr>
              <w:t>不得高于</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人公布的</w:t>
            </w:r>
            <w:r>
              <w:rPr>
                <w:rFonts w:hint="eastAsia" w:ascii="宋体" w:hAnsi="宋体"/>
                <w:color w:val="auto"/>
                <w:spacing w:val="4"/>
                <w:kern w:val="0"/>
                <w:szCs w:val="21"/>
                <w:highlight w:val="none"/>
                <w:lang w:val="en-US" w:eastAsia="zh-CN"/>
              </w:rPr>
              <w:t>竞选总报价</w:t>
            </w:r>
            <w:r>
              <w:rPr>
                <w:rFonts w:hint="eastAsia" w:ascii="宋体" w:hAnsi="宋体" w:cs="宋体"/>
                <w:color w:val="auto"/>
                <w:szCs w:val="21"/>
                <w:highlight w:val="none"/>
              </w:rPr>
              <w:t>最高限价及</w:t>
            </w:r>
            <w:r>
              <w:rPr>
                <w:rFonts w:hint="eastAsia" w:ascii="宋体" w:hAnsi="宋体" w:cs="宋体"/>
                <w:color w:val="auto"/>
                <w:szCs w:val="21"/>
                <w:highlight w:val="none"/>
                <w:lang w:val="en-US" w:eastAsia="zh-CN"/>
              </w:rPr>
              <w:t>固定</w:t>
            </w:r>
            <w:r>
              <w:rPr>
                <w:rFonts w:hint="eastAsia" w:ascii="宋体" w:hAnsi="宋体" w:cs="宋体"/>
                <w:color w:val="auto"/>
                <w:szCs w:val="21"/>
                <w:highlight w:val="none"/>
              </w:rPr>
              <w:t>综合</w:t>
            </w:r>
            <w:r>
              <w:rPr>
                <w:rFonts w:hint="eastAsia" w:ascii="宋体" w:hAnsi="宋体" w:cs="宋体"/>
                <w:color w:val="auto"/>
                <w:szCs w:val="21"/>
                <w:highlight w:val="none"/>
                <w:lang w:val="en-US" w:eastAsia="zh-CN"/>
              </w:rPr>
              <w:t>费用限价</w:t>
            </w:r>
            <w:r>
              <w:rPr>
                <w:rFonts w:hint="eastAsia" w:ascii="宋体" w:hAnsi="宋体" w:cs="宋体"/>
                <w:color w:val="auto"/>
                <w:szCs w:val="21"/>
                <w:highlight w:val="none"/>
              </w:rPr>
              <w:t>。2.</w:t>
            </w:r>
            <w:r>
              <w:rPr>
                <w:rFonts w:hint="eastAsia" w:ascii="宋体" w:hAnsi="宋体"/>
                <w:color w:val="auto"/>
                <w:spacing w:val="4"/>
                <w:kern w:val="0"/>
                <w:szCs w:val="21"/>
                <w:highlight w:val="none"/>
                <w:lang w:val="en-US" w:eastAsia="zh-CN"/>
              </w:rPr>
              <w:t>竞选总报价</w:t>
            </w:r>
            <w:r>
              <w:rPr>
                <w:rFonts w:hint="eastAsia" w:ascii="宋体" w:hAnsi="宋体" w:cs="宋体"/>
                <w:color w:val="auto"/>
                <w:szCs w:val="21"/>
                <w:highlight w:val="none"/>
              </w:rPr>
              <w:t>低于最高限价85%的，</w:t>
            </w:r>
            <w:r>
              <w:rPr>
                <w:rFonts w:hint="eastAsia" w:ascii="宋体" w:hAnsi="宋体"/>
                <w:color w:val="auto"/>
                <w:spacing w:val="4"/>
                <w:kern w:val="0"/>
                <w:szCs w:val="21"/>
                <w:highlight w:val="none"/>
                <w:lang w:val="en-US" w:eastAsia="zh-CN"/>
              </w:rPr>
              <w:t>竞选人</w:t>
            </w:r>
            <w:r>
              <w:rPr>
                <w:rFonts w:hint="eastAsia" w:ascii="宋体" w:hAnsi="宋体" w:cs="宋体"/>
                <w:color w:val="auto"/>
                <w:szCs w:val="21"/>
                <w:highlight w:val="none"/>
              </w:rPr>
              <w:t>应在编制</w:t>
            </w:r>
            <w:r>
              <w:rPr>
                <w:rFonts w:hint="eastAsia" w:ascii="宋体" w:hAnsi="宋体"/>
                <w:color w:val="auto"/>
                <w:spacing w:val="4"/>
                <w:kern w:val="0"/>
                <w:szCs w:val="21"/>
                <w:highlight w:val="none"/>
                <w:lang w:val="en-US" w:eastAsia="zh-CN"/>
              </w:rPr>
              <w:t>竞选文件</w:t>
            </w:r>
            <w:r>
              <w:rPr>
                <w:rFonts w:hint="eastAsia" w:ascii="宋体" w:hAnsi="宋体" w:cs="宋体"/>
                <w:color w:val="auto"/>
                <w:szCs w:val="21"/>
                <w:highlight w:val="none"/>
              </w:rPr>
              <w:t>时，在</w:t>
            </w:r>
            <w:r>
              <w:rPr>
                <w:rFonts w:hint="eastAsia" w:ascii="宋体" w:hAnsi="宋体"/>
                <w:color w:val="auto"/>
                <w:spacing w:val="4"/>
                <w:kern w:val="0"/>
                <w:szCs w:val="21"/>
                <w:highlight w:val="none"/>
                <w:lang w:val="en-US" w:eastAsia="zh-CN"/>
              </w:rPr>
              <w:t>竞选函部分</w:t>
            </w:r>
            <w:r>
              <w:rPr>
                <w:rFonts w:hint="eastAsia" w:ascii="宋体" w:hAnsi="宋体" w:cs="宋体"/>
                <w:color w:val="auto"/>
                <w:szCs w:val="21"/>
                <w:highlight w:val="none"/>
              </w:rPr>
              <w:t>中递交低价风险担保缴纳承诺书。</w:t>
            </w:r>
            <w:r>
              <w:rPr>
                <w:rFonts w:hint="eastAsia" w:ascii="宋体" w:cs="宋体"/>
                <w:color w:val="auto"/>
                <w:szCs w:val="21"/>
                <w:highlight w:val="none"/>
              </w:rPr>
              <w:t>否则由评选委员会作否决竞选处理。</w:t>
            </w:r>
          </w:p>
        </w:tc>
      </w:tr>
      <w:tr w14:paraId="14C0F0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237" w:type="dxa"/>
            <w:vMerge w:val="continue"/>
            <w:noWrap w:val="0"/>
            <w:vAlign w:val="center"/>
          </w:tcPr>
          <w:p w14:paraId="7F9990AE">
            <w:pPr>
              <w:rPr>
                <w:color w:val="auto"/>
                <w:highlight w:val="none"/>
              </w:rPr>
            </w:pPr>
          </w:p>
        </w:tc>
        <w:tc>
          <w:tcPr>
            <w:tcW w:w="1899" w:type="dxa"/>
            <w:vMerge w:val="continue"/>
            <w:noWrap w:val="0"/>
            <w:vAlign w:val="center"/>
          </w:tcPr>
          <w:p w14:paraId="6AE87576">
            <w:pPr>
              <w:rPr>
                <w:color w:val="auto"/>
                <w:highlight w:val="none"/>
              </w:rPr>
            </w:pPr>
          </w:p>
        </w:tc>
        <w:tc>
          <w:tcPr>
            <w:tcW w:w="6333" w:type="dxa"/>
            <w:noWrap w:val="0"/>
            <w:vAlign w:val="center"/>
          </w:tcPr>
          <w:p w14:paraId="0A195E28">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A-12竞选内容符合第二章“竞选人须知”第1.3.1项规定，否则由评选委员会作否决竞选处理。</w:t>
            </w:r>
          </w:p>
        </w:tc>
      </w:tr>
      <w:tr w14:paraId="6034BE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250AB31">
            <w:pPr>
              <w:rPr>
                <w:color w:val="auto"/>
                <w:highlight w:val="none"/>
              </w:rPr>
            </w:pPr>
          </w:p>
        </w:tc>
        <w:tc>
          <w:tcPr>
            <w:tcW w:w="1899" w:type="dxa"/>
            <w:vMerge w:val="continue"/>
            <w:noWrap w:val="0"/>
            <w:vAlign w:val="center"/>
          </w:tcPr>
          <w:p w14:paraId="351EC509">
            <w:pPr>
              <w:rPr>
                <w:color w:val="auto"/>
                <w:highlight w:val="none"/>
              </w:rPr>
            </w:pPr>
          </w:p>
        </w:tc>
        <w:tc>
          <w:tcPr>
            <w:tcW w:w="6333" w:type="dxa"/>
            <w:noWrap w:val="0"/>
            <w:vAlign w:val="center"/>
          </w:tcPr>
          <w:p w14:paraId="6879EB7B">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A-13</w:t>
            </w:r>
            <w:r>
              <w:rPr>
                <w:rFonts w:hint="eastAsia" w:ascii="宋体" w:hAnsi="宋体" w:cs="MingLiU"/>
                <w:snapToGrid w:val="0"/>
                <w:color w:val="auto"/>
                <w:kern w:val="0"/>
                <w:szCs w:val="21"/>
                <w:highlight w:val="none"/>
                <w:lang w:val="en-US" w:eastAsia="zh-CN"/>
              </w:rPr>
              <w:t>交货时间</w:t>
            </w:r>
            <w:r>
              <w:rPr>
                <w:rFonts w:hint="eastAsia" w:ascii="宋体" w:cs="宋体"/>
                <w:color w:val="auto"/>
                <w:szCs w:val="21"/>
                <w:highlight w:val="none"/>
              </w:rPr>
              <w:t>符合第二章“竞选人须知”第1.3.2项规定，否则由评选委员会作否决竞选处理。</w:t>
            </w:r>
          </w:p>
        </w:tc>
      </w:tr>
      <w:tr w14:paraId="317FBB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05AC6B4">
            <w:pPr>
              <w:rPr>
                <w:color w:val="auto"/>
                <w:highlight w:val="none"/>
              </w:rPr>
            </w:pPr>
          </w:p>
        </w:tc>
        <w:tc>
          <w:tcPr>
            <w:tcW w:w="1899" w:type="dxa"/>
            <w:vMerge w:val="continue"/>
            <w:noWrap w:val="0"/>
            <w:vAlign w:val="center"/>
          </w:tcPr>
          <w:p w14:paraId="2D2D6F95">
            <w:pPr>
              <w:rPr>
                <w:color w:val="auto"/>
                <w:highlight w:val="none"/>
              </w:rPr>
            </w:pPr>
          </w:p>
        </w:tc>
        <w:tc>
          <w:tcPr>
            <w:tcW w:w="6333" w:type="dxa"/>
            <w:noWrap w:val="0"/>
            <w:vAlign w:val="center"/>
          </w:tcPr>
          <w:p w14:paraId="1EE237A6">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A-14质量要求符合第二章“竞选人须知”第1.3.3项规定，否则由评选委员会作否决竞选处理。</w:t>
            </w:r>
          </w:p>
        </w:tc>
      </w:tr>
      <w:tr w14:paraId="42735B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1237" w:type="dxa"/>
            <w:vMerge w:val="continue"/>
            <w:noWrap w:val="0"/>
            <w:vAlign w:val="center"/>
          </w:tcPr>
          <w:p w14:paraId="2146E741">
            <w:pPr>
              <w:rPr>
                <w:color w:val="auto"/>
                <w:highlight w:val="none"/>
              </w:rPr>
            </w:pPr>
          </w:p>
        </w:tc>
        <w:tc>
          <w:tcPr>
            <w:tcW w:w="1899" w:type="dxa"/>
            <w:vMerge w:val="continue"/>
            <w:noWrap w:val="0"/>
            <w:vAlign w:val="center"/>
          </w:tcPr>
          <w:p w14:paraId="3475B71E">
            <w:pPr>
              <w:rPr>
                <w:color w:val="auto"/>
                <w:highlight w:val="none"/>
              </w:rPr>
            </w:pPr>
          </w:p>
        </w:tc>
        <w:tc>
          <w:tcPr>
            <w:tcW w:w="6333" w:type="dxa"/>
            <w:noWrap w:val="0"/>
            <w:vAlign w:val="center"/>
          </w:tcPr>
          <w:p w14:paraId="3ABAB70B">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A-15竞选有效期符合第二章“竞选人须知”第3.3.1项规定，否则由评选委员会作否决竞选处理。</w:t>
            </w:r>
          </w:p>
        </w:tc>
      </w:tr>
      <w:tr w14:paraId="439658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720A577">
            <w:pPr>
              <w:rPr>
                <w:color w:val="auto"/>
                <w:highlight w:val="none"/>
              </w:rPr>
            </w:pPr>
          </w:p>
        </w:tc>
        <w:tc>
          <w:tcPr>
            <w:tcW w:w="1899" w:type="dxa"/>
            <w:vMerge w:val="continue"/>
            <w:noWrap w:val="0"/>
            <w:vAlign w:val="center"/>
          </w:tcPr>
          <w:p w14:paraId="4D603A4D">
            <w:pPr>
              <w:rPr>
                <w:color w:val="auto"/>
                <w:highlight w:val="none"/>
              </w:rPr>
            </w:pPr>
          </w:p>
        </w:tc>
        <w:tc>
          <w:tcPr>
            <w:tcW w:w="6333" w:type="dxa"/>
            <w:noWrap w:val="0"/>
            <w:vAlign w:val="center"/>
          </w:tcPr>
          <w:p w14:paraId="46FF01BD">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A-16符合第四章“合同条款及格式”规定，竞选文件不应附有比选人不能接受的条件，否则由评选委员会作否决竞选处理。</w:t>
            </w:r>
          </w:p>
        </w:tc>
      </w:tr>
      <w:tr w14:paraId="65773C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521774A">
            <w:pPr>
              <w:rPr>
                <w:color w:val="auto"/>
                <w:highlight w:val="none"/>
              </w:rPr>
            </w:pPr>
          </w:p>
        </w:tc>
        <w:tc>
          <w:tcPr>
            <w:tcW w:w="1899" w:type="dxa"/>
            <w:vMerge w:val="continue"/>
            <w:noWrap w:val="0"/>
            <w:vAlign w:val="center"/>
          </w:tcPr>
          <w:p w14:paraId="418ADC03">
            <w:pPr>
              <w:rPr>
                <w:color w:val="auto"/>
                <w:highlight w:val="none"/>
              </w:rPr>
            </w:pPr>
          </w:p>
        </w:tc>
        <w:tc>
          <w:tcPr>
            <w:tcW w:w="6333" w:type="dxa"/>
            <w:noWrap w:val="0"/>
            <w:vAlign w:val="center"/>
          </w:tcPr>
          <w:p w14:paraId="32FA3E04">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val="en-US" w:eastAsia="zh-CN"/>
              </w:rPr>
              <w:t>7</w:t>
            </w:r>
            <w:r>
              <w:rPr>
                <w:rFonts w:hint="eastAsia" w:ascii="宋体" w:cs="宋体"/>
                <w:color w:val="auto"/>
                <w:szCs w:val="21"/>
                <w:highlight w:val="none"/>
              </w:rPr>
              <w:t xml:space="preserve"> 竞选报价算术错误修正符合第三章“评选办法”第3.1项规定，否则由评选委员会作否决竞选处理。</w:t>
            </w:r>
          </w:p>
        </w:tc>
      </w:tr>
      <w:tr w14:paraId="3C4F06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67E75461">
            <w:pPr>
              <w:rPr>
                <w:color w:val="auto"/>
                <w:highlight w:val="none"/>
              </w:rPr>
            </w:pPr>
          </w:p>
        </w:tc>
        <w:tc>
          <w:tcPr>
            <w:tcW w:w="1899" w:type="dxa"/>
            <w:vMerge w:val="continue"/>
            <w:noWrap w:val="0"/>
            <w:vAlign w:val="center"/>
          </w:tcPr>
          <w:p w14:paraId="49B6D287">
            <w:pPr>
              <w:rPr>
                <w:color w:val="auto"/>
                <w:highlight w:val="none"/>
              </w:rPr>
            </w:pPr>
          </w:p>
        </w:tc>
        <w:tc>
          <w:tcPr>
            <w:tcW w:w="6333" w:type="dxa"/>
            <w:noWrap w:val="0"/>
            <w:vAlign w:val="center"/>
          </w:tcPr>
          <w:p w14:paraId="65F09749">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A-1</w:t>
            </w:r>
            <w:r>
              <w:rPr>
                <w:rFonts w:hint="eastAsia" w:ascii="宋体" w:cs="宋体"/>
                <w:color w:val="auto"/>
                <w:szCs w:val="21"/>
                <w:highlight w:val="none"/>
                <w:lang w:val="en-US" w:eastAsia="zh-CN"/>
              </w:rPr>
              <w:t>8</w:t>
            </w:r>
            <w:r>
              <w:rPr>
                <w:rFonts w:hint="eastAsia" w:ascii="宋体" w:cs="宋体"/>
                <w:color w:val="auto"/>
                <w:szCs w:val="21"/>
                <w:highlight w:val="none"/>
              </w:rPr>
              <w:t>竞选文件符合比选文件中规定的其他实质性要求。否则由评选委员会作否决竞选处理。</w:t>
            </w:r>
          </w:p>
        </w:tc>
      </w:tr>
      <w:tr w14:paraId="45ABE9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15" w:hRule="atLeast"/>
          <w:jc w:val="center"/>
        </w:trPr>
        <w:tc>
          <w:tcPr>
            <w:tcW w:w="1237" w:type="dxa"/>
            <w:vMerge w:val="continue"/>
            <w:noWrap w:val="0"/>
            <w:vAlign w:val="center"/>
          </w:tcPr>
          <w:p w14:paraId="383F6D79">
            <w:pPr>
              <w:rPr>
                <w:color w:val="auto"/>
                <w:highlight w:val="none"/>
              </w:rPr>
            </w:pPr>
          </w:p>
        </w:tc>
        <w:tc>
          <w:tcPr>
            <w:tcW w:w="1899" w:type="dxa"/>
            <w:vMerge w:val="continue"/>
            <w:noWrap w:val="0"/>
            <w:vAlign w:val="center"/>
          </w:tcPr>
          <w:p w14:paraId="5EF09062">
            <w:pPr>
              <w:rPr>
                <w:color w:val="auto"/>
                <w:highlight w:val="none"/>
              </w:rPr>
            </w:pPr>
          </w:p>
        </w:tc>
        <w:tc>
          <w:tcPr>
            <w:tcW w:w="6333" w:type="dxa"/>
            <w:noWrap w:val="0"/>
            <w:vAlign w:val="center"/>
          </w:tcPr>
          <w:p w14:paraId="2A973E56">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A-</w:t>
            </w:r>
            <w:r>
              <w:rPr>
                <w:rFonts w:hint="eastAsia" w:ascii="宋体" w:cs="宋体"/>
                <w:color w:val="auto"/>
                <w:szCs w:val="21"/>
                <w:highlight w:val="none"/>
                <w:lang w:val="en-US" w:eastAsia="zh-CN"/>
              </w:rPr>
              <w:t>19</w:t>
            </w:r>
            <w:r>
              <w:rPr>
                <w:rFonts w:hint="eastAsia" w:ascii="宋体" w:cs="宋体"/>
                <w:color w:val="auto"/>
                <w:szCs w:val="21"/>
                <w:highlight w:val="none"/>
              </w:rPr>
              <w:t>竞选人有以下情形之一的，其申请文件由评选委员会作否决竞选处理：</w:t>
            </w:r>
          </w:p>
          <w:p w14:paraId="68A551C8">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1.第二章“竞选人须知”第1.4.3项规定的任何一种情形的；</w:t>
            </w:r>
          </w:p>
          <w:p w14:paraId="54D6B6B3">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2.本次竞选有</w:t>
            </w:r>
            <w:r>
              <w:rPr>
                <w:rFonts w:hint="eastAsia" w:ascii="宋体" w:cs="宋体"/>
                <w:color w:val="auto"/>
                <w:szCs w:val="21"/>
                <w:highlight w:val="none"/>
                <w:lang w:eastAsia="zh-CN"/>
              </w:rPr>
              <w:t>串通投标</w:t>
            </w:r>
            <w:r>
              <w:rPr>
                <w:rFonts w:hint="eastAsia" w:ascii="宋体" w:cs="宋体"/>
                <w:color w:val="auto"/>
                <w:szCs w:val="21"/>
                <w:highlight w:val="none"/>
              </w:rPr>
              <w:t>、弄虚作假等违反</w:t>
            </w:r>
            <w:r>
              <w:rPr>
                <w:rFonts w:hint="eastAsia" w:ascii="宋体" w:cs="宋体"/>
                <w:color w:val="auto"/>
                <w:szCs w:val="21"/>
                <w:highlight w:val="none"/>
                <w:lang w:eastAsia="zh-CN"/>
              </w:rPr>
              <w:t>招投标</w:t>
            </w:r>
            <w:r>
              <w:rPr>
                <w:rFonts w:hint="eastAsia" w:ascii="宋体" w:cs="宋体"/>
                <w:color w:val="auto"/>
                <w:szCs w:val="21"/>
                <w:highlight w:val="none"/>
              </w:rPr>
              <w:t>相关法律、法规的行为的；</w:t>
            </w:r>
          </w:p>
          <w:p w14:paraId="626A2ABE">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3.拒绝按评选委员会要求澄清、说明或补正的。</w:t>
            </w:r>
          </w:p>
        </w:tc>
      </w:tr>
      <w:tr w14:paraId="1B3C82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41" w:hRule="atLeast"/>
          <w:jc w:val="center"/>
        </w:trPr>
        <w:tc>
          <w:tcPr>
            <w:tcW w:w="1237" w:type="dxa"/>
            <w:noWrap w:val="0"/>
            <w:vAlign w:val="center"/>
          </w:tcPr>
          <w:p w14:paraId="257B7C3E">
            <w:pPr>
              <w:rPr>
                <w:color w:val="auto"/>
                <w:highlight w:val="none"/>
              </w:rPr>
            </w:pPr>
          </w:p>
        </w:tc>
        <w:tc>
          <w:tcPr>
            <w:tcW w:w="1899" w:type="dxa"/>
            <w:noWrap w:val="0"/>
            <w:vAlign w:val="center"/>
          </w:tcPr>
          <w:p w14:paraId="72A6682B">
            <w:pPr>
              <w:rPr>
                <w:rFonts w:hint="eastAsia" w:eastAsia="宋体"/>
                <w:color w:val="auto"/>
                <w:highlight w:val="none"/>
                <w:lang w:val="en-US" w:eastAsia="zh-CN"/>
              </w:rPr>
            </w:pPr>
            <w:r>
              <w:rPr>
                <w:rFonts w:hint="eastAsia"/>
                <w:color w:val="auto"/>
                <w:highlight w:val="none"/>
                <w:lang w:val="en-US" w:eastAsia="zh-CN"/>
              </w:rPr>
              <w:t>其他</w:t>
            </w:r>
          </w:p>
        </w:tc>
        <w:tc>
          <w:tcPr>
            <w:tcW w:w="6333" w:type="dxa"/>
            <w:noWrap w:val="0"/>
            <w:vAlign w:val="center"/>
          </w:tcPr>
          <w:p w14:paraId="2826440F">
            <w:pPr>
              <w:spacing w:line="440" w:lineRule="exact"/>
              <w:ind w:firstLine="420" w:firstLineChars="200"/>
              <w:rPr>
                <w:rFonts w:hint="eastAsia" w:ascii="宋体" w:eastAsia="宋体" w:cs="宋体"/>
                <w:color w:val="auto"/>
                <w:szCs w:val="21"/>
                <w:highlight w:val="none"/>
                <w:lang w:val="en-US" w:eastAsia="zh-CN"/>
              </w:rPr>
            </w:pPr>
            <w:r>
              <w:rPr>
                <w:rFonts w:hint="eastAsia" w:ascii="宋体" w:cs="宋体"/>
                <w:color w:val="auto"/>
                <w:szCs w:val="21"/>
                <w:highlight w:val="none"/>
                <w:lang w:val="en-US" w:eastAsia="zh-CN"/>
              </w:rPr>
              <w:t>/</w:t>
            </w:r>
          </w:p>
        </w:tc>
      </w:tr>
      <w:bookmarkEnd w:id="526"/>
      <w:bookmarkEnd w:id="527"/>
    </w:tbl>
    <w:p w14:paraId="33B34B83">
      <w:pPr>
        <w:pStyle w:val="4"/>
        <w:rPr>
          <w:rFonts w:hint="eastAsia"/>
          <w:color w:val="auto"/>
          <w:highlight w:val="none"/>
        </w:rPr>
      </w:pPr>
    </w:p>
    <w:p w14:paraId="43F5EDD4">
      <w:pPr>
        <w:rPr>
          <w:color w:val="auto"/>
          <w:highlight w:val="none"/>
        </w:rPr>
      </w:pPr>
    </w:p>
    <w:p w14:paraId="2C9487E5">
      <w:pPr>
        <w:rPr>
          <w:rFonts w:hint="eastAsia" w:ascii="宋体" w:hAnsi="宋体"/>
          <w:color w:val="auto"/>
          <w:kern w:val="0"/>
          <w:highlight w:val="none"/>
        </w:rPr>
      </w:pPr>
      <w:r>
        <w:rPr>
          <w:rFonts w:hint="eastAsia" w:ascii="宋体" w:hAnsi="宋体"/>
          <w:color w:val="auto"/>
          <w:kern w:val="0"/>
          <w:highlight w:val="none"/>
        </w:rPr>
        <w:br w:type="page"/>
      </w:r>
    </w:p>
    <w:p w14:paraId="11610B3F">
      <w:pPr>
        <w:pStyle w:val="3"/>
        <w:spacing w:line="360" w:lineRule="auto"/>
        <w:jc w:val="center"/>
        <w:rPr>
          <w:rFonts w:ascii="宋体" w:hAnsi="宋体"/>
          <w:color w:val="auto"/>
          <w:kern w:val="0"/>
          <w:highlight w:val="none"/>
        </w:rPr>
      </w:pPr>
      <w:bookmarkStart w:id="531" w:name="_Toc24213"/>
      <w:r>
        <w:rPr>
          <w:rFonts w:hint="eastAsia" w:ascii="宋体" w:hAnsi="宋体"/>
          <w:color w:val="auto"/>
          <w:kern w:val="0"/>
          <w:highlight w:val="none"/>
        </w:rPr>
        <w:t>第四章  合同条款及格式</w:t>
      </w:r>
      <w:bookmarkEnd w:id="528"/>
      <w:bookmarkEnd w:id="529"/>
      <w:bookmarkEnd w:id="530"/>
      <w:bookmarkEnd w:id="531"/>
    </w:p>
    <w:p w14:paraId="39BF5378">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Times New Roman" w:hAnsi="Times New Roman" w:eastAsia="方正小标宋简体" w:cs="方正小标宋简体"/>
          <w:b w:val="0"/>
          <w:bCs/>
          <w:color w:val="auto"/>
          <w:sz w:val="48"/>
          <w:szCs w:val="48"/>
          <w:highlight w:val="none"/>
          <w:lang w:val="en-US" w:eastAsia="zh-CN"/>
        </w:rPr>
      </w:pPr>
      <w:r>
        <w:rPr>
          <w:rFonts w:hint="eastAsia" w:ascii="Times New Roman" w:hAnsi="Times New Roman" w:eastAsia="宋体" w:cs="Times New Roman"/>
          <w:b/>
          <w:bCs w:val="0"/>
          <w:color w:val="auto"/>
          <w:sz w:val="44"/>
          <w:szCs w:val="44"/>
          <w:highlight w:val="none"/>
          <w:u w:val="none"/>
          <w:lang w:val="en-US" w:eastAsia="zh-CN"/>
        </w:rPr>
        <w:t xml:space="preserve"> </w:t>
      </w:r>
      <w:bookmarkStart w:id="532" w:name="_Toc509218844"/>
      <w:bookmarkStart w:id="533" w:name="_Toc23025"/>
      <w:bookmarkStart w:id="534" w:name="_Toc534185823"/>
      <w:bookmarkStart w:id="535" w:name="_Toc9852"/>
      <w:bookmarkStart w:id="536" w:name="_Toc296503025"/>
      <w:bookmarkStart w:id="537" w:name="_Toc351203480"/>
      <w:bookmarkStart w:id="538" w:name="_Toc296890982"/>
      <w:r>
        <w:rPr>
          <w:rFonts w:hint="eastAsia" w:ascii="Times New Roman" w:hAnsi="Times New Roman" w:eastAsia="方正小标宋简体" w:cs="方正小标宋简体"/>
          <w:b w:val="0"/>
          <w:bCs/>
          <w:color w:val="auto"/>
          <w:sz w:val="48"/>
          <w:szCs w:val="48"/>
          <w:highlight w:val="none"/>
          <w:u w:val="single"/>
          <w:lang w:val="en-US" w:eastAsia="zh-CN"/>
        </w:rPr>
        <w:t xml:space="preserve"> 大云立交 </w:t>
      </w:r>
      <w:r>
        <w:rPr>
          <w:rFonts w:hint="eastAsia" w:ascii="Times New Roman" w:hAnsi="Times New Roman" w:eastAsia="方正小标宋简体" w:cs="方正小标宋简体"/>
          <w:b w:val="0"/>
          <w:bCs/>
          <w:color w:val="auto"/>
          <w:sz w:val="48"/>
          <w:szCs w:val="48"/>
          <w:highlight w:val="none"/>
          <w:lang w:val="en-US" w:eastAsia="zh-CN"/>
        </w:rPr>
        <w:t>项目</w:t>
      </w:r>
    </w:p>
    <w:p w14:paraId="06F1B2D5">
      <w:pPr>
        <w:spacing w:line="0" w:lineRule="atLeast"/>
        <w:jc w:val="center"/>
        <w:rPr>
          <w:rFonts w:hint="eastAsia" w:ascii="Times New Roman" w:hAnsi="Times New Roman" w:eastAsia="宋体" w:cs="宋体"/>
          <w:b/>
          <w:color w:val="auto"/>
          <w:sz w:val="36"/>
          <w:szCs w:val="36"/>
          <w:highlight w:val="none"/>
          <w:u w:val="none"/>
          <w:lang w:val="en-US" w:eastAsia="zh-CN"/>
        </w:rPr>
      </w:pPr>
      <w:r>
        <w:rPr>
          <w:rFonts w:hint="eastAsia" w:ascii="Times New Roman" w:hAnsi="Times New Roman"/>
          <w:b/>
          <w:color w:val="auto"/>
          <w:sz w:val="44"/>
          <w:szCs w:val="44"/>
          <w:highlight w:val="none"/>
          <w:lang w:val="en-US" w:eastAsia="zh-CN"/>
        </w:rPr>
        <w:t>钢材购销</w:t>
      </w:r>
      <w:r>
        <w:rPr>
          <w:rFonts w:hint="eastAsia" w:ascii="Times New Roman" w:hAnsi="Times New Roman" w:eastAsia="宋体" w:cs="宋体"/>
          <w:b/>
          <w:bCs/>
          <w:color w:val="auto"/>
          <w:sz w:val="44"/>
          <w:szCs w:val="44"/>
          <w:highlight w:val="none"/>
          <w:u w:val="none"/>
          <w:lang w:val="en-US" w:eastAsia="zh-CN"/>
        </w:rPr>
        <w:t>合同</w:t>
      </w:r>
    </w:p>
    <w:p w14:paraId="24FA7D10">
      <w:pPr>
        <w:rPr>
          <w:rFonts w:hint="eastAsia" w:ascii="Times New Roman" w:hAnsi="Times New Roman"/>
          <w:b/>
          <w:color w:val="auto"/>
          <w:sz w:val="36"/>
          <w:szCs w:val="36"/>
          <w:highlight w:val="none"/>
        </w:rPr>
      </w:pPr>
    </w:p>
    <w:p w14:paraId="44B41A3D">
      <w:pPr>
        <w:jc w:val="center"/>
        <w:rPr>
          <w:rFonts w:hint="eastAsia" w:ascii="Times New Roman" w:hAnsi="Times New Roman" w:eastAsia="宋体"/>
          <w:b/>
          <w:color w:val="auto"/>
          <w:sz w:val="36"/>
          <w:szCs w:val="36"/>
          <w:highlight w:val="none"/>
          <w:lang w:eastAsia="zh-CN"/>
        </w:rPr>
      </w:pPr>
      <w:r>
        <w:rPr>
          <w:rFonts w:hint="eastAsia"/>
          <w:b/>
          <w:color w:val="auto"/>
          <w:sz w:val="36"/>
          <w:szCs w:val="36"/>
          <w:highlight w:val="none"/>
          <w:lang w:eastAsia="zh-CN"/>
        </w:rPr>
        <w:t>（</w:t>
      </w:r>
      <w:r>
        <w:rPr>
          <w:rFonts w:hint="eastAsia" w:cs="宋体"/>
          <w:b/>
          <w:bCs/>
          <w:color w:val="auto"/>
          <w:sz w:val="44"/>
          <w:szCs w:val="44"/>
          <w:highlight w:val="none"/>
          <w:u w:val="none"/>
          <w:lang w:val="en-US" w:eastAsia="zh-CN"/>
        </w:rPr>
        <w:t>中标后</w:t>
      </w:r>
      <w:r>
        <w:rPr>
          <w:rFonts w:hint="eastAsia" w:ascii="Times New Roman" w:hAnsi="Times New Roman" w:eastAsia="宋体" w:cs="宋体"/>
          <w:b/>
          <w:bCs/>
          <w:color w:val="auto"/>
          <w:sz w:val="44"/>
          <w:szCs w:val="44"/>
          <w:highlight w:val="none"/>
          <w:u w:val="none"/>
          <w:lang w:val="en-US" w:eastAsia="zh-CN"/>
        </w:rPr>
        <w:t>具体内容除实质性条款外</w:t>
      </w:r>
      <w:r>
        <w:rPr>
          <w:rFonts w:hint="eastAsia" w:cs="宋体"/>
          <w:b/>
          <w:bCs/>
          <w:color w:val="auto"/>
          <w:sz w:val="44"/>
          <w:szCs w:val="44"/>
          <w:highlight w:val="none"/>
          <w:u w:val="none"/>
          <w:lang w:val="en-US" w:eastAsia="zh-CN"/>
        </w:rPr>
        <w:t>可根据中标人供货方案及物资使用单位需求略有调整</w:t>
      </w:r>
      <w:r>
        <w:rPr>
          <w:rFonts w:hint="eastAsia"/>
          <w:b/>
          <w:color w:val="auto"/>
          <w:sz w:val="36"/>
          <w:szCs w:val="36"/>
          <w:highlight w:val="none"/>
          <w:lang w:eastAsia="zh-CN"/>
        </w:rPr>
        <w:t>）</w:t>
      </w:r>
    </w:p>
    <w:p w14:paraId="5A828D64">
      <w:pPr>
        <w:rPr>
          <w:rFonts w:hint="eastAsia" w:ascii="Times New Roman" w:hAnsi="Times New Roman"/>
          <w:b/>
          <w:color w:val="auto"/>
          <w:sz w:val="36"/>
          <w:szCs w:val="36"/>
          <w:highlight w:val="none"/>
        </w:rPr>
      </w:pPr>
    </w:p>
    <w:p w14:paraId="12171731">
      <w:pPr>
        <w:jc w:val="center"/>
        <w:rPr>
          <w:rFonts w:hint="eastAsia" w:ascii="Times New Roman" w:hAnsi="Times New Roman"/>
          <w:b/>
          <w:color w:val="auto"/>
          <w:sz w:val="84"/>
          <w:szCs w:val="84"/>
          <w:highlight w:val="none"/>
        </w:rPr>
      </w:pPr>
    </w:p>
    <w:p w14:paraId="2B274631">
      <w:pPr>
        <w:jc w:val="center"/>
        <w:rPr>
          <w:rFonts w:hint="eastAsia" w:ascii="Times New Roman" w:hAnsi="Times New Roman"/>
          <w:b/>
          <w:color w:val="auto"/>
          <w:sz w:val="84"/>
          <w:szCs w:val="84"/>
          <w:highlight w:val="none"/>
        </w:rPr>
      </w:pPr>
    </w:p>
    <w:p w14:paraId="1E852972">
      <w:pPr>
        <w:jc w:val="center"/>
        <w:rPr>
          <w:rFonts w:hint="eastAsia" w:ascii="Times New Roman" w:hAnsi="Times New Roman"/>
          <w:b/>
          <w:color w:val="auto"/>
          <w:sz w:val="84"/>
          <w:szCs w:val="84"/>
          <w:highlight w:val="none"/>
        </w:rPr>
      </w:pPr>
    </w:p>
    <w:p w14:paraId="2C93EF23">
      <w:pPr>
        <w:jc w:val="center"/>
        <w:rPr>
          <w:rFonts w:hint="eastAsia" w:ascii="Times New Roman" w:hAnsi="Times New Roman"/>
          <w:b/>
          <w:color w:val="auto"/>
          <w:sz w:val="84"/>
          <w:szCs w:val="84"/>
          <w:highlight w:val="none"/>
        </w:rPr>
      </w:pPr>
    </w:p>
    <w:p w14:paraId="62959761">
      <w:pPr>
        <w:jc w:val="both"/>
        <w:rPr>
          <w:rFonts w:hint="default" w:ascii="Times New Roman" w:hAnsi="Times New Roman" w:eastAsia="宋体"/>
          <w:b/>
          <w:color w:val="auto"/>
          <w:sz w:val="32"/>
          <w:szCs w:val="32"/>
          <w:highlight w:val="none"/>
          <w:lang w:val="en-US" w:eastAsia="zh-CN"/>
        </w:rPr>
      </w:pPr>
      <w:r>
        <w:rPr>
          <w:rFonts w:hint="eastAsia" w:ascii="Times New Roman" w:hAnsi="Times New Roman"/>
          <w:b/>
          <w:color w:val="auto"/>
          <w:sz w:val="32"/>
          <w:szCs w:val="32"/>
          <w:highlight w:val="none"/>
        </w:rPr>
        <w:t>甲方</w:t>
      </w:r>
      <w:r>
        <w:rPr>
          <w:rFonts w:hint="eastAsia" w:ascii="Times New Roman" w:hAnsi="Times New Roman"/>
          <w:b/>
          <w:color w:val="auto"/>
          <w:sz w:val="32"/>
          <w:szCs w:val="32"/>
          <w:highlight w:val="none"/>
          <w:lang w:eastAsia="zh-CN"/>
        </w:rPr>
        <w:t>：</w:t>
      </w:r>
      <w:r>
        <w:rPr>
          <w:rFonts w:hint="eastAsia" w:ascii="Times New Roman" w:hAnsi="Times New Roman"/>
          <w:b/>
          <w:color w:val="auto"/>
          <w:sz w:val="32"/>
          <w:szCs w:val="32"/>
          <w:highlight w:val="none"/>
          <w:lang w:val="en-US" w:eastAsia="zh-CN"/>
        </w:rPr>
        <w:t xml:space="preserve"> </w:t>
      </w:r>
    </w:p>
    <w:p w14:paraId="04C92D7E">
      <w:pPr>
        <w:tabs>
          <w:tab w:val="left" w:pos="1170"/>
          <w:tab w:val="left" w:pos="6025"/>
        </w:tabs>
        <w:jc w:val="both"/>
        <w:rPr>
          <w:rFonts w:hint="default" w:ascii="Times New Roman" w:hAnsi="Times New Roman" w:eastAsia="仿宋" w:cs="仿宋"/>
          <w:color w:val="auto"/>
          <w:sz w:val="28"/>
          <w:szCs w:val="28"/>
          <w:highlight w:val="none"/>
          <w:lang w:val="en-US" w:eastAsia="zh-CN"/>
        </w:rPr>
      </w:pPr>
      <w:r>
        <w:rPr>
          <w:rFonts w:hint="eastAsia" w:ascii="Times New Roman" w:hAnsi="Times New Roman"/>
          <w:b/>
          <w:color w:val="auto"/>
          <w:sz w:val="32"/>
          <w:szCs w:val="32"/>
          <w:highlight w:val="none"/>
        </w:rPr>
        <w:t>乙方：</w:t>
      </w:r>
    </w:p>
    <w:p w14:paraId="6865EB0A">
      <w:pPr>
        <w:jc w:val="center"/>
        <w:rPr>
          <w:rFonts w:ascii="Times New Roman" w:hAnsi="Times New Roman"/>
          <w:b/>
          <w:color w:val="auto"/>
          <w:sz w:val="32"/>
          <w:szCs w:val="32"/>
          <w:highlight w:val="none"/>
        </w:rPr>
      </w:pPr>
    </w:p>
    <w:p w14:paraId="2404A89E">
      <w:pPr>
        <w:jc w:val="center"/>
        <w:rPr>
          <w:rFonts w:hint="eastAsia" w:ascii="Times New Roman" w:hAnsi="Times New Roman"/>
          <w:b/>
          <w:color w:val="auto"/>
          <w:sz w:val="32"/>
          <w:szCs w:val="32"/>
          <w:highlight w:val="none"/>
        </w:rPr>
        <w:sectPr>
          <w:headerReference r:id="rId9" w:type="default"/>
          <w:footerReference r:id="rId10" w:type="default"/>
          <w:footerReference r:id="rId11" w:type="even"/>
          <w:pgSz w:w="11906" w:h="16838"/>
          <w:pgMar w:top="1440" w:right="1417" w:bottom="1440" w:left="1260" w:header="851" w:footer="992" w:gutter="0"/>
          <w:cols w:space="720" w:num="1"/>
          <w:docGrid w:type="lines" w:linePitch="312" w:charSpace="0"/>
        </w:sectPr>
      </w:pPr>
      <w:r>
        <w:rPr>
          <w:rFonts w:hint="eastAsia" w:ascii="Times New Roman" w:hAnsi="Times New Roman"/>
          <w:b/>
          <w:color w:val="auto"/>
          <w:sz w:val="32"/>
          <w:szCs w:val="32"/>
          <w:highlight w:val="none"/>
          <w:lang w:val="en-US" w:eastAsia="zh-CN"/>
        </w:rPr>
        <w:t xml:space="preserve">  </w:t>
      </w:r>
      <w:r>
        <w:rPr>
          <w:rFonts w:hint="eastAsia" w:ascii="Times New Roman" w:hAnsi="Times New Roman"/>
          <w:b/>
          <w:color w:val="auto"/>
          <w:sz w:val="32"/>
          <w:szCs w:val="32"/>
          <w:highlight w:val="none"/>
        </w:rPr>
        <w:t>年</w:t>
      </w:r>
      <w:r>
        <w:rPr>
          <w:rFonts w:hint="eastAsia" w:ascii="Times New Roman" w:hAnsi="Times New Roman"/>
          <w:b/>
          <w:color w:val="auto"/>
          <w:sz w:val="32"/>
          <w:szCs w:val="32"/>
          <w:highlight w:val="none"/>
          <w:lang w:val="en-US" w:eastAsia="zh-CN"/>
        </w:rPr>
        <w:t xml:space="preserve">   </w:t>
      </w:r>
      <w:r>
        <w:rPr>
          <w:rFonts w:hint="eastAsia" w:ascii="Times New Roman" w:hAnsi="Times New Roman"/>
          <w:b/>
          <w:color w:val="auto"/>
          <w:sz w:val="32"/>
          <w:szCs w:val="32"/>
          <w:highlight w:val="none"/>
        </w:rPr>
        <w:t>月</w:t>
      </w:r>
    </w:p>
    <w:p w14:paraId="3B84951E">
      <w:pPr>
        <w:spacing w:line="0" w:lineRule="atLeast"/>
        <w:jc w:val="center"/>
        <w:rPr>
          <w:rFonts w:hint="eastAsia" w:ascii="Times New Roman" w:hAnsi="Times New Roman"/>
          <w:b/>
          <w:color w:val="auto"/>
          <w:sz w:val="44"/>
          <w:szCs w:val="44"/>
          <w:highlight w:val="none"/>
          <w:lang w:val="en-US" w:eastAsia="zh-CN"/>
        </w:rPr>
      </w:pPr>
      <w:r>
        <w:rPr>
          <w:rFonts w:hint="eastAsia" w:ascii="Times New Roman" w:hAnsi="Times New Roman"/>
          <w:b/>
          <w:color w:val="auto"/>
          <w:sz w:val="44"/>
          <w:szCs w:val="44"/>
          <w:highlight w:val="none"/>
          <w:u w:val="single"/>
          <w:lang w:val="en-US" w:eastAsia="zh-CN"/>
        </w:rPr>
        <w:t xml:space="preserve"> 大云立交 </w:t>
      </w:r>
      <w:r>
        <w:rPr>
          <w:rFonts w:hint="eastAsia" w:ascii="Times New Roman" w:hAnsi="Times New Roman"/>
          <w:b/>
          <w:color w:val="auto"/>
          <w:sz w:val="44"/>
          <w:szCs w:val="44"/>
          <w:highlight w:val="none"/>
          <w:lang w:val="en-US" w:eastAsia="zh-CN"/>
        </w:rPr>
        <w:t>项目</w:t>
      </w:r>
    </w:p>
    <w:p w14:paraId="5C3A9078">
      <w:pPr>
        <w:spacing w:line="0" w:lineRule="atLeast"/>
        <w:jc w:val="center"/>
        <w:rPr>
          <w:rFonts w:hint="eastAsia" w:ascii="Times New Roman" w:hAnsi="Times New Roman" w:eastAsia="宋体" w:cs="宋体"/>
          <w:b/>
          <w:color w:val="auto"/>
          <w:sz w:val="36"/>
          <w:szCs w:val="36"/>
          <w:highlight w:val="none"/>
          <w:u w:val="none"/>
          <w:lang w:val="en-US" w:eastAsia="zh-CN"/>
        </w:rPr>
      </w:pPr>
      <w:bookmarkStart w:id="539" w:name="OLE_LINK4"/>
      <w:r>
        <w:rPr>
          <w:rFonts w:hint="eastAsia" w:ascii="Times New Roman" w:hAnsi="Times New Roman"/>
          <w:b/>
          <w:color w:val="auto"/>
          <w:sz w:val="44"/>
          <w:szCs w:val="44"/>
          <w:highlight w:val="none"/>
          <w:lang w:val="en-US" w:eastAsia="zh-CN"/>
        </w:rPr>
        <w:t>钢材购销</w:t>
      </w:r>
      <w:r>
        <w:rPr>
          <w:rFonts w:hint="eastAsia" w:ascii="Times New Roman" w:hAnsi="Times New Roman" w:eastAsia="宋体" w:cs="宋体"/>
          <w:b/>
          <w:bCs/>
          <w:color w:val="auto"/>
          <w:sz w:val="44"/>
          <w:szCs w:val="44"/>
          <w:highlight w:val="none"/>
          <w:u w:val="none"/>
          <w:lang w:val="en-US" w:eastAsia="zh-CN"/>
        </w:rPr>
        <w:t>合同</w:t>
      </w:r>
    </w:p>
    <w:bookmarkEnd w:id="539"/>
    <w:p w14:paraId="7400F56D">
      <w:pPr>
        <w:pStyle w:val="44"/>
        <w:keepNext w:val="0"/>
        <w:keepLines w:val="0"/>
        <w:pageBreakBefore w:val="0"/>
        <w:kinsoku/>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方正仿宋_GBK" w:cs="方正仿宋_GBK"/>
          <w:b/>
          <w:bCs/>
          <w:color w:val="auto"/>
          <w:sz w:val="28"/>
          <w:szCs w:val="28"/>
          <w:highlight w:val="none"/>
        </w:rPr>
      </w:pPr>
    </w:p>
    <w:p w14:paraId="1813C65E">
      <w:pPr>
        <w:pStyle w:val="44"/>
        <w:keepNext w:val="0"/>
        <w:keepLines w:val="0"/>
        <w:pageBreakBefore w:val="0"/>
        <w:kinsoku/>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方正仿宋_GBK" w:cs="方正仿宋_GBK"/>
          <w:b/>
          <w:bCs/>
          <w:color w:val="auto"/>
          <w:sz w:val="28"/>
          <w:szCs w:val="28"/>
          <w:highlight w:val="none"/>
          <w:lang w:val="en-US" w:eastAsia="zh-CN"/>
        </w:rPr>
      </w:pPr>
      <w:r>
        <w:rPr>
          <w:rFonts w:hint="eastAsia" w:ascii="Times New Roman" w:hAnsi="Times New Roman" w:eastAsia="方正仿宋_GBK" w:cs="方正仿宋_GBK"/>
          <w:b/>
          <w:bCs/>
          <w:color w:val="auto"/>
          <w:sz w:val="28"/>
          <w:szCs w:val="28"/>
          <w:highlight w:val="none"/>
        </w:rPr>
        <w:t>甲方（</w:t>
      </w:r>
      <w:r>
        <w:rPr>
          <w:rFonts w:hint="eastAsia" w:ascii="Times New Roman" w:hAnsi="Times New Roman" w:eastAsia="方正仿宋_GBK" w:cs="方正仿宋_GBK"/>
          <w:b/>
          <w:bCs/>
          <w:color w:val="auto"/>
          <w:sz w:val="28"/>
          <w:szCs w:val="28"/>
          <w:highlight w:val="none"/>
          <w:lang w:val="en-US" w:eastAsia="zh-CN"/>
        </w:rPr>
        <w:t>买</w:t>
      </w:r>
      <w:r>
        <w:rPr>
          <w:rFonts w:hint="eastAsia" w:ascii="Times New Roman" w:hAnsi="Times New Roman" w:eastAsia="方正仿宋_GBK" w:cs="方正仿宋_GBK"/>
          <w:b/>
          <w:bCs/>
          <w:color w:val="auto"/>
          <w:sz w:val="28"/>
          <w:szCs w:val="28"/>
          <w:highlight w:val="none"/>
          <w:lang w:eastAsia="zh-CN"/>
        </w:rPr>
        <w:t>方</w:t>
      </w:r>
      <w:r>
        <w:rPr>
          <w:rFonts w:hint="eastAsia" w:ascii="Times New Roman" w:hAnsi="Times New Roman" w:eastAsia="方正仿宋_GBK" w:cs="方正仿宋_GBK"/>
          <w:b/>
          <w:bCs/>
          <w:color w:val="auto"/>
          <w:sz w:val="28"/>
          <w:szCs w:val="28"/>
          <w:highlight w:val="none"/>
        </w:rPr>
        <w:t>）：</w:t>
      </w:r>
    </w:p>
    <w:p w14:paraId="35902267">
      <w:pPr>
        <w:pStyle w:val="44"/>
        <w:keepNext w:val="0"/>
        <w:keepLines w:val="0"/>
        <w:pageBreakBefore w:val="0"/>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auto"/>
          <w:sz w:val="28"/>
          <w:szCs w:val="28"/>
          <w:highlight w:val="none"/>
          <w:lang w:val="en-US" w:eastAsia="zh-CN"/>
        </w:rPr>
      </w:pPr>
      <w:r>
        <w:rPr>
          <w:rFonts w:hint="eastAsia" w:ascii="Times New Roman" w:hAnsi="Times New Roman" w:eastAsia="方正仿宋_GBK" w:cs="方正仿宋_GBK"/>
          <w:color w:val="auto"/>
          <w:sz w:val="28"/>
          <w:szCs w:val="28"/>
          <w:highlight w:val="none"/>
        </w:rPr>
        <w:t>地 址：</w:t>
      </w:r>
    </w:p>
    <w:p w14:paraId="139E0E59">
      <w:pPr>
        <w:pStyle w:val="44"/>
        <w:keepNext w:val="0"/>
        <w:keepLines w:val="0"/>
        <w:pageBreakBefore w:val="0"/>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auto"/>
          <w:sz w:val="28"/>
          <w:szCs w:val="28"/>
          <w:highlight w:val="none"/>
          <w:lang w:val="en-US" w:eastAsia="zh-CN"/>
        </w:rPr>
      </w:pPr>
      <w:r>
        <w:rPr>
          <w:rFonts w:hint="eastAsia" w:ascii="Times New Roman" w:hAnsi="Times New Roman" w:eastAsia="方正仿宋_GBK" w:cs="方正仿宋_GBK"/>
          <w:color w:val="auto"/>
          <w:sz w:val="28"/>
          <w:szCs w:val="28"/>
          <w:highlight w:val="none"/>
        </w:rPr>
        <w:t>邮编：</w:t>
      </w:r>
    </w:p>
    <w:p w14:paraId="67839CD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560" w:lineRule="exact"/>
        <w:jc w:val="both"/>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电话：</w:t>
      </w:r>
    </w:p>
    <w:p w14:paraId="285926B6">
      <w:pPr>
        <w:pStyle w:val="44"/>
        <w:keepNext w:val="0"/>
        <w:keepLines w:val="0"/>
        <w:pageBreakBefore w:val="0"/>
        <w:kinsoku/>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方正仿宋_GBK" w:cs="方正仿宋_GBK"/>
          <w:color w:val="auto"/>
          <w:sz w:val="28"/>
          <w:szCs w:val="28"/>
          <w:highlight w:val="none"/>
          <w:lang w:val="en-US" w:eastAsia="zh-CN"/>
        </w:rPr>
      </w:pPr>
      <w:r>
        <w:rPr>
          <w:rFonts w:hint="eastAsia" w:ascii="Times New Roman" w:hAnsi="Times New Roman" w:eastAsia="方正仿宋_GBK" w:cs="方正仿宋_GBK"/>
          <w:color w:val="auto"/>
          <w:sz w:val="28"/>
          <w:szCs w:val="28"/>
          <w:highlight w:val="none"/>
        </w:rPr>
        <w:t>公司负责人：</w:t>
      </w:r>
      <w:r>
        <w:rPr>
          <w:rFonts w:hint="eastAsia" w:ascii="Times New Roman" w:hAnsi="Times New Roman" w:eastAsia="方正仿宋_GBK" w:cs="方正仿宋_GBK"/>
          <w:color w:val="auto"/>
          <w:sz w:val="28"/>
          <w:szCs w:val="28"/>
          <w:highlight w:val="none"/>
          <w:lang w:val="en-US" w:eastAsia="zh-CN"/>
        </w:rPr>
        <w:t xml:space="preserve">  </w:t>
      </w:r>
      <w:r>
        <w:rPr>
          <w:rFonts w:hint="eastAsia" w:ascii="Times New Roman" w:hAnsi="Times New Roman" w:eastAsia="方正仿宋_GBK" w:cs="方正仿宋_GBK"/>
          <w:color w:val="auto"/>
          <w:sz w:val="28"/>
          <w:szCs w:val="28"/>
          <w:highlight w:val="none"/>
        </w:rPr>
        <w:t>职务：</w:t>
      </w:r>
    </w:p>
    <w:p w14:paraId="0798AC2E">
      <w:pPr>
        <w:pStyle w:val="44"/>
        <w:keepNext w:val="0"/>
        <w:keepLines w:val="0"/>
        <w:pageBreakBefore w:val="0"/>
        <w:kinsoku/>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方正仿宋_GBK" w:cs="方正仿宋_GBK"/>
          <w:b/>
          <w:bCs/>
          <w:color w:val="auto"/>
          <w:sz w:val="28"/>
          <w:szCs w:val="28"/>
          <w:highlight w:val="none"/>
        </w:rPr>
      </w:pPr>
      <w:r>
        <w:rPr>
          <w:rFonts w:hint="eastAsia" w:ascii="Times New Roman" w:hAnsi="Times New Roman" w:eastAsia="方正仿宋_GBK" w:cs="方正仿宋_GBK"/>
          <w:b/>
          <w:bCs/>
          <w:color w:val="auto"/>
          <w:sz w:val="28"/>
          <w:szCs w:val="28"/>
          <w:highlight w:val="none"/>
        </w:rPr>
        <w:t>乙方（</w:t>
      </w:r>
      <w:r>
        <w:rPr>
          <w:rFonts w:hint="eastAsia" w:ascii="Times New Roman" w:hAnsi="Times New Roman" w:eastAsia="方正仿宋_GBK" w:cs="方正仿宋_GBK"/>
          <w:b/>
          <w:bCs/>
          <w:color w:val="auto"/>
          <w:sz w:val="28"/>
          <w:szCs w:val="28"/>
          <w:highlight w:val="none"/>
          <w:lang w:val="en-US" w:eastAsia="zh-CN"/>
        </w:rPr>
        <w:t>卖</w:t>
      </w:r>
      <w:r>
        <w:rPr>
          <w:rFonts w:hint="eastAsia" w:ascii="Times New Roman" w:hAnsi="Times New Roman" w:eastAsia="方正仿宋_GBK" w:cs="方正仿宋_GBK"/>
          <w:b/>
          <w:bCs/>
          <w:color w:val="auto"/>
          <w:sz w:val="28"/>
          <w:szCs w:val="28"/>
          <w:highlight w:val="none"/>
          <w:lang w:eastAsia="zh-CN"/>
        </w:rPr>
        <w:t>方</w:t>
      </w:r>
      <w:r>
        <w:rPr>
          <w:rFonts w:hint="eastAsia" w:ascii="Times New Roman" w:hAnsi="Times New Roman" w:eastAsia="方正仿宋_GBK" w:cs="方正仿宋_GBK"/>
          <w:b/>
          <w:bCs/>
          <w:color w:val="auto"/>
          <w:sz w:val="28"/>
          <w:szCs w:val="28"/>
          <w:highlight w:val="none"/>
        </w:rPr>
        <w:t>）：</w:t>
      </w:r>
    </w:p>
    <w:p w14:paraId="6AE2BC4D">
      <w:pPr>
        <w:pStyle w:val="44"/>
        <w:keepNext w:val="0"/>
        <w:keepLines w:val="0"/>
        <w:pageBreakBefore w:val="0"/>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 xml:space="preserve">地 址：     </w:t>
      </w:r>
    </w:p>
    <w:p w14:paraId="5289D26B">
      <w:pPr>
        <w:pStyle w:val="44"/>
        <w:keepNext w:val="0"/>
        <w:keepLines w:val="0"/>
        <w:pageBreakBefore w:val="0"/>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 xml:space="preserve">邮编： </w:t>
      </w:r>
    </w:p>
    <w:p w14:paraId="0EF9F07D">
      <w:pPr>
        <w:pStyle w:val="44"/>
        <w:keepNext w:val="0"/>
        <w:keepLines w:val="0"/>
        <w:pageBreakBefore w:val="0"/>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auto"/>
          <w:sz w:val="28"/>
          <w:szCs w:val="28"/>
          <w:highlight w:val="none"/>
          <w:lang w:val="en-US" w:eastAsia="zh-CN"/>
        </w:rPr>
      </w:pPr>
      <w:r>
        <w:rPr>
          <w:rFonts w:hint="eastAsia" w:ascii="Times New Roman" w:hAnsi="Times New Roman" w:eastAsia="方正仿宋_GBK" w:cs="方正仿宋_GBK"/>
          <w:color w:val="auto"/>
          <w:sz w:val="28"/>
          <w:szCs w:val="28"/>
          <w:highlight w:val="none"/>
        </w:rPr>
        <w:t>电话：</w:t>
      </w:r>
    </w:p>
    <w:p w14:paraId="16CAE00B">
      <w:pPr>
        <w:pStyle w:val="44"/>
        <w:keepNext w:val="0"/>
        <w:keepLines w:val="0"/>
        <w:pageBreakBefore w:val="0"/>
        <w:kinsoku/>
        <w:overflowPunct/>
        <w:topLinePunct w:val="0"/>
        <w:autoSpaceDE/>
        <w:autoSpaceDN/>
        <w:bidi w:val="0"/>
        <w:adjustRightInd/>
        <w:snapToGrid/>
        <w:spacing w:before="0" w:beforeAutospacing="0" w:after="0" w:afterAutospacing="0" w:line="560" w:lineRule="exact"/>
        <w:textAlignment w:val="auto"/>
        <w:rPr>
          <w:rFonts w:hint="eastAsia" w:ascii="Times New Roman" w:hAnsi="Times New Roman" w:eastAsia="方正仿宋_GBK" w:cs="方正仿宋_GBK"/>
          <w:color w:val="auto"/>
          <w:sz w:val="28"/>
          <w:szCs w:val="28"/>
          <w:highlight w:val="none"/>
          <w:lang w:val="en-US" w:eastAsia="zh-CN"/>
        </w:rPr>
      </w:pPr>
      <w:r>
        <w:rPr>
          <w:rFonts w:hint="eastAsia" w:ascii="Times New Roman" w:hAnsi="Times New Roman" w:eastAsia="方正仿宋_GBK" w:cs="方正仿宋_GBK"/>
          <w:color w:val="auto"/>
          <w:sz w:val="28"/>
          <w:szCs w:val="28"/>
          <w:highlight w:val="none"/>
          <w:lang w:val="en-US" w:eastAsia="zh-CN"/>
        </w:rPr>
        <w:t>公司负责人</w:t>
      </w:r>
      <w:r>
        <w:rPr>
          <w:rFonts w:hint="eastAsia" w:ascii="Times New Roman" w:hAnsi="Times New Roman" w:eastAsia="方正仿宋_GBK" w:cs="方正仿宋_GBK"/>
          <w:color w:val="auto"/>
          <w:sz w:val="28"/>
          <w:szCs w:val="28"/>
          <w:highlight w:val="none"/>
        </w:rPr>
        <w:t xml:space="preserve">：  </w:t>
      </w:r>
      <w:r>
        <w:rPr>
          <w:rFonts w:hint="eastAsia" w:ascii="Times New Roman" w:hAnsi="Times New Roman" w:eastAsia="方正仿宋_GBK" w:cs="方正仿宋_GBK"/>
          <w:color w:val="auto"/>
          <w:sz w:val="28"/>
          <w:szCs w:val="28"/>
          <w:highlight w:val="none"/>
          <w:lang w:val="en-US" w:eastAsia="zh-CN"/>
        </w:rPr>
        <w:t xml:space="preserve">  </w:t>
      </w:r>
      <w:r>
        <w:rPr>
          <w:rFonts w:hint="eastAsia" w:ascii="Times New Roman" w:hAnsi="Times New Roman" w:eastAsia="方正仿宋_GBK" w:cs="方正仿宋_GBK"/>
          <w:color w:val="auto"/>
          <w:sz w:val="28"/>
          <w:szCs w:val="28"/>
          <w:highlight w:val="none"/>
        </w:rPr>
        <w:t>职务：</w:t>
      </w:r>
    </w:p>
    <w:p w14:paraId="43B754A8">
      <w:pPr>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560" w:lineRule="exact"/>
        <w:ind w:firstLine="560" w:firstLineChars="200"/>
        <w:jc w:val="both"/>
        <w:textAlignment w:val="auto"/>
        <w:rPr>
          <w:rFonts w:hint="eastAsia" w:ascii="Times New Roman" w:hAnsi="Times New Roman" w:eastAsia="方正仿宋_GBK" w:cs="Times New Roman"/>
          <w:color w:val="auto"/>
          <w:sz w:val="28"/>
          <w:szCs w:val="28"/>
          <w:highlight w:val="none"/>
          <w:u w:val="none"/>
        </w:rPr>
      </w:pPr>
      <w:r>
        <w:rPr>
          <w:rFonts w:hint="eastAsia" w:ascii="Times New Roman" w:hAnsi="Times New Roman" w:eastAsia="方正仿宋_GBK" w:cs="Times New Roman"/>
          <w:color w:val="auto"/>
          <w:sz w:val="28"/>
          <w:szCs w:val="28"/>
          <w:highlight w:val="none"/>
          <w:u w:val="none"/>
        </w:rPr>
        <w:t>甲乙双方依据《中华人民共和国民法典》及相关法律法规的规定，依照诚实信用原则，在平等自愿、友好协商的基础上就</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eastAsia" w:ascii="Times New Roman" w:hAnsi="Times New Roman" w:eastAsia="方正仿宋_GBK" w:cs="Times New Roman"/>
          <w:color w:val="auto"/>
          <w:sz w:val="28"/>
          <w:szCs w:val="28"/>
          <w:highlight w:val="none"/>
          <w:u w:val="none"/>
          <w:lang w:val="en-US" w:eastAsia="zh-CN"/>
        </w:rPr>
        <w:t>项目</w:t>
      </w:r>
      <w:r>
        <w:rPr>
          <w:rFonts w:hint="eastAsia" w:ascii="Times New Roman" w:hAnsi="Times New Roman" w:eastAsia="方正仿宋_GBK" w:cs="Times New Roman"/>
          <w:color w:val="auto"/>
          <w:sz w:val="28"/>
          <w:szCs w:val="28"/>
          <w:highlight w:val="none"/>
          <w:u w:val="single"/>
          <w:lang w:val="en-US" w:eastAsia="zh-CN"/>
        </w:rPr>
        <w:t>钢材/型材/钢绞线等</w:t>
      </w:r>
      <w:r>
        <w:rPr>
          <w:rFonts w:hint="eastAsia" w:ascii="Times New Roman" w:hAnsi="Times New Roman" w:eastAsia="方正仿宋_GBK" w:cs="Times New Roman"/>
          <w:color w:val="auto"/>
          <w:sz w:val="28"/>
          <w:szCs w:val="28"/>
          <w:highlight w:val="none"/>
          <w:u w:val="none"/>
          <w:lang w:val="en-US" w:eastAsia="zh-CN"/>
        </w:rPr>
        <w:t>供应</w:t>
      </w:r>
      <w:r>
        <w:rPr>
          <w:rFonts w:hint="eastAsia" w:ascii="Times New Roman" w:hAnsi="Times New Roman" w:eastAsia="方正仿宋_GBK" w:cs="Times New Roman"/>
          <w:color w:val="auto"/>
          <w:sz w:val="28"/>
          <w:szCs w:val="28"/>
          <w:highlight w:val="none"/>
          <w:u w:val="none"/>
        </w:rPr>
        <w:t>达成如下协议：</w:t>
      </w:r>
    </w:p>
    <w:p w14:paraId="2A130864">
      <w:pPr>
        <w:keepNext w:val="0"/>
        <w:keepLines w:val="0"/>
        <w:pageBreakBefore w:val="0"/>
        <w:numPr>
          <w:ilvl w:val="0"/>
          <w:numId w:val="0"/>
        </w:numPr>
        <w:tabs>
          <w:tab w:val="left" w:pos="2880"/>
          <w:tab w:val="left" w:pos="7020"/>
        </w:tabs>
        <w:kinsoku/>
        <w:overflowPunct/>
        <w:topLinePunct w:val="0"/>
        <w:autoSpaceDE/>
        <w:autoSpaceDN/>
        <w:bidi w:val="0"/>
        <w:adjustRightInd/>
        <w:snapToGrid/>
        <w:spacing w:before="0" w:beforeLines="0" w:beforeAutospacing="0" w:after="0" w:afterLines="0" w:afterAutospacing="0" w:line="560" w:lineRule="exact"/>
        <w:ind w:right="0" w:rightChars="0" w:firstLine="560" w:firstLineChars="200"/>
        <w:jc w:val="both"/>
        <w:textAlignment w:val="auto"/>
        <w:rPr>
          <w:rFonts w:hint="eastAsia" w:ascii="Times New Roman" w:hAnsi="Times New Roman" w:eastAsia="仿宋" w:cs="仿宋"/>
          <w:color w:val="auto"/>
          <w:highlight w:val="none"/>
        </w:rPr>
      </w:pPr>
      <w:r>
        <w:rPr>
          <w:rFonts w:hint="eastAsia" w:ascii="Times New Roman" w:hAnsi="Times New Roman" w:eastAsia="方正黑体_GBK" w:cs="方正黑体_GBK"/>
          <w:b w:val="0"/>
          <w:color w:val="auto"/>
          <w:sz w:val="28"/>
          <w:szCs w:val="28"/>
          <w:highlight w:val="none"/>
          <w:u w:val="none"/>
          <w:lang w:val="en-US" w:eastAsia="zh-CN"/>
        </w:rPr>
        <w:t xml:space="preserve">第一条 </w:t>
      </w:r>
      <w:r>
        <w:rPr>
          <w:rFonts w:hint="eastAsia" w:ascii="Times New Roman" w:hAnsi="Times New Roman" w:eastAsia="方正黑体_GBK" w:cs="方正黑体_GBK"/>
          <w:b w:val="0"/>
          <w:color w:val="auto"/>
          <w:sz w:val="28"/>
          <w:szCs w:val="28"/>
          <w:highlight w:val="none"/>
          <w:u w:val="none"/>
        </w:rPr>
        <w:t>乙方向甲方提供以下货品。</w:t>
      </w:r>
    </w:p>
    <w:tbl>
      <w:tblPr>
        <w:tblStyle w:val="51"/>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860"/>
        <w:gridCol w:w="1206"/>
        <w:gridCol w:w="1050"/>
        <w:gridCol w:w="1020"/>
        <w:gridCol w:w="975"/>
        <w:gridCol w:w="1404"/>
        <w:gridCol w:w="1202"/>
      </w:tblGrid>
      <w:tr w14:paraId="0911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exact"/>
          <w:jc w:val="center"/>
        </w:trPr>
        <w:tc>
          <w:tcPr>
            <w:tcW w:w="940" w:type="dxa"/>
            <w:noWrap w:val="0"/>
            <w:vAlign w:val="center"/>
          </w:tcPr>
          <w:p w14:paraId="45D38CBE">
            <w:pPr>
              <w:pStyle w:val="29"/>
              <w:keepNext w:val="0"/>
              <w:keepLines w:val="0"/>
              <w:pageBreakBefore w:val="0"/>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r>
              <w:rPr>
                <w:rFonts w:hint="eastAsia" w:ascii="Times New Roman" w:hAnsi="Times New Roman" w:eastAsia="方正仿宋_GBK" w:cs="宋体"/>
                <w:b/>
                <w:bCs/>
                <w:color w:val="auto"/>
                <w:sz w:val="21"/>
                <w:szCs w:val="21"/>
                <w:highlight w:val="none"/>
                <w:vertAlign w:val="baseline"/>
                <w:lang w:val="en-US" w:eastAsia="zh-CN"/>
              </w:rPr>
              <w:t>物资</w:t>
            </w:r>
          </w:p>
          <w:p w14:paraId="4EA5673A">
            <w:pPr>
              <w:pStyle w:val="29"/>
              <w:keepNext w:val="0"/>
              <w:keepLines w:val="0"/>
              <w:pageBreakBefore w:val="0"/>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r>
              <w:rPr>
                <w:rFonts w:hint="eastAsia" w:ascii="Times New Roman" w:hAnsi="Times New Roman" w:eastAsia="方正仿宋_GBK" w:cs="宋体"/>
                <w:b/>
                <w:bCs/>
                <w:color w:val="auto"/>
                <w:sz w:val="21"/>
                <w:szCs w:val="21"/>
                <w:highlight w:val="none"/>
                <w:vertAlign w:val="baseline"/>
                <w:lang w:val="en-US" w:eastAsia="zh-CN"/>
              </w:rPr>
              <w:t>名称</w:t>
            </w:r>
          </w:p>
        </w:tc>
        <w:tc>
          <w:tcPr>
            <w:tcW w:w="1860" w:type="dxa"/>
            <w:noWrap w:val="0"/>
            <w:vAlign w:val="center"/>
          </w:tcPr>
          <w:p w14:paraId="2FB58E69">
            <w:pPr>
              <w:pStyle w:val="29"/>
              <w:keepNext w:val="0"/>
              <w:keepLines w:val="0"/>
              <w:pageBreakBefore w:val="0"/>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r>
              <w:rPr>
                <w:rFonts w:hint="eastAsia" w:ascii="Times New Roman" w:hAnsi="Times New Roman" w:eastAsia="方正仿宋_GBK" w:cs="宋体"/>
                <w:b/>
                <w:bCs/>
                <w:color w:val="auto"/>
                <w:sz w:val="21"/>
                <w:szCs w:val="21"/>
                <w:highlight w:val="none"/>
                <w:vertAlign w:val="baseline"/>
                <w:lang w:val="en-US" w:eastAsia="zh-CN"/>
              </w:rPr>
              <w:t>规格型号</w:t>
            </w:r>
          </w:p>
        </w:tc>
        <w:tc>
          <w:tcPr>
            <w:tcW w:w="1206" w:type="dxa"/>
            <w:noWrap w:val="0"/>
            <w:vAlign w:val="center"/>
          </w:tcPr>
          <w:p w14:paraId="641D2BBA">
            <w:pPr>
              <w:pStyle w:val="29"/>
              <w:keepNext w:val="0"/>
              <w:keepLines w:val="0"/>
              <w:pageBreakBefore w:val="0"/>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r>
              <w:rPr>
                <w:rFonts w:hint="eastAsia" w:ascii="Times New Roman" w:hAnsi="Times New Roman" w:eastAsia="方正仿宋_GBK" w:cs="宋体"/>
                <w:b/>
                <w:bCs/>
                <w:color w:val="auto"/>
                <w:sz w:val="21"/>
                <w:szCs w:val="21"/>
                <w:highlight w:val="none"/>
                <w:vertAlign w:val="baseline"/>
                <w:lang w:val="en-US" w:eastAsia="zh-CN"/>
              </w:rPr>
              <w:t>数量（吨）</w:t>
            </w:r>
          </w:p>
        </w:tc>
        <w:tc>
          <w:tcPr>
            <w:tcW w:w="1050" w:type="dxa"/>
            <w:noWrap w:val="0"/>
            <w:vAlign w:val="center"/>
          </w:tcPr>
          <w:p w14:paraId="4563EB4E">
            <w:pPr>
              <w:pStyle w:val="29"/>
              <w:keepNext w:val="0"/>
              <w:keepLines w:val="0"/>
              <w:pageBreakBefore w:val="0"/>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r>
              <w:rPr>
                <w:rFonts w:hint="eastAsia" w:ascii="Times New Roman" w:hAnsi="Times New Roman" w:eastAsia="方正仿宋_GBK" w:cs="宋体"/>
                <w:b/>
                <w:bCs/>
                <w:color w:val="auto"/>
                <w:sz w:val="21"/>
                <w:szCs w:val="21"/>
                <w:highlight w:val="none"/>
                <w:vertAlign w:val="baseline"/>
                <w:lang w:val="en-US" w:eastAsia="zh-CN"/>
              </w:rPr>
              <w:t>基准价（元/吨）</w:t>
            </w:r>
          </w:p>
        </w:tc>
        <w:tc>
          <w:tcPr>
            <w:tcW w:w="1020" w:type="dxa"/>
            <w:noWrap w:val="0"/>
            <w:vAlign w:val="center"/>
          </w:tcPr>
          <w:p w14:paraId="28F099E4">
            <w:pPr>
              <w:pStyle w:val="29"/>
              <w:keepNext w:val="0"/>
              <w:keepLines w:val="0"/>
              <w:pageBreakBefore w:val="0"/>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r>
              <w:rPr>
                <w:rFonts w:hint="eastAsia" w:ascii="Times New Roman" w:hAnsi="Times New Roman" w:eastAsia="方正仿宋_GBK" w:cs="宋体"/>
                <w:b/>
                <w:bCs/>
                <w:color w:val="auto"/>
                <w:sz w:val="21"/>
                <w:szCs w:val="21"/>
                <w:highlight w:val="none"/>
                <w:vertAlign w:val="baseline"/>
                <w:lang w:val="en-US" w:eastAsia="zh-CN"/>
              </w:rPr>
              <w:t>综合固定费用（元/吨）</w:t>
            </w:r>
          </w:p>
        </w:tc>
        <w:tc>
          <w:tcPr>
            <w:tcW w:w="975" w:type="dxa"/>
            <w:noWrap w:val="0"/>
            <w:vAlign w:val="center"/>
          </w:tcPr>
          <w:p w14:paraId="404488A7">
            <w:pPr>
              <w:pStyle w:val="29"/>
              <w:keepNext w:val="0"/>
              <w:keepLines w:val="0"/>
              <w:pageBreakBefore w:val="0"/>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r>
              <w:rPr>
                <w:rFonts w:hint="eastAsia" w:ascii="Times New Roman" w:hAnsi="Times New Roman" w:eastAsia="方正仿宋_GBK" w:cs="宋体"/>
                <w:b/>
                <w:bCs/>
                <w:color w:val="auto"/>
                <w:sz w:val="21"/>
                <w:szCs w:val="21"/>
                <w:highlight w:val="none"/>
                <w:vertAlign w:val="baseline"/>
                <w:lang w:val="en-US" w:eastAsia="zh-CN"/>
              </w:rPr>
              <w:t>单价（元/吨）</w:t>
            </w:r>
          </w:p>
        </w:tc>
        <w:tc>
          <w:tcPr>
            <w:tcW w:w="1404" w:type="dxa"/>
            <w:noWrap w:val="0"/>
            <w:vAlign w:val="center"/>
          </w:tcPr>
          <w:p w14:paraId="2A7AD4BD">
            <w:pPr>
              <w:pStyle w:val="29"/>
              <w:keepNext w:val="0"/>
              <w:keepLines w:val="0"/>
              <w:pageBreakBefore w:val="0"/>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r>
              <w:rPr>
                <w:rFonts w:hint="eastAsia" w:ascii="Times New Roman" w:hAnsi="Times New Roman" w:eastAsia="方正仿宋_GBK" w:cs="宋体"/>
                <w:b/>
                <w:bCs/>
                <w:color w:val="auto"/>
                <w:sz w:val="21"/>
                <w:szCs w:val="21"/>
                <w:highlight w:val="none"/>
                <w:vertAlign w:val="baseline"/>
                <w:lang w:val="en-US" w:eastAsia="zh-CN"/>
              </w:rPr>
              <w:t>总价（含税）</w:t>
            </w:r>
          </w:p>
        </w:tc>
        <w:tc>
          <w:tcPr>
            <w:tcW w:w="1202" w:type="dxa"/>
            <w:noWrap w:val="0"/>
            <w:vAlign w:val="center"/>
          </w:tcPr>
          <w:p w14:paraId="158DBFDC">
            <w:pPr>
              <w:pStyle w:val="29"/>
              <w:keepNext w:val="0"/>
              <w:keepLines w:val="0"/>
              <w:pageBreakBefore w:val="0"/>
              <w:kinsoku/>
              <w:wordWrap/>
              <w:overflowPunct/>
              <w:topLinePunct w:val="0"/>
              <w:autoSpaceDE/>
              <w:autoSpaceDN/>
              <w:bidi w:val="0"/>
              <w:adjustRightInd/>
              <w:snapToGrid/>
              <w:spacing w:after="0" w:line="400" w:lineRule="exact"/>
              <w:ind w:left="0" w:leftChars="0" w:firstLine="0" w:firstLineChars="0"/>
              <w:jc w:val="center"/>
              <w:rPr>
                <w:rFonts w:hint="eastAsia" w:ascii="Times New Roman" w:hAnsi="Times New Roman" w:eastAsia="方正仿宋_GBK" w:cs="宋体"/>
                <w:b/>
                <w:bCs/>
                <w:color w:val="auto"/>
                <w:sz w:val="21"/>
                <w:szCs w:val="21"/>
                <w:highlight w:val="none"/>
                <w:vertAlign w:val="baseline"/>
                <w:lang w:val="en-US" w:eastAsia="zh-CN"/>
              </w:rPr>
            </w:pPr>
            <w:r>
              <w:rPr>
                <w:rFonts w:hint="eastAsia" w:ascii="Times New Roman" w:hAnsi="Times New Roman" w:eastAsia="方正仿宋_GBK" w:cs="宋体"/>
                <w:b/>
                <w:bCs/>
                <w:color w:val="auto"/>
                <w:sz w:val="21"/>
                <w:szCs w:val="21"/>
                <w:highlight w:val="none"/>
                <w:vertAlign w:val="baseline"/>
                <w:lang w:val="en-US" w:eastAsia="zh-CN"/>
              </w:rPr>
              <w:t>收货地址</w:t>
            </w:r>
          </w:p>
        </w:tc>
      </w:tr>
      <w:tr w14:paraId="0CE7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40" w:type="dxa"/>
            <w:noWrap w:val="0"/>
            <w:vAlign w:val="center"/>
          </w:tcPr>
          <w:p w14:paraId="388200D2">
            <w:pPr>
              <w:pStyle w:val="364"/>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860" w:type="dxa"/>
            <w:noWrap w:val="0"/>
            <w:vAlign w:val="center"/>
          </w:tcPr>
          <w:p w14:paraId="1912BB1A">
            <w:pPr>
              <w:pStyle w:val="364"/>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206" w:type="dxa"/>
            <w:noWrap w:val="0"/>
            <w:vAlign w:val="center"/>
          </w:tcPr>
          <w:p w14:paraId="378B94FB">
            <w:pPr>
              <w:pStyle w:val="364"/>
              <w:pageBreakBefore w:val="0"/>
              <w:kinsoku/>
              <w:overflowPunct/>
              <w:topLinePunct w:val="0"/>
              <w:autoSpaceDE/>
              <w:autoSpaceDN/>
              <w:bidi w:val="0"/>
              <w:adjustRightInd/>
              <w:snapToGrid/>
              <w:spacing w:line="219" w:lineRule="auto"/>
              <w:ind w:left="0" w:leftChars="0" w:firstLine="0" w:firstLineChars="0"/>
              <w:jc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1050" w:type="dxa"/>
            <w:shd w:val="clear" w:color="auto" w:fill="auto"/>
            <w:noWrap w:val="0"/>
            <w:vAlign w:val="center"/>
          </w:tcPr>
          <w:p w14:paraId="5ADAB198">
            <w:pPr>
              <w:pStyle w:val="364"/>
              <w:pageBreakBefore w:val="0"/>
              <w:kinsoku/>
              <w:overflowPunct/>
              <w:topLinePunct w:val="0"/>
              <w:autoSpaceDE/>
              <w:autoSpaceDN/>
              <w:bidi w:val="0"/>
              <w:adjustRightInd/>
              <w:snapToGrid/>
              <w:spacing w:line="219" w:lineRule="auto"/>
              <w:ind w:left="0" w:leftChars="0" w:firstLine="0" w:firstLineChars="0"/>
              <w:jc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1020" w:type="dxa"/>
            <w:noWrap w:val="0"/>
            <w:vAlign w:val="center"/>
          </w:tcPr>
          <w:p w14:paraId="02443B7D">
            <w:pPr>
              <w:pStyle w:val="364"/>
              <w:pageBreakBefore w:val="0"/>
              <w:kinsoku/>
              <w:overflowPunct/>
              <w:topLinePunct w:val="0"/>
              <w:autoSpaceDE/>
              <w:autoSpaceDN/>
              <w:bidi w:val="0"/>
              <w:adjustRightInd/>
              <w:snapToGrid/>
              <w:spacing w:line="219" w:lineRule="auto"/>
              <w:ind w:left="0" w:leftChars="0" w:firstLine="0" w:firstLineChars="0"/>
              <w:jc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975" w:type="dxa"/>
            <w:noWrap w:val="0"/>
            <w:vAlign w:val="center"/>
          </w:tcPr>
          <w:p w14:paraId="6751B87B">
            <w:pPr>
              <w:pStyle w:val="364"/>
              <w:pageBreakBefore w:val="0"/>
              <w:kinsoku/>
              <w:overflowPunct/>
              <w:topLinePunct w:val="0"/>
              <w:autoSpaceDE/>
              <w:autoSpaceDN/>
              <w:bidi w:val="0"/>
              <w:adjustRightInd/>
              <w:snapToGrid/>
              <w:spacing w:line="219" w:lineRule="auto"/>
              <w:ind w:left="0" w:leftChars="0" w:firstLine="0" w:firstLineChars="0"/>
              <w:jc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1404" w:type="dxa"/>
            <w:noWrap w:val="0"/>
            <w:vAlign w:val="center"/>
          </w:tcPr>
          <w:p w14:paraId="37A7059B">
            <w:pPr>
              <w:keepNext w:val="0"/>
              <w:keepLines w:val="0"/>
              <w:widowControl/>
              <w:suppressLineNumbers w:val="0"/>
              <w:jc w:val="center"/>
              <w:textAlignment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1202" w:type="dxa"/>
            <w:vMerge w:val="restart"/>
            <w:noWrap w:val="0"/>
            <w:vAlign w:val="center"/>
          </w:tcPr>
          <w:p w14:paraId="4D42433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宋体"/>
                <w:color w:val="auto"/>
                <w:spacing w:val="0"/>
                <w:sz w:val="21"/>
                <w:szCs w:val="21"/>
                <w:highlight w:val="none"/>
                <w:vertAlign w:val="baseline"/>
                <w:lang w:val="en-US" w:eastAsia="zh-CN" w:bidi="ar-SA"/>
              </w:rPr>
            </w:pPr>
          </w:p>
        </w:tc>
      </w:tr>
      <w:tr w14:paraId="75D3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40" w:type="dxa"/>
            <w:noWrap w:val="0"/>
            <w:vAlign w:val="center"/>
          </w:tcPr>
          <w:p w14:paraId="2B05D6CC">
            <w:pPr>
              <w:pStyle w:val="364"/>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860" w:type="dxa"/>
            <w:noWrap w:val="0"/>
            <w:vAlign w:val="center"/>
          </w:tcPr>
          <w:p w14:paraId="03796053">
            <w:pPr>
              <w:pStyle w:val="364"/>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206" w:type="dxa"/>
            <w:noWrap w:val="0"/>
            <w:vAlign w:val="center"/>
          </w:tcPr>
          <w:p w14:paraId="2B16F462">
            <w:pPr>
              <w:pStyle w:val="364"/>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50" w:type="dxa"/>
            <w:shd w:val="clear" w:color="auto" w:fill="auto"/>
            <w:noWrap w:val="0"/>
            <w:vAlign w:val="center"/>
          </w:tcPr>
          <w:p w14:paraId="1973FFD5">
            <w:pPr>
              <w:pStyle w:val="364"/>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20" w:type="dxa"/>
            <w:noWrap w:val="0"/>
            <w:vAlign w:val="center"/>
          </w:tcPr>
          <w:p w14:paraId="1F366265">
            <w:pPr>
              <w:pStyle w:val="364"/>
              <w:pageBreakBefore w:val="0"/>
              <w:kinsoku/>
              <w:overflowPunct/>
              <w:topLinePunct w:val="0"/>
              <w:autoSpaceDE/>
              <w:autoSpaceDN/>
              <w:bidi w:val="0"/>
              <w:adjustRightInd/>
              <w:snapToGrid/>
              <w:spacing w:line="219" w:lineRule="auto"/>
              <w:ind w:left="0" w:leftChars="0" w:firstLine="0" w:firstLineChars="0"/>
              <w:jc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975" w:type="dxa"/>
            <w:noWrap w:val="0"/>
            <w:vAlign w:val="center"/>
          </w:tcPr>
          <w:p w14:paraId="7AB92AE0">
            <w:pPr>
              <w:pStyle w:val="364"/>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404" w:type="dxa"/>
            <w:noWrap w:val="0"/>
            <w:vAlign w:val="center"/>
          </w:tcPr>
          <w:p w14:paraId="03DF4B2D">
            <w:pPr>
              <w:keepNext w:val="0"/>
              <w:keepLines w:val="0"/>
              <w:widowControl/>
              <w:suppressLineNumbers w:val="0"/>
              <w:jc w:val="center"/>
              <w:textAlignment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1202" w:type="dxa"/>
            <w:vMerge w:val="continue"/>
            <w:noWrap w:val="0"/>
            <w:vAlign w:val="center"/>
          </w:tcPr>
          <w:p w14:paraId="7756F75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宋体"/>
                <w:color w:val="auto"/>
                <w:sz w:val="21"/>
                <w:szCs w:val="21"/>
                <w:highlight w:val="none"/>
                <w:vertAlign w:val="baseline"/>
                <w:lang w:val="en-US" w:eastAsia="zh-CN" w:bidi="ar-SA"/>
              </w:rPr>
            </w:pPr>
          </w:p>
        </w:tc>
      </w:tr>
      <w:tr w14:paraId="3544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40" w:type="dxa"/>
            <w:noWrap w:val="0"/>
            <w:vAlign w:val="center"/>
          </w:tcPr>
          <w:p w14:paraId="30B64478">
            <w:pPr>
              <w:pStyle w:val="364"/>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860" w:type="dxa"/>
            <w:noWrap w:val="0"/>
            <w:vAlign w:val="center"/>
          </w:tcPr>
          <w:p w14:paraId="1F180828">
            <w:pPr>
              <w:pStyle w:val="364"/>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206" w:type="dxa"/>
            <w:shd w:val="clear" w:color="auto" w:fill="auto"/>
            <w:noWrap w:val="0"/>
            <w:vAlign w:val="center"/>
          </w:tcPr>
          <w:p w14:paraId="6E168E61">
            <w:pPr>
              <w:pStyle w:val="364"/>
              <w:pageBreakBefore w:val="0"/>
              <w:kinsoku/>
              <w:overflowPunct/>
              <w:topLinePunct w:val="0"/>
              <w:autoSpaceDE/>
              <w:autoSpaceDN/>
              <w:bidi w:val="0"/>
              <w:adjustRightInd/>
              <w:snapToGrid/>
              <w:spacing w:line="219" w:lineRule="auto"/>
              <w:ind w:left="0" w:leftChars="0" w:firstLine="0" w:firstLineChars="0"/>
              <w:jc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1050" w:type="dxa"/>
            <w:shd w:val="clear" w:color="auto" w:fill="auto"/>
            <w:noWrap w:val="0"/>
            <w:vAlign w:val="center"/>
          </w:tcPr>
          <w:p w14:paraId="2CA3910B">
            <w:pPr>
              <w:pStyle w:val="364"/>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20" w:type="dxa"/>
            <w:noWrap w:val="0"/>
            <w:vAlign w:val="center"/>
          </w:tcPr>
          <w:p w14:paraId="5CF30FA6">
            <w:pPr>
              <w:pStyle w:val="364"/>
              <w:pageBreakBefore w:val="0"/>
              <w:kinsoku/>
              <w:overflowPunct/>
              <w:topLinePunct w:val="0"/>
              <w:autoSpaceDE/>
              <w:autoSpaceDN/>
              <w:bidi w:val="0"/>
              <w:adjustRightInd/>
              <w:snapToGrid/>
              <w:spacing w:line="219" w:lineRule="auto"/>
              <w:ind w:left="0" w:leftChars="0" w:firstLine="0" w:firstLineChars="0"/>
              <w:jc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975" w:type="dxa"/>
            <w:noWrap w:val="0"/>
            <w:vAlign w:val="center"/>
          </w:tcPr>
          <w:p w14:paraId="59982685">
            <w:pPr>
              <w:pStyle w:val="364"/>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404" w:type="dxa"/>
            <w:noWrap w:val="0"/>
            <w:vAlign w:val="center"/>
          </w:tcPr>
          <w:p w14:paraId="47C6791B">
            <w:pPr>
              <w:keepNext w:val="0"/>
              <w:keepLines w:val="0"/>
              <w:widowControl/>
              <w:suppressLineNumbers w:val="0"/>
              <w:jc w:val="center"/>
              <w:textAlignment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1202" w:type="dxa"/>
            <w:vMerge w:val="continue"/>
            <w:noWrap w:val="0"/>
            <w:vAlign w:val="center"/>
          </w:tcPr>
          <w:p w14:paraId="391EBB1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宋体"/>
                <w:color w:val="auto"/>
                <w:spacing w:val="0"/>
                <w:sz w:val="21"/>
                <w:szCs w:val="21"/>
                <w:highlight w:val="none"/>
                <w:vertAlign w:val="baseline"/>
                <w:lang w:val="en-US" w:eastAsia="zh-CN" w:bidi="ar-SA"/>
              </w:rPr>
            </w:pPr>
          </w:p>
        </w:tc>
      </w:tr>
      <w:tr w14:paraId="38FD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40" w:type="dxa"/>
            <w:shd w:val="clear" w:color="auto" w:fill="auto"/>
            <w:noWrap w:val="0"/>
            <w:vAlign w:val="center"/>
          </w:tcPr>
          <w:p w14:paraId="7701AAC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color w:val="auto"/>
                <w:spacing w:val="0"/>
                <w:kern w:val="2"/>
                <w:sz w:val="18"/>
                <w:szCs w:val="18"/>
                <w:highlight w:val="none"/>
                <w:vertAlign w:val="baseline"/>
                <w:lang w:val="en-US" w:eastAsia="zh-CN" w:bidi="ar-SA"/>
              </w:rPr>
            </w:pPr>
          </w:p>
        </w:tc>
        <w:tc>
          <w:tcPr>
            <w:tcW w:w="1860" w:type="dxa"/>
            <w:shd w:val="clear" w:color="auto" w:fill="auto"/>
            <w:noWrap w:val="0"/>
            <w:vAlign w:val="center"/>
          </w:tcPr>
          <w:p w14:paraId="5D1433D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color w:val="auto"/>
                <w:spacing w:val="0"/>
                <w:kern w:val="2"/>
                <w:sz w:val="18"/>
                <w:szCs w:val="18"/>
                <w:highlight w:val="none"/>
                <w:vertAlign w:val="baseline"/>
                <w:lang w:val="en-US" w:eastAsia="zh-CN" w:bidi="ar-SA"/>
              </w:rPr>
            </w:pPr>
          </w:p>
        </w:tc>
        <w:tc>
          <w:tcPr>
            <w:tcW w:w="1206" w:type="dxa"/>
            <w:shd w:val="clear" w:color="auto" w:fill="auto"/>
            <w:noWrap w:val="0"/>
            <w:vAlign w:val="center"/>
          </w:tcPr>
          <w:p w14:paraId="3281AFCE">
            <w:pPr>
              <w:pStyle w:val="364"/>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50" w:type="dxa"/>
            <w:shd w:val="clear" w:color="auto" w:fill="auto"/>
            <w:noWrap w:val="0"/>
            <w:vAlign w:val="center"/>
          </w:tcPr>
          <w:p w14:paraId="3D690470">
            <w:pPr>
              <w:pStyle w:val="364"/>
              <w:pageBreakBefore w:val="0"/>
              <w:kinsoku/>
              <w:overflowPunct/>
              <w:topLinePunct w:val="0"/>
              <w:autoSpaceDE/>
              <w:autoSpaceDN/>
              <w:bidi w:val="0"/>
              <w:adjustRightInd/>
              <w:snapToGrid/>
              <w:spacing w:line="219" w:lineRule="auto"/>
              <w:ind w:left="0" w:leftChars="0" w:firstLine="0" w:firstLineChars="0"/>
              <w:jc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1020" w:type="dxa"/>
            <w:noWrap w:val="0"/>
            <w:vAlign w:val="center"/>
          </w:tcPr>
          <w:p w14:paraId="1B63C779">
            <w:pPr>
              <w:pStyle w:val="364"/>
              <w:pageBreakBefore w:val="0"/>
              <w:kinsoku/>
              <w:overflowPunct/>
              <w:topLinePunct w:val="0"/>
              <w:autoSpaceDE/>
              <w:autoSpaceDN/>
              <w:bidi w:val="0"/>
              <w:adjustRightInd/>
              <w:snapToGrid/>
              <w:spacing w:line="219" w:lineRule="auto"/>
              <w:ind w:left="0" w:leftChars="0" w:firstLine="0" w:firstLineChars="0"/>
              <w:jc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975" w:type="dxa"/>
            <w:noWrap w:val="0"/>
            <w:vAlign w:val="center"/>
          </w:tcPr>
          <w:p w14:paraId="19EF3CFE">
            <w:pPr>
              <w:pStyle w:val="364"/>
              <w:pageBreakBefore w:val="0"/>
              <w:kinsoku/>
              <w:overflowPunct/>
              <w:topLinePunct w:val="0"/>
              <w:autoSpaceDE/>
              <w:autoSpaceDN/>
              <w:bidi w:val="0"/>
              <w:adjustRightInd/>
              <w:snapToGrid/>
              <w:spacing w:line="219" w:lineRule="auto"/>
              <w:ind w:left="0" w:leftChars="0" w:firstLine="0" w:firstLineChars="0"/>
              <w:jc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1404" w:type="dxa"/>
            <w:noWrap w:val="0"/>
            <w:vAlign w:val="center"/>
          </w:tcPr>
          <w:p w14:paraId="6EFCC4AA">
            <w:pPr>
              <w:keepNext w:val="0"/>
              <w:keepLines w:val="0"/>
              <w:widowControl/>
              <w:suppressLineNumbers w:val="0"/>
              <w:jc w:val="center"/>
              <w:textAlignment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1202" w:type="dxa"/>
            <w:vMerge w:val="continue"/>
            <w:noWrap w:val="0"/>
            <w:vAlign w:val="center"/>
          </w:tcPr>
          <w:p w14:paraId="00E2C93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宋体"/>
                <w:color w:val="auto"/>
                <w:spacing w:val="0"/>
                <w:sz w:val="21"/>
                <w:szCs w:val="21"/>
                <w:highlight w:val="none"/>
                <w:vertAlign w:val="baseline"/>
                <w:lang w:val="en-US" w:eastAsia="zh-CN" w:bidi="ar-SA"/>
              </w:rPr>
            </w:pPr>
          </w:p>
        </w:tc>
      </w:tr>
      <w:tr w14:paraId="0379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40" w:type="dxa"/>
            <w:shd w:val="clear" w:color="auto" w:fill="auto"/>
            <w:noWrap w:val="0"/>
            <w:vAlign w:val="center"/>
          </w:tcPr>
          <w:p w14:paraId="7FAF80A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color w:val="auto"/>
                <w:spacing w:val="0"/>
                <w:kern w:val="2"/>
                <w:sz w:val="18"/>
                <w:szCs w:val="18"/>
                <w:highlight w:val="none"/>
                <w:vertAlign w:val="baseline"/>
                <w:lang w:val="en-US" w:eastAsia="zh-CN" w:bidi="ar-SA"/>
              </w:rPr>
            </w:pPr>
          </w:p>
        </w:tc>
        <w:tc>
          <w:tcPr>
            <w:tcW w:w="1860" w:type="dxa"/>
            <w:shd w:val="clear" w:color="auto" w:fill="auto"/>
            <w:noWrap w:val="0"/>
            <w:vAlign w:val="center"/>
          </w:tcPr>
          <w:p w14:paraId="08E1F6B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color w:val="auto"/>
                <w:spacing w:val="0"/>
                <w:kern w:val="2"/>
                <w:sz w:val="18"/>
                <w:szCs w:val="18"/>
                <w:highlight w:val="none"/>
                <w:vertAlign w:val="baseline"/>
                <w:lang w:val="en-US" w:eastAsia="zh-CN" w:bidi="ar-SA"/>
              </w:rPr>
            </w:pPr>
          </w:p>
        </w:tc>
        <w:tc>
          <w:tcPr>
            <w:tcW w:w="1206" w:type="dxa"/>
            <w:shd w:val="clear" w:color="auto" w:fill="auto"/>
            <w:noWrap w:val="0"/>
            <w:vAlign w:val="center"/>
          </w:tcPr>
          <w:p w14:paraId="534EA1CA">
            <w:pPr>
              <w:pStyle w:val="364"/>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50" w:type="dxa"/>
            <w:shd w:val="clear" w:color="auto" w:fill="auto"/>
            <w:noWrap w:val="0"/>
            <w:vAlign w:val="center"/>
          </w:tcPr>
          <w:p w14:paraId="2E2DF6FB">
            <w:pPr>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20" w:type="dxa"/>
            <w:noWrap w:val="0"/>
            <w:vAlign w:val="center"/>
          </w:tcPr>
          <w:p w14:paraId="34243EDC">
            <w:pPr>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975" w:type="dxa"/>
            <w:noWrap w:val="0"/>
            <w:vAlign w:val="center"/>
          </w:tcPr>
          <w:p w14:paraId="38DCD4BB">
            <w:pPr>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404" w:type="dxa"/>
            <w:noWrap w:val="0"/>
            <w:vAlign w:val="center"/>
          </w:tcPr>
          <w:p w14:paraId="3CF0979B">
            <w:pPr>
              <w:keepNext w:val="0"/>
              <w:keepLines w:val="0"/>
              <w:widowControl/>
              <w:suppressLineNumbers w:val="0"/>
              <w:jc w:val="center"/>
              <w:textAlignment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1202" w:type="dxa"/>
            <w:vMerge w:val="continue"/>
            <w:noWrap w:val="0"/>
            <w:vAlign w:val="center"/>
          </w:tcPr>
          <w:p w14:paraId="5127BBA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宋体"/>
                <w:color w:val="auto"/>
                <w:spacing w:val="0"/>
                <w:sz w:val="21"/>
                <w:szCs w:val="21"/>
                <w:highlight w:val="none"/>
                <w:vertAlign w:val="baseline"/>
                <w:lang w:val="en-US" w:eastAsia="zh-CN" w:bidi="ar-SA"/>
              </w:rPr>
            </w:pPr>
          </w:p>
        </w:tc>
      </w:tr>
      <w:tr w14:paraId="1C61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40" w:type="dxa"/>
            <w:shd w:val="clear" w:color="auto" w:fill="auto"/>
            <w:noWrap w:val="0"/>
            <w:vAlign w:val="center"/>
          </w:tcPr>
          <w:p w14:paraId="41378CB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color w:val="auto"/>
                <w:spacing w:val="0"/>
                <w:kern w:val="2"/>
                <w:sz w:val="18"/>
                <w:szCs w:val="18"/>
                <w:highlight w:val="none"/>
                <w:vertAlign w:val="baseline"/>
                <w:lang w:val="en-US" w:eastAsia="zh-CN" w:bidi="ar-SA"/>
              </w:rPr>
            </w:pPr>
          </w:p>
        </w:tc>
        <w:tc>
          <w:tcPr>
            <w:tcW w:w="1860" w:type="dxa"/>
            <w:shd w:val="clear" w:color="auto" w:fill="auto"/>
            <w:noWrap w:val="0"/>
            <w:vAlign w:val="center"/>
          </w:tcPr>
          <w:p w14:paraId="26C71FD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color w:val="auto"/>
                <w:spacing w:val="0"/>
                <w:kern w:val="2"/>
                <w:sz w:val="18"/>
                <w:szCs w:val="18"/>
                <w:highlight w:val="none"/>
                <w:vertAlign w:val="baseline"/>
                <w:lang w:val="en-US" w:eastAsia="zh-CN" w:bidi="ar-SA"/>
              </w:rPr>
            </w:pPr>
          </w:p>
        </w:tc>
        <w:tc>
          <w:tcPr>
            <w:tcW w:w="1206" w:type="dxa"/>
            <w:shd w:val="clear" w:color="auto" w:fill="auto"/>
            <w:noWrap w:val="0"/>
            <w:vAlign w:val="center"/>
          </w:tcPr>
          <w:p w14:paraId="1B9C0DE8">
            <w:pPr>
              <w:pStyle w:val="364"/>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50" w:type="dxa"/>
            <w:shd w:val="clear" w:color="auto" w:fill="auto"/>
            <w:noWrap w:val="0"/>
            <w:vAlign w:val="center"/>
          </w:tcPr>
          <w:p w14:paraId="41372743">
            <w:pPr>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20" w:type="dxa"/>
            <w:noWrap w:val="0"/>
            <w:vAlign w:val="center"/>
          </w:tcPr>
          <w:p w14:paraId="4D668B8D">
            <w:pPr>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975" w:type="dxa"/>
            <w:noWrap w:val="0"/>
            <w:vAlign w:val="center"/>
          </w:tcPr>
          <w:p w14:paraId="479B266B">
            <w:pPr>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404" w:type="dxa"/>
            <w:noWrap w:val="0"/>
            <w:vAlign w:val="center"/>
          </w:tcPr>
          <w:p w14:paraId="0A21D99F">
            <w:pPr>
              <w:keepNext w:val="0"/>
              <w:keepLines w:val="0"/>
              <w:widowControl/>
              <w:suppressLineNumbers w:val="0"/>
              <w:jc w:val="center"/>
              <w:textAlignment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1202" w:type="dxa"/>
            <w:vMerge w:val="continue"/>
            <w:noWrap w:val="0"/>
            <w:vAlign w:val="center"/>
          </w:tcPr>
          <w:p w14:paraId="734B465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宋体"/>
                <w:color w:val="auto"/>
                <w:spacing w:val="0"/>
                <w:sz w:val="21"/>
                <w:szCs w:val="21"/>
                <w:highlight w:val="none"/>
                <w:vertAlign w:val="baseline"/>
                <w:lang w:val="en-US" w:eastAsia="zh-CN" w:bidi="ar-SA"/>
              </w:rPr>
            </w:pPr>
          </w:p>
        </w:tc>
      </w:tr>
      <w:tr w14:paraId="0987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40" w:type="dxa"/>
            <w:shd w:val="clear" w:color="auto" w:fill="auto"/>
            <w:noWrap w:val="0"/>
            <w:vAlign w:val="center"/>
          </w:tcPr>
          <w:p w14:paraId="03C4CC8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color w:val="auto"/>
                <w:spacing w:val="0"/>
                <w:kern w:val="2"/>
                <w:sz w:val="18"/>
                <w:szCs w:val="18"/>
                <w:highlight w:val="none"/>
                <w:vertAlign w:val="baseline"/>
                <w:lang w:val="en-US" w:eastAsia="zh-CN" w:bidi="ar-SA"/>
              </w:rPr>
            </w:pPr>
          </w:p>
        </w:tc>
        <w:tc>
          <w:tcPr>
            <w:tcW w:w="1860" w:type="dxa"/>
            <w:shd w:val="clear" w:color="auto" w:fill="auto"/>
            <w:noWrap w:val="0"/>
            <w:vAlign w:val="center"/>
          </w:tcPr>
          <w:p w14:paraId="7647D9C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color w:val="auto"/>
                <w:spacing w:val="0"/>
                <w:kern w:val="2"/>
                <w:sz w:val="18"/>
                <w:szCs w:val="18"/>
                <w:highlight w:val="none"/>
                <w:vertAlign w:val="baseline"/>
                <w:lang w:val="en-US" w:eastAsia="zh-CN" w:bidi="ar-SA"/>
              </w:rPr>
            </w:pPr>
          </w:p>
        </w:tc>
        <w:tc>
          <w:tcPr>
            <w:tcW w:w="1206" w:type="dxa"/>
            <w:shd w:val="clear" w:color="auto" w:fill="auto"/>
            <w:noWrap w:val="0"/>
            <w:vAlign w:val="center"/>
          </w:tcPr>
          <w:p w14:paraId="568C14A4">
            <w:pPr>
              <w:pStyle w:val="364"/>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50" w:type="dxa"/>
            <w:shd w:val="clear" w:color="auto" w:fill="auto"/>
            <w:noWrap w:val="0"/>
            <w:vAlign w:val="center"/>
          </w:tcPr>
          <w:p w14:paraId="45886BD7">
            <w:pPr>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20" w:type="dxa"/>
            <w:noWrap w:val="0"/>
            <w:vAlign w:val="center"/>
          </w:tcPr>
          <w:p w14:paraId="2BADDCE9">
            <w:pPr>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975" w:type="dxa"/>
            <w:noWrap w:val="0"/>
            <w:vAlign w:val="center"/>
          </w:tcPr>
          <w:p w14:paraId="242FDCC5">
            <w:pPr>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404" w:type="dxa"/>
            <w:noWrap w:val="0"/>
            <w:vAlign w:val="center"/>
          </w:tcPr>
          <w:p w14:paraId="3947B6AB">
            <w:pPr>
              <w:keepNext w:val="0"/>
              <w:keepLines w:val="0"/>
              <w:widowControl/>
              <w:suppressLineNumbers w:val="0"/>
              <w:jc w:val="center"/>
              <w:textAlignment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1202" w:type="dxa"/>
            <w:vMerge w:val="continue"/>
            <w:noWrap w:val="0"/>
            <w:vAlign w:val="center"/>
          </w:tcPr>
          <w:p w14:paraId="1E86987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宋体"/>
                <w:color w:val="auto"/>
                <w:spacing w:val="0"/>
                <w:sz w:val="21"/>
                <w:szCs w:val="21"/>
                <w:highlight w:val="none"/>
                <w:vertAlign w:val="baseline"/>
                <w:lang w:val="en-US" w:eastAsia="zh-CN" w:bidi="ar-SA"/>
              </w:rPr>
            </w:pPr>
          </w:p>
        </w:tc>
      </w:tr>
      <w:tr w14:paraId="2439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940" w:type="dxa"/>
            <w:shd w:val="clear" w:color="auto" w:fill="auto"/>
            <w:noWrap w:val="0"/>
            <w:vAlign w:val="center"/>
          </w:tcPr>
          <w:p w14:paraId="4B5AA9A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color w:val="auto"/>
                <w:spacing w:val="0"/>
                <w:kern w:val="2"/>
                <w:sz w:val="18"/>
                <w:szCs w:val="18"/>
                <w:highlight w:val="none"/>
                <w:vertAlign w:val="baseline"/>
                <w:lang w:val="en-US" w:eastAsia="zh-CN" w:bidi="ar-SA"/>
              </w:rPr>
            </w:pPr>
          </w:p>
        </w:tc>
        <w:tc>
          <w:tcPr>
            <w:tcW w:w="1860" w:type="dxa"/>
            <w:shd w:val="clear" w:color="auto" w:fill="auto"/>
            <w:noWrap w:val="0"/>
            <w:vAlign w:val="center"/>
          </w:tcPr>
          <w:p w14:paraId="4091A9D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color w:val="auto"/>
                <w:spacing w:val="0"/>
                <w:kern w:val="2"/>
                <w:sz w:val="18"/>
                <w:szCs w:val="18"/>
                <w:highlight w:val="none"/>
                <w:vertAlign w:val="baseline"/>
                <w:lang w:val="en-US" w:eastAsia="zh-CN" w:bidi="ar-SA"/>
              </w:rPr>
            </w:pPr>
          </w:p>
        </w:tc>
        <w:tc>
          <w:tcPr>
            <w:tcW w:w="1206" w:type="dxa"/>
            <w:shd w:val="clear" w:color="auto" w:fill="auto"/>
            <w:noWrap w:val="0"/>
            <w:vAlign w:val="center"/>
          </w:tcPr>
          <w:p w14:paraId="770C3734">
            <w:pPr>
              <w:pStyle w:val="364"/>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50" w:type="dxa"/>
            <w:shd w:val="clear" w:color="auto" w:fill="auto"/>
            <w:noWrap w:val="0"/>
            <w:vAlign w:val="center"/>
          </w:tcPr>
          <w:p w14:paraId="4BE2DE2B">
            <w:pPr>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20" w:type="dxa"/>
            <w:noWrap w:val="0"/>
            <w:vAlign w:val="center"/>
          </w:tcPr>
          <w:p w14:paraId="59EAD2A9">
            <w:pPr>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975" w:type="dxa"/>
            <w:noWrap w:val="0"/>
            <w:vAlign w:val="center"/>
          </w:tcPr>
          <w:p w14:paraId="706BB2DB">
            <w:pPr>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404" w:type="dxa"/>
            <w:noWrap w:val="0"/>
            <w:vAlign w:val="center"/>
          </w:tcPr>
          <w:p w14:paraId="53437D24">
            <w:pPr>
              <w:keepNext w:val="0"/>
              <w:keepLines w:val="0"/>
              <w:widowControl/>
              <w:suppressLineNumbers w:val="0"/>
              <w:jc w:val="center"/>
              <w:textAlignment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1202" w:type="dxa"/>
            <w:vMerge w:val="continue"/>
            <w:noWrap w:val="0"/>
            <w:vAlign w:val="center"/>
          </w:tcPr>
          <w:p w14:paraId="1C35B3E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宋体"/>
                <w:color w:val="auto"/>
                <w:spacing w:val="0"/>
                <w:sz w:val="21"/>
                <w:szCs w:val="21"/>
                <w:highlight w:val="none"/>
                <w:vertAlign w:val="baseline"/>
                <w:lang w:val="en-US" w:eastAsia="zh-CN" w:bidi="ar-SA"/>
              </w:rPr>
            </w:pPr>
          </w:p>
        </w:tc>
      </w:tr>
      <w:tr w14:paraId="3DD3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940" w:type="dxa"/>
            <w:shd w:val="clear" w:color="auto" w:fill="auto"/>
            <w:noWrap w:val="0"/>
            <w:vAlign w:val="center"/>
          </w:tcPr>
          <w:p w14:paraId="49449D1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color w:val="auto"/>
                <w:spacing w:val="0"/>
                <w:kern w:val="2"/>
                <w:sz w:val="18"/>
                <w:szCs w:val="18"/>
                <w:highlight w:val="none"/>
                <w:vertAlign w:val="baseline"/>
                <w:lang w:val="en-US" w:eastAsia="zh-CN" w:bidi="ar-SA"/>
              </w:rPr>
            </w:pPr>
          </w:p>
        </w:tc>
        <w:tc>
          <w:tcPr>
            <w:tcW w:w="1860" w:type="dxa"/>
            <w:shd w:val="clear" w:color="auto" w:fill="auto"/>
            <w:noWrap w:val="0"/>
            <w:vAlign w:val="center"/>
          </w:tcPr>
          <w:p w14:paraId="178A5F3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color w:val="auto"/>
                <w:spacing w:val="0"/>
                <w:kern w:val="2"/>
                <w:sz w:val="18"/>
                <w:szCs w:val="18"/>
                <w:highlight w:val="none"/>
                <w:vertAlign w:val="baseline"/>
                <w:lang w:val="en-US" w:eastAsia="zh-CN" w:bidi="ar-SA"/>
              </w:rPr>
            </w:pPr>
          </w:p>
        </w:tc>
        <w:tc>
          <w:tcPr>
            <w:tcW w:w="1206" w:type="dxa"/>
            <w:shd w:val="clear" w:color="auto" w:fill="auto"/>
            <w:noWrap w:val="0"/>
            <w:vAlign w:val="center"/>
          </w:tcPr>
          <w:p w14:paraId="490F5935">
            <w:pPr>
              <w:pStyle w:val="364"/>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50" w:type="dxa"/>
            <w:shd w:val="clear" w:color="auto" w:fill="auto"/>
            <w:noWrap w:val="0"/>
            <w:vAlign w:val="center"/>
          </w:tcPr>
          <w:p w14:paraId="1E4BF771">
            <w:pPr>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20" w:type="dxa"/>
            <w:noWrap w:val="0"/>
            <w:vAlign w:val="center"/>
          </w:tcPr>
          <w:p w14:paraId="6F85E1D6">
            <w:pPr>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975" w:type="dxa"/>
            <w:noWrap w:val="0"/>
            <w:vAlign w:val="center"/>
          </w:tcPr>
          <w:p w14:paraId="75B58762">
            <w:pPr>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404" w:type="dxa"/>
            <w:noWrap w:val="0"/>
            <w:vAlign w:val="center"/>
          </w:tcPr>
          <w:p w14:paraId="2009B6CC">
            <w:pPr>
              <w:keepNext w:val="0"/>
              <w:keepLines w:val="0"/>
              <w:widowControl/>
              <w:suppressLineNumbers w:val="0"/>
              <w:jc w:val="center"/>
              <w:textAlignment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1202" w:type="dxa"/>
            <w:vMerge w:val="continue"/>
            <w:noWrap w:val="0"/>
            <w:vAlign w:val="center"/>
          </w:tcPr>
          <w:p w14:paraId="1281AFC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宋体"/>
                <w:color w:val="auto"/>
                <w:spacing w:val="0"/>
                <w:sz w:val="21"/>
                <w:szCs w:val="21"/>
                <w:highlight w:val="none"/>
                <w:vertAlign w:val="baseline"/>
                <w:lang w:val="en-US" w:eastAsia="zh-CN" w:bidi="ar-SA"/>
              </w:rPr>
            </w:pPr>
          </w:p>
        </w:tc>
      </w:tr>
      <w:tr w14:paraId="1E1A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940" w:type="dxa"/>
            <w:shd w:val="clear" w:color="auto" w:fill="auto"/>
            <w:noWrap w:val="0"/>
            <w:vAlign w:val="center"/>
          </w:tcPr>
          <w:p w14:paraId="0B6CD04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color w:val="auto"/>
                <w:spacing w:val="0"/>
                <w:kern w:val="2"/>
                <w:sz w:val="18"/>
                <w:szCs w:val="18"/>
                <w:highlight w:val="none"/>
                <w:vertAlign w:val="baseline"/>
                <w:lang w:val="en-US" w:eastAsia="zh-CN" w:bidi="ar-SA"/>
              </w:rPr>
            </w:pPr>
          </w:p>
        </w:tc>
        <w:tc>
          <w:tcPr>
            <w:tcW w:w="1860" w:type="dxa"/>
            <w:shd w:val="clear" w:color="auto" w:fill="auto"/>
            <w:noWrap w:val="0"/>
            <w:vAlign w:val="center"/>
          </w:tcPr>
          <w:p w14:paraId="525ED5A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color w:val="auto"/>
                <w:spacing w:val="0"/>
                <w:kern w:val="2"/>
                <w:sz w:val="18"/>
                <w:szCs w:val="18"/>
                <w:highlight w:val="none"/>
                <w:vertAlign w:val="baseline"/>
                <w:lang w:val="en-US" w:eastAsia="zh-CN" w:bidi="ar-SA"/>
              </w:rPr>
            </w:pPr>
          </w:p>
        </w:tc>
        <w:tc>
          <w:tcPr>
            <w:tcW w:w="1206" w:type="dxa"/>
            <w:shd w:val="clear" w:color="auto" w:fill="auto"/>
            <w:noWrap w:val="0"/>
            <w:vAlign w:val="center"/>
          </w:tcPr>
          <w:p w14:paraId="3D41D3C5">
            <w:pPr>
              <w:pStyle w:val="364"/>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50" w:type="dxa"/>
            <w:shd w:val="clear" w:color="auto" w:fill="auto"/>
            <w:noWrap w:val="0"/>
            <w:vAlign w:val="center"/>
          </w:tcPr>
          <w:p w14:paraId="135205DC">
            <w:pPr>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020" w:type="dxa"/>
            <w:noWrap w:val="0"/>
            <w:vAlign w:val="center"/>
          </w:tcPr>
          <w:p w14:paraId="744382C3">
            <w:pPr>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975" w:type="dxa"/>
            <w:noWrap w:val="0"/>
            <w:vAlign w:val="center"/>
          </w:tcPr>
          <w:p w14:paraId="6A642C0F">
            <w:pPr>
              <w:pageBreakBefore w:val="0"/>
              <w:kinsoku/>
              <w:overflowPunct/>
              <w:topLinePunct w:val="0"/>
              <w:autoSpaceDE/>
              <w:autoSpaceDN/>
              <w:bidi w:val="0"/>
              <w:adjustRightInd/>
              <w:snapToGrid/>
              <w:spacing w:line="219" w:lineRule="auto"/>
              <w:ind w:left="0" w:leftChars="0" w:firstLine="0" w:firstLineChars="0"/>
              <w:jc w:val="center"/>
              <w:rPr>
                <w:rFonts w:hint="eastAsia" w:ascii="Times New Roman" w:hAnsi="Times New Roman" w:eastAsia="方正仿宋_GBK" w:cs="宋体"/>
                <w:color w:val="auto"/>
                <w:kern w:val="2"/>
                <w:sz w:val="21"/>
                <w:szCs w:val="21"/>
                <w:highlight w:val="none"/>
                <w:vertAlign w:val="baseline"/>
                <w:lang w:val="en-US" w:eastAsia="zh-CN" w:bidi="ar-SA"/>
              </w:rPr>
            </w:pPr>
          </w:p>
        </w:tc>
        <w:tc>
          <w:tcPr>
            <w:tcW w:w="1404" w:type="dxa"/>
            <w:noWrap w:val="0"/>
            <w:vAlign w:val="center"/>
          </w:tcPr>
          <w:p w14:paraId="20CED87D">
            <w:pPr>
              <w:keepNext w:val="0"/>
              <w:keepLines w:val="0"/>
              <w:widowControl/>
              <w:suppressLineNumbers w:val="0"/>
              <w:jc w:val="center"/>
              <w:textAlignment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1202" w:type="dxa"/>
            <w:vMerge w:val="continue"/>
            <w:noWrap w:val="0"/>
            <w:vAlign w:val="center"/>
          </w:tcPr>
          <w:p w14:paraId="7A6F6E1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宋体"/>
                <w:color w:val="auto"/>
                <w:spacing w:val="0"/>
                <w:sz w:val="21"/>
                <w:szCs w:val="21"/>
                <w:highlight w:val="none"/>
                <w:vertAlign w:val="baseline"/>
                <w:lang w:val="en-US" w:eastAsia="zh-CN" w:bidi="ar-SA"/>
              </w:rPr>
            </w:pPr>
          </w:p>
        </w:tc>
      </w:tr>
      <w:tr w14:paraId="3B42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00" w:type="dxa"/>
            <w:gridSpan w:val="2"/>
            <w:noWrap w:val="0"/>
            <w:vAlign w:val="center"/>
          </w:tcPr>
          <w:p w14:paraId="5FCB62C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color w:val="auto"/>
                <w:kern w:val="2"/>
                <w:sz w:val="21"/>
                <w:szCs w:val="21"/>
                <w:highlight w:val="none"/>
                <w:vertAlign w:val="baseline"/>
                <w:lang w:val="en-US" w:eastAsia="zh-CN" w:bidi="ar-SA"/>
              </w:rPr>
            </w:pPr>
            <w:r>
              <w:rPr>
                <w:rFonts w:hint="eastAsia" w:ascii="Times New Roman" w:hAnsi="Times New Roman" w:eastAsia="方正仿宋_GBK" w:cs="宋体"/>
                <w:b/>
                <w:bCs/>
                <w:color w:val="auto"/>
                <w:kern w:val="2"/>
                <w:sz w:val="18"/>
                <w:szCs w:val="18"/>
                <w:highlight w:val="none"/>
                <w:vertAlign w:val="baseline"/>
                <w:lang w:val="en-US" w:eastAsia="zh-CN" w:bidi="ar-SA"/>
              </w:rPr>
              <w:t>合计</w:t>
            </w:r>
          </w:p>
        </w:tc>
        <w:tc>
          <w:tcPr>
            <w:tcW w:w="1206" w:type="dxa"/>
            <w:noWrap w:val="0"/>
            <w:vAlign w:val="center"/>
          </w:tcPr>
          <w:p w14:paraId="2FD0F6B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p>
        </w:tc>
        <w:tc>
          <w:tcPr>
            <w:tcW w:w="1050" w:type="dxa"/>
            <w:noWrap w:val="0"/>
            <w:vAlign w:val="center"/>
          </w:tcPr>
          <w:p w14:paraId="4117FAE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p>
        </w:tc>
        <w:tc>
          <w:tcPr>
            <w:tcW w:w="1020" w:type="dxa"/>
            <w:noWrap w:val="0"/>
            <w:vAlign w:val="center"/>
          </w:tcPr>
          <w:p w14:paraId="7702593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p>
        </w:tc>
        <w:tc>
          <w:tcPr>
            <w:tcW w:w="975" w:type="dxa"/>
            <w:noWrap w:val="0"/>
            <w:vAlign w:val="center"/>
          </w:tcPr>
          <w:p w14:paraId="4F95440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p>
        </w:tc>
        <w:tc>
          <w:tcPr>
            <w:tcW w:w="1404" w:type="dxa"/>
            <w:shd w:val="clear" w:color="auto" w:fill="auto"/>
            <w:noWrap w:val="0"/>
            <w:vAlign w:val="center"/>
          </w:tcPr>
          <w:p w14:paraId="2C7F148D">
            <w:pPr>
              <w:pStyle w:val="364"/>
              <w:pageBreakBefore w:val="0"/>
              <w:kinsoku/>
              <w:overflowPunct/>
              <w:topLinePunct w:val="0"/>
              <w:autoSpaceDE/>
              <w:autoSpaceDN/>
              <w:bidi w:val="0"/>
              <w:adjustRightInd/>
              <w:snapToGrid/>
              <w:spacing w:line="219" w:lineRule="auto"/>
              <w:ind w:left="0" w:leftChars="0" w:firstLine="0" w:firstLineChars="0"/>
              <w:jc w:val="center"/>
              <w:rPr>
                <w:rFonts w:hint="default" w:ascii="Times New Roman" w:hAnsi="Times New Roman" w:eastAsia="方正仿宋_GBK" w:cs="宋体"/>
                <w:color w:val="auto"/>
                <w:kern w:val="2"/>
                <w:sz w:val="21"/>
                <w:szCs w:val="21"/>
                <w:highlight w:val="none"/>
                <w:vertAlign w:val="baseline"/>
                <w:lang w:val="en-US" w:eastAsia="zh-CN" w:bidi="ar-SA"/>
              </w:rPr>
            </w:pPr>
          </w:p>
        </w:tc>
        <w:tc>
          <w:tcPr>
            <w:tcW w:w="1202" w:type="dxa"/>
            <w:noWrap w:val="0"/>
            <w:vAlign w:val="center"/>
          </w:tcPr>
          <w:p w14:paraId="40B9BEC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p>
        </w:tc>
      </w:tr>
      <w:tr w14:paraId="7A5E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00" w:type="dxa"/>
            <w:gridSpan w:val="2"/>
            <w:shd w:val="clear" w:color="auto" w:fill="auto"/>
            <w:noWrap w:val="0"/>
            <w:vAlign w:val="center"/>
          </w:tcPr>
          <w:p w14:paraId="1D9472E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r>
              <w:rPr>
                <w:rFonts w:hint="eastAsia" w:ascii="Times New Roman" w:hAnsi="Times New Roman" w:eastAsia="方正仿宋_GBK" w:cs="宋体"/>
                <w:b/>
                <w:bCs/>
                <w:color w:val="auto"/>
                <w:kern w:val="2"/>
                <w:sz w:val="21"/>
                <w:szCs w:val="21"/>
                <w:highlight w:val="none"/>
                <w:vertAlign w:val="baseline"/>
                <w:lang w:val="en-US" w:eastAsia="zh-CN" w:bidi="ar-SA"/>
              </w:rPr>
              <w:t>不含税总价</w:t>
            </w:r>
          </w:p>
        </w:tc>
        <w:tc>
          <w:tcPr>
            <w:tcW w:w="2256" w:type="dxa"/>
            <w:gridSpan w:val="2"/>
            <w:shd w:val="clear" w:color="auto" w:fill="auto"/>
            <w:noWrap w:val="0"/>
            <w:vAlign w:val="center"/>
          </w:tcPr>
          <w:p w14:paraId="7A9600D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方正仿宋_GBK" w:cs="宋体"/>
                <w:b/>
                <w:bCs/>
                <w:color w:val="auto"/>
                <w:kern w:val="2"/>
                <w:sz w:val="21"/>
                <w:szCs w:val="21"/>
                <w:highlight w:val="none"/>
                <w:vertAlign w:val="baseline"/>
                <w:lang w:val="en-US" w:eastAsia="zh-CN" w:bidi="ar-SA"/>
              </w:rPr>
            </w:pPr>
          </w:p>
        </w:tc>
        <w:tc>
          <w:tcPr>
            <w:tcW w:w="1995" w:type="dxa"/>
            <w:gridSpan w:val="2"/>
            <w:shd w:val="clear" w:color="auto" w:fill="auto"/>
            <w:noWrap w:val="0"/>
            <w:vAlign w:val="center"/>
          </w:tcPr>
          <w:p w14:paraId="6F2F37C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r>
              <w:rPr>
                <w:rFonts w:hint="eastAsia" w:ascii="Times New Roman" w:hAnsi="Times New Roman" w:eastAsia="方正仿宋_GBK" w:cs="宋体"/>
                <w:b/>
                <w:bCs/>
                <w:color w:val="auto"/>
                <w:kern w:val="2"/>
                <w:sz w:val="21"/>
                <w:szCs w:val="21"/>
                <w:highlight w:val="none"/>
                <w:vertAlign w:val="baseline"/>
                <w:lang w:val="en-US" w:eastAsia="zh-CN" w:bidi="ar-SA"/>
              </w:rPr>
              <w:t>人民币大写</w:t>
            </w:r>
          </w:p>
        </w:tc>
        <w:tc>
          <w:tcPr>
            <w:tcW w:w="2606" w:type="dxa"/>
            <w:gridSpan w:val="2"/>
            <w:noWrap w:val="0"/>
            <w:vAlign w:val="center"/>
          </w:tcPr>
          <w:p w14:paraId="7B9C70C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方正仿宋_GBK" w:cs="宋体"/>
                <w:b/>
                <w:bCs/>
                <w:color w:val="auto"/>
                <w:kern w:val="2"/>
                <w:sz w:val="21"/>
                <w:szCs w:val="21"/>
                <w:highlight w:val="none"/>
                <w:vertAlign w:val="baseline"/>
                <w:lang w:val="en-US" w:eastAsia="zh-CN" w:bidi="ar-SA"/>
              </w:rPr>
            </w:pPr>
          </w:p>
        </w:tc>
      </w:tr>
      <w:tr w14:paraId="516B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00" w:type="dxa"/>
            <w:gridSpan w:val="2"/>
            <w:shd w:val="clear" w:color="auto" w:fill="auto"/>
            <w:noWrap w:val="0"/>
            <w:vAlign w:val="center"/>
          </w:tcPr>
          <w:p w14:paraId="5B88A5A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r>
              <w:rPr>
                <w:rFonts w:hint="eastAsia" w:ascii="Times New Roman" w:hAnsi="Times New Roman" w:eastAsia="方正仿宋_GBK" w:cs="宋体"/>
                <w:b/>
                <w:bCs/>
                <w:color w:val="auto"/>
                <w:kern w:val="2"/>
                <w:sz w:val="21"/>
                <w:szCs w:val="21"/>
                <w:highlight w:val="none"/>
                <w:vertAlign w:val="baseline"/>
                <w:lang w:val="en-US" w:eastAsia="zh-CN" w:bidi="ar-SA"/>
              </w:rPr>
              <w:t>税额</w:t>
            </w:r>
          </w:p>
        </w:tc>
        <w:tc>
          <w:tcPr>
            <w:tcW w:w="2256" w:type="dxa"/>
            <w:gridSpan w:val="2"/>
            <w:shd w:val="clear" w:color="auto" w:fill="auto"/>
            <w:noWrap w:val="0"/>
            <w:vAlign w:val="center"/>
          </w:tcPr>
          <w:p w14:paraId="046ED6A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方正仿宋_GBK" w:cs="宋体"/>
                <w:b/>
                <w:bCs/>
                <w:color w:val="auto"/>
                <w:kern w:val="2"/>
                <w:sz w:val="21"/>
                <w:szCs w:val="21"/>
                <w:highlight w:val="none"/>
                <w:vertAlign w:val="baseline"/>
                <w:lang w:val="en-US" w:eastAsia="zh-CN" w:bidi="ar-SA"/>
              </w:rPr>
            </w:pPr>
          </w:p>
        </w:tc>
        <w:tc>
          <w:tcPr>
            <w:tcW w:w="1995" w:type="dxa"/>
            <w:gridSpan w:val="2"/>
            <w:shd w:val="clear" w:color="auto" w:fill="auto"/>
            <w:noWrap w:val="0"/>
            <w:vAlign w:val="center"/>
          </w:tcPr>
          <w:p w14:paraId="65798EA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r>
              <w:rPr>
                <w:rFonts w:hint="eastAsia" w:ascii="Times New Roman" w:hAnsi="Times New Roman" w:eastAsia="方正仿宋_GBK" w:cs="宋体"/>
                <w:b/>
                <w:bCs/>
                <w:color w:val="auto"/>
                <w:kern w:val="2"/>
                <w:sz w:val="21"/>
                <w:szCs w:val="21"/>
                <w:highlight w:val="none"/>
                <w:vertAlign w:val="baseline"/>
                <w:lang w:val="en-US" w:eastAsia="zh-CN" w:bidi="ar-SA"/>
              </w:rPr>
              <w:t>人民币大写</w:t>
            </w:r>
          </w:p>
        </w:tc>
        <w:tc>
          <w:tcPr>
            <w:tcW w:w="2606" w:type="dxa"/>
            <w:gridSpan w:val="2"/>
            <w:noWrap w:val="0"/>
            <w:vAlign w:val="center"/>
          </w:tcPr>
          <w:p w14:paraId="54CB183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p>
        </w:tc>
      </w:tr>
      <w:tr w14:paraId="3640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00" w:type="dxa"/>
            <w:gridSpan w:val="2"/>
            <w:shd w:val="clear" w:color="auto" w:fill="auto"/>
            <w:noWrap w:val="0"/>
            <w:vAlign w:val="center"/>
          </w:tcPr>
          <w:p w14:paraId="434A739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r>
              <w:rPr>
                <w:rFonts w:hint="eastAsia" w:ascii="Times New Roman" w:hAnsi="Times New Roman" w:eastAsia="方正仿宋_GBK" w:cs="宋体"/>
                <w:b/>
                <w:bCs/>
                <w:color w:val="auto"/>
                <w:kern w:val="2"/>
                <w:sz w:val="21"/>
                <w:szCs w:val="21"/>
                <w:highlight w:val="none"/>
                <w:vertAlign w:val="baseline"/>
                <w:lang w:val="en-US" w:eastAsia="zh-CN" w:bidi="ar-SA"/>
              </w:rPr>
              <w:t>含税总价</w:t>
            </w:r>
          </w:p>
        </w:tc>
        <w:tc>
          <w:tcPr>
            <w:tcW w:w="2256" w:type="dxa"/>
            <w:gridSpan w:val="2"/>
            <w:shd w:val="clear" w:color="auto" w:fill="auto"/>
            <w:noWrap w:val="0"/>
            <w:vAlign w:val="center"/>
          </w:tcPr>
          <w:p w14:paraId="2CF2772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方正仿宋_GBK" w:cs="宋体"/>
                <w:b/>
                <w:bCs/>
                <w:color w:val="auto"/>
                <w:kern w:val="2"/>
                <w:sz w:val="21"/>
                <w:szCs w:val="21"/>
                <w:highlight w:val="none"/>
                <w:vertAlign w:val="baseline"/>
                <w:lang w:val="en-US" w:eastAsia="zh-CN" w:bidi="ar-SA"/>
              </w:rPr>
            </w:pPr>
          </w:p>
        </w:tc>
        <w:tc>
          <w:tcPr>
            <w:tcW w:w="1995" w:type="dxa"/>
            <w:gridSpan w:val="2"/>
            <w:shd w:val="clear" w:color="auto" w:fill="auto"/>
            <w:noWrap w:val="0"/>
            <w:vAlign w:val="center"/>
          </w:tcPr>
          <w:p w14:paraId="3F95389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r>
              <w:rPr>
                <w:rFonts w:hint="eastAsia" w:ascii="Times New Roman" w:hAnsi="Times New Roman" w:eastAsia="方正仿宋_GBK" w:cs="宋体"/>
                <w:b/>
                <w:bCs/>
                <w:color w:val="auto"/>
                <w:kern w:val="2"/>
                <w:sz w:val="21"/>
                <w:szCs w:val="21"/>
                <w:highlight w:val="none"/>
                <w:vertAlign w:val="baseline"/>
                <w:lang w:val="en-US" w:eastAsia="zh-CN" w:bidi="ar-SA"/>
              </w:rPr>
              <w:t>人民币大写</w:t>
            </w:r>
          </w:p>
        </w:tc>
        <w:tc>
          <w:tcPr>
            <w:tcW w:w="2606" w:type="dxa"/>
            <w:gridSpan w:val="2"/>
            <w:noWrap w:val="0"/>
            <w:vAlign w:val="center"/>
          </w:tcPr>
          <w:p w14:paraId="3734FDC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imes New Roman" w:hAnsi="Times New Roman" w:eastAsia="方正仿宋_GBK" w:cs="宋体"/>
                <w:b/>
                <w:bCs/>
                <w:color w:val="auto"/>
                <w:kern w:val="2"/>
                <w:sz w:val="21"/>
                <w:szCs w:val="21"/>
                <w:highlight w:val="none"/>
                <w:vertAlign w:val="baseline"/>
                <w:lang w:val="en-US" w:eastAsia="zh-CN" w:bidi="ar-SA"/>
              </w:rPr>
            </w:pPr>
          </w:p>
        </w:tc>
      </w:tr>
    </w:tbl>
    <w:p w14:paraId="22A6F3C3">
      <w:pPr>
        <w:pageBreakBefore w:val="0"/>
        <w:kinsoku/>
        <w:wordWrap w:val="0"/>
        <w:overflowPunct/>
        <w:topLinePunct w:val="0"/>
        <w:autoSpaceDE/>
        <w:autoSpaceDN/>
        <w:bidi w:val="0"/>
        <w:adjustRightInd/>
        <w:snapToGrid/>
        <w:spacing w:beforeAutospacing="0" w:after="0" w:afterAutospacing="0" w:line="540" w:lineRule="exact"/>
        <w:ind w:firstLine="560" w:firstLineChars="200"/>
        <w:jc w:val="both"/>
        <w:rPr>
          <w:rFonts w:hint="eastAsia" w:ascii="Times New Roman" w:hAnsi="Times New Roman" w:eastAsia="方正仿宋_GBK" w:cs="Times New Roman"/>
          <w:color w:val="auto"/>
          <w:sz w:val="28"/>
          <w:szCs w:val="28"/>
          <w:highlight w:val="none"/>
          <w:u w:val="none"/>
          <w:lang w:val="en-US" w:eastAsia="zh-CN"/>
        </w:rPr>
      </w:pPr>
      <w:r>
        <w:rPr>
          <w:rFonts w:hint="eastAsia" w:ascii="Times New Roman" w:hAnsi="Times New Roman" w:eastAsia="方正仿宋_GBK" w:cs="Times New Roman"/>
          <w:color w:val="auto"/>
          <w:sz w:val="28"/>
          <w:szCs w:val="28"/>
          <w:highlight w:val="none"/>
          <w:u w:val="none"/>
        </w:rPr>
        <w:t>1</w:t>
      </w:r>
      <w:r>
        <w:rPr>
          <w:rFonts w:hint="eastAsia" w:ascii="Times New Roman" w:hAnsi="Times New Roman" w:eastAsia="方正仿宋_GBK" w:cs="Times New Roman"/>
          <w:color w:val="auto"/>
          <w:sz w:val="28"/>
          <w:szCs w:val="28"/>
          <w:highlight w:val="none"/>
          <w:u w:val="none"/>
          <w:lang w:eastAsia="zh-CN"/>
        </w:rPr>
        <w:t>.</w:t>
      </w:r>
      <w:r>
        <w:rPr>
          <w:rFonts w:hint="eastAsia" w:ascii="Times New Roman" w:hAnsi="Times New Roman" w:eastAsia="方正仿宋_GBK" w:cs="Times New Roman"/>
          <w:color w:val="auto"/>
          <w:sz w:val="28"/>
          <w:szCs w:val="28"/>
          <w:highlight w:val="none"/>
          <w:u w:val="none"/>
          <w:lang w:val="en-US" w:eastAsia="zh-CN"/>
        </w:rPr>
        <w:t>1</w:t>
      </w:r>
      <w:r>
        <w:rPr>
          <w:rFonts w:hint="eastAsia" w:ascii="Times New Roman" w:hAnsi="Times New Roman" w:eastAsia="方正仿宋_GBK" w:cs="Times New Roman"/>
          <w:color w:val="auto"/>
          <w:sz w:val="28"/>
          <w:szCs w:val="28"/>
          <w:highlight w:val="none"/>
          <w:u w:val="none"/>
        </w:rPr>
        <w:t>供货期限</w:t>
      </w:r>
      <w:r>
        <w:rPr>
          <w:rFonts w:hint="eastAsia" w:ascii="Times New Roman" w:hAnsi="Times New Roman" w:eastAsia="方正仿宋_GBK" w:cs="Times New Roman"/>
          <w:color w:val="auto"/>
          <w:sz w:val="28"/>
          <w:szCs w:val="28"/>
          <w:highlight w:val="none"/>
          <w:u w:val="none"/>
          <w:lang w:eastAsia="zh-CN"/>
        </w:rPr>
        <w:t>：</w:t>
      </w:r>
      <w:r>
        <w:rPr>
          <w:rFonts w:hint="eastAsia" w:ascii="Times New Roman" w:hAnsi="Times New Roman" w:eastAsia="方正仿宋_GBK" w:cs="Times New Roman"/>
          <w:color w:val="auto"/>
          <w:sz w:val="28"/>
          <w:szCs w:val="28"/>
          <w:highlight w:val="none"/>
          <w:u w:val="none"/>
        </w:rPr>
        <w:t>本合同履行期限自项目开工之日至项目竣工之日止</w:t>
      </w:r>
      <w:r>
        <w:rPr>
          <w:rFonts w:hint="eastAsia" w:ascii="Times New Roman" w:hAnsi="Times New Roman" w:eastAsia="方正仿宋_GBK" w:cs="Times New Roman"/>
          <w:color w:val="auto"/>
          <w:sz w:val="28"/>
          <w:szCs w:val="28"/>
          <w:highlight w:val="none"/>
          <w:u w:val="none"/>
          <w:lang w:eastAsia="zh-CN"/>
        </w:rPr>
        <w:t>（</w:t>
      </w:r>
      <w:r>
        <w:rPr>
          <w:rFonts w:hint="eastAsia" w:ascii="Times New Roman" w:hAnsi="Times New Roman" w:eastAsia="方正仿宋_GBK" w:cs="Times New Roman"/>
          <w:color w:val="auto"/>
          <w:sz w:val="28"/>
          <w:szCs w:val="28"/>
          <w:highlight w:val="none"/>
          <w:u w:val="none"/>
        </w:rPr>
        <w:t>以现场实际供应期限为准</w:t>
      </w:r>
      <w:r>
        <w:rPr>
          <w:rFonts w:hint="eastAsia" w:ascii="Times New Roman" w:hAnsi="Times New Roman" w:eastAsia="方正仿宋_GBK" w:cs="Times New Roman"/>
          <w:color w:val="auto"/>
          <w:sz w:val="28"/>
          <w:szCs w:val="28"/>
          <w:highlight w:val="none"/>
          <w:u w:val="none"/>
          <w:lang w:eastAsia="zh-CN"/>
        </w:rPr>
        <w:t>）</w:t>
      </w:r>
      <w:r>
        <w:rPr>
          <w:rFonts w:hint="eastAsia" w:ascii="Times New Roman" w:hAnsi="Times New Roman" w:eastAsia="方正仿宋_GBK" w:cs="Times New Roman"/>
          <w:color w:val="auto"/>
          <w:sz w:val="28"/>
          <w:szCs w:val="28"/>
          <w:highlight w:val="none"/>
          <w:u w:val="none"/>
        </w:rPr>
        <w:t>。</w:t>
      </w:r>
      <w:r>
        <w:rPr>
          <w:rFonts w:hint="eastAsia" w:ascii="Times New Roman" w:hAnsi="Times New Roman" w:eastAsia="方正仿宋_GBK" w:cs="Times New Roman"/>
          <w:color w:val="auto"/>
          <w:sz w:val="28"/>
          <w:szCs w:val="28"/>
          <w:highlight w:val="none"/>
          <w:u w:val="none"/>
          <w:lang w:val="en-US" w:eastAsia="zh-CN"/>
        </w:rPr>
        <w:t>以上供货数量为暂定量，具体结算以实际供货量为准，若超出以上规格的材料</w:t>
      </w:r>
      <w:bookmarkStart w:id="540" w:name="OLE_LINK2"/>
      <w:r>
        <w:rPr>
          <w:rFonts w:hint="eastAsia" w:ascii="Times New Roman" w:hAnsi="Times New Roman" w:eastAsia="方正仿宋_GBK" w:cs="Times New Roman"/>
          <w:color w:val="auto"/>
          <w:sz w:val="28"/>
          <w:szCs w:val="28"/>
          <w:highlight w:val="none"/>
          <w:u w:val="none"/>
          <w:lang w:val="en-US" w:eastAsia="zh-CN"/>
        </w:rPr>
        <w:t>或运输条件不能满足六桥车到场的</w:t>
      </w:r>
      <w:bookmarkEnd w:id="540"/>
      <w:r>
        <w:rPr>
          <w:rFonts w:hint="eastAsia" w:ascii="Times New Roman" w:hAnsi="Times New Roman" w:eastAsia="方正仿宋_GBK" w:cs="Times New Roman"/>
          <w:color w:val="auto"/>
          <w:sz w:val="28"/>
          <w:szCs w:val="28"/>
          <w:highlight w:val="none"/>
          <w:u w:val="none"/>
          <w:lang w:val="en-US" w:eastAsia="zh-CN"/>
        </w:rPr>
        <w:t>，以双方盖章确认的《价格确认单》作为结算依据。</w:t>
      </w:r>
    </w:p>
    <w:p w14:paraId="267A0F8D">
      <w:pPr>
        <w:wordWrap w:val="0"/>
        <w:adjustRightInd/>
        <w:snapToGrid/>
        <w:spacing w:line="540" w:lineRule="exact"/>
        <w:ind w:firstLine="560" w:firstLineChars="200"/>
        <w:rPr>
          <w:rFonts w:hint="eastAsia" w:ascii="Times New Roman" w:hAnsi="Times New Roman" w:eastAsia="方正仿宋_GBK" w:cs="Times New Roman"/>
          <w:color w:val="auto"/>
          <w:sz w:val="28"/>
          <w:szCs w:val="28"/>
          <w:highlight w:val="none"/>
          <w:u w:val="none"/>
        </w:rPr>
      </w:pPr>
      <w:r>
        <w:rPr>
          <w:rFonts w:hint="eastAsia" w:ascii="Times New Roman" w:hAnsi="Times New Roman" w:eastAsia="方正仿宋_GBK" w:cs="Times New Roman"/>
          <w:color w:val="auto"/>
          <w:sz w:val="28"/>
          <w:szCs w:val="28"/>
          <w:highlight w:val="none"/>
          <w:u w:val="none"/>
          <w:lang w:val="en-US" w:eastAsia="zh-CN"/>
        </w:rPr>
        <w:t>1.2</w:t>
      </w:r>
      <w:r>
        <w:rPr>
          <w:rFonts w:hint="eastAsia" w:ascii="Times New Roman" w:hAnsi="Times New Roman" w:eastAsia="方正仿宋_GBK" w:cs="Times New Roman"/>
          <w:color w:val="auto"/>
          <w:sz w:val="28"/>
          <w:szCs w:val="28"/>
          <w:highlight w:val="none"/>
          <w:u w:val="none"/>
        </w:rPr>
        <w:t>钢材、型钢、钢绞线以订单到货当日我的钢铁网（www.mysteel.com）重庆市场行情对应品牌及规格型号网价为基准价（B），钢筋网片以对应原材料订单到货当日我的钢铁网（www.mysteel.com）重庆市场行情对应品牌及规格型号网价为基准价（B），结算价在基准价的基础上加固定综合费用（G）为含税包到采购人工地或指定仓库车板交货单价（综合费用包含产品除基准价以外所有的定制费、加工费、保险费、仓储费、各项税费、装车、运输、检测、利润等其他费用，在合同期内，综合费用保持固定不变）。</w:t>
      </w:r>
    </w:p>
    <w:p w14:paraId="32CA389F">
      <w:pPr>
        <w:wordWrap w:val="0"/>
        <w:adjustRightInd/>
        <w:snapToGrid/>
        <w:spacing w:line="540" w:lineRule="exact"/>
        <w:ind w:firstLine="560" w:firstLineChars="200"/>
        <w:rPr>
          <w:rFonts w:hint="eastAsia" w:ascii="Times New Roman" w:hAnsi="Times New Roman" w:eastAsia="方正仿宋_GBK" w:cs="Times New Roman"/>
          <w:color w:val="auto"/>
          <w:sz w:val="28"/>
          <w:szCs w:val="28"/>
          <w:highlight w:val="none"/>
          <w:u w:val="none"/>
        </w:rPr>
      </w:pPr>
      <w:r>
        <w:rPr>
          <w:rFonts w:hint="eastAsia" w:ascii="Times New Roman" w:hAnsi="Times New Roman" w:eastAsia="方正仿宋_GBK" w:cs="Times New Roman"/>
          <w:color w:val="auto"/>
          <w:sz w:val="28"/>
          <w:szCs w:val="28"/>
          <w:highlight w:val="none"/>
          <w:u w:val="none"/>
        </w:rPr>
        <w:t>法定休息日不取价；若到货当日未发布网价信息，则按节假日或者双休日前最后一个工作日的价格确定；一日两价及以上的取第一次网价；无对应品牌网价时取所有品牌对应规格的网价平均价；无对应规格网价时取最近规格网价；网价有备注价时，取备注价。</w:t>
      </w:r>
    </w:p>
    <w:p w14:paraId="613FEB20">
      <w:pPr>
        <w:wordWrap w:val="0"/>
        <w:spacing w:before="0" w:beforeAutospacing="0" w:after="0" w:afterAutospacing="0" w:line="540" w:lineRule="exact"/>
        <w:ind w:firstLine="560" w:firstLineChars="200"/>
        <w:jc w:val="left"/>
        <w:rPr>
          <w:rFonts w:hint="eastAsia" w:ascii="Times New Roman" w:hAnsi="Times New Roman" w:eastAsia="方正仿宋_GBK" w:cs="Times New Roman"/>
          <w:color w:val="auto"/>
          <w:sz w:val="28"/>
          <w:szCs w:val="28"/>
          <w:highlight w:val="none"/>
          <w:u w:val="none"/>
          <w:lang w:val="en-US" w:eastAsia="zh-CN"/>
        </w:rPr>
      </w:pPr>
      <w:r>
        <w:rPr>
          <w:rFonts w:hint="eastAsia" w:ascii="Times New Roman" w:hAnsi="Times New Roman" w:eastAsia="方正仿宋_GBK" w:cs="Times New Roman"/>
          <w:color w:val="auto"/>
          <w:sz w:val="28"/>
          <w:szCs w:val="28"/>
          <w:highlight w:val="none"/>
          <w:u w:val="none"/>
        </w:rPr>
        <w:t>合同执行时，若超出采购范围的规格型号，则参考同类钢材相近规格型号的固定综合费用。</w:t>
      </w:r>
    </w:p>
    <w:p w14:paraId="4CC28216">
      <w:pPr>
        <w:numPr>
          <w:ilvl w:val="0"/>
          <w:numId w:val="0"/>
        </w:numPr>
        <w:wordWrap w:val="0"/>
        <w:spacing w:line="540" w:lineRule="exact"/>
        <w:ind w:right="0" w:rightChars="0" w:firstLine="560" w:firstLineChars="200"/>
        <w:rPr>
          <w:rFonts w:hint="eastAsia" w:ascii="Times New Roman" w:hAnsi="Times New Roman" w:eastAsia="方正黑体_GBK" w:cs="方正黑体_GBK"/>
          <w:b w:val="0"/>
          <w:color w:val="auto"/>
          <w:sz w:val="28"/>
          <w:szCs w:val="28"/>
          <w:highlight w:val="none"/>
          <w:u w:val="none"/>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eastAsia="zh-CN"/>
        </w:rPr>
        <w:t>二</w:t>
      </w:r>
      <w:r>
        <w:rPr>
          <w:rFonts w:hint="eastAsia" w:ascii="Times New Roman" w:hAnsi="Times New Roman" w:eastAsia="方正黑体_GBK" w:cs="方正黑体_GBK"/>
          <w:b w:val="0"/>
          <w:color w:val="auto"/>
          <w:sz w:val="28"/>
          <w:szCs w:val="28"/>
          <w:highlight w:val="none"/>
          <w:u w:val="none"/>
        </w:rPr>
        <w:t>条 交货方式</w:t>
      </w:r>
    </w:p>
    <w:p w14:paraId="115DF2A6">
      <w:pPr>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rPr>
      </w:pPr>
      <w:r>
        <w:rPr>
          <w:rFonts w:hint="eastAsia" w:ascii="Times New Roman" w:hAnsi="Times New Roman" w:eastAsia="方正仿宋_GBK" w:cs="Times New Roman"/>
          <w:color w:val="auto"/>
          <w:kern w:val="2"/>
          <w:sz w:val="28"/>
          <w:szCs w:val="28"/>
          <w:highlight w:val="none"/>
          <w:u w:val="none"/>
          <w:lang w:val="en-US" w:eastAsia="zh-CN"/>
        </w:rPr>
        <w:t>2.1</w:t>
      </w:r>
      <w:r>
        <w:rPr>
          <w:rFonts w:hint="eastAsia" w:ascii="Times New Roman" w:hAnsi="Times New Roman" w:eastAsia="方正仿宋_GBK" w:cs="Times New Roman"/>
          <w:color w:val="auto"/>
          <w:kern w:val="2"/>
          <w:sz w:val="28"/>
          <w:szCs w:val="28"/>
          <w:highlight w:val="none"/>
          <w:u w:val="none"/>
        </w:rPr>
        <w:t>交货时间：</w:t>
      </w:r>
      <w:r>
        <w:rPr>
          <w:rFonts w:hint="eastAsia" w:ascii="Times New Roman" w:hAnsi="Times New Roman" w:eastAsia="方正仿宋_GBK" w:cs="Times New Roman"/>
          <w:color w:val="auto"/>
          <w:kern w:val="2"/>
          <w:sz w:val="28"/>
          <w:szCs w:val="28"/>
          <w:highlight w:val="none"/>
          <w:u w:val="none"/>
          <w:lang w:val="en-US" w:eastAsia="zh-CN"/>
        </w:rPr>
        <w:t>甲方指定业务员提前</w:t>
      </w:r>
      <w:r>
        <w:rPr>
          <w:rFonts w:hint="eastAsia" w:ascii="Times New Roman" w:hAnsi="Times New Roman" w:eastAsia="方正仿宋_GBK" w:cs="Times New Roman"/>
          <w:color w:val="auto"/>
          <w:kern w:val="2"/>
          <w:sz w:val="28"/>
          <w:szCs w:val="28"/>
          <w:highlight w:val="none"/>
          <w:u w:val="single"/>
          <w:lang w:val="en-US" w:eastAsia="zh-CN"/>
        </w:rPr>
        <w:t xml:space="preserve">    </w:t>
      </w:r>
      <w:r>
        <w:rPr>
          <w:rFonts w:hint="eastAsia" w:ascii="Times New Roman" w:hAnsi="Times New Roman" w:eastAsia="方正仿宋_GBK" w:cs="Times New Roman"/>
          <w:color w:val="auto"/>
          <w:kern w:val="2"/>
          <w:sz w:val="28"/>
          <w:szCs w:val="28"/>
          <w:highlight w:val="none"/>
          <w:u w:val="none"/>
          <w:lang w:val="en-US" w:eastAsia="zh-CN"/>
        </w:rPr>
        <w:t>日以书面采购计划单形式通知乙方，确定下阶段钢材供应的规格型号及数量。日常供货：乙方收到甲方日常计划后，乙方需在72小时内完成供货。乙方应严格按照甲方提交的材料计划单进行发货，如遇特殊情况，以甲方通知为准；严禁乙方无计划超计划发货，如乙方无计划超计划发货，甲方有权拒绝支付无计划超计划部分货款。</w:t>
      </w:r>
    </w:p>
    <w:p w14:paraId="0DB44FF5">
      <w:pPr>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rPr>
      </w:pPr>
      <w:r>
        <w:rPr>
          <w:rFonts w:hint="eastAsia" w:ascii="Times New Roman" w:hAnsi="Times New Roman" w:eastAsia="方正仿宋_GBK" w:cs="Times New Roman"/>
          <w:color w:val="auto"/>
          <w:kern w:val="2"/>
          <w:sz w:val="28"/>
          <w:szCs w:val="28"/>
          <w:highlight w:val="none"/>
          <w:u w:val="none"/>
          <w:lang w:val="en-US" w:eastAsia="zh-CN"/>
        </w:rPr>
        <w:t>2.2</w:t>
      </w:r>
      <w:r>
        <w:rPr>
          <w:rFonts w:hint="eastAsia" w:ascii="Times New Roman" w:hAnsi="Times New Roman" w:eastAsia="方正仿宋_GBK" w:cs="Times New Roman"/>
          <w:color w:val="auto"/>
          <w:kern w:val="2"/>
          <w:sz w:val="28"/>
          <w:szCs w:val="28"/>
          <w:highlight w:val="none"/>
          <w:u w:val="none"/>
        </w:rPr>
        <w:t>交货方式：由乙方负责运送至甲方指定地点并承担由此产生的全部费用。</w:t>
      </w:r>
    </w:p>
    <w:p w14:paraId="3E81D77E">
      <w:pPr>
        <w:wordWrap w:val="0"/>
        <w:spacing w:line="540" w:lineRule="exact"/>
        <w:ind w:firstLine="560" w:firstLineChars="200"/>
        <w:rPr>
          <w:rFonts w:hint="default" w:ascii="Times New Roman" w:hAnsi="Times New Roman" w:eastAsia="方正仿宋_GBK" w:cs="Times New Roman"/>
          <w:color w:val="auto"/>
          <w:kern w:val="2"/>
          <w:sz w:val="28"/>
          <w:szCs w:val="28"/>
          <w:highlight w:val="none"/>
          <w:u w:val="single"/>
        </w:rPr>
      </w:pPr>
      <w:r>
        <w:rPr>
          <w:rFonts w:hint="eastAsia" w:ascii="Times New Roman" w:hAnsi="Times New Roman" w:eastAsia="方正仿宋_GBK" w:cs="Times New Roman"/>
          <w:color w:val="auto"/>
          <w:kern w:val="2"/>
          <w:sz w:val="28"/>
          <w:szCs w:val="28"/>
          <w:highlight w:val="none"/>
          <w:u w:val="none"/>
          <w:lang w:val="en-US" w:eastAsia="zh-CN"/>
        </w:rPr>
        <w:t>甲方指定收货人：</w:t>
      </w:r>
      <w:r>
        <w:rPr>
          <w:rFonts w:hint="eastAsia" w:ascii="Times New Roman" w:hAnsi="Times New Roman" w:eastAsia="方正仿宋_GBK" w:cs="Times New Roman"/>
          <w:color w:val="auto"/>
          <w:kern w:val="2"/>
          <w:sz w:val="28"/>
          <w:szCs w:val="28"/>
          <w:highlight w:val="none"/>
          <w:u w:val="single"/>
          <w:lang w:val="en-US" w:eastAsia="zh-CN"/>
        </w:rPr>
        <w:t xml:space="preserve">        </w:t>
      </w:r>
      <w:r>
        <w:rPr>
          <w:rFonts w:hint="eastAsia" w:ascii="Times New Roman" w:hAnsi="Times New Roman" w:eastAsia="方正仿宋_GBK" w:cs="Times New Roman"/>
          <w:color w:val="auto"/>
          <w:kern w:val="2"/>
          <w:sz w:val="28"/>
          <w:szCs w:val="28"/>
          <w:highlight w:val="none"/>
          <w:u w:val="none"/>
          <w:lang w:val="en-US" w:eastAsia="zh-CN"/>
        </w:rPr>
        <w:t>。</w:t>
      </w:r>
    </w:p>
    <w:p w14:paraId="091C3A93">
      <w:pPr>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rPr>
      </w:pPr>
      <w:r>
        <w:rPr>
          <w:rFonts w:hint="eastAsia" w:ascii="Times New Roman" w:hAnsi="Times New Roman" w:eastAsia="方正仿宋_GBK" w:cs="Times New Roman"/>
          <w:color w:val="auto"/>
          <w:kern w:val="2"/>
          <w:sz w:val="28"/>
          <w:szCs w:val="28"/>
          <w:highlight w:val="none"/>
          <w:u w:val="none"/>
          <w:lang w:val="en-US" w:eastAsia="zh-CN"/>
        </w:rPr>
        <w:t>2.3</w:t>
      </w:r>
      <w:r>
        <w:rPr>
          <w:rFonts w:hint="eastAsia" w:ascii="Times New Roman" w:hAnsi="Times New Roman" w:eastAsia="方正仿宋_GBK" w:cs="Times New Roman"/>
          <w:color w:val="auto"/>
          <w:kern w:val="2"/>
          <w:sz w:val="28"/>
          <w:szCs w:val="28"/>
          <w:highlight w:val="none"/>
          <w:u w:val="none"/>
        </w:rPr>
        <w:t>交货地点：本项目交货地点选择</w:t>
      </w:r>
      <w:r>
        <w:rPr>
          <w:rFonts w:hint="eastAsia" w:ascii="Times New Roman" w:hAnsi="Times New Roman" w:eastAsia="方正仿宋_GBK" w:cs="Times New Roman"/>
          <w:color w:val="auto"/>
          <w:kern w:val="2"/>
          <w:sz w:val="28"/>
          <w:szCs w:val="28"/>
          <w:highlight w:val="none"/>
          <w:u w:val="single"/>
          <w:lang w:val="en-US" w:eastAsia="zh-CN"/>
        </w:rPr>
        <w:t xml:space="preserve">    </w:t>
      </w:r>
      <w:r>
        <w:rPr>
          <w:rFonts w:hint="eastAsia" w:ascii="Times New Roman" w:hAnsi="Times New Roman" w:eastAsia="方正仿宋_GBK" w:cs="Times New Roman"/>
          <w:color w:val="auto"/>
          <w:kern w:val="2"/>
          <w:sz w:val="28"/>
          <w:szCs w:val="28"/>
          <w:highlight w:val="none"/>
          <w:u w:val="none"/>
        </w:rPr>
        <w:t>方式，</w:t>
      </w:r>
    </w:p>
    <w:p w14:paraId="04A1A6CF">
      <w:pPr>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rPr>
      </w:pPr>
      <w:r>
        <w:rPr>
          <w:rFonts w:hint="eastAsia" w:ascii="Times New Roman" w:hAnsi="Times New Roman" w:eastAsia="方正仿宋_GBK" w:cs="Times New Roman"/>
          <w:color w:val="auto"/>
          <w:kern w:val="2"/>
          <w:sz w:val="28"/>
          <w:szCs w:val="28"/>
          <w:highlight w:val="none"/>
          <w:u w:val="none"/>
          <w:lang w:val="en-US" w:eastAsia="zh-CN"/>
        </w:rPr>
        <w:t>（1）</w:t>
      </w:r>
      <w:r>
        <w:rPr>
          <w:rFonts w:hint="eastAsia" w:ascii="Times New Roman" w:hAnsi="Times New Roman" w:eastAsia="方正仿宋_GBK" w:cs="Times New Roman"/>
          <w:color w:val="auto"/>
          <w:kern w:val="2"/>
          <w:sz w:val="28"/>
          <w:szCs w:val="28"/>
          <w:highlight w:val="none"/>
          <w:u w:val="none"/>
        </w:rPr>
        <w:t>重庆境内甲方指定送货地点。</w:t>
      </w:r>
    </w:p>
    <w:p w14:paraId="73060826">
      <w:pPr>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rPr>
      </w:pPr>
      <w:r>
        <w:rPr>
          <w:rFonts w:hint="eastAsia" w:ascii="Times New Roman" w:hAnsi="Times New Roman" w:eastAsia="方正仿宋_GBK" w:cs="Times New Roman"/>
          <w:color w:val="auto"/>
          <w:kern w:val="2"/>
          <w:sz w:val="28"/>
          <w:szCs w:val="28"/>
          <w:highlight w:val="none"/>
          <w:u w:val="none"/>
          <w:lang w:val="en-US" w:eastAsia="zh-CN"/>
        </w:rPr>
        <w:t>（2）</w:t>
      </w:r>
      <w:r>
        <w:rPr>
          <w:rFonts w:hint="eastAsia" w:ascii="Times New Roman" w:hAnsi="Times New Roman" w:eastAsia="方正仿宋_GBK" w:cs="Times New Roman"/>
          <w:color w:val="auto"/>
          <w:kern w:val="2"/>
          <w:sz w:val="28"/>
          <w:szCs w:val="28"/>
          <w:highlight w:val="none"/>
          <w:u w:val="none"/>
        </w:rPr>
        <w:t>重庆境外按甲方要求送达甲方指定送货地点。</w:t>
      </w:r>
    </w:p>
    <w:p w14:paraId="0E8424E2">
      <w:pPr>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rPr>
      </w:pPr>
      <w:r>
        <w:rPr>
          <w:rFonts w:hint="eastAsia" w:ascii="Times New Roman" w:hAnsi="Times New Roman" w:eastAsia="方正仿宋_GBK" w:cs="Times New Roman"/>
          <w:color w:val="auto"/>
          <w:kern w:val="2"/>
          <w:sz w:val="28"/>
          <w:szCs w:val="28"/>
          <w:highlight w:val="none"/>
          <w:u w:val="none"/>
          <w:lang w:val="en-US" w:eastAsia="zh-CN"/>
        </w:rPr>
        <w:t>（3）甲方自提地点：</w:t>
      </w:r>
      <w:r>
        <w:rPr>
          <w:rFonts w:hint="eastAsia" w:ascii="Times New Roman" w:hAnsi="Times New Roman" w:eastAsia="方正仿宋_GBK" w:cs="Times New Roman"/>
          <w:color w:val="auto"/>
          <w:kern w:val="2"/>
          <w:sz w:val="28"/>
          <w:szCs w:val="28"/>
          <w:highlight w:val="none"/>
          <w:u w:val="single"/>
          <w:lang w:val="en-US" w:eastAsia="zh-CN"/>
        </w:rPr>
        <w:t xml:space="preserve">     /     </w:t>
      </w:r>
      <w:r>
        <w:rPr>
          <w:rFonts w:hint="eastAsia" w:ascii="Times New Roman" w:hAnsi="Times New Roman" w:eastAsia="方正仿宋_GBK" w:cs="Times New Roman"/>
          <w:color w:val="auto"/>
          <w:kern w:val="2"/>
          <w:sz w:val="28"/>
          <w:szCs w:val="28"/>
          <w:highlight w:val="none"/>
          <w:u w:val="none"/>
        </w:rPr>
        <w:t>。</w:t>
      </w:r>
    </w:p>
    <w:p w14:paraId="1E1BD0B1">
      <w:pPr>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rPr>
      </w:pPr>
      <w:r>
        <w:rPr>
          <w:rFonts w:hint="eastAsia" w:ascii="Times New Roman" w:hAnsi="Times New Roman" w:eastAsia="方正仿宋_GBK" w:cs="Times New Roman"/>
          <w:color w:val="auto"/>
          <w:kern w:val="2"/>
          <w:sz w:val="28"/>
          <w:szCs w:val="28"/>
          <w:highlight w:val="none"/>
          <w:u w:val="none"/>
          <w:lang w:val="en-US" w:eastAsia="zh-CN"/>
        </w:rPr>
        <w:t>2.4运输方式</w:t>
      </w:r>
      <w:r>
        <w:rPr>
          <w:rFonts w:hint="eastAsia" w:ascii="Times New Roman" w:hAnsi="Times New Roman" w:eastAsia="方正仿宋_GBK" w:cs="Times New Roman"/>
          <w:color w:val="auto"/>
          <w:kern w:val="2"/>
          <w:sz w:val="28"/>
          <w:szCs w:val="28"/>
          <w:highlight w:val="none"/>
          <w:u w:val="none"/>
        </w:rPr>
        <w:t>：</w:t>
      </w:r>
      <w:r>
        <w:rPr>
          <w:rFonts w:hint="eastAsia" w:ascii="Times New Roman" w:hAnsi="Times New Roman" w:eastAsia="方正仿宋_GBK" w:cs="Times New Roman"/>
          <w:color w:val="auto"/>
          <w:kern w:val="2"/>
          <w:sz w:val="28"/>
          <w:szCs w:val="28"/>
          <w:highlight w:val="none"/>
          <w:u w:val="none"/>
          <w:lang w:val="en-US" w:eastAsia="zh-CN"/>
        </w:rPr>
        <w:t>由乙方根据运输条件自行组织运输方式</w:t>
      </w:r>
      <w:r>
        <w:rPr>
          <w:rFonts w:hint="eastAsia" w:ascii="Times New Roman" w:hAnsi="Times New Roman" w:eastAsia="方正仿宋_GBK" w:cs="Times New Roman"/>
          <w:color w:val="auto"/>
          <w:kern w:val="2"/>
          <w:sz w:val="28"/>
          <w:szCs w:val="28"/>
          <w:highlight w:val="none"/>
          <w:u w:val="none"/>
        </w:rPr>
        <w:t>。</w:t>
      </w:r>
    </w:p>
    <w:p w14:paraId="64EEC88C">
      <w:pPr>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lang w:val="en-US" w:eastAsia="zh-CN"/>
        </w:rPr>
      </w:pPr>
      <w:r>
        <w:rPr>
          <w:rFonts w:hint="eastAsia" w:ascii="Times New Roman" w:hAnsi="Times New Roman" w:eastAsia="方正仿宋_GBK" w:cs="Times New Roman"/>
          <w:color w:val="auto"/>
          <w:kern w:val="2"/>
          <w:sz w:val="28"/>
          <w:szCs w:val="28"/>
          <w:highlight w:val="none"/>
          <w:u w:val="none"/>
          <w:lang w:val="en-US" w:eastAsia="zh-CN"/>
        </w:rPr>
        <w:t>2.5 运输条件：甲方指定的卸货场地应满足货车进场条件，如不能满足而导致材料无法到场的，相关责任和费用由甲方承担。</w:t>
      </w:r>
    </w:p>
    <w:p w14:paraId="72941D99">
      <w:pPr>
        <w:wordWrap w:val="0"/>
        <w:spacing w:line="540" w:lineRule="exact"/>
        <w:ind w:firstLine="560" w:firstLineChars="200"/>
        <w:rPr>
          <w:rFonts w:hint="eastAsia" w:ascii="Times New Roman" w:hAnsi="Times New Roman" w:eastAsia="方正仿宋_GBK" w:cs="Times New Roman"/>
          <w:color w:val="auto"/>
          <w:kern w:val="2"/>
          <w:sz w:val="28"/>
          <w:szCs w:val="28"/>
          <w:highlight w:val="none"/>
          <w:u w:val="none"/>
          <w:lang w:val="en-US" w:eastAsia="zh-CN"/>
        </w:rPr>
      </w:pPr>
      <w:r>
        <w:rPr>
          <w:rFonts w:hint="eastAsia" w:ascii="Times New Roman" w:hAnsi="Times New Roman" w:eastAsia="方正仿宋_GBK" w:cs="Times New Roman"/>
          <w:color w:val="auto"/>
          <w:kern w:val="2"/>
          <w:sz w:val="28"/>
          <w:szCs w:val="28"/>
          <w:highlight w:val="none"/>
          <w:u w:val="none"/>
          <w:lang w:val="en-US" w:eastAsia="zh-CN"/>
        </w:rPr>
        <w:t>2.6 运输风险承担： 乙方在材料运输途中发生的一切安全事故或其他损失由乙方承担。</w:t>
      </w:r>
    </w:p>
    <w:p w14:paraId="534FC3CE">
      <w:pPr>
        <w:keepNext w:val="0"/>
        <w:keepLines w:val="0"/>
        <w:pageBreakBefore w:val="0"/>
        <w:widowControl w:val="0"/>
        <w:kinsoku/>
        <w:wordWrap w:val="0"/>
        <w:overflowPunct/>
        <w:topLinePunct w:val="0"/>
        <w:autoSpaceDE/>
        <w:autoSpaceDN/>
        <w:bidi w:val="0"/>
        <w:adjustRightInd/>
        <w:snapToGrid/>
        <w:spacing w:line="540" w:lineRule="exact"/>
        <w:ind w:firstLine="560" w:firstLineChars="200"/>
        <w:textAlignment w:val="auto"/>
        <w:rPr>
          <w:rFonts w:hint="eastAsia" w:ascii="Times New Roman" w:hAnsi="Times New Roman" w:eastAsia="方正仿宋_GBK" w:cs="方正仿宋_GBK"/>
          <w:b w:val="0"/>
          <w:bCs w:val="0"/>
          <w:color w:val="auto"/>
          <w:sz w:val="28"/>
          <w:szCs w:val="28"/>
          <w:highlight w:val="none"/>
          <w:lang w:val="en-US" w:eastAsia="zh-CN" w:bidi="zh-CN"/>
        </w:rPr>
      </w:pPr>
      <w:r>
        <w:rPr>
          <w:rFonts w:hint="eastAsia" w:ascii="Times New Roman" w:hAnsi="Times New Roman" w:eastAsia="方正仿宋_GBK" w:cs="Times New Roman"/>
          <w:color w:val="auto"/>
          <w:kern w:val="2"/>
          <w:sz w:val="28"/>
          <w:szCs w:val="28"/>
          <w:highlight w:val="none"/>
          <w:u w:val="none"/>
          <w:lang w:val="en-US" w:eastAsia="zh-CN"/>
        </w:rPr>
        <w:t xml:space="preserve">2.7 </w:t>
      </w:r>
      <w:r>
        <w:rPr>
          <w:rFonts w:hint="eastAsia" w:ascii="Times New Roman" w:hAnsi="Times New Roman" w:eastAsia="方正仿宋_GBK" w:cs="Times New Roman"/>
          <w:color w:val="auto"/>
          <w:sz w:val="28"/>
          <w:szCs w:val="28"/>
          <w:highlight w:val="none"/>
          <w:u w:val="none"/>
        </w:rPr>
        <w:t>甲方指定</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等为本合同联络人，代表甲方联系办理本合同相关</w:t>
      </w:r>
      <w:r>
        <w:rPr>
          <w:rFonts w:hint="eastAsia" w:ascii="Times New Roman" w:hAnsi="Times New Roman" w:eastAsia="方正仿宋_GBK" w:cs="Times New Roman"/>
          <w:color w:val="auto"/>
          <w:sz w:val="28"/>
          <w:szCs w:val="28"/>
          <w:highlight w:val="none"/>
          <w:lang w:eastAsia="zh-CN"/>
        </w:rPr>
        <w:t>事宜</w:t>
      </w:r>
      <w:r>
        <w:rPr>
          <w:rFonts w:hint="default" w:ascii="Times New Roman" w:hAnsi="Times New Roman" w:eastAsia="方正仿宋_GBK" w:cs="Times New Roman"/>
          <w:color w:val="auto"/>
          <w:sz w:val="28"/>
          <w:szCs w:val="28"/>
          <w:highlight w:val="none"/>
        </w:rPr>
        <w:t>，产品的验收和结算可由联络人委托项目收货联系人进行确认。联系电话：</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；微信号：</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eastAsia"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rPr>
        <w:t>电子邮箱：</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。甲方确认本合同涉及的各类通知、协议以及合同发生纠纷时相关函件、通知和法律文书的有效送达地址为：</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w:t>
      </w:r>
      <w:r>
        <w:rPr>
          <w:rFonts w:hint="eastAsia" w:ascii="Times New Roman" w:hAnsi="Times New Roman" w:eastAsia="方正仿宋_GBK" w:cs="宋体"/>
          <w:color w:val="auto"/>
          <w:sz w:val="28"/>
          <w:szCs w:val="28"/>
          <w:highlight w:val="none"/>
        </w:rPr>
        <w:t xml:space="preserve">  </w:t>
      </w:r>
    </w:p>
    <w:p w14:paraId="16E9DB8C">
      <w:pPr>
        <w:keepNext w:val="0"/>
        <w:keepLines w:val="0"/>
        <w:pageBreakBefore w:val="0"/>
        <w:widowControl w:val="0"/>
        <w:kinsoku/>
        <w:wordWrap w:val="0"/>
        <w:overflowPunct/>
        <w:topLinePunct w:val="0"/>
        <w:autoSpaceDE/>
        <w:autoSpaceDN/>
        <w:bidi w:val="0"/>
        <w:adjustRightInd/>
        <w:snapToGrid/>
        <w:spacing w:line="540" w:lineRule="exact"/>
        <w:ind w:left="0" w:leftChars="0" w:firstLine="560" w:firstLineChars="200"/>
        <w:textAlignment w:val="auto"/>
        <w:rPr>
          <w:rFonts w:ascii="Times New Roman" w:hAnsi="Times New Roman" w:eastAsia="方正仿宋_GBK" w:cs="宋体"/>
          <w:color w:val="auto"/>
          <w:sz w:val="28"/>
          <w:szCs w:val="28"/>
          <w:highlight w:val="none"/>
          <w:u w:val="single"/>
        </w:rPr>
      </w:pPr>
      <w:r>
        <w:rPr>
          <w:rFonts w:hint="eastAsia" w:ascii="Times New Roman" w:hAnsi="Times New Roman" w:eastAsia="方正仿宋_GBK" w:cs="宋体"/>
          <w:bCs/>
          <w:color w:val="auto"/>
          <w:sz w:val="28"/>
          <w:szCs w:val="28"/>
          <w:highlight w:val="none"/>
        </w:rPr>
        <w:t>乙方指定</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rPr>
        <w:t>为本合同联络人，联系电话：</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rPr>
        <w:t>，微信号：</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rPr>
        <w:t>；电子邮箱：</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rPr>
        <w:t>。乙方确认本合同涉及的各类通知、协议以及合同发生纠纷时相关函件、通知和法律文书的有效送达地址为：</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仿宋"/>
          <w:color w:val="auto"/>
          <w:sz w:val="28"/>
          <w:szCs w:val="28"/>
          <w:highlight w:val="none"/>
          <w:u w:val="none"/>
          <w:lang w:val="en-US" w:eastAsia="zh-CN"/>
        </w:rPr>
        <w:t>。</w:t>
      </w:r>
    </w:p>
    <w:p w14:paraId="58793906">
      <w:pPr>
        <w:numPr>
          <w:ilvl w:val="0"/>
          <w:numId w:val="0"/>
        </w:numPr>
        <w:wordWrap w:val="0"/>
        <w:spacing w:line="540" w:lineRule="exact"/>
        <w:ind w:right="0" w:rightChars="0" w:firstLine="560" w:firstLineChars="200"/>
        <w:rPr>
          <w:rFonts w:hint="eastAsia" w:ascii="Times New Roman" w:hAnsi="Times New Roman" w:eastAsia="方正黑体_GBK" w:cs="方正黑体_GBK"/>
          <w:b w:val="0"/>
          <w:color w:val="auto"/>
          <w:sz w:val="28"/>
          <w:szCs w:val="28"/>
          <w:highlight w:val="none"/>
          <w:u w:val="none"/>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三</w:t>
      </w:r>
      <w:r>
        <w:rPr>
          <w:rFonts w:hint="eastAsia" w:ascii="Times New Roman" w:hAnsi="Times New Roman" w:eastAsia="方正黑体_GBK" w:cs="方正黑体_GBK"/>
          <w:b w:val="0"/>
          <w:color w:val="auto"/>
          <w:sz w:val="28"/>
          <w:szCs w:val="28"/>
          <w:highlight w:val="none"/>
          <w:u w:val="none"/>
        </w:rPr>
        <w:t>条 质量标准</w:t>
      </w:r>
    </w:p>
    <w:p w14:paraId="61DEC4AE">
      <w:pPr>
        <w:wordWrap w:val="0"/>
        <w:spacing w:line="540" w:lineRule="exact"/>
        <w:ind w:firstLine="560" w:firstLineChars="200"/>
        <w:rPr>
          <w:rFonts w:hint="default" w:ascii="Times New Roman" w:hAnsi="Times New Roman" w:eastAsia="方正仿宋_GBK" w:cs="Times New Roman"/>
          <w:color w:val="auto"/>
          <w:kern w:val="2"/>
          <w:sz w:val="28"/>
          <w:szCs w:val="28"/>
          <w:highlight w:val="none"/>
          <w:u w:val="none"/>
          <w:lang w:val="en-US" w:eastAsia="zh-CN"/>
        </w:rPr>
      </w:pPr>
      <w:r>
        <w:rPr>
          <w:rFonts w:hint="eastAsia" w:ascii="Times New Roman" w:hAnsi="Times New Roman" w:eastAsia="方正仿宋_GBK" w:cs="Times New Roman"/>
          <w:color w:val="auto"/>
          <w:kern w:val="2"/>
          <w:sz w:val="28"/>
          <w:szCs w:val="28"/>
          <w:highlight w:val="none"/>
          <w:u w:val="none"/>
          <w:lang w:val="en-US" w:eastAsia="zh-CN"/>
        </w:rPr>
        <w:t>3.1</w:t>
      </w:r>
      <w:r>
        <w:rPr>
          <w:rFonts w:hint="default" w:ascii="Times New Roman" w:hAnsi="Times New Roman" w:eastAsia="方正仿宋_GBK" w:cs="Times New Roman"/>
          <w:color w:val="auto"/>
          <w:kern w:val="2"/>
          <w:sz w:val="28"/>
          <w:szCs w:val="28"/>
          <w:highlight w:val="none"/>
          <w:u w:val="none"/>
          <w:lang w:val="en-US" w:eastAsia="zh-CN"/>
        </w:rPr>
        <w:t>质量要求：所供货物</w:t>
      </w:r>
      <w:r>
        <w:rPr>
          <w:rFonts w:hint="eastAsia" w:ascii="Times New Roman" w:hAnsi="Times New Roman" w:eastAsia="方正仿宋_GBK" w:cs="Times New Roman"/>
          <w:color w:val="auto"/>
          <w:kern w:val="2"/>
          <w:sz w:val="28"/>
          <w:szCs w:val="28"/>
          <w:highlight w:val="none"/>
          <w:u w:val="none"/>
          <w:lang w:val="en-US" w:eastAsia="zh-CN"/>
        </w:rPr>
        <w:t>应</w:t>
      </w:r>
      <w:r>
        <w:rPr>
          <w:rFonts w:hint="default" w:ascii="Times New Roman" w:hAnsi="Times New Roman" w:eastAsia="方正仿宋_GBK" w:cs="Times New Roman"/>
          <w:color w:val="auto"/>
          <w:kern w:val="2"/>
          <w:sz w:val="28"/>
          <w:szCs w:val="28"/>
          <w:highlight w:val="none"/>
          <w:u w:val="none"/>
          <w:lang w:val="en-US" w:eastAsia="zh-CN"/>
        </w:rPr>
        <w:t>完全符合国家规定的质量、规格和性能要求。</w:t>
      </w:r>
    </w:p>
    <w:p w14:paraId="58DFE37B">
      <w:pPr>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Times New Roman"/>
          <w:color w:val="auto"/>
          <w:kern w:val="2"/>
          <w:sz w:val="28"/>
          <w:szCs w:val="28"/>
          <w:highlight w:val="none"/>
          <w:u w:val="none"/>
          <w:lang w:val="en-US" w:eastAsia="zh-CN"/>
        </w:rPr>
        <w:t>3.2</w:t>
      </w:r>
      <w:r>
        <w:rPr>
          <w:rFonts w:hint="eastAsia" w:ascii="Times New Roman" w:hAnsi="Times New Roman" w:eastAsia="方正仿宋_GBK" w:cs="Times New Roman"/>
          <w:color w:val="auto"/>
          <w:kern w:val="2"/>
          <w:sz w:val="28"/>
          <w:szCs w:val="28"/>
          <w:highlight w:val="none"/>
          <w:u w:val="single"/>
          <w:lang w:val="en-US" w:eastAsia="zh-CN"/>
        </w:rPr>
        <w:t xml:space="preserve">     国家</w:t>
      </w:r>
      <w:r>
        <w:rPr>
          <w:rFonts w:hint="default" w:ascii="Times New Roman" w:hAnsi="Times New Roman" w:eastAsia="方正仿宋_GBK" w:cs="Times New Roman"/>
          <w:color w:val="auto"/>
          <w:kern w:val="2"/>
          <w:sz w:val="28"/>
          <w:szCs w:val="28"/>
          <w:highlight w:val="none"/>
          <w:u w:val="single"/>
          <w:lang w:val="en-US" w:eastAsia="zh-CN"/>
        </w:rPr>
        <w:t>标准交货</w:t>
      </w:r>
      <w:r>
        <w:rPr>
          <w:rFonts w:hint="default" w:ascii="Times New Roman" w:hAnsi="Times New Roman" w:eastAsia="方正仿宋_GBK" w:cs="Times New Roman"/>
          <w:color w:val="auto"/>
          <w:kern w:val="2"/>
          <w:sz w:val="28"/>
          <w:szCs w:val="28"/>
          <w:highlight w:val="none"/>
          <w:u w:val="none"/>
          <w:lang w:val="en-US" w:eastAsia="zh-CN"/>
        </w:rPr>
        <w:t>。产品进场必须满足现场监理检验</w:t>
      </w:r>
      <w:r>
        <w:rPr>
          <w:rFonts w:hint="default" w:ascii="Times New Roman" w:hAnsi="Times New Roman" w:eastAsia="方正仿宋_GBK" w:cs="宋体"/>
          <w:bCs/>
          <w:color w:val="auto"/>
          <w:kern w:val="2"/>
          <w:sz w:val="28"/>
          <w:szCs w:val="28"/>
          <w:highlight w:val="none"/>
          <w:u w:val="none"/>
          <w:lang w:val="en-US" w:eastAsia="zh-CN"/>
        </w:rPr>
        <w:t xml:space="preserve">手续，质保资料、吊牌等必须齐全，按国家现行标准验收。 </w:t>
      </w:r>
      <w:r>
        <w:rPr>
          <w:rFonts w:hint="default" w:ascii="Times New Roman" w:hAnsi="Times New Roman" w:eastAsia="方正仿宋_GBK" w:cs="宋体"/>
          <w:bCs/>
          <w:color w:val="auto"/>
          <w:kern w:val="2"/>
          <w:sz w:val="28"/>
          <w:szCs w:val="28"/>
          <w:highlight w:val="none"/>
        </w:rPr>
        <w:t xml:space="preserve"> </w:t>
      </w:r>
    </w:p>
    <w:p w14:paraId="3E28060F">
      <w:pPr>
        <w:wordWrap w:val="0"/>
        <w:spacing w:line="540" w:lineRule="exact"/>
        <w:ind w:right="0" w:rightChars="0" w:firstLine="560" w:firstLineChars="200"/>
        <w:rPr>
          <w:rFonts w:hint="eastAsia" w:ascii="Times New Roman" w:hAnsi="Times New Roman" w:eastAsia="方正黑体_GBK" w:cs="方正黑体_GBK"/>
          <w:b w:val="0"/>
          <w:color w:val="auto"/>
          <w:sz w:val="28"/>
          <w:szCs w:val="28"/>
          <w:highlight w:val="none"/>
          <w:u w:val="none"/>
          <w:lang w:val="en-US" w:eastAsia="zh-CN"/>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eastAsia="zh-CN"/>
        </w:rPr>
        <w:t>四</w:t>
      </w:r>
      <w:r>
        <w:rPr>
          <w:rFonts w:hint="eastAsia" w:ascii="Times New Roman" w:hAnsi="Times New Roman" w:eastAsia="方正黑体_GBK" w:cs="方正黑体_GBK"/>
          <w:b w:val="0"/>
          <w:color w:val="auto"/>
          <w:sz w:val="28"/>
          <w:szCs w:val="28"/>
          <w:highlight w:val="none"/>
          <w:u w:val="none"/>
        </w:rPr>
        <w:t>条 合同价款</w:t>
      </w:r>
      <w:r>
        <w:rPr>
          <w:rFonts w:hint="eastAsia" w:ascii="Times New Roman" w:hAnsi="Times New Roman" w:eastAsia="方正黑体_GBK" w:cs="方正黑体_GBK"/>
          <w:b w:val="0"/>
          <w:color w:val="auto"/>
          <w:sz w:val="28"/>
          <w:szCs w:val="28"/>
          <w:highlight w:val="none"/>
          <w:u w:val="none"/>
          <w:lang w:val="en-US" w:eastAsia="zh-CN"/>
        </w:rPr>
        <w:t>及结算方式</w:t>
      </w:r>
    </w:p>
    <w:p w14:paraId="37C91F78">
      <w:pPr>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rPr>
        <w:t xml:space="preserve">4.1 </w:t>
      </w:r>
      <w:r>
        <w:rPr>
          <w:rFonts w:hint="default" w:ascii="Times New Roman" w:hAnsi="Times New Roman" w:eastAsia="方正仿宋_GBK" w:cs="Times New Roman"/>
          <w:color w:val="auto"/>
          <w:sz w:val="28"/>
          <w:szCs w:val="28"/>
          <w:highlight w:val="none"/>
          <w:u w:val="none"/>
        </w:rPr>
        <w:t>合同金额：</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b w:val="0"/>
          <w:bCs w:val="0"/>
          <w:color w:val="auto"/>
          <w:kern w:val="2"/>
          <w:sz w:val="28"/>
          <w:szCs w:val="28"/>
          <w:highlight w:val="none"/>
          <w:u w:val="none"/>
          <w:lang w:eastAsia="zh-CN" w:bidi="ar"/>
        </w:rPr>
        <w:t>，</w:t>
      </w:r>
      <w:r>
        <w:rPr>
          <w:rFonts w:hint="default" w:ascii="Times New Roman" w:hAnsi="Times New Roman" w:eastAsia="方正仿宋_GBK" w:cs="Times New Roman"/>
          <w:color w:val="auto"/>
          <w:sz w:val="28"/>
          <w:szCs w:val="28"/>
          <w:highlight w:val="none"/>
          <w:u w:val="none"/>
        </w:rPr>
        <w:t>本合同金额含13%增值税税费</w:t>
      </w:r>
      <w:r>
        <w:rPr>
          <w:rFonts w:hint="eastAsia" w:eastAsia="方正仿宋_GBK" w:cs="Times New Roman"/>
          <w:color w:val="auto"/>
          <w:sz w:val="28"/>
          <w:szCs w:val="28"/>
          <w:highlight w:val="none"/>
          <w:u w:val="none"/>
          <w:lang w:eastAsia="zh-CN"/>
        </w:rPr>
        <w:t>，</w:t>
      </w:r>
      <w:r>
        <w:rPr>
          <w:rFonts w:hint="default" w:ascii="Times New Roman" w:hAnsi="Times New Roman" w:eastAsia="方正仿宋_GBK" w:cs="Times New Roman"/>
          <w:b w:val="0"/>
          <w:bCs w:val="0"/>
          <w:color w:val="auto"/>
          <w:kern w:val="2"/>
          <w:sz w:val="28"/>
          <w:szCs w:val="28"/>
          <w:highlight w:val="none"/>
          <w:u w:val="none"/>
          <w:lang w:val="en-US" w:eastAsia="zh-CN" w:bidi="ar-SA"/>
        </w:rPr>
        <w:t>若增值税税率与国家和地方税务相关政策</w:t>
      </w:r>
      <w:r>
        <w:rPr>
          <w:rFonts w:hint="eastAsia" w:ascii="Times New Roman" w:hAnsi="Times New Roman" w:eastAsia="方正仿宋_GBK" w:cs="Times New Roman"/>
          <w:b w:val="0"/>
          <w:bCs w:val="0"/>
          <w:color w:val="auto"/>
          <w:kern w:val="2"/>
          <w:sz w:val="28"/>
          <w:szCs w:val="28"/>
          <w:highlight w:val="none"/>
          <w:u w:val="none"/>
          <w:lang w:val="en-US" w:eastAsia="zh-CN" w:bidi="ar-SA"/>
        </w:rPr>
        <w:t>有调整</w:t>
      </w:r>
      <w:r>
        <w:rPr>
          <w:rFonts w:hint="default" w:ascii="Times New Roman" w:hAnsi="Times New Roman" w:eastAsia="方正仿宋_GBK" w:cs="Times New Roman"/>
          <w:b w:val="0"/>
          <w:bCs w:val="0"/>
          <w:color w:val="auto"/>
          <w:kern w:val="2"/>
          <w:sz w:val="28"/>
          <w:szCs w:val="28"/>
          <w:highlight w:val="none"/>
          <w:u w:val="none"/>
          <w:lang w:val="en-US" w:eastAsia="zh-CN" w:bidi="ar-SA"/>
        </w:rPr>
        <w:t>，执行国家和地方税务相关政策规定</w:t>
      </w:r>
      <w:r>
        <w:rPr>
          <w:rFonts w:hint="default" w:ascii="Times New Roman" w:hAnsi="Times New Roman" w:eastAsia="方正仿宋_GBK" w:cs="Times New Roman"/>
          <w:color w:val="auto"/>
          <w:sz w:val="28"/>
          <w:szCs w:val="28"/>
          <w:highlight w:val="none"/>
          <w:u w:val="none"/>
        </w:rPr>
        <w:t>。</w:t>
      </w:r>
    </w:p>
    <w:p w14:paraId="0F8B6809">
      <w:pPr>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rPr>
        <w:t>4.2 合同内的供货</w:t>
      </w:r>
      <w:r>
        <w:rPr>
          <w:rFonts w:hint="eastAsia" w:ascii="Times New Roman" w:hAnsi="Times New Roman" w:eastAsia="方正仿宋_GBK" w:cs="宋体"/>
          <w:bCs/>
          <w:color w:val="auto"/>
          <w:sz w:val="28"/>
          <w:szCs w:val="28"/>
          <w:highlight w:val="none"/>
          <w:lang w:val="en-US" w:eastAsia="zh-CN"/>
        </w:rPr>
        <w:t>材料</w:t>
      </w:r>
      <w:r>
        <w:rPr>
          <w:rFonts w:hint="eastAsia" w:ascii="Times New Roman" w:hAnsi="Times New Roman" w:eastAsia="方正仿宋_GBK" w:cs="宋体"/>
          <w:bCs/>
          <w:color w:val="auto"/>
          <w:sz w:val="28"/>
          <w:szCs w:val="28"/>
          <w:highlight w:val="none"/>
        </w:rPr>
        <w:t>数量发生变化，均按实际供货数量和合同单价进行结算。</w:t>
      </w:r>
    </w:p>
    <w:p w14:paraId="3F8A27BD">
      <w:pPr>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4.3 每月10日凭原始发货凭证或收料单据办理结算并开具增值税发票，收到发票后3个月内全额支付货款。</w:t>
      </w:r>
    </w:p>
    <w:p w14:paraId="1AEC975C">
      <w:pPr>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可以采用银行转账或银行承兑汇票或供应链金融产品等支付方式向中选人支付合同相关款项，若采用银行承兑汇票或供应链金融产品支付，由采购人承担贴息费用，但贴息费用开具13%增值税发票所产生的税费及附加等费用由中选人承担。</w:t>
      </w:r>
    </w:p>
    <w:p w14:paraId="7364A898">
      <w:pPr>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rPr>
        <w:t>4.</w:t>
      </w:r>
      <w:r>
        <w:rPr>
          <w:rFonts w:hint="eastAsia" w:eastAsia="方正仿宋_GBK" w:cs="宋体"/>
          <w:bCs/>
          <w:color w:val="auto"/>
          <w:sz w:val="28"/>
          <w:szCs w:val="28"/>
          <w:highlight w:val="none"/>
          <w:lang w:val="en-US" w:eastAsia="zh-CN"/>
        </w:rPr>
        <w:t>4</w:t>
      </w:r>
      <w:r>
        <w:rPr>
          <w:rFonts w:hint="eastAsia" w:ascii="Times New Roman" w:hAnsi="Times New Roman" w:eastAsia="方正仿宋_GBK" w:cs="宋体"/>
          <w:bCs/>
          <w:color w:val="auto"/>
          <w:sz w:val="28"/>
          <w:szCs w:val="28"/>
          <w:highlight w:val="none"/>
        </w:rPr>
        <w:t xml:space="preserve"> 合同费用组成：合同价均已包括了为实施和完成合同工程量所需的设备材料、机械、质检（自检）、交通组织、运输、资料费、过路过桥费、管理、保险、安全设施、税费、利润等全部费用，以及合同明示或暗示的所有责任、义务和一般风险。</w:t>
      </w:r>
    </w:p>
    <w:p w14:paraId="0C7CB71C">
      <w:pPr>
        <w:numPr>
          <w:ilvl w:val="0"/>
          <w:numId w:val="0"/>
        </w:numPr>
        <w:wordWrap w:val="0"/>
        <w:spacing w:line="540" w:lineRule="exact"/>
        <w:ind w:right="0" w:rightChars="0" w:firstLine="560" w:firstLineChars="200"/>
        <w:rPr>
          <w:rFonts w:hint="eastAsia" w:ascii="Times New Roman" w:hAnsi="Times New Roman" w:eastAsia="方正黑体_GBK" w:cs="方正黑体_GBK"/>
          <w:b w:val="0"/>
          <w:color w:val="auto"/>
          <w:sz w:val="28"/>
          <w:szCs w:val="28"/>
          <w:highlight w:val="none"/>
          <w:u w:val="none"/>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五</w:t>
      </w:r>
      <w:r>
        <w:rPr>
          <w:rFonts w:hint="eastAsia" w:ascii="Times New Roman" w:hAnsi="Times New Roman" w:eastAsia="方正黑体_GBK" w:cs="方正黑体_GBK"/>
          <w:b w:val="0"/>
          <w:color w:val="auto"/>
          <w:sz w:val="28"/>
          <w:szCs w:val="28"/>
          <w:highlight w:val="none"/>
          <w:u w:val="none"/>
        </w:rPr>
        <w:t xml:space="preserve">条  验收方式条款 </w:t>
      </w:r>
    </w:p>
    <w:p w14:paraId="52868304">
      <w:pPr>
        <w:wordWrap w:val="0"/>
        <w:spacing w:line="540" w:lineRule="exact"/>
        <w:ind w:firstLine="560" w:firstLineChars="200"/>
        <w:rPr>
          <w:rFonts w:hint="eastAsia" w:ascii="Times New Roman" w:hAnsi="Times New Roman" w:eastAsia="方正仿宋_GBK" w:cs="宋体"/>
          <w:bCs/>
          <w:color w:val="auto"/>
          <w:sz w:val="28"/>
          <w:szCs w:val="28"/>
          <w:highlight w:val="none"/>
          <w:u w:val="none"/>
          <w:lang w:val="en-US" w:eastAsia="zh-CN"/>
        </w:rPr>
      </w:pPr>
      <w:r>
        <w:rPr>
          <w:rFonts w:hint="eastAsia" w:ascii="Times New Roman" w:hAnsi="Times New Roman" w:eastAsia="方正仿宋_GBK" w:cs="宋体"/>
          <w:bCs/>
          <w:color w:val="auto"/>
          <w:sz w:val="28"/>
          <w:szCs w:val="28"/>
          <w:highlight w:val="none"/>
        </w:rPr>
        <w:t xml:space="preserve">5.1 </w:t>
      </w:r>
      <w:r>
        <w:rPr>
          <w:rFonts w:hint="eastAsia" w:ascii="Times New Roman" w:hAnsi="Times New Roman" w:eastAsia="方正仿宋_GBK" w:cs="宋体"/>
          <w:bCs/>
          <w:color w:val="auto"/>
          <w:sz w:val="28"/>
          <w:szCs w:val="28"/>
          <w:highlight w:val="none"/>
          <w:lang w:val="en-US" w:eastAsia="zh-CN"/>
        </w:rPr>
        <w:t>数量验收方式：</w:t>
      </w:r>
      <w:r>
        <w:rPr>
          <w:rFonts w:hint="eastAsia" w:ascii="Times New Roman" w:hAnsi="Times New Roman" w:eastAsia="方正仿宋_GBK" w:cs="宋体"/>
          <w:bCs/>
          <w:color w:val="auto"/>
          <w:sz w:val="28"/>
          <w:szCs w:val="28"/>
          <w:highlight w:val="none"/>
          <w:u w:val="single"/>
          <w:lang w:val="en-US" w:eastAsia="zh-CN"/>
        </w:rPr>
        <w:t xml:space="preserve">     </w:t>
      </w:r>
      <w:r>
        <w:rPr>
          <w:rFonts w:hint="eastAsia" w:ascii="Times New Roman" w:hAnsi="Times New Roman" w:eastAsia="方正仿宋_GBK" w:cs="宋体"/>
          <w:bCs/>
          <w:color w:val="auto"/>
          <w:sz w:val="28"/>
          <w:szCs w:val="28"/>
          <w:highlight w:val="none"/>
          <w:u w:val="none"/>
          <w:lang w:val="en-US" w:eastAsia="zh-CN"/>
        </w:rPr>
        <w:t xml:space="preserve">过磅/理计验收。  </w:t>
      </w:r>
    </w:p>
    <w:p w14:paraId="31BADB9D">
      <w:pPr>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lang w:val="en-US" w:eastAsia="zh-CN"/>
        </w:rPr>
        <w:t xml:space="preserve">5.2 </w:t>
      </w:r>
      <w:r>
        <w:rPr>
          <w:rFonts w:hint="eastAsia" w:ascii="Times New Roman" w:hAnsi="Times New Roman" w:eastAsia="方正仿宋_GBK" w:cs="宋体"/>
          <w:bCs/>
          <w:color w:val="auto"/>
          <w:sz w:val="28"/>
          <w:szCs w:val="28"/>
          <w:highlight w:val="none"/>
        </w:rPr>
        <w:t>采用过磅计量的，若甲方过磅数量和乙方送货单数量差额不超过±3‰的，以乙方送货数量单为准；若超过-3‰的，以甲方过磅验收单数量为准，如有异议，以双方认可的第三方过磅数量为准，过磅费用由过错方承担。验收合格的由</w:t>
      </w:r>
      <w:r>
        <w:rPr>
          <w:rFonts w:hint="eastAsia" w:ascii="Times New Roman" w:hAnsi="Times New Roman" w:eastAsia="方正仿宋_GBK" w:cs="宋体"/>
          <w:bCs/>
          <w:color w:val="auto"/>
          <w:sz w:val="28"/>
          <w:szCs w:val="28"/>
          <w:highlight w:val="none"/>
          <w:lang w:eastAsia="zh-CN"/>
        </w:rPr>
        <w:t>甲方</w:t>
      </w:r>
      <w:r>
        <w:rPr>
          <w:rFonts w:hint="eastAsia" w:ascii="Times New Roman" w:hAnsi="Times New Roman" w:eastAsia="方正仿宋_GBK" w:cs="宋体"/>
          <w:bCs/>
          <w:color w:val="auto"/>
          <w:sz w:val="28"/>
          <w:szCs w:val="28"/>
          <w:highlight w:val="none"/>
        </w:rPr>
        <w:t>在送货单上签收确认</w:t>
      </w:r>
      <w:r>
        <w:rPr>
          <w:rFonts w:hint="eastAsia" w:ascii="Times New Roman" w:hAnsi="Times New Roman" w:eastAsia="方正仿宋_GBK" w:cs="宋体"/>
          <w:bCs/>
          <w:color w:val="auto"/>
          <w:sz w:val="28"/>
          <w:szCs w:val="28"/>
          <w:highlight w:val="none"/>
          <w:lang w:eastAsia="zh-CN"/>
        </w:rPr>
        <w:t>；</w:t>
      </w:r>
      <w:r>
        <w:rPr>
          <w:rFonts w:hint="eastAsia" w:ascii="Times New Roman" w:hAnsi="Times New Roman" w:eastAsia="方正仿宋_GBK" w:cs="宋体"/>
          <w:bCs/>
          <w:color w:val="auto"/>
          <w:sz w:val="28"/>
          <w:szCs w:val="28"/>
          <w:highlight w:val="none"/>
        </w:rPr>
        <w:t>验收不合格的，由</w:t>
      </w:r>
      <w:r>
        <w:rPr>
          <w:rFonts w:hint="eastAsia" w:ascii="Times New Roman" w:hAnsi="Times New Roman" w:eastAsia="方正仿宋_GBK" w:cs="宋体"/>
          <w:bCs/>
          <w:color w:val="auto"/>
          <w:sz w:val="28"/>
          <w:szCs w:val="28"/>
          <w:highlight w:val="none"/>
          <w:lang w:eastAsia="zh-CN"/>
        </w:rPr>
        <w:t>乙方</w:t>
      </w:r>
      <w:r>
        <w:rPr>
          <w:rFonts w:hint="eastAsia" w:ascii="Times New Roman" w:hAnsi="Times New Roman" w:eastAsia="方正仿宋_GBK" w:cs="宋体"/>
          <w:bCs/>
          <w:color w:val="auto"/>
          <w:sz w:val="28"/>
          <w:szCs w:val="28"/>
          <w:highlight w:val="none"/>
        </w:rPr>
        <w:t>负责退换或补充以达到验收合格为止，由此发生的费用</w:t>
      </w:r>
      <w:r>
        <w:rPr>
          <w:rFonts w:hint="eastAsia" w:ascii="Times New Roman" w:hAnsi="Times New Roman" w:eastAsia="方正仿宋_GBK" w:cs="宋体"/>
          <w:bCs/>
          <w:color w:val="auto"/>
          <w:sz w:val="28"/>
          <w:szCs w:val="28"/>
          <w:highlight w:val="none"/>
          <w:lang w:val="en-US" w:eastAsia="zh-CN"/>
        </w:rPr>
        <w:t>由</w:t>
      </w:r>
      <w:r>
        <w:rPr>
          <w:rFonts w:hint="eastAsia" w:ascii="Times New Roman" w:hAnsi="Times New Roman" w:eastAsia="方正仿宋_GBK" w:cs="宋体"/>
          <w:bCs/>
          <w:color w:val="auto"/>
          <w:sz w:val="28"/>
          <w:szCs w:val="28"/>
          <w:highlight w:val="none"/>
          <w:lang w:eastAsia="zh-CN"/>
        </w:rPr>
        <w:t>乙方</w:t>
      </w:r>
      <w:r>
        <w:rPr>
          <w:rFonts w:hint="eastAsia" w:ascii="Times New Roman" w:hAnsi="Times New Roman" w:eastAsia="方正仿宋_GBK" w:cs="宋体"/>
          <w:bCs/>
          <w:color w:val="auto"/>
          <w:sz w:val="28"/>
          <w:szCs w:val="28"/>
          <w:highlight w:val="none"/>
        </w:rPr>
        <w:t>承担。</w:t>
      </w:r>
    </w:p>
    <w:p w14:paraId="20D4C6AD">
      <w:pPr>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lang w:val="en-US" w:eastAsia="zh-CN"/>
        </w:rPr>
        <w:t>5.</w:t>
      </w:r>
      <w:r>
        <w:rPr>
          <w:rFonts w:hint="eastAsia" w:ascii="Times New Roman" w:hAnsi="Times New Roman" w:eastAsia="方正仿宋_GBK" w:cs="宋体"/>
          <w:bCs/>
          <w:color w:val="auto"/>
          <w:sz w:val="28"/>
          <w:szCs w:val="28"/>
          <w:highlight w:val="none"/>
        </w:rPr>
        <w:t>3</w:t>
      </w:r>
      <w:r>
        <w:rPr>
          <w:rFonts w:hint="eastAsia" w:ascii="Times New Roman" w:hAnsi="Times New Roman" w:eastAsia="方正仿宋_GBK" w:cs="宋体"/>
          <w:bCs/>
          <w:color w:val="auto"/>
          <w:sz w:val="28"/>
          <w:szCs w:val="28"/>
          <w:highlight w:val="none"/>
          <w:lang w:val="en-US" w:eastAsia="zh-CN"/>
        </w:rPr>
        <w:t xml:space="preserve"> </w:t>
      </w:r>
      <w:r>
        <w:rPr>
          <w:rFonts w:hint="eastAsia" w:ascii="Times New Roman" w:hAnsi="Times New Roman" w:eastAsia="方正仿宋_GBK" w:cs="宋体"/>
          <w:bCs/>
          <w:color w:val="auto"/>
          <w:sz w:val="28"/>
          <w:szCs w:val="28"/>
          <w:highlight w:val="none"/>
        </w:rPr>
        <w:t>质量验收</w:t>
      </w:r>
      <w:r>
        <w:rPr>
          <w:rFonts w:hint="eastAsia" w:ascii="Times New Roman" w:hAnsi="Times New Roman" w:eastAsia="方正仿宋_GBK" w:cs="宋体"/>
          <w:bCs/>
          <w:color w:val="auto"/>
          <w:sz w:val="28"/>
          <w:szCs w:val="28"/>
          <w:highlight w:val="none"/>
          <w:lang w:eastAsia="zh-CN"/>
        </w:rPr>
        <w:t>：甲方</w:t>
      </w:r>
      <w:r>
        <w:rPr>
          <w:rFonts w:hint="eastAsia" w:ascii="Times New Roman" w:hAnsi="Times New Roman" w:eastAsia="方正仿宋_GBK" w:cs="宋体"/>
          <w:bCs/>
          <w:color w:val="auto"/>
          <w:sz w:val="28"/>
          <w:szCs w:val="28"/>
          <w:highlight w:val="none"/>
        </w:rPr>
        <w:t>收到货物后应按合同要求对物资材料的质量、规格性能、数量和重量等进行全面详细的检验，方可投入使用。</w:t>
      </w:r>
    </w:p>
    <w:p w14:paraId="26CD2255">
      <w:pPr>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lang w:val="en-US" w:eastAsia="zh-CN"/>
        </w:rPr>
        <w:t>5.</w:t>
      </w:r>
      <w:r>
        <w:rPr>
          <w:rFonts w:hint="eastAsia" w:ascii="Times New Roman" w:hAnsi="Times New Roman" w:eastAsia="方正仿宋_GBK" w:cs="宋体"/>
          <w:bCs/>
          <w:color w:val="auto"/>
          <w:sz w:val="28"/>
          <w:szCs w:val="28"/>
          <w:highlight w:val="none"/>
        </w:rPr>
        <w:t>4</w:t>
      </w:r>
      <w:r>
        <w:rPr>
          <w:rFonts w:hint="eastAsia" w:ascii="Times New Roman" w:hAnsi="Times New Roman" w:eastAsia="方正仿宋_GBK" w:cs="宋体"/>
          <w:bCs/>
          <w:color w:val="auto"/>
          <w:sz w:val="28"/>
          <w:szCs w:val="28"/>
          <w:highlight w:val="none"/>
          <w:lang w:val="en-US" w:eastAsia="zh-CN"/>
        </w:rPr>
        <w:t xml:space="preserve"> </w:t>
      </w:r>
      <w:r>
        <w:rPr>
          <w:rFonts w:hint="eastAsia" w:ascii="Times New Roman" w:hAnsi="Times New Roman" w:eastAsia="方正仿宋_GBK" w:cs="宋体"/>
          <w:bCs/>
          <w:color w:val="auto"/>
          <w:sz w:val="28"/>
          <w:szCs w:val="28"/>
          <w:highlight w:val="none"/>
        </w:rPr>
        <w:t>验收和试验</w:t>
      </w:r>
      <w:r>
        <w:rPr>
          <w:rFonts w:hint="eastAsia" w:ascii="Times New Roman" w:hAnsi="Times New Roman" w:eastAsia="方正仿宋_GBK" w:cs="宋体"/>
          <w:bCs/>
          <w:color w:val="auto"/>
          <w:sz w:val="28"/>
          <w:szCs w:val="28"/>
          <w:highlight w:val="none"/>
          <w:lang w:eastAsia="zh-CN"/>
        </w:rPr>
        <w:t>：甲方</w:t>
      </w:r>
      <w:r>
        <w:rPr>
          <w:rFonts w:hint="eastAsia" w:ascii="Times New Roman" w:hAnsi="Times New Roman" w:eastAsia="方正仿宋_GBK" w:cs="宋体"/>
          <w:bCs/>
          <w:color w:val="auto"/>
          <w:sz w:val="28"/>
          <w:szCs w:val="28"/>
          <w:highlight w:val="none"/>
        </w:rPr>
        <w:t>、监理方以及质量监督部门或有资质的第三方试验检测单位。</w:t>
      </w:r>
    </w:p>
    <w:p w14:paraId="560527B4">
      <w:pPr>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lang w:val="en-US" w:eastAsia="zh-CN"/>
        </w:rPr>
        <w:t>5.</w:t>
      </w:r>
      <w:r>
        <w:rPr>
          <w:rFonts w:hint="eastAsia" w:ascii="Times New Roman" w:hAnsi="Times New Roman" w:eastAsia="方正仿宋_GBK" w:cs="宋体"/>
          <w:bCs/>
          <w:color w:val="auto"/>
          <w:sz w:val="28"/>
          <w:szCs w:val="28"/>
          <w:highlight w:val="none"/>
        </w:rPr>
        <w:t>5</w:t>
      </w:r>
      <w:r>
        <w:rPr>
          <w:rFonts w:hint="eastAsia" w:ascii="Times New Roman" w:hAnsi="Times New Roman" w:eastAsia="方正仿宋_GBK" w:cs="宋体"/>
          <w:bCs/>
          <w:color w:val="auto"/>
          <w:sz w:val="28"/>
          <w:szCs w:val="28"/>
          <w:highlight w:val="none"/>
          <w:lang w:val="en-US" w:eastAsia="zh-CN"/>
        </w:rPr>
        <w:t xml:space="preserve"> </w:t>
      </w:r>
      <w:r>
        <w:rPr>
          <w:rFonts w:hint="eastAsia" w:ascii="Times New Roman" w:hAnsi="Times New Roman" w:eastAsia="方正仿宋_GBK" w:cs="宋体"/>
          <w:bCs/>
          <w:color w:val="auto"/>
          <w:sz w:val="28"/>
          <w:szCs w:val="28"/>
          <w:highlight w:val="none"/>
        </w:rPr>
        <w:t>在验收中发生纠纷</w:t>
      </w:r>
      <w:r>
        <w:rPr>
          <w:rFonts w:hint="eastAsia" w:ascii="Times New Roman" w:hAnsi="Times New Roman" w:eastAsia="方正仿宋_GBK" w:cs="宋体"/>
          <w:bCs/>
          <w:color w:val="auto"/>
          <w:sz w:val="28"/>
          <w:szCs w:val="28"/>
          <w:highlight w:val="none"/>
          <w:lang w:eastAsia="zh-CN"/>
        </w:rPr>
        <w:t>：乙方</w:t>
      </w:r>
      <w:r>
        <w:rPr>
          <w:rFonts w:hint="eastAsia" w:ascii="Times New Roman" w:hAnsi="Times New Roman" w:eastAsia="方正仿宋_GBK" w:cs="宋体"/>
          <w:bCs/>
          <w:color w:val="auto"/>
          <w:sz w:val="28"/>
          <w:szCs w:val="28"/>
          <w:highlight w:val="none"/>
        </w:rPr>
        <w:t>所交产品品种、型号规格、不符合合同规定的，</w:t>
      </w:r>
      <w:r>
        <w:rPr>
          <w:rFonts w:hint="eastAsia" w:ascii="Times New Roman" w:hAnsi="Times New Roman" w:eastAsia="方正仿宋_GBK" w:cs="宋体"/>
          <w:bCs/>
          <w:color w:val="auto"/>
          <w:sz w:val="28"/>
          <w:szCs w:val="28"/>
          <w:highlight w:val="none"/>
          <w:lang w:eastAsia="zh-CN"/>
        </w:rPr>
        <w:t>乙方</w:t>
      </w:r>
      <w:r>
        <w:rPr>
          <w:rFonts w:hint="eastAsia" w:ascii="Times New Roman" w:hAnsi="Times New Roman" w:eastAsia="方正仿宋_GBK" w:cs="宋体"/>
          <w:bCs/>
          <w:color w:val="auto"/>
          <w:sz w:val="28"/>
          <w:szCs w:val="28"/>
          <w:highlight w:val="none"/>
        </w:rPr>
        <w:t>应在收到日常供货计划之日起3日内无条件换、退货。</w:t>
      </w:r>
    </w:p>
    <w:p w14:paraId="3474B000">
      <w:pPr>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lang w:val="en-US" w:eastAsia="zh-CN"/>
        </w:rPr>
        <w:t>5.</w:t>
      </w:r>
      <w:r>
        <w:rPr>
          <w:rFonts w:hint="eastAsia" w:ascii="Times New Roman" w:hAnsi="Times New Roman" w:eastAsia="方正仿宋_GBK" w:cs="宋体"/>
          <w:bCs/>
          <w:color w:val="auto"/>
          <w:sz w:val="28"/>
          <w:szCs w:val="28"/>
          <w:highlight w:val="none"/>
        </w:rPr>
        <w:t>6</w:t>
      </w:r>
      <w:r>
        <w:rPr>
          <w:rFonts w:hint="eastAsia" w:ascii="Times New Roman" w:hAnsi="Times New Roman" w:eastAsia="方正仿宋_GBK" w:cs="宋体"/>
          <w:bCs/>
          <w:color w:val="auto"/>
          <w:sz w:val="28"/>
          <w:szCs w:val="28"/>
          <w:highlight w:val="none"/>
          <w:lang w:val="en-US" w:eastAsia="zh-CN"/>
        </w:rPr>
        <w:t xml:space="preserve"> </w:t>
      </w:r>
      <w:r>
        <w:rPr>
          <w:rFonts w:hint="eastAsia" w:ascii="Times New Roman" w:hAnsi="Times New Roman" w:eastAsia="方正仿宋_GBK" w:cs="宋体"/>
          <w:bCs/>
          <w:color w:val="auto"/>
          <w:sz w:val="28"/>
          <w:szCs w:val="28"/>
          <w:highlight w:val="none"/>
        </w:rPr>
        <w:t>资料</w:t>
      </w:r>
      <w:r>
        <w:rPr>
          <w:rFonts w:hint="eastAsia" w:ascii="Times New Roman" w:hAnsi="Times New Roman" w:eastAsia="方正仿宋_GBK" w:cs="宋体"/>
          <w:bCs/>
          <w:color w:val="auto"/>
          <w:sz w:val="28"/>
          <w:szCs w:val="28"/>
          <w:highlight w:val="none"/>
          <w:lang w:eastAsia="zh-CN"/>
        </w:rPr>
        <w:t>：</w:t>
      </w:r>
      <w:r>
        <w:rPr>
          <w:rFonts w:hint="eastAsia" w:ascii="Times New Roman" w:hAnsi="Times New Roman" w:eastAsia="方正仿宋_GBK" w:cs="宋体"/>
          <w:bCs/>
          <w:color w:val="auto"/>
          <w:sz w:val="28"/>
          <w:szCs w:val="28"/>
          <w:highlight w:val="none"/>
        </w:rPr>
        <w:t>若材料到场24小时内</w:t>
      </w:r>
      <w:r>
        <w:rPr>
          <w:rFonts w:hint="eastAsia" w:ascii="Times New Roman" w:hAnsi="Times New Roman" w:eastAsia="方正仿宋_GBK" w:cs="宋体"/>
          <w:bCs/>
          <w:color w:val="auto"/>
          <w:sz w:val="28"/>
          <w:szCs w:val="28"/>
          <w:highlight w:val="none"/>
          <w:lang w:eastAsia="zh-CN"/>
        </w:rPr>
        <w:t>甲方</w:t>
      </w:r>
      <w:r>
        <w:rPr>
          <w:rFonts w:hint="eastAsia" w:ascii="Times New Roman" w:hAnsi="Times New Roman" w:eastAsia="方正仿宋_GBK" w:cs="宋体"/>
          <w:bCs/>
          <w:color w:val="auto"/>
          <w:sz w:val="28"/>
          <w:szCs w:val="28"/>
          <w:highlight w:val="none"/>
        </w:rPr>
        <w:t>对相关资料的完整性未提出质疑</w:t>
      </w:r>
      <w:r>
        <w:rPr>
          <w:rFonts w:hint="eastAsia" w:ascii="Times New Roman" w:hAnsi="Times New Roman" w:eastAsia="方正仿宋_GBK" w:cs="宋体"/>
          <w:bCs/>
          <w:color w:val="auto"/>
          <w:sz w:val="28"/>
          <w:szCs w:val="28"/>
          <w:highlight w:val="none"/>
          <w:lang w:eastAsia="zh-CN"/>
        </w:rPr>
        <w:t>，</w:t>
      </w:r>
      <w:r>
        <w:rPr>
          <w:rFonts w:hint="eastAsia" w:ascii="Times New Roman" w:hAnsi="Times New Roman" w:eastAsia="方正仿宋_GBK" w:cs="宋体"/>
          <w:bCs/>
          <w:color w:val="auto"/>
          <w:sz w:val="28"/>
          <w:szCs w:val="28"/>
          <w:highlight w:val="none"/>
        </w:rPr>
        <w:t>则视为资料完整</w:t>
      </w:r>
      <w:r>
        <w:rPr>
          <w:rFonts w:hint="eastAsia" w:ascii="Times New Roman" w:hAnsi="Times New Roman" w:eastAsia="方正仿宋_GBK" w:cs="宋体"/>
          <w:bCs/>
          <w:color w:val="auto"/>
          <w:sz w:val="28"/>
          <w:szCs w:val="28"/>
          <w:highlight w:val="none"/>
          <w:lang w:eastAsia="zh-CN"/>
        </w:rPr>
        <w:t>；</w:t>
      </w:r>
      <w:r>
        <w:rPr>
          <w:rFonts w:hint="eastAsia" w:ascii="Times New Roman" w:hAnsi="Times New Roman" w:eastAsia="方正仿宋_GBK" w:cs="宋体"/>
          <w:bCs/>
          <w:color w:val="auto"/>
          <w:sz w:val="28"/>
          <w:szCs w:val="28"/>
          <w:highlight w:val="none"/>
        </w:rPr>
        <w:t>若</w:t>
      </w:r>
      <w:r>
        <w:rPr>
          <w:rFonts w:hint="eastAsia" w:ascii="Times New Roman" w:hAnsi="Times New Roman" w:eastAsia="方正仿宋_GBK" w:cs="宋体"/>
          <w:bCs/>
          <w:color w:val="auto"/>
          <w:sz w:val="28"/>
          <w:szCs w:val="28"/>
          <w:highlight w:val="none"/>
          <w:lang w:eastAsia="zh-CN"/>
        </w:rPr>
        <w:t>甲方</w:t>
      </w:r>
      <w:r>
        <w:rPr>
          <w:rFonts w:hint="eastAsia" w:ascii="Times New Roman" w:hAnsi="Times New Roman" w:eastAsia="方正仿宋_GBK" w:cs="宋体"/>
          <w:bCs/>
          <w:color w:val="auto"/>
          <w:sz w:val="28"/>
          <w:szCs w:val="28"/>
          <w:highlight w:val="none"/>
        </w:rPr>
        <w:t>在24小时内对相关资料的完整性提出质疑，</w:t>
      </w:r>
      <w:r>
        <w:rPr>
          <w:rFonts w:hint="eastAsia" w:ascii="Times New Roman" w:hAnsi="Times New Roman" w:eastAsia="方正仿宋_GBK" w:cs="宋体"/>
          <w:bCs/>
          <w:color w:val="auto"/>
          <w:sz w:val="28"/>
          <w:szCs w:val="28"/>
          <w:highlight w:val="none"/>
          <w:lang w:eastAsia="zh-CN"/>
        </w:rPr>
        <w:t>乙方</w:t>
      </w:r>
      <w:r>
        <w:rPr>
          <w:rFonts w:hint="eastAsia" w:ascii="Times New Roman" w:hAnsi="Times New Roman" w:eastAsia="方正仿宋_GBK" w:cs="宋体"/>
          <w:bCs/>
          <w:color w:val="auto"/>
          <w:sz w:val="28"/>
          <w:szCs w:val="28"/>
          <w:highlight w:val="none"/>
        </w:rPr>
        <w:t>需三日内补全相关资料并送达。</w:t>
      </w:r>
    </w:p>
    <w:p w14:paraId="4E8D9D1E">
      <w:pPr>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rPr>
        <w:t>5.</w:t>
      </w:r>
      <w:r>
        <w:rPr>
          <w:rFonts w:hint="eastAsia" w:ascii="Times New Roman" w:hAnsi="Times New Roman" w:eastAsia="方正仿宋_GBK" w:cs="宋体"/>
          <w:bCs/>
          <w:color w:val="auto"/>
          <w:sz w:val="28"/>
          <w:szCs w:val="28"/>
          <w:highlight w:val="none"/>
          <w:lang w:val="en-US" w:eastAsia="zh-CN"/>
        </w:rPr>
        <w:t>7</w:t>
      </w:r>
      <w:r>
        <w:rPr>
          <w:rFonts w:hint="eastAsia" w:ascii="Times New Roman" w:hAnsi="Times New Roman" w:eastAsia="方正仿宋_GBK" w:cs="宋体"/>
          <w:bCs/>
          <w:color w:val="auto"/>
          <w:sz w:val="28"/>
          <w:szCs w:val="28"/>
          <w:highlight w:val="none"/>
        </w:rPr>
        <w:t xml:space="preserve"> 验收后，甲方对</w:t>
      </w:r>
      <w:r>
        <w:rPr>
          <w:rFonts w:hint="eastAsia" w:ascii="Times New Roman" w:hAnsi="Times New Roman" w:eastAsia="方正仿宋_GBK" w:cs="宋体"/>
          <w:bCs/>
          <w:color w:val="auto"/>
          <w:sz w:val="28"/>
          <w:szCs w:val="28"/>
          <w:highlight w:val="none"/>
          <w:lang w:val="en-US" w:eastAsia="zh-CN"/>
        </w:rPr>
        <w:t>货物</w:t>
      </w:r>
      <w:r>
        <w:rPr>
          <w:rFonts w:hint="eastAsia" w:ascii="Times New Roman" w:hAnsi="Times New Roman" w:eastAsia="方正仿宋_GBK" w:cs="宋体"/>
          <w:bCs/>
          <w:color w:val="auto"/>
          <w:sz w:val="28"/>
          <w:szCs w:val="28"/>
          <w:highlight w:val="none"/>
        </w:rPr>
        <w:t>的质量有异议的，在</w:t>
      </w:r>
      <w:r>
        <w:rPr>
          <w:rFonts w:hint="eastAsia" w:ascii="Times New Roman" w:hAnsi="Times New Roman" w:eastAsia="方正仿宋_GBK" w:cs="宋体"/>
          <w:bCs/>
          <w:color w:val="auto"/>
          <w:sz w:val="28"/>
          <w:szCs w:val="28"/>
          <w:highlight w:val="none"/>
          <w:lang w:val="en-US" w:eastAsia="zh-CN"/>
        </w:rPr>
        <w:t>3</w:t>
      </w:r>
      <w:r>
        <w:rPr>
          <w:rFonts w:hint="eastAsia" w:ascii="Times New Roman" w:hAnsi="Times New Roman" w:eastAsia="方正仿宋_GBK" w:cs="宋体"/>
          <w:bCs/>
          <w:color w:val="auto"/>
          <w:sz w:val="28"/>
          <w:szCs w:val="28"/>
          <w:highlight w:val="none"/>
        </w:rPr>
        <w:t>个工作日内向乙方提出。</w:t>
      </w:r>
      <w:r>
        <w:rPr>
          <w:rFonts w:hint="eastAsia" w:ascii="Times New Roman" w:hAnsi="Times New Roman" w:eastAsia="方正仿宋_GBK" w:cs="宋体"/>
          <w:bCs/>
          <w:color w:val="auto"/>
          <w:sz w:val="28"/>
          <w:szCs w:val="28"/>
          <w:highlight w:val="none"/>
          <w:lang w:val="en-US" w:eastAsia="zh-CN"/>
        </w:rPr>
        <w:t>逾期未提出书面异议的，视为对货物质量没有异议。</w:t>
      </w:r>
    </w:p>
    <w:p w14:paraId="4E9D0DEF">
      <w:pPr>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5.8 甲方验收过程中，若出现磅差争议问题，需要到第三方进行复磅，在此期间甲方不得使用该批物资，若甲方在未经乙方允许的情况下使用了该批物资，视为甲方同意按照乙方送货单据的数量进行签收。</w:t>
      </w:r>
    </w:p>
    <w:p w14:paraId="6ECD9C16">
      <w:pPr>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5.9 若出现质量争议问题，由双方委托重庆市交通规划和技术发展中心进行复检，以复检结果作为质量的最终判定，委托检测费用由过错方承担，在此期间甲方不得使用该批物资，若甲方在未经乙方允许的情况下使用了该批物资，视为甲方对物资质量验收合格。</w:t>
      </w:r>
    </w:p>
    <w:p w14:paraId="6434BB47">
      <w:pPr>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5.10 如甲方未按规定期限提出书面异议的（在紧急情况下，先行电话通知并承诺在特定时间内提出书面异议的，视为已提出书面异议。但未在承诺时间内提出书面异议的，视为对产品无异议），视为所交产品符合合同规定。</w:t>
      </w:r>
    </w:p>
    <w:p w14:paraId="348CB90F">
      <w:pPr>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5.11 乙方在接到甲方书面异议后，应在</w:t>
      </w:r>
      <w:r>
        <w:rPr>
          <w:rFonts w:hint="eastAsia" w:ascii="Times New Roman" w:hAnsi="Times New Roman" w:eastAsia="方正仿宋_GBK" w:cs="宋体"/>
          <w:bCs/>
          <w:color w:val="auto"/>
          <w:sz w:val="28"/>
          <w:szCs w:val="28"/>
          <w:highlight w:val="none"/>
          <w:u w:val="none"/>
          <w:lang w:val="en-US" w:eastAsia="zh-CN"/>
        </w:rPr>
        <w:t>3</w:t>
      </w:r>
      <w:r>
        <w:rPr>
          <w:rFonts w:hint="eastAsia" w:ascii="Times New Roman" w:hAnsi="Times New Roman" w:eastAsia="方正仿宋_GBK" w:cs="宋体"/>
          <w:bCs/>
          <w:color w:val="auto"/>
          <w:sz w:val="28"/>
          <w:szCs w:val="28"/>
          <w:highlight w:val="none"/>
          <w:lang w:val="en-US" w:eastAsia="zh-CN"/>
        </w:rPr>
        <w:t>日内负责处理，否则，即视为默认甲方提出的异议和处理意见。</w:t>
      </w:r>
    </w:p>
    <w:p w14:paraId="3BDE634A">
      <w:pPr>
        <w:wordWrap w:val="0"/>
        <w:spacing w:line="540" w:lineRule="exact"/>
        <w:ind w:right="0" w:rightChars="0" w:firstLine="560" w:firstLineChars="200"/>
        <w:rPr>
          <w:rFonts w:hint="eastAsia" w:ascii="Times New Roman" w:hAnsi="Times New Roman" w:eastAsia="方正黑体_GBK" w:cs="方正黑体_GBK"/>
          <w:b w:val="0"/>
          <w:color w:val="auto"/>
          <w:sz w:val="28"/>
          <w:szCs w:val="28"/>
          <w:highlight w:val="none"/>
          <w:u w:val="none"/>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六</w:t>
      </w:r>
      <w:r>
        <w:rPr>
          <w:rFonts w:hint="eastAsia" w:ascii="Times New Roman" w:hAnsi="Times New Roman" w:eastAsia="方正黑体_GBK" w:cs="方正黑体_GBK"/>
          <w:b w:val="0"/>
          <w:color w:val="auto"/>
          <w:sz w:val="28"/>
          <w:szCs w:val="28"/>
          <w:highlight w:val="none"/>
          <w:u w:val="none"/>
        </w:rPr>
        <w:t>条 包装及运输条款</w:t>
      </w:r>
    </w:p>
    <w:p w14:paraId="3935D76D">
      <w:pPr>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lang w:val="en-US" w:eastAsia="zh-CN"/>
        </w:rPr>
        <w:t>6</w:t>
      </w:r>
      <w:r>
        <w:rPr>
          <w:rFonts w:hint="eastAsia" w:ascii="Times New Roman" w:hAnsi="Times New Roman" w:eastAsia="方正仿宋_GBK" w:cs="宋体"/>
          <w:bCs/>
          <w:color w:val="auto"/>
          <w:sz w:val="28"/>
          <w:szCs w:val="28"/>
          <w:highlight w:val="none"/>
        </w:rPr>
        <w:t>.1 包装条件：按厂方出厂标准包装，所供货物应适宜多次正常搬运、卸载，并根据货物特性和要求采取防潮、防震、防腐等措施，以确保</w:t>
      </w:r>
      <w:r>
        <w:rPr>
          <w:rFonts w:hint="eastAsia" w:ascii="Times New Roman" w:hAnsi="Times New Roman" w:eastAsia="方正仿宋_GBK" w:cs="宋体"/>
          <w:bCs/>
          <w:color w:val="auto"/>
          <w:sz w:val="28"/>
          <w:szCs w:val="28"/>
          <w:highlight w:val="none"/>
          <w:lang w:val="en-US" w:eastAsia="zh-CN"/>
        </w:rPr>
        <w:t>材料</w:t>
      </w:r>
      <w:r>
        <w:rPr>
          <w:rFonts w:hint="eastAsia" w:ascii="Times New Roman" w:hAnsi="Times New Roman" w:eastAsia="方正仿宋_GBK" w:cs="宋体"/>
          <w:bCs/>
          <w:color w:val="auto"/>
          <w:sz w:val="28"/>
          <w:szCs w:val="28"/>
          <w:highlight w:val="none"/>
        </w:rPr>
        <w:t>完好无损地送达交换地点。</w:t>
      </w:r>
    </w:p>
    <w:p w14:paraId="0A4F72AA">
      <w:pPr>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lang w:val="en-US" w:eastAsia="zh-CN"/>
        </w:rPr>
        <w:t>6</w:t>
      </w:r>
      <w:r>
        <w:rPr>
          <w:rFonts w:hint="eastAsia" w:ascii="Times New Roman" w:hAnsi="Times New Roman" w:eastAsia="方正仿宋_GBK" w:cs="宋体"/>
          <w:bCs/>
          <w:color w:val="auto"/>
          <w:sz w:val="28"/>
          <w:szCs w:val="28"/>
          <w:highlight w:val="none"/>
        </w:rPr>
        <w:t>.2 包装物不回收，包装标识应避免在正常运输过程中发生磨损、脱落、字迹不清等。</w:t>
      </w:r>
    </w:p>
    <w:p w14:paraId="7B42C2D6">
      <w:pPr>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lang w:val="en-US" w:eastAsia="zh-CN"/>
        </w:rPr>
        <w:t>6</w:t>
      </w:r>
      <w:r>
        <w:rPr>
          <w:rFonts w:hint="eastAsia" w:ascii="Times New Roman" w:hAnsi="Times New Roman" w:eastAsia="方正仿宋_GBK" w:cs="宋体"/>
          <w:bCs/>
          <w:color w:val="auto"/>
          <w:sz w:val="28"/>
          <w:szCs w:val="28"/>
          <w:highlight w:val="none"/>
        </w:rPr>
        <w:t>.3 包装必须与运输方式相适应，包装方式的确定、包装费用、货物的运费均由乙方承担，由于不适当的包装而造成货物在运输过程中有任何损坏由乙方负责。</w:t>
      </w:r>
    </w:p>
    <w:p w14:paraId="34AD8342">
      <w:pPr>
        <w:wordWrap w:val="0"/>
        <w:spacing w:line="540" w:lineRule="exact"/>
        <w:ind w:right="0" w:rightChars="0" w:firstLine="560" w:firstLineChars="200"/>
        <w:rPr>
          <w:rFonts w:hint="eastAsia" w:ascii="Times New Roman" w:hAnsi="Times New Roman" w:eastAsia="方正黑体_GBK" w:cs="方正黑体_GBK"/>
          <w:b w:val="0"/>
          <w:color w:val="auto"/>
          <w:sz w:val="28"/>
          <w:szCs w:val="28"/>
          <w:highlight w:val="none"/>
          <w:u w:val="none"/>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七</w:t>
      </w:r>
      <w:r>
        <w:rPr>
          <w:rFonts w:hint="eastAsia" w:ascii="Times New Roman" w:hAnsi="Times New Roman" w:eastAsia="方正黑体_GBK" w:cs="方正黑体_GBK"/>
          <w:b w:val="0"/>
          <w:color w:val="auto"/>
          <w:sz w:val="28"/>
          <w:szCs w:val="28"/>
          <w:highlight w:val="none"/>
          <w:u w:val="none"/>
        </w:rPr>
        <w:t>条 保密条款</w:t>
      </w:r>
    </w:p>
    <w:p w14:paraId="13B9326B">
      <w:pPr>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rPr>
        <w:t>在本合同履行期间及履行完毕的任何时候，乙方均应对从甲方获取或知悉的所有资料、技术文档及其他保密信息承担保密责任并妥善保管，不得遗失、转借、复印，未经甲方书面同意，不得以任何形式向第三方透露，否则应赔偿由此给甲方造成的全部损失。</w:t>
      </w:r>
    </w:p>
    <w:p w14:paraId="3F576502">
      <w:pPr>
        <w:wordWrap w:val="0"/>
        <w:spacing w:line="540" w:lineRule="exact"/>
        <w:ind w:right="0" w:rightChars="0" w:firstLine="560" w:firstLineChars="200"/>
        <w:rPr>
          <w:rFonts w:hint="eastAsia" w:ascii="Times New Roman" w:hAnsi="Times New Roman" w:eastAsia="方正黑体_GBK" w:cs="方正黑体_GBK"/>
          <w:b w:val="0"/>
          <w:color w:val="auto"/>
          <w:sz w:val="28"/>
          <w:szCs w:val="28"/>
          <w:highlight w:val="none"/>
          <w:u w:val="none"/>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八</w:t>
      </w:r>
      <w:r>
        <w:rPr>
          <w:rFonts w:hint="eastAsia" w:ascii="Times New Roman" w:hAnsi="Times New Roman" w:eastAsia="方正黑体_GBK" w:cs="方正黑体_GBK"/>
          <w:b w:val="0"/>
          <w:color w:val="auto"/>
          <w:sz w:val="28"/>
          <w:szCs w:val="28"/>
          <w:highlight w:val="none"/>
          <w:u w:val="none"/>
        </w:rPr>
        <w:t>条 违约责任</w:t>
      </w:r>
    </w:p>
    <w:p w14:paraId="7E923894">
      <w:pPr>
        <w:wordWrap w:val="0"/>
        <w:spacing w:line="540" w:lineRule="exact"/>
        <w:ind w:firstLine="560" w:firstLineChars="200"/>
        <w:rPr>
          <w:rFonts w:hint="eastAsia" w:ascii="Times New Roman" w:hAnsi="Times New Roman" w:eastAsia="方正仿宋_GBK" w:cs="宋体"/>
          <w:bCs/>
          <w:color w:val="auto"/>
          <w:sz w:val="28"/>
          <w:szCs w:val="28"/>
          <w:highlight w:val="none"/>
          <w:lang w:eastAsia="zh-CN"/>
        </w:rPr>
      </w:pPr>
      <w:r>
        <w:rPr>
          <w:rFonts w:hint="eastAsia" w:ascii="Times New Roman" w:hAnsi="Times New Roman" w:eastAsia="方正仿宋_GBK" w:cs="宋体"/>
          <w:bCs/>
          <w:color w:val="auto"/>
          <w:sz w:val="28"/>
          <w:szCs w:val="28"/>
          <w:highlight w:val="none"/>
        </w:rPr>
        <w:t>双方不履行合同规定义务应承担以下责任：</w:t>
      </w:r>
    </w:p>
    <w:p w14:paraId="4785980B">
      <w:pPr>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lang w:val="en-US" w:eastAsia="zh-CN"/>
        </w:rPr>
        <w:t>8.1</w:t>
      </w:r>
      <w:r>
        <w:rPr>
          <w:rFonts w:hint="eastAsia" w:ascii="Times New Roman" w:hAnsi="Times New Roman" w:eastAsia="方正仿宋_GBK" w:cs="宋体"/>
          <w:bCs/>
          <w:color w:val="auto"/>
          <w:sz w:val="28"/>
          <w:szCs w:val="28"/>
          <w:highlight w:val="none"/>
        </w:rPr>
        <w:t>乙方所供货品若不符合本合同规定的技术要求及甲方要求的，致使甲方蒙受损失，甲方有权要求乙方退还</w:t>
      </w:r>
      <w:r>
        <w:rPr>
          <w:rFonts w:hint="eastAsia" w:ascii="Times New Roman" w:hAnsi="Times New Roman" w:eastAsia="方正仿宋_GBK" w:cs="宋体"/>
          <w:bCs/>
          <w:color w:val="auto"/>
          <w:sz w:val="28"/>
          <w:szCs w:val="28"/>
          <w:highlight w:val="none"/>
          <w:lang w:val="en-US" w:eastAsia="zh-CN"/>
        </w:rPr>
        <w:t>不合格货品对应</w:t>
      </w:r>
      <w:r>
        <w:rPr>
          <w:rFonts w:hint="eastAsia" w:ascii="Times New Roman" w:hAnsi="Times New Roman" w:eastAsia="方正仿宋_GBK" w:cs="宋体"/>
          <w:bCs/>
          <w:color w:val="auto"/>
          <w:sz w:val="28"/>
          <w:szCs w:val="28"/>
          <w:highlight w:val="none"/>
        </w:rPr>
        <w:t>货款，并承担赔偿责任。</w:t>
      </w:r>
    </w:p>
    <w:p w14:paraId="30ABAF71">
      <w:pPr>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lang w:val="en-US" w:eastAsia="zh-CN"/>
        </w:rPr>
        <w:t>8.2</w:t>
      </w:r>
      <w:r>
        <w:rPr>
          <w:rFonts w:hint="eastAsia" w:ascii="Times New Roman" w:hAnsi="Times New Roman" w:eastAsia="方正仿宋_GBK" w:cs="宋体"/>
          <w:bCs/>
          <w:color w:val="auto"/>
          <w:sz w:val="28"/>
          <w:szCs w:val="28"/>
          <w:highlight w:val="none"/>
        </w:rPr>
        <w:t>乙方在质量保证期内不履行或未能依照本合同规定妥善履行售后服务义务的，甲方有权采取补救措施，</w:t>
      </w:r>
      <w:r>
        <w:rPr>
          <w:rFonts w:hint="eastAsia" w:ascii="Times New Roman" w:hAnsi="Times New Roman" w:eastAsia="方正仿宋_GBK" w:cs="宋体"/>
          <w:bCs/>
          <w:color w:val="auto"/>
          <w:sz w:val="28"/>
          <w:szCs w:val="28"/>
          <w:highlight w:val="none"/>
          <w:lang w:val="en-US" w:eastAsia="zh-CN"/>
        </w:rPr>
        <w:t>包括自行委托第三方进行维护维修，</w:t>
      </w:r>
      <w:r>
        <w:rPr>
          <w:rFonts w:hint="eastAsia" w:ascii="Times New Roman" w:hAnsi="Times New Roman" w:eastAsia="方正仿宋_GBK" w:cs="宋体"/>
          <w:bCs/>
          <w:color w:val="auto"/>
          <w:sz w:val="28"/>
          <w:szCs w:val="28"/>
          <w:highlight w:val="none"/>
        </w:rPr>
        <w:t>甲方因此遭受的损失及引发的费用由乙方承担</w:t>
      </w:r>
      <w:r>
        <w:rPr>
          <w:rFonts w:hint="eastAsia" w:ascii="Times New Roman" w:hAnsi="Times New Roman" w:eastAsia="方正仿宋_GBK" w:cs="宋体"/>
          <w:bCs/>
          <w:color w:val="auto"/>
          <w:sz w:val="28"/>
          <w:szCs w:val="28"/>
          <w:highlight w:val="none"/>
          <w:lang w:eastAsia="zh-CN"/>
        </w:rPr>
        <w:t>，</w:t>
      </w:r>
      <w:r>
        <w:rPr>
          <w:rFonts w:hint="eastAsia" w:ascii="Times New Roman" w:hAnsi="Times New Roman" w:eastAsia="方正仿宋_GBK" w:cs="宋体"/>
          <w:bCs/>
          <w:color w:val="auto"/>
          <w:sz w:val="28"/>
          <w:szCs w:val="28"/>
          <w:highlight w:val="none"/>
          <w:lang w:val="en-US" w:eastAsia="zh-CN"/>
        </w:rPr>
        <w:t>费用标准以甲方与第三方签订的合同为准</w:t>
      </w:r>
      <w:r>
        <w:rPr>
          <w:rFonts w:hint="eastAsia" w:ascii="Times New Roman" w:hAnsi="Times New Roman" w:eastAsia="方正仿宋_GBK" w:cs="宋体"/>
          <w:bCs/>
          <w:color w:val="auto"/>
          <w:sz w:val="28"/>
          <w:szCs w:val="28"/>
          <w:highlight w:val="none"/>
        </w:rPr>
        <w:t>。甲方可从质量保证金中扣款，不足部分，甲方有权要求乙方赔偿。甲方根据本合同规定对乙方行使的其他权利不受影响。</w:t>
      </w:r>
    </w:p>
    <w:p w14:paraId="51E114D7">
      <w:pPr>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8.3甲方逾期支付价款的，逾期付款时间在一个月内的（含1个月），以未支付货款为基数按银行同期LPR支付利息；逾期付款时间超过1个月但在3个月以内的（含3个月），以未支付货款为基数不低于年息6%支付利息；逾期付款时间超过3个月，以逾期未支付货款为基数不低于年息9%支付利息。</w:t>
      </w:r>
    </w:p>
    <w:p w14:paraId="36CC26CB">
      <w:pPr>
        <w:wordWrap w:val="0"/>
        <w:spacing w:line="540" w:lineRule="exact"/>
        <w:ind w:firstLine="560" w:firstLineChars="200"/>
        <w:rPr>
          <w:rFonts w:hint="eastAsia" w:ascii="Times New Roman" w:hAnsi="Times New Roman" w:eastAsia="方正仿宋_GBK" w:cs="宋体"/>
          <w:bCs/>
          <w:color w:val="auto"/>
          <w:sz w:val="28"/>
          <w:szCs w:val="28"/>
          <w:highlight w:val="none"/>
          <w:lang w:val="en-US" w:eastAsia="zh-CN"/>
        </w:rPr>
      </w:pPr>
      <w:r>
        <w:rPr>
          <w:rFonts w:hint="eastAsia" w:ascii="Times New Roman" w:hAnsi="Times New Roman" w:eastAsia="方正仿宋_GBK" w:cs="宋体"/>
          <w:bCs/>
          <w:color w:val="auto"/>
          <w:sz w:val="28"/>
          <w:szCs w:val="28"/>
          <w:highlight w:val="none"/>
          <w:lang w:val="en-US" w:eastAsia="zh-CN"/>
        </w:rPr>
        <w:t>8.4</w:t>
      </w:r>
      <w:r>
        <w:rPr>
          <w:rFonts w:hint="eastAsia" w:ascii="Times New Roman" w:hAnsi="Times New Roman" w:eastAsia="方正仿宋_GBK" w:cs="宋体"/>
          <w:bCs/>
          <w:color w:val="auto"/>
          <w:sz w:val="28"/>
          <w:szCs w:val="28"/>
          <w:highlight w:val="none"/>
        </w:rPr>
        <w:t>任</w:t>
      </w:r>
      <w:r>
        <w:rPr>
          <w:rFonts w:hint="eastAsia" w:ascii="Times New Roman" w:hAnsi="Times New Roman" w:eastAsia="方正仿宋_GBK" w:cs="宋体"/>
          <w:bCs/>
          <w:color w:val="auto"/>
          <w:sz w:val="28"/>
          <w:szCs w:val="28"/>
          <w:highlight w:val="none"/>
          <w:lang w:val="en-US" w:eastAsia="zh-CN"/>
        </w:rPr>
        <w:t>何</w:t>
      </w:r>
      <w:r>
        <w:rPr>
          <w:rFonts w:hint="eastAsia" w:ascii="Times New Roman" w:hAnsi="Times New Roman" w:eastAsia="方正仿宋_GBK" w:cs="宋体"/>
          <w:bCs/>
          <w:color w:val="auto"/>
          <w:sz w:val="28"/>
          <w:szCs w:val="28"/>
          <w:highlight w:val="none"/>
        </w:rPr>
        <w:t>一方不履行本合同或履行本合同不符合约定的，应当承担违约责任并赔偿对方的损失。</w:t>
      </w:r>
      <w:r>
        <w:rPr>
          <w:rFonts w:hint="eastAsia" w:ascii="Times New Roman" w:hAnsi="Times New Roman" w:eastAsia="方正仿宋_GBK" w:cs="宋体"/>
          <w:bCs/>
          <w:color w:val="auto"/>
          <w:sz w:val="28"/>
          <w:szCs w:val="28"/>
          <w:highlight w:val="none"/>
          <w:lang w:val="en-US" w:eastAsia="zh-CN"/>
        </w:rPr>
        <w:t>损失的范围包括但不限于因维权产生的律师费、诉讼费、仲裁费、保全费、担保费等费用。</w:t>
      </w:r>
    </w:p>
    <w:p w14:paraId="61B39B0A">
      <w:pPr>
        <w:wordWrap w:val="0"/>
        <w:spacing w:line="540" w:lineRule="exact"/>
        <w:ind w:right="0" w:rightChars="0" w:firstLine="560" w:firstLineChars="200"/>
        <w:rPr>
          <w:rFonts w:hint="eastAsia" w:ascii="Times New Roman" w:hAnsi="Times New Roman" w:eastAsia="方正黑体_GBK" w:cs="方正黑体_GBK"/>
          <w:b w:val="0"/>
          <w:color w:val="auto"/>
          <w:sz w:val="28"/>
          <w:szCs w:val="28"/>
          <w:highlight w:val="none"/>
          <w:u w:val="none"/>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九</w:t>
      </w:r>
      <w:r>
        <w:rPr>
          <w:rFonts w:hint="eastAsia" w:ascii="Times New Roman" w:hAnsi="Times New Roman" w:eastAsia="方正黑体_GBK" w:cs="方正黑体_GBK"/>
          <w:b w:val="0"/>
          <w:color w:val="auto"/>
          <w:sz w:val="28"/>
          <w:szCs w:val="28"/>
          <w:highlight w:val="none"/>
          <w:u w:val="none"/>
        </w:rPr>
        <w:t>条 不可抗力</w:t>
      </w:r>
    </w:p>
    <w:p w14:paraId="390D99FA">
      <w:pPr>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rPr>
        <w:t>因地震、台风、水灾、火灾、战争、政策、法律变更及其他不能预见或其后果不能防止或不可避免的不可抗力事件，直接影响一方对本合同的履行或不能按约定条件履行时，遇到该不可抗力事件的一方应立即发出书面通知，并在不可抗力事件发生之日起15天内，将有关政府部门出具的说明不可抗力的详情和本合同不能得以履行或需延迟履行的理由的证明文件提交其他各方确认。如不可抗力事故持续30天以上，本合同各方应根据该不可抗力事件对本合同履行的影响程度，通过友好协商尽快解决本合同是否应当部分免除履行或延期履行的问题。对单纯因不可抗力事件未能履约给</w:t>
      </w:r>
      <w:r>
        <w:rPr>
          <w:rFonts w:hint="eastAsia" w:ascii="Times New Roman" w:hAnsi="Times New Roman" w:eastAsia="方正仿宋_GBK" w:cs="宋体"/>
          <w:bCs/>
          <w:color w:val="auto"/>
          <w:sz w:val="28"/>
          <w:szCs w:val="28"/>
          <w:highlight w:val="none"/>
          <w:lang w:eastAsia="zh-CN"/>
        </w:rPr>
        <w:t>其他各方</w:t>
      </w:r>
      <w:r>
        <w:rPr>
          <w:rFonts w:hint="eastAsia" w:ascii="Times New Roman" w:hAnsi="Times New Roman" w:eastAsia="方正仿宋_GBK" w:cs="宋体"/>
          <w:bCs/>
          <w:color w:val="auto"/>
          <w:sz w:val="28"/>
          <w:szCs w:val="28"/>
          <w:highlight w:val="none"/>
        </w:rPr>
        <w:t>带来的经济损失部分，该履约方不负赔偿责任。</w:t>
      </w:r>
    </w:p>
    <w:p w14:paraId="032829E4">
      <w:pPr>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eastAsia"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十</w:t>
      </w:r>
      <w:r>
        <w:rPr>
          <w:rFonts w:hint="eastAsia" w:ascii="Times New Roman" w:hAnsi="Times New Roman" w:eastAsia="方正黑体_GBK" w:cs="方正黑体_GBK"/>
          <w:b w:val="0"/>
          <w:color w:val="auto"/>
          <w:sz w:val="28"/>
          <w:szCs w:val="28"/>
          <w:highlight w:val="none"/>
          <w:u w:val="none"/>
        </w:rPr>
        <w:t>条</w:t>
      </w:r>
      <w:r>
        <w:rPr>
          <w:rFonts w:hint="eastAsia" w:ascii="Times New Roman" w:hAnsi="Times New Roman" w:eastAsia="方正黑体_GBK" w:cs="方正黑体_GBK"/>
          <w:color w:val="auto"/>
          <w:sz w:val="28"/>
          <w:szCs w:val="28"/>
          <w:highlight w:val="none"/>
          <w:u w:val="none"/>
        </w:rPr>
        <w:t xml:space="preserve"> </w:t>
      </w:r>
      <w:r>
        <w:rPr>
          <w:rFonts w:hint="eastAsia" w:ascii="Times New Roman" w:hAnsi="Times New Roman" w:eastAsia="方正仿宋_GBK" w:cs="宋体"/>
          <w:bCs/>
          <w:color w:val="auto"/>
          <w:sz w:val="28"/>
          <w:szCs w:val="28"/>
          <w:highlight w:val="none"/>
        </w:rPr>
        <w:t>双方因本合同发生争议，首先应协商解决</w:t>
      </w:r>
      <w:r>
        <w:rPr>
          <w:rFonts w:hint="eastAsia" w:ascii="Times New Roman" w:hAnsi="Times New Roman" w:eastAsia="方正仿宋_GBK" w:cs="宋体"/>
          <w:bCs/>
          <w:color w:val="auto"/>
          <w:sz w:val="28"/>
          <w:szCs w:val="28"/>
          <w:highlight w:val="none"/>
          <w:lang w:eastAsia="zh-CN"/>
        </w:rPr>
        <w:t>，</w:t>
      </w:r>
      <w:r>
        <w:rPr>
          <w:rFonts w:hint="eastAsia" w:ascii="Times New Roman" w:hAnsi="Times New Roman" w:eastAsia="方正仿宋_GBK" w:cs="宋体"/>
          <w:bCs/>
          <w:color w:val="auto"/>
          <w:kern w:val="2"/>
          <w:sz w:val="28"/>
          <w:szCs w:val="28"/>
          <w:highlight w:val="none"/>
        </w:rPr>
        <w:t>若协商不成，可选择向合同签订地重庆市渝北区人民法院诉讼解决</w:t>
      </w:r>
      <w:r>
        <w:rPr>
          <w:rFonts w:hint="eastAsia" w:ascii="Times New Roman" w:hAnsi="Times New Roman" w:eastAsia="方正仿宋_GBK" w:cs="宋体"/>
          <w:bCs/>
          <w:color w:val="auto"/>
          <w:sz w:val="28"/>
          <w:szCs w:val="28"/>
          <w:highlight w:val="none"/>
        </w:rPr>
        <w:t>。其他未尽事宜，双方协商解决。</w:t>
      </w:r>
    </w:p>
    <w:p w14:paraId="063007D4">
      <w:pPr>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default"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十一</w:t>
      </w:r>
      <w:r>
        <w:rPr>
          <w:rFonts w:hint="default" w:ascii="Times New Roman" w:hAnsi="Times New Roman" w:eastAsia="方正黑体_GBK" w:cs="方正黑体_GBK"/>
          <w:b w:val="0"/>
          <w:color w:val="auto"/>
          <w:sz w:val="28"/>
          <w:szCs w:val="28"/>
          <w:highlight w:val="none"/>
          <w:u w:val="none"/>
        </w:rPr>
        <w:t>条</w:t>
      </w:r>
      <w:r>
        <w:rPr>
          <w:rFonts w:hint="default" w:ascii="Times New Roman" w:hAnsi="Times New Roman" w:eastAsia="方正黑体_GBK" w:cs="方正黑体_GBK"/>
          <w:color w:val="auto"/>
          <w:sz w:val="28"/>
          <w:szCs w:val="28"/>
          <w:highlight w:val="none"/>
          <w:u w:val="none"/>
        </w:rPr>
        <w:t xml:space="preserve"> </w:t>
      </w:r>
      <w:r>
        <w:rPr>
          <w:rFonts w:hint="eastAsia" w:ascii="Times New Roman" w:hAnsi="Times New Roman" w:eastAsia="方正仿宋_GBK" w:cs="宋体"/>
          <w:bCs/>
          <w:color w:val="auto"/>
          <w:sz w:val="28"/>
          <w:szCs w:val="28"/>
          <w:highlight w:val="none"/>
        </w:rPr>
        <w:t>本合同未尽事宜，双方可另行达成书面补充协议，作为本合同附件。本合同的任何附件、修改或补充均构成本合同不可分割的一部分，与本合同具有同等法律效力。</w:t>
      </w:r>
    </w:p>
    <w:p w14:paraId="3D6E0411">
      <w:pPr>
        <w:wordWrap w:val="0"/>
        <w:spacing w:line="540" w:lineRule="exact"/>
        <w:ind w:firstLine="560" w:firstLineChars="200"/>
        <w:rPr>
          <w:rFonts w:hint="eastAsia" w:ascii="Times New Roman" w:hAnsi="Times New Roman" w:eastAsia="方正仿宋_GBK" w:cs="宋体"/>
          <w:bCs/>
          <w:color w:val="auto"/>
          <w:sz w:val="28"/>
          <w:szCs w:val="28"/>
          <w:highlight w:val="none"/>
        </w:rPr>
      </w:pPr>
      <w:r>
        <w:rPr>
          <w:rFonts w:hint="default" w:ascii="Times New Roman" w:hAnsi="Times New Roman" w:eastAsia="方正黑体_GBK" w:cs="方正黑体_GBK"/>
          <w:b w:val="0"/>
          <w:color w:val="auto"/>
          <w:sz w:val="28"/>
          <w:szCs w:val="28"/>
          <w:highlight w:val="none"/>
          <w:u w:val="none"/>
        </w:rPr>
        <w:t>第</w:t>
      </w:r>
      <w:r>
        <w:rPr>
          <w:rFonts w:hint="eastAsia" w:ascii="Times New Roman" w:hAnsi="Times New Roman" w:eastAsia="方正黑体_GBK" w:cs="方正黑体_GBK"/>
          <w:b w:val="0"/>
          <w:color w:val="auto"/>
          <w:sz w:val="28"/>
          <w:szCs w:val="28"/>
          <w:highlight w:val="none"/>
          <w:u w:val="none"/>
          <w:lang w:val="en-US" w:eastAsia="zh-CN"/>
        </w:rPr>
        <w:t>十二</w:t>
      </w:r>
      <w:r>
        <w:rPr>
          <w:rFonts w:hint="default" w:ascii="Times New Roman" w:hAnsi="Times New Roman" w:eastAsia="方正黑体_GBK" w:cs="方正黑体_GBK"/>
          <w:b w:val="0"/>
          <w:color w:val="auto"/>
          <w:sz w:val="28"/>
          <w:szCs w:val="28"/>
          <w:highlight w:val="none"/>
          <w:u w:val="none"/>
        </w:rPr>
        <w:t>条</w:t>
      </w:r>
      <w:r>
        <w:rPr>
          <w:rFonts w:hint="eastAsia" w:ascii="Times New Roman" w:hAnsi="Times New Roman" w:eastAsia="方正仿宋_GBK" w:cs="宋体"/>
          <w:bCs/>
          <w:color w:val="auto"/>
          <w:sz w:val="28"/>
          <w:szCs w:val="28"/>
          <w:highlight w:val="none"/>
        </w:rPr>
        <w:t xml:space="preserve">  本合同一式</w:t>
      </w:r>
      <w:r>
        <w:rPr>
          <w:rFonts w:hint="eastAsia" w:ascii="Times New Roman" w:hAnsi="Times New Roman" w:eastAsia="方正仿宋_GBK" w:cs="宋体"/>
          <w:bCs/>
          <w:color w:val="auto"/>
          <w:sz w:val="28"/>
          <w:szCs w:val="28"/>
          <w:highlight w:val="none"/>
          <w:lang w:val="en-US" w:eastAsia="zh-CN"/>
        </w:rPr>
        <w:t>柒</w:t>
      </w:r>
      <w:r>
        <w:rPr>
          <w:rFonts w:hint="eastAsia" w:ascii="Times New Roman" w:hAnsi="Times New Roman" w:eastAsia="方正仿宋_GBK" w:cs="宋体"/>
          <w:bCs/>
          <w:color w:val="auto"/>
          <w:sz w:val="28"/>
          <w:szCs w:val="28"/>
          <w:highlight w:val="none"/>
        </w:rPr>
        <w:t>份，甲方</w:t>
      </w:r>
      <w:r>
        <w:rPr>
          <w:rFonts w:hint="default" w:ascii="Times New Roman" w:hAnsi="Times New Roman" w:eastAsia="方正仿宋_GBK" w:cs="宋体"/>
          <w:bCs/>
          <w:color w:val="auto"/>
          <w:sz w:val="28"/>
          <w:szCs w:val="28"/>
          <w:highlight w:val="none"/>
          <w:lang w:val="en-US"/>
        </w:rPr>
        <w:t>持</w:t>
      </w:r>
      <w:r>
        <w:rPr>
          <w:rFonts w:hint="eastAsia" w:ascii="Times New Roman" w:hAnsi="Times New Roman" w:eastAsia="方正仿宋_GBK" w:cs="宋体"/>
          <w:bCs/>
          <w:color w:val="auto"/>
          <w:sz w:val="28"/>
          <w:szCs w:val="28"/>
          <w:highlight w:val="none"/>
          <w:lang w:val="en-US" w:eastAsia="zh-CN"/>
        </w:rPr>
        <w:t>肆</w:t>
      </w:r>
      <w:r>
        <w:rPr>
          <w:rFonts w:hint="eastAsia" w:ascii="Times New Roman" w:hAnsi="Times New Roman" w:eastAsia="方正仿宋_GBK" w:cs="宋体"/>
          <w:bCs/>
          <w:color w:val="auto"/>
          <w:sz w:val="28"/>
          <w:szCs w:val="28"/>
          <w:highlight w:val="none"/>
        </w:rPr>
        <w:t>份，乙方持叁份，经甲乙双方签字盖章即生效。后附的廉政合同、授权书（乙方如有）为本合同重要组成部分，与本合同具有同等的法律效力。</w:t>
      </w:r>
    </w:p>
    <w:p w14:paraId="4A917FA3">
      <w:pPr>
        <w:tabs>
          <w:tab w:val="left" w:pos="0"/>
        </w:tabs>
        <w:spacing w:line="540" w:lineRule="exact"/>
        <w:ind w:firstLine="560"/>
        <w:rPr>
          <w:rFonts w:ascii="Times New Roman" w:hAnsi="Times New Roman" w:eastAsia="方正仿宋_GBK" w:cs="宋体"/>
          <w:bCs/>
          <w:color w:val="auto"/>
          <w:sz w:val="28"/>
          <w:szCs w:val="28"/>
          <w:highlight w:val="none"/>
        </w:rPr>
      </w:pPr>
      <w:r>
        <w:rPr>
          <w:rFonts w:hint="eastAsia" w:ascii="Times New Roman" w:hAnsi="Times New Roman" w:eastAsia="方正仿宋_GBK" w:cs="宋体"/>
          <w:bCs/>
          <w:color w:val="auto"/>
          <w:sz w:val="28"/>
          <w:szCs w:val="28"/>
          <w:highlight w:val="none"/>
        </w:rPr>
        <w:t xml:space="preserve">（下无正文，为签字盖章页） </w:t>
      </w:r>
    </w:p>
    <w:tbl>
      <w:tblPr>
        <w:tblStyle w:val="50"/>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6"/>
        <w:gridCol w:w="5222"/>
      </w:tblGrid>
      <w:tr w14:paraId="2804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16" w:type="dxa"/>
            <w:noWrap w:val="0"/>
            <w:vAlign w:val="center"/>
          </w:tcPr>
          <w:p w14:paraId="31F93BFA">
            <w:pPr>
              <w:widowControl w:val="0"/>
              <w:spacing w:line="360" w:lineRule="exact"/>
              <w:ind w:firstLine="0" w:firstLineChars="0"/>
              <w:jc w:val="center"/>
              <w:rPr>
                <w:rFonts w:ascii="Times New Roman" w:hAnsi="Times New Roman" w:eastAsia="仿宋" w:cs="宋体"/>
                <w:color w:val="auto"/>
                <w:kern w:val="0"/>
                <w:sz w:val="28"/>
                <w:szCs w:val="28"/>
                <w:highlight w:val="none"/>
              </w:rPr>
            </w:pPr>
            <w:r>
              <w:rPr>
                <w:rFonts w:hint="eastAsia" w:ascii="Times New Roman" w:hAnsi="Times New Roman" w:eastAsia="仿宋" w:cs="宋体"/>
                <w:b/>
                <w:bCs/>
                <w:color w:val="auto"/>
                <w:kern w:val="0"/>
                <w:sz w:val="28"/>
                <w:szCs w:val="28"/>
                <w:highlight w:val="none"/>
              </w:rPr>
              <w:t>甲　　　　　方</w:t>
            </w:r>
          </w:p>
        </w:tc>
        <w:tc>
          <w:tcPr>
            <w:tcW w:w="5222" w:type="dxa"/>
            <w:noWrap w:val="0"/>
            <w:vAlign w:val="center"/>
          </w:tcPr>
          <w:p w14:paraId="73D30036">
            <w:pPr>
              <w:widowControl w:val="0"/>
              <w:spacing w:line="360" w:lineRule="exact"/>
              <w:ind w:firstLine="0" w:firstLineChars="0"/>
              <w:jc w:val="center"/>
              <w:rPr>
                <w:rFonts w:ascii="Times New Roman" w:hAnsi="Times New Roman" w:eastAsia="仿宋" w:cs="宋体"/>
                <w:b/>
                <w:bCs/>
                <w:color w:val="auto"/>
                <w:kern w:val="0"/>
                <w:sz w:val="28"/>
                <w:szCs w:val="28"/>
                <w:highlight w:val="none"/>
              </w:rPr>
            </w:pPr>
            <w:r>
              <w:rPr>
                <w:rFonts w:hint="eastAsia" w:ascii="Times New Roman" w:hAnsi="Times New Roman" w:eastAsia="仿宋" w:cs="宋体"/>
                <w:b/>
                <w:bCs/>
                <w:color w:val="auto"/>
                <w:kern w:val="0"/>
                <w:sz w:val="28"/>
                <w:szCs w:val="28"/>
                <w:highlight w:val="none"/>
              </w:rPr>
              <w:t>乙         方</w:t>
            </w:r>
          </w:p>
        </w:tc>
      </w:tr>
      <w:tr w14:paraId="7527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jc w:val="center"/>
        </w:trPr>
        <w:tc>
          <w:tcPr>
            <w:tcW w:w="5116" w:type="dxa"/>
            <w:noWrap w:val="0"/>
            <w:vAlign w:val="top"/>
          </w:tcPr>
          <w:p w14:paraId="0DC8B072">
            <w:pPr>
              <w:keepNext w:val="0"/>
              <w:keepLines w:val="0"/>
              <w:pageBreakBefore w:val="0"/>
              <w:widowControl w:val="0"/>
              <w:kinsoku/>
              <w:wordWrap w:val="0"/>
              <w:overflowPunct/>
              <w:topLinePunct w:val="0"/>
              <w:bidi w:val="0"/>
              <w:spacing w:line="500" w:lineRule="exact"/>
              <w:ind w:firstLine="0" w:firstLineChars="0"/>
              <w:rPr>
                <w:rFonts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单位名称（章）：</w:t>
            </w:r>
          </w:p>
          <w:p w14:paraId="195C71C2">
            <w:pPr>
              <w:keepNext w:val="0"/>
              <w:keepLines w:val="0"/>
              <w:pageBreakBefore w:val="0"/>
              <w:widowControl w:val="0"/>
              <w:kinsoku/>
              <w:wordWrap w:val="0"/>
              <w:overflowPunct/>
              <w:topLinePunct w:val="0"/>
              <w:bidi w:val="0"/>
              <w:spacing w:line="500" w:lineRule="exact"/>
              <w:ind w:firstLine="0" w:firstLineChars="0"/>
              <w:rPr>
                <w:rFonts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单位地址：</w:t>
            </w:r>
          </w:p>
          <w:p w14:paraId="4D8C49CF">
            <w:pPr>
              <w:keepNext w:val="0"/>
              <w:keepLines w:val="0"/>
              <w:pageBreakBefore w:val="0"/>
              <w:widowControl w:val="0"/>
              <w:kinsoku/>
              <w:wordWrap w:val="0"/>
              <w:overflowPunct/>
              <w:topLinePunct w:val="0"/>
              <w:bidi w:val="0"/>
              <w:spacing w:line="500" w:lineRule="exact"/>
              <w:ind w:firstLine="0" w:firstLineChars="0"/>
              <w:rPr>
                <w:rFonts w:hint="default" w:ascii="Times New Roman" w:hAnsi="Times New Roman" w:eastAsia="仿宋" w:cs="宋体"/>
                <w:color w:val="auto"/>
                <w:kern w:val="0"/>
                <w:sz w:val="28"/>
                <w:szCs w:val="28"/>
                <w:highlight w:val="none"/>
                <w:lang w:val="en-US" w:eastAsia="zh-CN"/>
              </w:rPr>
            </w:pPr>
            <w:r>
              <w:rPr>
                <w:rFonts w:hint="eastAsia" w:ascii="Times New Roman" w:hAnsi="Times New Roman" w:eastAsia="仿宋" w:cs="宋体"/>
                <w:color w:val="auto"/>
                <w:kern w:val="0"/>
                <w:sz w:val="28"/>
                <w:szCs w:val="28"/>
                <w:highlight w:val="none"/>
              </w:rPr>
              <w:t>法定代表人：</w:t>
            </w:r>
          </w:p>
          <w:p w14:paraId="74F43130">
            <w:pPr>
              <w:keepNext w:val="0"/>
              <w:keepLines w:val="0"/>
              <w:pageBreakBefore w:val="0"/>
              <w:widowControl w:val="0"/>
              <w:kinsoku/>
              <w:wordWrap w:val="0"/>
              <w:overflowPunct/>
              <w:topLinePunct w:val="0"/>
              <w:bidi w:val="0"/>
              <w:spacing w:line="500" w:lineRule="exact"/>
              <w:ind w:firstLine="0" w:firstLineChars="0"/>
              <w:rPr>
                <w:rFonts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委托代理人：</w:t>
            </w:r>
          </w:p>
          <w:p w14:paraId="23FA1077">
            <w:pPr>
              <w:keepNext w:val="0"/>
              <w:keepLines w:val="0"/>
              <w:pageBreakBefore w:val="0"/>
              <w:widowControl w:val="0"/>
              <w:kinsoku/>
              <w:wordWrap w:val="0"/>
              <w:overflowPunct/>
              <w:topLinePunct w:val="0"/>
              <w:bidi w:val="0"/>
              <w:spacing w:line="500" w:lineRule="exact"/>
              <w:ind w:firstLine="0" w:firstLineChars="0"/>
              <w:rPr>
                <w:rFonts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电话：</w:t>
            </w:r>
          </w:p>
          <w:p w14:paraId="706AF33B">
            <w:pPr>
              <w:keepNext w:val="0"/>
              <w:keepLines w:val="0"/>
              <w:pageBreakBefore w:val="0"/>
              <w:widowControl w:val="0"/>
              <w:kinsoku/>
              <w:wordWrap w:val="0"/>
              <w:overflowPunct/>
              <w:topLinePunct w:val="0"/>
              <w:bidi w:val="0"/>
              <w:spacing w:line="500" w:lineRule="exact"/>
              <w:ind w:firstLine="0" w:firstLineChars="0"/>
              <w:rPr>
                <w:rFonts w:hint="eastAsia"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开户银行：</w:t>
            </w:r>
          </w:p>
          <w:p w14:paraId="4D978E14">
            <w:pPr>
              <w:keepNext w:val="0"/>
              <w:keepLines w:val="0"/>
              <w:pageBreakBefore w:val="0"/>
              <w:widowControl w:val="0"/>
              <w:kinsoku/>
              <w:wordWrap w:val="0"/>
              <w:overflowPunct/>
              <w:topLinePunct w:val="0"/>
              <w:bidi w:val="0"/>
              <w:spacing w:line="500" w:lineRule="exact"/>
              <w:ind w:firstLine="0" w:firstLineChars="0"/>
              <w:rPr>
                <w:rFonts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银行账号：</w:t>
            </w:r>
          </w:p>
          <w:p w14:paraId="4AC607D5">
            <w:pPr>
              <w:widowControl w:val="0"/>
              <w:spacing w:line="500" w:lineRule="exact"/>
              <w:ind w:firstLine="0" w:firstLineChars="0"/>
              <w:rPr>
                <w:rFonts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 xml:space="preserve">纳税识别号： </w:t>
            </w:r>
          </w:p>
        </w:tc>
        <w:tc>
          <w:tcPr>
            <w:tcW w:w="5222" w:type="dxa"/>
            <w:noWrap w:val="0"/>
            <w:vAlign w:val="top"/>
          </w:tcPr>
          <w:p w14:paraId="6E432CEB">
            <w:pPr>
              <w:keepNext w:val="0"/>
              <w:keepLines w:val="0"/>
              <w:pageBreakBefore w:val="0"/>
              <w:widowControl w:val="0"/>
              <w:kinsoku/>
              <w:wordWrap w:val="0"/>
              <w:overflowPunct/>
              <w:topLinePunct w:val="0"/>
              <w:bidi w:val="0"/>
              <w:spacing w:line="500" w:lineRule="exact"/>
              <w:ind w:firstLine="0" w:firstLineChars="0"/>
              <w:rPr>
                <w:rFonts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单位名称（章）：</w:t>
            </w:r>
          </w:p>
          <w:p w14:paraId="5E29AC3E">
            <w:pPr>
              <w:keepNext w:val="0"/>
              <w:keepLines w:val="0"/>
              <w:pageBreakBefore w:val="0"/>
              <w:widowControl w:val="0"/>
              <w:kinsoku/>
              <w:wordWrap w:val="0"/>
              <w:overflowPunct/>
              <w:topLinePunct w:val="0"/>
              <w:bidi w:val="0"/>
              <w:spacing w:line="500" w:lineRule="exact"/>
              <w:ind w:firstLine="0" w:firstLineChars="0"/>
              <w:rPr>
                <w:rFonts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单位地址：</w:t>
            </w:r>
          </w:p>
          <w:p w14:paraId="5089052C">
            <w:pPr>
              <w:keepNext w:val="0"/>
              <w:keepLines w:val="0"/>
              <w:pageBreakBefore w:val="0"/>
              <w:widowControl w:val="0"/>
              <w:kinsoku/>
              <w:wordWrap w:val="0"/>
              <w:overflowPunct/>
              <w:topLinePunct w:val="0"/>
              <w:bidi w:val="0"/>
              <w:spacing w:line="500" w:lineRule="exact"/>
              <w:ind w:firstLine="0" w:firstLineChars="0"/>
              <w:rPr>
                <w:rFonts w:hint="default" w:ascii="Times New Roman" w:hAnsi="Times New Roman" w:eastAsia="仿宋" w:cs="宋体"/>
                <w:color w:val="auto"/>
                <w:kern w:val="0"/>
                <w:sz w:val="28"/>
                <w:szCs w:val="28"/>
                <w:highlight w:val="none"/>
                <w:lang w:val="en-US" w:eastAsia="zh-CN"/>
              </w:rPr>
            </w:pPr>
            <w:r>
              <w:rPr>
                <w:rFonts w:hint="eastAsia" w:ascii="Times New Roman" w:hAnsi="Times New Roman" w:eastAsia="仿宋" w:cs="宋体"/>
                <w:color w:val="auto"/>
                <w:kern w:val="0"/>
                <w:sz w:val="28"/>
                <w:szCs w:val="28"/>
                <w:highlight w:val="none"/>
              </w:rPr>
              <w:t>法定代表人：</w:t>
            </w:r>
          </w:p>
          <w:p w14:paraId="61F8D6F1">
            <w:pPr>
              <w:keepNext w:val="0"/>
              <w:keepLines w:val="0"/>
              <w:pageBreakBefore w:val="0"/>
              <w:widowControl w:val="0"/>
              <w:kinsoku/>
              <w:wordWrap w:val="0"/>
              <w:overflowPunct/>
              <w:topLinePunct w:val="0"/>
              <w:bidi w:val="0"/>
              <w:spacing w:line="500" w:lineRule="exact"/>
              <w:ind w:firstLine="0" w:firstLineChars="0"/>
              <w:rPr>
                <w:rFonts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委托代理人：</w:t>
            </w:r>
          </w:p>
          <w:p w14:paraId="44C50B73">
            <w:pPr>
              <w:keepNext w:val="0"/>
              <w:keepLines w:val="0"/>
              <w:pageBreakBefore w:val="0"/>
              <w:widowControl w:val="0"/>
              <w:kinsoku/>
              <w:wordWrap w:val="0"/>
              <w:overflowPunct/>
              <w:topLinePunct w:val="0"/>
              <w:bidi w:val="0"/>
              <w:spacing w:line="500" w:lineRule="exact"/>
              <w:ind w:firstLine="0" w:firstLineChars="0"/>
              <w:rPr>
                <w:rFonts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电话：</w:t>
            </w:r>
          </w:p>
          <w:p w14:paraId="5752420C">
            <w:pPr>
              <w:keepNext w:val="0"/>
              <w:keepLines w:val="0"/>
              <w:pageBreakBefore w:val="0"/>
              <w:widowControl w:val="0"/>
              <w:kinsoku/>
              <w:wordWrap w:val="0"/>
              <w:overflowPunct/>
              <w:topLinePunct w:val="0"/>
              <w:bidi w:val="0"/>
              <w:spacing w:line="500" w:lineRule="exact"/>
              <w:ind w:firstLine="0" w:firstLineChars="0"/>
              <w:rPr>
                <w:rFonts w:hint="eastAsia"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开户银行：</w:t>
            </w:r>
          </w:p>
          <w:p w14:paraId="29CA92D7">
            <w:pPr>
              <w:keepNext w:val="0"/>
              <w:keepLines w:val="0"/>
              <w:pageBreakBefore w:val="0"/>
              <w:widowControl w:val="0"/>
              <w:kinsoku/>
              <w:wordWrap w:val="0"/>
              <w:overflowPunct/>
              <w:topLinePunct w:val="0"/>
              <w:bidi w:val="0"/>
              <w:spacing w:line="500" w:lineRule="exact"/>
              <w:ind w:firstLine="0" w:firstLineChars="0"/>
              <w:rPr>
                <w:rFonts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银行账号：</w:t>
            </w:r>
          </w:p>
          <w:p w14:paraId="585B3218">
            <w:pPr>
              <w:keepNext w:val="0"/>
              <w:keepLines w:val="0"/>
              <w:pageBreakBefore w:val="0"/>
              <w:widowControl w:val="0"/>
              <w:kinsoku/>
              <w:wordWrap w:val="0"/>
              <w:overflowPunct/>
              <w:topLinePunct w:val="0"/>
              <w:bidi w:val="0"/>
              <w:spacing w:line="500" w:lineRule="exact"/>
              <w:ind w:firstLine="0" w:firstLineChars="0"/>
              <w:rPr>
                <w:rFonts w:ascii="Times New Roman" w:hAnsi="Times New Roman" w:eastAsia="仿宋" w:cs="宋体"/>
                <w:color w:val="auto"/>
                <w:kern w:val="0"/>
                <w:sz w:val="28"/>
                <w:szCs w:val="28"/>
                <w:highlight w:val="none"/>
              </w:rPr>
            </w:pPr>
            <w:r>
              <w:rPr>
                <w:rFonts w:hint="eastAsia" w:ascii="Times New Roman" w:hAnsi="Times New Roman" w:eastAsia="仿宋" w:cs="宋体"/>
                <w:color w:val="auto"/>
                <w:kern w:val="0"/>
                <w:sz w:val="28"/>
                <w:szCs w:val="28"/>
                <w:highlight w:val="none"/>
              </w:rPr>
              <w:t>纳税识别号：</w:t>
            </w:r>
          </w:p>
        </w:tc>
      </w:tr>
    </w:tbl>
    <w:p w14:paraId="160C2965">
      <w:pPr>
        <w:pStyle w:val="2"/>
        <w:rPr>
          <w:rFonts w:hint="eastAsia" w:ascii="Times New Roman" w:hAnsi="Times New Roman"/>
          <w:color w:val="auto"/>
          <w:highlight w:val="none"/>
        </w:rPr>
        <w:sectPr>
          <w:pgSz w:w="11906" w:h="16838"/>
          <w:pgMar w:top="1440" w:right="1417" w:bottom="1440" w:left="1260" w:header="851" w:footer="992" w:gutter="0"/>
          <w:cols w:space="720" w:num="1"/>
          <w:docGrid w:type="lines" w:linePitch="312" w:charSpace="0"/>
        </w:sectPr>
      </w:pPr>
    </w:p>
    <w:p w14:paraId="571F98D1">
      <w:pPr>
        <w:jc w:val="left"/>
        <w:rPr>
          <w:rFonts w:ascii="宋体" w:hAnsi="宋体"/>
          <w:color w:val="auto"/>
          <w:sz w:val="52"/>
          <w:szCs w:val="52"/>
          <w:highlight w:val="none"/>
        </w:rPr>
      </w:pPr>
    </w:p>
    <w:p w14:paraId="44A24CD9">
      <w:pPr>
        <w:pStyle w:val="3"/>
        <w:spacing w:before="0" w:after="0" w:line="360" w:lineRule="auto"/>
        <w:jc w:val="center"/>
        <w:rPr>
          <w:rFonts w:ascii="宋体" w:hAnsi="宋体"/>
          <w:color w:val="auto"/>
          <w:sz w:val="52"/>
          <w:szCs w:val="52"/>
          <w:highlight w:val="none"/>
        </w:rPr>
      </w:pPr>
      <w:bookmarkStart w:id="541" w:name="_Toc7790"/>
      <w:r>
        <w:rPr>
          <w:rFonts w:ascii="宋体" w:hAnsi="宋体"/>
          <w:color w:val="auto"/>
          <w:sz w:val="52"/>
          <w:szCs w:val="52"/>
          <w:highlight w:val="none"/>
        </w:rPr>
        <w:t>第 二 卷</w:t>
      </w:r>
      <w:bookmarkEnd w:id="532"/>
      <w:bookmarkEnd w:id="533"/>
      <w:bookmarkEnd w:id="534"/>
      <w:bookmarkEnd w:id="535"/>
      <w:bookmarkEnd w:id="541"/>
    </w:p>
    <w:p w14:paraId="67302218">
      <w:pPr>
        <w:spacing w:line="360" w:lineRule="auto"/>
        <w:rPr>
          <w:rFonts w:ascii="宋体" w:hAnsi="宋体"/>
          <w:color w:val="auto"/>
          <w:szCs w:val="20"/>
          <w:highlight w:val="none"/>
        </w:rPr>
      </w:pPr>
      <w:r>
        <w:rPr>
          <w:rFonts w:ascii="宋体" w:hAnsi="宋体"/>
          <w:color w:val="auto"/>
          <w:szCs w:val="20"/>
          <w:highlight w:val="none"/>
        </w:rPr>
        <w:br w:type="page"/>
      </w:r>
    </w:p>
    <w:p w14:paraId="351E87F2">
      <w:pPr>
        <w:pStyle w:val="3"/>
        <w:spacing w:line="360" w:lineRule="auto"/>
        <w:jc w:val="center"/>
        <w:rPr>
          <w:rFonts w:ascii="宋体" w:hAnsi="宋体"/>
          <w:color w:val="auto"/>
          <w:highlight w:val="none"/>
        </w:rPr>
      </w:pPr>
      <w:bookmarkStart w:id="542" w:name="招标文件06章图纸"/>
      <w:bookmarkEnd w:id="542"/>
      <w:bookmarkStart w:id="543" w:name="_Toc287607861"/>
      <w:bookmarkStart w:id="544" w:name="_Toc509218846"/>
      <w:bookmarkStart w:id="545" w:name="_Toc287620803"/>
      <w:bookmarkStart w:id="546" w:name="_Toc534185825"/>
      <w:bookmarkStart w:id="547" w:name="_Toc430530519"/>
      <w:bookmarkStart w:id="548" w:name="_Toc31041"/>
      <w:bookmarkStart w:id="549" w:name="_Toc30459"/>
      <w:r>
        <w:rPr>
          <w:rFonts w:hint="eastAsia" w:ascii="宋体" w:hAnsi="宋体"/>
          <w:color w:val="auto"/>
          <w:highlight w:val="none"/>
        </w:rPr>
        <w:t xml:space="preserve">第五章  </w:t>
      </w:r>
      <w:bookmarkEnd w:id="543"/>
      <w:bookmarkEnd w:id="544"/>
      <w:bookmarkEnd w:id="545"/>
      <w:bookmarkEnd w:id="546"/>
      <w:bookmarkEnd w:id="547"/>
      <w:r>
        <w:rPr>
          <w:rFonts w:hint="eastAsia" w:ascii="宋体" w:hAnsi="宋体"/>
          <w:color w:val="auto"/>
          <w:highlight w:val="none"/>
        </w:rPr>
        <w:t>发包人要求</w:t>
      </w:r>
      <w:bookmarkEnd w:id="548"/>
      <w:bookmarkEnd w:id="549"/>
    </w:p>
    <w:p w14:paraId="58683C34">
      <w:pPr>
        <w:spacing w:line="360" w:lineRule="auto"/>
        <w:ind w:firstLine="4200" w:firstLineChars="20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满足第四章合同要求</w:t>
      </w:r>
    </w:p>
    <w:p w14:paraId="7814871E">
      <w:pPr>
        <w:widowControl/>
        <w:jc w:val="left"/>
        <w:rPr>
          <w:rFonts w:ascii="宋体" w:hAnsi="宋体"/>
          <w:color w:val="auto"/>
          <w:szCs w:val="20"/>
          <w:highlight w:val="none"/>
        </w:rPr>
      </w:pPr>
      <w:bookmarkStart w:id="550" w:name="招标文件06章图纸01"/>
      <w:bookmarkEnd w:id="550"/>
      <w:bookmarkStart w:id="551" w:name="_Toc287620804"/>
      <w:bookmarkStart w:id="552" w:name="_Toc430530520"/>
      <w:r>
        <w:rPr>
          <w:rFonts w:ascii="宋体" w:hAnsi="宋体"/>
          <w:color w:val="auto"/>
          <w:szCs w:val="20"/>
          <w:highlight w:val="none"/>
        </w:rPr>
        <w:br w:type="page"/>
      </w:r>
    </w:p>
    <w:bookmarkEnd w:id="551"/>
    <w:bookmarkEnd w:id="552"/>
    <w:p w14:paraId="7AA19E87">
      <w:pPr>
        <w:rPr>
          <w:rFonts w:hint="eastAsia" w:ascii="宋体" w:hAnsi="宋体"/>
          <w:color w:val="auto"/>
          <w:sz w:val="52"/>
          <w:szCs w:val="52"/>
          <w:highlight w:val="none"/>
        </w:rPr>
      </w:pPr>
      <w:bookmarkStart w:id="553" w:name="_Toc6839"/>
      <w:bookmarkStart w:id="554" w:name="_Toc20873"/>
    </w:p>
    <w:p w14:paraId="47EAF736">
      <w:pPr>
        <w:pStyle w:val="3"/>
        <w:spacing w:before="0" w:after="0" w:line="360" w:lineRule="auto"/>
        <w:jc w:val="center"/>
        <w:rPr>
          <w:rFonts w:hint="eastAsia" w:ascii="宋体" w:hAnsi="宋体"/>
          <w:color w:val="auto"/>
          <w:sz w:val="52"/>
          <w:szCs w:val="52"/>
          <w:highlight w:val="none"/>
        </w:rPr>
      </w:pPr>
    </w:p>
    <w:p w14:paraId="687A9060">
      <w:pPr>
        <w:pStyle w:val="3"/>
        <w:spacing w:before="0" w:after="0" w:line="360" w:lineRule="auto"/>
        <w:jc w:val="center"/>
        <w:rPr>
          <w:rFonts w:hint="eastAsia" w:ascii="宋体" w:hAnsi="宋体"/>
          <w:color w:val="auto"/>
          <w:sz w:val="52"/>
          <w:szCs w:val="52"/>
          <w:highlight w:val="none"/>
        </w:rPr>
      </w:pPr>
    </w:p>
    <w:p w14:paraId="7472948B">
      <w:pPr>
        <w:pStyle w:val="3"/>
        <w:spacing w:before="0" w:after="0" w:line="360" w:lineRule="auto"/>
        <w:jc w:val="center"/>
        <w:rPr>
          <w:rFonts w:hint="eastAsia" w:ascii="宋体" w:hAnsi="宋体"/>
          <w:color w:val="auto"/>
          <w:sz w:val="52"/>
          <w:szCs w:val="52"/>
          <w:highlight w:val="none"/>
        </w:rPr>
      </w:pPr>
    </w:p>
    <w:p w14:paraId="053E5B3A">
      <w:pPr>
        <w:pStyle w:val="3"/>
        <w:spacing w:before="0" w:after="0" w:line="360" w:lineRule="auto"/>
        <w:jc w:val="center"/>
        <w:rPr>
          <w:rFonts w:ascii="宋体" w:hAnsi="宋体"/>
          <w:color w:val="auto"/>
          <w:sz w:val="52"/>
          <w:szCs w:val="52"/>
          <w:highlight w:val="none"/>
        </w:rPr>
      </w:pPr>
      <w:bookmarkStart w:id="555" w:name="_Toc13217"/>
      <w:r>
        <w:rPr>
          <w:rFonts w:hint="eastAsia" w:ascii="宋体" w:hAnsi="宋体"/>
          <w:color w:val="auto"/>
          <w:sz w:val="52"/>
          <w:szCs w:val="52"/>
          <w:highlight w:val="none"/>
        </w:rPr>
        <w:t>第 三 卷</w:t>
      </w:r>
      <w:bookmarkEnd w:id="553"/>
      <w:bookmarkEnd w:id="554"/>
      <w:bookmarkEnd w:id="555"/>
      <w:bookmarkStart w:id="556" w:name="_Toc509218847"/>
      <w:bookmarkStart w:id="557" w:name="_Toc536797121"/>
      <w:bookmarkStart w:id="558" w:name="_Toc536797255"/>
      <w:bookmarkStart w:id="559" w:name="_Toc536628344"/>
      <w:bookmarkStart w:id="560" w:name="_Toc534185826"/>
      <w:bookmarkStart w:id="561" w:name="_Toc13210772"/>
      <w:bookmarkStart w:id="562" w:name="_Toc536797390"/>
      <w:bookmarkStart w:id="563" w:name="_Toc536621880"/>
      <w:bookmarkStart w:id="564" w:name="_Toc536619968"/>
      <w:bookmarkStart w:id="565" w:name="_Toc13211206"/>
      <w:bookmarkStart w:id="566" w:name="_Toc536796850"/>
      <w:bookmarkStart w:id="567" w:name="_Toc536796986"/>
      <w:bookmarkStart w:id="568" w:name="_Toc536620100"/>
      <w:bookmarkStart w:id="569" w:name="_Toc13211764"/>
    </w:p>
    <w:bookmarkEnd w:id="556"/>
    <w:p w14:paraId="181C7001">
      <w:pPr>
        <w:rPr>
          <w:color w:val="auto"/>
          <w:highlight w:val="none"/>
        </w:rPr>
      </w:pPr>
      <w:r>
        <w:rPr>
          <w:color w:val="auto"/>
          <w:highlight w:val="none"/>
        </w:rPr>
        <w:br w:type="page"/>
      </w:r>
      <w:bookmarkEnd w:id="557"/>
      <w:bookmarkEnd w:id="558"/>
      <w:bookmarkEnd w:id="559"/>
      <w:bookmarkEnd w:id="560"/>
      <w:bookmarkEnd w:id="561"/>
      <w:bookmarkEnd w:id="562"/>
      <w:bookmarkEnd w:id="563"/>
      <w:bookmarkEnd w:id="564"/>
      <w:bookmarkEnd w:id="565"/>
      <w:bookmarkEnd w:id="566"/>
      <w:bookmarkEnd w:id="567"/>
      <w:bookmarkEnd w:id="568"/>
      <w:bookmarkEnd w:id="569"/>
    </w:p>
    <w:p w14:paraId="5CD6D4F5">
      <w:pPr>
        <w:pStyle w:val="3"/>
        <w:spacing w:line="360" w:lineRule="auto"/>
        <w:jc w:val="center"/>
        <w:rPr>
          <w:rFonts w:ascii="宋体" w:hAnsi="宋体"/>
          <w:color w:val="auto"/>
          <w:highlight w:val="none"/>
        </w:rPr>
      </w:pPr>
      <w:bookmarkStart w:id="570" w:name="招标文件07章技术标准和要求"/>
      <w:bookmarkEnd w:id="570"/>
      <w:bookmarkStart w:id="571" w:name="_Toc5677"/>
      <w:bookmarkStart w:id="572" w:name="_Toc534185829"/>
      <w:bookmarkStart w:id="573" w:name="_Toc430530528"/>
      <w:bookmarkStart w:id="574" w:name="_Toc287607865"/>
      <w:bookmarkStart w:id="575" w:name="_Toc287620812"/>
      <w:bookmarkStart w:id="576" w:name="_Toc509218852"/>
      <w:bookmarkStart w:id="577" w:name="_Toc6465"/>
      <w:r>
        <w:rPr>
          <w:rFonts w:hint="eastAsia" w:ascii="宋体" w:hAnsi="宋体"/>
          <w:color w:val="auto"/>
          <w:highlight w:val="none"/>
        </w:rPr>
        <w:t xml:space="preserve">第六章  </w:t>
      </w:r>
      <w:r>
        <w:rPr>
          <w:rFonts w:hint="eastAsia" w:ascii="宋体" w:hAnsi="宋体"/>
          <w:color w:val="auto"/>
          <w:highlight w:val="none"/>
          <w:lang w:eastAsia="zh-CN"/>
        </w:rPr>
        <w:t>竞选文件</w:t>
      </w:r>
      <w:r>
        <w:rPr>
          <w:rFonts w:hint="eastAsia" w:ascii="宋体" w:hAnsi="宋体"/>
          <w:color w:val="auto"/>
          <w:highlight w:val="none"/>
        </w:rPr>
        <w:t>格式</w:t>
      </w:r>
      <w:bookmarkEnd w:id="571"/>
      <w:bookmarkEnd w:id="572"/>
      <w:bookmarkEnd w:id="573"/>
      <w:bookmarkEnd w:id="574"/>
      <w:bookmarkEnd w:id="575"/>
      <w:bookmarkEnd w:id="576"/>
      <w:bookmarkEnd w:id="577"/>
    </w:p>
    <w:p w14:paraId="085951C3">
      <w:pPr>
        <w:spacing w:line="360" w:lineRule="auto"/>
        <w:rPr>
          <w:rFonts w:ascii="宋体" w:hAnsi="宋体"/>
          <w:color w:val="auto"/>
          <w:sz w:val="32"/>
          <w:szCs w:val="32"/>
          <w:highlight w:val="none"/>
        </w:rPr>
      </w:pPr>
    </w:p>
    <w:p w14:paraId="4F909252">
      <w:pPr>
        <w:autoSpaceDE w:val="0"/>
        <w:autoSpaceDN w:val="0"/>
        <w:adjustRightInd w:val="0"/>
        <w:spacing w:line="276" w:lineRule="auto"/>
        <w:ind w:right="-23"/>
        <w:jc w:val="left"/>
        <w:rPr>
          <w:rFonts w:ascii="宋体" w:hAnsi="宋体"/>
          <w:color w:val="auto"/>
          <w:kern w:val="0"/>
          <w:szCs w:val="21"/>
          <w:highlight w:val="none"/>
          <w:u w:val="singl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2" name="矩形 118"/>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3599E894"/>
                        </w:txbxContent>
                      </wps:txbx>
                      <wps:bodyPr wrap="square" upright="1"/>
                    </wps:wsp>
                  </a:graphicData>
                </a:graphic>
              </wp:anchor>
            </w:drawing>
          </mc:Choice>
          <mc:Fallback>
            <w:pict>
              <v:rect id="矩形 118"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9KgTywAEAAHkDAAAOAAAAZHJzL2Uyb0RvYy54bWyt&#10;U82O0zAQviPxDpbvNElBu6VqugeqckGw0sIDuI6TWPIfM26TPg0SNx6Cx0G8BmMndNndyx7IwZmx&#10;Z76Z7xt7czNaw04KUHtX82pRcqac9I12Xc2/fN6/WnGGUbhGGO9Uzc8K+c325YvNENZq6XtvGgWM&#10;QByuh1DzPsawLgqUvbICFz4oR4etBysiudAVDYiB0K0plmV5VQwemgBeKkTa3U2HfEaE5wD6ttVS&#10;7bw8WuXihArKiEiUsNcB+TZ327ZKxk9tiyoyU3NiGvNKRcg+pLXYbsS6AxF6LecWxHNaeMTJCu2o&#10;6AVqJ6JgR9BPoKyW4NG3cSG9LSYiWRFiUZWPtLnrRVCZC0mN4SI6/j9Y+fF0C0w3NV9y5oSlgf/+&#10;9uPXz++sqlZJnSHgmoLuwi3MHpKZqI4t2PQnEmzMip4viqoxMkmbq/L6eklaSzq6evv6DdmEUtwn&#10;B8D4XnnLklFzoIFlHcXpA8Yp9G9IqoXe6GavjckOdId3BthJ0HD3+ZvRH4QZl4KdT2kTYtopErGJ&#10;SrLieBhnfgffnEmTgS5FzfHrUYDi7BhAdz11WOUSKYUmkqnMtyeN/F8/l7h/Md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vl6p9oAAAANAQAADwAAAAAAAAABACAAAAAiAAAAZHJzL2Rvd25yZXYu&#10;eG1sUEsBAhQAFAAAAAgAh07iQL0qBPLAAQAAeQMAAA4AAAAAAAAAAQAgAAAAKQEAAGRycy9lMm9E&#10;b2MueG1sUEsFBgAAAAAGAAYAWQEAAFsFAAAAAA==&#10;">
                <v:fill on="t" focussize="0,0"/>
                <v:stroke on="f"/>
                <v:imagedata o:title=""/>
                <o:lock v:ext="edit" aspectratio="f"/>
                <v:textbox>
                  <w:txbxContent>
                    <w:p w14:paraId="3599E894"/>
                  </w:txbxContent>
                </v:textbox>
              </v:rect>
            </w:pict>
          </mc:Fallback>
        </mc:AlternateContent>
      </w:r>
      <w:r>
        <w:rPr>
          <w:rFonts w:ascii="宋体" w:hAnsi="宋体"/>
          <w:color w:val="auto"/>
          <w:szCs w:val="20"/>
          <w:highlight w:val="none"/>
        </w:rPr>
        <w:br w:type="page"/>
      </w:r>
      <w:bookmarkStart w:id="578" w:name="_Toc224103494"/>
      <w:bookmarkStart w:id="579" w:name="_Toc277082642"/>
      <w:bookmarkStart w:id="580" w:name="_Toc430530529"/>
      <w:bookmarkStart w:id="581" w:name="_Toc287607866"/>
      <w:bookmarkStart w:id="582" w:name="_Toc287620813"/>
    </w:p>
    <w:p w14:paraId="3BD3A318">
      <w:pPr>
        <w:pStyle w:val="4"/>
        <w:spacing w:line="360" w:lineRule="auto"/>
        <w:jc w:val="center"/>
        <w:rPr>
          <w:rFonts w:ascii="宋体" w:hAnsi="宋体"/>
          <w:b w:val="0"/>
          <w:bCs w:val="0"/>
          <w:color w:val="auto"/>
          <w:sz w:val="44"/>
          <w:szCs w:val="44"/>
          <w:highlight w:val="none"/>
        </w:rPr>
      </w:pPr>
      <w:bookmarkStart w:id="583" w:name="_Toc8595"/>
      <w:r>
        <w:rPr>
          <w:rFonts w:hint="eastAsia" w:ascii="宋体" w:hAnsi="宋体"/>
          <w:b w:val="0"/>
          <w:bCs w:val="0"/>
          <w:color w:val="auto"/>
          <w:sz w:val="44"/>
          <w:szCs w:val="44"/>
          <w:highlight w:val="none"/>
        </w:rPr>
        <w:t>一、</w:t>
      </w:r>
      <w:r>
        <w:rPr>
          <w:rFonts w:hint="eastAsia" w:ascii="宋体" w:hAnsi="宋体"/>
          <w:b w:val="0"/>
          <w:bCs w:val="0"/>
          <w:color w:val="auto"/>
          <w:sz w:val="44"/>
          <w:szCs w:val="44"/>
          <w:highlight w:val="none"/>
          <w:lang w:eastAsia="zh-CN"/>
        </w:rPr>
        <w:t>竞选函</w:t>
      </w:r>
      <w:r>
        <w:rPr>
          <w:rFonts w:hint="eastAsia" w:ascii="宋体" w:hAnsi="宋体"/>
          <w:b w:val="0"/>
          <w:bCs w:val="0"/>
          <w:color w:val="auto"/>
          <w:sz w:val="44"/>
          <w:szCs w:val="44"/>
          <w:highlight w:val="none"/>
        </w:rPr>
        <w:t>部分</w:t>
      </w:r>
      <w:bookmarkEnd w:id="578"/>
      <w:bookmarkEnd w:id="579"/>
      <w:bookmarkEnd w:id="580"/>
      <w:bookmarkEnd w:id="581"/>
      <w:bookmarkEnd w:id="582"/>
      <w:bookmarkEnd w:id="583"/>
    </w:p>
    <w:p w14:paraId="02B6AC5D">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rPr>
      </w:pPr>
      <w:r>
        <w:rPr>
          <w:rFonts w:ascii="宋体" w:hAnsi="宋体"/>
          <w:color w:val="auto"/>
          <w:kern w:val="0"/>
          <w:sz w:val="28"/>
          <w:szCs w:val="28"/>
          <w:highlight w:val="none"/>
        </w:rPr>
        <w:br w:type="page"/>
      </w:r>
    </w:p>
    <w:p w14:paraId="2408A487">
      <w:pPr>
        <w:tabs>
          <w:tab w:val="left" w:pos="2580"/>
          <w:tab w:val="left" w:pos="5940"/>
        </w:tabs>
        <w:autoSpaceDE w:val="0"/>
        <w:autoSpaceDN w:val="0"/>
        <w:adjustRightInd w:val="0"/>
        <w:snapToGrid w:val="0"/>
        <w:spacing w:line="360" w:lineRule="auto"/>
        <w:ind w:firstLine="2880" w:firstLineChars="900"/>
        <w:jc w:val="left"/>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05399AB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1BAD76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E8FFE27">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4E2DDE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CE3DE97">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E9AA062">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竞 选</w:t>
      </w:r>
      <w:r>
        <w:rPr>
          <w:rFonts w:hint="eastAsia" w:ascii="宋体" w:hAnsi="宋体"/>
          <w:color w:val="auto"/>
          <w:kern w:val="0"/>
          <w:sz w:val="72"/>
          <w:szCs w:val="72"/>
          <w:highlight w:val="none"/>
        </w:rPr>
        <w:t xml:space="preserve"> 文 件</w:t>
      </w:r>
    </w:p>
    <w:p w14:paraId="67B93C24">
      <w:pPr>
        <w:autoSpaceDE w:val="0"/>
        <w:autoSpaceDN w:val="0"/>
        <w:adjustRightInd w:val="0"/>
        <w:snapToGrid w:val="0"/>
        <w:spacing w:line="360" w:lineRule="auto"/>
        <w:jc w:val="left"/>
        <w:rPr>
          <w:rFonts w:ascii="宋体" w:hAnsi="宋体"/>
          <w:color w:val="auto"/>
          <w:kern w:val="0"/>
          <w:sz w:val="16"/>
          <w:szCs w:val="16"/>
          <w:highlight w:val="none"/>
        </w:rPr>
      </w:pPr>
    </w:p>
    <w:p w14:paraId="51E79BC0">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lang w:eastAsia="zh-CN"/>
        </w:rPr>
        <w:t>竞选函</w:t>
      </w:r>
      <w:r>
        <w:rPr>
          <w:rFonts w:hint="eastAsia" w:ascii="宋体" w:hAnsi="宋体"/>
          <w:color w:val="auto"/>
          <w:kern w:val="0"/>
          <w:sz w:val="36"/>
          <w:szCs w:val="36"/>
          <w:highlight w:val="none"/>
        </w:rPr>
        <w:t>部分</w:t>
      </w:r>
    </w:p>
    <w:p w14:paraId="6C73C0CD">
      <w:pPr>
        <w:autoSpaceDE w:val="0"/>
        <w:autoSpaceDN w:val="0"/>
        <w:adjustRightInd w:val="0"/>
        <w:snapToGrid w:val="0"/>
        <w:spacing w:line="360" w:lineRule="auto"/>
        <w:jc w:val="left"/>
        <w:rPr>
          <w:rFonts w:ascii="宋体" w:hAnsi="宋体"/>
          <w:b/>
          <w:color w:val="auto"/>
          <w:kern w:val="0"/>
          <w:sz w:val="20"/>
          <w:szCs w:val="20"/>
          <w:highlight w:val="none"/>
        </w:rPr>
      </w:pPr>
    </w:p>
    <w:p w14:paraId="09FB3F16">
      <w:pPr>
        <w:autoSpaceDE w:val="0"/>
        <w:autoSpaceDN w:val="0"/>
        <w:adjustRightInd w:val="0"/>
        <w:snapToGrid w:val="0"/>
        <w:spacing w:line="360" w:lineRule="auto"/>
        <w:jc w:val="left"/>
        <w:rPr>
          <w:rFonts w:ascii="宋体" w:hAnsi="宋体"/>
          <w:b/>
          <w:color w:val="auto"/>
          <w:kern w:val="0"/>
          <w:sz w:val="20"/>
          <w:szCs w:val="20"/>
          <w:highlight w:val="none"/>
        </w:rPr>
      </w:pPr>
    </w:p>
    <w:p w14:paraId="772C9116">
      <w:pPr>
        <w:autoSpaceDE w:val="0"/>
        <w:autoSpaceDN w:val="0"/>
        <w:adjustRightInd w:val="0"/>
        <w:snapToGrid w:val="0"/>
        <w:spacing w:line="360" w:lineRule="auto"/>
        <w:jc w:val="left"/>
        <w:rPr>
          <w:rFonts w:ascii="宋体" w:hAnsi="宋体"/>
          <w:b/>
          <w:color w:val="auto"/>
          <w:kern w:val="0"/>
          <w:sz w:val="20"/>
          <w:szCs w:val="20"/>
          <w:highlight w:val="none"/>
        </w:rPr>
      </w:pPr>
    </w:p>
    <w:p w14:paraId="3B3CD27C">
      <w:pPr>
        <w:autoSpaceDE w:val="0"/>
        <w:autoSpaceDN w:val="0"/>
        <w:adjustRightInd w:val="0"/>
        <w:snapToGrid w:val="0"/>
        <w:spacing w:line="360" w:lineRule="auto"/>
        <w:jc w:val="left"/>
        <w:rPr>
          <w:rFonts w:ascii="宋体" w:hAnsi="宋体"/>
          <w:b/>
          <w:color w:val="auto"/>
          <w:kern w:val="0"/>
          <w:sz w:val="20"/>
          <w:szCs w:val="20"/>
          <w:highlight w:val="none"/>
        </w:rPr>
      </w:pPr>
    </w:p>
    <w:p w14:paraId="5D32FF75">
      <w:pPr>
        <w:autoSpaceDE w:val="0"/>
        <w:autoSpaceDN w:val="0"/>
        <w:adjustRightInd w:val="0"/>
        <w:snapToGrid w:val="0"/>
        <w:spacing w:line="360" w:lineRule="auto"/>
        <w:jc w:val="left"/>
        <w:rPr>
          <w:rFonts w:ascii="宋体" w:hAnsi="宋体"/>
          <w:b/>
          <w:color w:val="auto"/>
          <w:kern w:val="0"/>
          <w:sz w:val="20"/>
          <w:szCs w:val="20"/>
          <w:highlight w:val="none"/>
        </w:rPr>
      </w:pPr>
    </w:p>
    <w:p w14:paraId="7F8253B4">
      <w:pPr>
        <w:autoSpaceDE w:val="0"/>
        <w:autoSpaceDN w:val="0"/>
        <w:adjustRightInd w:val="0"/>
        <w:snapToGrid w:val="0"/>
        <w:spacing w:line="360" w:lineRule="auto"/>
        <w:jc w:val="left"/>
        <w:rPr>
          <w:rFonts w:ascii="宋体" w:hAnsi="宋体"/>
          <w:b/>
          <w:color w:val="auto"/>
          <w:kern w:val="0"/>
          <w:sz w:val="20"/>
          <w:szCs w:val="20"/>
          <w:highlight w:val="none"/>
        </w:rPr>
      </w:pPr>
    </w:p>
    <w:p w14:paraId="64448392">
      <w:pPr>
        <w:autoSpaceDE w:val="0"/>
        <w:autoSpaceDN w:val="0"/>
        <w:adjustRightInd w:val="0"/>
        <w:snapToGrid w:val="0"/>
        <w:spacing w:line="360" w:lineRule="auto"/>
        <w:jc w:val="left"/>
        <w:rPr>
          <w:rFonts w:ascii="宋体" w:hAnsi="宋体"/>
          <w:b/>
          <w:color w:val="auto"/>
          <w:kern w:val="0"/>
          <w:sz w:val="20"/>
          <w:szCs w:val="20"/>
          <w:highlight w:val="none"/>
        </w:rPr>
      </w:pPr>
    </w:p>
    <w:p w14:paraId="42C4530B">
      <w:pPr>
        <w:autoSpaceDE w:val="0"/>
        <w:autoSpaceDN w:val="0"/>
        <w:adjustRightInd w:val="0"/>
        <w:snapToGrid w:val="0"/>
        <w:spacing w:line="360" w:lineRule="auto"/>
        <w:jc w:val="left"/>
        <w:rPr>
          <w:rFonts w:ascii="宋体" w:hAnsi="宋体"/>
          <w:b/>
          <w:color w:val="auto"/>
          <w:kern w:val="0"/>
          <w:sz w:val="20"/>
          <w:szCs w:val="20"/>
          <w:highlight w:val="none"/>
        </w:rPr>
      </w:pPr>
    </w:p>
    <w:p w14:paraId="33AF6658">
      <w:pPr>
        <w:autoSpaceDE w:val="0"/>
        <w:autoSpaceDN w:val="0"/>
        <w:adjustRightInd w:val="0"/>
        <w:snapToGrid w:val="0"/>
        <w:spacing w:line="360" w:lineRule="auto"/>
        <w:jc w:val="left"/>
        <w:rPr>
          <w:rFonts w:ascii="宋体" w:hAnsi="宋体"/>
          <w:b/>
          <w:color w:val="auto"/>
          <w:kern w:val="0"/>
          <w:sz w:val="20"/>
          <w:szCs w:val="20"/>
          <w:highlight w:val="none"/>
        </w:rPr>
      </w:pPr>
    </w:p>
    <w:p w14:paraId="5A040183">
      <w:pPr>
        <w:autoSpaceDE w:val="0"/>
        <w:autoSpaceDN w:val="0"/>
        <w:adjustRightInd w:val="0"/>
        <w:snapToGrid w:val="0"/>
        <w:spacing w:line="360" w:lineRule="auto"/>
        <w:jc w:val="left"/>
        <w:rPr>
          <w:rFonts w:ascii="宋体" w:hAnsi="宋体"/>
          <w:b/>
          <w:color w:val="auto"/>
          <w:kern w:val="0"/>
          <w:sz w:val="20"/>
          <w:szCs w:val="20"/>
          <w:highlight w:val="none"/>
        </w:rPr>
      </w:pPr>
    </w:p>
    <w:p w14:paraId="58B6FF69">
      <w:pPr>
        <w:autoSpaceDE w:val="0"/>
        <w:autoSpaceDN w:val="0"/>
        <w:adjustRightInd w:val="0"/>
        <w:snapToGrid w:val="0"/>
        <w:spacing w:line="360" w:lineRule="auto"/>
        <w:jc w:val="left"/>
        <w:rPr>
          <w:rFonts w:ascii="宋体" w:hAnsi="宋体"/>
          <w:b/>
          <w:color w:val="auto"/>
          <w:kern w:val="0"/>
          <w:sz w:val="20"/>
          <w:szCs w:val="20"/>
          <w:highlight w:val="none"/>
        </w:rPr>
      </w:pPr>
    </w:p>
    <w:p w14:paraId="3D54283B">
      <w:pPr>
        <w:tabs>
          <w:tab w:val="left" w:pos="6080"/>
          <w:tab w:val="left" w:pos="6640"/>
        </w:tabs>
        <w:autoSpaceDE w:val="0"/>
        <w:autoSpaceDN w:val="0"/>
        <w:adjustRightInd w:val="0"/>
        <w:snapToGrid w:val="0"/>
        <w:spacing w:after="120"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w:t>
      </w:r>
      <w:r>
        <w:rPr>
          <w:rFonts w:hint="eastAsia" w:ascii="宋体" w:hAnsi="宋体"/>
          <w:color w:val="auto"/>
          <w:w w:val="99"/>
          <w:kern w:val="0"/>
          <w:sz w:val="28"/>
          <w:szCs w:val="28"/>
          <w:highlight w:val="none"/>
          <w:lang w:eastAsia="zh-CN"/>
        </w:rPr>
        <w:t>单位公章</w:t>
      </w:r>
      <w:r>
        <w:rPr>
          <w:rFonts w:ascii="宋体" w:hAnsi="宋体"/>
          <w:color w:val="auto"/>
          <w:w w:val="99"/>
          <w:kern w:val="0"/>
          <w:sz w:val="28"/>
          <w:szCs w:val="28"/>
          <w:highlight w:val="none"/>
        </w:rPr>
        <w:t>）</w:t>
      </w:r>
    </w:p>
    <w:p w14:paraId="2B7411E7">
      <w:pPr>
        <w:tabs>
          <w:tab w:val="left" w:pos="6080"/>
          <w:tab w:val="left" w:pos="6640"/>
        </w:tabs>
        <w:autoSpaceDE w:val="0"/>
        <w:autoSpaceDN w:val="0"/>
        <w:adjustRightInd w:val="0"/>
        <w:snapToGrid w:val="0"/>
        <w:spacing w:after="120" w:afterLines="50" w:line="360" w:lineRule="auto"/>
        <w:jc w:val="center"/>
        <w:rPr>
          <w:rFonts w:ascii="宋体" w:hAnsi="宋体"/>
          <w:color w:val="auto"/>
          <w:kern w:val="0"/>
          <w:sz w:val="28"/>
          <w:szCs w:val="28"/>
          <w:highlight w:val="none"/>
        </w:rPr>
      </w:pPr>
      <w:r>
        <w:rPr>
          <w:rFonts w:hint="eastAsia" w:ascii="宋体" w:hAnsi="宋体"/>
          <w:color w:val="auto"/>
          <w:w w:val="99"/>
          <w:kern w:val="0"/>
          <w:sz w:val="28"/>
          <w:szCs w:val="28"/>
          <w:highlight w:val="none"/>
          <w:lang w:eastAsia="zh-CN"/>
        </w:rPr>
        <w:t>法定代表人</w:t>
      </w:r>
      <w:r>
        <w:rPr>
          <w:rFonts w:ascii="宋体" w:hAnsi="宋体"/>
          <w:color w:val="auto"/>
          <w:w w:val="99"/>
          <w:kern w:val="0"/>
          <w:sz w:val="28"/>
          <w:szCs w:val="28"/>
          <w:highlight w:val="none"/>
        </w:rPr>
        <w:t>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086944E4">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4028C32D">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7D00B6C8">
      <w:pPr>
        <w:autoSpaceDE w:val="0"/>
        <w:autoSpaceDN w:val="0"/>
        <w:adjustRightInd w:val="0"/>
        <w:snapToGrid w:val="0"/>
        <w:spacing w:line="360" w:lineRule="auto"/>
        <w:jc w:val="left"/>
        <w:rPr>
          <w:rFonts w:ascii="宋体" w:hAnsi="宋体"/>
          <w:color w:val="auto"/>
          <w:kern w:val="0"/>
          <w:sz w:val="24"/>
          <w:szCs w:val="21"/>
          <w:highlight w:val="none"/>
        </w:rPr>
      </w:pPr>
    </w:p>
    <w:p w14:paraId="5B2AA0D2">
      <w:pPr>
        <w:autoSpaceDE w:val="0"/>
        <w:autoSpaceDN w:val="0"/>
        <w:adjustRightInd w:val="0"/>
        <w:spacing w:line="360" w:lineRule="auto"/>
        <w:ind w:firstLine="480" w:firstLineChars="200"/>
        <w:jc w:val="left"/>
        <w:rPr>
          <w:rFonts w:hint="eastAsia" w:ascii="宋体" w:hAnsi="宋体" w:eastAsia="宋体"/>
          <w:color w:val="auto"/>
          <w:kern w:val="0"/>
          <w:sz w:val="24"/>
          <w:highlight w:val="none"/>
          <w:lang w:eastAsia="zh-CN"/>
        </w:rPr>
      </w:pPr>
      <w:r>
        <w:rPr>
          <w:rFonts w:ascii="宋体" w:hAnsi="宋体"/>
          <w:color w:val="auto"/>
          <w:kern w:val="0"/>
          <w:sz w:val="24"/>
          <w:highlight w:val="none"/>
        </w:rPr>
        <w:t>（一）</w:t>
      </w:r>
      <w:r>
        <w:rPr>
          <w:rFonts w:hint="eastAsia" w:ascii="宋体" w:hAnsi="宋体"/>
          <w:color w:val="auto"/>
          <w:kern w:val="0"/>
          <w:sz w:val="24"/>
          <w:highlight w:val="none"/>
          <w:lang w:eastAsia="zh-CN"/>
        </w:rPr>
        <w:t>竞选函</w:t>
      </w:r>
    </w:p>
    <w:p w14:paraId="57CF9F54">
      <w:pPr>
        <w:autoSpaceDE w:val="0"/>
        <w:autoSpaceDN w:val="0"/>
        <w:adjustRightInd w:val="0"/>
        <w:spacing w:line="360" w:lineRule="auto"/>
        <w:ind w:firstLine="480" w:firstLineChars="200"/>
        <w:jc w:val="left"/>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eastAsia="zh-CN"/>
        </w:rPr>
        <w:t>（</w:t>
      </w:r>
      <w:r>
        <w:rPr>
          <w:rFonts w:hint="eastAsia" w:ascii="宋体" w:hAnsi="宋体" w:cs="Times New Roman"/>
          <w:color w:val="auto"/>
          <w:kern w:val="0"/>
          <w:sz w:val="24"/>
          <w:highlight w:val="none"/>
          <w:lang w:val="en-US" w:eastAsia="zh-CN"/>
        </w:rPr>
        <w:t>二</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报价清单</w:t>
      </w:r>
    </w:p>
    <w:p w14:paraId="37B298CB">
      <w:pPr>
        <w:autoSpaceDE w:val="0"/>
        <w:autoSpaceDN w:val="0"/>
        <w:adjustRightInd w:val="0"/>
        <w:spacing w:line="360" w:lineRule="auto"/>
        <w:ind w:firstLine="480" w:firstLineChars="200"/>
        <w:jc w:val="left"/>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w:t>
      </w:r>
      <w:r>
        <w:rPr>
          <w:rFonts w:hint="eastAsia" w:ascii="宋体" w:hAnsi="宋体" w:cs="Times New Roman"/>
          <w:color w:val="auto"/>
          <w:kern w:val="0"/>
          <w:sz w:val="24"/>
          <w:highlight w:val="none"/>
          <w:lang w:val="en-US" w:eastAsia="zh-CN"/>
        </w:rPr>
        <w:t>三</w:t>
      </w:r>
      <w:r>
        <w:rPr>
          <w:rFonts w:hint="eastAsia" w:ascii="宋体" w:hAnsi="宋体" w:eastAsia="宋体" w:cs="Times New Roman"/>
          <w:color w:val="auto"/>
          <w:kern w:val="0"/>
          <w:sz w:val="24"/>
          <w:highlight w:val="none"/>
          <w:lang w:val="en-US" w:eastAsia="zh-CN"/>
        </w:rPr>
        <w:t>）低价风险担保承诺函（如有）</w:t>
      </w:r>
    </w:p>
    <w:p w14:paraId="2CA988C3">
      <w:pPr>
        <w:pStyle w:val="72"/>
        <w:ind w:firstLine="480" w:firstLineChars="200"/>
        <w:rPr>
          <w:rFonts w:hint="default" w:ascii="宋体" w:hAnsi="宋体"/>
          <w:color w:val="auto"/>
          <w:kern w:val="0"/>
          <w:sz w:val="24"/>
          <w:highlight w:val="none"/>
          <w:lang w:val="en-US" w:eastAsia="zh-CN"/>
        </w:rPr>
      </w:pPr>
    </w:p>
    <w:p w14:paraId="2B8F0FEE">
      <w:pPr>
        <w:autoSpaceDE w:val="0"/>
        <w:autoSpaceDN w:val="0"/>
        <w:adjustRightInd w:val="0"/>
        <w:spacing w:line="360" w:lineRule="auto"/>
        <w:ind w:firstLine="480" w:firstLineChars="200"/>
        <w:jc w:val="left"/>
        <w:rPr>
          <w:rFonts w:ascii="宋体" w:hAnsi="宋体"/>
          <w:color w:val="auto"/>
          <w:kern w:val="0"/>
          <w:sz w:val="24"/>
          <w:highlight w:val="none"/>
        </w:rPr>
      </w:pPr>
    </w:p>
    <w:p w14:paraId="211D7FCA">
      <w:pPr>
        <w:pStyle w:val="5"/>
        <w:spacing w:before="0" w:after="0" w:line="240" w:lineRule="auto"/>
        <w:jc w:val="center"/>
        <w:rPr>
          <w:rFonts w:hint="eastAsia" w:ascii="宋体" w:hAnsi="宋体" w:eastAsia="宋体"/>
          <w:b w:val="0"/>
          <w:color w:val="auto"/>
          <w:highlight w:val="none"/>
          <w:lang w:eastAsia="zh-CN"/>
        </w:rPr>
      </w:pPr>
      <w:bookmarkStart w:id="584" w:name="_Toc509218854"/>
      <w:bookmarkStart w:id="585" w:name="_Toc534185831"/>
      <w:bookmarkStart w:id="586" w:name="_Toc287620814"/>
      <w:bookmarkStart w:id="587" w:name="_Toc224103495"/>
      <w:bookmarkStart w:id="588" w:name="_Toc287607867"/>
      <w:bookmarkStart w:id="589" w:name="_Toc430530530"/>
      <w:bookmarkStart w:id="590" w:name="_Toc277082643"/>
      <w:r>
        <w:rPr>
          <w:rFonts w:ascii="宋体" w:hAnsi="宋体"/>
          <w:color w:val="auto"/>
          <w:highlight w:val="none"/>
        </w:rPr>
        <w:br w:type="page"/>
      </w:r>
      <w:bookmarkStart w:id="591" w:name="_Toc15607"/>
      <w:r>
        <w:rPr>
          <w:rFonts w:hint="eastAsia" w:ascii="宋体" w:hAnsi="宋体"/>
          <w:b w:val="0"/>
          <w:bCs w:val="0"/>
          <w:color w:val="auto"/>
          <w:highlight w:val="none"/>
        </w:rPr>
        <w:t>（一）</w:t>
      </w:r>
      <w:bookmarkEnd w:id="584"/>
      <w:bookmarkEnd w:id="585"/>
      <w:bookmarkEnd w:id="586"/>
      <w:bookmarkEnd w:id="587"/>
      <w:bookmarkEnd w:id="588"/>
      <w:bookmarkEnd w:id="589"/>
      <w:bookmarkEnd w:id="590"/>
      <w:bookmarkEnd w:id="591"/>
      <w:r>
        <w:rPr>
          <w:rFonts w:hint="eastAsia" w:ascii="宋体" w:hAnsi="宋体"/>
          <w:b w:val="0"/>
          <w:bCs w:val="0"/>
          <w:color w:val="auto"/>
          <w:highlight w:val="none"/>
          <w:lang w:eastAsia="zh-CN"/>
        </w:rPr>
        <w:t>竞选函</w:t>
      </w:r>
    </w:p>
    <w:p w14:paraId="136619C5">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3C08C650">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（项目名称）</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的全部内容，愿意以下列方式进行报价</w:t>
      </w:r>
      <w:r>
        <w:rPr>
          <w:rFonts w:hint="eastAsia" w:ascii="宋体" w:hAnsi="宋体"/>
          <w:snapToGrid w:val="0"/>
          <w:color w:val="auto"/>
          <w:kern w:val="0"/>
          <w:szCs w:val="21"/>
          <w:highlight w:val="none"/>
        </w:rPr>
        <w:t>：</w:t>
      </w:r>
    </w:p>
    <w:p w14:paraId="52E76B72">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lang w:eastAsia="zh-CN"/>
        </w:rPr>
        <w:t>竞选总报价（</w:t>
      </w:r>
      <w:r>
        <w:rPr>
          <w:rFonts w:hint="eastAsia" w:ascii="宋体" w:hAnsi="宋体" w:cs="宋体"/>
          <w:color w:val="auto"/>
          <w:szCs w:val="21"/>
          <w:highlight w:val="none"/>
          <w:lang w:val="en-US" w:eastAsia="zh-CN"/>
        </w:rPr>
        <w:t>含税</w:t>
      </w:r>
      <w:r>
        <w:rPr>
          <w:rFonts w:hint="eastAsia" w:ascii="宋体" w:hAnsi="宋体" w:cs="宋体"/>
          <w:color w:val="auto"/>
          <w:szCs w:val="21"/>
          <w:highlight w:val="none"/>
          <w:lang w:eastAsia="zh-CN"/>
        </w:rPr>
        <w:t>）</w:t>
      </w:r>
      <w:r>
        <w:rPr>
          <w:rFonts w:hint="eastAsia" w:ascii="宋体" w:hAnsi="宋体" w:cs="宋体"/>
          <w:color w:val="auto"/>
          <w:szCs w:val="21"/>
          <w:highlight w:val="none"/>
        </w:rPr>
        <w:t>为</w:t>
      </w:r>
      <w:r>
        <w:rPr>
          <w:rFonts w:hint="eastAsia" w:ascii="宋体" w:hAnsi="宋体" w:cs="宋体"/>
          <w:color w:val="auto"/>
          <w:szCs w:val="21"/>
          <w:highlight w:val="none"/>
          <w:u w:val="single"/>
        </w:rPr>
        <w:t xml:space="preserve">人民币（大写）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7196A3F">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供货周期</w:t>
      </w:r>
      <w:r>
        <w:rPr>
          <w:rFonts w:hint="eastAsia" w:ascii="宋体" w:hAnsi="宋体"/>
          <w:snapToGrid w:val="0"/>
          <w:color w:val="auto"/>
          <w:kern w:val="0"/>
          <w:szCs w:val="21"/>
          <w:highlight w:val="none"/>
          <w:u w:val="single"/>
          <w:lang w:val="en-US" w:eastAsia="zh-CN"/>
        </w:rPr>
        <w:t>满足</w:t>
      </w:r>
      <w:r>
        <w:rPr>
          <w:rFonts w:hint="eastAsia" w:ascii="宋体" w:hAnsi="宋体"/>
          <w:snapToGrid w:val="0"/>
          <w:color w:val="auto"/>
          <w:kern w:val="0"/>
          <w:szCs w:val="21"/>
          <w:highlight w:val="none"/>
          <w:u w:val="single"/>
          <w:lang w:eastAsia="zh-CN"/>
        </w:rPr>
        <w:t>比选文件</w:t>
      </w:r>
      <w:r>
        <w:rPr>
          <w:rFonts w:hint="eastAsia" w:ascii="宋体" w:hAnsi="宋体"/>
          <w:snapToGrid w:val="0"/>
          <w:color w:val="auto"/>
          <w:kern w:val="0"/>
          <w:szCs w:val="21"/>
          <w:highlight w:val="none"/>
          <w:u w:val="single"/>
        </w:rPr>
        <w:t>的要求</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lang w:val="en-US" w:eastAsia="zh-CN"/>
        </w:rPr>
        <w:t>交货时间</w:t>
      </w:r>
      <w:r>
        <w:rPr>
          <w:rFonts w:hint="eastAsia" w:ascii="宋体" w:hAnsi="宋体"/>
          <w:snapToGrid w:val="0"/>
          <w:color w:val="auto"/>
          <w:kern w:val="0"/>
          <w:szCs w:val="21"/>
          <w:highlight w:val="none"/>
          <w:u w:val="single"/>
          <w:lang w:val="en-US" w:eastAsia="zh-CN"/>
        </w:rPr>
        <w:t>满足</w:t>
      </w:r>
      <w:r>
        <w:rPr>
          <w:rFonts w:hint="eastAsia" w:ascii="宋体" w:hAnsi="宋体"/>
          <w:snapToGrid w:val="0"/>
          <w:color w:val="auto"/>
          <w:kern w:val="0"/>
          <w:szCs w:val="21"/>
          <w:highlight w:val="none"/>
          <w:u w:val="single"/>
          <w:lang w:eastAsia="zh-CN"/>
        </w:rPr>
        <w:t>比选文件</w:t>
      </w:r>
      <w:r>
        <w:rPr>
          <w:rFonts w:hint="eastAsia" w:ascii="宋体" w:hAnsi="宋体"/>
          <w:snapToGrid w:val="0"/>
          <w:color w:val="auto"/>
          <w:kern w:val="0"/>
          <w:szCs w:val="21"/>
          <w:highlight w:val="none"/>
          <w:u w:val="single"/>
        </w:rPr>
        <w:t>的要求</w:t>
      </w:r>
      <w:r>
        <w:rPr>
          <w:rFonts w:ascii="宋体" w:hAnsi="宋体"/>
          <w:snapToGrid w:val="0"/>
          <w:color w:val="auto"/>
          <w:kern w:val="0"/>
          <w:szCs w:val="21"/>
          <w:highlight w:val="none"/>
        </w:rPr>
        <w:t>，</w:t>
      </w:r>
      <w:r>
        <w:rPr>
          <w:rFonts w:hint="eastAsia" w:ascii="宋体" w:hAnsi="宋体" w:cs="宋体"/>
          <w:color w:val="auto"/>
          <w:szCs w:val="21"/>
          <w:highlight w:val="none"/>
          <w:lang w:val="en-US" w:eastAsia="zh-CN"/>
        </w:rPr>
        <w:t>质量标准</w:t>
      </w:r>
      <w:r>
        <w:rPr>
          <w:rFonts w:hint="eastAsia" w:ascii="宋体" w:hAnsi="宋体" w:cs="宋体"/>
          <w:color w:val="auto"/>
          <w:szCs w:val="21"/>
          <w:highlight w:val="none"/>
          <w:u w:val="single"/>
          <w:lang w:val="en-US" w:eastAsia="zh-CN"/>
        </w:rPr>
        <w:t>满足</w:t>
      </w:r>
      <w:r>
        <w:rPr>
          <w:rFonts w:hint="eastAsia" w:ascii="宋体" w:hAnsi="宋体" w:cs="宋体"/>
          <w:color w:val="auto"/>
          <w:szCs w:val="21"/>
          <w:highlight w:val="none"/>
          <w:u w:val="single"/>
          <w:lang w:eastAsia="zh-CN"/>
        </w:rPr>
        <w:t>比选文件</w:t>
      </w:r>
      <w:r>
        <w:rPr>
          <w:rFonts w:hint="eastAsia" w:ascii="宋体" w:hAnsi="宋体" w:cs="宋体"/>
          <w:color w:val="auto"/>
          <w:szCs w:val="21"/>
          <w:highlight w:val="none"/>
          <w:u w:val="single"/>
        </w:rPr>
        <w:t>的要求</w:t>
      </w:r>
      <w:r>
        <w:rPr>
          <w:rFonts w:hint="eastAsia" w:ascii="宋体" w:hAnsi="宋体" w:cs="宋体"/>
          <w:color w:val="auto"/>
          <w:szCs w:val="21"/>
          <w:highlight w:val="none"/>
        </w:rPr>
        <w:t>，</w:t>
      </w:r>
      <w:r>
        <w:rPr>
          <w:rFonts w:ascii="宋体" w:hAnsi="宋体"/>
          <w:snapToGrid w:val="0"/>
          <w:color w:val="auto"/>
          <w:kern w:val="0"/>
          <w:szCs w:val="21"/>
          <w:highlight w:val="none"/>
        </w:rPr>
        <w:t>按合同约定完成工作。</w:t>
      </w:r>
    </w:p>
    <w:p w14:paraId="1F32568D">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规定的</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有效期内不修改、撤销</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p>
    <w:p w14:paraId="36695DBB">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w:t>
      </w:r>
      <w:r>
        <w:rPr>
          <w:rFonts w:hint="eastAsia" w:ascii="宋体" w:hAnsi="宋体"/>
          <w:snapToGrid w:val="0"/>
          <w:color w:val="auto"/>
          <w:kern w:val="0"/>
          <w:szCs w:val="21"/>
          <w:highlight w:val="none"/>
          <w:lang w:eastAsia="zh-CN"/>
        </w:rPr>
        <w:t>竞选函</w:t>
      </w:r>
      <w:r>
        <w:rPr>
          <w:rFonts w:ascii="宋体" w:hAnsi="宋体"/>
          <w:snapToGrid w:val="0"/>
          <w:color w:val="auto"/>
          <w:kern w:val="0"/>
          <w:szCs w:val="21"/>
          <w:highlight w:val="none"/>
        </w:rPr>
        <w:t>提交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保证金有效期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一致，在此期间，若我方违反</w:t>
      </w:r>
      <w:r>
        <w:rPr>
          <w:rFonts w:hint="eastAsia" w:ascii="宋体" w:hAnsi="宋体"/>
          <w:snapToGrid w:val="0"/>
          <w:color w:val="auto"/>
          <w:kern w:val="0"/>
          <w:szCs w:val="21"/>
          <w:highlight w:val="none"/>
          <w:lang w:eastAsia="zh-CN"/>
        </w:rPr>
        <w:t>招投标</w:t>
      </w:r>
      <w:r>
        <w:rPr>
          <w:rFonts w:ascii="宋体" w:hAnsi="宋体"/>
          <w:snapToGrid w:val="0"/>
          <w:color w:val="auto"/>
          <w:kern w:val="0"/>
          <w:szCs w:val="21"/>
          <w:highlight w:val="none"/>
        </w:rPr>
        <w:t>有关法律、法规及本</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的相关规定，</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保证金的受益人为</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14:paraId="3E1D1270">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我方承诺：</w:t>
      </w:r>
    </w:p>
    <w:p w14:paraId="463ECFFE">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（1）在收到中标通知书后，在中标通知书规定的期限内与你方签订合同；</w:t>
      </w:r>
    </w:p>
    <w:p w14:paraId="760634FD">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（2）在签订合同时不向你方提出附加条件；</w:t>
      </w:r>
    </w:p>
    <w:p w14:paraId="513DCE6D">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要求提交履约保证金；</w:t>
      </w:r>
    </w:p>
    <w:p w14:paraId="76745223">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（4）在合同约定的期限内完成合同规定的全部义务。</w:t>
      </w:r>
    </w:p>
    <w:p w14:paraId="390D47B7">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（5）我方承诺以不低于</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w:t>
      </w:r>
      <w:r>
        <w:rPr>
          <w:rFonts w:hint="eastAsia" w:ascii="宋体" w:hAnsi="宋体"/>
          <w:snapToGrid w:val="0"/>
          <w:color w:val="auto"/>
          <w:kern w:val="0"/>
          <w:szCs w:val="21"/>
          <w:highlight w:val="none"/>
        </w:rPr>
        <w:t>五</w:t>
      </w:r>
      <w:r>
        <w:rPr>
          <w:rFonts w:ascii="宋体" w:hAnsi="宋体"/>
          <w:snapToGrid w:val="0"/>
          <w:color w:val="auto"/>
          <w:kern w:val="0"/>
          <w:szCs w:val="21"/>
          <w:highlight w:val="none"/>
        </w:rPr>
        <w:t>章“发包人要求”中所列的技术指标和参数要求完成全部合同</w:t>
      </w:r>
      <w:r>
        <w:rPr>
          <w:rFonts w:hint="eastAsia" w:ascii="宋体" w:hAnsi="宋体"/>
          <w:snapToGrid w:val="0"/>
          <w:color w:val="auto"/>
          <w:kern w:val="0"/>
          <w:szCs w:val="21"/>
          <w:highlight w:val="none"/>
        </w:rPr>
        <w:t>工作</w:t>
      </w:r>
      <w:r>
        <w:rPr>
          <w:rFonts w:ascii="宋体" w:hAnsi="宋体"/>
          <w:snapToGrid w:val="0"/>
          <w:color w:val="auto"/>
          <w:kern w:val="0"/>
          <w:szCs w:val="21"/>
          <w:highlight w:val="none"/>
        </w:rPr>
        <w:t>。</w:t>
      </w:r>
    </w:p>
    <w:p w14:paraId="031E6118">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color w:val="auto"/>
          <w:szCs w:val="21"/>
          <w:highlight w:val="none"/>
        </w:rPr>
        <w:t>（6）成果符合相关行业标准，满足相关部门验收要求。</w:t>
      </w:r>
    </w:p>
    <w:p w14:paraId="66C893A9">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lang w:eastAsia="zh-CN"/>
        </w:rPr>
        <w:t>竞选文件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lang w:eastAsia="zh-CN"/>
        </w:rPr>
        <w:t>竞选人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2253578C">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（其他补充说明）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2454F72F">
      <w:pPr>
        <w:pStyle w:val="2"/>
        <w:rPr>
          <w:color w:val="auto"/>
          <w:highlight w:val="none"/>
        </w:rPr>
      </w:pPr>
    </w:p>
    <w:p w14:paraId="43936819">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 xml:space="preserve">竞  选 </w:t>
      </w:r>
      <w:r>
        <w:rPr>
          <w:rFonts w:ascii="宋体" w:hAnsi="宋体"/>
          <w:snapToGrid w:val="0"/>
          <w:color w:val="auto"/>
          <w:kern w:val="0"/>
          <w:szCs w:val="21"/>
          <w:highlight w:val="none"/>
        </w:rPr>
        <w:t>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w:t>
      </w:r>
      <w:r>
        <w:rPr>
          <w:rFonts w:hint="eastAsia" w:ascii="宋体" w:hAnsi="宋体"/>
          <w:snapToGrid w:val="0"/>
          <w:color w:val="auto"/>
          <w:kern w:val="0"/>
          <w:szCs w:val="21"/>
          <w:highlight w:val="none"/>
          <w:lang w:eastAsia="zh-CN"/>
        </w:rPr>
        <w:t>单位公章</w:t>
      </w:r>
      <w:r>
        <w:rPr>
          <w:rFonts w:ascii="宋体" w:hAnsi="宋体"/>
          <w:snapToGrid w:val="0"/>
          <w:color w:val="auto"/>
          <w:kern w:val="0"/>
          <w:szCs w:val="21"/>
          <w:highlight w:val="none"/>
        </w:rPr>
        <w:t xml:space="preserve">） </w:t>
      </w:r>
    </w:p>
    <w:p w14:paraId="0B39ED0C">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7A2281EA">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54540F9">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7BBA8836">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B1BEA6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25D71F8B">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F2515B0">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0EE0E40D">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F32809F">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4B0BF1F7">
      <w:pPr>
        <w:numPr>
          <w:ilvl w:val="-1"/>
          <w:numId w:val="0"/>
        </w:numPr>
        <w:ind w:firstLine="0" w:firstLineChars="0"/>
        <w:jc w:val="center"/>
        <w:rPr>
          <w:rFonts w:hint="eastAsia" w:ascii="宋体" w:hAnsi="宋体"/>
          <w:b w:val="0"/>
          <w:bCs w:val="0"/>
          <w:color w:val="auto"/>
          <w:sz w:val="44"/>
          <w:szCs w:val="44"/>
          <w:highlight w:val="none"/>
          <w:lang w:val="en-US" w:eastAsia="zh-CN"/>
        </w:rPr>
      </w:pPr>
      <w:bookmarkStart w:id="592" w:name="_Toc287620815"/>
      <w:bookmarkStart w:id="593" w:name="_Toc224103496"/>
      <w:bookmarkStart w:id="594" w:name="_Toc430530531"/>
      <w:bookmarkStart w:id="595" w:name="_Toc277082644"/>
      <w:bookmarkStart w:id="596" w:name="_Toc287607868"/>
      <w:r>
        <w:rPr>
          <w:rFonts w:ascii="宋体" w:hAnsi="宋体"/>
          <w:color w:val="auto"/>
          <w:sz w:val="28"/>
          <w:highlight w:val="none"/>
        </w:rPr>
        <w:br w:type="page"/>
      </w:r>
      <w:bookmarkEnd w:id="592"/>
      <w:bookmarkEnd w:id="593"/>
      <w:bookmarkEnd w:id="594"/>
      <w:bookmarkEnd w:id="595"/>
      <w:bookmarkEnd w:id="596"/>
      <w:bookmarkStart w:id="597" w:name="_Toc224103500"/>
      <w:bookmarkStart w:id="598" w:name="_Toc430530534"/>
      <w:bookmarkStart w:id="599" w:name="_Toc9448"/>
      <w:bookmarkStart w:id="600" w:name="_Toc287620819"/>
      <w:bookmarkStart w:id="601" w:name="_Toc287607872"/>
      <w:r>
        <w:rPr>
          <w:rFonts w:hint="eastAsia" w:ascii="宋体" w:hAnsi="宋体"/>
          <w:b w:val="0"/>
          <w:bCs w:val="0"/>
          <w:color w:val="auto"/>
          <w:sz w:val="44"/>
          <w:szCs w:val="44"/>
          <w:highlight w:val="none"/>
          <w:lang w:val="en-US" w:eastAsia="zh-CN"/>
        </w:rPr>
        <w:t>（二）报价清单</w:t>
      </w:r>
    </w:p>
    <w:bookmarkEnd w:id="597"/>
    <w:bookmarkEnd w:id="598"/>
    <w:bookmarkEnd w:id="599"/>
    <w:bookmarkEnd w:id="600"/>
    <w:bookmarkEnd w:id="601"/>
    <w:p w14:paraId="590C8DAC">
      <w:pPr>
        <w:tabs>
          <w:tab w:val="left" w:pos="3840"/>
          <w:tab w:val="left" w:pos="5300"/>
        </w:tabs>
        <w:autoSpaceDE w:val="0"/>
        <w:autoSpaceDN w:val="0"/>
        <w:adjustRightInd w:val="0"/>
        <w:snapToGrid w:val="0"/>
        <w:spacing w:line="460" w:lineRule="exact"/>
        <w:ind w:firstLine="0" w:firstLineChars="0"/>
        <w:jc w:val="left"/>
        <w:rPr>
          <w:rFonts w:hint="default" w:ascii="宋体" w:hAnsi="宋体" w:eastAsia="宋体" w:cs="Times New Roman"/>
          <w:snapToGrid w:val="0"/>
          <w:color w:val="auto"/>
          <w:kern w:val="0"/>
          <w:szCs w:val="21"/>
          <w:highlight w:val="none"/>
          <w:lang w:val="en-US"/>
        </w:rPr>
      </w:pPr>
      <w:bookmarkStart w:id="602" w:name="_Toc430530545"/>
      <w:bookmarkStart w:id="603" w:name="_Toc287620829"/>
      <w:bookmarkStart w:id="604" w:name="_Toc7209"/>
      <w:bookmarkStart w:id="605" w:name="_Toc277082656"/>
      <w:bookmarkStart w:id="606" w:name="_Toc287607882"/>
      <w:bookmarkStart w:id="607" w:name="_Toc224103510"/>
      <w:r>
        <w:rPr>
          <w:rFonts w:hint="eastAsia" w:ascii="宋体" w:hAnsi="宋体"/>
          <w:b w:val="0"/>
          <w:bCs w:val="0"/>
          <w:color w:val="auto"/>
          <w:sz w:val="44"/>
          <w:szCs w:val="44"/>
          <w:highlight w:val="none"/>
          <w:lang w:val="en-US" w:eastAsia="zh-CN"/>
        </w:rPr>
        <w:br w:type="page"/>
      </w:r>
    </w:p>
    <w:p w14:paraId="2E8D0426">
      <w:pPr>
        <w:numPr>
          <w:ilvl w:val="-1"/>
          <w:numId w:val="0"/>
        </w:numPr>
        <w:ind w:firstLine="0" w:firstLineChars="0"/>
        <w:jc w:val="center"/>
        <w:rPr>
          <w:rFonts w:hint="eastAsia" w:ascii="宋体" w:hAnsi="宋体"/>
          <w:b w:val="0"/>
          <w:bCs w:val="0"/>
          <w:color w:val="auto"/>
          <w:sz w:val="44"/>
          <w:szCs w:val="44"/>
          <w:highlight w:val="none"/>
          <w:lang w:val="en-US" w:eastAsia="zh-CN"/>
        </w:rPr>
      </w:pPr>
      <w:r>
        <w:rPr>
          <w:rFonts w:hint="eastAsia" w:ascii="宋体" w:hAnsi="宋体"/>
          <w:b w:val="0"/>
          <w:bCs w:val="0"/>
          <w:color w:val="auto"/>
          <w:sz w:val="44"/>
          <w:szCs w:val="44"/>
          <w:highlight w:val="none"/>
          <w:lang w:val="en-US" w:eastAsia="zh-CN"/>
        </w:rPr>
        <w:t>报价清单</w:t>
      </w:r>
    </w:p>
    <w:tbl>
      <w:tblPr>
        <w:tblStyle w:val="50"/>
        <w:tblW w:w="9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3"/>
        <w:gridCol w:w="1103"/>
        <w:gridCol w:w="1115"/>
        <w:gridCol w:w="1164"/>
        <w:gridCol w:w="1054"/>
        <w:gridCol w:w="870"/>
        <w:gridCol w:w="870"/>
        <w:gridCol w:w="906"/>
        <w:gridCol w:w="1398"/>
      </w:tblGrid>
      <w:tr w14:paraId="0435E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0B7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序号</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C6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物资名称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12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规格型号</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EE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暂定数量（吨）</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6CB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暂定含税基准价（元/吨）</w:t>
            </w:r>
            <w:r>
              <w:rPr>
                <w:rFonts w:hint="eastAsia" w:ascii="宋体" w:hAnsi="宋体" w:cs="宋体"/>
                <w:i w:val="0"/>
                <w:iCs w:val="0"/>
                <w:color w:val="auto"/>
                <w:kern w:val="0"/>
                <w:sz w:val="18"/>
                <w:szCs w:val="18"/>
                <w:highlight w:val="none"/>
                <w:u w:val="none"/>
                <w:lang w:val="en-US" w:eastAsia="zh-CN" w:bidi="ar"/>
              </w:rPr>
              <w:t>B</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F58E">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竞选固定综合费用</w:t>
            </w:r>
            <w:r>
              <w:rPr>
                <w:rFonts w:hint="eastAsia" w:ascii="宋体" w:hAnsi="宋体" w:cs="宋体"/>
                <w:b w:val="0"/>
                <w:bCs w:val="0"/>
                <w:color w:val="auto"/>
                <w:kern w:val="2"/>
                <w:sz w:val="21"/>
                <w:szCs w:val="21"/>
                <w:highlight w:val="none"/>
                <w:lang w:val="en-US" w:eastAsia="zh-CN" w:bidi="ar-SA"/>
              </w:rPr>
              <w:t>单价</w:t>
            </w:r>
            <w:r>
              <w:rPr>
                <w:rFonts w:hint="eastAsia" w:ascii="宋体" w:hAnsi="宋体" w:eastAsia="宋体" w:cs="宋体"/>
                <w:i w:val="0"/>
                <w:iCs w:val="0"/>
                <w:color w:val="auto"/>
                <w:kern w:val="0"/>
                <w:sz w:val="18"/>
                <w:szCs w:val="18"/>
                <w:highlight w:val="none"/>
                <w:u w:val="none"/>
                <w:lang w:val="en-US" w:eastAsia="zh-CN" w:bidi="ar"/>
              </w:rPr>
              <w:t>限价（元/吨）G1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DDC5">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竞选</w:t>
            </w:r>
            <w:r>
              <w:rPr>
                <w:rFonts w:hint="eastAsia" w:ascii="宋体" w:hAnsi="宋体" w:eastAsia="宋体" w:cs="宋体"/>
                <w:i w:val="0"/>
                <w:iCs w:val="0"/>
                <w:color w:val="auto"/>
                <w:kern w:val="0"/>
                <w:sz w:val="18"/>
                <w:szCs w:val="18"/>
                <w:highlight w:val="none"/>
                <w:u w:val="none"/>
                <w:lang w:val="en-US" w:eastAsia="zh-CN" w:bidi="ar"/>
              </w:rPr>
              <w:t>固定综合费用</w:t>
            </w:r>
            <w:r>
              <w:rPr>
                <w:rFonts w:hint="eastAsia" w:ascii="宋体" w:hAnsi="宋体" w:cs="宋体"/>
                <w:b w:val="0"/>
                <w:bCs w:val="0"/>
                <w:color w:val="auto"/>
                <w:kern w:val="2"/>
                <w:sz w:val="21"/>
                <w:szCs w:val="21"/>
                <w:highlight w:val="none"/>
                <w:lang w:val="en-US" w:eastAsia="zh-CN" w:bidi="ar-SA"/>
              </w:rPr>
              <w:t>单价</w:t>
            </w:r>
            <w:r>
              <w:rPr>
                <w:rFonts w:hint="eastAsia" w:ascii="宋体" w:hAnsi="宋体" w:cs="宋体"/>
                <w:i w:val="0"/>
                <w:iCs w:val="0"/>
                <w:color w:val="auto"/>
                <w:kern w:val="0"/>
                <w:sz w:val="18"/>
                <w:szCs w:val="18"/>
                <w:highlight w:val="none"/>
                <w:u w:val="none"/>
                <w:lang w:val="en-US" w:eastAsia="zh-CN" w:bidi="ar"/>
              </w:rPr>
              <w:t>报价</w:t>
            </w:r>
            <w:r>
              <w:rPr>
                <w:rFonts w:hint="eastAsia" w:ascii="宋体" w:hAnsi="宋体" w:eastAsia="宋体" w:cs="宋体"/>
                <w:i w:val="0"/>
                <w:iCs w:val="0"/>
                <w:color w:val="auto"/>
                <w:kern w:val="0"/>
                <w:sz w:val="18"/>
                <w:szCs w:val="18"/>
                <w:highlight w:val="none"/>
                <w:u w:val="none"/>
                <w:lang w:val="en-US" w:eastAsia="zh-CN" w:bidi="ar"/>
              </w:rPr>
              <w:t>（元/吨）</w:t>
            </w:r>
            <w:r>
              <w:rPr>
                <w:rFonts w:hint="eastAsia" w:ascii="宋体" w:hAnsi="宋体" w:cs="宋体"/>
                <w:i w:val="0"/>
                <w:iCs w:val="0"/>
                <w:color w:val="auto"/>
                <w:kern w:val="0"/>
                <w:sz w:val="18"/>
                <w:szCs w:val="18"/>
                <w:highlight w:val="none"/>
                <w:u w:val="none"/>
                <w:lang w:val="en-US" w:eastAsia="zh-CN" w:bidi="ar"/>
              </w:rPr>
              <w:t>G</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FC4A">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竞选</w:t>
            </w:r>
            <w:r>
              <w:rPr>
                <w:rFonts w:hint="eastAsia" w:ascii="宋体" w:hAnsi="宋体" w:eastAsia="宋体" w:cs="宋体"/>
                <w:i w:val="0"/>
                <w:iCs w:val="0"/>
                <w:color w:val="auto"/>
                <w:kern w:val="0"/>
                <w:sz w:val="18"/>
                <w:szCs w:val="18"/>
                <w:highlight w:val="none"/>
                <w:u w:val="none"/>
                <w:lang w:val="en-US" w:eastAsia="zh-CN" w:bidi="ar"/>
              </w:rPr>
              <w:t>单价</w:t>
            </w:r>
            <w:r>
              <w:rPr>
                <w:rFonts w:hint="eastAsia" w:ascii="宋体" w:hAnsi="宋体" w:cs="宋体"/>
                <w:i w:val="0"/>
                <w:iCs w:val="0"/>
                <w:color w:val="auto"/>
                <w:kern w:val="0"/>
                <w:sz w:val="18"/>
                <w:szCs w:val="18"/>
                <w:highlight w:val="none"/>
                <w:u w:val="none"/>
                <w:lang w:val="en-US" w:eastAsia="zh-CN" w:bidi="ar"/>
              </w:rPr>
              <w:t>报价</w:t>
            </w:r>
            <w:r>
              <w:rPr>
                <w:rFonts w:hint="eastAsia" w:ascii="宋体" w:hAnsi="宋体" w:eastAsia="宋体" w:cs="宋体"/>
                <w:i w:val="0"/>
                <w:iCs w:val="0"/>
                <w:color w:val="auto"/>
                <w:kern w:val="0"/>
                <w:sz w:val="18"/>
                <w:szCs w:val="18"/>
                <w:highlight w:val="none"/>
                <w:u w:val="none"/>
                <w:lang w:val="en-US" w:eastAsia="zh-CN" w:bidi="ar"/>
              </w:rPr>
              <w:t>（元/吨）</w:t>
            </w:r>
            <w:r>
              <w:rPr>
                <w:rFonts w:hint="eastAsia" w:ascii="宋体" w:hAnsi="宋体" w:cs="宋体"/>
                <w:i w:val="0"/>
                <w:iCs w:val="0"/>
                <w:color w:val="auto"/>
                <w:kern w:val="0"/>
                <w:sz w:val="18"/>
                <w:szCs w:val="18"/>
                <w:highlight w:val="none"/>
                <w:u w:val="none"/>
                <w:lang w:val="en-US" w:eastAsia="zh-CN" w:bidi="ar"/>
              </w:rPr>
              <w:t>C</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873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竞选</w:t>
            </w:r>
            <w:r>
              <w:rPr>
                <w:rFonts w:hint="eastAsia" w:ascii="宋体" w:hAnsi="宋体" w:eastAsia="宋体" w:cs="宋体"/>
                <w:i w:val="0"/>
                <w:iCs w:val="0"/>
                <w:color w:val="auto"/>
                <w:kern w:val="0"/>
                <w:sz w:val="18"/>
                <w:szCs w:val="18"/>
                <w:highlight w:val="none"/>
                <w:u w:val="none"/>
                <w:lang w:val="en-US" w:eastAsia="zh-CN" w:bidi="ar"/>
              </w:rPr>
              <w:t>报价合价（元）</w:t>
            </w:r>
            <w:r>
              <w:rPr>
                <w:rFonts w:hint="eastAsia" w:ascii="宋体" w:hAnsi="宋体" w:cs="宋体"/>
                <w:i w:val="0"/>
                <w:iCs w:val="0"/>
                <w:color w:val="auto"/>
                <w:kern w:val="0"/>
                <w:sz w:val="18"/>
                <w:szCs w:val="18"/>
                <w:highlight w:val="none"/>
                <w:u w:val="none"/>
                <w:lang w:val="en-US" w:eastAsia="zh-CN" w:bidi="ar"/>
              </w:rPr>
              <w:t>F</w:t>
            </w:r>
          </w:p>
        </w:tc>
      </w:tr>
      <w:tr w14:paraId="75C78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8841">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75FF">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2207">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4F6F">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A</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D149">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B</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03B9">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G1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44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G</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076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C=B+G</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BD63">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F=A*C</w:t>
            </w:r>
          </w:p>
        </w:tc>
      </w:tr>
      <w:tr w14:paraId="63EB3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B5B6">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7C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工字钢</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E0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61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F9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54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C1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7A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38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381C7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8715">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A9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槽钢</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33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02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EE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F8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C1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8C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7F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5F1B9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0B49">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BA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角钢</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8E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Q235B</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0F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3D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6A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87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72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AD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3DC5B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D8FC">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DD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中厚板</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F4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各型号</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2C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649.43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30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CA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74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C8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E9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5BC19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63CF">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B9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焊管、声测管</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CC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各型号</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CE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685.9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69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21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F4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C2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24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0D3DE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EF7A">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0E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热镀锌无缝管</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C7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各型号</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EB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408.35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9E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44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55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84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C2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45D57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7B63">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7</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51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钢绞线</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64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PC 高强度低松弛(Ⅱ级松弛)七股型钢；1860MPA 12.7-15.2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87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930.05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B6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F0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7A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F6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94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4EB25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3E02">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8</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03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钢筋网片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FB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HRB400E 6-12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59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97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DC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EF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33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9B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141F6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0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97951">
            <w:pPr>
              <w:jc w:val="center"/>
              <w:rPr>
                <w:rFonts w:hint="eastAsia" w:ascii="宋体" w:hAnsi="宋体" w:eastAsia="宋体" w:cs="宋体"/>
                <w:b/>
                <w:bCs/>
                <w:i w:val="0"/>
                <w:iCs w:val="0"/>
                <w:color w:val="auto"/>
                <w:sz w:val="18"/>
                <w:szCs w:val="18"/>
                <w:highlight w:val="none"/>
                <w:u w:val="none"/>
                <w:lang w:val="en-US" w:eastAsia="zh-CN"/>
              </w:rPr>
            </w:pPr>
            <w:r>
              <w:rPr>
                <w:rFonts w:hint="eastAsia" w:ascii="宋体" w:hAnsi="宋体" w:eastAsia="宋体" w:cs="宋体"/>
                <w:b/>
                <w:bCs/>
                <w:i w:val="0"/>
                <w:iCs w:val="0"/>
                <w:color w:val="auto"/>
                <w:sz w:val="18"/>
                <w:szCs w:val="18"/>
                <w:highlight w:val="none"/>
                <w:u w:val="none"/>
                <w:lang w:val="en-US" w:eastAsia="zh-CN"/>
              </w:rPr>
              <w:t>合计</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4241">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kern w:val="0"/>
                <w:sz w:val="18"/>
                <w:szCs w:val="18"/>
                <w:highlight w:val="none"/>
                <w:u w:val="none"/>
                <w:lang w:val="en-US" w:eastAsia="zh-CN" w:bidi="ar"/>
              </w:rPr>
              <w:t>2953.81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C1F7">
            <w:pPr>
              <w:jc w:val="center"/>
              <w:rPr>
                <w:rFonts w:hint="eastAsia" w:ascii="宋体" w:hAnsi="宋体" w:eastAsia="宋体" w:cs="宋体"/>
                <w:b/>
                <w:bCs/>
                <w:i w:val="0"/>
                <w:iCs w:val="0"/>
                <w:color w:val="auto"/>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F139">
            <w:pPr>
              <w:jc w:val="center"/>
              <w:rPr>
                <w:rFonts w:hint="eastAsia" w:ascii="宋体" w:hAnsi="宋体" w:eastAsia="宋体" w:cs="宋体"/>
                <w:b/>
                <w:bCs/>
                <w:i w:val="0"/>
                <w:iCs w:val="0"/>
                <w:color w:val="auto"/>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4C15">
            <w:pPr>
              <w:jc w:val="center"/>
              <w:rPr>
                <w:rFonts w:hint="eastAsia" w:ascii="宋体" w:hAnsi="宋体" w:eastAsia="宋体" w:cs="宋体"/>
                <w:b/>
                <w:bCs/>
                <w:i w:val="0"/>
                <w:iCs w:val="0"/>
                <w:color w:val="auto"/>
                <w:sz w:val="18"/>
                <w:szCs w:val="18"/>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5F87">
            <w:pPr>
              <w:jc w:val="center"/>
              <w:rPr>
                <w:rFonts w:hint="eastAsia" w:ascii="宋体" w:hAnsi="宋体" w:eastAsia="宋体" w:cs="宋体"/>
                <w:b/>
                <w:bCs/>
                <w:i w:val="0"/>
                <w:iCs w:val="0"/>
                <w:color w:val="auto"/>
                <w:sz w:val="18"/>
                <w:szCs w:val="18"/>
                <w:highlight w:val="none"/>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A925">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p>
        </w:tc>
      </w:tr>
      <w:tr w14:paraId="023CC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9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E6598A8">
            <w:pPr>
              <w:jc w:val="center"/>
              <w:rPr>
                <w:rFonts w:hint="default" w:ascii="宋体" w:hAnsi="宋体" w:eastAsia="宋体" w:cs="宋体"/>
                <w:b/>
                <w:bCs/>
                <w:i w:val="0"/>
                <w:iCs w:val="0"/>
                <w:color w:val="auto"/>
                <w:sz w:val="18"/>
                <w:szCs w:val="18"/>
                <w:highlight w:val="none"/>
                <w:u w:val="none"/>
                <w:lang w:val="en-US" w:eastAsia="zh-CN"/>
              </w:rPr>
            </w:pPr>
            <w:r>
              <w:rPr>
                <w:rFonts w:hint="eastAsia" w:ascii="宋体" w:hAnsi="宋体" w:cs="宋体"/>
                <w:b/>
                <w:bCs/>
                <w:i w:val="0"/>
                <w:iCs w:val="0"/>
                <w:color w:val="auto"/>
                <w:sz w:val="18"/>
                <w:szCs w:val="18"/>
                <w:highlight w:val="none"/>
                <w:u w:val="none"/>
                <w:lang w:val="en-US" w:eastAsia="zh-CN"/>
              </w:rPr>
              <w:t>竞选总报价</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8940">
            <w:pPr>
              <w:keepNext w:val="0"/>
              <w:keepLines w:val="0"/>
              <w:widowControl/>
              <w:suppressLineNumbers w:val="0"/>
              <w:jc w:val="center"/>
              <w:textAlignment w:val="center"/>
              <w:rPr>
                <w:rFonts w:hint="default" w:ascii="宋体" w:hAnsi="宋体" w:eastAsia="宋体" w:cs="宋体"/>
                <w:b/>
                <w:bCs/>
                <w:i w:val="0"/>
                <w:iCs w:val="0"/>
                <w:color w:val="auto"/>
                <w:sz w:val="18"/>
                <w:szCs w:val="18"/>
                <w:highlight w:val="none"/>
                <w:u w:val="none"/>
                <w:lang w:val="en-US" w:eastAsia="zh-CN"/>
              </w:rPr>
            </w:pPr>
            <w:r>
              <w:rPr>
                <w:rFonts w:hint="eastAsia" w:ascii="宋体" w:hAnsi="宋体" w:cs="宋体"/>
                <w:b/>
                <w:bCs/>
                <w:i w:val="0"/>
                <w:iCs w:val="0"/>
                <w:color w:val="auto"/>
                <w:sz w:val="18"/>
                <w:szCs w:val="18"/>
                <w:highlight w:val="none"/>
                <w:u w:val="none"/>
                <w:lang w:val="en-US" w:eastAsia="zh-CN"/>
              </w:rPr>
              <w:t xml:space="preserve">       元</w:t>
            </w:r>
          </w:p>
        </w:tc>
      </w:tr>
    </w:tbl>
    <w:p w14:paraId="090E69C6">
      <w:pPr>
        <w:pStyle w:val="2"/>
        <w:rPr>
          <w:rFonts w:hint="eastAsia"/>
          <w:color w:val="auto"/>
          <w:highlight w:val="none"/>
          <w:lang w:val="en-US" w:eastAsia="zh-CN"/>
        </w:rPr>
      </w:pPr>
    </w:p>
    <w:p w14:paraId="5A9A0CAB">
      <w:pPr>
        <w:rPr>
          <w:rFonts w:hint="eastAsia" w:ascii="宋体" w:hAnsi="宋体"/>
          <w:b w:val="0"/>
          <w:bCs w:val="0"/>
          <w:color w:val="auto"/>
          <w:sz w:val="44"/>
          <w:szCs w:val="44"/>
          <w:highlight w:val="none"/>
          <w:lang w:val="en-US" w:eastAsia="zh-CN"/>
        </w:rPr>
      </w:pPr>
    </w:p>
    <w:p w14:paraId="10EAA9A0">
      <w:pPr>
        <w:rPr>
          <w:rFonts w:hint="eastAsia"/>
          <w:color w:val="auto"/>
          <w:highlight w:val="none"/>
          <w:lang w:val="en-US" w:eastAsia="zh-CN"/>
        </w:rPr>
      </w:pPr>
    </w:p>
    <w:p w14:paraId="3A7772E9">
      <w:pPr>
        <w:tabs>
          <w:tab w:val="left" w:pos="7140"/>
          <w:tab w:val="left" w:pos="7560"/>
          <w:tab w:val="left" w:pos="8300"/>
        </w:tabs>
        <w:autoSpaceDE w:val="0"/>
        <w:autoSpaceDN w:val="0"/>
        <w:adjustRightInd w:val="0"/>
        <w:spacing w:line="400" w:lineRule="exact"/>
        <w:ind w:firstLine="420" w:firstLineChars="200"/>
        <w:jc w:val="right"/>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 xml:space="preserve"> 竞选</w:t>
      </w:r>
      <w:r>
        <w:rPr>
          <w:rFonts w:ascii="宋体" w:hAnsi="宋体"/>
          <w:snapToGrid w:val="0"/>
          <w:color w:val="auto"/>
          <w:kern w:val="0"/>
          <w:szCs w:val="21"/>
          <w:highlight w:val="none"/>
        </w:rPr>
        <w:t>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w:t>
      </w:r>
      <w:r>
        <w:rPr>
          <w:rFonts w:hint="eastAsia" w:ascii="宋体" w:hAnsi="宋体"/>
          <w:snapToGrid w:val="0"/>
          <w:color w:val="auto"/>
          <w:kern w:val="0"/>
          <w:szCs w:val="21"/>
          <w:highlight w:val="none"/>
          <w:lang w:eastAsia="zh-CN"/>
        </w:rPr>
        <w:t>单位公章</w:t>
      </w:r>
      <w:r>
        <w:rPr>
          <w:rFonts w:ascii="宋体" w:hAnsi="宋体"/>
          <w:snapToGrid w:val="0"/>
          <w:color w:val="auto"/>
          <w:kern w:val="0"/>
          <w:szCs w:val="21"/>
          <w:highlight w:val="none"/>
        </w:rPr>
        <w:t xml:space="preserve">） </w:t>
      </w:r>
    </w:p>
    <w:p w14:paraId="7BE3C03D">
      <w:pPr>
        <w:tabs>
          <w:tab w:val="left" w:pos="7140"/>
          <w:tab w:val="left" w:pos="7560"/>
          <w:tab w:val="left" w:pos="8300"/>
        </w:tabs>
        <w:autoSpaceDE w:val="0"/>
        <w:autoSpaceDN w:val="0"/>
        <w:adjustRightInd w:val="0"/>
        <w:spacing w:line="400" w:lineRule="exact"/>
        <w:ind w:firstLine="420" w:firstLineChars="200"/>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7A408B75">
      <w:pPr>
        <w:jc w:val="right"/>
        <w:rPr>
          <w:rFonts w:hint="eastAsia" w:ascii="宋体" w:hAnsi="宋体"/>
          <w:b w:val="0"/>
          <w:bCs w:val="0"/>
          <w:color w:val="auto"/>
          <w:sz w:val="44"/>
          <w:szCs w:val="44"/>
          <w:highlight w:val="none"/>
          <w:lang w:val="en-US" w:eastAsia="zh-CN"/>
        </w:rPr>
      </w:pPr>
    </w:p>
    <w:p w14:paraId="6CCA0076">
      <w:pPr>
        <w:jc w:val="center"/>
        <w:rPr>
          <w:rFonts w:hint="eastAsia" w:ascii="宋体" w:hAnsi="宋体"/>
          <w:b w:val="0"/>
          <w:bCs w:val="0"/>
          <w:color w:val="auto"/>
          <w:sz w:val="44"/>
          <w:szCs w:val="44"/>
          <w:highlight w:val="none"/>
          <w:lang w:val="en-US" w:eastAsia="zh-CN"/>
        </w:rPr>
      </w:pPr>
    </w:p>
    <w:p w14:paraId="5956758E">
      <w:pPr>
        <w:jc w:val="center"/>
        <w:rPr>
          <w:rFonts w:hint="eastAsia" w:ascii="宋体" w:hAnsi="宋体"/>
          <w:b w:val="0"/>
          <w:bCs w:val="0"/>
          <w:color w:val="auto"/>
          <w:sz w:val="44"/>
          <w:szCs w:val="44"/>
          <w:highlight w:val="none"/>
          <w:lang w:val="en-US" w:eastAsia="zh-CN"/>
        </w:rPr>
      </w:pPr>
    </w:p>
    <w:p w14:paraId="4AE840B6">
      <w:pPr>
        <w:jc w:val="center"/>
        <w:rPr>
          <w:rFonts w:hint="eastAsia" w:ascii="宋体" w:hAnsi="宋体"/>
          <w:b w:val="0"/>
          <w:bCs w:val="0"/>
          <w:color w:val="auto"/>
          <w:sz w:val="44"/>
          <w:szCs w:val="44"/>
          <w:highlight w:val="none"/>
          <w:lang w:val="en-US" w:eastAsia="zh-CN"/>
        </w:rPr>
      </w:pPr>
    </w:p>
    <w:p w14:paraId="1AECDCA9">
      <w:pPr>
        <w:jc w:val="center"/>
        <w:rPr>
          <w:rFonts w:hint="eastAsia" w:ascii="宋体" w:hAnsi="宋体"/>
          <w:b w:val="0"/>
          <w:bCs w:val="0"/>
          <w:color w:val="auto"/>
          <w:sz w:val="44"/>
          <w:szCs w:val="44"/>
          <w:highlight w:val="none"/>
          <w:lang w:val="en-US" w:eastAsia="zh-CN"/>
        </w:rPr>
      </w:pPr>
    </w:p>
    <w:p w14:paraId="1B15B84E">
      <w:pPr>
        <w:jc w:val="center"/>
        <w:rPr>
          <w:rFonts w:hint="eastAsia" w:ascii="宋体" w:hAnsi="宋体"/>
          <w:b w:val="0"/>
          <w:bCs w:val="0"/>
          <w:color w:val="auto"/>
          <w:sz w:val="44"/>
          <w:szCs w:val="44"/>
          <w:highlight w:val="none"/>
          <w:lang w:val="en-US" w:eastAsia="zh-CN"/>
        </w:rPr>
      </w:pPr>
    </w:p>
    <w:p w14:paraId="44B1896A">
      <w:pPr>
        <w:jc w:val="center"/>
        <w:rPr>
          <w:rFonts w:hint="eastAsia" w:ascii="宋体" w:hAnsi="宋体"/>
          <w:b w:val="0"/>
          <w:bCs w:val="0"/>
          <w:color w:val="auto"/>
          <w:sz w:val="44"/>
          <w:szCs w:val="44"/>
          <w:highlight w:val="none"/>
          <w:lang w:val="en-US" w:eastAsia="zh-CN"/>
        </w:rPr>
      </w:pPr>
    </w:p>
    <w:p w14:paraId="12D11C9C">
      <w:pPr>
        <w:pStyle w:val="5"/>
        <w:spacing w:before="0" w:line="360" w:lineRule="auto"/>
        <w:jc w:val="center"/>
        <w:outlineLvl w:val="1"/>
        <w:rPr>
          <w:rFonts w:ascii="宋体" w:hAnsi="宋体" w:cs="宋体"/>
          <w:b w:val="0"/>
          <w:bCs w:val="0"/>
          <w:color w:val="auto"/>
          <w:highlight w:val="none"/>
        </w:rPr>
      </w:pPr>
      <w:bookmarkStart w:id="608" w:name="_Toc57796011"/>
      <w:r>
        <w:rPr>
          <w:rFonts w:ascii="宋体" w:hAnsi="宋体" w:cs="宋体"/>
          <w:b w:val="0"/>
          <w:bCs w:val="0"/>
          <w:color w:val="auto"/>
          <w:highlight w:val="none"/>
        </w:rPr>
        <w:t>（</w:t>
      </w:r>
      <w:r>
        <w:rPr>
          <w:rFonts w:hint="eastAsia" w:ascii="宋体" w:hAnsi="宋体" w:cs="宋体"/>
          <w:b w:val="0"/>
          <w:bCs w:val="0"/>
          <w:color w:val="auto"/>
          <w:highlight w:val="none"/>
          <w:lang w:val="en-US" w:eastAsia="zh-CN"/>
        </w:rPr>
        <w:t>三</w:t>
      </w:r>
      <w:r>
        <w:rPr>
          <w:rFonts w:ascii="宋体" w:hAnsi="宋体" w:cs="宋体"/>
          <w:b w:val="0"/>
          <w:bCs w:val="0"/>
          <w:color w:val="auto"/>
          <w:highlight w:val="none"/>
        </w:rPr>
        <w:t>）</w:t>
      </w:r>
      <w:r>
        <w:rPr>
          <w:rFonts w:hint="eastAsia" w:ascii="宋体" w:hAnsi="宋体" w:cs="宋体"/>
          <w:b w:val="0"/>
          <w:bCs w:val="0"/>
          <w:color w:val="auto"/>
          <w:highlight w:val="none"/>
        </w:rPr>
        <w:t>低价风险担保</w:t>
      </w:r>
      <w:r>
        <w:rPr>
          <w:rFonts w:hint="eastAsia" w:ascii="宋体" w:hAnsi="宋体" w:cs="宋体"/>
          <w:b w:val="0"/>
          <w:bCs w:val="0"/>
          <w:color w:val="auto"/>
          <w:highlight w:val="none"/>
          <w:lang w:val="en-US" w:eastAsia="zh-CN"/>
        </w:rPr>
        <w:t>提交</w:t>
      </w:r>
      <w:r>
        <w:rPr>
          <w:rFonts w:hint="eastAsia" w:ascii="宋体" w:hAnsi="宋体" w:cs="宋体"/>
          <w:b w:val="0"/>
          <w:bCs w:val="0"/>
          <w:color w:val="auto"/>
          <w:highlight w:val="none"/>
        </w:rPr>
        <w:t>承诺书</w:t>
      </w:r>
      <w:bookmarkEnd w:id="608"/>
    </w:p>
    <w:p w14:paraId="2F3C1790">
      <w:pPr>
        <w:autoSpaceDE w:val="0"/>
        <w:autoSpaceDN w:val="0"/>
        <w:adjustRightInd w:val="0"/>
        <w:snapToGrid w:val="0"/>
        <w:spacing w:line="360" w:lineRule="auto"/>
        <w:jc w:val="center"/>
        <w:outlineLvl w:val="1"/>
        <w:rPr>
          <w:rFonts w:hint="eastAsia" w:ascii="宋体" w:hAnsi="宋体"/>
          <w:snapToGrid w:val="0"/>
          <w:color w:val="auto"/>
          <w:kern w:val="0"/>
          <w:sz w:val="28"/>
          <w:szCs w:val="28"/>
          <w:highlight w:val="none"/>
        </w:rPr>
      </w:pPr>
      <w:r>
        <w:rPr>
          <w:rFonts w:hint="eastAsia" w:ascii="宋体" w:hAnsi="宋体"/>
          <w:snapToGrid w:val="0"/>
          <w:color w:val="auto"/>
          <w:kern w:val="0"/>
          <w:sz w:val="28"/>
          <w:szCs w:val="28"/>
          <w:highlight w:val="none"/>
        </w:rPr>
        <w:t>（</w:t>
      </w:r>
      <w:r>
        <w:rPr>
          <w:rFonts w:hint="eastAsia" w:ascii="宋体" w:hAnsi="宋体"/>
          <w:snapToGrid w:val="0"/>
          <w:color w:val="auto"/>
          <w:kern w:val="0"/>
          <w:sz w:val="28"/>
          <w:szCs w:val="28"/>
          <w:highlight w:val="none"/>
          <w:lang w:eastAsia="zh-CN"/>
        </w:rPr>
        <w:t>竞选</w:t>
      </w:r>
      <w:r>
        <w:rPr>
          <w:rFonts w:hint="eastAsia" w:ascii="宋体" w:hAnsi="宋体"/>
          <w:snapToGrid w:val="0"/>
          <w:color w:val="auto"/>
          <w:kern w:val="0"/>
          <w:sz w:val="28"/>
          <w:szCs w:val="28"/>
          <w:highlight w:val="none"/>
        </w:rPr>
        <w:t>报价低于</w:t>
      </w:r>
      <w:r>
        <w:rPr>
          <w:rFonts w:hint="eastAsia" w:ascii="宋体" w:hAnsi="宋体"/>
          <w:snapToGrid w:val="0"/>
          <w:color w:val="auto"/>
          <w:kern w:val="0"/>
          <w:sz w:val="28"/>
          <w:szCs w:val="28"/>
          <w:highlight w:val="none"/>
          <w:lang w:eastAsia="zh-CN"/>
        </w:rPr>
        <w:t>比选</w:t>
      </w:r>
      <w:r>
        <w:rPr>
          <w:rFonts w:hint="eastAsia" w:ascii="宋体" w:hAnsi="宋体"/>
          <w:snapToGrid w:val="0"/>
          <w:color w:val="auto"/>
          <w:kern w:val="0"/>
          <w:sz w:val="28"/>
          <w:szCs w:val="28"/>
          <w:highlight w:val="none"/>
        </w:rPr>
        <w:t>项目最高限价的85%时采用）</w:t>
      </w:r>
    </w:p>
    <w:p w14:paraId="240851A3">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0D720D71">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比选人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14:paraId="6776C0B7">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竞选人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参加了你</w:t>
      </w:r>
      <w:r>
        <w:rPr>
          <w:rFonts w:hint="eastAsia" w:ascii="宋体" w:hAnsi="宋体" w:cs="宋体"/>
          <w:snapToGrid w:val="0"/>
          <w:color w:val="auto"/>
          <w:kern w:val="0"/>
          <w:szCs w:val="21"/>
          <w:highlight w:val="none"/>
          <w:lang w:eastAsia="zh-CN"/>
        </w:rPr>
        <w:t>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eastAsia="zh-CN"/>
        </w:rPr>
        <w:t>竞选</w:t>
      </w: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lang w:eastAsia="zh-CN"/>
        </w:rPr>
        <w:t>竞选</w:t>
      </w:r>
      <w:r>
        <w:rPr>
          <w:rFonts w:hint="eastAsia" w:ascii="宋体" w:hAnsi="宋体" w:cs="宋体"/>
          <w:snapToGrid w:val="0"/>
          <w:color w:val="auto"/>
          <w:kern w:val="0"/>
          <w:szCs w:val="21"/>
          <w:highlight w:val="none"/>
        </w:rPr>
        <w:t>报价低于最高限价85</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，若获得中标资格，我公司承诺按照</w:t>
      </w:r>
      <w:r>
        <w:rPr>
          <w:rFonts w:hint="eastAsia" w:ascii="宋体" w:hAnsi="宋体" w:cs="宋体"/>
          <w:snapToGrid w:val="0"/>
          <w:color w:val="auto"/>
          <w:kern w:val="0"/>
          <w:szCs w:val="21"/>
          <w:highlight w:val="none"/>
          <w:lang w:eastAsia="zh-CN"/>
        </w:rPr>
        <w:t>比选文件</w:t>
      </w:r>
      <w:r>
        <w:rPr>
          <w:rFonts w:hint="eastAsia" w:ascii="宋体" w:hAnsi="宋体" w:cs="宋体"/>
          <w:snapToGrid w:val="0"/>
          <w:color w:val="auto"/>
          <w:kern w:val="0"/>
          <w:szCs w:val="21"/>
          <w:highlight w:val="none"/>
        </w:rPr>
        <w:t>的规定递交低价风险担保。</w:t>
      </w:r>
      <w:r>
        <w:rPr>
          <w:rFonts w:hint="eastAsia" w:ascii="宋体" w:hAnsi="宋体" w:cs="宋体"/>
          <w:snapToGrid w:val="0"/>
          <w:color w:val="auto"/>
          <w:kern w:val="0"/>
          <w:szCs w:val="21"/>
          <w:highlight w:val="none"/>
          <w:lang w:val="en-US" w:eastAsia="zh-CN"/>
        </w:rPr>
        <w:t>同时，我公司</w:t>
      </w:r>
      <w:r>
        <w:rPr>
          <w:rFonts w:hint="eastAsia" w:ascii="宋体" w:hAnsi="宋体" w:cs="宋体"/>
          <w:snapToGrid w:val="0"/>
          <w:color w:val="auto"/>
          <w:kern w:val="0"/>
          <w:szCs w:val="21"/>
          <w:highlight w:val="none"/>
        </w:rPr>
        <w:t>已落实低价风险担保</w:t>
      </w:r>
      <w:r>
        <w:rPr>
          <w:rFonts w:hint="eastAsia" w:ascii="宋体" w:hAnsi="宋体" w:cs="宋体"/>
          <w:snapToGrid w:val="0"/>
          <w:color w:val="auto"/>
          <w:kern w:val="0"/>
          <w:szCs w:val="21"/>
          <w:highlight w:val="none"/>
          <w:lang w:val="en-US" w:eastAsia="zh-CN"/>
        </w:rPr>
        <w:t>的提交</w:t>
      </w:r>
      <w:r>
        <w:rPr>
          <w:rFonts w:hint="eastAsia" w:ascii="宋体" w:hAnsi="宋体" w:cs="宋体"/>
          <w:snapToGrid w:val="0"/>
          <w:color w:val="auto"/>
          <w:kern w:val="0"/>
          <w:szCs w:val="21"/>
          <w:highlight w:val="none"/>
        </w:rPr>
        <w:t>方案，承诺</w:t>
      </w:r>
      <w:r>
        <w:rPr>
          <w:rFonts w:hint="eastAsia" w:ascii="宋体" w:hAnsi="宋体" w:cs="宋体"/>
          <w:snapToGrid w:val="0"/>
          <w:color w:val="auto"/>
          <w:kern w:val="0"/>
          <w:szCs w:val="21"/>
          <w:highlight w:val="none"/>
          <w:lang w:val="en-US" w:eastAsia="zh-CN"/>
        </w:rPr>
        <w:t>如</w:t>
      </w:r>
      <w:r>
        <w:rPr>
          <w:rFonts w:hint="eastAsia" w:ascii="宋体" w:hAnsi="宋体" w:cs="宋体"/>
          <w:snapToGrid w:val="0"/>
          <w:color w:val="auto"/>
          <w:kern w:val="0"/>
          <w:szCs w:val="21"/>
          <w:highlight w:val="none"/>
        </w:rPr>
        <w:t>采用保函</w:t>
      </w:r>
      <w:r>
        <w:rPr>
          <w:rFonts w:hint="eastAsia" w:ascii="宋体" w:hAnsi="宋体" w:cs="宋体"/>
          <w:snapToGrid w:val="0"/>
          <w:color w:val="auto"/>
          <w:kern w:val="0"/>
          <w:szCs w:val="21"/>
          <w:highlight w:val="none"/>
          <w:lang w:val="en-US" w:eastAsia="zh-CN"/>
        </w:rPr>
        <w:t>形式提交低价风险担保</w:t>
      </w:r>
      <w:r>
        <w:rPr>
          <w:rFonts w:hint="eastAsia" w:ascii="宋体" w:hAnsi="宋体" w:cs="宋体"/>
          <w:snapToGrid w:val="0"/>
          <w:color w:val="auto"/>
          <w:kern w:val="0"/>
          <w:szCs w:val="21"/>
          <w:highlight w:val="none"/>
        </w:rPr>
        <w:t>，保函</w:t>
      </w:r>
      <w:r>
        <w:rPr>
          <w:rFonts w:hint="eastAsia" w:ascii="宋体" w:hAnsi="宋体" w:cs="宋体"/>
          <w:snapToGrid w:val="0"/>
          <w:color w:val="auto"/>
          <w:kern w:val="0"/>
          <w:szCs w:val="21"/>
          <w:highlight w:val="none"/>
          <w:lang w:val="en-US" w:eastAsia="zh-CN"/>
        </w:rPr>
        <w:t>的</w:t>
      </w:r>
      <w:r>
        <w:rPr>
          <w:rFonts w:hint="eastAsia" w:ascii="宋体" w:hAnsi="宋体" w:cs="宋体"/>
          <w:snapToGrid w:val="0"/>
          <w:color w:val="auto"/>
          <w:kern w:val="0"/>
          <w:szCs w:val="21"/>
          <w:highlight w:val="none"/>
        </w:rPr>
        <w:t>格式和内容符合</w:t>
      </w:r>
      <w:r>
        <w:rPr>
          <w:rFonts w:hint="eastAsia" w:ascii="宋体" w:hAnsi="宋体" w:cs="宋体"/>
          <w:snapToGrid w:val="0"/>
          <w:color w:val="auto"/>
          <w:kern w:val="0"/>
          <w:szCs w:val="21"/>
          <w:highlight w:val="none"/>
          <w:lang w:eastAsia="zh-CN"/>
        </w:rPr>
        <w:t>比选文件</w:t>
      </w:r>
      <w:r>
        <w:rPr>
          <w:rFonts w:hint="eastAsia" w:ascii="宋体" w:hAnsi="宋体" w:cs="宋体"/>
          <w:snapToGrid w:val="0"/>
          <w:color w:val="auto"/>
          <w:kern w:val="0"/>
          <w:szCs w:val="21"/>
          <w:highlight w:val="none"/>
          <w:lang w:val="en-US" w:eastAsia="zh-CN"/>
        </w:rPr>
        <w:t>的</w:t>
      </w:r>
      <w:r>
        <w:rPr>
          <w:rFonts w:hint="eastAsia" w:ascii="宋体" w:hAnsi="宋体" w:cs="宋体"/>
          <w:snapToGrid w:val="0"/>
          <w:color w:val="auto"/>
          <w:kern w:val="0"/>
          <w:szCs w:val="21"/>
          <w:highlight w:val="none"/>
        </w:rPr>
        <w:t>要求</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否则，我公司愿承担</w:t>
      </w:r>
      <w:r>
        <w:rPr>
          <w:rFonts w:hint="eastAsia" w:ascii="宋体" w:hAnsi="宋体" w:cs="宋体"/>
          <w:snapToGrid w:val="0"/>
          <w:color w:val="auto"/>
          <w:kern w:val="0"/>
          <w:szCs w:val="21"/>
          <w:highlight w:val="none"/>
          <w:lang w:eastAsia="zh-CN"/>
        </w:rPr>
        <w:t>比选文件</w:t>
      </w:r>
      <w:r>
        <w:rPr>
          <w:rFonts w:hint="eastAsia" w:ascii="宋体" w:hAnsi="宋体" w:cs="宋体"/>
          <w:snapToGrid w:val="0"/>
          <w:color w:val="auto"/>
          <w:kern w:val="0"/>
          <w:szCs w:val="21"/>
          <w:highlight w:val="none"/>
        </w:rPr>
        <w:t>中约定的，因未按规定递交低价风险担保的相应责任。</w:t>
      </w:r>
    </w:p>
    <w:p w14:paraId="7545E1FC">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p>
    <w:p w14:paraId="5492187E">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13C93554">
      <w:pPr>
        <w:autoSpaceDE w:val="0"/>
        <w:autoSpaceDN w:val="0"/>
        <w:adjustRightInd w:val="0"/>
        <w:snapToGrid w:val="0"/>
        <w:spacing w:line="360" w:lineRule="auto"/>
        <w:rPr>
          <w:rFonts w:ascii="宋体" w:hAnsi="宋体" w:cs="宋体"/>
          <w:snapToGrid w:val="0"/>
          <w:color w:val="auto"/>
          <w:kern w:val="0"/>
          <w:sz w:val="32"/>
          <w:szCs w:val="32"/>
          <w:highlight w:val="none"/>
        </w:rPr>
      </w:pPr>
    </w:p>
    <w:p w14:paraId="13C36FF3">
      <w:pPr>
        <w:autoSpaceDE w:val="0"/>
        <w:autoSpaceDN w:val="0"/>
        <w:adjustRightInd w:val="0"/>
        <w:snapToGrid w:val="0"/>
        <w:spacing w:line="360" w:lineRule="auto"/>
        <w:rPr>
          <w:rFonts w:ascii="宋体" w:hAnsi="宋体" w:cs="宋体"/>
          <w:snapToGrid w:val="0"/>
          <w:color w:val="auto"/>
          <w:kern w:val="0"/>
          <w:sz w:val="32"/>
          <w:szCs w:val="32"/>
          <w:highlight w:val="none"/>
        </w:rPr>
      </w:pPr>
    </w:p>
    <w:p w14:paraId="43B287D6">
      <w:pPr>
        <w:autoSpaceDE w:val="0"/>
        <w:autoSpaceDN w:val="0"/>
        <w:adjustRightInd w:val="0"/>
        <w:snapToGrid w:val="0"/>
        <w:spacing w:line="360" w:lineRule="auto"/>
        <w:rPr>
          <w:rFonts w:hint="eastAsia" w:ascii="宋体" w:hAnsi="宋体" w:cs="宋体"/>
          <w:snapToGrid w:val="0"/>
          <w:color w:val="auto"/>
          <w:kern w:val="0"/>
          <w:sz w:val="32"/>
          <w:szCs w:val="32"/>
          <w:highlight w:val="none"/>
        </w:rPr>
      </w:pPr>
    </w:p>
    <w:p w14:paraId="3E96B333">
      <w:pPr>
        <w:autoSpaceDE w:val="0"/>
        <w:autoSpaceDN w:val="0"/>
        <w:adjustRightInd w:val="0"/>
        <w:snapToGrid w:val="0"/>
        <w:spacing w:line="360" w:lineRule="auto"/>
        <w:rPr>
          <w:rFonts w:hint="eastAsia" w:ascii="宋体" w:hAnsi="宋体" w:cs="宋体"/>
          <w:snapToGrid w:val="0"/>
          <w:color w:val="auto"/>
          <w:kern w:val="0"/>
          <w:sz w:val="32"/>
          <w:szCs w:val="32"/>
          <w:highlight w:val="none"/>
        </w:rPr>
      </w:pPr>
    </w:p>
    <w:p w14:paraId="20565688">
      <w:pPr>
        <w:autoSpaceDE w:val="0"/>
        <w:autoSpaceDN w:val="0"/>
        <w:adjustRightInd w:val="0"/>
        <w:snapToGrid w:val="0"/>
        <w:spacing w:line="360" w:lineRule="auto"/>
        <w:rPr>
          <w:rFonts w:ascii="宋体" w:hAnsi="宋体" w:cs="宋体"/>
          <w:snapToGrid w:val="0"/>
          <w:color w:val="auto"/>
          <w:kern w:val="0"/>
          <w:sz w:val="32"/>
          <w:szCs w:val="32"/>
          <w:highlight w:val="none"/>
        </w:rPr>
      </w:pPr>
    </w:p>
    <w:p w14:paraId="0CDF96AD">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val="en-US" w:eastAsia="zh-CN"/>
        </w:rPr>
        <w:t>竞选</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w:t>
      </w:r>
      <w:r>
        <w:rPr>
          <w:rFonts w:hint="eastAsia" w:ascii="宋体" w:hAnsi="宋体"/>
          <w:color w:val="auto"/>
          <w:spacing w:val="-1"/>
          <w:kern w:val="0"/>
          <w:szCs w:val="21"/>
          <w:highlight w:val="none"/>
          <w:lang w:eastAsia="zh-CN"/>
        </w:rPr>
        <w:t>单位公章</w:t>
      </w:r>
      <w:r>
        <w:rPr>
          <w:rFonts w:ascii="宋体" w:hAnsi="宋体"/>
          <w:color w:val="auto"/>
          <w:kern w:val="0"/>
          <w:szCs w:val="21"/>
          <w:highlight w:val="none"/>
        </w:rPr>
        <w:t>）</w:t>
      </w:r>
    </w:p>
    <w:p w14:paraId="73FB84BE">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14:paraId="461A04E7">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p>
    <w:p w14:paraId="7692328C">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59FBA0A6">
      <w:pPr>
        <w:rPr>
          <w:rFonts w:hint="eastAsia" w:ascii="宋体" w:hAnsi="宋体"/>
          <w:b w:val="0"/>
          <w:bCs w:val="0"/>
          <w:color w:val="auto"/>
          <w:sz w:val="44"/>
          <w:szCs w:val="44"/>
          <w:highlight w:val="none"/>
          <w:lang w:val="en-US" w:eastAsia="zh-CN"/>
        </w:rPr>
      </w:pPr>
      <w:r>
        <w:rPr>
          <w:rFonts w:hint="eastAsia" w:ascii="宋体" w:hAnsi="宋体"/>
          <w:b w:val="0"/>
          <w:bCs w:val="0"/>
          <w:color w:val="auto"/>
          <w:sz w:val="44"/>
          <w:szCs w:val="44"/>
          <w:highlight w:val="none"/>
          <w:lang w:val="en-US" w:eastAsia="zh-CN"/>
        </w:rPr>
        <w:br w:type="page"/>
      </w:r>
    </w:p>
    <w:p w14:paraId="37644633">
      <w:pPr>
        <w:pStyle w:val="4"/>
        <w:spacing w:line="360" w:lineRule="auto"/>
        <w:jc w:val="center"/>
        <w:rPr>
          <w:rFonts w:ascii="宋体" w:hAnsi="宋体"/>
          <w:b w:val="0"/>
          <w:bCs w:val="0"/>
          <w:color w:val="auto"/>
          <w:sz w:val="44"/>
          <w:szCs w:val="44"/>
          <w:highlight w:val="none"/>
        </w:rPr>
      </w:pPr>
      <w:r>
        <w:rPr>
          <w:rFonts w:hint="eastAsia" w:ascii="宋体" w:hAnsi="宋体"/>
          <w:b w:val="0"/>
          <w:bCs w:val="0"/>
          <w:color w:val="auto"/>
          <w:sz w:val="44"/>
          <w:szCs w:val="44"/>
          <w:highlight w:val="none"/>
          <w:lang w:val="en-US" w:eastAsia="zh-CN"/>
        </w:rPr>
        <w:t>二</w:t>
      </w:r>
      <w:r>
        <w:rPr>
          <w:rFonts w:hint="eastAsia" w:ascii="宋体" w:hAnsi="宋体"/>
          <w:b w:val="0"/>
          <w:bCs w:val="0"/>
          <w:color w:val="auto"/>
          <w:sz w:val="44"/>
          <w:szCs w:val="44"/>
          <w:highlight w:val="none"/>
        </w:rPr>
        <w:t>、资格审查部分</w:t>
      </w:r>
    </w:p>
    <w:p w14:paraId="11A08CBA">
      <w:pPr>
        <w:spacing w:line="360" w:lineRule="auto"/>
        <w:jc w:val="center"/>
        <w:rPr>
          <w:rFonts w:ascii="宋体" w:hAnsi="宋体"/>
          <w:color w:val="auto"/>
          <w:kern w:val="0"/>
          <w:sz w:val="32"/>
          <w:szCs w:val="32"/>
          <w:highlight w:val="none"/>
        </w:rPr>
      </w:pPr>
      <w:r>
        <w:rPr>
          <w:rFonts w:ascii="宋体" w:hAnsi="宋体"/>
          <w:color w:val="auto"/>
          <w:sz w:val="32"/>
          <w:szCs w:val="32"/>
          <w:highlight w:val="none"/>
        </w:rPr>
        <w:br w:type="page"/>
      </w:r>
      <w:r>
        <w:rPr>
          <w:rFonts w:hint="eastAsia" w:ascii="宋体" w:hAnsi="宋体"/>
          <w:color w:val="auto"/>
          <w:kern w:val="0"/>
          <w:sz w:val="32"/>
          <w:szCs w:val="32"/>
          <w:highlight w:val="none"/>
          <w:u w:val="single"/>
        </w:rPr>
        <w:t xml:space="preserve">                   （项目名称）</w:t>
      </w:r>
    </w:p>
    <w:p w14:paraId="10188CD3">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0531E44">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1884DF9D">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5B723CCD">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 xml:space="preserve">竞 选 </w:t>
      </w:r>
      <w:r>
        <w:rPr>
          <w:rFonts w:hint="eastAsia" w:ascii="宋体" w:hAnsi="宋体"/>
          <w:color w:val="auto"/>
          <w:kern w:val="0"/>
          <w:sz w:val="72"/>
          <w:szCs w:val="72"/>
          <w:highlight w:val="none"/>
        </w:rPr>
        <w:t>文 件</w:t>
      </w:r>
    </w:p>
    <w:p w14:paraId="55FCE7CB">
      <w:pPr>
        <w:autoSpaceDE w:val="0"/>
        <w:autoSpaceDN w:val="0"/>
        <w:adjustRightInd w:val="0"/>
        <w:snapToGrid w:val="0"/>
        <w:spacing w:line="360" w:lineRule="auto"/>
        <w:jc w:val="left"/>
        <w:rPr>
          <w:rFonts w:ascii="宋体" w:hAnsi="宋体"/>
          <w:color w:val="auto"/>
          <w:kern w:val="0"/>
          <w:sz w:val="16"/>
          <w:szCs w:val="16"/>
          <w:highlight w:val="none"/>
        </w:rPr>
      </w:pPr>
    </w:p>
    <w:p w14:paraId="55B7CA80">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5D22110C">
      <w:pPr>
        <w:autoSpaceDE w:val="0"/>
        <w:autoSpaceDN w:val="0"/>
        <w:adjustRightInd w:val="0"/>
        <w:snapToGrid w:val="0"/>
        <w:spacing w:line="360" w:lineRule="auto"/>
        <w:jc w:val="left"/>
        <w:rPr>
          <w:rFonts w:ascii="宋体" w:hAnsi="宋体" w:cs="MingLiU"/>
          <w:color w:val="auto"/>
          <w:kern w:val="0"/>
          <w:sz w:val="20"/>
          <w:szCs w:val="20"/>
          <w:highlight w:val="none"/>
        </w:rPr>
      </w:pPr>
    </w:p>
    <w:p w14:paraId="2822D623">
      <w:pPr>
        <w:adjustRightInd w:val="0"/>
        <w:snapToGrid w:val="0"/>
        <w:spacing w:line="264" w:lineRule="auto"/>
        <w:rPr>
          <w:rFonts w:ascii="宋体" w:hAnsi="宋体"/>
          <w:color w:val="auto"/>
          <w:szCs w:val="21"/>
          <w:highlight w:val="none"/>
        </w:rPr>
      </w:pPr>
    </w:p>
    <w:p w14:paraId="0D66151B">
      <w:pPr>
        <w:autoSpaceDE w:val="0"/>
        <w:autoSpaceDN w:val="0"/>
        <w:adjustRightInd w:val="0"/>
        <w:snapToGrid w:val="0"/>
        <w:spacing w:line="360" w:lineRule="auto"/>
        <w:jc w:val="left"/>
        <w:rPr>
          <w:rFonts w:ascii="宋体" w:hAnsi="宋体" w:cs="MingLiU"/>
          <w:color w:val="auto"/>
          <w:kern w:val="0"/>
          <w:sz w:val="20"/>
          <w:szCs w:val="20"/>
          <w:highlight w:val="none"/>
        </w:rPr>
      </w:pPr>
    </w:p>
    <w:p w14:paraId="6FE5E47E">
      <w:pPr>
        <w:autoSpaceDE w:val="0"/>
        <w:autoSpaceDN w:val="0"/>
        <w:adjustRightInd w:val="0"/>
        <w:snapToGrid w:val="0"/>
        <w:spacing w:line="360" w:lineRule="auto"/>
        <w:jc w:val="left"/>
        <w:rPr>
          <w:rFonts w:ascii="宋体" w:hAnsi="宋体" w:cs="MingLiU"/>
          <w:color w:val="auto"/>
          <w:kern w:val="0"/>
          <w:sz w:val="20"/>
          <w:szCs w:val="20"/>
          <w:highlight w:val="none"/>
        </w:rPr>
      </w:pPr>
    </w:p>
    <w:p w14:paraId="65D40D5E">
      <w:pPr>
        <w:autoSpaceDE w:val="0"/>
        <w:autoSpaceDN w:val="0"/>
        <w:adjustRightInd w:val="0"/>
        <w:snapToGrid w:val="0"/>
        <w:spacing w:line="360" w:lineRule="auto"/>
        <w:jc w:val="left"/>
        <w:rPr>
          <w:rFonts w:ascii="宋体" w:hAnsi="宋体" w:cs="MingLiU"/>
          <w:color w:val="auto"/>
          <w:kern w:val="0"/>
          <w:sz w:val="20"/>
          <w:szCs w:val="20"/>
          <w:highlight w:val="none"/>
        </w:rPr>
      </w:pPr>
    </w:p>
    <w:p w14:paraId="16E9A4B8">
      <w:pPr>
        <w:autoSpaceDE w:val="0"/>
        <w:autoSpaceDN w:val="0"/>
        <w:adjustRightInd w:val="0"/>
        <w:snapToGrid w:val="0"/>
        <w:spacing w:line="360" w:lineRule="auto"/>
        <w:jc w:val="left"/>
        <w:rPr>
          <w:rFonts w:ascii="宋体" w:hAnsi="宋体" w:cs="MingLiU"/>
          <w:color w:val="auto"/>
          <w:kern w:val="0"/>
          <w:sz w:val="20"/>
          <w:szCs w:val="20"/>
          <w:highlight w:val="none"/>
        </w:rPr>
      </w:pPr>
    </w:p>
    <w:p w14:paraId="4BFD573E">
      <w:pPr>
        <w:autoSpaceDE w:val="0"/>
        <w:autoSpaceDN w:val="0"/>
        <w:adjustRightInd w:val="0"/>
        <w:snapToGrid w:val="0"/>
        <w:spacing w:line="360" w:lineRule="auto"/>
        <w:jc w:val="left"/>
        <w:rPr>
          <w:rFonts w:ascii="宋体" w:hAnsi="宋体" w:cs="MingLiU"/>
          <w:color w:val="auto"/>
          <w:kern w:val="0"/>
          <w:sz w:val="20"/>
          <w:szCs w:val="20"/>
          <w:highlight w:val="none"/>
        </w:rPr>
      </w:pPr>
    </w:p>
    <w:p w14:paraId="51BEDFF1">
      <w:pPr>
        <w:autoSpaceDE w:val="0"/>
        <w:autoSpaceDN w:val="0"/>
        <w:adjustRightInd w:val="0"/>
        <w:snapToGrid w:val="0"/>
        <w:spacing w:line="360" w:lineRule="auto"/>
        <w:jc w:val="left"/>
        <w:rPr>
          <w:rFonts w:ascii="宋体" w:hAnsi="宋体" w:cs="MingLiU"/>
          <w:color w:val="auto"/>
          <w:kern w:val="0"/>
          <w:sz w:val="20"/>
          <w:szCs w:val="20"/>
          <w:highlight w:val="none"/>
        </w:rPr>
      </w:pPr>
    </w:p>
    <w:p w14:paraId="38876DC0">
      <w:pPr>
        <w:autoSpaceDE w:val="0"/>
        <w:autoSpaceDN w:val="0"/>
        <w:adjustRightInd w:val="0"/>
        <w:snapToGrid w:val="0"/>
        <w:spacing w:line="360" w:lineRule="auto"/>
        <w:jc w:val="left"/>
        <w:rPr>
          <w:rFonts w:ascii="宋体" w:hAnsi="宋体" w:cs="MingLiU"/>
          <w:color w:val="auto"/>
          <w:kern w:val="0"/>
          <w:sz w:val="20"/>
          <w:szCs w:val="20"/>
          <w:highlight w:val="none"/>
        </w:rPr>
      </w:pPr>
    </w:p>
    <w:p w14:paraId="3548EF08">
      <w:pPr>
        <w:autoSpaceDE w:val="0"/>
        <w:autoSpaceDN w:val="0"/>
        <w:adjustRightInd w:val="0"/>
        <w:snapToGrid w:val="0"/>
        <w:spacing w:line="360" w:lineRule="auto"/>
        <w:jc w:val="left"/>
        <w:rPr>
          <w:rFonts w:ascii="宋体" w:hAnsi="宋体" w:cs="MingLiU"/>
          <w:color w:val="auto"/>
          <w:kern w:val="0"/>
          <w:sz w:val="20"/>
          <w:szCs w:val="20"/>
          <w:highlight w:val="none"/>
        </w:rPr>
      </w:pPr>
    </w:p>
    <w:p w14:paraId="3895777D">
      <w:pPr>
        <w:autoSpaceDE w:val="0"/>
        <w:autoSpaceDN w:val="0"/>
        <w:adjustRightInd w:val="0"/>
        <w:snapToGrid w:val="0"/>
        <w:spacing w:line="360" w:lineRule="auto"/>
        <w:jc w:val="left"/>
        <w:rPr>
          <w:rFonts w:ascii="宋体" w:hAnsi="宋体" w:cs="MingLiU"/>
          <w:color w:val="auto"/>
          <w:kern w:val="0"/>
          <w:sz w:val="20"/>
          <w:szCs w:val="20"/>
          <w:highlight w:val="none"/>
        </w:rPr>
      </w:pPr>
    </w:p>
    <w:p w14:paraId="790CDEF4">
      <w:pPr>
        <w:autoSpaceDE w:val="0"/>
        <w:autoSpaceDN w:val="0"/>
        <w:adjustRightInd w:val="0"/>
        <w:snapToGrid w:val="0"/>
        <w:spacing w:line="360" w:lineRule="auto"/>
        <w:jc w:val="left"/>
        <w:rPr>
          <w:rFonts w:ascii="宋体" w:hAnsi="宋体" w:cs="MingLiU"/>
          <w:color w:val="auto"/>
          <w:kern w:val="0"/>
          <w:sz w:val="20"/>
          <w:szCs w:val="20"/>
          <w:highlight w:val="none"/>
        </w:rPr>
      </w:pPr>
    </w:p>
    <w:p w14:paraId="690F1340">
      <w:pPr>
        <w:autoSpaceDE w:val="0"/>
        <w:autoSpaceDN w:val="0"/>
        <w:adjustRightInd w:val="0"/>
        <w:snapToGrid w:val="0"/>
        <w:spacing w:line="360" w:lineRule="auto"/>
        <w:jc w:val="left"/>
        <w:rPr>
          <w:rFonts w:ascii="宋体" w:hAnsi="宋体" w:cs="MingLiU"/>
          <w:color w:val="auto"/>
          <w:kern w:val="0"/>
          <w:sz w:val="20"/>
          <w:szCs w:val="20"/>
          <w:highlight w:val="none"/>
        </w:rPr>
      </w:pPr>
    </w:p>
    <w:p w14:paraId="54922E2B">
      <w:pPr>
        <w:autoSpaceDE w:val="0"/>
        <w:autoSpaceDN w:val="0"/>
        <w:adjustRightInd w:val="0"/>
        <w:snapToGrid w:val="0"/>
        <w:spacing w:line="360" w:lineRule="auto"/>
        <w:jc w:val="left"/>
        <w:rPr>
          <w:rFonts w:ascii="宋体" w:hAnsi="宋体" w:cs="MingLiU"/>
          <w:color w:val="auto"/>
          <w:kern w:val="0"/>
          <w:sz w:val="20"/>
          <w:szCs w:val="20"/>
          <w:highlight w:val="none"/>
        </w:rPr>
      </w:pPr>
    </w:p>
    <w:p w14:paraId="1EC713EA">
      <w:pPr>
        <w:autoSpaceDE w:val="0"/>
        <w:autoSpaceDN w:val="0"/>
        <w:adjustRightInd w:val="0"/>
        <w:snapToGrid w:val="0"/>
        <w:spacing w:line="360" w:lineRule="auto"/>
        <w:jc w:val="left"/>
        <w:rPr>
          <w:rFonts w:ascii="宋体" w:hAnsi="宋体" w:cs="MingLiU"/>
          <w:color w:val="auto"/>
          <w:kern w:val="0"/>
          <w:sz w:val="20"/>
          <w:szCs w:val="20"/>
          <w:highlight w:val="none"/>
        </w:rPr>
      </w:pPr>
    </w:p>
    <w:p w14:paraId="6EAFF675">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w:t>
      </w:r>
      <w:r>
        <w:rPr>
          <w:rFonts w:hint="eastAsia" w:ascii="宋体" w:hAnsi="宋体"/>
          <w:color w:val="auto"/>
          <w:w w:val="99"/>
          <w:kern w:val="0"/>
          <w:sz w:val="28"/>
          <w:szCs w:val="28"/>
          <w:highlight w:val="none"/>
          <w:lang w:eastAsia="zh-CN"/>
        </w:rPr>
        <w:t>单位公章</w:t>
      </w:r>
      <w:r>
        <w:rPr>
          <w:rFonts w:ascii="宋体" w:hAnsi="宋体"/>
          <w:color w:val="auto"/>
          <w:w w:val="99"/>
          <w:kern w:val="0"/>
          <w:sz w:val="28"/>
          <w:szCs w:val="28"/>
          <w:highlight w:val="none"/>
        </w:rPr>
        <w:t>）</w:t>
      </w:r>
    </w:p>
    <w:p w14:paraId="1C92DABD">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123F0AB8">
      <w:pPr>
        <w:tabs>
          <w:tab w:val="left" w:pos="3280"/>
          <w:tab w:val="left" w:pos="4680"/>
          <w:tab w:val="left" w:pos="608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7CCF9518">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br w:type="page"/>
      </w:r>
    </w:p>
    <w:p w14:paraId="3CA5FF00">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3F1C77EB">
      <w:pPr>
        <w:spacing w:line="360" w:lineRule="auto"/>
        <w:jc w:val="center"/>
        <w:rPr>
          <w:rFonts w:ascii="宋体" w:hAnsi="宋体"/>
          <w:b/>
          <w:color w:val="auto"/>
          <w:kern w:val="0"/>
          <w:sz w:val="32"/>
          <w:szCs w:val="32"/>
          <w:highlight w:val="none"/>
        </w:rPr>
      </w:pPr>
    </w:p>
    <w:p w14:paraId="27C40509">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5BCA786F">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二</w:t>
      </w:r>
      <w:r>
        <w:rPr>
          <w:rFonts w:ascii="宋体" w:hAnsi="宋体"/>
          <w:color w:val="auto"/>
          <w:highlight w:val="none"/>
        </w:rPr>
        <w:t>）</w:t>
      </w:r>
      <w:r>
        <w:rPr>
          <w:rFonts w:hint="eastAsia" w:ascii="宋体" w:hAnsi="宋体"/>
          <w:b w:val="0"/>
          <w:bCs w:val="0"/>
          <w:color w:val="auto"/>
          <w:highlight w:val="none"/>
          <w:lang w:val="en-US" w:eastAsia="zh-CN"/>
        </w:rPr>
        <w:t>营业执照</w:t>
      </w:r>
    </w:p>
    <w:p w14:paraId="395688DF">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（三）</w:t>
      </w:r>
      <w:r>
        <w:rPr>
          <w:rFonts w:hint="eastAsia" w:ascii="宋体" w:hAnsi="宋体" w:cs="Times New Roman"/>
          <w:color w:val="auto"/>
          <w:highlight w:val="none"/>
          <w:lang w:val="en-US" w:eastAsia="zh-CN"/>
        </w:rPr>
        <w:t>制造商</w:t>
      </w:r>
      <w:r>
        <w:rPr>
          <w:rFonts w:hint="eastAsia" w:ascii="宋体" w:hAnsi="宋体" w:eastAsia="宋体" w:cs="Times New Roman"/>
          <w:color w:val="auto"/>
          <w:highlight w:val="none"/>
          <w:lang w:val="en-US" w:eastAsia="zh-CN"/>
        </w:rPr>
        <w:t>或代理商</w:t>
      </w:r>
    </w:p>
    <w:p w14:paraId="1B0A0DCB">
      <w:pPr>
        <w:spacing w:line="360" w:lineRule="auto"/>
        <w:ind w:firstLine="420" w:firstLineChars="200"/>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rPr>
        <w:t>（四）</w:t>
      </w:r>
      <w:r>
        <w:rPr>
          <w:rFonts w:hint="eastAsia" w:ascii="宋体" w:hAnsi="宋体" w:eastAsia="宋体" w:cs="Times New Roman"/>
          <w:color w:val="auto"/>
          <w:highlight w:val="none"/>
          <w:lang w:val="en-US" w:eastAsia="zh-CN"/>
        </w:rPr>
        <w:t>供货业绩要求</w:t>
      </w:r>
    </w:p>
    <w:p w14:paraId="18F5C58A">
      <w:pPr>
        <w:pStyle w:val="2"/>
        <w:rPr>
          <w:rFonts w:hint="default"/>
          <w:color w:val="auto"/>
          <w:highlight w:val="none"/>
          <w:lang w:val="en-US"/>
        </w:rPr>
      </w:pPr>
      <w:r>
        <w:rPr>
          <w:rFonts w:hint="eastAsia" w:ascii="宋体" w:hAnsi="宋体" w:cs="Times New Roman"/>
          <w:color w:val="auto"/>
          <w:highlight w:val="none"/>
          <w:lang w:val="en-US" w:eastAsia="zh-CN"/>
        </w:rPr>
        <w:t xml:space="preserve">    （五）财务要求</w:t>
      </w:r>
    </w:p>
    <w:p w14:paraId="08839D40">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w:t>
      </w:r>
      <w:r>
        <w:rPr>
          <w:rFonts w:hint="eastAsia" w:ascii="宋体" w:hAnsi="宋体" w:cs="Times New Roman"/>
          <w:color w:val="auto"/>
          <w:highlight w:val="none"/>
          <w:lang w:val="en-US" w:eastAsia="zh-CN"/>
        </w:rPr>
        <w:t>六</w:t>
      </w:r>
      <w:r>
        <w:rPr>
          <w:rFonts w:hint="eastAsia" w:ascii="宋体" w:hAnsi="宋体" w:eastAsia="宋体" w:cs="Times New Roman"/>
          <w:color w:val="auto"/>
          <w:highlight w:val="none"/>
        </w:rPr>
        <w:t>）承诺</w:t>
      </w:r>
    </w:p>
    <w:p w14:paraId="6E701743">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w:t>
      </w:r>
      <w:r>
        <w:rPr>
          <w:rFonts w:hint="eastAsia" w:ascii="宋体" w:hAnsi="宋体" w:cs="Times New Roman"/>
          <w:color w:val="auto"/>
          <w:highlight w:val="none"/>
          <w:lang w:val="en-US" w:eastAsia="zh-CN"/>
        </w:rPr>
        <w:t>七</w:t>
      </w:r>
      <w:r>
        <w:rPr>
          <w:rFonts w:hint="eastAsia" w:ascii="宋体" w:hAnsi="宋体" w:eastAsia="宋体" w:cs="Times New Roman"/>
          <w:color w:val="auto"/>
          <w:highlight w:val="none"/>
        </w:rPr>
        <w:t>）其他资料</w:t>
      </w:r>
    </w:p>
    <w:p w14:paraId="791DE3D8">
      <w:pPr>
        <w:spacing w:line="360" w:lineRule="auto"/>
        <w:ind w:firstLine="420" w:firstLineChars="200"/>
        <w:rPr>
          <w:color w:val="auto"/>
          <w:highlight w:val="none"/>
        </w:rPr>
      </w:pPr>
    </w:p>
    <w:p w14:paraId="495E15D9">
      <w:pPr>
        <w:spacing w:line="360" w:lineRule="auto"/>
        <w:jc w:val="center"/>
        <w:rPr>
          <w:rFonts w:ascii="宋体" w:hAnsi="宋体"/>
          <w:b/>
          <w:color w:val="auto"/>
          <w:kern w:val="0"/>
          <w:sz w:val="32"/>
          <w:szCs w:val="32"/>
          <w:highlight w:val="none"/>
        </w:rPr>
      </w:pPr>
    </w:p>
    <w:p w14:paraId="5F4B7A16">
      <w:pPr>
        <w:spacing w:line="360" w:lineRule="auto"/>
        <w:jc w:val="center"/>
        <w:rPr>
          <w:rFonts w:ascii="宋体" w:hAnsi="宋体"/>
          <w:b/>
          <w:color w:val="auto"/>
          <w:kern w:val="0"/>
          <w:sz w:val="32"/>
          <w:szCs w:val="32"/>
          <w:highlight w:val="none"/>
        </w:rPr>
      </w:pPr>
    </w:p>
    <w:p w14:paraId="35FBB7F1">
      <w:pPr>
        <w:pStyle w:val="5"/>
        <w:jc w:val="center"/>
        <w:rPr>
          <w:rFonts w:ascii="宋体" w:hAnsi="宋体"/>
          <w:snapToGrid w:val="0"/>
          <w:color w:val="auto"/>
          <w:kern w:val="0"/>
          <w:sz w:val="30"/>
          <w:szCs w:val="30"/>
          <w:highlight w:val="none"/>
        </w:rPr>
      </w:pPr>
      <w:r>
        <w:rPr>
          <w:rFonts w:ascii="宋体" w:hAnsi="宋体"/>
          <w:color w:val="auto"/>
          <w:highlight w:val="none"/>
        </w:rPr>
        <w:br w:type="page"/>
      </w:r>
      <w:r>
        <w:rPr>
          <w:color w:val="auto"/>
          <w:sz w:val="30"/>
          <w:szCs w:val="30"/>
          <w:highlight w:val="none"/>
        </w:rPr>
        <w:t>（一）</w:t>
      </w:r>
      <w:r>
        <w:rPr>
          <w:rFonts w:hint="eastAsia"/>
          <w:color w:val="auto"/>
          <w:sz w:val="30"/>
          <w:szCs w:val="30"/>
          <w:highlight w:val="none"/>
        </w:rPr>
        <w:t>法定代表人身份证明或附有法定代表人身份证明的授权委托书</w:t>
      </w:r>
    </w:p>
    <w:p w14:paraId="7A198905">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1F7CC20E">
      <w:pPr>
        <w:spacing w:line="480" w:lineRule="auto"/>
        <w:jc w:val="center"/>
        <w:rPr>
          <w:rFonts w:ascii="宋体" w:hAnsi="宋体"/>
          <w:color w:val="auto"/>
          <w:highlight w:val="none"/>
        </w:rPr>
      </w:pPr>
    </w:p>
    <w:p w14:paraId="04362104">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B05D5CD">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8AF44FE">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EC9E6DA">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66EADEAC">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74CA3721">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4644DE99">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60653BE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51CFB629">
      <w:pPr>
        <w:autoSpaceDE w:val="0"/>
        <w:autoSpaceDN w:val="0"/>
        <w:adjustRightInd w:val="0"/>
        <w:snapToGrid w:val="0"/>
        <w:spacing w:line="360" w:lineRule="auto"/>
        <w:jc w:val="left"/>
        <w:rPr>
          <w:rFonts w:ascii="宋体" w:hAnsi="宋体"/>
          <w:color w:val="auto"/>
          <w:szCs w:val="21"/>
          <w:highlight w:val="none"/>
        </w:rPr>
      </w:pPr>
    </w:p>
    <w:p w14:paraId="40B89121">
      <w:pPr>
        <w:pStyle w:val="2"/>
        <w:spacing w:after="0" w:line="360" w:lineRule="auto"/>
        <w:rPr>
          <w:rFonts w:ascii="宋体" w:hAnsi="宋体"/>
          <w:color w:val="auto"/>
          <w:szCs w:val="21"/>
          <w:highlight w:val="none"/>
        </w:rPr>
      </w:pPr>
    </w:p>
    <w:p w14:paraId="6CAA462F">
      <w:pPr>
        <w:pStyle w:val="2"/>
        <w:spacing w:after="0" w:line="360" w:lineRule="auto"/>
        <w:rPr>
          <w:rFonts w:ascii="宋体" w:hAnsi="宋体"/>
          <w:color w:val="auto"/>
          <w:szCs w:val="21"/>
          <w:highlight w:val="none"/>
        </w:rPr>
      </w:pPr>
    </w:p>
    <w:p w14:paraId="48907930">
      <w:pPr>
        <w:pStyle w:val="2"/>
        <w:spacing w:after="0" w:line="360" w:lineRule="auto"/>
        <w:rPr>
          <w:rFonts w:ascii="宋体" w:hAnsi="宋体"/>
          <w:color w:val="auto"/>
          <w:szCs w:val="21"/>
          <w:highlight w:val="none"/>
        </w:rPr>
      </w:pPr>
    </w:p>
    <w:p w14:paraId="680C4A50">
      <w:pPr>
        <w:pStyle w:val="2"/>
        <w:spacing w:after="0" w:line="360" w:lineRule="auto"/>
        <w:rPr>
          <w:rFonts w:ascii="宋体" w:hAnsi="宋体"/>
          <w:color w:val="auto"/>
          <w:szCs w:val="21"/>
          <w:highlight w:val="none"/>
        </w:rPr>
      </w:pPr>
    </w:p>
    <w:p w14:paraId="29B6977F">
      <w:pPr>
        <w:pStyle w:val="2"/>
        <w:spacing w:after="0" w:line="360" w:lineRule="auto"/>
        <w:rPr>
          <w:rFonts w:ascii="宋体" w:hAnsi="宋体"/>
          <w:color w:val="auto"/>
          <w:szCs w:val="21"/>
          <w:highlight w:val="none"/>
        </w:rPr>
      </w:pPr>
    </w:p>
    <w:p w14:paraId="1B83E21A">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w:t>
      </w:r>
      <w:r>
        <w:rPr>
          <w:rFonts w:hint="eastAsia" w:ascii="宋体" w:hAnsi="宋体"/>
          <w:color w:val="auto"/>
          <w:kern w:val="0"/>
          <w:szCs w:val="21"/>
          <w:highlight w:val="none"/>
          <w:lang w:eastAsia="zh-CN"/>
        </w:rPr>
        <w:t>单位公章</w:t>
      </w:r>
      <w:r>
        <w:rPr>
          <w:rFonts w:ascii="宋体" w:hAnsi="宋体"/>
          <w:color w:val="auto"/>
          <w:kern w:val="0"/>
          <w:szCs w:val="21"/>
          <w:highlight w:val="none"/>
        </w:rPr>
        <w:t>）</w:t>
      </w:r>
    </w:p>
    <w:p w14:paraId="59B8088E">
      <w:pPr>
        <w:autoSpaceDE w:val="0"/>
        <w:autoSpaceDN w:val="0"/>
        <w:adjustRightInd w:val="0"/>
        <w:snapToGrid w:val="0"/>
        <w:spacing w:line="480" w:lineRule="auto"/>
        <w:jc w:val="left"/>
        <w:rPr>
          <w:rFonts w:ascii="宋体" w:hAnsi="宋体"/>
          <w:color w:val="auto"/>
          <w:kern w:val="0"/>
          <w:sz w:val="20"/>
          <w:szCs w:val="20"/>
          <w:highlight w:val="none"/>
        </w:rPr>
      </w:pPr>
    </w:p>
    <w:p w14:paraId="6AD05A04">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733CFC29">
      <w:pPr>
        <w:autoSpaceDE w:val="0"/>
        <w:autoSpaceDN w:val="0"/>
        <w:adjustRightInd w:val="0"/>
        <w:snapToGrid w:val="0"/>
        <w:spacing w:line="360" w:lineRule="auto"/>
        <w:jc w:val="left"/>
        <w:rPr>
          <w:rFonts w:ascii="宋体" w:hAnsi="宋体"/>
          <w:color w:val="auto"/>
          <w:kern w:val="0"/>
          <w:highlight w:val="none"/>
        </w:rPr>
      </w:pPr>
    </w:p>
    <w:p w14:paraId="0360DBBF">
      <w:pPr>
        <w:autoSpaceDE w:val="0"/>
        <w:autoSpaceDN w:val="0"/>
        <w:adjustRightInd w:val="0"/>
        <w:snapToGrid w:val="0"/>
        <w:spacing w:line="360" w:lineRule="auto"/>
        <w:jc w:val="left"/>
        <w:rPr>
          <w:rFonts w:ascii="宋体" w:hAnsi="宋体"/>
          <w:color w:val="auto"/>
          <w:kern w:val="0"/>
          <w:highlight w:val="none"/>
        </w:rPr>
      </w:pPr>
    </w:p>
    <w:p w14:paraId="3576B7B2">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r>
        <w:rPr>
          <w:rFonts w:hint="eastAsia" w:ascii="宋体" w:hAnsi="宋体"/>
          <w:color w:val="auto"/>
          <w:kern w:val="0"/>
          <w:szCs w:val="21"/>
          <w:highlight w:val="none"/>
        </w:rPr>
        <w:t>。</w:t>
      </w:r>
    </w:p>
    <w:p w14:paraId="15023F3D">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296FA95F">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竞选文件</w:t>
      </w:r>
      <w:r>
        <w:rPr>
          <w:rFonts w:ascii="宋体" w:hAnsi="宋体"/>
          <w:color w:val="auto"/>
          <w:kern w:val="0"/>
          <w:szCs w:val="21"/>
          <w:highlight w:val="none"/>
        </w:rPr>
        <w:t>、签订合同和处理有关事宜， 其法律后果由我方承担。</w:t>
      </w:r>
    </w:p>
    <w:p w14:paraId="1D4A49D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319BC2F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315A9F2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2F65155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w:t>
      </w:r>
      <w:r>
        <w:rPr>
          <w:rFonts w:hint="eastAsia" w:ascii="宋体" w:hAnsi="宋体"/>
          <w:color w:val="auto"/>
          <w:spacing w:val="-1"/>
          <w:kern w:val="0"/>
          <w:szCs w:val="21"/>
          <w:highlight w:val="none"/>
          <w:lang w:eastAsia="zh-CN"/>
        </w:rPr>
        <w:t>单位公章</w:t>
      </w:r>
      <w:r>
        <w:rPr>
          <w:rFonts w:ascii="宋体" w:hAnsi="宋体"/>
          <w:color w:val="auto"/>
          <w:kern w:val="0"/>
          <w:szCs w:val="21"/>
          <w:highlight w:val="none"/>
        </w:rPr>
        <w:t>）</w:t>
      </w:r>
    </w:p>
    <w:p w14:paraId="66F36A3D">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0834E3CE">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3E7B3EB">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270F8D92">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F4C3F14">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595A9A4F">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7E17711C">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5C4317A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3055A0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F75C78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22E8FA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5C2F56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3024D92">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1311DF0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61ABBA5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36013756">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w:t>
      </w:r>
      <w:r>
        <w:rPr>
          <w:rFonts w:hint="eastAsia" w:ascii="宋体" w:hAnsi="宋体"/>
          <w:color w:val="auto"/>
          <w:kern w:val="0"/>
          <w:szCs w:val="21"/>
          <w:highlight w:val="none"/>
          <w:lang w:eastAsia="zh-CN"/>
        </w:rPr>
        <w:t>竞选</w:t>
      </w:r>
      <w:r>
        <w:rPr>
          <w:rFonts w:ascii="宋体" w:hAnsi="宋体"/>
          <w:color w:val="auto"/>
          <w:kern w:val="0"/>
          <w:szCs w:val="21"/>
          <w:highlight w:val="none"/>
        </w:rPr>
        <w:t>活动并签署文件的不需要授权委托书，只需提供法定代表人身份证明；非法定代表人参加</w:t>
      </w:r>
      <w:r>
        <w:rPr>
          <w:rFonts w:hint="eastAsia" w:ascii="宋体" w:hAnsi="宋体"/>
          <w:color w:val="auto"/>
          <w:kern w:val="0"/>
          <w:szCs w:val="21"/>
          <w:highlight w:val="none"/>
          <w:lang w:eastAsia="zh-CN"/>
        </w:rPr>
        <w:t>竞选</w:t>
      </w:r>
      <w:r>
        <w:rPr>
          <w:rFonts w:ascii="宋体" w:hAnsi="宋体"/>
          <w:color w:val="auto"/>
          <w:kern w:val="0"/>
          <w:szCs w:val="21"/>
          <w:highlight w:val="none"/>
        </w:rPr>
        <w:t>活动及签署文件的除提供法定代表人身份证明外还须提供授权委托书。</w:t>
      </w:r>
    </w:p>
    <w:p w14:paraId="4F0EA167">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lang w:eastAsia="zh-CN"/>
        </w:rPr>
        <w:t>竞选文件</w:t>
      </w:r>
      <w:r>
        <w:rPr>
          <w:rFonts w:ascii="宋体" w:hAnsi="宋体"/>
          <w:color w:val="auto"/>
          <w:kern w:val="0"/>
          <w:szCs w:val="21"/>
          <w:highlight w:val="none"/>
        </w:rPr>
        <w:t>一并递交。另外须准备一份授权委托书原件在开标现场出具。</w:t>
      </w:r>
    </w:p>
    <w:p w14:paraId="6162E9CC">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61F655D4">
      <w:pPr>
        <w:autoSpaceDE w:val="0"/>
        <w:autoSpaceDN w:val="0"/>
        <w:adjustRightInd w:val="0"/>
        <w:snapToGrid w:val="0"/>
        <w:jc w:val="center"/>
        <w:rPr>
          <w:rFonts w:ascii="宋体" w:hAnsi="宋体"/>
          <w:color w:val="auto"/>
          <w:highlight w:val="none"/>
        </w:rPr>
      </w:pPr>
      <w:r>
        <w:rPr>
          <w:rFonts w:ascii="宋体" w:hAnsi="宋体"/>
          <w:color w:val="auto"/>
          <w:highlight w:val="none"/>
        </w:rPr>
        <w:br w:type="page"/>
      </w:r>
    </w:p>
    <w:p w14:paraId="1999596D">
      <w:pPr>
        <w:pStyle w:val="5"/>
        <w:spacing w:before="0" w:after="0" w:line="240" w:lineRule="auto"/>
        <w:jc w:val="center"/>
        <w:rPr>
          <w:rFonts w:hint="default" w:ascii="宋体" w:hAnsi="宋体" w:eastAsia="宋体"/>
          <w:color w:val="auto"/>
          <w:highlight w:val="none"/>
          <w:lang w:val="en-US" w:eastAsia="zh-CN"/>
        </w:rPr>
      </w:pPr>
      <w:r>
        <w:rPr>
          <w:rFonts w:hint="eastAsia" w:ascii="宋体" w:hAnsi="宋体"/>
          <w:b w:val="0"/>
          <w:bCs w:val="0"/>
          <w:color w:val="auto"/>
          <w:highlight w:val="none"/>
        </w:rPr>
        <w:t>（二）</w:t>
      </w:r>
      <w:r>
        <w:rPr>
          <w:rFonts w:hint="eastAsia" w:ascii="宋体" w:hAnsi="宋体"/>
          <w:b w:val="0"/>
          <w:bCs w:val="0"/>
          <w:color w:val="auto"/>
          <w:highlight w:val="none"/>
          <w:lang w:val="en-US" w:eastAsia="zh-CN"/>
        </w:rPr>
        <w:t>营业执照</w:t>
      </w:r>
    </w:p>
    <w:p w14:paraId="0942D083">
      <w:pPr>
        <w:spacing w:line="360" w:lineRule="auto"/>
        <w:jc w:val="center"/>
        <w:rPr>
          <w:rFonts w:ascii="宋体" w:hAnsi="宋体"/>
          <w:color w:val="auto"/>
          <w:szCs w:val="21"/>
          <w:highlight w:val="none"/>
        </w:rPr>
      </w:pPr>
    </w:p>
    <w:p w14:paraId="661AC9C7">
      <w:pPr>
        <w:pStyle w:val="5"/>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r>
        <w:rPr>
          <w:rFonts w:hint="eastAsia" w:ascii="宋体" w:hAnsi="宋体"/>
          <w:b w:val="0"/>
          <w:bCs w:val="0"/>
          <w:color w:val="auto"/>
          <w:highlight w:val="none"/>
        </w:rPr>
        <w:t>（三）</w:t>
      </w:r>
      <w:r>
        <w:rPr>
          <w:rFonts w:hint="eastAsia" w:ascii="宋体" w:hAnsi="宋体"/>
          <w:b/>
          <w:color w:val="auto"/>
          <w:szCs w:val="21"/>
          <w:highlight w:val="none"/>
          <w:lang w:val="en-US" w:eastAsia="zh-CN"/>
        </w:rPr>
        <w:t>制造商商或代理商</w:t>
      </w:r>
      <w:r>
        <w:rPr>
          <w:rFonts w:hint="eastAsia" w:ascii="宋体" w:hAnsi="宋体"/>
          <w:snapToGrid/>
          <w:color w:val="auto"/>
          <w:kern w:val="2"/>
          <w:szCs w:val="21"/>
          <w:highlight w:val="none"/>
          <w:u w:val="none"/>
          <w:lang w:val="en-US" w:eastAsia="zh-CN"/>
        </w:rPr>
        <w:t>要求</w:t>
      </w:r>
    </w:p>
    <w:p w14:paraId="1395F045">
      <w:pPr>
        <w:spacing w:line="20" w:lineRule="exact"/>
        <w:jc w:val="center"/>
        <w:rPr>
          <w:rFonts w:ascii="宋体" w:hAnsi="宋体"/>
          <w:color w:val="auto"/>
          <w:szCs w:val="21"/>
          <w:highlight w:val="none"/>
        </w:rPr>
      </w:pPr>
    </w:p>
    <w:p w14:paraId="5B3A2242">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 xml:space="preserve">               </w:t>
      </w:r>
    </w:p>
    <w:p w14:paraId="73A1198E">
      <w:pPr>
        <w:spacing w:line="360" w:lineRule="auto"/>
        <w:ind w:firstLine="420" w:firstLineChars="200"/>
        <w:rPr>
          <w:rFonts w:hint="default"/>
          <w:color w:val="auto"/>
          <w:highlight w:val="none"/>
          <w:lang w:val="en-US" w:eastAsia="zh-CN"/>
        </w:rPr>
      </w:pPr>
      <w:r>
        <w:rPr>
          <w:rFonts w:hint="eastAsia"/>
          <w:color w:val="auto"/>
          <w:highlight w:val="none"/>
          <w:lang w:val="en-US" w:eastAsia="zh-CN"/>
        </w:rPr>
        <w:t>1、若为制造商</w:t>
      </w:r>
    </w:p>
    <w:p w14:paraId="53C6752E">
      <w:pPr>
        <w:spacing w:line="360" w:lineRule="auto"/>
        <w:ind w:firstLine="426" w:firstLineChars="200"/>
        <w:rPr>
          <w:rFonts w:hint="eastAsia" w:eastAsia="宋体"/>
          <w:color w:val="auto"/>
          <w:highlight w:val="none"/>
          <w:lang w:val="en-US" w:eastAsia="zh-CN"/>
        </w:rPr>
      </w:pPr>
      <w:r>
        <w:rPr>
          <w:rFonts w:hint="eastAsia" w:ascii="宋体" w:hAnsi="宋体" w:cs="宋体"/>
          <w:b/>
          <w:bCs/>
          <w:color w:val="auto"/>
          <w:spacing w:val="6"/>
          <w:sz w:val="20"/>
          <w:szCs w:val="20"/>
          <w:highlight w:val="none"/>
          <w:lang w:val="en-US" w:eastAsia="zh-CN"/>
        </w:rPr>
        <w:t>制造商相关</w:t>
      </w:r>
      <w:r>
        <w:rPr>
          <w:rFonts w:hint="eastAsia" w:ascii="宋体" w:hAnsi="宋体" w:eastAsia="宋体" w:cs="宋体"/>
          <w:b/>
          <w:bCs/>
          <w:color w:val="auto"/>
          <w:spacing w:val="6"/>
          <w:sz w:val="20"/>
          <w:szCs w:val="20"/>
          <w:highlight w:val="none"/>
        </w:rPr>
        <w:t>资格声明</w:t>
      </w:r>
      <w:r>
        <w:rPr>
          <w:rFonts w:hint="eastAsia" w:ascii="宋体" w:hAnsi="宋体" w:eastAsia="宋体" w:cs="宋体"/>
          <w:b/>
          <w:bCs/>
          <w:color w:val="auto"/>
          <w:spacing w:val="6"/>
          <w:sz w:val="20"/>
          <w:szCs w:val="20"/>
          <w:highlight w:val="none"/>
          <w:lang w:eastAsia="zh-CN"/>
        </w:rPr>
        <w:t>，</w:t>
      </w:r>
      <w:r>
        <w:rPr>
          <w:rFonts w:hint="eastAsia" w:ascii="宋体" w:hAnsi="宋体" w:eastAsia="宋体" w:cs="宋体"/>
          <w:b/>
          <w:bCs/>
          <w:color w:val="auto"/>
          <w:spacing w:val="6"/>
          <w:sz w:val="20"/>
          <w:szCs w:val="20"/>
          <w:highlight w:val="none"/>
          <w:lang w:val="en-US" w:eastAsia="zh-CN"/>
        </w:rPr>
        <w:t>以下格式可做参考</w:t>
      </w:r>
      <w:r>
        <w:rPr>
          <w:rFonts w:hint="eastAsia" w:ascii="宋体" w:hAnsi="宋体" w:eastAsia="宋体" w:cs="宋体"/>
          <w:b/>
          <w:bCs/>
          <w:color w:val="auto"/>
          <w:spacing w:val="6"/>
          <w:sz w:val="20"/>
          <w:szCs w:val="20"/>
          <w:highlight w:val="none"/>
          <w:lang w:eastAsia="zh-CN"/>
        </w:rPr>
        <w:t>：</w:t>
      </w:r>
    </w:p>
    <w:p w14:paraId="2EB40224">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我司为</w:t>
      </w:r>
      <w:r>
        <w:rPr>
          <w:rFonts w:hint="eastAsia" w:ascii="宋体" w:hAnsi="宋体" w:eastAsia="宋体" w:cs="宋体"/>
          <w:color w:val="auto"/>
          <w:spacing w:val="9"/>
          <w:sz w:val="21"/>
          <w:szCs w:val="21"/>
          <w:highlight w:val="none"/>
          <w:u w:val="single" w:color="auto"/>
          <w:lang w:val="en-US" w:eastAsia="zh-CN"/>
        </w:rPr>
        <w:t>钢材或金属材料</w:t>
      </w:r>
      <w:r>
        <w:rPr>
          <w:rFonts w:hint="eastAsia"/>
          <w:color w:val="auto"/>
          <w:highlight w:val="none"/>
          <w:lang w:val="en-US" w:eastAsia="zh-CN"/>
        </w:rPr>
        <w:t>生产厂家。</w:t>
      </w:r>
    </w:p>
    <w:p w14:paraId="082FE84C">
      <w:pPr>
        <w:spacing w:line="360" w:lineRule="auto"/>
        <w:ind w:firstLine="420" w:firstLineChars="200"/>
        <w:rPr>
          <w:color w:val="auto"/>
          <w:highlight w:val="none"/>
          <w:u w:val="single"/>
        </w:rPr>
      </w:pPr>
      <w:r>
        <w:rPr>
          <w:rFonts w:hint="eastAsia"/>
          <w:color w:val="auto"/>
          <w:highlight w:val="none"/>
          <w:lang w:val="en-US" w:eastAsia="zh-CN"/>
        </w:rPr>
        <w:t xml:space="preserve"> </w:t>
      </w:r>
      <w:r>
        <w:rPr>
          <w:rFonts w:hint="eastAsia"/>
          <w:color w:val="auto"/>
          <w:highlight w:val="none"/>
        </w:rPr>
        <w:t>1.生产厂家基本情况</w:t>
      </w:r>
    </w:p>
    <w:p w14:paraId="4B9F0F83">
      <w:pPr>
        <w:spacing w:line="360" w:lineRule="auto"/>
        <w:ind w:firstLine="420" w:firstLineChars="200"/>
        <w:rPr>
          <w:color w:val="auto"/>
          <w:highlight w:val="none"/>
        </w:rPr>
      </w:pPr>
      <w:r>
        <w:rPr>
          <w:rFonts w:hint="eastAsia"/>
          <w:color w:val="auto"/>
          <w:highlight w:val="none"/>
        </w:rPr>
        <w:t>生产厂家名称：</w:t>
      </w:r>
      <w:r>
        <w:rPr>
          <w:rFonts w:hint="eastAsia"/>
          <w:color w:val="auto"/>
          <w:highlight w:val="none"/>
          <w:u w:val="single"/>
        </w:rPr>
        <w:t xml:space="preserve">                                  </w:t>
      </w:r>
      <w:r>
        <w:rPr>
          <w:rFonts w:hint="eastAsia"/>
          <w:color w:val="auto"/>
          <w:highlight w:val="none"/>
        </w:rPr>
        <w:t>；</w:t>
      </w:r>
    </w:p>
    <w:p w14:paraId="6AD85D8E">
      <w:pPr>
        <w:spacing w:line="360" w:lineRule="auto"/>
        <w:ind w:firstLine="420" w:firstLineChars="200"/>
        <w:rPr>
          <w:color w:val="auto"/>
          <w:highlight w:val="none"/>
        </w:rPr>
      </w:pPr>
      <w:r>
        <w:rPr>
          <w:rFonts w:hint="eastAsia"/>
          <w:color w:val="auto"/>
          <w:highlight w:val="none"/>
        </w:rPr>
        <w:t>生产厂家地址：</w:t>
      </w:r>
      <w:r>
        <w:rPr>
          <w:rFonts w:hint="eastAsia"/>
          <w:color w:val="auto"/>
          <w:highlight w:val="none"/>
          <w:u w:val="single"/>
        </w:rPr>
        <w:t xml:space="preserve">                                  </w:t>
      </w:r>
      <w:r>
        <w:rPr>
          <w:rFonts w:hint="eastAsia"/>
          <w:color w:val="auto"/>
          <w:highlight w:val="none"/>
        </w:rPr>
        <w:t>；</w:t>
      </w:r>
    </w:p>
    <w:p w14:paraId="5CA926BE">
      <w:pPr>
        <w:spacing w:line="360" w:lineRule="auto"/>
        <w:ind w:firstLine="420" w:firstLineChars="200"/>
        <w:rPr>
          <w:color w:val="auto"/>
          <w:highlight w:val="none"/>
        </w:rPr>
      </w:pPr>
      <w:r>
        <w:rPr>
          <w:rFonts w:hint="eastAsia"/>
          <w:color w:val="auto"/>
          <w:highlight w:val="none"/>
        </w:rPr>
        <w:t>生产厂占地面积：</w:t>
      </w:r>
      <w:r>
        <w:rPr>
          <w:rFonts w:hint="eastAsia"/>
          <w:color w:val="auto"/>
          <w:highlight w:val="none"/>
          <w:u w:val="single"/>
        </w:rPr>
        <w:t xml:space="preserve">                          </w:t>
      </w:r>
      <w:r>
        <w:rPr>
          <w:rFonts w:hint="eastAsia"/>
          <w:color w:val="auto"/>
          <w:highlight w:val="none"/>
        </w:rPr>
        <w:t>；</w:t>
      </w:r>
    </w:p>
    <w:p w14:paraId="630AC570">
      <w:pPr>
        <w:spacing w:line="360" w:lineRule="auto"/>
        <w:ind w:firstLine="420" w:firstLineChars="200"/>
        <w:rPr>
          <w:color w:val="auto"/>
          <w:highlight w:val="none"/>
        </w:rPr>
      </w:pPr>
      <w:r>
        <w:rPr>
          <w:rFonts w:hint="eastAsia"/>
          <w:color w:val="auto"/>
          <w:highlight w:val="none"/>
        </w:rPr>
        <w:t>成立和/或注册日期：</w:t>
      </w:r>
      <w:r>
        <w:rPr>
          <w:rFonts w:hint="eastAsia"/>
          <w:color w:val="auto"/>
          <w:highlight w:val="none"/>
          <w:u w:val="single"/>
        </w:rPr>
        <w:t xml:space="preserve">                           </w:t>
      </w:r>
      <w:r>
        <w:rPr>
          <w:rFonts w:hint="eastAsia"/>
          <w:color w:val="auto"/>
          <w:highlight w:val="none"/>
        </w:rPr>
        <w:t>；</w:t>
      </w:r>
    </w:p>
    <w:p w14:paraId="6BF633E0">
      <w:pPr>
        <w:spacing w:line="360" w:lineRule="auto"/>
        <w:ind w:firstLine="420" w:firstLineChars="200"/>
        <w:rPr>
          <w:color w:val="auto"/>
          <w:highlight w:val="none"/>
        </w:rPr>
      </w:pPr>
      <w:r>
        <w:rPr>
          <w:rFonts w:hint="eastAsia"/>
          <w:color w:val="auto"/>
          <w:highlight w:val="none"/>
        </w:rPr>
        <w:t>注册资金：</w:t>
      </w:r>
      <w:r>
        <w:rPr>
          <w:rFonts w:hint="eastAsia"/>
          <w:color w:val="auto"/>
          <w:highlight w:val="none"/>
          <w:u w:val="single"/>
        </w:rPr>
        <w:t xml:space="preserve">                                    </w:t>
      </w:r>
      <w:r>
        <w:rPr>
          <w:rFonts w:hint="eastAsia"/>
          <w:color w:val="auto"/>
          <w:highlight w:val="none"/>
        </w:rPr>
        <w:t>；</w:t>
      </w:r>
    </w:p>
    <w:p w14:paraId="4D662703">
      <w:pPr>
        <w:pStyle w:val="2"/>
        <w:rPr>
          <w:rFonts w:hint="default" w:eastAsia="宋体"/>
          <w:color w:val="auto"/>
          <w:highlight w:val="none"/>
          <w:lang w:val="en-US" w:eastAsia="zh-CN"/>
        </w:rPr>
      </w:pPr>
    </w:p>
    <w:p w14:paraId="7DCD9C06">
      <w:pPr>
        <w:autoSpaceDE w:val="0"/>
        <w:autoSpaceDN w:val="0"/>
        <w:adjustRightInd w:val="0"/>
        <w:spacing w:line="360" w:lineRule="auto"/>
        <w:ind w:firstLine="420" w:firstLineChars="200"/>
        <w:rPr>
          <w:color w:val="auto"/>
          <w:highlight w:val="none"/>
        </w:rPr>
      </w:pPr>
      <w:r>
        <w:rPr>
          <w:rFonts w:hint="eastAsia"/>
          <w:color w:val="auto"/>
          <w:highlight w:val="none"/>
        </w:rPr>
        <w:t>盖单位公章：</w:t>
      </w:r>
      <w:r>
        <w:rPr>
          <w:rFonts w:hint="eastAsia"/>
          <w:color w:val="auto"/>
          <w:highlight w:val="none"/>
          <w:u w:val="single"/>
        </w:rPr>
        <w:t xml:space="preserve">                                      </w:t>
      </w:r>
    </w:p>
    <w:p w14:paraId="110056AE">
      <w:pPr>
        <w:autoSpaceDE w:val="0"/>
        <w:autoSpaceDN w:val="0"/>
        <w:adjustRightInd w:val="0"/>
        <w:spacing w:line="360" w:lineRule="auto"/>
        <w:ind w:firstLine="420" w:firstLineChars="200"/>
        <w:rPr>
          <w:color w:val="auto"/>
          <w:highlight w:val="none"/>
        </w:rPr>
      </w:pPr>
      <w:r>
        <w:rPr>
          <w:rFonts w:hint="eastAsia"/>
          <w:color w:val="auto"/>
          <w:highlight w:val="none"/>
        </w:rPr>
        <w:t>法定代表人或授权委托人（签字）：</w:t>
      </w:r>
      <w:r>
        <w:rPr>
          <w:rFonts w:hint="eastAsia"/>
          <w:color w:val="auto"/>
          <w:highlight w:val="none"/>
          <w:u w:val="single"/>
        </w:rPr>
        <w:t xml:space="preserve">                  </w:t>
      </w:r>
    </w:p>
    <w:p w14:paraId="11E33270">
      <w:pPr>
        <w:autoSpaceDE w:val="0"/>
        <w:autoSpaceDN w:val="0"/>
        <w:adjustRightInd w:val="0"/>
        <w:spacing w:line="360" w:lineRule="auto"/>
        <w:ind w:firstLine="420" w:firstLineChars="200"/>
        <w:rPr>
          <w:color w:val="auto"/>
          <w:highlight w:val="none"/>
        </w:rPr>
      </w:pPr>
      <w:r>
        <w:rPr>
          <w:rFonts w:hint="eastAsia"/>
          <w:color w:val="auto"/>
          <w:highlight w:val="none"/>
        </w:rPr>
        <w:t>传       真 ：</w:t>
      </w:r>
      <w:r>
        <w:rPr>
          <w:rFonts w:hint="eastAsia"/>
          <w:color w:val="auto"/>
          <w:highlight w:val="none"/>
          <w:u w:val="single"/>
        </w:rPr>
        <w:t xml:space="preserve">                                    </w:t>
      </w:r>
    </w:p>
    <w:p w14:paraId="08B51634">
      <w:pPr>
        <w:autoSpaceDE w:val="0"/>
        <w:autoSpaceDN w:val="0"/>
        <w:adjustRightInd w:val="0"/>
        <w:spacing w:line="360" w:lineRule="auto"/>
        <w:ind w:firstLine="420" w:firstLineChars="200"/>
        <w:rPr>
          <w:color w:val="auto"/>
          <w:highlight w:val="none"/>
        </w:rPr>
      </w:pPr>
      <w:r>
        <w:rPr>
          <w:rFonts w:hint="eastAsia"/>
          <w:color w:val="auto"/>
          <w:highlight w:val="none"/>
        </w:rPr>
        <w:t>电       话：</w:t>
      </w:r>
      <w:r>
        <w:rPr>
          <w:rFonts w:hint="eastAsia"/>
          <w:color w:val="auto"/>
          <w:highlight w:val="none"/>
          <w:u w:val="single"/>
        </w:rPr>
        <w:t xml:space="preserve">                                     </w:t>
      </w:r>
    </w:p>
    <w:p w14:paraId="4859ABE7">
      <w:pPr>
        <w:spacing w:line="360" w:lineRule="auto"/>
        <w:ind w:firstLine="420" w:firstLineChars="200"/>
        <w:rPr>
          <w:color w:val="auto"/>
          <w:highlight w:val="none"/>
        </w:rPr>
      </w:pPr>
      <w:r>
        <w:rPr>
          <w:rFonts w:hint="eastAsia"/>
          <w:color w:val="auto"/>
          <w:highlight w:val="none"/>
        </w:rPr>
        <w:t>电 子 邮 件：</w:t>
      </w:r>
      <w:r>
        <w:rPr>
          <w:rFonts w:hint="eastAsia"/>
          <w:color w:val="auto"/>
          <w:highlight w:val="none"/>
          <w:u w:val="single"/>
        </w:rPr>
        <w:t xml:space="preserve">                                     </w:t>
      </w:r>
    </w:p>
    <w:p w14:paraId="743C328A">
      <w:pPr>
        <w:pStyle w:val="5"/>
        <w:spacing w:before="0" w:after="0" w:line="240" w:lineRule="auto"/>
        <w:jc w:val="center"/>
        <w:rPr>
          <w:rFonts w:hint="eastAsia" w:ascii="宋体" w:hAnsi="宋体"/>
          <w:color w:val="auto"/>
          <w:szCs w:val="21"/>
          <w:highlight w:val="none"/>
          <w:u w:val="single"/>
        </w:rPr>
      </w:pPr>
      <w:r>
        <w:rPr>
          <w:rFonts w:hint="eastAsia" w:ascii="宋体" w:hAnsi="宋体" w:eastAsia="宋体" w:cs="宋体"/>
          <w:b/>
          <w:bCs/>
          <w:color w:val="auto"/>
          <w:spacing w:val="6"/>
          <w:kern w:val="2"/>
          <w:sz w:val="20"/>
          <w:szCs w:val="20"/>
          <w:highlight w:val="none"/>
          <w:lang w:val="en-US" w:eastAsia="zh-CN" w:bidi="ar-SA"/>
        </w:rPr>
        <w:t xml:space="preserve">签 字 日 期：                        </w:t>
      </w:r>
      <w:r>
        <w:rPr>
          <w:rFonts w:hint="eastAsia" w:ascii="宋体" w:hAnsi="宋体"/>
          <w:color w:val="auto"/>
          <w:szCs w:val="21"/>
          <w:highlight w:val="none"/>
          <w:u w:val="single"/>
        </w:rPr>
        <w:t xml:space="preserve">         </w:t>
      </w:r>
    </w:p>
    <w:p w14:paraId="053ED056">
      <w:pPr>
        <w:pStyle w:val="5"/>
        <w:spacing w:before="0" w:after="0" w:line="240" w:lineRule="auto"/>
        <w:jc w:val="center"/>
        <w:rPr>
          <w:rFonts w:hint="eastAsia" w:ascii="宋体" w:hAnsi="宋体"/>
          <w:color w:val="auto"/>
          <w:szCs w:val="21"/>
          <w:highlight w:val="none"/>
          <w:u w:val="single"/>
        </w:rPr>
      </w:pPr>
    </w:p>
    <w:p w14:paraId="5AF17DB4">
      <w:pPr>
        <w:pStyle w:val="5"/>
        <w:spacing w:before="0" w:after="0" w:line="240" w:lineRule="auto"/>
        <w:jc w:val="both"/>
        <w:rPr>
          <w:rFonts w:hint="eastAsia" w:ascii="Times New Roman" w:hAnsi="Times New Roman" w:eastAsia="宋体" w:cs="Times New Roman"/>
          <w:b w:val="0"/>
          <w:bCs w:val="0"/>
          <w:color w:val="auto"/>
          <w:spacing w:val="0"/>
          <w:sz w:val="21"/>
          <w:szCs w:val="24"/>
          <w:highlight w:val="none"/>
          <w:lang w:val="en-US" w:eastAsia="zh-CN"/>
        </w:rPr>
      </w:pPr>
      <w:r>
        <w:rPr>
          <w:rFonts w:hint="eastAsia" w:cs="Times New Roman"/>
          <w:b w:val="0"/>
          <w:bCs w:val="0"/>
          <w:color w:val="auto"/>
          <w:sz w:val="21"/>
          <w:szCs w:val="24"/>
          <w:highlight w:val="none"/>
          <w:lang w:val="en-US" w:eastAsia="zh-CN"/>
        </w:rPr>
        <w:t>2</w:t>
      </w:r>
      <w:r>
        <w:rPr>
          <w:rFonts w:hint="eastAsia" w:ascii="Times New Roman" w:hAnsi="Times New Roman" w:eastAsia="宋体" w:cs="Times New Roman"/>
          <w:b w:val="0"/>
          <w:bCs w:val="0"/>
          <w:color w:val="auto"/>
          <w:sz w:val="21"/>
          <w:szCs w:val="24"/>
          <w:highlight w:val="none"/>
          <w:lang w:val="en-US" w:eastAsia="zh-CN"/>
        </w:rPr>
        <w:t>.</w:t>
      </w:r>
      <w:r>
        <w:rPr>
          <w:rFonts w:hint="eastAsia" w:ascii="Times New Roman" w:hAnsi="Times New Roman" w:eastAsia="宋体" w:cs="Times New Roman"/>
          <w:b w:val="0"/>
          <w:bCs w:val="0"/>
          <w:color w:val="auto"/>
          <w:spacing w:val="0"/>
          <w:sz w:val="21"/>
          <w:szCs w:val="24"/>
          <w:highlight w:val="none"/>
        </w:rPr>
        <w:t>若为代理</w:t>
      </w:r>
      <w:r>
        <w:rPr>
          <w:rFonts w:hint="eastAsia" w:ascii="Times New Roman" w:hAnsi="Times New Roman" w:eastAsia="宋体" w:cs="Times New Roman"/>
          <w:b w:val="0"/>
          <w:bCs w:val="0"/>
          <w:color w:val="auto"/>
          <w:spacing w:val="0"/>
          <w:sz w:val="21"/>
          <w:szCs w:val="24"/>
          <w:highlight w:val="none"/>
          <w:lang w:val="en-US" w:eastAsia="zh-CN"/>
        </w:rPr>
        <w:t>商</w:t>
      </w:r>
      <w:r>
        <w:rPr>
          <w:rFonts w:hint="eastAsia" w:ascii="Times New Roman" w:hAnsi="Times New Roman" w:eastAsia="宋体" w:cs="Times New Roman"/>
          <w:b w:val="0"/>
          <w:bCs w:val="0"/>
          <w:color w:val="auto"/>
          <w:spacing w:val="0"/>
          <w:sz w:val="21"/>
          <w:szCs w:val="24"/>
          <w:highlight w:val="none"/>
        </w:rPr>
        <w:t>（</w:t>
      </w:r>
      <w:r>
        <w:rPr>
          <w:rFonts w:hint="eastAsia" w:ascii="Times New Roman" w:hAnsi="Times New Roman" w:eastAsia="宋体" w:cs="Times New Roman"/>
          <w:b w:val="0"/>
          <w:bCs w:val="0"/>
          <w:color w:val="auto"/>
          <w:spacing w:val="0"/>
          <w:sz w:val="21"/>
          <w:szCs w:val="24"/>
          <w:highlight w:val="none"/>
          <w:lang w:val="en-US" w:eastAsia="zh-CN"/>
        </w:rPr>
        <w:t>包括经销商、制造商下属销售子公司</w:t>
      </w:r>
      <w:r>
        <w:rPr>
          <w:rFonts w:hint="eastAsia" w:ascii="Times New Roman" w:hAnsi="Times New Roman" w:eastAsia="宋体" w:cs="Times New Roman"/>
          <w:b w:val="0"/>
          <w:bCs w:val="0"/>
          <w:color w:val="auto"/>
          <w:spacing w:val="0"/>
          <w:sz w:val="21"/>
          <w:szCs w:val="24"/>
          <w:highlight w:val="none"/>
        </w:rPr>
        <w:t>）</w:t>
      </w:r>
      <w:r>
        <w:rPr>
          <w:rFonts w:hint="eastAsia" w:ascii="Times New Roman" w:hAnsi="Times New Roman" w:eastAsia="宋体" w:cs="Times New Roman"/>
          <w:b w:val="0"/>
          <w:bCs w:val="0"/>
          <w:color w:val="auto"/>
          <w:spacing w:val="0"/>
          <w:sz w:val="21"/>
          <w:szCs w:val="24"/>
          <w:highlight w:val="none"/>
          <w:lang w:eastAsia="zh-CN"/>
        </w:rPr>
        <w:t>，</w:t>
      </w:r>
      <w:r>
        <w:rPr>
          <w:rFonts w:hint="eastAsia" w:cs="Times New Roman"/>
          <w:b w:val="0"/>
          <w:bCs w:val="0"/>
          <w:color w:val="auto"/>
          <w:spacing w:val="0"/>
          <w:sz w:val="21"/>
          <w:szCs w:val="24"/>
          <w:highlight w:val="none"/>
          <w:u w:val="none"/>
          <w:lang w:val="en-US" w:eastAsia="zh-CN"/>
        </w:rPr>
        <w:t>制造商</w:t>
      </w:r>
      <w:r>
        <w:rPr>
          <w:rFonts w:hint="eastAsia" w:ascii="Times New Roman" w:hAnsi="Times New Roman" w:eastAsia="宋体" w:cs="Times New Roman"/>
          <w:b w:val="0"/>
          <w:bCs w:val="0"/>
          <w:color w:val="auto"/>
          <w:spacing w:val="0"/>
          <w:sz w:val="21"/>
          <w:szCs w:val="24"/>
          <w:highlight w:val="none"/>
          <w:u w:val="none"/>
        </w:rPr>
        <w:t>授</w:t>
      </w:r>
      <w:r>
        <w:rPr>
          <w:rFonts w:hint="eastAsia" w:ascii="Times New Roman" w:hAnsi="Times New Roman" w:eastAsia="宋体" w:cs="Times New Roman"/>
          <w:b w:val="0"/>
          <w:bCs w:val="0"/>
          <w:color w:val="auto"/>
          <w:spacing w:val="0"/>
          <w:sz w:val="21"/>
          <w:szCs w:val="24"/>
          <w:highlight w:val="none"/>
        </w:rPr>
        <w:t>权委托书</w:t>
      </w:r>
      <w:r>
        <w:rPr>
          <w:rFonts w:hint="eastAsia" w:ascii="Times New Roman" w:hAnsi="Times New Roman" w:eastAsia="宋体" w:cs="Times New Roman"/>
          <w:b w:val="0"/>
          <w:bCs w:val="0"/>
          <w:color w:val="auto"/>
          <w:spacing w:val="0"/>
          <w:sz w:val="21"/>
          <w:szCs w:val="24"/>
          <w:highlight w:val="none"/>
          <w:lang w:val="en-US" w:eastAsia="zh-CN"/>
        </w:rPr>
        <w:t>格式自拟。</w:t>
      </w:r>
    </w:p>
    <w:p w14:paraId="1321CEED">
      <w:pPr>
        <w:autoSpaceDE w:val="0"/>
        <w:autoSpaceDN w:val="0"/>
        <w:adjustRightInd w:val="0"/>
        <w:snapToGrid w:val="0"/>
        <w:spacing w:line="400" w:lineRule="exact"/>
        <w:ind w:firstLine="420" w:firstLineChars="200"/>
        <w:jc w:val="center"/>
        <w:rPr>
          <w:rFonts w:ascii="宋体" w:hAnsi="宋体"/>
          <w:b/>
          <w:color w:val="auto"/>
          <w:szCs w:val="21"/>
          <w:highlight w:val="none"/>
        </w:rPr>
      </w:pPr>
      <w:r>
        <w:rPr>
          <w:rFonts w:hint="eastAsia" w:cs="Times New Roman"/>
          <w:b w:val="0"/>
          <w:bCs w:val="0"/>
          <w:color w:val="auto"/>
          <w:spacing w:val="0"/>
          <w:sz w:val="21"/>
          <w:szCs w:val="24"/>
          <w:highlight w:val="none"/>
          <w:lang w:val="en-US" w:eastAsia="zh-CN"/>
        </w:rPr>
        <w:t>3</w:t>
      </w:r>
      <w:r>
        <w:rPr>
          <w:rFonts w:hint="eastAsia" w:ascii="Times New Roman" w:hAnsi="Times New Roman" w:eastAsia="宋体" w:cs="Times New Roman"/>
          <w:b w:val="0"/>
          <w:bCs w:val="0"/>
          <w:color w:val="auto"/>
          <w:spacing w:val="0"/>
          <w:sz w:val="21"/>
          <w:szCs w:val="24"/>
          <w:highlight w:val="none"/>
          <w:lang w:val="en-US" w:eastAsia="zh-CN"/>
        </w:rPr>
        <w:t>.其他（如有）</w:t>
      </w:r>
      <w:r>
        <w:rPr>
          <w:rFonts w:ascii="宋体" w:hAnsi="宋体"/>
          <w:color w:val="auto"/>
          <w:highlight w:val="none"/>
        </w:rPr>
        <w:br w:type="page"/>
      </w:r>
      <w:r>
        <w:rPr>
          <w:rFonts w:hint="eastAsia" w:ascii="宋体" w:hAnsi="宋体" w:eastAsia="宋体" w:cs="Times New Roman"/>
          <w:b w:val="0"/>
          <w:bCs w:val="0"/>
          <w:color w:val="auto"/>
          <w:kern w:val="2"/>
          <w:sz w:val="32"/>
          <w:szCs w:val="32"/>
          <w:highlight w:val="none"/>
          <w:lang w:val="en-US" w:eastAsia="zh-CN" w:bidi="ar-SA"/>
        </w:rPr>
        <w:t>（四）供货业绩要求</w:t>
      </w:r>
    </w:p>
    <w:p w14:paraId="08C3C222">
      <w:pPr>
        <w:pStyle w:val="5"/>
        <w:spacing w:before="0" w:after="0" w:line="240" w:lineRule="auto"/>
        <w:jc w:val="center"/>
        <w:outlineLvl w:val="9"/>
        <w:rPr>
          <w:rFonts w:ascii="宋体" w:hAnsi="宋体"/>
          <w:color w:val="auto"/>
          <w:highlight w:val="none"/>
        </w:rPr>
      </w:pPr>
      <w:r>
        <w:rPr>
          <w:rFonts w:hint="eastAsia" w:ascii="宋体" w:hAnsi="宋体" w:eastAsia="宋体" w:cs="Times New Roman"/>
          <w:b w:val="0"/>
          <w:bCs w:val="0"/>
          <w:color w:val="auto"/>
          <w:kern w:val="2"/>
          <w:sz w:val="24"/>
          <w:szCs w:val="24"/>
          <w:highlight w:val="none"/>
          <w:lang w:val="en-US" w:eastAsia="zh-CN" w:bidi="ar-SA"/>
        </w:rPr>
        <w:t>业绩汇总表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1614"/>
        <w:gridCol w:w="1614"/>
        <w:gridCol w:w="1614"/>
        <w:gridCol w:w="1614"/>
        <w:gridCol w:w="1614"/>
      </w:tblGrid>
      <w:tr w14:paraId="68EE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38EF09B9">
            <w:pPr>
              <w:spacing w:line="360" w:lineRule="auto"/>
              <w:jc w:val="center"/>
              <w:rPr>
                <w:rFonts w:hint="default"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序号</w:t>
            </w:r>
          </w:p>
        </w:tc>
        <w:tc>
          <w:tcPr>
            <w:tcW w:w="1614" w:type="dxa"/>
          </w:tcPr>
          <w:p w14:paraId="5683D5AA">
            <w:pPr>
              <w:spacing w:line="360" w:lineRule="auto"/>
              <w:jc w:val="center"/>
              <w:rPr>
                <w:rFonts w:hint="eastAsia"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项目名称</w:t>
            </w:r>
          </w:p>
        </w:tc>
        <w:tc>
          <w:tcPr>
            <w:tcW w:w="1614" w:type="dxa"/>
          </w:tcPr>
          <w:p w14:paraId="47AA7BB5">
            <w:pPr>
              <w:spacing w:line="360" w:lineRule="auto"/>
              <w:jc w:val="center"/>
              <w:rPr>
                <w:rFonts w:hint="eastAsia"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签订时间</w:t>
            </w:r>
          </w:p>
        </w:tc>
        <w:tc>
          <w:tcPr>
            <w:tcW w:w="1614" w:type="dxa"/>
          </w:tcPr>
          <w:p w14:paraId="6AA67CC3">
            <w:pPr>
              <w:spacing w:line="360" w:lineRule="auto"/>
              <w:jc w:val="center"/>
              <w:rPr>
                <w:rFonts w:hint="eastAsia"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供货内容</w:t>
            </w:r>
          </w:p>
        </w:tc>
        <w:tc>
          <w:tcPr>
            <w:tcW w:w="1614" w:type="dxa"/>
          </w:tcPr>
          <w:p w14:paraId="552BAA1C">
            <w:pPr>
              <w:spacing w:line="360" w:lineRule="auto"/>
              <w:jc w:val="center"/>
              <w:rPr>
                <w:rFonts w:hint="default"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结算金额</w:t>
            </w:r>
          </w:p>
        </w:tc>
        <w:tc>
          <w:tcPr>
            <w:tcW w:w="1614" w:type="dxa"/>
          </w:tcPr>
          <w:p w14:paraId="7D7F85CD">
            <w:pPr>
              <w:spacing w:line="360" w:lineRule="auto"/>
              <w:jc w:val="center"/>
              <w:rPr>
                <w:rFonts w:hint="eastAsia" w:ascii="宋体" w:hAnsi="宋体" w:eastAsia="宋体"/>
                <w:color w:val="auto"/>
                <w:highlight w:val="none"/>
                <w:vertAlign w:val="baseline"/>
                <w:lang w:val="en-US" w:eastAsia="zh-CN"/>
              </w:rPr>
            </w:pPr>
            <w:r>
              <w:rPr>
                <w:rFonts w:hint="eastAsia" w:ascii="宋体" w:hAnsi="宋体"/>
                <w:color w:val="auto"/>
                <w:highlight w:val="none"/>
                <w:vertAlign w:val="baseline"/>
                <w:lang w:val="en-US" w:eastAsia="zh-CN"/>
              </w:rPr>
              <w:t>备注</w:t>
            </w:r>
          </w:p>
        </w:tc>
      </w:tr>
      <w:tr w14:paraId="6C3A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326B425E">
            <w:pPr>
              <w:spacing w:line="360" w:lineRule="auto"/>
              <w:jc w:val="center"/>
              <w:rPr>
                <w:rFonts w:hint="default" w:ascii="宋体" w:hAnsi="宋体"/>
                <w:color w:val="auto"/>
                <w:highlight w:val="none"/>
                <w:vertAlign w:val="baseline"/>
                <w:lang w:val="en-US" w:eastAsia="zh-CN"/>
              </w:rPr>
            </w:pPr>
            <w:r>
              <w:rPr>
                <w:rFonts w:hint="eastAsia" w:ascii="宋体" w:hAnsi="宋体"/>
                <w:color w:val="auto"/>
                <w:highlight w:val="none"/>
                <w:vertAlign w:val="baseline"/>
                <w:lang w:val="en-US" w:eastAsia="zh-CN"/>
              </w:rPr>
              <w:t>1</w:t>
            </w:r>
          </w:p>
        </w:tc>
        <w:tc>
          <w:tcPr>
            <w:tcW w:w="1614" w:type="dxa"/>
          </w:tcPr>
          <w:p w14:paraId="46C5685C">
            <w:pPr>
              <w:spacing w:line="360" w:lineRule="auto"/>
              <w:jc w:val="center"/>
              <w:rPr>
                <w:rFonts w:ascii="宋体" w:hAnsi="宋体"/>
                <w:color w:val="auto"/>
                <w:highlight w:val="none"/>
                <w:vertAlign w:val="baseline"/>
              </w:rPr>
            </w:pPr>
          </w:p>
        </w:tc>
        <w:tc>
          <w:tcPr>
            <w:tcW w:w="1614" w:type="dxa"/>
          </w:tcPr>
          <w:p w14:paraId="1861974F">
            <w:pPr>
              <w:spacing w:line="360" w:lineRule="auto"/>
              <w:jc w:val="center"/>
              <w:rPr>
                <w:rFonts w:ascii="宋体" w:hAnsi="宋体"/>
                <w:color w:val="auto"/>
                <w:highlight w:val="none"/>
                <w:vertAlign w:val="baseline"/>
              </w:rPr>
            </w:pPr>
          </w:p>
        </w:tc>
        <w:tc>
          <w:tcPr>
            <w:tcW w:w="1614" w:type="dxa"/>
          </w:tcPr>
          <w:p w14:paraId="3962A074">
            <w:pPr>
              <w:spacing w:line="360" w:lineRule="auto"/>
              <w:jc w:val="center"/>
              <w:rPr>
                <w:rFonts w:ascii="宋体" w:hAnsi="宋体"/>
                <w:color w:val="auto"/>
                <w:highlight w:val="none"/>
                <w:vertAlign w:val="baseline"/>
              </w:rPr>
            </w:pPr>
          </w:p>
        </w:tc>
        <w:tc>
          <w:tcPr>
            <w:tcW w:w="1614" w:type="dxa"/>
          </w:tcPr>
          <w:p w14:paraId="42CF961B">
            <w:pPr>
              <w:spacing w:line="360" w:lineRule="auto"/>
              <w:jc w:val="center"/>
              <w:rPr>
                <w:rFonts w:ascii="宋体" w:hAnsi="宋体"/>
                <w:color w:val="auto"/>
                <w:highlight w:val="none"/>
                <w:vertAlign w:val="baseline"/>
              </w:rPr>
            </w:pPr>
          </w:p>
        </w:tc>
        <w:tc>
          <w:tcPr>
            <w:tcW w:w="1614" w:type="dxa"/>
          </w:tcPr>
          <w:p w14:paraId="0C91603A">
            <w:pPr>
              <w:spacing w:line="360" w:lineRule="auto"/>
              <w:jc w:val="center"/>
              <w:rPr>
                <w:rFonts w:ascii="宋体" w:hAnsi="宋体"/>
                <w:color w:val="auto"/>
                <w:highlight w:val="none"/>
                <w:vertAlign w:val="baseline"/>
              </w:rPr>
            </w:pPr>
          </w:p>
        </w:tc>
      </w:tr>
      <w:tr w14:paraId="074E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1566FD97">
            <w:pPr>
              <w:spacing w:line="360" w:lineRule="auto"/>
              <w:jc w:val="center"/>
              <w:rPr>
                <w:rFonts w:hint="default" w:ascii="宋体" w:hAnsi="宋体"/>
                <w:color w:val="auto"/>
                <w:highlight w:val="none"/>
                <w:vertAlign w:val="baseline"/>
                <w:lang w:val="en-US" w:eastAsia="zh-CN"/>
              </w:rPr>
            </w:pPr>
            <w:r>
              <w:rPr>
                <w:rFonts w:hint="eastAsia" w:ascii="宋体" w:hAnsi="宋体"/>
                <w:color w:val="auto"/>
                <w:highlight w:val="none"/>
                <w:vertAlign w:val="baseline"/>
                <w:lang w:val="en-US" w:eastAsia="zh-CN"/>
              </w:rPr>
              <w:t>2</w:t>
            </w:r>
          </w:p>
        </w:tc>
        <w:tc>
          <w:tcPr>
            <w:tcW w:w="1614" w:type="dxa"/>
          </w:tcPr>
          <w:p w14:paraId="1BE0BD0B">
            <w:pPr>
              <w:spacing w:line="360" w:lineRule="auto"/>
              <w:jc w:val="center"/>
              <w:rPr>
                <w:rFonts w:ascii="宋体" w:hAnsi="宋体"/>
                <w:color w:val="auto"/>
                <w:highlight w:val="none"/>
                <w:vertAlign w:val="baseline"/>
              </w:rPr>
            </w:pPr>
          </w:p>
        </w:tc>
        <w:tc>
          <w:tcPr>
            <w:tcW w:w="1614" w:type="dxa"/>
          </w:tcPr>
          <w:p w14:paraId="4ACF8429">
            <w:pPr>
              <w:spacing w:line="360" w:lineRule="auto"/>
              <w:jc w:val="center"/>
              <w:rPr>
                <w:rFonts w:ascii="宋体" w:hAnsi="宋体"/>
                <w:color w:val="auto"/>
                <w:highlight w:val="none"/>
                <w:vertAlign w:val="baseline"/>
              </w:rPr>
            </w:pPr>
          </w:p>
        </w:tc>
        <w:tc>
          <w:tcPr>
            <w:tcW w:w="1614" w:type="dxa"/>
          </w:tcPr>
          <w:p w14:paraId="4BFFF08B">
            <w:pPr>
              <w:spacing w:line="360" w:lineRule="auto"/>
              <w:jc w:val="center"/>
              <w:rPr>
                <w:rFonts w:ascii="宋体" w:hAnsi="宋体"/>
                <w:color w:val="auto"/>
                <w:highlight w:val="none"/>
                <w:vertAlign w:val="baseline"/>
              </w:rPr>
            </w:pPr>
          </w:p>
        </w:tc>
        <w:tc>
          <w:tcPr>
            <w:tcW w:w="1614" w:type="dxa"/>
          </w:tcPr>
          <w:p w14:paraId="3B1E98B5">
            <w:pPr>
              <w:spacing w:line="360" w:lineRule="auto"/>
              <w:jc w:val="center"/>
              <w:rPr>
                <w:rFonts w:ascii="宋体" w:hAnsi="宋体"/>
                <w:color w:val="auto"/>
                <w:highlight w:val="none"/>
                <w:vertAlign w:val="baseline"/>
              </w:rPr>
            </w:pPr>
          </w:p>
        </w:tc>
        <w:tc>
          <w:tcPr>
            <w:tcW w:w="1614" w:type="dxa"/>
          </w:tcPr>
          <w:p w14:paraId="5D990C19">
            <w:pPr>
              <w:spacing w:line="360" w:lineRule="auto"/>
              <w:jc w:val="center"/>
              <w:rPr>
                <w:rFonts w:ascii="宋体" w:hAnsi="宋体"/>
                <w:color w:val="auto"/>
                <w:highlight w:val="none"/>
                <w:vertAlign w:val="baseline"/>
              </w:rPr>
            </w:pPr>
          </w:p>
        </w:tc>
      </w:tr>
      <w:tr w14:paraId="0F97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52CFDA89">
            <w:pPr>
              <w:spacing w:line="360" w:lineRule="auto"/>
              <w:jc w:val="center"/>
              <w:rPr>
                <w:rFonts w:hint="default" w:ascii="宋体" w:hAnsi="宋体"/>
                <w:color w:val="auto"/>
                <w:highlight w:val="none"/>
                <w:vertAlign w:val="baseline"/>
                <w:lang w:val="en-US" w:eastAsia="zh-CN"/>
              </w:rPr>
            </w:pPr>
            <w:r>
              <w:rPr>
                <w:rFonts w:hint="eastAsia" w:ascii="宋体" w:hAnsi="宋体"/>
                <w:color w:val="auto"/>
                <w:highlight w:val="none"/>
                <w:vertAlign w:val="baseline"/>
                <w:lang w:val="en-US" w:eastAsia="zh-CN"/>
              </w:rPr>
              <w:t>3</w:t>
            </w:r>
          </w:p>
        </w:tc>
        <w:tc>
          <w:tcPr>
            <w:tcW w:w="1614" w:type="dxa"/>
          </w:tcPr>
          <w:p w14:paraId="4D2438CF">
            <w:pPr>
              <w:spacing w:line="360" w:lineRule="auto"/>
              <w:jc w:val="center"/>
              <w:rPr>
                <w:rFonts w:ascii="宋体" w:hAnsi="宋体"/>
                <w:color w:val="auto"/>
                <w:highlight w:val="none"/>
                <w:vertAlign w:val="baseline"/>
              </w:rPr>
            </w:pPr>
          </w:p>
        </w:tc>
        <w:tc>
          <w:tcPr>
            <w:tcW w:w="1614" w:type="dxa"/>
          </w:tcPr>
          <w:p w14:paraId="6E673ABC">
            <w:pPr>
              <w:spacing w:line="360" w:lineRule="auto"/>
              <w:jc w:val="center"/>
              <w:rPr>
                <w:rFonts w:ascii="宋体" w:hAnsi="宋体"/>
                <w:color w:val="auto"/>
                <w:highlight w:val="none"/>
                <w:vertAlign w:val="baseline"/>
              </w:rPr>
            </w:pPr>
          </w:p>
        </w:tc>
        <w:tc>
          <w:tcPr>
            <w:tcW w:w="1614" w:type="dxa"/>
          </w:tcPr>
          <w:p w14:paraId="3D1A6E6F">
            <w:pPr>
              <w:spacing w:line="360" w:lineRule="auto"/>
              <w:jc w:val="center"/>
              <w:rPr>
                <w:rFonts w:ascii="宋体" w:hAnsi="宋体"/>
                <w:color w:val="auto"/>
                <w:highlight w:val="none"/>
                <w:vertAlign w:val="baseline"/>
              </w:rPr>
            </w:pPr>
          </w:p>
        </w:tc>
        <w:tc>
          <w:tcPr>
            <w:tcW w:w="1614" w:type="dxa"/>
          </w:tcPr>
          <w:p w14:paraId="3B2AFC5B">
            <w:pPr>
              <w:spacing w:line="360" w:lineRule="auto"/>
              <w:jc w:val="center"/>
              <w:rPr>
                <w:rFonts w:ascii="宋体" w:hAnsi="宋体"/>
                <w:color w:val="auto"/>
                <w:highlight w:val="none"/>
                <w:vertAlign w:val="baseline"/>
              </w:rPr>
            </w:pPr>
          </w:p>
        </w:tc>
        <w:tc>
          <w:tcPr>
            <w:tcW w:w="1614" w:type="dxa"/>
          </w:tcPr>
          <w:p w14:paraId="7313B192">
            <w:pPr>
              <w:spacing w:line="360" w:lineRule="auto"/>
              <w:jc w:val="center"/>
              <w:rPr>
                <w:rFonts w:ascii="宋体" w:hAnsi="宋体"/>
                <w:color w:val="auto"/>
                <w:highlight w:val="none"/>
                <w:vertAlign w:val="baseline"/>
              </w:rPr>
            </w:pPr>
          </w:p>
        </w:tc>
      </w:tr>
      <w:tr w14:paraId="5D5B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14:paraId="6E6F0A67">
            <w:pPr>
              <w:spacing w:line="360" w:lineRule="auto"/>
              <w:jc w:val="center"/>
              <w:rPr>
                <w:rFonts w:ascii="宋体" w:hAnsi="宋体"/>
                <w:color w:val="auto"/>
                <w:highlight w:val="none"/>
                <w:vertAlign w:val="baseline"/>
              </w:rPr>
            </w:pPr>
            <w:r>
              <w:rPr>
                <w:rFonts w:hint="eastAsia" w:ascii="宋体" w:hAnsi="宋体"/>
                <w:color w:val="auto"/>
                <w:highlight w:val="none"/>
                <w:vertAlign w:val="baseline"/>
                <w:lang w:val="en-US" w:eastAsia="zh-CN"/>
              </w:rPr>
              <w:t>4</w:t>
            </w:r>
          </w:p>
        </w:tc>
        <w:tc>
          <w:tcPr>
            <w:tcW w:w="1614" w:type="dxa"/>
          </w:tcPr>
          <w:p w14:paraId="39CD5221">
            <w:pPr>
              <w:spacing w:line="360" w:lineRule="auto"/>
              <w:jc w:val="center"/>
              <w:rPr>
                <w:rFonts w:ascii="宋体" w:hAnsi="宋体"/>
                <w:color w:val="auto"/>
                <w:highlight w:val="none"/>
                <w:vertAlign w:val="baseline"/>
              </w:rPr>
            </w:pPr>
          </w:p>
        </w:tc>
        <w:tc>
          <w:tcPr>
            <w:tcW w:w="1614" w:type="dxa"/>
          </w:tcPr>
          <w:p w14:paraId="489139A4">
            <w:pPr>
              <w:spacing w:line="360" w:lineRule="auto"/>
              <w:jc w:val="center"/>
              <w:rPr>
                <w:rFonts w:ascii="宋体" w:hAnsi="宋体"/>
                <w:color w:val="auto"/>
                <w:highlight w:val="none"/>
                <w:vertAlign w:val="baseline"/>
              </w:rPr>
            </w:pPr>
          </w:p>
        </w:tc>
        <w:tc>
          <w:tcPr>
            <w:tcW w:w="1614" w:type="dxa"/>
          </w:tcPr>
          <w:p w14:paraId="07CD3BF1">
            <w:pPr>
              <w:spacing w:line="360" w:lineRule="auto"/>
              <w:jc w:val="center"/>
              <w:rPr>
                <w:rFonts w:ascii="宋体" w:hAnsi="宋体"/>
                <w:color w:val="auto"/>
                <w:highlight w:val="none"/>
                <w:vertAlign w:val="baseline"/>
              </w:rPr>
            </w:pPr>
          </w:p>
        </w:tc>
        <w:tc>
          <w:tcPr>
            <w:tcW w:w="1614" w:type="dxa"/>
          </w:tcPr>
          <w:p w14:paraId="5F8328E3">
            <w:pPr>
              <w:spacing w:line="360" w:lineRule="auto"/>
              <w:jc w:val="center"/>
              <w:rPr>
                <w:rFonts w:ascii="宋体" w:hAnsi="宋体"/>
                <w:color w:val="auto"/>
                <w:highlight w:val="none"/>
                <w:vertAlign w:val="baseline"/>
              </w:rPr>
            </w:pPr>
          </w:p>
        </w:tc>
        <w:tc>
          <w:tcPr>
            <w:tcW w:w="1614" w:type="dxa"/>
          </w:tcPr>
          <w:p w14:paraId="150287EA">
            <w:pPr>
              <w:spacing w:line="360" w:lineRule="auto"/>
              <w:jc w:val="center"/>
              <w:rPr>
                <w:rFonts w:ascii="宋体" w:hAnsi="宋体"/>
                <w:color w:val="auto"/>
                <w:highlight w:val="none"/>
                <w:vertAlign w:val="baseline"/>
              </w:rPr>
            </w:pPr>
          </w:p>
        </w:tc>
      </w:tr>
    </w:tbl>
    <w:p w14:paraId="2860FD13">
      <w:pPr>
        <w:spacing w:line="360" w:lineRule="auto"/>
        <w:rPr>
          <w:rFonts w:ascii="宋体" w:hAnsi="宋体"/>
          <w:color w:val="auto"/>
          <w:highlight w:val="none"/>
        </w:rPr>
      </w:pPr>
    </w:p>
    <w:p w14:paraId="2D11DFC8">
      <w:pPr>
        <w:rPr>
          <w:rFonts w:ascii="宋体" w:hAnsi="宋体"/>
          <w:color w:val="auto"/>
          <w:highlight w:val="none"/>
        </w:rPr>
      </w:pPr>
      <w:r>
        <w:rPr>
          <w:rFonts w:hint="eastAsia" w:ascii="宋体" w:hAnsi="宋体"/>
          <w:color w:val="auto"/>
          <w:highlight w:val="none"/>
        </w:rPr>
        <w:br w:type="page"/>
      </w:r>
    </w:p>
    <w:p w14:paraId="7157AAFB">
      <w:pPr>
        <w:pStyle w:val="5"/>
        <w:spacing w:before="0" w:line="360" w:lineRule="auto"/>
        <w:jc w:val="center"/>
        <w:rPr>
          <w:rFonts w:hint="default" w:ascii="宋体" w:hAnsi="宋体" w:eastAsia="宋体"/>
          <w:b w:val="0"/>
          <w:color w:val="auto"/>
          <w:highlight w:val="none"/>
          <w:lang w:val="en-US" w:eastAsia="zh-CN"/>
        </w:rPr>
      </w:pPr>
      <w:r>
        <w:rPr>
          <w:rFonts w:ascii="宋体" w:hAnsi="宋体"/>
          <w:b w:val="0"/>
          <w:color w:val="auto"/>
          <w:highlight w:val="none"/>
        </w:rPr>
        <w:t>（</w:t>
      </w:r>
      <w:r>
        <w:rPr>
          <w:rFonts w:hint="eastAsia" w:ascii="宋体" w:hAnsi="宋体"/>
          <w:b w:val="0"/>
          <w:color w:val="auto"/>
          <w:highlight w:val="none"/>
          <w:lang w:val="en-US" w:eastAsia="zh-CN"/>
        </w:rPr>
        <w:t>五</w:t>
      </w:r>
      <w:r>
        <w:rPr>
          <w:rFonts w:ascii="宋体" w:hAnsi="宋体"/>
          <w:b w:val="0"/>
          <w:color w:val="auto"/>
          <w:highlight w:val="none"/>
        </w:rPr>
        <w:t>）</w:t>
      </w:r>
      <w:r>
        <w:rPr>
          <w:rFonts w:hint="eastAsia" w:ascii="宋体" w:hAnsi="宋体"/>
          <w:b w:val="0"/>
          <w:color w:val="auto"/>
          <w:highlight w:val="none"/>
          <w:lang w:val="en-US" w:eastAsia="zh-CN"/>
        </w:rPr>
        <w:t>财务要求</w:t>
      </w:r>
    </w:p>
    <w:p w14:paraId="4B7C3BC1">
      <w:pPr>
        <w:rPr>
          <w:rFonts w:ascii="宋体" w:hAnsi="宋体"/>
          <w:b w:val="0"/>
          <w:color w:val="auto"/>
          <w:highlight w:val="none"/>
        </w:rPr>
      </w:pPr>
      <w:r>
        <w:rPr>
          <w:rFonts w:ascii="宋体" w:hAnsi="宋体"/>
          <w:b w:val="0"/>
          <w:color w:val="auto"/>
          <w:highlight w:val="none"/>
        </w:rPr>
        <w:br w:type="page"/>
      </w:r>
    </w:p>
    <w:p w14:paraId="7EF517ED">
      <w:pPr>
        <w:pStyle w:val="5"/>
        <w:spacing w:before="0" w:line="360" w:lineRule="auto"/>
        <w:jc w:val="center"/>
        <w:rPr>
          <w:rFonts w:ascii="宋体" w:hAnsi="宋体"/>
          <w:b w:val="0"/>
          <w:color w:val="auto"/>
          <w:highlight w:val="none"/>
        </w:rPr>
      </w:pPr>
      <w:r>
        <w:rPr>
          <w:rFonts w:ascii="宋体" w:hAnsi="宋体"/>
          <w:b w:val="0"/>
          <w:color w:val="auto"/>
          <w:highlight w:val="none"/>
        </w:rPr>
        <w:t>（</w:t>
      </w:r>
      <w:r>
        <w:rPr>
          <w:rFonts w:hint="eastAsia" w:ascii="宋体" w:hAnsi="宋体"/>
          <w:b w:val="0"/>
          <w:color w:val="auto"/>
          <w:highlight w:val="none"/>
          <w:lang w:val="en-US" w:eastAsia="zh-CN"/>
        </w:rPr>
        <w:t>六</w:t>
      </w:r>
      <w:r>
        <w:rPr>
          <w:rFonts w:ascii="宋体" w:hAnsi="宋体"/>
          <w:b w:val="0"/>
          <w:color w:val="auto"/>
          <w:highlight w:val="none"/>
        </w:rPr>
        <w:t>）</w:t>
      </w:r>
      <w:r>
        <w:rPr>
          <w:rFonts w:hint="eastAsia" w:ascii="宋体" w:hAnsi="宋体"/>
          <w:b w:val="0"/>
          <w:color w:val="auto"/>
          <w:highlight w:val="none"/>
        </w:rPr>
        <w:t>承诺</w:t>
      </w:r>
    </w:p>
    <w:p w14:paraId="36DAC00A">
      <w:pPr>
        <w:snapToGrid w:val="0"/>
        <w:spacing w:line="40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14:paraId="0F95CE5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竞选人</w:t>
      </w:r>
      <w:r>
        <w:rPr>
          <w:rFonts w:hint="eastAsia" w:ascii="宋体" w:hAnsi="宋体"/>
          <w:color w:val="auto"/>
          <w:szCs w:val="21"/>
          <w:highlight w:val="none"/>
          <w:u w:val="single"/>
        </w:rPr>
        <w:t>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w:t>
      </w:r>
      <w:r>
        <w:rPr>
          <w:rFonts w:hint="eastAsia" w:ascii="宋体" w:hAnsi="宋体"/>
          <w:color w:val="auto"/>
          <w:szCs w:val="21"/>
          <w:highlight w:val="none"/>
          <w:lang w:eastAsia="zh-CN"/>
        </w:rPr>
        <w:t>竞选</w:t>
      </w:r>
      <w:r>
        <w:rPr>
          <w:rFonts w:hint="eastAsia" w:ascii="宋体" w:hAnsi="宋体"/>
          <w:color w:val="auto"/>
          <w:szCs w:val="21"/>
          <w:highlight w:val="none"/>
        </w:rPr>
        <w:t>，自愿作出以下承诺：</w:t>
      </w:r>
    </w:p>
    <w:p w14:paraId="0F68615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1、我公司</w:t>
      </w:r>
      <w:r>
        <w:rPr>
          <w:rFonts w:hint="eastAsia" w:ascii="宋体" w:hAnsi="宋体"/>
          <w:color w:val="auto"/>
          <w:szCs w:val="21"/>
          <w:highlight w:val="none"/>
          <w:lang w:eastAsia="zh-CN"/>
        </w:rPr>
        <w:t>竞选截止</w:t>
      </w:r>
      <w:r>
        <w:rPr>
          <w:rFonts w:hint="eastAsia" w:ascii="宋体" w:hAnsi="宋体"/>
          <w:color w:val="auto"/>
          <w:szCs w:val="21"/>
          <w:highlight w:val="none"/>
        </w:rPr>
        <w:t>日</w:t>
      </w:r>
      <w:r>
        <w:rPr>
          <w:rFonts w:hint="eastAsia" w:ascii="宋体" w:hAnsi="宋体"/>
          <w:color w:val="auto"/>
          <w:szCs w:val="21"/>
          <w:highlight w:val="none"/>
          <w:lang w:eastAsia="zh-CN"/>
        </w:rPr>
        <w:t>竞选</w:t>
      </w:r>
      <w:r>
        <w:rPr>
          <w:rFonts w:hint="eastAsia" w:ascii="宋体" w:hAnsi="宋体"/>
          <w:color w:val="auto"/>
          <w:szCs w:val="21"/>
          <w:highlight w:val="none"/>
        </w:rPr>
        <w:t>资格情况不存在下列情形之一：</w:t>
      </w:r>
    </w:p>
    <w:p w14:paraId="6C08DF27">
      <w:pPr>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（1）被人民法院列入失信被执行人名单且在被执行期内；</w:t>
      </w:r>
    </w:p>
    <w:p w14:paraId="3913520B">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（2）被列入《重庆市工程建设领域</w:t>
      </w:r>
      <w:r>
        <w:rPr>
          <w:rFonts w:hint="eastAsia" w:ascii="宋体" w:hAnsi="宋体" w:cs="宋体"/>
          <w:color w:val="auto"/>
          <w:sz w:val="21"/>
          <w:szCs w:val="21"/>
          <w:highlight w:val="none"/>
          <w:lang w:eastAsia="zh-CN"/>
        </w:rPr>
        <w:t>招标投标</w:t>
      </w:r>
      <w:r>
        <w:rPr>
          <w:rFonts w:hint="eastAsia" w:ascii="宋体" w:hAnsi="宋体" w:eastAsia="宋体" w:cs="宋体"/>
          <w:color w:val="auto"/>
          <w:sz w:val="21"/>
          <w:szCs w:val="21"/>
          <w:highlight w:val="none"/>
        </w:rPr>
        <w:t>信用管理暂行办法》规定的重点关注名单且记分达到12分且在记分有效期内；</w:t>
      </w:r>
    </w:p>
    <w:p w14:paraId="5A175F96">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（3）被列入《重庆市工程建设领域</w:t>
      </w:r>
      <w:r>
        <w:rPr>
          <w:rFonts w:hint="eastAsia" w:ascii="宋体" w:hAnsi="宋体" w:cs="宋体"/>
          <w:color w:val="auto"/>
          <w:sz w:val="21"/>
          <w:szCs w:val="21"/>
          <w:highlight w:val="none"/>
          <w:lang w:eastAsia="zh-CN"/>
        </w:rPr>
        <w:t>招标投标</w:t>
      </w:r>
      <w:r>
        <w:rPr>
          <w:rFonts w:hint="eastAsia" w:ascii="宋体" w:hAnsi="宋体" w:eastAsia="宋体" w:cs="宋体"/>
          <w:color w:val="auto"/>
          <w:sz w:val="21"/>
          <w:szCs w:val="21"/>
          <w:highlight w:val="none"/>
        </w:rPr>
        <w:t>信用管理暂行办法》规定的重庆市工程建设领域</w:t>
      </w:r>
      <w:r>
        <w:rPr>
          <w:rFonts w:hint="eastAsia" w:ascii="宋体" w:hAnsi="宋体" w:cs="宋体"/>
          <w:color w:val="auto"/>
          <w:sz w:val="21"/>
          <w:szCs w:val="21"/>
          <w:highlight w:val="none"/>
          <w:lang w:eastAsia="zh-CN"/>
        </w:rPr>
        <w:t>招标投标</w:t>
      </w:r>
      <w:r>
        <w:rPr>
          <w:rFonts w:hint="eastAsia" w:ascii="宋体" w:hAnsi="宋体" w:eastAsia="宋体" w:cs="宋体"/>
          <w:color w:val="auto"/>
          <w:sz w:val="21"/>
          <w:szCs w:val="21"/>
          <w:highlight w:val="none"/>
        </w:rPr>
        <w:t>失信惩戒对象名单（以下称黑名单）且在记分有效期内；</w:t>
      </w:r>
    </w:p>
    <w:p w14:paraId="3AC25312">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（4）被国家、重庆市（含市或任意区县）有关行政部门处以暂停</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资格行政处罚，且在处罚期限内；</w:t>
      </w:r>
    </w:p>
    <w:p w14:paraId="3F63F1B5">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（5）被重庆市市级有关行业主管部门暂停在渝承揽新业务且在暂停期内。</w:t>
      </w:r>
    </w:p>
    <w:p w14:paraId="338729B8">
      <w:pPr>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我公司在资格审查部分中提供的相关证明材料真实有效，不存在弄虚作假情形。贵单位在合同签订前均有权对我公司提供的资料进行核实，若发现弄虚作假，取消我公司中标资格，并按相关法律法规报监督部门，</w:t>
      </w:r>
      <w:r>
        <w:rPr>
          <w:rFonts w:hint="eastAsia" w:ascii="宋体" w:hAnsi="宋体" w:cs="Times New Roman"/>
          <w:color w:val="auto"/>
          <w:szCs w:val="21"/>
          <w:highlight w:val="none"/>
          <w:lang w:eastAsia="zh-CN"/>
        </w:rPr>
        <w:t>竞选</w:t>
      </w:r>
      <w:r>
        <w:rPr>
          <w:rFonts w:hint="eastAsia" w:ascii="宋体" w:hAnsi="宋体" w:eastAsia="宋体" w:cs="Times New Roman"/>
          <w:color w:val="auto"/>
          <w:szCs w:val="21"/>
          <w:highlight w:val="none"/>
        </w:rPr>
        <w:t>保证金不予退还，我公司自愿承担因此造成的相关责任并赔偿相应损失。</w:t>
      </w:r>
    </w:p>
    <w:p w14:paraId="4605887B">
      <w:pPr>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、我公司不存在第二章“</w:t>
      </w:r>
      <w:r>
        <w:rPr>
          <w:rFonts w:hint="eastAsia" w:ascii="宋体" w:hAnsi="宋体" w:cs="Times New Roman"/>
          <w:color w:val="auto"/>
          <w:szCs w:val="21"/>
          <w:highlight w:val="none"/>
          <w:lang w:eastAsia="zh-CN"/>
        </w:rPr>
        <w:t>竞选人</w:t>
      </w:r>
      <w:r>
        <w:rPr>
          <w:rFonts w:hint="eastAsia" w:ascii="宋体" w:hAnsi="宋体" w:eastAsia="宋体" w:cs="Times New Roman"/>
          <w:color w:val="auto"/>
          <w:szCs w:val="21"/>
          <w:highlight w:val="none"/>
        </w:rPr>
        <w:t>须知”第 1.4.3 项规定的任何一种情形。</w:t>
      </w:r>
    </w:p>
    <w:p w14:paraId="2F0AB246">
      <w:pPr>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、我公司的</w:t>
      </w:r>
      <w:r>
        <w:rPr>
          <w:rFonts w:hint="eastAsia" w:ascii="宋体" w:hAnsi="宋体" w:cs="Times New Roman"/>
          <w:color w:val="auto"/>
          <w:szCs w:val="21"/>
          <w:highlight w:val="none"/>
          <w:lang w:eastAsia="zh-CN"/>
        </w:rPr>
        <w:t>竞选文件</w:t>
      </w:r>
      <w:r>
        <w:rPr>
          <w:rFonts w:hint="eastAsia" w:ascii="宋体" w:hAnsi="宋体" w:eastAsia="宋体" w:cs="Times New Roman"/>
          <w:color w:val="auto"/>
          <w:szCs w:val="21"/>
          <w:highlight w:val="none"/>
        </w:rPr>
        <w:t>符合第二章“</w:t>
      </w:r>
      <w:r>
        <w:rPr>
          <w:rFonts w:hint="eastAsia" w:ascii="宋体" w:hAnsi="宋体" w:cs="Times New Roman"/>
          <w:color w:val="auto"/>
          <w:szCs w:val="21"/>
          <w:highlight w:val="none"/>
          <w:lang w:eastAsia="zh-CN"/>
        </w:rPr>
        <w:t>竞选人</w:t>
      </w:r>
      <w:r>
        <w:rPr>
          <w:rFonts w:hint="eastAsia" w:ascii="宋体" w:hAnsi="宋体" w:eastAsia="宋体" w:cs="Times New Roman"/>
          <w:color w:val="auto"/>
          <w:szCs w:val="21"/>
          <w:highlight w:val="none"/>
        </w:rPr>
        <w:t>须知”第 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.1 项的规定。</w:t>
      </w:r>
    </w:p>
    <w:p w14:paraId="575DC96D">
      <w:pPr>
        <w:snapToGrid w:val="0"/>
        <w:spacing w:line="400" w:lineRule="exact"/>
        <w:ind w:firstLine="420" w:firstLineChars="200"/>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val="en-US" w:eastAsia="zh-CN"/>
        </w:rPr>
        <w:t>5</w:t>
      </w:r>
      <w:r>
        <w:rPr>
          <w:rFonts w:hint="eastAsia" w:ascii="宋体" w:hAnsi="宋体" w:eastAsia="宋体" w:cs="Times New Roman"/>
          <w:snapToGrid/>
          <w:color w:val="auto"/>
          <w:kern w:val="2"/>
          <w:szCs w:val="21"/>
          <w:highlight w:val="none"/>
          <w:lang w:eastAsia="zh-CN"/>
        </w:rPr>
        <w:t>、我公司的</w:t>
      </w:r>
      <w:r>
        <w:rPr>
          <w:rFonts w:hint="eastAsia" w:ascii="宋体" w:hAnsi="宋体" w:cs="Times New Roman"/>
          <w:snapToGrid/>
          <w:color w:val="auto"/>
          <w:kern w:val="2"/>
          <w:szCs w:val="21"/>
          <w:highlight w:val="none"/>
          <w:lang w:eastAsia="zh-CN"/>
        </w:rPr>
        <w:t>竞选文件</w:t>
      </w:r>
      <w:r>
        <w:rPr>
          <w:rFonts w:hint="eastAsia" w:ascii="宋体" w:hAnsi="宋体" w:eastAsia="宋体" w:cs="Times New Roman"/>
          <w:snapToGrid/>
          <w:color w:val="auto"/>
          <w:kern w:val="2"/>
          <w:szCs w:val="21"/>
          <w:highlight w:val="none"/>
          <w:lang w:eastAsia="zh-CN"/>
        </w:rPr>
        <w:t>符合比选文件第四章“合同条款及格式”规定，</w:t>
      </w:r>
      <w:r>
        <w:rPr>
          <w:rFonts w:hint="eastAsia" w:ascii="宋体" w:hAnsi="宋体" w:cs="Times New Roman"/>
          <w:snapToGrid/>
          <w:color w:val="auto"/>
          <w:kern w:val="2"/>
          <w:szCs w:val="21"/>
          <w:highlight w:val="none"/>
          <w:lang w:eastAsia="zh-CN"/>
        </w:rPr>
        <w:t>竞选文件</w:t>
      </w:r>
      <w:r>
        <w:rPr>
          <w:rFonts w:hint="eastAsia" w:ascii="宋体" w:hAnsi="宋体" w:eastAsia="宋体" w:cs="Times New Roman"/>
          <w:snapToGrid/>
          <w:color w:val="auto"/>
          <w:kern w:val="2"/>
          <w:szCs w:val="21"/>
          <w:highlight w:val="none"/>
          <w:lang w:eastAsia="zh-CN"/>
        </w:rPr>
        <w:t>中没有贵单位不能接受的条件。</w:t>
      </w:r>
    </w:p>
    <w:p w14:paraId="28A42CDD">
      <w:pPr>
        <w:snapToGrid w:val="0"/>
        <w:spacing w:line="400" w:lineRule="exact"/>
        <w:ind w:firstLine="420" w:firstLineChars="200"/>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val="en-US" w:eastAsia="zh-CN"/>
        </w:rPr>
        <w:t>6</w:t>
      </w:r>
      <w:r>
        <w:rPr>
          <w:rFonts w:hint="eastAsia" w:ascii="宋体" w:hAnsi="宋体" w:eastAsia="宋体" w:cs="Times New Roman"/>
          <w:snapToGrid/>
          <w:color w:val="auto"/>
          <w:kern w:val="2"/>
          <w:szCs w:val="21"/>
          <w:highlight w:val="none"/>
          <w:lang w:eastAsia="zh-CN"/>
        </w:rPr>
        <w:t>、我公司的</w:t>
      </w:r>
      <w:r>
        <w:rPr>
          <w:rFonts w:hint="eastAsia" w:ascii="宋体" w:hAnsi="宋体" w:cs="Times New Roman"/>
          <w:snapToGrid/>
          <w:color w:val="auto"/>
          <w:kern w:val="2"/>
          <w:szCs w:val="21"/>
          <w:highlight w:val="none"/>
          <w:lang w:eastAsia="zh-CN"/>
        </w:rPr>
        <w:t>竞选文件</w:t>
      </w:r>
      <w:r>
        <w:rPr>
          <w:rFonts w:hint="eastAsia" w:ascii="宋体" w:hAnsi="宋体" w:eastAsia="宋体" w:cs="Times New Roman"/>
          <w:snapToGrid/>
          <w:color w:val="auto"/>
          <w:kern w:val="2"/>
          <w:szCs w:val="21"/>
          <w:highlight w:val="none"/>
          <w:lang w:eastAsia="zh-CN"/>
        </w:rPr>
        <w:t>符合比选文件第五章“发包人要求”中的实质性要求和条件。</w:t>
      </w:r>
    </w:p>
    <w:p w14:paraId="576B1680">
      <w:pPr>
        <w:snapToGrid w:val="0"/>
        <w:spacing w:line="400" w:lineRule="exact"/>
        <w:ind w:firstLine="420" w:firstLineChars="200"/>
        <w:rPr>
          <w:rFonts w:hint="eastAsia" w:ascii="宋体" w:hAnsi="宋体"/>
          <w:color w:val="auto"/>
          <w:szCs w:val="21"/>
          <w:highlight w:val="none"/>
          <w:lang w:val="en-US" w:eastAsia="zh-CN"/>
        </w:rPr>
      </w:pPr>
      <w:r>
        <w:rPr>
          <w:rFonts w:hint="eastAsia" w:ascii="宋体" w:hAnsi="宋体" w:cs="Times New Roman"/>
          <w:snapToGrid/>
          <w:color w:val="auto"/>
          <w:kern w:val="2"/>
          <w:szCs w:val="21"/>
          <w:highlight w:val="none"/>
          <w:lang w:val="en-US" w:eastAsia="zh-CN"/>
        </w:rPr>
        <w:t>7、我公司对比选文件要求提供承诺的地方均提供承诺响应。</w:t>
      </w:r>
    </w:p>
    <w:p w14:paraId="2C681DAF">
      <w:pPr>
        <w:pStyle w:val="72"/>
        <w:rPr>
          <w:color w:val="auto"/>
          <w:highlight w:val="none"/>
        </w:rPr>
      </w:pPr>
    </w:p>
    <w:p w14:paraId="4A800C80">
      <w:pPr>
        <w:snapToGrid w:val="0"/>
        <w:spacing w:line="400" w:lineRule="exact"/>
        <w:ind w:firstLine="420" w:firstLineChars="200"/>
        <w:rPr>
          <w:rFonts w:ascii="宋体" w:hAnsi="宋体"/>
          <w:color w:val="auto"/>
          <w:szCs w:val="21"/>
          <w:highlight w:val="none"/>
        </w:rPr>
      </w:pPr>
    </w:p>
    <w:p w14:paraId="28A039E1">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val="en-US" w:eastAsia="zh-CN"/>
        </w:rPr>
        <w:t>竞选</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w:t>
      </w:r>
      <w:r>
        <w:rPr>
          <w:rFonts w:hint="eastAsia" w:ascii="宋体" w:hAnsi="宋体"/>
          <w:color w:val="auto"/>
          <w:spacing w:val="-1"/>
          <w:kern w:val="0"/>
          <w:szCs w:val="21"/>
          <w:highlight w:val="none"/>
          <w:lang w:eastAsia="zh-CN"/>
        </w:rPr>
        <w:t>单位公章</w:t>
      </w:r>
      <w:r>
        <w:rPr>
          <w:rFonts w:ascii="宋体" w:hAnsi="宋体"/>
          <w:color w:val="auto"/>
          <w:kern w:val="0"/>
          <w:szCs w:val="21"/>
          <w:highlight w:val="none"/>
        </w:rPr>
        <w:t>）</w:t>
      </w:r>
    </w:p>
    <w:p w14:paraId="06A65BCA">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2D647B55">
      <w:pPr>
        <w:snapToGrid w:val="0"/>
        <w:spacing w:line="400" w:lineRule="exact"/>
        <w:ind w:firstLine="420" w:firstLineChars="200"/>
        <w:jc w:val="right"/>
        <w:rPr>
          <w:rFonts w:ascii="宋体" w:hAnsi="宋体"/>
          <w:color w:val="auto"/>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448E51F9">
      <w:pPr>
        <w:widowControl/>
        <w:jc w:val="left"/>
        <w:rPr>
          <w:color w:val="auto"/>
          <w:highlight w:val="none"/>
        </w:rPr>
      </w:pPr>
      <w:r>
        <w:rPr>
          <w:color w:val="auto"/>
          <w:highlight w:val="none"/>
        </w:rPr>
        <w:br w:type="page"/>
      </w:r>
    </w:p>
    <w:p w14:paraId="002E2B3B">
      <w:pPr>
        <w:rPr>
          <w:color w:val="auto"/>
          <w:highlight w:val="none"/>
        </w:rPr>
      </w:pPr>
    </w:p>
    <w:p w14:paraId="1131B7AA">
      <w:pPr>
        <w:pStyle w:val="5"/>
        <w:spacing w:before="0" w:line="360" w:lineRule="auto"/>
        <w:jc w:val="center"/>
        <w:rPr>
          <w:rFonts w:ascii="宋体" w:hAnsi="宋体"/>
          <w:color w:val="auto"/>
          <w:highlight w:val="none"/>
        </w:rPr>
      </w:pPr>
      <w:r>
        <w:rPr>
          <w:rFonts w:hint="eastAsia" w:ascii="宋体" w:hAnsi="宋体"/>
          <w:b w:val="0"/>
          <w:color w:val="auto"/>
          <w:highlight w:val="none"/>
        </w:rPr>
        <w:t>（</w:t>
      </w:r>
      <w:r>
        <w:rPr>
          <w:rFonts w:hint="eastAsia" w:ascii="宋体" w:hAnsi="宋体"/>
          <w:b w:val="0"/>
          <w:color w:val="auto"/>
          <w:highlight w:val="none"/>
          <w:lang w:val="en-US" w:eastAsia="zh-CN"/>
        </w:rPr>
        <w:t>六</w:t>
      </w:r>
      <w:r>
        <w:rPr>
          <w:rFonts w:hint="eastAsia" w:ascii="宋体" w:hAnsi="宋体"/>
          <w:b w:val="0"/>
          <w:color w:val="auto"/>
          <w:highlight w:val="none"/>
          <w:lang w:eastAsia="zh-CN"/>
        </w:rPr>
        <w:t>）</w:t>
      </w:r>
      <w:r>
        <w:rPr>
          <w:rFonts w:hint="eastAsia" w:ascii="宋体" w:hAnsi="宋体"/>
          <w:b w:val="0"/>
          <w:color w:val="auto"/>
          <w:highlight w:val="none"/>
        </w:rPr>
        <w:t>其他资料</w:t>
      </w:r>
    </w:p>
    <w:p w14:paraId="385A25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 </w:t>
      </w:r>
      <w:r>
        <w:rPr>
          <w:rFonts w:hint="eastAsia" w:ascii="宋体" w:hAnsi="宋体"/>
          <w:color w:val="auto"/>
          <w:szCs w:val="21"/>
          <w:highlight w:val="none"/>
          <w:lang w:eastAsia="zh-CN"/>
        </w:rPr>
        <w:t>竞选</w:t>
      </w:r>
      <w:r>
        <w:rPr>
          <w:rFonts w:hint="eastAsia" w:ascii="宋体" w:hAnsi="宋体"/>
          <w:color w:val="auto"/>
          <w:szCs w:val="21"/>
          <w:highlight w:val="none"/>
        </w:rPr>
        <w:t>保证金</w:t>
      </w:r>
    </w:p>
    <w:p w14:paraId="29097E12">
      <w:pPr>
        <w:spacing w:line="360" w:lineRule="auto"/>
        <w:ind w:firstLine="420" w:firstLineChars="200"/>
        <w:rPr>
          <w:rFonts w:ascii="宋体" w:hAnsi="宋体"/>
          <w:i/>
          <w:color w:val="auto"/>
          <w:szCs w:val="21"/>
          <w:highlight w:val="none"/>
        </w:rPr>
      </w:pPr>
      <w:r>
        <w:rPr>
          <w:rFonts w:hint="eastAsia" w:ascii="宋体" w:hAnsi="宋体"/>
          <w:i/>
          <w:color w:val="auto"/>
          <w:szCs w:val="21"/>
          <w:highlight w:val="none"/>
        </w:rPr>
        <w:t>[提示：以转账支票或电汇形式交纳</w:t>
      </w:r>
      <w:r>
        <w:rPr>
          <w:rFonts w:hint="eastAsia" w:ascii="宋体" w:hAnsi="宋体"/>
          <w:i/>
          <w:color w:val="auto"/>
          <w:szCs w:val="21"/>
          <w:highlight w:val="none"/>
          <w:lang w:eastAsia="zh-CN"/>
        </w:rPr>
        <w:t>竞选</w:t>
      </w:r>
      <w:r>
        <w:rPr>
          <w:rFonts w:hint="eastAsia" w:ascii="宋体" w:hAnsi="宋体"/>
          <w:i/>
          <w:color w:val="auto"/>
          <w:szCs w:val="21"/>
          <w:highlight w:val="none"/>
        </w:rPr>
        <w:t>保证金的提供以下资料]</w:t>
      </w:r>
    </w:p>
    <w:p w14:paraId="16D532BD">
      <w:pPr>
        <w:pStyle w:val="49"/>
        <w:numPr>
          <w:ilvl w:val="0"/>
          <w:numId w:val="3"/>
        </w:numP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保证金转账凭证</w:t>
      </w:r>
    </w:p>
    <w:p w14:paraId="49D6828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 </w:t>
      </w:r>
    </w:p>
    <w:p w14:paraId="76C4CA1F">
      <w:pPr>
        <w:rPr>
          <w:rFonts w:hint="eastAsia" w:ascii="宋体" w:hAnsi="宋体"/>
          <w:b w:val="0"/>
          <w:bCs w:val="0"/>
          <w:color w:val="auto"/>
          <w:sz w:val="44"/>
          <w:szCs w:val="44"/>
          <w:highlight w:val="none"/>
          <w:lang w:val="en-US" w:eastAsia="zh-CN"/>
        </w:rPr>
      </w:pPr>
      <w:r>
        <w:rPr>
          <w:rFonts w:ascii="宋体" w:hAnsi="宋体"/>
          <w:color w:val="auto"/>
          <w:szCs w:val="21"/>
          <w:highlight w:val="none"/>
        </w:rPr>
        <w:t>……</w:t>
      </w:r>
      <w:bookmarkStart w:id="609" w:name="_Toc27983320"/>
      <w:bookmarkStart w:id="610" w:name="_Toc534185830"/>
      <w:bookmarkStart w:id="611" w:name="_Toc57905917"/>
      <w:bookmarkStart w:id="612" w:name="_Toc509218853"/>
    </w:p>
    <w:bookmarkEnd w:id="609"/>
    <w:bookmarkEnd w:id="610"/>
    <w:bookmarkEnd w:id="611"/>
    <w:bookmarkEnd w:id="612"/>
    <w:p w14:paraId="2630B399">
      <w:pPr>
        <w:rPr>
          <w:color w:val="auto"/>
          <w:highlight w:val="none"/>
        </w:rPr>
      </w:pPr>
    </w:p>
    <w:bookmarkEnd w:id="536"/>
    <w:bookmarkEnd w:id="537"/>
    <w:bookmarkEnd w:id="538"/>
    <w:bookmarkEnd w:id="602"/>
    <w:bookmarkEnd w:id="603"/>
    <w:bookmarkEnd w:id="604"/>
    <w:bookmarkEnd w:id="605"/>
    <w:bookmarkEnd w:id="606"/>
    <w:bookmarkEnd w:id="607"/>
    <w:p w14:paraId="4A527DEC">
      <w:pPr>
        <w:jc w:val="both"/>
        <w:rPr>
          <w:color w:val="auto"/>
          <w:highlight w:val="none"/>
        </w:rPr>
      </w:pPr>
    </w:p>
    <w:sectPr>
      <w:headerReference r:id="rId12" w:type="default"/>
      <w:footerReference r:id="rId13" w:type="default"/>
      <w:pgSz w:w="11905" w:h="16838"/>
      <w:pgMar w:top="1304" w:right="1134" w:bottom="1304" w:left="130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80101A9-50A9-40F9-9281-AD390972C93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4D6A375-3E86-445A-B56D-34FECEEAD16F}"/>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54EE13F7-7E8F-4BD9-A369-BF4F97E87F5B}"/>
  </w:font>
  <w:font w:name="monospace">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4" w:fontKey="{CB03F11E-C23A-407E-9F13-7426D8248984}"/>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embedRegular r:id="rId5" w:fontKey="{E87D7B2D-661D-4C6C-B161-411807778F68}"/>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6" w:fontKey="{D0CEE1C8-76D1-428D-A986-65FAE8623C0B}"/>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embedRegular r:id="rId7" w:fontKey="{865DEB05-0174-435A-B73F-00887538183B}"/>
  </w:font>
  <w:font w:name="Wingdings 2">
    <w:panose1 w:val="05020102010507070707"/>
    <w:charset w:val="00"/>
    <w:family w:val="auto"/>
    <w:pitch w:val="default"/>
    <w:sig w:usb0="00000000" w:usb1="00000000" w:usb2="00000000" w:usb3="00000000" w:csb0="80000000" w:csb1="00000000"/>
    <w:embedRegular r:id="rId8" w:fontKey="{8EBBA2D1-D821-4F7F-AE03-4120255BDFA7}"/>
  </w:font>
  <w:font w:name="MS Mincho">
    <w:panose1 w:val="02020609040205080304"/>
    <w:charset w:val="80"/>
    <w:family w:val="modern"/>
    <w:pitch w:val="default"/>
    <w:sig w:usb0="E00002FF" w:usb1="6AC7FDFB" w:usb2="00000012" w:usb3="00000000" w:csb0="4002009F" w:csb1="DFD70000"/>
    <w:embedRegular r:id="rId9" w:fontKey="{64FFD5F3-D4E4-4E6F-AEB7-5315A81DCD98}"/>
  </w:font>
  <w:font w:name="方正仿宋_GBK">
    <w:panose1 w:val="03000509000000000000"/>
    <w:charset w:val="86"/>
    <w:family w:val="auto"/>
    <w:pitch w:val="default"/>
    <w:sig w:usb0="00000001" w:usb1="080E0000" w:usb2="00000000" w:usb3="00000000" w:csb0="00040000" w:csb1="00000000"/>
    <w:embedRegular r:id="rId10" w:fontKey="{5B685D88-5CF7-413F-A510-858BFE615D2B}"/>
  </w:font>
  <w:font w:name="方正黑体_GBK">
    <w:panose1 w:val="03000509000000000000"/>
    <w:charset w:val="86"/>
    <w:family w:val="auto"/>
    <w:pitch w:val="default"/>
    <w:sig w:usb0="00000001" w:usb1="080E0000" w:usb2="00000000" w:usb3="00000000" w:csb0="00040000" w:csb1="00000000"/>
    <w:embedRegular r:id="rId11" w:fontKey="{9D575553-9161-4057-9B30-6C46EB446F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51F8A">
    <w:pPr>
      <w:pStyle w:val="32"/>
      <w:jc w:val="center"/>
    </w:pPr>
    <w:r>
      <w:t xml:space="preserve">- </w:t>
    </w:r>
    <w:r>
      <w:fldChar w:fldCharType="begin"/>
    </w:r>
    <w:r>
      <w:instrText xml:space="preserve"> PAGE </w:instrText>
    </w:r>
    <w:r>
      <w:fldChar w:fldCharType="separate"/>
    </w:r>
    <w:r>
      <w:t>39</w:t>
    </w:r>
    <w:r>
      <w:fldChar w:fldCharType="end"/>
    </w:r>
    <w:r>
      <w:t xml:space="preserve"> -</w:t>
    </w:r>
  </w:p>
  <w:p w14:paraId="7257166E">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612B7">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- 4 -</w:t>
    </w:r>
    <w:r>
      <w:fldChar w:fldCharType="end"/>
    </w:r>
  </w:p>
  <w:p w14:paraId="449699F4">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A3129">
    <w:pPr>
      <w:pStyle w:val="32"/>
      <w:jc w:val="center"/>
    </w:pPr>
    <w:r>
      <w:t xml:space="preserve">- </w:t>
    </w:r>
    <w:r>
      <w:fldChar w:fldCharType="begin"/>
    </w:r>
    <w:r>
      <w:instrText xml:space="preserve"> PAGE </w:instrText>
    </w:r>
    <w:r>
      <w:fldChar w:fldCharType="separate"/>
    </w:r>
    <w:r>
      <w:t>24</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FF101">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264</w:t>
    </w:r>
    <w:r>
      <w:fldChar w:fldCharType="end"/>
    </w:r>
  </w:p>
  <w:p w14:paraId="37ED35A2">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3DE32">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1</w:t>
    </w:r>
    <w:r>
      <w:fldChar w:fldCharType="end"/>
    </w:r>
  </w:p>
  <w:p w14:paraId="10EB5AFC">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4DBB4">
    <w:pPr>
      <w:pStyle w:val="32"/>
      <w:framePr w:wrap="around" w:vAnchor="text" w:hAnchor="margin" w:xAlign="center" w:y="1"/>
      <w:rPr>
        <w:rStyle w:val="55"/>
      </w:rPr>
    </w:pPr>
    <w:r>
      <w:fldChar w:fldCharType="begin"/>
    </w:r>
    <w:r>
      <w:rPr>
        <w:rStyle w:val="55"/>
      </w:rPr>
      <w:instrText xml:space="preserve">PAGE  </w:instrText>
    </w:r>
    <w:r>
      <w:fldChar w:fldCharType="separate"/>
    </w:r>
    <w:r>
      <w:fldChar w:fldCharType="end"/>
    </w:r>
  </w:p>
  <w:p w14:paraId="656F7DA1">
    <w:pPr>
      <w:pStyle w:val="3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5E811">
    <w:pPr>
      <w:pStyle w:val="32"/>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w:t>
    </w:r>
    <w:r>
      <w:rPr>
        <w:rFonts w:eastAsia="仿宋_GB2312"/>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0B604">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55220">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451B1">
    <w:pPr>
      <w:pStyle w:val="3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08DED">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FFF7C"/>
    <w:multiLevelType w:val="singleLevel"/>
    <w:tmpl w:val="0FFFFF7C"/>
    <w:lvl w:ilvl="0" w:tentative="0">
      <w:start w:val="1"/>
      <w:numFmt w:val="decimal"/>
      <w:pStyle w:val="353"/>
      <w:lvlText w:val="%1."/>
      <w:lvlJc w:val="left"/>
      <w:pPr>
        <w:tabs>
          <w:tab w:val="left" w:pos="2040"/>
        </w:tabs>
        <w:ind w:left="2040" w:hanging="360"/>
      </w:pPr>
    </w:lvl>
  </w:abstractNum>
  <w:abstractNum w:abstractNumId="1">
    <w:nsid w:val="0FFFFF7D"/>
    <w:multiLevelType w:val="singleLevel"/>
    <w:tmpl w:val="0FFFFF7D"/>
    <w:lvl w:ilvl="0" w:tentative="0">
      <w:start w:val="1"/>
      <w:numFmt w:val="decimal"/>
      <w:pStyle w:val="344"/>
      <w:lvlText w:val="%1."/>
      <w:lvlJc w:val="left"/>
      <w:pPr>
        <w:tabs>
          <w:tab w:val="left" w:pos="1620"/>
        </w:tabs>
        <w:ind w:left="1620" w:hanging="360"/>
      </w:pPr>
    </w:lvl>
  </w:abstractNum>
  <w:abstractNum w:abstractNumId="2">
    <w:nsid w:val="3469B21D"/>
    <w:multiLevelType w:val="singleLevel"/>
    <w:tmpl w:val="3469B21D"/>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OWI4MGRjNGY5ODhhM2E2MDE3MTVjMjQ2MjRlMDQifQ=="/>
    <w:docVar w:name="KSO_WPS_MARK_KEY" w:val="292e1ab1-a785-4d6d-86f1-68e6a502dba9"/>
  </w:docVars>
  <w:rsids>
    <w:rsidRoot w:val="00172A27"/>
    <w:rsid w:val="00010CB8"/>
    <w:rsid w:val="000111E6"/>
    <w:rsid w:val="0001716C"/>
    <w:rsid w:val="000172B2"/>
    <w:rsid w:val="0003117E"/>
    <w:rsid w:val="00035D55"/>
    <w:rsid w:val="00050B5A"/>
    <w:rsid w:val="000517F1"/>
    <w:rsid w:val="00073A73"/>
    <w:rsid w:val="00077176"/>
    <w:rsid w:val="00085C38"/>
    <w:rsid w:val="00091B45"/>
    <w:rsid w:val="00096C0D"/>
    <w:rsid w:val="000977FA"/>
    <w:rsid w:val="000A45C9"/>
    <w:rsid w:val="000A729C"/>
    <w:rsid w:val="000B1A49"/>
    <w:rsid w:val="000C0DAA"/>
    <w:rsid w:val="000C48CA"/>
    <w:rsid w:val="000E7B1F"/>
    <w:rsid w:val="0010228B"/>
    <w:rsid w:val="00107B10"/>
    <w:rsid w:val="0011324F"/>
    <w:rsid w:val="00113606"/>
    <w:rsid w:val="00114822"/>
    <w:rsid w:val="00116908"/>
    <w:rsid w:val="00132DC2"/>
    <w:rsid w:val="00136F92"/>
    <w:rsid w:val="0014518F"/>
    <w:rsid w:val="001501A0"/>
    <w:rsid w:val="00163AD2"/>
    <w:rsid w:val="001661FC"/>
    <w:rsid w:val="00172A27"/>
    <w:rsid w:val="001800A0"/>
    <w:rsid w:val="00187BE5"/>
    <w:rsid w:val="00190F60"/>
    <w:rsid w:val="00193A04"/>
    <w:rsid w:val="00195289"/>
    <w:rsid w:val="00195708"/>
    <w:rsid w:val="001C448A"/>
    <w:rsid w:val="001C5AC8"/>
    <w:rsid w:val="001D5B6E"/>
    <w:rsid w:val="001F7FC7"/>
    <w:rsid w:val="00203544"/>
    <w:rsid w:val="00210482"/>
    <w:rsid w:val="00214982"/>
    <w:rsid w:val="002169D1"/>
    <w:rsid w:val="00234EC0"/>
    <w:rsid w:val="00240126"/>
    <w:rsid w:val="002515CB"/>
    <w:rsid w:val="00276A4F"/>
    <w:rsid w:val="0027778B"/>
    <w:rsid w:val="00290543"/>
    <w:rsid w:val="002C5C38"/>
    <w:rsid w:val="002F0760"/>
    <w:rsid w:val="002F3314"/>
    <w:rsid w:val="002F599A"/>
    <w:rsid w:val="00303224"/>
    <w:rsid w:val="00304E46"/>
    <w:rsid w:val="003153C7"/>
    <w:rsid w:val="00326BDA"/>
    <w:rsid w:val="003347D8"/>
    <w:rsid w:val="00344821"/>
    <w:rsid w:val="00347F6A"/>
    <w:rsid w:val="00351AAE"/>
    <w:rsid w:val="00360932"/>
    <w:rsid w:val="003765C0"/>
    <w:rsid w:val="0038024F"/>
    <w:rsid w:val="0038701F"/>
    <w:rsid w:val="00391E87"/>
    <w:rsid w:val="00394016"/>
    <w:rsid w:val="0039785E"/>
    <w:rsid w:val="003D0CDC"/>
    <w:rsid w:val="003D4352"/>
    <w:rsid w:val="00400A1A"/>
    <w:rsid w:val="00406723"/>
    <w:rsid w:val="00411B6D"/>
    <w:rsid w:val="00415982"/>
    <w:rsid w:val="00420800"/>
    <w:rsid w:val="0042139F"/>
    <w:rsid w:val="00433569"/>
    <w:rsid w:val="00443541"/>
    <w:rsid w:val="00455E5B"/>
    <w:rsid w:val="00463DA8"/>
    <w:rsid w:val="00466F88"/>
    <w:rsid w:val="00467951"/>
    <w:rsid w:val="00472E48"/>
    <w:rsid w:val="004738D7"/>
    <w:rsid w:val="00486AB1"/>
    <w:rsid w:val="004902E2"/>
    <w:rsid w:val="004940B7"/>
    <w:rsid w:val="00496D7A"/>
    <w:rsid w:val="004A16A4"/>
    <w:rsid w:val="004A51E5"/>
    <w:rsid w:val="004A76DC"/>
    <w:rsid w:val="004C0D67"/>
    <w:rsid w:val="004C7159"/>
    <w:rsid w:val="004C75DA"/>
    <w:rsid w:val="004D3358"/>
    <w:rsid w:val="004D5457"/>
    <w:rsid w:val="004E27CF"/>
    <w:rsid w:val="004F4338"/>
    <w:rsid w:val="004F5975"/>
    <w:rsid w:val="00512EF7"/>
    <w:rsid w:val="00514349"/>
    <w:rsid w:val="00520674"/>
    <w:rsid w:val="00525133"/>
    <w:rsid w:val="00531455"/>
    <w:rsid w:val="0053743A"/>
    <w:rsid w:val="00545BFB"/>
    <w:rsid w:val="0055101A"/>
    <w:rsid w:val="005514A2"/>
    <w:rsid w:val="005543FE"/>
    <w:rsid w:val="00566C61"/>
    <w:rsid w:val="00571D72"/>
    <w:rsid w:val="00575F4A"/>
    <w:rsid w:val="00590FE4"/>
    <w:rsid w:val="00593DC0"/>
    <w:rsid w:val="00595353"/>
    <w:rsid w:val="005A6AE2"/>
    <w:rsid w:val="005B2E03"/>
    <w:rsid w:val="005B2E91"/>
    <w:rsid w:val="005B6CC9"/>
    <w:rsid w:val="005C4941"/>
    <w:rsid w:val="005D7F4B"/>
    <w:rsid w:val="005E1698"/>
    <w:rsid w:val="005F5759"/>
    <w:rsid w:val="005F6E7E"/>
    <w:rsid w:val="005F74B8"/>
    <w:rsid w:val="00601773"/>
    <w:rsid w:val="0060505A"/>
    <w:rsid w:val="006072F6"/>
    <w:rsid w:val="006136E6"/>
    <w:rsid w:val="00620428"/>
    <w:rsid w:val="00621A66"/>
    <w:rsid w:val="006232AB"/>
    <w:rsid w:val="00624515"/>
    <w:rsid w:val="00625BFF"/>
    <w:rsid w:val="00627A71"/>
    <w:rsid w:val="006326D6"/>
    <w:rsid w:val="00651630"/>
    <w:rsid w:val="006744F3"/>
    <w:rsid w:val="00695438"/>
    <w:rsid w:val="006A4F0D"/>
    <w:rsid w:val="006B101D"/>
    <w:rsid w:val="006D1737"/>
    <w:rsid w:val="006D2C60"/>
    <w:rsid w:val="006E0BD0"/>
    <w:rsid w:val="006F18B9"/>
    <w:rsid w:val="006F3F5E"/>
    <w:rsid w:val="00704DB2"/>
    <w:rsid w:val="007101E2"/>
    <w:rsid w:val="00720154"/>
    <w:rsid w:val="007347BD"/>
    <w:rsid w:val="00736A8F"/>
    <w:rsid w:val="007438E5"/>
    <w:rsid w:val="00747D81"/>
    <w:rsid w:val="00757B98"/>
    <w:rsid w:val="007672A6"/>
    <w:rsid w:val="00767A4A"/>
    <w:rsid w:val="0077714A"/>
    <w:rsid w:val="00782EE9"/>
    <w:rsid w:val="00797E4E"/>
    <w:rsid w:val="007A2A08"/>
    <w:rsid w:val="007A3C53"/>
    <w:rsid w:val="007B06F0"/>
    <w:rsid w:val="007B1726"/>
    <w:rsid w:val="007B691A"/>
    <w:rsid w:val="007E25A9"/>
    <w:rsid w:val="0081619F"/>
    <w:rsid w:val="0082524D"/>
    <w:rsid w:val="008317BD"/>
    <w:rsid w:val="0083357C"/>
    <w:rsid w:val="00834A1E"/>
    <w:rsid w:val="008361E8"/>
    <w:rsid w:val="00842C80"/>
    <w:rsid w:val="00851346"/>
    <w:rsid w:val="00854254"/>
    <w:rsid w:val="00862884"/>
    <w:rsid w:val="00862AB9"/>
    <w:rsid w:val="00863569"/>
    <w:rsid w:val="008708D3"/>
    <w:rsid w:val="00872DDC"/>
    <w:rsid w:val="00875E0D"/>
    <w:rsid w:val="0088121D"/>
    <w:rsid w:val="00883DE3"/>
    <w:rsid w:val="008855A1"/>
    <w:rsid w:val="00891AC2"/>
    <w:rsid w:val="00895CA5"/>
    <w:rsid w:val="008A49E9"/>
    <w:rsid w:val="008B2A9B"/>
    <w:rsid w:val="008B7F14"/>
    <w:rsid w:val="008C2E51"/>
    <w:rsid w:val="008D56B3"/>
    <w:rsid w:val="008E0DF2"/>
    <w:rsid w:val="008E12B8"/>
    <w:rsid w:val="008E1D84"/>
    <w:rsid w:val="009229F7"/>
    <w:rsid w:val="00936E3A"/>
    <w:rsid w:val="00943E72"/>
    <w:rsid w:val="00947CBB"/>
    <w:rsid w:val="00947E29"/>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05C6"/>
    <w:rsid w:val="00A42D25"/>
    <w:rsid w:val="00A53F00"/>
    <w:rsid w:val="00A5711F"/>
    <w:rsid w:val="00A667F4"/>
    <w:rsid w:val="00A70D81"/>
    <w:rsid w:val="00A763DA"/>
    <w:rsid w:val="00A817AB"/>
    <w:rsid w:val="00A818A8"/>
    <w:rsid w:val="00A82F99"/>
    <w:rsid w:val="00A84F79"/>
    <w:rsid w:val="00A90D27"/>
    <w:rsid w:val="00A91ECA"/>
    <w:rsid w:val="00AA1308"/>
    <w:rsid w:val="00AB1BE3"/>
    <w:rsid w:val="00AC25D4"/>
    <w:rsid w:val="00AC6A5B"/>
    <w:rsid w:val="00AC714D"/>
    <w:rsid w:val="00AD0313"/>
    <w:rsid w:val="00AD4D5B"/>
    <w:rsid w:val="00AD7A1A"/>
    <w:rsid w:val="00AE7597"/>
    <w:rsid w:val="00AF2F24"/>
    <w:rsid w:val="00B10BC0"/>
    <w:rsid w:val="00B32480"/>
    <w:rsid w:val="00B333A2"/>
    <w:rsid w:val="00B34E89"/>
    <w:rsid w:val="00B46103"/>
    <w:rsid w:val="00B60076"/>
    <w:rsid w:val="00B60E63"/>
    <w:rsid w:val="00B61698"/>
    <w:rsid w:val="00B622F5"/>
    <w:rsid w:val="00B654AD"/>
    <w:rsid w:val="00B80A97"/>
    <w:rsid w:val="00B8194D"/>
    <w:rsid w:val="00B85D05"/>
    <w:rsid w:val="00B8745C"/>
    <w:rsid w:val="00BA233B"/>
    <w:rsid w:val="00BB5EFE"/>
    <w:rsid w:val="00BC5946"/>
    <w:rsid w:val="00BC60A1"/>
    <w:rsid w:val="00BD34D1"/>
    <w:rsid w:val="00BD35EC"/>
    <w:rsid w:val="00BE0A02"/>
    <w:rsid w:val="00BE395A"/>
    <w:rsid w:val="00BE558E"/>
    <w:rsid w:val="00BF2238"/>
    <w:rsid w:val="00BF31A0"/>
    <w:rsid w:val="00BF6942"/>
    <w:rsid w:val="00BF7AF0"/>
    <w:rsid w:val="00BF7DBB"/>
    <w:rsid w:val="00C0687C"/>
    <w:rsid w:val="00C17F50"/>
    <w:rsid w:val="00C2648E"/>
    <w:rsid w:val="00C30AAA"/>
    <w:rsid w:val="00C327CF"/>
    <w:rsid w:val="00C36DF8"/>
    <w:rsid w:val="00C40503"/>
    <w:rsid w:val="00C5600A"/>
    <w:rsid w:val="00C62291"/>
    <w:rsid w:val="00C63CD2"/>
    <w:rsid w:val="00C64760"/>
    <w:rsid w:val="00C65B74"/>
    <w:rsid w:val="00C77930"/>
    <w:rsid w:val="00C81479"/>
    <w:rsid w:val="00C8393F"/>
    <w:rsid w:val="00C90517"/>
    <w:rsid w:val="00C95CEF"/>
    <w:rsid w:val="00CB025B"/>
    <w:rsid w:val="00CC0216"/>
    <w:rsid w:val="00CC3630"/>
    <w:rsid w:val="00CD7BCA"/>
    <w:rsid w:val="00CF5257"/>
    <w:rsid w:val="00D023AB"/>
    <w:rsid w:val="00D03FF2"/>
    <w:rsid w:val="00D076D4"/>
    <w:rsid w:val="00D10336"/>
    <w:rsid w:val="00D32A09"/>
    <w:rsid w:val="00D33FB0"/>
    <w:rsid w:val="00D34594"/>
    <w:rsid w:val="00D46520"/>
    <w:rsid w:val="00D5091A"/>
    <w:rsid w:val="00D51446"/>
    <w:rsid w:val="00D647F9"/>
    <w:rsid w:val="00D65229"/>
    <w:rsid w:val="00D6730C"/>
    <w:rsid w:val="00D737C1"/>
    <w:rsid w:val="00D85D9C"/>
    <w:rsid w:val="00D97D9B"/>
    <w:rsid w:val="00DB3AA5"/>
    <w:rsid w:val="00DD6B9D"/>
    <w:rsid w:val="00DE4FFB"/>
    <w:rsid w:val="00DF4946"/>
    <w:rsid w:val="00DF4FE5"/>
    <w:rsid w:val="00DF6631"/>
    <w:rsid w:val="00E031CE"/>
    <w:rsid w:val="00E11E56"/>
    <w:rsid w:val="00E120EE"/>
    <w:rsid w:val="00E40C30"/>
    <w:rsid w:val="00E47BD5"/>
    <w:rsid w:val="00E543D6"/>
    <w:rsid w:val="00E61612"/>
    <w:rsid w:val="00E67C87"/>
    <w:rsid w:val="00E75A1A"/>
    <w:rsid w:val="00E87D55"/>
    <w:rsid w:val="00E906A4"/>
    <w:rsid w:val="00EB7B6A"/>
    <w:rsid w:val="00EF2041"/>
    <w:rsid w:val="00EF3EC0"/>
    <w:rsid w:val="00EF7950"/>
    <w:rsid w:val="00F00C7E"/>
    <w:rsid w:val="00F07C71"/>
    <w:rsid w:val="00F07C8B"/>
    <w:rsid w:val="00F17733"/>
    <w:rsid w:val="00F20367"/>
    <w:rsid w:val="00F2172E"/>
    <w:rsid w:val="00F24A01"/>
    <w:rsid w:val="00F3279A"/>
    <w:rsid w:val="00F34DE8"/>
    <w:rsid w:val="00F36939"/>
    <w:rsid w:val="00F55A69"/>
    <w:rsid w:val="00F676F0"/>
    <w:rsid w:val="00F753F0"/>
    <w:rsid w:val="00F8265E"/>
    <w:rsid w:val="00F9257E"/>
    <w:rsid w:val="00FA261D"/>
    <w:rsid w:val="00FB621B"/>
    <w:rsid w:val="00FD4EC0"/>
    <w:rsid w:val="00FF4D4B"/>
    <w:rsid w:val="012B1219"/>
    <w:rsid w:val="012D7681"/>
    <w:rsid w:val="01436A74"/>
    <w:rsid w:val="015C48BA"/>
    <w:rsid w:val="01875DDB"/>
    <w:rsid w:val="018E79D1"/>
    <w:rsid w:val="019978BC"/>
    <w:rsid w:val="01C42B8B"/>
    <w:rsid w:val="01D85D54"/>
    <w:rsid w:val="01E770D1"/>
    <w:rsid w:val="01EE1DC3"/>
    <w:rsid w:val="01F24567"/>
    <w:rsid w:val="020110AA"/>
    <w:rsid w:val="021D5372"/>
    <w:rsid w:val="022F37D4"/>
    <w:rsid w:val="023B31B5"/>
    <w:rsid w:val="0243130D"/>
    <w:rsid w:val="026E2AF7"/>
    <w:rsid w:val="02704AC1"/>
    <w:rsid w:val="027B37D5"/>
    <w:rsid w:val="029702A0"/>
    <w:rsid w:val="02C73591"/>
    <w:rsid w:val="02D45050"/>
    <w:rsid w:val="02E06309"/>
    <w:rsid w:val="02ED4FDE"/>
    <w:rsid w:val="03356DF3"/>
    <w:rsid w:val="034A3347"/>
    <w:rsid w:val="0359522B"/>
    <w:rsid w:val="03643B48"/>
    <w:rsid w:val="036B1328"/>
    <w:rsid w:val="036C648D"/>
    <w:rsid w:val="0431202E"/>
    <w:rsid w:val="043B10FF"/>
    <w:rsid w:val="046049E6"/>
    <w:rsid w:val="04977C09"/>
    <w:rsid w:val="04A44EF6"/>
    <w:rsid w:val="04DE3380"/>
    <w:rsid w:val="04E565D4"/>
    <w:rsid w:val="04ED72F1"/>
    <w:rsid w:val="04F03C97"/>
    <w:rsid w:val="04FF37A1"/>
    <w:rsid w:val="050802FE"/>
    <w:rsid w:val="053C6EDC"/>
    <w:rsid w:val="05476203"/>
    <w:rsid w:val="055B3806"/>
    <w:rsid w:val="05883ED0"/>
    <w:rsid w:val="05A75D3C"/>
    <w:rsid w:val="05CB779B"/>
    <w:rsid w:val="05D25741"/>
    <w:rsid w:val="06055517"/>
    <w:rsid w:val="061D6258"/>
    <w:rsid w:val="06205B52"/>
    <w:rsid w:val="06652463"/>
    <w:rsid w:val="066C56DE"/>
    <w:rsid w:val="067A40A9"/>
    <w:rsid w:val="069845E6"/>
    <w:rsid w:val="069E4D70"/>
    <w:rsid w:val="06DF5963"/>
    <w:rsid w:val="06F537E7"/>
    <w:rsid w:val="06FA5D1F"/>
    <w:rsid w:val="06FC2DC7"/>
    <w:rsid w:val="0753050D"/>
    <w:rsid w:val="07551686"/>
    <w:rsid w:val="076D1CAF"/>
    <w:rsid w:val="07797F74"/>
    <w:rsid w:val="07A6619A"/>
    <w:rsid w:val="07A91F35"/>
    <w:rsid w:val="07B763AF"/>
    <w:rsid w:val="080041F1"/>
    <w:rsid w:val="080055AF"/>
    <w:rsid w:val="080A4EFA"/>
    <w:rsid w:val="083F3F63"/>
    <w:rsid w:val="087B5F6E"/>
    <w:rsid w:val="087B7D1C"/>
    <w:rsid w:val="08B576D2"/>
    <w:rsid w:val="08BD0334"/>
    <w:rsid w:val="08C76272"/>
    <w:rsid w:val="08FA7112"/>
    <w:rsid w:val="08FB52EA"/>
    <w:rsid w:val="09046F3D"/>
    <w:rsid w:val="091412BB"/>
    <w:rsid w:val="091F573C"/>
    <w:rsid w:val="092E4D8E"/>
    <w:rsid w:val="09326AC0"/>
    <w:rsid w:val="09A31262"/>
    <w:rsid w:val="09A908B8"/>
    <w:rsid w:val="09B438AC"/>
    <w:rsid w:val="09B813FB"/>
    <w:rsid w:val="09BA081F"/>
    <w:rsid w:val="09BE1040"/>
    <w:rsid w:val="09C97ECC"/>
    <w:rsid w:val="09D848E1"/>
    <w:rsid w:val="09DE4A07"/>
    <w:rsid w:val="09E53275"/>
    <w:rsid w:val="09ED20D4"/>
    <w:rsid w:val="09FF1FA9"/>
    <w:rsid w:val="0A0302D4"/>
    <w:rsid w:val="0A3347DF"/>
    <w:rsid w:val="0A6842D0"/>
    <w:rsid w:val="0A924382"/>
    <w:rsid w:val="0AC42474"/>
    <w:rsid w:val="0AC57974"/>
    <w:rsid w:val="0AE01835"/>
    <w:rsid w:val="0AE71698"/>
    <w:rsid w:val="0AF1029B"/>
    <w:rsid w:val="0B0D79F0"/>
    <w:rsid w:val="0B12559A"/>
    <w:rsid w:val="0B2C1046"/>
    <w:rsid w:val="0B3125E1"/>
    <w:rsid w:val="0B6F425E"/>
    <w:rsid w:val="0B7E4269"/>
    <w:rsid w:val="0BBD25F8"/>
    <w:rsid w:val="0BD7113E"/>
    <w:rsid w:val="0BEF6A57"/>
    <w:rsid w:val="0C300E1D"/>
    <w:rsid w:val="0C3E7B88"/>
    <w:rsid w:val="0C986A1D"/>
    <w:rsid w:val="0CB71B13"/>
    <w:rsid w:val="0CEB41D3"/>
    <w:rsid w:val="0CF672AA"/>
    <w:rsid w:val="0CFC2FB8"/>
    <w:rsid w:val="0D101037"/>
    <w:rsid w:val="0D755621"/>
    <w:rsid w:val="0D7D6DF4"/>
    <w:rsid w:val="0DAE7841"/>
    <w:rsid w:val="0DC12675"/>
    <w:rsid w:val="0DD609DE"/>
    <w:rsid w:val="0DD94183"/>
    <w:rsid w:val="0DF535F5"/>
    <w:rsid w:val="0E0A401C"/>
    <w:rsid w:val="0E1C78AB"/>
    <w:rsid w:val="0E26697C"/>
    <w:rsid w:val="0E5C1004"/>
    <w:rsid w:val="0E772D33"/>
    <w:rsid w:val="0E96024B"/>
    <w:rsid w:val="0EB84C8D"/>
    <w:rsid w:val="0EC93980"/>
    <w:rsid w:val="0ED140CD"/>
    <w:rsid w:val="0EEE56EB"/>
    <w:rsid w:val="0F0E3698"/>
    <w:rsid w:val="0F124823"/>
    <w:rsid w:val="0F182768"/>
    <w:rsid w:val="0F207079"/>
    <w:rsid w:val="0F291536"/>
    <w:rsid w:val="0F396E02"/>
    <w:rsid w:val="0F433308"/>
    <w:rsid w:val="0F4A9B3C"/>
    <w:rsid w:val="0F5B2655"/>
    <w:rsid w:val="0F655282"/>
    <w:rsid w:val="0F7756E1"/>
    <w:rsid w:val="0F781459"/>
    <w:rsid w:val="0FC65D20"/>
    <w:rsid w:val="0FF25A15"/>
    <w:rsid w:val="0FFA71A6"/>
    <w:rsid w:val="10221450"/>
    <w:rsid w:val="102A2753"/>
    <w:rsid w:val="108A0AA9"/>
    <w:rsid w:val="1095419E"/>
    <w:rsid w:val="110456E2"/>
    <w:rsid w:val="110B2037"/>
    <w:rsid w:val="11220530"/>
    <w:rsid w:val="11494E5B"/>
    <w:rsid w:val="11515ED0"/>
    <w:rsid w:val="11641C95"/>
    <w:rsid w:val="117E378C"/>
    <w:rsid w:val="118063A3"/>
    <w:rsid w:val="119D6F55"/>
    <w:rsid w:val="119F0F1F"/>
    <w:rsid w:val="11BD13A5"/>
    <w:rsid w:val="11DA3A8D"/>
    <w:rsid w:val="11E44B84"/>
    <w:rsid w:val="11EE155E"/>
    <w:rsid w:val="122616AD"/>
    <w:rsid w:val="12372263"/>
    <w:rsid w:val="12483364"/>
    <w:rsid w:val="125E66E4"/>
    <w:rsid w:val="126F7541"/>
    <w:rsid w:val="12B40A3B"/>
    <w:rsid w:val="12D75F14"/>
    <w:rsid w:val="12E64975"/>
    <w:rsid w:val="13194C36"/>
    <w:rsid w:val="13250FB0"/>
    <w:rsid w:val="13421B62"/>
    <w:rsid w:val="13453400"/>
    <w:rsid w:val="138963C8"/>
    <w:rsid w:val="13A41672"/>
    <w:rsid w:val="13C06F2A"/>
    <w:rsid w:val="13D17067"/>
    <w:rsid w:val="13DF43D4"/>
    <w:rsid w:val="13F667B4"/>
    <w:rsid w:val="1423669A"/>
    <w:rsid w:val="142851FC"/>
    <w:rsid w:val="14575AE1"/>
    <w:rsid w:val="146E4BD8"/>
    <w:rsid w:val="149C6599"/>
    <w:rsid w:val="14B724B2"/>
    <w:rsid w:val="14C61C6E"/>
    <w:rsid w:val="15043D72"/>
    <w:rsid w:val="15076514"/>
    <w:rsid w:val="151F7675"/>
    <w:rsid w:val="15307C14"/>
    <w:rsid w:val="15400323"/>
    <w:rsid w:val="15406575"/>
    <w:rsid w:val="15451DDD"/>
    <w:rsid w:val="155A4791"/>
    <w:rsid w:val="156E6AFD"/>
    <w:rsid w:val="157B3666"/>
    <w:rsid w:val="158B0129"/>
    <w:rsid w:val="15A026A2"/>
    <w:rsid w:val="15A46B04"/>
    <w:rsid w:val="15AA616B"/>
    <w:rsid w:val="15FD06AA"/>
    <w:rsid w:val="16112563"/>
    <w:rsid w:val="16160E03"/>
    <w:rsid w:val="161B1156"/>
    <w:rsid w:val="161D478B"/>
    <w:rsid w:val="16277A4D"/>
    <w:rsid w:val="162B2D81"/>
    <w:rsid w:val="163556F5"/>
    <w:rsid w:val="16456CC8"/>
    <w:rsid w:val="16671DA8"/>
    <w:rsid w:val="167364D6"/>
    <w:rsid w:val="167F4E7B"/>
    <w:rsid w:val="16825D60"/>
    <w:rsid w:val="169C4016"/>
    <w:rsid w:val="16B03286"/>
    <w:rsid w:val="16B6640F"/>
    <w:rsid w:val="17143815"/>
    <w:rsid w:val="17261423"/>
    <w:rsid w:val="172C5003"/>
    <w:rsid w:val="176302F9"/>
    <w:rsid w:val="176C3651"/>
    <w:rsid w:val="176E7480"/>
    <w:rsid w:val="17B772AD"/>
    <w:rsid w:val="17EE22B8"/>
    <w:rsid w:val="17F31C2E"/>
    <w:rsid w:val="18194E5B"/>
    <w:rsid w:val="183D3240"/>
    <w:rsid w:val="18406847"/>
    <w:rsid w:val="18496BF1"/>
    <w:rsid w:val="1856054F"/>
    <w:rsid w:val="18591DB3"/>
    <w:rsid w:val="18AE5162"/>
    <w:rsid w:val="18B232E6"/>
    <w:rsid w:val="18D92F68"/>
    <w:rsid w:val="18F02DCF"/>
    <w:rsid w:val="18FC27B3"/>
    <w:rsid w:val="190B2C29"/>
    <w:rsid w:val="19314B52"/>
    <w:rsid w:val="19450578"/>
    <w:rsid w:val="1975219A"/>
    <w:rsid w:val="198F308C"/>
    <w:rsid w:val="199450E1"/>
    <w:rsid w:val="19AF74AE"/>
    <w:rsid w:val="19CC03D7"/>
    <w:rsid w:val="19DC4E7C"/>
    <w:rsid w:val="19FD2C86"/>
    <w:rsid w:val="1A027DA2"/>
    <w:rsid w:val="1A0D279E"/>
    <w:rsid w:val="1A163D48"/>
    <w:rsid w:val="1A1F5E15"/>
    <w:rsid w:val="1A231FC1"/>
    <w:rsid w:val="1A271AB1"/>
    <w:rsid w:val="1A72223F"/>
    <w:rsid w:val="1A7B1DFD"/>
    <w:rsid w:val="1A7E3710"/>
    <w:rsid w:val="1A8E1B30"/>
    <w:rsid w:val="1A8E4287"/>
    <w:rsid w:val="1A930EF5"/>
    <w:rsid w:val="1AAC53DF"/>
    <w:rsid w:val="1ABB6BA6"/>
    <w:rsid w:val="1AD57687"/>
    <w:rsid w:val="1AF11A94"/>
    <w:rsid w:val="1AFB69F3"/>
    <w:rsid w:val="1AFF47DC"/>
    <w:rsid w:val="1B202A98"/>
    <w:rsid w:val="1B2B0738"/>
    <w:rsid w:val="1B414DF5"/>
    <w:rsid w:val="1B5872B4"/>
    <w:rsid w:val="1B830F69"/>
    <w:rsid w:val="1B99253B"/>
    <w:rsid w:val="1BA24E6E"/>
    <w:rsid w:val="1BAF4AA0"/>
    <w:rsid w:val="1BB630ED"/>
    <w:rsid w:val="1BCA4DEA"/>
    <w:rsid w:val="1BE37C5A"/>
    <w:rsid w:val="1BE91714"/>
    <w:rsid w:val="1BEC4D61"/>
    <w:rsid w:val="1C142509"/>
    <w:rsid w:val="1C442D6C"/>
    <w:rsid w:val="1C746B04"/>
    <w:rsid w:val="1C8256C5"/>
    <w:rsid w:val="1C8C0C51"/>
    <w:rsid w:val="1C93342E"/>
    <w:rsid w:val="1CD53A47"/>
    <w:rsid w:val="1CDF298B"/>
    <w:rsid w:val="1CE617B0"/>
    <w:rsid w:val="1CE9582B"/>
    <w:rsid w:val="1CEB7EA9"/>
    <w:rsid w:val="1CF218F5"/>
    <w:rsid w:val="1CF341B2"/>
    <w:rsid w:val="1D152095"/>
    <w:rsid w:val="1D1E6FFA"/>
    <w:rsid w:val="1D2109B3"/>
    <w:rsid w:val="1D2D2822"/>
    <w:rsid w:val="1D61352C"/>
    <w:rsid w:val="1D6372A4"/>
    <w:rsid w:val="1DAD5CC1"/>
    <w:rsid w:val="1DBB0E8E"/>
    <w:rsid w:val="1DCD0BC2"/>
    <w:rsid w:val="1DF223D6"/>
    <w:rsid w:val="1E14234D"/>
    <w:rsid w:val="1E16738A"/>
    <w:rsid w:val="1E2C7C15"/>
    <w:rsid w:val="1E3561A7"/>
    <w:rsid w:val="1E380731"/>
    <w:rsid w:val="1E3F65B7"/>
    <w:rsid w:val="1E63119C"/>
    <w:rsid w:val="1E7B6870"/>
    <w:rsid w:val="1E8E0351"/>
    <w:rsid w:val="1E9E60BA"/>
    <w:rsid w:val="1EB338F7"/>
    <w:rsid w:val="1EDA0E63"/>
    <w:rsid w:val="1F1D16D5"/>
    <w:rsid w:val="1F2E2E47"/>
    <w:rsid w:val="1F4A6F63"/>
    <w:rsid w:val="1F5144D6"/>
    <w:rsid w:val="1F525822"/>
    <w:rsid w:val="1F5A4C9F"/>
    <w:rsid w:val="1F6703A2"/>
    <w:rsid w:val="1F8D23B7"/>
    <w:rsid w:val="1FB43DE7"/>
    <w:rsid w:val="1FB55326"/>
    <w:rsid w:val="1FDD28E5"/>
    <w:rsid w:val="20062169"/>
    <w:rsid w:val="20631369"/>
    <w:rsid w:val="20796DDF"/>
    <w:rsid w:val="207970FB"/>
    <w:rsid w:val="20831A0C"/>
    <w:rsid w:val="208458FE"/>
    <w:rsid w:val="208732AA"/>
    <w:rsid w:val="20905657"/>
    <w:rsid w:val="209B0B03"/>
    <w:rsid w:val="20CE5014"/>
    <w:rsid w:val="20D524A4"/>
    <w:rsid w:val="20EF26A6"/>
    <w:rsid w:val="21175A69"/>
    <w:rsid w:val="212E7BC9"/>
    <w:rsid w:val="215C4736"/>
    <w:rsid w:val="21642199"/>
    <w:rsid w:val="219F0AC7"/>
    <w:rsid w:val="21B005DE"/>
    <w:rsid w:val="224F429B"/>
    <w:rsid w:val="22543688"/>
    <w:rsid w:val="226A0903"/>
    <w:rsid w:val="227924D5"/>
    <w:rsid w:val="228F28EA"/>
    <w:rsid w:val="22A7378F"/>
    <w:rsid w:val="22AB307D"/>
    <w:rsid w:val="22CA2B51"/>
    <w:rsid w:val="22D327D6"/>
    <w:rsid w:val="22D33E08"/>
    <w:rsid w:val="22FF7BB1"/>
    <w:rsid w:val="23156AA1"/>
    <w:rsid w:val="2319695C"/>
    <w:rsid w:val="231A3E1A"/>
    <w:rsid w:val="232F3658"/>
    <w:rsid w:val="23310794"/>
    <w:rsid w:val="235558E1"/>
    <w:rsid w:val="23983A20"/>
    <w:rsid w:val="23B720F8"/>
    <w:rsid w:val="23DA6AE5"/>
    <w:rsid w:val="23DC390D"/>
    <w:rsid w:val="23DD6772"/>
    <w:rsid w:val="23F246D5"/>
    <w:rsid w:val="23FC0C66"/>
    <w:rsid w:val="240A1FE7"/>
    <w:rsid w:val="240E4EF4"/>
    <w:rsid w:val="244B0A92"/>
    <w:rsid w:val="244F2331"/>
    <w:rsid w:val="24613E12"/>
    <w:rsid w:val="246F4781"/>
    <w:rsid w:val="24961673"/>
    <w:rsid w:val="249928EC"/>
    <w:rsid w:val="24AC5DEC"/>
    <w:rsid w:val="24B77ED6"/>
    <w:rsid w:val="24CE597B"/>
    <w:rsid w:val="250A44A9"/>
    <w:rsid w:val="25237F9C"/>
    <w:rsid w:val="253357AE"/>
    <w:rsid w:val="253B4663"/>
    <w:rsid w:val="25440C67"/>
    <w:rsid w:val="254E7B1D"/>
    <w:rsid w:val="25587450"/>
    <w:rsid w:val="257C53A7"/>
    <w:rsid w:val="25845748"/>
    <w:rsid w:val="25873F58"/>
    <w:rsid w:val="25B20DC9"/>
    <w:rsid w:val="25CB2FB1"/>
    <w:rsid w:val="25DC2738"/>
    <w:rsid w:val="25E62821"/>
    <w:rsid w:val="25FC3DF2"/>
    <w:rsid w:val="260F1500"/>
    <w:rsid w:val="2614570C"/>
    <w:rsid w:val="266176D6"/>
    <w:rsid w:val="26791464"/>
    <w:rsid w:val="26B20955"/>
    <w:rsid w:val="26ED7BDF"/>
    <w:rsid w:val="27012A0B"/>
    <w:rsid w:val="271678F5"/>
    <w:rsid w:val="27840543"/>
    <w:rsid w:val="27914D3A"/>
    <w:rsid w:val="27A6429D"/>
    <w:rsid w:val="28100029"/>
    <w:rsid w:val="28520641"/>
    <w:rsid w:val="28553C8E"/>
    <w:rsid w:val="285A233E"/>
    <w:rsid w:val="287405B8"/>
    <w:rsid w:val="287D7D0C"/>
    <w:rsid w:val="2886653D"/>
    <w:rsid w:val="28895B8E"/>
    <w:rsid w:val="288A1B89"/>
    <w:rsid w:val="289F315B"/>
    <w:rsid w:val="28AE0255"/>
    <w:rsid w:val="28C80903"/>
    <w:rsid w:val="28CC58DE"/>
    <w:rsid w:val="28CD0E0B"/>
    <w:rsid w:val="28D61EBD"/>
    <w:rsid w:val="28F416F8"/>
    <w:rsid w:val="28F60FCD"/>
    <w:rsid w:val="29150CEE"/>
    <w:rsid w:val="29257B04"/>
    <w:rsid w:val="29326457"/>
    <w:rsid w:val="2934446F"/>
    <w:rsid w:val="293B7327"/>
    <w:rsid w:val="295F4D01"/>
    <w:rsid w:val="29630A8C"/>
    <w:rsid w:val="297350C5"/>
    <w:rsid w:val="29791BFE"/>
    <w:rsid w:val="298B77C1"/>
    <w:rsid w:val="29A23524"/>
    <w:rsid w:val="29AA0E8A"/>
    <w:rsid w:val="29B31858"/>
    <w:rsid w:val="29B61260"/>
    <w:rsid w:val="29BB2535"/>
    <w:rsid w:val="2A977121"/>
    <w:rsid w:val="2AA40858"/>
    <w:rsid w:val="2AA850FE"/>
    <w:rsid w:val="2AB721F8"/>
    <w:rsid w:val="2ABB0720"/>
    <w:rsid w:val="2ABE3D6C"/>
    <w:rsid w:val="2B0674C1"/>
    <w:rsid w:val="2B22254D"/>
    <w:rsid w:val="2B28694F"/>
    <w:rsid w:val="2B442E87"/>
    <w:rsid w:val="2B5926E0"/>
    <w:rsid w:val="2B6C165D"/>
    <w:rsid w:val="2B7C58B9"/>
    <w:rsid w:val="2BA2019D"/>
    <w:rsid w:val="2BB1742D"/>
    <w:rsid w:val="2BB92785"/>
    <w:rsid w:val="2BC26B64"/>
    <w:rsid w:val="2C1A1CAD"/>
    <w:rsid w:val="2C927798"/>
    <w:rsid w:val="2C9F3729"/>
    <w:rsid w:val="2CF3147F"/>
    <w:rsid w:val="2D1063D5"/>
    <w:rsid w:val="2D1830AC"/>
    <w:rsid w:val="2D2337CE"/>
    <w:rsid w:val="2D27472A"/>
    <w:rsid w:val="2D5664DE"/>
    <w:rsid w:val="2D856DC3"/>
    <w:rsid w:val="2DA336ED"/>
    <w:rsid w:val="2DA64657"/>
    <w:rsid w:val="2DAA3A50"/>
    <w:rsid w:val="2DD92C6B"/>
    <w:rsid w:val="2DFF6F55"/>
    <w:rsid w:val="2E1E2DB0"/>
    <w:rsid w:val="2E3031D3"/>
    <w:rsid w:val="2E5F7614"/>
    <w:rsid w:val="2E6B5093"/>
    <w:rsid w:val="2E954DE4"/>
    <w:rsid w:val="2EA6225A"/>
    <w:rsid w:val="2ED83151"/>
    <w:rsid w:val="2EE44DA7"/>
    <w:rsid w:val="2EFF6701"/>
    <w:rsid w:val="2F063F34"/>
    <w:rsid w:val="2F087714"/>
    <w:rsid w:val="2F5051AF"/>
    <w:rsid w:val="2F5B59C5"/>
    <w:rsid w:val="2F5D0B3F"/>
    <w:rsid w:val="2F9D28F7"/>
    <w:rsid w:val="2FB27C17"/>
    <w:rsid w:val="2FC33BD3"/>
    <w:rsid w:val="2FD93A0F"/>
    <w:rsid w:val="2FF27434"/>
    <w:rsid w:val="3007415C"/>
    <w:rsid w:val="30112802"/>
    <w:rsid w:val="301D48B4"/>
    <w:rsid w:val="30234671"/>
    <w:rsid w:val="30347DA4"/>
    <w:rsid w:val="303D5733"/>
    <w:rsid w:val="3059692A"/>
    <w:rsid w:val="3079709D"/>
    <w:rsid w:val="308E7BCC"/>
    <w:rsid w:val="30D51E0F"/>
    <w:rsid w:val="30D53BBD"/>
    <w:rsid w:val="30E24487"/>
    <w:rsid w:val="30EC0F07"/>
    <w:rsid w:val="30F5563F"/>
    <w:rsid w:val="30FF126C"/>
    <w:rsid w:val="312F6D42"/>
    <w:rsid w:val="31490D57"/>
    <w:rsid w:val="314F3970"/>
    <w:rsid w:val="316B4522"/>
    <w:rsid w:val="317D227B"/>
    <w:rsid w:val="31821C7E"/>
    <w:rsid w:val="31927806"/>
    <w:rsid w:val="31975317"/>
    <w:rsid w:val="31BD1DE4"/>
    <w:rsid w:val="31CA1248"/>
    <w:rsid w:val="31ED4DB8"/>
    <w:rsid w:val="31ED4F37"/>
    <w:rsid w:val="321C3675"/>
    <w:rsid w:val="324262CC"/>
    <w:rsid w:val="32625BE7"/>
    <w:rsid w:val="32696CB3"/>
    <w:rsid w:val="326A6EF8"/>
    <w:rsid w:val="327921DC"/>
    <w:rsid w:val="32DE7134"/>
    <w:rsid w:val="32F32A21"/>
    <w:rsid w:val="331F3816"/>
    <w:rsid w:val="333F6333"/>
    <w:rsid w:val="335C1821"/>
    <w:rsid w:val="33615BDC"/>
    <w:rsid w:val="339B575F"/>
    <w:rsid w:val="339F245D"/>
    <w:rsid w:val="33CF1C6D"/>
    <w:rsid w:val="33DC5263"/>
    <w:rsid w:val="340E0074"/>
    <w:rsid w:val="343155AF"/>
    <w:rsid w:val="346516EC"/>
    <w:rsid w:val="346859D9"/>
    <w:rsid w:val="34710550"/>
    <w:rsid w:val="3489363D"/>
    <w:rsid w:val="348E1DD7"/>
    <w:rsid w:val="3493014C"/>
    <w:rsid w:val="34931DC5"/>
    <w:rsid w:val="349B0722"/>
    <w:rsid w:val="349D0E96"/>
    <w:rsid w:val="34A56435"/>
    <w:rsid w:val="34AC78AD"/>
    <w:rsid w:val="34AF1EA4"/>
    <w:rsid w:val="34B7B60B"/>
    <w:rsid w:val="34C20462"/>
    <w:rsid w:val="34CE04B2"/>
    <w:rsid w:val="34DA4369"/>
    <w:rsid w:val="34DC2E19"/>
    <w:rsid w:val="34F760D5"/>
    <w:rsid w:val="34F915D9"/>
    <w:rsid w:val="35150A2C"/>
    <w:rsid w:val="353B0B1D"/>
    <w:rsid w:val="353C245D"/>
    <w:rsid w:val="354B26A0"/>
    <w:rsid w:val="35780FBB"/>
    <w:rsid w:val="35814314"/>
    <w:rsid w:val="359C3E24"/>
    <w:rsid w:val="35AD335B"/>
    <w:rsid w:val="35BF5234"/>
    <w:rsid w:val="35D4302E"/>
    <w:rsid w:val="36223D8A"/>
    <w:rsid w:val="364B4675"/>
    <w:rsid w:val="364E1F79"/>
    <w:rsid w:val="365227E1"/>
    <w:rsid w:val="367C1490"/>
    <w:rsid w:val="368D7B3B"/>
    <w:rsid w:val="36946B89"/>
    <w:rsid w:val="3696026E"/>
    <w:rsid w:val="36985DB9"/>
    <w:rsid w:val="369B7657"/>
    <w:rsid w:val="36A02682"/>
    <w:rsid w:val="36AB24C2"/>
    <w:rsid w:val="36C06910"/>
    <w:rsid w:val="36D82ED9"/>
    <w:rsid w:val="37256F21"/>
    <w:rsid w:val="37330213"/>
    <w:rsid w:val="37411FAD"/>
    <w:rsid w:val="3762240D"/>
    <w:rsid w:val="378D7754"/>
    <w:rsid w:val="37A463F2"/>
    <w:rsid w:val="37A7337A"/>
    <w:rsid w:val="37B02769"/>
    <w:rsid w:val="37C130EE"/>
    <w:rsid w:val="37C151FB"/>
    <w:rsid w:val="37D8637E"/>
    <w:rsid w:val="37E22F52"/>
    <w:rsid w:val="37EC3B10"/>
    <w:rsid w:val="37F04329"/>
    <w:rsid w:val="380158A6"/>
    <w:rsid w:val="382E55BF"/>
    <w:rsid w:val="384B7486"/>
    <w:rsid w:val="385D19D4"/>
    <w:rsid w:val="387168C2"/>
    <w:rsid w:val="3884126E"/>
    <w:rsid w:val="388B12FA"/>
    <w:rsid w:val="38A25B46"/>
    <w:rsid w:val="38B44A95"/>
    <w:rsid w:val="38D216D9"/>
    <w:rsid w:val="38D75CB5"/>
    <w:rsid w:val="39037EDB"/>
    <w:rsid w:val="39132EC3"/>
    <w:rsid w:val="393B2A2C"/>
    <w:rsid w:val="39511E57"/>
    <w:rsid w:val="39677CC5"/>
    <w:rsid w:val="399F6627"/>
    <w:rsid w:val="39D10B88"/>
    <w:rsid w:val="39F45A59"/>
    <w:rsid w:val="3A4C0657"/>
    <w:rsid w:val="3A6A394A"/>
    <w:rsid w:val="3A6B10EF"/>
    <w:rsid w:val="3A812F9A"/>
    <w:rsid w:val="3A891C5C"/>
    <w:rsid w:val="3A974937"/>
    <w:rsid w:val="3AB331C1"/>
    <w:rsid w:val="3AB51D54"/>
    <w:rsid w:val="3AC802EF"/>
    <w:rsid w:val="3ADE5D64"/>
    <w:rsid w:val="3AF32DA0"/>
    <w:rsid w:val="3B196D9D"/>
    <w:rsid w:val="3B414BC4"/>
    <w:rsid w:val="3B9542E4"/>
    <w:rsid w:val="3BA52994"/>
    <w:rsid w:val="3BAA5C47"/>
    <w:rsid w:val="3BB91614"/>
    <w:rsid w:val="3BBC418D"/>
    <w:rsid w:val="3BC84816"/>
    <w:rsid w:val="3BD4095C"/>
    <w:rsid w:val="3BD7095E"/>
    <w:rsid w:val="3BE761A8"/>
    <w:rsid w:val="3BEA0F0F"/>
    <w:rsid w:val="3BFB7870"/>
    <w:rsid w:val="3C027E20"/>
    <w:rsid w:val="3C0E4427"/>
    <w:rsid w:val="3C277297"/>
    <w:rsid w:val="3C362702"/>
    <w:rsid w:val="3C8D0D8F"/>
    <w:rsid w:val="3CBA4878"/>
    <w:rsid w:val="3CDD09B4"/>
    <w:rsid w:val="3CF7253A"/>
    <w:rsid w:val="3D2757A1"/>
    <w:rsid w:val="3D2F0AF9"/>
    <w:rsid w:val="3D3B2FFA"/>
    <w:rsid w:val="3D45031D"/>
    <w:rsid w:val="3D502F08"/>
    <w:rsid w:val="3D6469F5"/>
    <w:rsid w:val="3D65276D"/>
    <w:rsid w:val="3D847951"/>
    <w:rsid w:val="3D9B618F"/>
    <w:rsid w:val="3DA2472E"/>
    <w:rsid w:val="3DA70690"/>
    <w:rsid w:val="3DD4074F"/>
    <w:rsid w:val="3DD86A9B"/>
    <w:rsid w:val="3DFF671E"/>
    <w:rsid w:val="3E2148E6"/>
    <w:rsid w:val="3E3F16E6"/>
    <w:rsid w:val="3E7D661C"/>
    <w:rsid w:val="3E980CCF"/>
    <w:rsid w:val="3EA4796C"/>
    <w:rsid w:val="3EA64DEB"/>
    <w:rsid w:val="3EC11C25"/>
    <w:rsid w:val="3EC51715"/>
    <w:rsid w:val="3ED27251"/>
    <w:rsid w:val="3EE17BD1"/>
    <w:rsid w:val="3F073ADC"/>
    <w:rsid w:val="3F1203C4"/>
    <w:rsid w:val="3F2B55C2"/>
    <w:rsid w:val="3F3EFEB6"/>
    <w:rsid w:val="3F4D5267"/>
    <w:rsid w:val="3F6820A1"/>
    <w:rsid w:val="3F7D3D9E"/>
    <w:rsid w:val="3FA330D9"/>
    <w:rsid w:val="3FA36C10"/>
    <w:rsid w:val="3FEB6F5A"/>
    <w:rsid w:val="3FF51B86"/>
    <w:rsid w:val="40391F6D"/>
    <w:rsid w:val="40583EC3"/>
    <w:rsid w:val="407206E4"/>
    <w:rsid w:val="40896772"/>
    <w:rsid w:val="40907423"/>
    <w:rsid w:val="40A1586A"/>
    <w:rsid w:val="40A9471F"/>
    <w:rsid w:val="40AB0497"/>
    <w:rsid w:val="40B21825"/>
    <w:rsid w:val="40B72A48"/>
    <w:rsid w:val="40B732E0"/>
    <w:rsid w:val="40E61C44"/>
    <w:rsid w:val="40E67721"/>
    <w:rsid w:val="40ED6D01"/>
    <w:rsid w:val="41155512"/>
    <w:rsid w:val="41312C16"/>
    <w:rsid w:val="414803DC"/>
    <w:rsid w:val="41483F38"/>
    <w:rsid w:val="415534A2"/>
    <w:rsid w:val="417343DC"/>
    <w:rsid w:val="41811B95"/>
    <w:rsid w:val="418331C2"/>
    <w:rsid w:val="418D7363"/>
    <w:rsid w:val="41CD0CFF"/>
    <w:rsid w:val="41D238B1"/>
    <w:rsid w:val="41D43C86"/>
    <w:rsid w:val="420B3EB8"/>
    <w:rsid w:val="4222518C"/>
    <w:rsid w:val="42424E2B"/>
    <w:rsid w:val="424B6DD5"/>
    <w:rsid w:val="42772D26"/>
    <w:rsid w:val="428E5B40"/>
    <w:rsid w:val="429B5C06"/>
    <w:rsid w:val="42B10760"/>
    <w:rsid w:val="42B1476A"/>
    <w:rsid w:val="42CF2B62"/>
    <w:rsid w:val="42E12896"/>
    <w:rsid w:val="42E45961"/>
    <w:rsid w:val="42FA161D"/>
    <w:rsid w:val="432D1637"/>
    <w:rsid w:val="4354048A"/>
    <w:rsid w:val="435941E2"/>
    <w:rsid w:val="43616E3D"/>
    <w:rsid w:val="43683C5A"/>
    <w:rsid w:val="436C03B1"/>
    <w:rsid w:val="437152C3"/>
    <w:rsid w:val="438D20D6"/>
    <w:rsid w:val="43A247AA"/>
    <w:rsid w:val="43AD1D66"/>
    <w:rsid w:val="43AE4A9D"/>
    <w:rsid w:val="43CF5A9F"/>
    <w:rsid w:val="43CF6B92"/>
    <w:rsid w:val="43F34172"/>
    <w:rsid w:val="43FF73DB"/>
    <w:rsid w:val="4403064B"/>
    <w:rsid w:val="44134CD1"/>
    <w:rsid w:val="441462F3"/>
    <w:rsid w:val="442A7902"/>
    <w:rsid w:val="44323428"/>
    <w:rsid w:val="443630E9"/>
    <w:rsid w:val="44504120"/>
    <w:rsid w:val="445F1E45"/>
    <w:rsid w:val="44827B22"/>
    <w:rsid w:val="44873928"/>
    <w:rsid w:val="44986DD2"/>
    <w:rsid w:val="44A616A1"/>
    <w:rsid w:val="44B00772"/>
    <w:rsid w:val="44E46C23"/>
    <w:rsid w:val="44E81CBA"/>
    <w:rsid w:val="4550785F"/>
    <w:rsid w:val="4559416E"/>
    <w:rsid w:val="455B692F"/>
    <w:rsid w:val="45730A88"/>
    <w:rsid w:val="45953B2F"/>
    <w:rsid w:val="45CC1560"/>
    <w:rsid w:val="45E36925"/>
    <w:rsid w:val="4605254C"/>
    <w:rsid w:val="460C5E7C"/>
    <w:rsid w:val="46167423"/>
    <w:rsid w:val="4622553B"/>
    <w:rsid w:val="465F3C84"/>
    <w:rsid w:val="467F44A7"/>
    <w:rsid w:val="468D39EA"/>
    <w:rsid w:val="46BB51AC"/>
    <w:rsid w:val="46DF0E9A"/>
    <w:rsid w:val="46F34946"/>
    <w:rsid w:val="470152B5"/>
    <w:rsid w:val="47046143"/>
    <w:rsid w:val="47282017"/>
    <w:rsid w:val="47422BE1"/>
    <w:rsid w:val="479559FD"/>
    <w:rsid w:val="47D74267"/>
    <w:rsid w:val="47F6204A"/>
    <w:rsid w:val="47F941DE"/>
    <w:rsid w:val="482E3E38"/>
    <w:rsid w:val="483F42E6"/>
    <w:rsid w:val="48514393"/>
    <w:rsid w:val="48657AC5"/>
    <w:rsid w:val="48763C3F"/>
    <w:rsid w:val="4880489C"/>
    <w:rsid w:val="488066AD"/>
    <w:rsid w:val="48897310"/>
    <w:rsid w:val="48976630"/>
    <w:rsid w:val="489D01C2"/>
    <w:rsid w:val="48A1490F"/>
    <w:rsid w:val="48AB5C8A"/>
    <w:rsid w:val="48AC1740"/>
    <w:rsid w:val="48AF2D06"/>
    <w:rsid w:val="48AF428B"/>
    <w:rsid w:val="48BA396D"/>
    <w:rsid w:val="48E46C3C"/>
    <w:rsid w:val="48F149CF"/>
    <w:rsid w:val="48F232BB"/>
    <w:rsid w:val="49150762"/>
    <w:rsid w:val="491E066C"/>
    <w:rsid w:val="49240816"/>
    <w:rsid w:val="492C413F"/>
    <w:rsid w:val="49524125"/>
    <w:rsid w:val="498D3C0D"/>
    <w:rsid w:val="49910C31"/>
    <w:rsid w:val="499370E9"/>
    <w:rsid w:val="49B320C7"/>
    <w:rsid w:val="49B876E1"/>
    <w:rsid w:val="49BA7872"/>
    <w:rsid w:val="49D51330"/>
    <w:rsid w:val="4A0330F2"/>
    <w:rsid w:val="4A283849"/>
    <w:rsid w:val="4A4B4544"/>
    <w:rsid w:val="4A5E2A1E"/>
    <w:rsid w:val="4A631DE2"/>
    <w:rsid w:val="4A754D34"/>
    <w:rsid w:val="4A7D4C52"/>
    <w:rsid w:val="4AA04DE4"/>
    <w:rsid w:val="4AB47748"/>
    <w:rsid w:val="4AB47DCB"/>
    <w:rsid w:val="4ADB1EDB"/>
    <w:rsid w:val="4ADB5E1D"/>
    <w:rsid w:val="4AE24583"/>
    <w:rsid w:val="4AE271AB"/>
    <w:rsid w:val="4AEC5E6C"/>
    <w:rsid w:val="4AF13892"/>
    <w:rsid w:val="4B102BAE"/>
    <w:rsid w:val="4B1F5F2A"/>
    <w:rsid w:val="4B413ED2"/>
    <w:rsid w:val="4B52468B"/>
    <w:rsid w:val="4B571947"/>
    <w:rsid w:val="4B5F25AA"/>
    <w:rsid w:val="4B6D116B"/>
    <w:rsid w:val="4B7047B7"/>
    <w:rsid w:val="4B8F50E2"/>
    <w:rsid w:val="4BA95F1B"/>
    <w:rsid w:val="4BC03C90"/>
    <w:rsid w:val="4BC0573E"/>
    <w:rsid w:val="4BDB529B"/>
    <w:rsid w:val="4BF7490B"/>
    <w:rsid w:val="4C093773"/>
    <w:rsid w:val="4C0F7E08"/>
    <w:rsid w:val="4C3C7499"/>
    <w:rsid w:val="4C732773"/>
    <w:rsid w:val="4C8A5D4C"/>
    <w:rsid w:val="4C8D3147"/>
    <w:rsid w:val="4C8F7DCE"/>
    <w:rsid w:val="4C940979"/>
    <w:rsid w:val="4C9D5A7F"/>
    <w:rsid w:val="4C9D782D"/>
    <w:rsid w:val="4CC4300C"/>
    <w:rsid w:val="4CC93ECB"/>
    <w:rsid w:val="4CF47989"/>
    <w:rsid w:val="4CF907DC"/>
    <w:rsid w:val="4D242140"/>
    <w:rsid w:val="4D425993"/>
    <w:rsid w:val="4D587BF8"/>
    <w:rsid w:val="4D5A3656"/>
    <w:rsid w:val="4D6B3488"/>
    <w:rsid w:val="4DAD2245"/>
    <w:rsid w:val="4DF44835"/>
    <w:rsid w:val="4E1F4272"/>
    <w:rsid w:val="4E2C3F20"/>
    <w:rsid w:val="4E467A51"/>
    <w:rsid w:val="4E5C4F50"/>
    <w:rsid w:val="4E8E5624"/>
    <w:rsid w:val="4E966AC8"/>
    <w:rsid w:val="4E9D4FF6"/>
    <w:rsid w:val="4EA00A33"/>
    <w:rsid w:val="4EA4578E"/>
    <w:rsid w:val="4ED660C1"/>
    <w:rsid w:val="4EF34375"/>
    <w:rsid w:val="4F275AD4"/>
    <w:rsid w:val="4F3F2E1E"/>
    <w:rsid w:val="4F4D1EFF"/>
    <w:rsid w:val="4F563CC4"/>
    <w:rsid w:val="4F5F72FE"/>
    <w:rsid w:val="4F6C1739"/>
    <w:rsid w:val="4F9F2A47"/>
    <w:rsid w:val="4FAA1984"/>
    <w:rsid w:val="4FB23760"/>
    <w:rsid w:val="4FBD16C8"/>
    <w:rsid w:val="4FDBEA3D"/>
    <w:rsid w:val="4FDC4308"/>
    <w:rsid w:val="50003008"/>
    <w:rsid w:val="50036DF3"/>
    <w:rsid w:val="501C24F3"/>
    <w:rsid w:val="503C7352"/>
    <w:rsid w:val="505E5526"/>
    <w:rsid w:val="50821593"/>
    <w:rsid w:val="50C271BB"/>
    <w:rsid w:val="50C30C4C"/>
    <w:rsid w:val="50E64646"/>
    <w:rsid w:val="510D2AA8"/>
    <w:rsid w:val="513676F2"/>
    <w:rsid w:val="51387B25"/>
    <w:rsid w:val="5189559B"/>
    <w:rsid w:val="51937451"/>
    <w:rsid w:val="51BB2504"/>
    <w:rsid w:val="51C67AAE"/>
    <w:rsid w:val="51DF494F"/>
    <w:rsid w:val="51E754ED"/>
    <w:rsid w:val="51F85506"/>
    <w:rsid w:val="51FD48CA"/>
    <w:rsid w:val="521535AD"/>
    <w:rsid w:val="521D586D"/>
    <w:rsid w:val="52544F36"/>
    <w:rsid w:val="525A423E"/>
    <w:rsid w:val="52610E93"/>
    <w:rsid w:val="52716736"/>
    <w:rsid w:val="5283562E"/>
    <w:rsid w:val="52BC5F5E"/>
    <w:rsid w:val="52D715BF"/>
    <w:rsid w:val="52F50359"/>
    <w:rsid w:val="5309115A"/>
    <w:rsid w:val="533B1B4E"/>
    <w:rsid w:val="534538DE"/>
    <w:rsid w:val="534654B2"/>
    <w:rsid w:val="534A7FE3"/>
    <w:rsid w:val="535659BE"/>
    <w:rsid w:val="53670B95"/>
    <w:rsid w:val="53937294"/>
    <w:rsid w:val="53BA3F02"/>
    <w:rsid w:val="53CB0190"/>
    <w:rsid w:val="541C372E"/>
    <w:rsid w:val="542241BD"/>
    <w:rsid w:val="5438771C"/>
    <w:rsid w:val="54410237"/>
    <w:rsid w:val="54534C76"/>
    <w:rsid w:val="545D5AF4"/>
    <w:rsid w:val="547D1CF3"/>
    <w:rsid w:val="548169B1"/>
    <w:rsid w:val="549A0AF6"/>
    <w:rsid w:val="54D73AF9"/>
    <w:rsid w:val="54D8352B"/>
    <w:rsid w:val="54DD5342"/>
    <w:rsid w:val="54DF6509"/>
    <w:rsid w:val="55067F3A"/>
    <w:rsid w:val="55431A9A"/>
    <w:rsid w:val="557518DD"/>
    <w:rsid w:val="557D2A48"/>
    <w:rsid w:val="5599797D"/>
    <w:rsid w:val="55B160F8"/>
    <w:rsid w:val="55B26BC5"/>
    <w:rsid w:val="55D97283"/>
    <w:rsid w:val="55FE42DF"/>
    <w:rsid w:val="55FF79F4"/>
    <w:rsid w:val="56017D76"/>
    <w:rsid w:val="56097CE2"/>
    <w:rsid w:val="561F77A0"/>
    <w:rsid w:val="56462CE4"/>
    <w:rsid w:val="56AB4D4A"/>
    <w:rsid w:val="56CB0A2B"/>
    <w:rsid w:val="56D5229D"/>
    <w:rsid w:val="56EF5775"/>
    <w:rsid w:val="56FE5351"/>
    <w:rsid w:val="57204F99"/>
    <w:rsid w:val="572648C3"/>
    <w:rsid w:val="57366BC0"/>
    <w:rsid w:val="57476D14"/>
    <w:rsid w:val="574C185C"/>
    <w:rsid w:val="57631674"/>
    <w:rsid w:val="57672F12"/>
    <w:rsid w:val="57831D16"/>
    <w:rsid w:val="57A3123D"/>
    <w:rsid w:val="57AA3959"/>
    <w:rsid w:val="580D3C8F"/>
    <w:rsid w:val="58226C63"/>
    <w:rsid w:val="582E3170"/>
    <w:rsid w:val="583F5C3D"/>
    <w:rsid w:val="584C6889"/>
    <w:rsid w:val="586F48E7"/>
    <w:rsid w:val="58727DC0"/>
    <w:rsid w:val="588274C0"/>
    <w:rsid w:val="58A41F44"/>
    <w:rsid w:val="58A91394"/>
    <w:rsid w:val="58AA4B33"/>
    <w:rsid w:val="58C223CA"/>
    <w:rsid w:val="58C70C0A"/>
    <w:rsid w:val="58D152E0"/>
    <w:rsid w:val="58D16018"/>
    <w:rsid w:val="58EF5E22"/>
    <w:rsid w:val="58F869B7"/>
    <w:rsid w:val="590B3B54"/>
    <w:rsid w:val="591D0ACB"/>
    <w:rsid w:val="591F1EEC"/>
    <w:rsid w:val="59311C62"/>
    <w:rsid w:val="59383241"/>
    <w:rsid w:val="594A6647"/>
    <w:rsid w:val="595726A1"/>
    <w:rsid w:val="59664C29"/>
    <w:rsid w:val="5971669D"/>
    <w:rsid w:val="597F650C"/>
    <w:rsid w:val="59873CF5"/>
    <w:rsid w:val="59AA358A"/>
    <w:rsid w:val="5A0A2FAF"/>
    <w:rsid w:val="5A1E1882"/>
    <w:rsid w:val="5A2413B5"/>
    <w:rsid w:val="5A4E5216"/>
    <w:rsid w:val="5A514310"/>
    <w:rsid w:val="5A576BF9"/>
    <w:rsid w:val="5A7616BE"/>
    <w:rsid w:val="5A7871E4"/>
    <w:rsid w:val="5A8E07B6"/>
    <w:rsid w:val="5AAB5372"/>
    <w:rsid w:val="5AB07EC4"/>
    <w:rsid w:val="5AC00A70"/>
    <w:rsid w:val="5AF14C85"/>
    <w:rsid w:val="5B022F52"/>
    <w:rsid w:val="5B1E7D8B"/>
    <w:rsid w:val="5B5737EC"/>
    <w:rsid w:val="5B83333C"/>
    <w:rsid w:val="5B875FA2"/>
    <w:rsid w:val="5BA04896"/>
    <w:rsid w:val="5BE5489D"/>
    <w:rsid w:val="5BE772A0"/>
    <w:rsid w:val="5BEC7116"/>
    <w:rsid w:val="5BF07B73"/>
    <w:rsid w:val="5BF22FC6"/>
    <w:rsid w:val="5BF240B3"/>
    <w:rsid w:val="5BFE2A26"/>
    <w:rsid w:val="5C074CC3"/>
    <w:rsid w:val="5C1318BA"/>
    <w:rsid w:val="5C4E46A0"/>
    <w:rsid w:val="5C72639D"/>
    <w:rsid w:val="5C82434A"/>
    <w:rsid w:val="5C827239"/>
    <w:rsid w:val="5C853E3A"/>
    <w:rsid w:val="5C8956D8"/>
    <w:rsid w:val="5CD31049"/>
    <w:rsid w:val="5CD8555F"/>
    <w:rsid w:val="5CF240F8"/>
    <w:rsid w:val="5CFD6DDC"/>
    <w:rsid w:val="5D9E5209"/>
    <w:rsid w:val="5DAA7FFC"/>
    <w:rsid w:val="5DC65CED"/>
    <w:rsid w:val="5DDE04AA"/>
    <w:rsid w:val="5E0314BA"/>
    <w:rsid w:val="5E0837DD"/>
    <w:rsid w:val="5E0A2849"/>
    <w:rsid w:val="5E3735CA"/>
    <w:rsid w:val="5E4749DA"/>
    <w:rsid w:val="5E5D237F"/>
    <w:rsid w:val="5E5D506F"/>
    <w:rsid w:val="5E79352B"/>
    <w:rsid w:val="5E937F8B"/>
    <w:rsid w:val="5E9B5B97"/>
    <w:rsid w:val="5EA23B64"/>
    <w:rsid w:val="5ECA6A83"/>
    <w:rsid w:val="5ECB022A"/>
    <w:rsid w:val="5EF4396B"/>
    <w:rsid w:val="5EFD23AE"/>
    <w:rsid w:val="5EFD4015"/>
    <w:rsid w:val="5F010070"/>
    <w:rsid w:val="5F0C53C6"/>
    <w:rsid w:val="5F105C3D"/>
    <w:rsid w:val="5F2416E8"/>
    <w:rsid w:val="5F2913F5"/>
    <w:rsid w:val="5F2B7CAD"/>
    <w:rsid w:val="5F442DE9"/>
    <w:rsid w:val="5F831334"/>
    <w:rsid w:val="5F97010C"/>
    <w:rsid w:val="5FB32C8F"/>
    <w:rsid w:val="5FB5314F"/>
    <w:rsid w:val="5FB707AE"/>
    <w:rsid w:val="5FDA265B"/>
    <w:rsid w:val="600F05EB"/>
    <w:rsid w:val="60341DFF"/>
    <w:rsid w:val="60704678"/>
    <w:rsid w:val="60762418"/>
    <w:rsid w:val="608E7761"/>
    <w:rsid w:val="60964868"/>
    <w:rsid w:val="609E54CA"/>
    <w:rsid w:val="60C3313B"/>
    <w:rsid w:val="60EE3213"/>
    <w:rsid w:val="61073070"/>
    <w:rsid w:val="610F5326"/>
    <w:rsid w:val="613F1F81"/>
    <w:rsid w:val="614800A8"/>
    <w:rsid w:val="61523E37"/>
    <w:rsid w:val="61587D6F"/>
    <w:rsid w:val="615C3162"/>
    <w:rsid w:val="6162163A"/>
    <w:rsid w:val="61822330"/>
    <w:rsid w:val="618C71B2"/>
    <w:rsid w:val="61A1624B"/>
    <w:rsid w:val="61B220EC"/>
    <w:rsid w:val="61D513C0"/>
    <w:rsid w:val="620707E3"/>
    <w:rsid w:val="62383A10"/>
    <w:rsid w:val="623F0AFD"/>
    <w:rsid w:val="624A76B8"/>
    <w:rsid w:val="62533A5E"/>
    <w:rsid w:val="626B41F2"/>
    <w:rsid w:val="629B43B7"/>
    <w:rsid w:val="629F6ACE"/>
    <w:rsid w:val="62C84A81"/>
    <w:rsid w:val="62D1212E"/>
    <w:rsid w:val="62D578C9"/>
    <w:rsid w:val="62ED43A3"/>
    <w:rsid w:val="6300421A"/>
    <w:rsid w:val="63163A3E"/>
    <w:rsid w:val="634E31D8"/>
    <w:rsid w:val="63514A76"/>
    <w:rsid w:val="636B5B38"/>
    <w:rsid w:val="637013A0"/>
    <w:rsid w:val="6371657A"/>
    <w:rsid w:val="638135AD"/>
    <w:rsid w:val="63864720"/>
    <w:rsid w:val="639114B0"/>
    <w:rsid w:val="63A90E76"/>
    <w:rsid w:val="63C74D38"/>
    <w:rsid w:val="63D5549E"/>
    <w:rsid w:val="63FA7E67"/>
    <w:rsid w:val="641238A9"/>
    <w:rsid w:val="64295842"/>
    <w:rsid w:val="642E4744"/>
    <w:rsid w:val="64693149"/>
    <w:rsid w:val="64733A58"/>
    <w:rsid w:val="64771235"/>
    <w:rsid w:val="64A455A8"/>
    <w:rsid w:val="64A75E62"/>
    <w:rsid w:val="64CE7F52"/>
    <w:rsid w:val="64E536C8"/>
    <w:rsid w:val="6501482F"/>
    <w:rsid w:val="652735EC"/>
    <w:rsid w:val="65695A9D"/>
    <w:rsid w:val="65755475"/>
    <w:rsid w:val="657B15F3"/>
    <w:rsid w:val="658777EB"/>
    <w:rsid w:val="659770B8"/>
    <w:rsid w:val="65AD3D42"/>
    <w:rsid w:val="65B47448"/>
    <w:rsid w:val="65B62AAF"/>
    <w:rsid w:val="65B80DDC"/>
    <w:rsid w:val="65C075E6"/>
    <w:rsid w:val="65C8428B"/>
    <w:rsid w:val="65CC4888"/>
    <w:rsid w:val="65CD6AB2"/>
    <w:rsid w:val="65D25BF1"/>
    <w:rsid w:val="65DC4ACB"/>
    <w:rsid w:val="65E10333"/>
    <w:rsid w:val="65FC516D"/>
    <w:rsid w:val="66014531"/>
    <w:rsid w:val="66302AB4"/>
    <w:rsid w:val="6635242D"/>
    <w:rsid w:val="665E3732"/>
    <w:rsid w:val="666D7E19"/>
    <w:rsid w:val="66730AB2"/>
    <w:rsid w:val="66741E8A"/>
    <w:rsid w:val="66744F45"/>
    <w:rsid w:val="66972C7C"/>
    <w:rsid w:val="669D17DE"/>
    <w:rsid w:val="66AE52F1"/>
    <w:rsid w:val="66CD4D5B"/>
    <w:rsid w:val="67023C27"/>
    <w:rsid w:val="67057615"/>
    <w:rsid w:val="67191D4F"/>
    <w:rsid w:val="672E75A8"/>
    <w:rsid w:val="673222E0"/>
    <w:rsid w:val="67390473"/>
    <w:rsid w:val="67600C28"/>
    <w:rsid w:val="676F2E9E"/>
    <w:rsid w:val="6784366C"/>
    <w:rsid w:val="678A476A"/>
    <w:rsid w:val="679C2918"/>
    <w:rsid w:val="67B07C16"/>
    <w:rsid w:val="67B83316"/>
    <w:rsid w:val="67CA6313"/>
    <w:rsid w:val="67CE654E"/>
    <w:rsid w:val="67D509EC"/>
    <w:rsid w:val="67D75C7D"/>
    <w:rsid w:val="67EB36EB"/>
    <w:rsid w:val="67FF2CF3"/>
    <w:rsid w:val="68324836"/>
    <w:rsid w:val="6841155D"/>
    <w:rsid w:val="685B09D3"/>
    <w:rsid w:val="685C47AD"/>
    <w:rsid w:val="686314D3"/>
    <w:rsid w:val="68632D16"/>
    <w:rsid w:val="687436E1"/>
    <w:rsid w:val="688B4586"/>
    <w:rsid w:val="68A30E99"/>
    <w:rsid w:val="690D3EC7"/>
    <w:rsid w:val="69136F20"/>
    <w:rsid w:val="692B7D65"/>
    <w:rsid w:val="692E3608"/>
    <w:rsid w:val="69665C88"/>
    <w:rsid w:val="699252C4"/>
    <w:rsid w:val="69D837FB"/>
    <w:rsid w:val="69DA6A67"/>
    <w:rsid w:val="69E06B54"/>
    <w:rsid w:val="69F900CD"/>
    <w:rsid w:val="6A18009C"/>
    <w:rsid w:val="6A3053E5"/>
    <w:rsid w:val="6A3F7D1E"/>
    <w:rsid w:val="6A4C5F97"/>
    <w:rsid w:val="6A585175"/>
    <w:rsid w:val="6A5A6906"/>
    <w:rsid w:val="6A613EE9"/>
    <w:rsid w:val="6A9C3978"/>
    <w:rsid w:val="6AC85686"/>
    <w:rsid w:val="6AFB0CC0"/>
    <w:rsid w:val="6AFE7291"/>
    <w:rsid w:val="6AFF300A"/>
    <w:rsid w:val="6B0C7DAB"/>
    <w:rsid w:val="6B105217"/>
    <w:rsid w:val="6B4F5D3F"/>
    <w:rsid w:val="6B653650"/>
    <w:rsid w:val="6B66718C"/>
    <w:rsid w:val="6B685053"/>
    <w:rsid w:val="6B8267D6"/>
    <w:rsid w:val="6B9B0F84"/>
    <w:rsid w:val="6BB04E38"/>
    <w:rsid w:val="6BBD45CA"/>
    <w:rsid w:val="6BD83F86"/>
    <w:rsid w:val="6BFA214F"/>
    <w:rsid w:val="6C061140"/>
    <w:rsid w:val="6C2471CC"/>
    <w:rsid w:val="6C3640A1"/>
    <w:rsid w:val="6C6F1216"/>
    <w:rsid w:val="6C735A5D"/>
    <w:rsid w:val="6C7F5126"/>
    <w:rsid w:val="6C862716"/>
    <w:rsid w:val="6C8E2897"/>
    <w:rsid w:val="6CA0126D"/>
    <w:rsid w:val="6CA9218A"/>
    <w:rsid w:val="6CB247D7"/>
    <w:rsid w:val="6CD209D6"/>
    <w:rsid w:val="6CD7423E"/>
    <w:rsid w:val="6CFC4C71"/>
    <w:rsid w:val="6D0D1A0E"/>
    <w:rsid w:val="6D1F7E14"/>
    <w:rsid w:val="6D213D1B"/>
    <w:rsid w:val="6D2A66B5"/>
    <w:rsid w:val="6D2B71ED"/>
    <w:rsid w:val="6D4C3D11"/>
    <w:rsid w:val="6DA73C10"/>
    <w:rsid w:val="6DAC444E"/>
    <w:rsid w:val="6DBD2DED"/>
    <w:rsid w:val="6DDC061E"/>
    <w:rsid w:val="6DF7324B"/>
    <w:rsid w:val="6E0C4A6A"/>
    <w:rsid w:val="6E2A055C"/>
    <w:rsid w:val="6E2C78BC"/>
    <w:rsid w:val="6E453B84"/>
    <w:rsid w:val="6E5042A8"/>
    <w:rsid w:val="6E574764"/>
    <w:rsid w:val="6E731D44"/>
    <w:rsid w:val="6E7F693B"/>
    <w:rsid w:val="6F027A08"/>
    <w:rsid w:val="6F165703"/>
    <w:rsid w:val="6F1901BB"/>
    <w:rsid w:val="6F200082"/>
    <w:rsid w:val="6F94519B"/>
    <w:rsid w:val="6FA05DD8"/>
    <w:rsid w:val="6FBC31E7"/>
    <w:rsid w:val="702B57EE"/>
    <w:rsid w:val="704A4D27"/>
    <w:rsid w:val="7060454A"/>
    <w:rsid w:val="706A7177"/>
    <w:rsid w:val="70763D6E"/>
    <w:rsid w:val="708B68E7"/>
    <w:rsid w:val="708E2E66"/>
    <w:rsid w:val="709424DD"/>
    <w:rsid w:val="709C4221"/>
    <w:rsid w:val="70A45909"/>
    <w:rsid w:val="70C76378"/>
    <w:rsid w:val="70DD1A5F"/>
    <w:rsid w:val="70ED3240"/>
    <w:rsid w:val="70FF1FB5"/>
    <w:rsid w:val="71116929"/>
    <w:rsid w:val="711E5D51"/>
    <w:rsid w:val="715D222B"/>
    <w:rsid w:val="71663DE2"/>
    <w:rsid w:val="71890614"/>
    <w:rsid w:val="7195514E"/>
    <w:rsid w:val="71A83B69"/>
    <w:rsid w:val="71AB5D24"/>
    <w:rsid w:val="71C45EE3"/>
    <w:rsid w:val="71CF7BDA"/>
    <w:rsid w:val="71D12A21"/>
    <w:rsid w:val="71F904B7"/>
    <w:rsid w:val="72081FAF"/>
    <w:rsid w:val="722F0678"/>
    <w:rsid w:val="727A215B"/>
    <w:rsid w:val="72B7795A"/>
    <w:rsid w:val="72BA2638"/>
    <w:rsid w:val="72CC26C6"/>
    <w:rsid w:val="72F01BB6"/>
    <w:rsid w:val="730C2142"/>
    <w:rsid w:val="73155AC0"/>
    <w:rsid w:val="732950C8"/>
    <w:rsid w:val="733C68AB"/>
    <w:rsid w:val="737A3B75"/>
    <w:rsid w:val="73814F04"/>
    <w:rsid w:val="73A62BBC"/>
    <w:rsid w:val="73BB6668"/>
    <w:rsid w:val="741728FA"/>
    <w:rsid w:val="742B1A04"/>
    <w:rsid w:val="74385C71"/>
    <w:rsid w:val="7438794A"/>
    <w:rsid w:val="74455F31"/>
    <w:rsid w:val="74510D7A"/>
    <w:rsid w:val="74907F2E"/>
    <w:rsid w:val="74956EB9"/>
    <w:rsid w:val="751A71B9"/>
    <w:rsid w:val="7544443B"/>
    <w:rsid w:val="75727C21"/>
    <w:rsid w:val="75736ACE"/>
    <w:rsid w:val="75781A85"/>
    <w:rsid w:val="757840E4"/>
    <w:rsid w:val="75786DBE"/>
    <w:rsid w:val="75867A54"/>
    <w:rsid w:val="75932CCC"/>
    <w:rsid w:val="759D1B98"/>
    <w:rsid w:val="75F7A85F"/>
    <w:rsid w:val="76004806"/>
    <w:rsid w:val="761050D9"/>
    <w:rsid w:val="761C449D"/>
    <w:rsid w:val="761D53B8"/>
    <w:rsid w:val="76291237"/>
    <w:rsid w:val="76326989"/>
    <w:rsid w:val="76865022"/>
    <w:rsid w:val="76C848C2"/>
    <w:rsid w:val="76D23B71"/>
    <w:rsid w:val="76F37914"/>
    <w:rsid w:val="770737D2"/>
    <w:rsid w:val="7708642D"/>
    <w:rsid w:val="771D3195"/>
    <w:rsid w:val="77356731"/>
    <w:rsid w:val="773B1E28"/>
    <w:rsid w:val="774B5945"/>
    <w:rsid w:val="774D7703"/>
    <w:rsid w:val="77717A93"/>
    <w:rsid w:val="77AF370B"/>
    <w:rsid w:val="77B11E7C"/>
    <w:rsid w:val="77E043D1"/>
    <w:rsid w:val="781E5417"/>
    <w:rsid w:val="78236589"/>
    <w:rsid w:val="782642CC"/>
    <w:rsid w:val="78456986"/>
    <w:rsid w:val="784723F4"/>
    <w:rsid w:val="784A7FBA"/>
    <w:rsid w:val="786607C9"/>
    <w:rsid w:val="787C42EA"/>
    <w:rsid w:val="78803B86"/>
    <w:rsid w:val="78E0447A"/>
    <w:rsid w:val="78EB40C0"/>
    <w:rsid w:val="79365E1A"/>
    <w:rsid w:val="793A5EEF"/>
    <w:rsid w:val="794F33AE"/>
    <w:rsid w:val="79637CEE"/>
    <w:rsid w:val="79674733"/>
    <w:rsid w:val="79711576"/>
    <w:rsid w:val="79910C13"/>
    <w:rsid w:val="79D55FA9"/>
    <w:rsid w:val="7A0D29B9"/>
    <w:rsid w:val="7A3031E0"/>
    <w:rsid w:val="7A541564"/>
    <w:rsid w:val="7AAC661B"/>
    <w:rsid w:val="7ABF6308"/>
    <w:rsid w:val="7AC322A6"/>
    <w:rsid w:val="7AD7365B"/>
    <w:rsid w:val="7AF04D73"/>
    <w:rsid w:val="7B1E05B8"/>
    <w:rsid w:val="7B2F4F94"/>
    <w:rsid w:val="7B3F2EF0"/>
    <w:rsid w:val="7B6150A8"/>
    <w:rsid w:val="7B9F6A84"/>
    <w:rsid w:val="7BBE469C"/>
    <w:rsid w:val="7BE02769"/>
    <w:rsid w:val="7C0004DA"/>
    <w:rsid w:val="7C32323F"/>
    <w:rsid w:val="7C48070A"/>
    <w:rsid w:val="7C4F2043"/>
    <w:rsid w:val="7CA85D25"/>
    <w:rsid w:val="7CB974BC"/>
    <w:rsid w:val="7CCF3DDA"/>
    <w:rsid w:val="7CDB1F8F"/>
    <w:rsid w:val="7CED53B8"/>
    <w:rsid w:val="7CFE1373"/>
    <w:rsid w:val="7D55664F"/>
    <w:rsid w:val="7D731FEC"/>
    <w:rsid w:val="7D875EC1"/>
    <w:rsid w:val="7E521976"/>
    <w:rsid w:val="7E6873EC"/>
    <w:rsid w:val="7E7523DA"/>
    <w:rsid w:val="7E7A0ECD"/>
    <w:rsid w:val="7E7A6491"/>
    <w:rsid w:val="7E9C7095"/>
    <w:rsid w:val="7EA71A11"/>
    <w:rsid w:val="7EB3390B"/>
    <w:rsid w:val="7EB65E72"/>
    <w:rsid w:val="7EBF4B32"/>
    <w:rsid w:val="7EE66563"/>
    <w:rsid w:val="7EFB30E3"/>
    <w:rsid w:val="7F07428F"/>
    <w:rsid w:val="7F08505B"/>
    <w:rsid w:val="7F1255AA"/>
    <w:rsid w:val="7F313C82"/>
    <w:rsid w:val="7F4272AB"/>
    <w:rsid w:val="7F791185"/>
    <w:rsid w:val="7F803D4C"/>
    <w:rsid w:val="7F8E2081"/>
    <w:rsid w:val="7F9132EB"/>
    <w:rsid w:val="7FAB2019"/>
    <w:rsid w:val="7FDB599C"/>
    <w:rsid w:val="7FF966D2"/>
    <w:rsid w:val="9BBD877F"/>
    <w:rsid w:val="BF6D0B85"/>
    <w:rsid w:val="FBFF08D8"/>
    <w:rsid w:val="FFD7FA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name="HTML Keyboard"/>
    <w:lsdException w:qFormat="1" w:uiPriority="0" w:semiHidden="0" w:name="HTML Preformatted"/>
    <w:lsdException w:qFormat="1" w:uiPriority="99" w:name="HTML Sample"/>
    <w:lsdException w:qFormat="1"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3"/>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74"/>
    <w:qFormat/>
    <w:uiPriority w:val="0"/>
    <w:pPr>
      <w:keepNext/>
      <w:keepLines/>
      <w:spacing w:before="260" w:after="260" w:line="416" w:lineRule="auto"/>
      <w:outlineLvl w:val="2"/>
    </w:pPr>
    <w:rPr>
      <w:b/>
      <w:bCs/>
      <w:sz w:val="32"/>
      <w:szCs w:val="32"/>
    </w:rPr>
  </w:style>
  <w:style w:type="paragraph" w:styleId="6">
    <w:name w:val="heading 4"/>
    <w:basedOn w:val="1"/>
    <w:next w:val="1"/>
    <w:link w:val="75"/>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76"/>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77"/>
    <w:qFormat/>
    <w:uiPriority w:val="0"/>
    <w:pPr>
      <w:keepNext/>
      <w:keepLines/>
      <w:ind w:firstLine="200" w:firstLineChars="200"/>
      <w:outlineLvl w:val="5"/>
    </w:pPr>
    <w:rPr>
      <w:rFonts w:hAnsi="Arial"/>
    </w:rPr>
  </w:style>
  <w:style w:type="paragraph" w:styleId="11">
    <w:name w:val="heading 7"/>
    <w:basedOn w:val="1"/>
    <w:next w:val="1"/>
    <w:link w:val="78"/>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79"/>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80"/>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1"/>
    <w:qFormat/>
    <w:uiPriority w:val="0"/>
    <w:pPr>
      <w:spacing w:after="120"/>
    </w:pPr>
  </w:style>
  <w:style w:type="paragraph" w:styleId="9">
    <w:name w:val="Normal Indent"/>
    <w:basedOn w:val="10"/>
    <w:qFormat/>
    <w:uiPriority w:val="0"/>
    <w:pPr>
      <w:adjustRightInd w:val="0"/>
      <w:spacing w:line="480" w:lineRule="atLeast"/>
      <w:ind w:firstLine="600"/>
      <w:textAlignment w:val="baseline"/>
    </w:pPr>
    <w:rPr>
      <w:rFonts w:eastAsia="仿宋_GB2312"/>
      <w:kern w:val="0"/>
      <w:sz w:val="30"/>
      <w:szCs w:val="20"/>
    </w:rPr>
  </w:style>
  <w:style w:type="paragraph" w:styleId="10">
    <w:name w:val="Balloon Text"/>
    <w:basedOn w:val="2"/>
    <w:link w:val="90"/>
    <w:qFormat/>
    <w:uiPriority w:val="0"/>
    <w:rPr>
      <w:sz w:val="18"/>
      <w:szCs w:val="18"/>
    </w:rPr>
  </w:style>
  <w:style w:type="paragraph" w:styleId="14">
    <w:name w:val="toc 7"/>
    <w:basedOn w:val="1"/>
    <w:next w:val="1"/>
    <w:qFormat/>
    <w:uiPriority w:val="0"/>
    <w:pPr>
      <w:ind w:left="1260"/>
      <w:jc w:val="left"/>
    </w:pPr>
    <w:rPr>
      <w:sz w:val="18"/>
      <w:szCs w:val="18"/>
    </w:rPr>
  </w:style>
  <w:style w:type="paragraph" w:styleId="15">
    <w:name w:val="table of authorities"/>
    <w:basedOn w:val="1"/>
    <w:next w:val="1"/>
    <w:qFormat/>
    <w:uiPriority w:val="0"/>
    <w:pPr>
      <w:ind w:left="420" w:leftChars="200"/>
    </w:p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82"/>
    <w:qFormat/>
    <w:uiPriority w:val="0"/>
    <w:pPr>
      <w:shd w:val="clear" w:color="auto" w:fill="000080"/>
    </w:pPr>
  </w:style>
  <w:style w:type="paragraph" w:styleId="18">
    <w:name w:val="annotation text"/>
    <w:basedOn w:val="1"/>
    <w:link w:val="83"/>
    <w:qFormat/>
    <w:uiPriority w:val="0"/>
    <w:pPr>
      <w:jc w:val="left"/>
    </w:pPr>
  </w:style>
  <w:style w:type="paragraph" w:styleId="19">
    <w:name w:val="Body Text 3"/>
    <w:basedOn w:val="1"/>
    <w:link w:val="84"/>
    <w:qFormat/>
    <w:uiPriority w:val="0"/>
    <w:pPr>
      <w:spacing w:after="120"/>
    </w:pPr>
    <w:rPr>
      <w:sz w:val="16"/>
      <w:szCs w:val="16"/>
    </w:rPr>
  </w:style>
  <w:style w:type="paragraph" w:styleId="20">
    <w:name w:val="Body Text Indent"/>
    <w:basedOn w:val="1"/>
    <w:link w:val="85"/>
    <w:qFormat/>
    <w:uiPriority w:val="0"/>
    <w:pPr>
      <w:ind w:firstLine="407" w:firstLineChars="200"/>
    </w:pPr>
  </w:style>
  <w:style w:type="paragraph" w:styleId="21">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2">
    <w:name w:val="index 4"/>
    <w:basedOn w:val="1"/>
    <w:next w:val="1"/>
    <w:qFormat/>
    <w:uiPriority w:val="0"/>
    <w:pPr>
      <w:ind w:left="600" w:leftChars="600"/>
    </w:pPr>
  </w:style>
  <w:style w:type="paragraph" w:styleId="23">
    <w:name w:val="toc 5"/>
    <w:basedOn w:val="1"/>
    <w:next w:val="1"/>
    <w:qFormat/>
    <w:uiPriority w:val="0"/>
    <w:pPr>
      <w:ind w:left="840"/>
      <w:jc w:val="left"/>
    </w:pPr>
    <w:rPr>
      <w:sz w:val="18"/>
      <w:szCs w:val="18"/>
    </w:rPr>
  </w:style>
  <w:style w:type="paragraph" w:styleId="24">
    <w:name w:val="toc 3"/>
    <w:basedOn w:val="5"/>
    <w:next w:val="1"/>
    <w:qFormat/>
    <w:uiPriority w:val="0"/>
    <w:pPr>
      <w:keepNext w:val="0"/>
      <w:keepLines w:val="0"/>
      <w:spacing w:before="0" w:after="0" w:line="240" w:lineRule="auto"/>
      <w:ind w:left="420"/>
      <w:jc w:val="left"/>
      <w:outlineLvl w:val="9"/>
    </w:pPr>
    <w:rPr>
      <w:b w:val="0"/>
      <w:bCs w:val="0"/>
      <w:i/>
      <w:iCs/>
      <w:sz w:val="20"/>
      <w:szCs w:val="20"/>
    </w:rPr>
  </w:style>
  <w:style w:type="paragraph" w:styleId="25">
    <w:name w:val="Plain Text"/>
    <w:basedOn w:val="1"/>
    <w:next w:val="26"/>
    <w:link w:val="86"/>
    <w:qFormat/>
    <w:uiPriority w:val="0"/>
    <w:rPr>
      <w:rFonts w:ascii="宋体" w:hAnsi="Courier New" w:cs="Courier New"/>
      <w:szCs w:val="21"/>
    </w:rPr>
  </w:style>
  <w:style w:type="paragraph" w:customStyle="1" w:styleId="26">
    <w:name w:val="目录 42"/>
    <w:next w:val="1"/>
    <w:qFormat/>
    <w:uiPriority w:val="0"/>
    <w:pPr>
      <w:wordWrap w:val="0"/>
      <w:ind w:left="850"/>
      <w:jc w:val="both"/>
    </w:pPr>
    <w:rPr>
      <w:rFonts w:ascii="Times New Roman" w:hAnsi="Times New Roman" w:eastAsia="宋体" w:cs="Times New Roman"/>
      <w:sz w:val="21"/>
      <w:lang w:val="en-US" w:eastAsia="zh-CN" w:bidi="ar-SA"/>
    </w:rPr>
  </w:style>
  <w:style w:type="paragraph" w:styleId="27">
    <w:name w:val="toc 8"/>
    <w:basedOn w:val="1"/>
    <w:next w:val="1"/>
    <w:qFormat/>
    <w:uiPriority w:val="0"/>
    <w:pPr>
      <w:ind w:left="1470"/>
      <w:jc w:val="left"/>
    </w:pPr>
    <w:rPr>
      <w:sz w:val="18"/>
      <w:szCs w:val="18"/>
    </w:rPr>
  </w:style>
  <w:style w:type="paragraph" w:styleId="28">
    <w:name w:val="Date"/>
    <w:basedOn w:val="1"/>
    <w:next w:val="1"/>
    <w:link w:val="87"/>
    <w:qFormat/>
    <w:uiPriority w:val="0"/>
    <w:pPr>
      <w:ind w:left="100" w:leftChars="2500"/>
    </w:pPr>
  </w:style>
  <w:style w:type="paragraph" w:styleId="29">
    <w:name w:val="Body Text Indent 2"/>
    <w:basedOn w:val="1"/>
    <w:next w:val="30"/>
    <w:link w:val="88"/>
    <w:qFormat/>
    <w:uiPriority w:val="0"/>
    <w:pPr>
      <w:widowControl/>
      <w:spacing w:line="480" w:lineRule="auto"/>
      <w:ind w:firstLine="560"/>
      <w:jc w:val="left"/>
    </w:pPr>
    <w:rPr>
      <w:kern w:val="0"/>
      <w:sz w:val="28"/>
    </w:rPr>
  </w:style>
  <w:style w:type="paragraph" w:customStyle="1" w:styleId="30">
    <w:name w:val="z正文"/>
    <w:basedOn w:val="25"/>
    <w:qFormat/>
    <w:uiPriority w:val="0"/>
    <w:pPr>
      <w:tabs>
        <w:tab w:val="left" w:pos="525"/>
      </w:tabs>
      <w:snapToGrid w:val="0"/>
    </w:pPr>
    <w:rPr>
      <w:rFonts w:hAnsi="宋体" w:eastAsia="宋体"/>
      <w:sz w:val="24"/>
      <w:szCs w:val="20"/>
    </w:rPr>
  </w:style>
  <w:style w:type="paragraph" w:styleId="31">
    <w:name w:val="endnote text"/>
    <w:basedOn w:val="1"/>
    <w:link w:val="89"/>
    <w:qFormat/>
    <w:uiPriority w:val="0"/>
    <w:pPr>
      <w:widowControl/>
      <w:snapToGrid w:val="0"/>
      <w:jc w:val="left"/>
    </w:pPr>
    <w:rPr>
      <w:rFonts w:ascii="Arial" w:hAnsi="Arial" w:cs="Arial"/>
      <w:kern w:val="0"/>
      <w:sz w:val="20"/>
      <w:lang w:eastAsia="en-US"/>
    </w:rPr>
  </w:style>
  <w:style w:type="paragraph" w:styleId="32">
    <w:name w:val="footer"/>
    <w:basedOn w:val="1"/>
    <w:link w:val="91"/>
    <w:qFormat/>
    <w:uiPriority w:val="0"/>
    <w:pPr>
      <w:tabs>
        <w:tab w:val="center" w:pos="4153"/>
        <w:tab w:val="right" w:pos="8306"/>
      </w:tabs>
      <w:snapToGrid w:val="0"/>
      <w:jc w:val="left"/>
    </w:pPr>
    <w:rPr>
      <w:sz w:val="18"/>
      <w:szCs w:val="18"/>
    </w:rPr>
  </w:style>
  <w:style w:type="paragraph" w:styleId="33">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pPr>
      <w:keepNext w:val="0"/>
      <w:keepLines w:val="0"/>
      <w:spacing w:before="120" w:after="120" w:line="240" w:lineRule="auto"/>
      <w:jc w:val="left"/>
      <w:outlineLvl w:val="9"/>
    </w:pPr>
    <w:rPr>
      <w:caps/>
      <w:kern w:val="2"/>
      <w:sz w:val="20"/>
      <w:szCs w:val="20"/>
    </w:rPr>
  </w:style>
  <w:style w:type="paragraph" w:styleId="35">
    <w:name w:val="toc 4"/>
    <w:basedOn w:val="6"/>
    <w:next w:val="1"/>
    <w:qFormat/>
    <w:uiPriority w:val="0"/>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6">
    <w:name w:val="Subtitle"/>
    <w:basedOn w:val="1"/>
    <w:link w:val="93"/>
    <w:qFormat/>
    <w:uiPriority w:val="0"/>
    <w:pPr>
      <w:widowControl/>
      <w:jc w:val="center"/>
    </w:pPr>
    <w:rPr>
      <w:kern w:val="0"/>
      <w:sz w:val="20"/>
      <w:u w:val="single"/>
      <w:lang w:eastAsia="en-US"/>
    </w:rPr>
  </w:style>
  <w:style w:type="paragraph" w:styleId="37">
    <w:name w:val="footnote text"/>
    <w:basedOn w:val="1"/>
    <w:link w:val="94"/>
    <w:qFormat/>
    <w:uiPriority w:val="0"/>
    <w:pPr>
      <w:widowControl/>
      <w:snapToGrid w:val="0"/>
      <w:jc w:val="left"/>
    </w:pPr>
    <w:rPr>
      <w:rFonts w:ascii="Arial" w:hAnsi="Arial" w:cs="Arial"/>
      <w:kern w:val="0"/>
      <w:sz w:val="18"/>
      <w:szCs w:val="18"/>
      <w:lang w:eastAsia="en-US"/>
    </w:rPr>
  </w:style>
  <w:style w:type="paragraph" w:styleId="38">
    <w:name w:val="toc 6"/>
    <w:basedOn w:val="1"/>
    <w:next w:val="1"/>
    <w:qFormat/>
    <w:uiPriority w:val="0"/>
    <w:pPr>
      <w:ind w:left="1050"/>
      <w:jc w:val="left"/>
    </w:pPr>
    <w:rPr>
      <w:sz w:val="18"/>
      <w:szCs w:val="18"/>
    </w:rPr>
  </w:style>
  <w:style w:type="paragraph" w:styleId="39">
    <w:name w:val="Body Text Indent 3"/>
    <w:basedOn w:val="1"/>
    <w:link w:val="95"/>
    <w:qFormat/>
    <w:uiPriority w:val="0"/>
    <w:pPr>
      <w:spacing w:line="360" w:lineRule="auto"/>
      <w:ind w:firstLine="280" w:firstLineChars="100"/>
    </w:pPr>
    <w:rPr>
      <w:rFonts w:ascii="宋体" w:hAnsi="宋体"/>
      <w:sz w:val="28"/>
      <w:szCs w:val="28"/>
    </w:rPr>
  </w:style>
  <w:style w:type="paragraph" w:styleId="40">
    <w:name w:val="toc 2"/>
    <w:basedOn w:val="4"/>
    <w:next w:val="1"/>
    <w:qFormat/>
    <w:uiPriority w:val="0"/>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41">
    <w:name w:val="toc 9"/>
    <w:basedOn w:val="1"/>
    <w:next w:val="1"/>
    <w:qFormat/>
    <w:uiPriority w:val="0"/>
    <w:pPr>
      <w:ind w:left="1680"/>
      <w:jc w:val="left"/>
    </w:pPr>
    <w:rPr>
      <w:sz w:val="18"/>
      <w:szCs w:val="18"/>
    </w:rPr>
  </w:style>
  <w:style w:type="paragraph" w:styleId="42">
    <w:name w:val="Body Text 2"/>
    <w:basedOn w:val="1"/>
    <w:link w:val="96"/>
    <w:qFormat/>
    <w:uiPriority w:val="0"/>
    <w:rPr>
      <w:i/>
      <w:iCs/>
      <w:sz w:val="26"/>
    </w:rPr>
  </w:style>
  <w:style w:type="paragraph" w:styleId="43">
    <w:name w:val="HTML Preformatted"/>
    <w:basedOn w:val="1"/>
    <w:link w:val="9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0"/>
    <w:pPr>
      <w:spacing w:line="220" w:lineRule="exact"/>
      <w:jc w:val="center"/>
    </w:pPr>
    <w:rPr>
      <w:rFonts w:ascii="仿宋_GB2312" w:eastAsia="仿宋_GB2312"/>
      <w:szCs w:val="21"/>
    </w:rPr>
  </w:style>
  <w:style w:type="paragraph" w:styleId="46">
    <w:name w:val="Title"/>
    <w:basedOn w:val="1"/>
    <w:link w:val="98"/>
    <w:qFormat/>
    <w:uiPriority w:val="0"/>
    <w:pPr>
      <w:widowControl/>
      <w:jc w:val="center"/>
    </w:pPr>
    <w:rPr>
      <w:kern w:val="0"/>
      <w:sz w:val="20"/>
      <w:u w:val="single"/>
      <w:lang w:eastAsia="en-US"/>
    </w:rPr>
  </w:style>
  <w:style w:type="paragraph" w:styleId="47">
    <w:name w:val="annotation subject"/>
    <w:basedOn w:val="18"/>
    <w:next w:val="18"/>
    <w:link w:val="99"/>
    <w:qFormat/>
    <w:uiPriority w:val="0"/>
    <w:rPr>
      <w:b/>
      <w:bCs/>
    </w:rPr>
  </w:style>
  <w:style w:type="paragraph" w:styleId="48">
    <w:name w:val="Body Text First Indent"/>
    <w:basedOn w:val="1"/>
    <w:next w:val="29"/>
    <w:link w:val="359"/>
    <w:qFormat/>
    <w:uiPriority w:val="0"/>
    <w:pPr>
      <w:widowControl w:val="0"/>
      <w:spacing w:after="120"/>
      <w:ind w:firstLine="100" w:firstLineChars="100"/>
      <w:jc w:val="both"/>
    </w:pPr>
    <w:rPr>
      <w:rFonts w:ascii="Times New Roman" w:hAnsi="Times New Roman" w:eastAsia="宋体" w:cs="Times New Roman"/>
      <w:kern w:val="2"/>
      <w:sz w:val="21"/>
      <w:szCs w:val="24"/>
      <w:lang w:val="en-US" w:eastAsia="zh-CN" w:bidi="ar-SA"/>
    </w:rPr>
  </w:style>
  <w:style w:type="paragraph" w:styleId="49">
    <w:name w:val="Body Text First Indent 2"/>
    <w:basedOn w:val="20"/>
    <w:qFormat/>
    <w:uiPriority w:val="0"/>
    <w:pPr>
      <w:ind w:left="420" w:firstLine="420" w:firstLineChars="200"/>
    </w:pPr>
    <w:rPr>
      <w:rFonts w:ascii="Times New Roman" w:hAnsi="Times New Roman"/>
    </w:rPr>
  </w:style>
  <w:style w:type="table" w:styleId="51">
    <w:name w:val="Table Grid"/>
    <w:basedOn w:val="5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qFormat/>
    <w:uiPriority w:val="0"/>
    <w:rPr>
      <w:b/>
      <w:bCs/>
    </w:rPr>
  </w:style>
  <w:style w:type="character" w:styleId="54">
    <w:name w:val="endnote reference"/>
    <w:qFormat/>
    <w:uiPriority w:val="0"/>
    <w:rPr>
      <w:vertAlign w:val="superscript"/>
    </w:rPr>
  </w:style>
  <w:style w:type="character" w:styleId="55">
    <w:name w:val="page number"/>
    <w:basedOn w:val="52"/>
    <w:qFormat/>
    <w:uiPriority w:val="0"/>
  </w:style>
  <w:style w:type="character" w:styleId="56">
    <w:name w:val="FollowedHyperlink"/>
    <w:qFormat/>
    <w:uiPriority w:val="99"/>
    <w:rPr>
      <w:color w:val="800080"/>
      <w:u w:val="single"/>
    </w:rPr>
  </w:style>
  <w:style w:type="character" w:styleId="57">
    <w:name w:val="Emphasis"/>
    <w:qFormat/>
    <w:uiPriority w:val="0"/>
    <w:rPr>
      <w:i/>
      <w:iCs/>
    </w:rPr>
  </w:style>
  <w:style w:type="character" w:styleId="58">
    <w:name w:val="HTML Definition"/>
    <w:basedOn w:val="52"/>
    <w:unhideWhenUsed/>
    <w:qFormat/>
    <w:uiPriority w:val="99"/>
  </w:style>
  <w:style w:type="character" w:styleId="59">
    <w:name w:val="HTML Typewriter"/>
    <w:basedOn w:val="52"/>
    <w:semiHidden/>
    <w:unhideWhenUsed/>
    <w:qFormat/>
    <w:uiPriority w:val="99"/>
    <w:rPr>
      <w:rFonts w:hint="default" w:ascii="monospace" w:hAnsi="monospace" w:eastAsia="monospace" w:cs="monospace"/>
      <w:sz w:val="20"/>
    </w:rPr>
  </w:style>
  <w:style w:type="character" w:styleId="60">
    <w:name w:val="HTML Acronym"/>
    <w:basedOn w:val="52"/>
    <w:semiHidden/>
    <w:unhideWhenUsed/>
    <w:qFormat/>
    <w:uiPriority w:val="99"/>
  </w:style>
  <w:style w:type="character" w:styleId="61">
    <w:name w:val="HTML Variable"/>
    <w:basedOn w:val="52"/>
    <w:unhideWhenUsed/>
    <w:qFormat/>
    <w:uiPriority w:val="99"/>
  </w:style>
  <w:style w:type="character" w:styleId="62">
    <w:name w:val="Hyperlink"/>
    <w:qFormat/>
    <w:uiPriority w:val="0"/>
    <w:rPr>
      <w:color w:val="0000FF"/>
      <w:u w:val="single"/>
    </w:rPr>
  </w:style>
  <w:style w:type="character" w:styleId="63">
    <w:name w:val="HTML Code"/>
    <w:basedOn w:val="52"/>
    <w:unhideWhenUsed/>
    <w:qFormat/>
    <w:uiPriority w:val="99"/>
    <w:rPr>
      <w:rFonts w:hint="default" w:ascii="monospace" w:hAnsi="monospace" w:eastAsia="monospace" w:cs="monospace"/>
      <w:sz w:val="20"/>
    </w:rPr>
  </w:style>
  <w:style w:type="character" w:styleId="64">
    <w:name w:val="annotation reference"/>
    <w:qFormat/>
    <w:uiPriority w:val="0"/>
    <w:rPr>
      <w:sz w:val="21"/>
      <w:szCs w:val="21"/>
    </w:rPr>
  </w:style>
  <w:style w:type="character" w:styleId="65">
    <w:name w:val="HTML Cite"/>
    <w:basedOn w:val="52"/>
    <w:unhideWhenUsed/>
    <w:qFormat/>
    <w:uiPriority w:val="99"/>
  </w:style>
  <w:style w:type="character" w:styleId="66">
    <w:name w:val="footnote reference"/>
    <w:qFormat/>
    <w:uiPriority w:val="0"/>
    <w:rPr>
      <w:vertAlign w:val="superscript"/>
    </w:rPr>
  </w:style>
  <w:style w:type="character" w:styleId="67">
    <w:name w:val="HTML Keyboard"/>
    <w:basedOn w:val="52"/>
    <w:semiHidden/>
    <w:unhideWhenUsed/>
    <w:qFormat/>
    <w:uiPriority w:val="99"/>
    <w:rPr>
      <w:rFonts w:hint="default" w:ascii="monospace" w:hAnsi="monospace" w:eastAsia="monospace" w:cs="monospace"/>
      <w:sz w:val="20"/>
    </w:rPr>
  </w:style>
  <w:style w:type="character" w:styleId="68">
    <w:name w:val="HTML Sample"/>
    <w:basedOn w:val="52"/>
    <w:semiHidden/>
    <w:unhideWhenUsed/>
    <w:qFormat/>
    <w:uiPriority w:val="99"/>
    <w:rPr>
      <w:rFonts w:ascii="monospace" w:hAnsi="monospace" w:eastAsia="monospace" w:cs="monospace"/>
    </w:rPr>
  </w:style>
  <w:style w:type="paragraph" w:customStyle="1" w:styleId="69">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paragraph" w:customStyle="1" w:styleId="70">
    <w:name w:val="正文1"/>
    <w:basedOn w:val="2"/>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2"/>
      <w:lang w:val="en-US" w:eastAsia="zh-CN" w:bidi="ar-SA"/>
    </w:rPr>
  </w:style>
  <w:style w:type="character" w:customStyle="1" w:styleId="71">
    <w:name w:val="标题 1 字符"/>
    <w:basedOn w:val="52"/>
    <w:link w:val="3"/>
    <w:qFormat/>
    <w:uiPriority w:val="9"/>
    <w:rPr>
      <w:rFonts w:ascii="Times New Roman" w:hAnsi="Times New Roman" w:eastAsia="宋体" w:cs="Times New Roman"/>
      <w:b/>
      <w:bCs/>
      <w:kern w:val="44"/>
      <w:sz w:val="44"/>
      <w:szCs w:val="44"/>
    </w:rPr>
  </w:style>
  <w:style w:type="paragraph" w:customStyle="1" w:styleId="72">
    <w:name w:val="Default"/>
    <w:next w:val="1"/>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73">
    <w:name w:val="标题 2 字符"/>
    <w:basedOn w:val="52"/>
    <w:link w:val="4"/>
    <w:qFormat/>
    <w:uiPriority w:val="9"/>
    <w:rPr>
      <w:rFonts w:ascii="Cambria" w:hAnsi="Cambria" w:eastAsia="宋体" w:cs="Times New Roman"/>
      <w:b/>
      <w:bCs/>
      <w:sz w:val="32"/>
      <w:szCs w:val="32"/>
    </w:rPr>
  </w:style>
  <w:style w:type="character" w:customStyle="1" w:styleId="74">
    <w:name w:val="标题 3 字符"/>
    <w:basedOn w:val="52"/>
    <w:link w:val="5"/>
    <w:qFormat/>
    <w:uiPriority w:val="0"/>
    <w:rPr>
      <w:rFonts w:ascii="Times New Roman" w:hAnsi="Times New Roman" w:eastAsia="宋体" w:cs="Times New Roman"/>
      <w:b/>
      <w:bCs/>
      <w:sz w:val="32"/>
      <w:szCs w:val="32"/>
    </w:rPr>
  </w:style>
  <w:style w:type="character" w:customStyle="1" w:styleId="75">
    <w:name w:val="标题 4 字符"/>
    <w:basedOn w:val="52"/>
    <w:link w:val="6"/>
    <w:qFormat/>
    <w:uiPriority w:val="0"/>
    <w:rPr>
      <w:rFonts w:ascii="宋体" w:hAnsi="宋体" w:eastAsia="宋体" w:cs="宋体"/>
      <w:b/>
      <w:bCs/>
      <w:kern w:val="0"/>
      <w:sz w:val="24"/>
      <w:szCs w:val="24"/>
    </w:rPr>
  </w:style>
  <w:style w:type="character" w:customStyle="1" w:styleId="76">
    <w:name w:val="标题 5 字符"/>
    <w:basedOn w:val="52"/>
    <w:link w:val="7"/>
    <w:qFormat/>
    <w:uiPriority w:val="0"/>
    <w:rPr>
      <w:rFonts w:ascii="宋体" w:hAnsi="宋体" w:eastAsia="宋体" w:cs="宋体"/>
      <w:b/>
      <w:bCs/>
      <w:kern w:val="0"/>
      <w:sz w:val="20"/>
      <w:szCs w:val="20"/>
    </w:rPr>
  </w:style>
  <w:style w:type="character" w:customStyle="1" w:styleId="77">
    <w:name w:val="标题 6 字符"/>
    <w:basedOn w:val="52"/>
    <w:link w:val="8"/>
    <w:qFormat/>
    <w:uiPriority w:val="0"/>
    <w:rPr>
      <w:rFonts w:ascii="Times New Roman" w:hAnsi="Arial" w:eastAsia="仿宋_GB2312" w:cs="Times New Roman"/>
      <w:kern w:val="0"/>
      <w:sz w:val="30"/>
      <w:szCs w:val="20"/>
    </w:rPr>
  </w:style>
  <w:style w:type="character" w:customStyle="1" w:styleId="78">
    <w:name w:val="标题 7 字符"/>
    <w:basedOn w:val="52"/>
    <w:link w:val="11"/>
    <w:qFormat/>
    <w:uiPriority w:val="0"/>
    <w:rPr>
      <w:rFonts w:ascii="Times New Roman" w:hAnsi="Times New Roman" w:eastAsia="仿宋_GB2312" w:cs="Times New Roman"/>
      <w:kern w:val="0"/>
      <w:sz w:val="30"/>
      <w:szCs w:val="20"/>
    </w:rPr>
  </w:style>
  <w:style w:type="character" w:customStyle="1" w:styleId="79">
    <w:name w:val="标题 8 字符"/>
    <w:basedOn w:val="52"/>
    <w:link w:val="12"/>
    <w:qFormat/>
    <w:uiPriority w:val="0"/>
    <w:rPr>
      <w:rFonts w:ascii="Times New Roman" w:hAnsi="Arial" w:eastAsia="仿宋_GB2312" w:cs="Times New Roman"/>
      <w:kern w:val="0"/>
      <w:sz w:val="30"/>
      <w:szCs w:val="20"/>
    </w:rPr>
  </w:style>
  <w:style w:type="character" w:customStyle="1" w:styleId="80">
    <w:name w:val="标题 9 字符"/>
    <w:basedOn w:val="52"/>
    <w:link w:val="13"/>
    <w:qFormat/>
    <w:uiPriority w:val="0"/>
    <w:rPr>
      <w:rFonts w:ascii="Times New Roman" w:hAnsi="Times New Roman" w:eastAsia="仿宋_GB2312" w:cs="Times New Roman"/>
      <w:kern w:val="0"/>
      <w:sz w:val="30"/>
      <w:szCs w:val="20"/>
    </w:rPr>
  </w:style>
  <w:style w:type="character" w:customStyle="1" w:styleId="81">
    <w:name w:val="正文文本 字符"/>
    <w:basedOn w:val="52"/>
    <w:link w:val="2"/>
    <w:qFormat/>
    <w:uiPriority w:val="0"/>
    <w:rPr>
      <w:rFonts w:ascii="Times New Roman" w:hAnsi="Times New Roman" w:eastAsia="宋体" w:cs="Times New Roman"/>
      <w:szCs w:val="24"/>
    </w:rPr>
  </w:style>
  <w:style w:type="character" w:customStyle="1" w:styleId="82">
    <w:name w:val="文档结构图 字符"/>
    <w:basedOn w:val="52"/>
    <w:link w:val="17"/>
    <w:qFormat/>
    <w:uiPriority w:val="0"/>
    <w:rPr>
      <w:rFonts w:ascii="Times New Roman" w:hAnsi="Times New Roman" w:eastAsia="宋体" w:cs="Times New Roman"/>
      <w:szCs w:val="24"/>
      <w:shd w:val="clear" w:color="auto" w:fill="000080"/>
    </w:rPr>
  </w:style>
  <w:style w:type="character" w:customStyle="1" w:styleId="83">
    <w:name w:val="批注文字 字符"/>
    <w:basedOn w:val="52"/>
    <w:link w:val="18"/>
    <w:qFormat/>
    <w:uiPriority w:val="0"/>
    <w:rPr>
      <w:rFonts w:ascii="Times New Roman" w:hAnsi="Times New Roman" w:eastAsia="宋体" w:cs="Times New Roman"/>
      <w:szCs w:val="24"/>
    </w:rPr>
  </w:style>
  <w:style w:type="character" w:customStyle="1" w:styleId="84">
    <w:name w:val="正文文本 3 字符"/>
    <w:basedOn w:val="52"/>
    <w:link w:val="19"/>
    <w:qFormat/>
    <w:uiPriority w:val="0"/>
    <w:rPr>
      <w:rFonts w:ascii="Times New Roman" w:hAnsi="Times New Roman" w:eastAsia="宋体" w:cs="Times New Roman"/>
      <w:sz w:val="16"/>
      <w:szCs w:val="16"/>
    </w:rPr>
  </w:style>
  <w:style w:type="character" w:customStyle="1" w:styleId="85">
    <w:name w:val="正文文本缩进 字符"/>
    <w:basedOn w:val="52"/>
    <w:link w:val="20"/>
    <w:qFormat/>
    <w:uiPriority w:val="0"/>
    <w:rPr>
      <w:rFonts w:ascii="Times New Roman" w:hAnsi="Times New Roman" w:eastAsia="宋体" w:cs="Times New Roman"/>
      <w:szCs w:val="24"/>
    </w:rPr>
  </w:style>
  <w:style w:type="character" w:customStyle="1" w:styleId="86">
    <w:name w:val="纯文本 字符"/>
    <w:basedOn w:val="52"/>
    <w:link w:val="25"/>
    <w:qFormat/>
    <w:uiPriority w:val="0"/>
    <w:rPr>
      <w:rFonts w:ascii="宋体" w:hAnsi="Courier New" w:eastAsia="宋体" w:cs="Courier New"/>
      <w:szCs w:val="21"/>
    </w:rPr>
  </w:style>
  <w:style w:type="character" w:customStyle="1" w:styleId="87">
    <w:name w:val="日期 字符"/>
    <w:basedOn w:val="52"/>
    <w:link w:val="28"/>
    <w:qFormat/>
    <w:uiPriority w:val="99"/>
    <w:rPr>
      <w:rFonts w:ascii="Times New Roman" w:hAnsi="Times New Roman" w:eastAsia="宋体" w:cs="Times New Roman"/>
      <w:szCs w:val="24"/>
    </w:rPr>
  </w:style>
  <w:style w:type="character" w:customStyle="1" w:styleId="88">
    <w:name w:val="正文文本缩进 2 字符"/>
    <w:basedOn w:val="52"/>
    <w:link w:val="29"/>
    <w:qFormat/>
    <w:uiPriority w:val="0"/>
    <w:rPr>
      <w:rFonts w:ascii="Times New Roman" w:hAnsi="Times New Roman" w:eastAsia="宋体" w:cs="Times New Roman"/>
      <w:kern w:val="0"/>
      <w:sz w:val="28"/>
      <w:szCs w:val="24"/>
    </w:rPr>
  </w:style>
  <w:style w:type="character" w:customStyle="1" w:styleId="89">
    <w:name w:val="尾注文本 字符"/>
    <w:basedOn w:val="52"/>
    <w:link w:val="31"/>
    <w:qFormat/>
    <w:uiPriority w:val="0"/>
    <w:rPr>
      <w:rFonts w:ascii="Arial" w:hAnsi="Arial" w:eastAsia="宋体" w:cs="Arial"/>
      <w:kern w:val="0"/>
      <w:sz w:val="20"/>
      <w:szCs w:val="24"/>
      <w:lang w:eastAsia="en-US"/>
    </w:rPr>
  </w:style>
  <w:style w:type="character" w:customStyle="1" w:styleId="90">
    <w:name w:val="批注框文本 字符"/>
    <w:basedOn w:val="52"/>
    <w:link w:val="10"/>
    <w:qFormat/>
    <w:uiPriority w:val="99"/>
    <w:rPr>
      <w:rFonts w:ascii="Times New Roman" w:hAnsi="Times New Roman" w:eastAsia="宋体" w:cs="Times New Roman"/>
      <w:sz w:val="18"/>
      <w:szCs w:val="18"/>
    </w:rPr>
  </w:style>
  <w:style w:type="character" w:customStyle="1" w:styleId="91">
    <w:name w:val="页脚 字符"/>
    <w:basedOn w:val="52"/>
    <w:link w:val="32"/>
    <w:qFormat/>
    <w:uiPriority w:val="99"/>
    <w:rPr>
      <w:rFonts w:ascii="Times New Roman" w:hAnsi="Times New Roman" w:eastAsia="宋体" w:cs="Times New Roman"/>
      <w:sz w:val="18"/>
      <w:szCs w:val="18"/>
    </w:rPr>
  </w:style>
  <w:style w:type="character" w:customStyle="1" w:styleId="92">
    <w:name w:val="页眉 字符"/>
    <w:basedOn w:val="52"/>
    <w:link w:val="33"/>
    <w:qFormat/>
    <w:uiPriority w:val="99"/>
    <w:rPr>
      <w:rFonts w:ascii="Times New Roman" w:hAnsi="Times New Roman" w:eastAsia="宋体" w:cs="Times New Roman"/>
      <w:sz w:val="18"/>
      <w:szCs w:val="18"/>
    </w:rPr>
  </w:style>
  <w:style w:type="character" w:customStyle="1" w:styleId="93">
    <w:name w:val="副标题 字符"/>
    <w:basedOn w:val="52"/>
    <w:link w:val="36"/>
    <w:qFormat/>
    <w:uiPriority w:val="0"/>
    <w:rPr>
      <w:rFonts w:ascii="Times New Roman" w:hAnsi="Times New Roman" w:eastAsia="宋体" w:cs="Times New Roman"/>
      <w:kern w:val="0"/>
      <w:sz w:val="20"/>
      <w:szCs w:val="24"/>
      <w:u w:val="single"/>
      <w:lang w:eastAsia="en-US"/>
    </w:rPr>
  </w:style>
  <w:style w:type="character" w:customStyle="1" w:styleId="94">
    <w:name w:val="脚注文本 字符"/>
    <w:basedOn w:val="52"/>
    <w:link w:val="37"/>
    <w:qFormat/>
    <w:uiPriority w:val="0"/>
    <w:rPr>
      <w:rFonts w:ascii="Arial" w:hAnsi="Arial" w:eastAsia="宋体" w:cs="Arial"/>
      <w:kern w:val="0"/>
      <w:sz w:val="18"/>
      <w:szCs w:val="18"/>
      <w:lang w:eastAsia="en-US"/>
    </w:rPr>
  </w:style>
  <w:style w:type="character" w:customStyle="1" w:styleId="95">
    <w:name w:val="正文文本缩进 3 字符"/>
    <w:basedOn w:val="52"/>
    <w:link w:val="39"/>
    <w:qFormat/>
    <w:uiPriority w:val="0"/>
    <w:rPr>
      <w:rFonts w:ascii="宋体" w:hAnsi="宋体" w:eastAsia="宋体" w:cs="Times New Roman"/>
      <w:sz w:val="28"/>
      <w:szCs w:val="28"/>
    </w:rPr>
  </w:style>
  <w:style w:type="character" w:customStyle="1" w:styleId="96">
    <w:name w:val="正文文本 2 字符"/>
    <w:basedOn w:val="52"/>
    <w:link w:val="42"/>
    <w:qFormat/>
    <w:uiPriority w:val="0"/>
    <w:rPr>
      <w:rFonts w:ascii="Times New Roman" w:hAnsi="Times New Roman" w:eastAsia="宋体" w:cs="Times New Roman"/>
      <w:i/>
      <w:iCs/>
      <w:sz w:val="26"/>
      <w:szCs w:val="24"/>
    </w:rPr>
  </w:style>
  <w:style w:type="character" w:customStyle="1" w:styleId="97">
    <w:name w:val="HTML 预设格式 字符"/>
    <w:basedOn w:val="52"/>
    <w:link w:val="43"/>
    <w:qFormat/>
    <w:uiPriority w:val="0"/>
    <w:rPr>
      <w:rFonts w:ascii="宋体" w:hAnsi="宋体" w:eastAsia="宋体" w:cs="宋体"/>
      <w:color w:val="000000"/>
      <w:kern w:val="0"/>
      <w:sz w:val="24"/>
      <w:szCs w:val="24"/>
    </w:rPr>
  </w:style>
  <w:style w:type="character" w:customStyle="1" w:styleId="98">
    <w:name w:val="标题 字符"/>
    <w:basedOn w:val="52"/>
    <w:link w:val="46"/>
    <w:qFormat/>
    <w:uiPriority w:val="0"/>
    <w:rPr>
      <w:rFonts w:ascii="Times New Roman" w:hAnsi="Times New Roman" w:eastAsia="宋体" w:cs="Times New Roman"/>
      <w:kern w:val="0"/>
      <w:sz w:val="20"/>
      <w:szCs w:val="24"/>
      <w:u w:val="single"/>
      <w:lang w:eastAsia="en-US"/>
    </w:rPr>
  </w:style>
  <w:style w:type="character" w:customStyle="1" w:styleId="99">
    <w:name w:val="批注主题 字符"/>
    <w:basedOn w:val="83"/>
    <w:link w:val="47"/>
    <w:qFormat/>
    <w:uiPriority w:val="99"/>
    <w:rPr>
      <w:rFonts w:ascii="Times New Roman" w:hAnsi="Times New Roman" w:eastAsia="宋体" w:cs="Times New Roman"/>
      <w:b/>
      <w:bCs/>
      <w:szCs w:val="24"/>
    </w:rPr>
  </w:style>
  <w:style w:type="paragraph" w:customStyle="1" w:styleId="100">
    <w:name w:val="列出段落1"/>
    <w:basedOn w:val="1"/>
    <w:qFormat/>
    <w:uiPriority w:val="99"/>
    <w:pPr>
      <w:ind w:firstLine="420" w:firstLineChars="200"/>
    </w:pPr>
    <w:rPr>
      <w:sz w:val="28"/>
      <w:szCs w:val="28"/>
    </w:rPr>
  </w:style>
  <w:style w:type="paragraph" w:customStyle="1" w:styleId="101">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02">
    <w:name w:val="Char Char Char Char Char Char Char Char Char Char Char Char Char Char Char Char"/>
    <w:basedOn w:val="17"/>
    <w:qFormat/>
    <w:uiPriority w:val="0"/>
    <w:pPr>
      <w:spacing w:line="360" w:lineRule="auto"/>
      <w:ind w:firstLine="200" w:firstLineChars="200"/>
    </w:pPr>
    <w:rPr>
      <w:rFonts w:ascii="Tahoma" w:hAnsi="Tahoma"/>
      <w:sz w:val="24"/>
    </w:rPr>
  </w:style>
  <w:style w:type="paragraph" w:customStyle="1" w:styleId="103">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0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5">
    <w:name w:val="1 Char"/>
    <w:basedOn w:val="1"/>
    <w:qFormat/>
    <w:uiPriority w:val="0"/>
    <w:pPr>
      <w:widowControl/>
      <w:spacing w:after="160" w:line="240" w:lineRule="exact"/>
      <w:jc w:val="left"/>
    </w:pPr>
    <w:rPr>
      <w:rFonts w:ascii="Calibri" w:hAnsi="Calibri"/>
      <w:szCs w:val="20"/>
    </w:rPr>
  </w:style>
  <w:style w:type="paragraph" w:customStyle="1" w:styleId="106">
    <w:name w:val="列表段落1"/>
    <w:basedOn w:val="1"/>
    <w:qFormat/>
    <w:uiPriority w:val="34"/>
    <w:pPr>
      <w:ind w:firstLine="420" w:firstLineChars="200"/>
    </w:pPr>
    <w:rPr>
      <w:rFonts w:ascii="Calibri" w:hAnsi="Calibri"/>
    </w:rPr>
  </w:style>
  <w:style w:type="paragraph" w:customStyle="1" w:styleId="107">
    <w:name w:val="Char Char Char Char Char Char Char Char Char Char"/>
    <w:basedOn w:val="17"/>
    <w:qFormat/>
    <w:uiPriority w:val="0"/>
    <w:pPr>
      <w:spacing w:line="360" w:lineRule="auto"/>
      <w:ind w:firstLine="200" w:firstLineChars="200"/>
    </w:pPr>
    <w:rPr>
      <w:rFonts w:ascii="Tahoma" w:hAnsi="Tahoma"/>
      <w:sz w:val="24"/>
    </w:rPr>
  </w:style>
  <w:style w:type="paragraph" w:customStyle="1" w:styleId="108">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09">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0">
    <w:name w:val="TOC 标题2"/>
    <w:basedOn w:val="3"/>
    <w:next w:val="1"/>
    <w:unhideWhenUsed/>
    <w:qFormat/>
    <w:uiPriority w:val="0"/>
    <w:pPr>
      <w:outlineLvl w:val="9"/>
    </w:pPr>
    <w:rPr>
      <w:rFonts w:ascii="Calibri" w:hAnsi="Calibri"/>
    </w:rPr>
  </w:style>
  <w:style w:type="paragraph" w:customStyle="1" w:styleId="111">
    <w:name w:val="样式1"/>
    <w:basedOn w:val="1"/>
    <w:qFormat/>
    <w:uiPriority w:val="0"/>
    <w:pPr>
      <w:spacing w:line="360" w:lineRule="auto"/>
      <w:ind w:firstLine="420" w:firstLineChars="200"/>
    </w:pPr>
    <w:rPr>
      <w:rFonts w:ascii="宋体" w:hAnsi="宋体"/>
      <w:szCs w:val="21"/>
    </w:rPr>
  </w:style>
  <w:style w:type="paragraph" w:customStyle="1" w:styleId="112">
    <w:name w:val="列出段落111"/>
    <w:basedOn w:val="1"/>
    <w:qFormat/>
    <w:uiPriority w:val="0"/>
    <w:pPr>
      <w:ind w:firstLine="420" w:firstLineChars="200"/>
    </w:pPr>
    <w:rPr>
      <w:sz w:val="28"/>
      <w:szCs w:val="28"/>
    </w:rPr>
  </w:style>
  <w:style w:type="paragraph" w:customStyle="1" w:styleId="113">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14">
    <w:name w:val="pa-27"/>
    <w:basedOn w:val="1"/>
    <w:qFormat/>
    <w:uiPriority w:val="0"/>
    <w:pPr>
      <w:widowControl/>
      <w:spacing w:line="360" w:lineRule="atLeast"/>
      <w:ind w:firstLine="420"/>
    </w:pPr>
    <w:rPr>
      <w:rFonts w:ascii="宋体" w:hAnsi="宋体" w:cs="宋体"/>
      <w:kern w:val="0"/>
      <w:sz w:val="24"/>
    </w:rPr>
  </w:style>
  <w:style w:type="paragraph" w:customStyle="1" w:styleId="115">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17">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18">
    <w:name w:val="Char Char Char Char"/>
    <w:basedOn w:val="17"/>
    <w:qFormat/>
    <w:uiPriority w:val="0"/>
    <w:pPr>
      <w:spacing w:line="360" w:lineRule="auto"/>
      <w:ind w:firstLine="200" w:firstLineChars="200"/>
    </w:pPr>
    <w:rPr>
      <w:rFonts w:ascii="Tahoma" w:hAnsi="Tahoma"/>
      <w:sz w:val="24"/>
    </w:rPr>
  </w:style>
  <w:style w:type="paragraph" w:customStyle="1" w:styleId="119">
    <w:name w:val="表格内容"/>
    <w:basedOn w:val="1"/>
    <w:qFormat/>
    <w:uiPriority w:val="0"/>
    <w:pPr>
      <w:suppressLineNumbers/>
      <w:suppressAutoHyphens/>
    </w:pPr>
  </w:style>
  <w:style w:type="paragraph" w:customStyle="1" w:styleId="120">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1">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22">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3">
    <w:name w:val="明显引用1"/>
    <w:basedOn w:val="1"/>
    <w:next w:val="1"/>
    <w:link w:val="124"/>
    <w:qFormat/>
    <w:uiPriority w:val="0"/>
    <w:pPr>
      <w:pBdr>
        <w:bottom w:val="single" w:color="4F81BD" w:sz="4" w:space="4"/>
      </w:pBdr>
      <w:spacing w:before="200" w:after="280"/>
      <w:ind w:left="936" w:right="936"/>
    </w:pPr>
    <w:rPr>
      <w:b/>
      <w:bCs/>
      <w:i/>
      <w:iCs/>
      <w:color w:val="4F81BD"/>
      <w:szCs w:val="22"/>
    </w:rPr>
  </w:style>
  <w:style w:type="character" w:customStyle="1" w:styleId="124">
    <w:name w:val="明显引用 Char4"/>
    <w:basedOn w:val="52"/>
    <w:link w:val="123"/>
    <w:qFormat/>
    <w:uiPriority w:val="0"/>
    <w:rPr>
      <w:rFonts w:ascii="Times New Roman" w:hAnsi="Times New Roman" w:eastAsia="宋体" w:cs="Times New Roman"/>
      <w:b/>
      <w:bCs/>
      <w:i/>
      <w:iCs/>
      <w:color w:val="4F81BD"/>
    </w:rPr>
  </w:style>
  <w:style w:type="paragraph" w:customStyle="1" w:styleId="125">
    <w:name w:val="表体"/>
    <w:basedOn w:val="1"/>
    <w:next w:val="1"/>
    <w:qFormat/>
    <w:uiPriority w:val="0"/>
    <w:pPr>
      <w:spacing w:line="0" w:lineRule="atLeast"/>
    </w:pPr>
    <w:rPr>
      <w:rFonts w:ascii="Calibri" w:hAnsi="Calibri"/>
      <w:b/>
      <w:snapToGrid w:val="0"/>
      <w:szCs w:val="20"/>
    </w:rPr>
  </w:style>
  <w:style w:type="paragraph" w:customStyle="1" w:styleId="12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27">
    <w:name w:val="pa-34"/>
    <w:basedOn w:val="1"/>
    <w:qFormat/>
    <w:uiPriority w:val="0"/>
    <w:pPr>
      <w:widowControl/>
      <w:spacing w:line="360" w:lineRule="atLeast"/>
      <w:ind w:firstLine="420"/>
      <w:jc w:val="left"/>
    </w:pPr>
    <w:rPr>
      <w:rFonts w:ascii="宋体" w:hAnsi="宋体" w:cs="宋体"/>
      <w:kern w:val="0"/>
      <w:sz w:val="24"/>
    </w:rPr>
  </w:style>
  <w:style w:type="paragraph" w:customStyle="1" w:styleId="128">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30">
    <w:name w:val="p16"/>
    <w:basedOn w:val="1"/>
    <w:qFormat/>
    <w:uiPriority w:val="0"/>
    <w:pPr>
      <w:widowControl/>
    </w:pPr>
    <w:rPr>
      <w:rFonts w:ascii="Calibri" w:hAnsi="Calibri" w:cs="宋体"/>
      <w:kern w:val="0"/>
      <w:szCs w:val="21"/>
    </w:rPr>
  </w:style>
  <w:style w:type="paragraph" w:customStyle="1" w:styleId="13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2">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3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4">
    <w:name w:val="标题4"/>
    <w:basedOn w:val="4"/>
    <w:next w:val="22"/>
    <w:link w:val="298"/>
    <w:qFormat/>
    <w:uiPriority w:val="0"/>
    <w:pPr>
      <w:spacing w:line="413" w:lineRule="auto"/>
    </w:pPr>
    <w:rPr>
      <w:rFonts w:ascii="Arial" w:hAnsi="Arial"/>
      <w:kern w:val="0"/>
      <w:sz w:val="24"/>
    </w:rPr>
  </w:style>
  <w:style w:type="paragraph" w:customStyle="1" w:styleId="13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8">
    <w:name w:val="WW-表格内容"/>
    <w:basedOn w:val="1"/>
    <w:qFormat/>
    <w:uiPriority w:val="0"/>
    <w:pPr>
      <w:suppressLineNumbers/>
      <w:suppressAutoHyphens/>
    </w:pPr>
  </w:style>
  <w:style w:type="paragraph" w:customStyle="1" w:styleId="139">
    <w:name w:val="Char"/>
    <w:basedOn w:val="1"/>
    <w:qFormat/>
    <w:uiPriority w:val="0"/>
  </w:style>
  <w:style w:type="paragraph" w:customStyle="1" w:styleId="140">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1">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42">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43">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44">
    <w:name w:val="Char9 Char Char Char Char Char Char"/>
    <w:basedOn w:val="17"/>
    <w:qFormat/>
    <w:uiPriority w:val="0"/>
    <w:pPr>
      <w:spacing w:line="360" w:lineRule="auto"/>
      <w:ind w:firstLine="200" w:firstLineChars="200"/>
    </w:pPr>
    <w:rPr>
      <w:rFonts w:ascii="Tahoma" w:hAnsi="Tahoma"/>
      <w:sz w:val="24"/>
    </w:rPr>
  </w:style>
  <w:style w:type="paragraph" w:customStyle="1" w:styleId="14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6">
    <w:name w:val="p15"/>
    <w:basedOn w:val="1"/>
    <w:qFormat/>
    <w:uiPriority w:val="0"/>
    <w:pPr>
      <w:widowControl/>
      <w:spacing w:after="120"/>
    </w:pPr>
    <w:rPr>
      <w:kern w:val="0"/>
      <w:szCs w:val="21"/>
    </w:rPr>
  </w:style>
  <w:style w:type="paragraph" w:customStyle="1" w:styleId="147">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8">
    <w:name w:val="正  文"/>
    <w:basedOn w:val="1"/>
    <w:qFormat/>
    <w:uiPriority w:val="0"/>
    <w:pPr>
      <w:spacing w:line="360" w:lineRule="auto"/>
      <w:ind w:firstLine="200" w:firstLineChars="200"/>
    </w:pPr>
    <w:rPr>
      <w:rFonts w:ascii="宋体" w:hAnsi="Calibri"/>
      <w:sz w:val="24"/>
    </w:rPr>
  </w:style>
  <w:style w:type="paragraph" w:customStyle="1" w:styleId="149">
    <w:name w:val="列出段落11"/>
    <w:basedOn w:val="1"/>
    <w:qFormat/>
    <w:uiPriority w:val="0"/>
    <w:pPr>
      <w:ind w:firstLine="420" w:firstLineChars="200"/>
    </w:pPr>
    <w:rPr>
      <w:sz w:val="28"/>
      <w:szCs w:val="28"/>
    </w:rPr>
  </w:style>
  <w:style w:type="paragraph" w:customStyle="1" w:styleId="15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52">
    <w:name w:val="_Style 96"/>
    <w:semiHidden/>
    <w:qFormat/>
    <w:uiPriority w:val="99"/>
    <w:rPr>
      <w:rFonts w:ascii="Calibri" w:hAnsi="Calibri" w:eastAsia="宋体" w:cs="Times New Roman"/>
      <w:kern w:val="2"/>
      <w:sz w:val="21"/>
      <w:szCs w:val="24"/>
      <w:lang w:val="en-US" w:eastAsia="zh-CN" w:bidi="ar-SA"/>
    </w:rPr>
  </w:style>
  <w:style w:type="paragraph" w:customStyle="1" w:styleId="153">
    <w:name w:val="表格文字"/>
    <w:basedOn w:val="1"/>
    <w:qFormat/>
    <w:uiPriority w:val="0"/>
    <w:pPr>
      <w:adjustRightInd w:val="0"/>
      <w:spacing w:line="420" w:lineRule="atLeast"/>
      <w:jc w:val="left"/>
      <w:textAlignment w:val="baseline"/>
    </w:pPr>
    <w:rPr>
      <w:kern w:val="0"/>
      <w:szCs w:val="20"/>
    </w:rPr>
  </w:style>
  <w:style w:type="paragraph" w:customStyle="1" w:styleId="154">
    <w:name w:val="表格"/>
    <w:basedOn w:val="1"/>
    <w:qFormat/>
    <w:uiPriority w:val="0"/>
    <w:pPr>
      <w:jc w:val="center"/>
      <w:textAlignment w:val="center"/>
    </w:pPr>
    <w:rPr>
      <w:rFonts w:ascii="华文细黑" w:hAnsi="华文细黑"/>
      <w:kern w:val="0"/>
      <w:szCs w:val="20"/>
    </w:rPr>
  </w:style>
  <w:style w:type="paragraph" w:customStyle="1" w:styleId="155">
    <w:name w:val="Char1"/>
    <w:basedOn w:val="1"/>
    <w:qFormat/>
    <w:uiPriority w:val="0"/>
  </w:style>
  <w:style w:type="paragraph" w:customStyle="1" w:styleId="156">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7">
    <w:name w:val="引用2"/>
    <w:basedOn w:val="1"/>
    <w:next w:val="1"/>
    <w:link w:val="260"/>
    <w:qFormat/>
    <w:uiPriority w:val="0"/>
    <w:rPr>
      <w:i/>
      <w:iCs/>
      <w:color w:val="000000"/>
    </w:rPr>
  </w:style>
  <w:style w:type="paragraph" w:customStyle="1" w:styleId="158">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59">
    <w:name w:val="引用1"/>
    <w:basedOn w:val="1"/>
    <w:next w:val="1"/>
    <w:link w:val="160"/>
    <w:qFormat/>
    <w:uiPriority w:val="0"/>
    <w:rPr>
      <w:i/>
      <w:iCs/>
      <w:color w:val="000000"/>
      <w:szCs w:val="22"/>
    </w:rPr>
  </w:style>
  <w:style w:type="character" w:customStyle="1" w:styleId="160">
    <w:name w:val="引用 Char4"/>
    <w:basedOn w:val="52"/>
    <w:link w:val="159"/>
    <w:qFormat/>
    <w:uiPriority w:val="0"/>
    <w:rPr>
      <w:rFonts w:ascii="Times New Roman" w:hAnsi="Times New Roman" w:eastAsia="宋体" w:cs="Times New Roman"/>
      <w:i/>
      <w:iCs/>
      <w:color w:val="000000"/>
    </w:rPr>
  </w:style>
  <w:style w:type="paragraph" w:customStyle="1" w:styleId="161">
    <w:name w:val="修订1"/>
    <w:qFormat/>
    <w:uiPriority w:val="99"/>
    <w:rPr>
      <w:rFonts w:ascii="Times New Roman" w:hAnsi="Times New Roman" w:eastAsia="宋体" w:cs="Times New Roman"/>
      <w:kern w:val="2"/>
      <w:sz w:val="21"/>
      <w:szCs w:val="24"/>
      <w:lang w:val="en-US" w:eastAsia="zh-CN" w:bidi="ar-SA"/>
    </w:rPr>
  </w:style>
  <w:style w:type="paragraph" w:customStyle="1" w:styleId="162">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63">
    <w:name w:val="Char2"/>
    <w:basedOn w:val="1"/>
    <w:qFormat/>
    <w:uiPriority w:val="0"/>
    <w:rPr>
      <w:rFonts w:ascii="Calibri" w:hAnsi="Calibri"/>
    </w:rPr>
  </w:style>
  <w:style w:type="paragraph" w:customStyle="1" w:styleId="164">
    <w:name w:val="标题5"/>
    <w:basedOn w:val="5"/>
    <w:link w:val="297"/>
    <w:qFormat/>
    <w:uiPriority w:val="0"/>
    <w:pPr>
      <w:spacing w:line="413" w:lineRule="auto"/>
    </w:pPr>
    <w:rPr>
      <w:rFonts w:ascii="Arial" w:hAnsi="Arial"/>
      <w:kern w:val="0"/>
      <w:sz w:val="24"/>
    </w:rPr>
  </w:style>
  <w:style w:type="paragraph" w:customStyle="1" w:styleId="16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7">
    <w:name w:val="表格标题"/>
    <w:basedOn w:val="119"/>
    <w:qFormat/>
    <w:uiPriority w:val="0"/>
  </w:style>
  <w:style w:type="paragraph" w:customStyle="1" w:styleId="168">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6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70">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1">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3">
    <w:name w:val="WW-表格标题"/>
    <w:basedOn w:val="138"/>
    <w:qFormat/>
    <w:uiPriority w:val="0"/>
  </w:style>
  <w:style w:type="paragraph" w:customStyle="1" w:styleId="174">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75">
    <w:name w:val="明显引用12"/>
    <w:basedOn w:val="1"/>
    <w:next w:val="1"/>
    <w:link w:val="266"/>
    <w:qFormat/>
    <w:uiPriority w:val="30"/>
    <w:pPr>
      <w:pBdr>
        <w:bottom w:val="single" w:color="4F81BD" w:sz="4" w:space="4"/>
      </w:pBdr>
      <w:spacing w:before="200" w:after="280"/>
      <w:ind w:left="936" w:right="936"/>
    </w:pPr>
    <w:rPr>
      <w:b/>
      <w:bCs/>
      <w:i/>
      <w:iCs/>
      <w:color w:val="4F81BD"/>
      <w:szCs w:val="20"/>
    </w:rPr>
  </w:style>
  <w:style w:type="paragraph" w:customStyle="1" w:styleId="176">
    <w:name w:val="标准样式1"/>
    <w:basedOn w:val="1"/>
    <w:qFormat/>
    <w:uiPriority w:val="0"/>
    <w:pPr>
      <w:spacing w:line="600" w:lineRule="exact"/>
      <w:ind w:firstLine="567"/>
    </w:pPr>
    <w:rPr>
      <w:rFonts w:ascii="Calibri" w:hAnsi="Calibri"/>
      <w:sz w:val="28"/>
    </w:rPr>
  </w:style>
  <w:style w:type="paragraph" w:customStyle="1" w:styleId="177">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78">
    <w:name w:val="Char Char1 Char Char"/>
    <w:basedOn w:val="17"/>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79">
    <w:name w:val="引用11"/>
    <w:basedOn w:val="1"/>
    <w:next w:val="1"/>
    <w:link w:val="279"/>
    <w:qFormat/>
    <w:uiPriority w:val="29"/>
    <w:rPr>
      <w:i/>
      <w:iCs/>
      <w:color w:val="000000"/>
      <w:szCs w:val="20"/>
    </w:rPr>
  </w:style>
  <w:style w:type="paragraph" w:customStyle="1" w:styleId="180">
    <w:name w:val="_Style 87"/>
    <w:basedOn w:val="1"/>
    <w:qFormat/>
    <w:uiPriority w:val="99"/>
    <w:pPr>
      <w:ind w:firstLine="420" w:firstLineChars="200"/>
    </w:pPr>
    <w:rPr>
      <w:rFonts w:ascii="Calibri" w:hAnsi="Calibri"/>
      <w:sz w:val="28"/>
      <w:szCs w:val="28"/>
    </w:rPr>
  </w:style>
  <w:style w:type="paragraph" w:customStyle="1" w:styleId="181">
    <w:name w:val="自定样式1"/>
    <w:basedOn w:val="1"/>
    <w:qFormat/>
    <w:uiPriority w:val="0"/>
    <w:pPr>
      <w:suppressAutoHyphens/>
      <w:jc w:val="center"/>
    </w:pPr>
    <w:rPr>
      <w:rFonts w:ascii="宋体" w:hAnsi="宋体"/>
      <w:color w:val="000000"/>
      <w:sz w:val="18"/>
    </w:rPr>
  </w:style>
  <w:style w:type="paragraph" w:customStyle="1" w:styleId="18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84">
    <w:name w:val="未处理的提及1"/>
    <w:unhideWhenUsed/>
    <w:qFormat/>
    <w:uiPriority w:val="99"/>
    <w:rPr>
      <w:color w:val="808080"/>
      <w:shd w:val="clear" w:color="auto" w:fill="E6E6E6"/>
    </w:rPr>
  </w:style>
  <w:style w:type="character" w:customStyle="1" w:styleId="185">
    <w:name w:val="正文文本 3 Char"/>
    <w:qFormat/>
    <w:uiPriority w:val="0"/>
    <w:rPr>
      <w:kern w:val="2"/>
      <w:sz w:val="16"/>
      <w:szCs w:val="16"/>
    </w:rPr>
  </w:style>
  <w:style w:type="character" w:customStyle="1" w:styleId="186">
    <w:name w:val="正文文本缩进 Char2"/>
    <w:semiHidden/>
    <w:qFormat/>
    <w:uiPriority w:val="99"/>
    <w:rPr>
      <w:rFonts w:ascii="Calibri" w:hAnsi="Calibri" w:eastAsia="宋体" w:cs="Times New Roman"/>
      <w:szCs w:val="24"/>
    </w:rPr>
  </w:style>
  <w:style w:type="character" w:customStyle="1" w:styleId="187">
    <w:name w:val="标题 3 Char"/>
    <w:qFormat/>
    <w:uiPriority w:val="0"/>
    <w:rPr>
      <w:rFonts w:ascii="仿宋_GB2312" w:hAnsi="Calibri" w:eastAsia="仿宋_GB2312" w:cs="Times New Roman"/>
      <w:b/>
      <w:kern w:val="0"/>
      <w:sz w:val="24"/>
      <w:szCs w:val="28"/>
    </w:rPr>
  </w:style>
  <w:style w:type="character" w:customStyle="1" w:styleId="188">
    <w:name w:val="批注框文本 Char2"/>
    <w:qFormat/>
    <w:uiPriority w:val="99"/>
    <w:rPr>
      <w:kern w:val="2"/>
      <w:sz w:val="18"/>
      <w:szCs w:val="18"/>
    </w:rPr>
  </w:style>
  <w:style w:type="character" w:customStyle="1" w:styleId="189">
    <w:name w:val="textcontents"/>
    <w:qFormat/>
    <w:uiPriority w:val="0"/>
    <w:rPr>
      <w:rFonts w:cs="Times New Roman"/>
    </w:rPr>
  </w:style>
  <w:style w:type="character" w:customStyle="1" w:styleId="190">
    <w:name w:val="ht1"/>
    <w:qFormat/>
    <w:uiPriority w:val="0"/>
    <w:rPr>
      <w:rFonts w:ascii="黑体" w:eastAsia="黑体"/>
      <w:b/>
      <w:bCs/>
    </w:rPr>
  </w:style>
  <w:style w:type="character" w:customStyle="1" w:styleId="191">
    <w:name w:val="标题 Char"/>
    <w:qFormat/>
    <w:uiPriority w:val="0"/>
    <w:rPr>
      <w:rFonts w:ascii="Cambria" w:hAnsi="Cambria" w:eastAsia="宋体" w:cs="Times New Roman"/>
      <w:b/>
      <w:bCs/>
      <w:kern w:val="2"/>
      <w:sz w:val="32"/>
      <w:szCs w:val="32"/>
    </w:rPr>
  </w:style>
  <w:style w:type="character" w:customStyle="1" w:styleId="192">
    <w:name w:val="14t1"/>
    <w:qFormat/>
    <w:uiPriority w:val="0"/>
    <w:rPr>
      <w:rFonts w:hint="eastAsia" w:ascii="宋体" w:hAnsi="宋体" w:eastAsia="宋体"/>
      <w:sz w:val="11"/>
      <w:szCs w:val="11"/>
    </w:rPr>
  </w:style>
  <w:style w:type="character" w:customStyle="1" w:styleId="193">
    <w:name w:val="Char Char36"/>
    <w:qFormat/>
    <w:uiPriority w:val="0"/>
    <w:rPr>
      <w:rFonts w:ascii="仿宋_GB2312" w:eastAsia="仿宋_GB2312" w:cs="MingLiU"/>
      <w:b/>
      <w:sz w:val="24"/>
      <w:szCs w:val="28"/>
    </w:rPr>
  </w:style>
  <w:style w:type="character" w:customStyle="1" w:styleId="194">
    <w:name w:val="文档结构图 Char"/>
    <w:qFormat/>
    <w:uiPriority w:val="0"/>
    <w:rPr>
      <w:rFonts w:ascii="宋体"/>
      <w:kern w:val="2"/>
      <w:sz w:val="18"/>
      <w:szCs w:val="18"/>
    </w:rPr>
  </w:style>
  <w:style w:type="character" w:customStyle="1" w:styleId="195">
    <w:name w:val="普通文字 Char Char2"/>
    <w:qFormat/>
    <w:uiPriority w:val="0"/>
    <w:rPr>
      <w:rFonts w:ascii="宋体" w:hAnsi="Courier New"/>
      <w:kern w:val="2"/>
      <w:sz w:val="28"/>
      <w:szCs w:val="28"/>
    </w:rPr>
  </w:style>
  <w:style w:type="character" w:customStyle="1" w:styleId="196">
    <w:name w:val="HTML 预设格式 Char"/>
    <w:qFormat/>
    <w:uiPriority w:val="0"/>
    <w:rPr>
      <w:rFonts w:ascii="宋体" w:hAnsi="宋体" w:eastAsia="宋体" w:cs="宋体"/>
      <w:color w:val="000000"/>
      <w:sz w:val="24"/>
      <w:szCs w:val="24"/>
    </w:rPr>
  </w:style>
  <w:style w:type="character" w:customStyle="1" w:styleId="197">
    <w:name w:val="纯文本 Char"/>
    <w:qFormat/>
    <w:uiPriority w:val="0"/>
    <w:rPr>
      <w:rFonts w:ascii="宋体" w:hAnsi="Courier New"/>
      <w:sz w:val="28"/>
      <w:szCs w:val="28"/>
    </w:rPr>
  </w:style>
  <w:style w:type="character" w:customStyle="1" w:styleId="198">
    <w:name w:val="批注框文本 Char"/>
    <w:qFormat/>
    <w:uiPriority w:val="0"/>
    <w:rPr>
      <w:sz w:val="18"/>
      <w:szCs w:val="18"/>
    </w:rPr>
  </w:style>
  <w:style w:type="character" w:customStyle="1" w:styleId="199">
    <w:name w:val="页脚 Char"/>
    <w:qFormat/>
    <w:uiPriority w:val="0"/>
    <w:rPr>
      <w:sz w:val="18"/>
      <w:szCs w:val="18"/>
    </w:rPr>
  </w:style>
  <w:style w:type="character" w:customStyle="1" w:styleId="200">
    <w:name w:val="正文文本缩进 3 Char"/>
    <w:qFormat/>
    <w:uiPriority w:val="0"/>
    <w:rPr>
      <w:kern w:val="2"/>
      <w:sz w:val="16"/>
      <w:szCs w:val="16"/>
    </w:rPr>
  </w:style>
  <w:style w:type="character" w:customStyle="1" w:styleId="201">
    <w:name w:val="标题 8 Char"/>
    <w:qFormat/>
    <w:uiPriority w:val="0"/>
    <w:rPr>
      <w:rFonts w:ascii="Arial" w:hAnsi="Arial" w:eastAsia="黑体" w:cs="Times New Roman"/>
      <w:sz w:val="24"/>
      <w:szCs w:val="24"/>
    </w:rPr>
  </w:style>
  <w:style w:type="character" w:customStyle="1" w:styleId="202">
    <w:name w:val="正文文本缩进 2 Char1"/>
    <w:qFormat/>
    <w:uiPriority w:val="0"/>
    <w:rPr>
      <w:sz w:val="28"/>
      <w:szCs w:val="24"/>
    </w:rPr>
  </w:style>
  <w:style w:type="character" w:customStyle="1" w:styleId="203">
    <w:name w:val="标题 5 Char1"/>
    <w:qFormat/>
    <w:uiPriority w:val="0"/>
    <w:rPr>
      <w:rFonts w:ascii="宋体" w:hAnsi="宋体" w:eastAsia="宋体" w:cs="宋体"/>
      <w:b/>
      <w:bCs/>
      <w:sz w:val="20"/>
      <w:szCs w:val="20"/>
    </w:rPr>
  </w:style>
  <w:style w:type="character" w:customStyle="1" w:styleId="204">
    <w:name w:val="批注文字 Char"/>
    <w:qFormat/>
    <w:uiPriority w:val="0"/>
    <w:rPr>
      <w:rFonts w:ascii="Times New Roman" w:hAnsi="Times New Roman" w:eastAsia="宋体" w:cs="Times New Roman"/>
      <w:kern w:val="2"/>
      <w:sz w:val="21"/>
      <w:szCs w:val="24"/>
    </w:rPr>
  </w:style>
  <w:style w:type="character" w:customStyle="1" w:styleId="205">
    <w:name w:val="style121"/>
    <w:qFormat/>
    <w:uiPriority w:val="0"/>
    <w:rPr>
      <w:rFonts w:hint="eastAsia" w:ascii="宋体" w:hAnsi="宋体" w:eastAsia="宋体"/>
      <w:sz w:val="18"/>
      <w:szCs w:val="18"/>
    </w:rPr>
  </w:style>
  <w:style w:type="character" w:customStyle="1" w:styleId="206">
    <w:name w:val="Section Char"/>
    <w:qFormat/>
    <w:uiPriority w:val="0"/>
    <w:rPr>
      <w:rFonts w:ascii="仿宋_GB2312" w:eastAsia="仿宋_GB2312" w:cs="MingLiU"/>
      <w:b/>
      <w:sz w:val="24"/>
      <w:szCs w:val="28"/>
      <w:lang w:val="en-US" w:eastAsia="zh-CN" w:bidi="ar-SA"/>
    </w:rPr>
  </w:style>
  <w:style w:type="character" w:customStyle="1" w:styleId="207">
    <w:name w:val="正文文本 3 Char1"/>
    <w:qFormat/>
    <w:uiPriority w:val="0"/>
    <w:rPr>
      <w:kern w:val="2"/>
      <w:sz w:val="16"/>
      <w:szCs w:val="16"/>
    </w:rPr>
  </w:style>
  <w:style w:type="character" w:customStyle="1" w:styleId="208">
    <w:name w:val="文档结构图 Char1"/>
    <w:qFormat/>
    <w:uiPriority w:val="0"/>
    <w:rPr>
      <w:rFonts w:ascii="宋体"/>
      <w:kern w:val="2"/>
      <w:sz w:val="18"/>
      <w:szCs w:val="18"/>
    </w:rPr>
  </w:style>
  <w:style w:type="character" w:customStyle="1" w:styleId="209">
    <w:name w:val="标题 9 Char"/>
    <w:qFormat/>
    <w:uiPriority w:val="0"/>
    <w:rPr>
      <w:rFonts w:ascii="Arial" w:hAnsi="Arial" w:eastAsia="黑体" w:cs="Times New Roman"/>
      <w:szCs w:val="21"/>
    </w:rPr>
  </w:style>
  <w:style w:type="character" w:customStyle="1" w:styleId="210">
    <w:name w:val="页眉 Char1"/>
    <w:semiHidden/>
    <w:qFormat/>
    <w:uiPriority w:val="99"/>
    <w:rPr>
      <w:kern w:val="2"/>
      <w:sz w:val="18"/>
      <w:szCs w:val="18"/>
    </w:rPr>
  </w:style>
  <w:style w:type="character" w:customStyle="1" w:styleId="211">
    <w:name w:val="Char Char35"/>
    <w:qFormat/>
    <w:uiPriority w:val="0"/>
    <w:rPr>
      <w:rFonts w:ascii="仿宋_GB2312" w:eastAsia="仿宋_GB2312" w:cs="MingLiU"/>
      <w:b/>
      <w:sz w:val="24"/>
      <w:szCs w:val="28"/>
    </w:rPr>
  </w:style>
  <w:style w:type="character" w:customStyle="1" w:styleId="212">
    <w:name w:val="日期 Char2"/>
    <w:qFormat/>
    <w:uiPriority w:val="99"/>
    <w:rPr>
      <w:kern w:val="2"/>
      <w:sz w:val="21"/>
      <w:szCs w:val="24"/>
    </w:rPr>
  </w:style>
  <w:style w:type="character" w:customStyle="1" w:styleId="213">
    <w:name w:val="Char Char22"/>
    <w:qFormat/>
    <w:uiPriority w:val="0"/>
    <w:rPr>
      <w:b/>
      <w:bCs/>
      <w:kern w:val="2"/>
      <w:sz w:val="32"/>
      <w:szCs w:val="32"/>
    </w:rPr>
  </w:style>
  <w:style w:type="character" w:customStyle="1" w:styleId="214">
    <w:name w:val="正文文本缩进 2 Char2"/>
    <w:semiHidden/>
    <w:qFormat/>
    <w:uiPriority w:val="99"/>
    <w:rPr>
      <w:rFonts w:ascii="Calibri" w:hAnsi="Calibri" w:eastAsia="宋体" w:cs="Times New Roman"/>
      <w:szCs w:val="24"/>
    </w:rPr>
  </w:style>
  <w:style w:type="character" w:customStyle="1" w:styleId="215">
    <w:name w:val="明显强调1"/>
    <w:qFormat/>
    <w:uiPriority w:val="0"/>
    <w:rPr>
      <w:b/>
      <w:bCs/>
      <w:i/>
      <w:iCs/>
      <w:color w:val="4F81BD"/>
    </w:rPr>
  </w:style>
  <w:style w:type="character" w:customStyle="1" w:styleId="216">
    <w:name w:val="Char Char14"/>
    <w:qFormat/>
    <w:uiPriority w:val="0"/>
    <w:rPr>
      <w:kern w:val="2"/>
      <w:sz w:val="18"/>
      <w:szCs w:val="18"/>
    </w:rPr>
  </w:style>
  <w:style w:type="character" w:customStyle="1" w:styleId="217">
    <w:name w:val="s3"/>
    <w:qFormat/>
    <w:uiPriority w:val="0"/>
  </w:style>
  <w:style w:type="character" w:customStyle="1" w:styleId="218">
    <w:name w:val="标题 1 Char"/>
    <w:qFormat/>
    <w:uiPriority w:val="0"/>
    <w:rPr>
      <w:rFonts w:ascii="Times New Roman" w:hAnsi="Times New Roman" w:eastAsia="宋体" w:cs="Times New Roman"/>
      <w:b/>
      <w:bCs/>
      <w:kern w:val="44"/>
      <w:sz w:val="44"/>
      <w:szCs w:val="44"/>
    </w:rPr>
  </w:style>
  <w:style w:type="character" w:customStyle="1" w:styleId="219">
    <w:name w:val="日期 Char3"/>
    <w:semiHidden/>
    <w:qFormat/>
    <w:uiPriority w:val="99"/>
    <w:rPr>
      <w:rFonts w:ascii="Calibri" w:hAnsi="Calibri" w:eastAsia="宋体" w:cs="Times New Roman"/>
      <w:szCs w:val="24"/>
    </w:rPr>
  </w:style>
  <w:style w:type="character" w:customStyle="1" w:styleId="220">
    <w:name w:val="title11"/>
    <w:qFormat/>
    <w:uiPriority w:val="0"/>
    <w:rPr>
      <w:b/>
      <w:bCs/>
      <w:color w:val="FFFFFF"/>
      <w:sz w:val="11"/>
      <w:szCs w:val="11"/>
    </w:rPr>
  </w:style>
  <w:style w:type="character" w:customStyle="1" w:styleId="221">
    <w:name w:val="明显引用 Char2"/>
    <w:qFormat/>
    <w:uiPriority w:val="99"/>
    <w:rPr>
      <w:b/>
      <w:bCs/>
      <w:i/>
      <w:iCs/>
      <w:color w:val="4F81BD"/>
      <w:kern w:val="2"/>
      <w:sz w:val="21"/>
      <w:szCs w:val="24"/>
    </w:rPr>
  </w:style>
  <w:style w:type="character" w:customStyle="1" w:styleId="222">
    <w:name w:val="批注框文本 Char3"/>
    <w:semiHidden/>
    <w:qFormat/>
    <w:uiPriority w:val="99"/>
    <w:rPr>
      <w:rFonts w:ascii="Calibri" w:hAnsi="Calibri" w:eastAsia="宋体" w:cs="Times New Roman"/>
      <w:sz w:val="18"/>
      <w:szCs w:val="18"/>
    </w:rPr>
  </w:style>
  <w:style w:type="character" w:customStyle="1" w:styleId="223">
    <w:name w:val="Char Char33"/>
    <w:qFormat/>
    <w:uiPriority w:val="0"/>
    <w:rPr>
      <w:rFonts w:ascii="仿宋_GB2312" w:eastAsia="仿宋_GB2312" w:cs="MingLiU"/>
      <w:b/>
      <w:sz w:val="24"/>
      <w:szCs w:val="28"/>
    </w:rPr>
  </w:style>
  <w:style w:type="character" w:customStyle="1" w:styleId="224">
    <w:name w:val="标题 2 Char"/>
    <w:qFormat/>
    <w:uiPriority w:val="0"/>
    <w:rPr>
      <w:rFonts w:ascii="仿宋_GB2312" w:hAnsi="Calibri" w:eastAsia="仿宋_GB2312" w:cs="Times New Roman"/>
      <w:b/>
      <w:spacing w:val="1"/>
      <w:w w:val="99"/>
      <w:kern w:val="0"/>
      <w:sz w:val="28"/>
      <w:szCs w:val="32"/>
    </w:rPr>
  </w:style>
  <w:style w:type="character" w:customStyle="1" w:styleId="225">
    <w:name w:val="l1"/>
    <w:basedOn w:val="52"/>
    <w:qFormat/>
    <w:uiPriority w:val="0"/>
  </w:style>
  <w:style w:type="character" w:customStyle="1" w:styleId="226">
    <w:name w:val="手改 Char Char"/>
    <w:qFormat/>
    <w:uiPriority w:val="0"/>
    <w:rPr>
      <w:kern w:val="2"/>
      <w:sz w:val="21"/>
      <w:szCs w:val="24"/>
    </w:rPr>
  </w:style>
  <w:style w:type="character" w:customStyle="1" w:styleId="227">
    <w:name w:val="style21"/>
    <w:qFormat/>
    <w:uiPriority w:val="0"/>
    <w:rPr>
      <w:b/>
      <w:bCs/>
      <w:sz w:val="28"/>
      <w:szCs w:val="28"/>
    </w:rPr>
  </w:style>
  <w:style w:type="character" w:customStyle="1" w:styleId="228">
    <w:name w:val="Char Char24"/>
    <w:qFormat/>
    <w:uiPriority w:val="0"/>
    <w:rPr>
      <w:b/>
      <w:bCs/>
      <w:kern w:val="44"/>
      <w:sz w:val="44"/>
      <w:szCs w:val="44"/>
    </w:rPr>
  </w:style>
  <w:style w:type="character" w:customStyle="1" w:styleId="229">
    <w:name w:val="纯文本 Char1"/>
    <w:qFormat/>
    <w:uiPriority w:val="0"/>
    <w:rPr>
      <w:rFonts w:ascii="宋体" w:hAnsi="Courier New" w:cs="Courier New"/>
      <w:kern w:val="2"/>
      <w:sz w:val="21"/>
      <w:szCs w:val="21"/>
    </w:rPr>
  </w:style>
  <w:style w:type="character" w:customStyle="1" w:styleId="230">
    <w:name w:val="尾注文本 Char"/>
    <w:qFormat/>
    <w:uiPriority w:val="0"/>
    <w:rPr>
      <w:kern w:val="2"/>
      <w:sz w:val="21"/>
      <w:szCs w:val="24"/>
    </w:rPr>
  </w:style>
  <w:style w:type="character" w:customStyle="1" w:styleId="231">
    <w:name w:val="日期 Char1"/>
    <w:qFormat/>
    <w:uiPriority w:val="0"/>
    <w:rPr>
      <w:kern w:val="2"/>
      <w:sz w:val="21"/>
      <w:szCs w:val="22"/>
    </w:rPr>
  </w:style>
  <w:style w:type="character" w:customStyle="1" w:styleId="232">
    <w:name w:val="正文文本 Char1"/>
    <w:qFormat/>
    <w:uiPriority w:val="0"/>
    <w:rPr>
      <w:kern w:val="2"/>
      <w:sz w:val="21"/>
      <w:szCs w:val="22"/>
    </w:rPr>
  </w:style>
  <w:style w:type="character" w:customStyle="1" w:styleId="233">
    <w:name w:val="标题 9 Char1"/>
    <w:qFormat/>
    <w:uiPriority w:val="0"/>
    <w:rPr>
      <w:rFonts w:ascii="Times New Roman" w:hAnsi="Times New Roman" w:eastAsia="仿宋_GB2312" w:cs="Times New Roman"/>
      <w:sz w:val="30"/>
      <w:szCs w:val="20"/>
    </w:rPr>
  </w:style>
  <w:style w:type="character" w:customStyle="1" w:styleId="234">
    <w:name w:val="脚注文本 Char1"/>
    <w:qFormat/>
    <w:uiPriority w:val="0"/>
    <w:rPr>
      <w:rFonts w:ascii="Arial" w:hAnsi="Arial" w:cs="Arial"/>
      <w:sz w:val="18"/>
      <w:szCs w:val="18"/>
      <w:lang w:eastAsia="en-US"/>
    </w:rPr>
  </w:style>
  <w:style w:type="character" w:customStyle="1" w:styleId="235">
    <w:name w:val="正文文本缩进 Char"/>
    <w:qFormat/>
    <w:uiPriority w:val="0"/>
    <w:rPr>
      <w:rFonts w:ascii="黑体" w:hAnsi="宋体" w:eastAsia="黑体"/>
      <w:color w:val="000000"/>
      <w:sz w:val="28"/>
      <w:szCs w:val="32"/>
    </w:rPr>
  </w:style>
  <w:style w:type="character" w:customStyle="1" w:styleId="236">
    <w:name w:val="HTML 预设格式 Char1"/>
    <w:qFormat/>
    <w:uiPriority w:val="0"/>
    <w:rPr>
      <w:rFonts w:ascii="宋体" w:hAnsi="宋体" w:cs="宋体"/>
      <w:color w:val="000000"/>
      <w:sz w:val="24"/>
      <w:szCs w:val="24"/>
    </w:rPr>
  </w:style>
  <w:style w:type="character" w:customStyle="1" w:styleId="237">
    <w:name w:val="引用 Char3"/>
    <w:qFormat/>
    <w:uiPriority w:val="29"/>
    <w:rPr>
      <w:rFonts w:ascii="Calibri" w:hAnsi="Calibri" w:eastAsia="宋体" w:cs="Times New Roman"/>
      <w:i/>
      <w:iCs/>
      <w:color w:val="000000"/>
      <w:szCs w:val="24"/>
    </w:rPr>
  </w:style>
  <w:style w:type="character" w:customStyle="1" w:styleId="238">
    <w:name w:val="标题 7 Char1"/>
    <w:qFormat/>
    <w:uiPriority w:val="0"/>
    <w:rPr>
      <w:rFonts w:ascii="Times New Roman" w:hAnsi="Times New Roman" w:eastAsia="仿宋_GB2312" w:cs="Times New Roman"/>
      <w:sz w:val="30"/>
      <w:szCs w:val="20"/>
    </w:rPr>
  </w:style>
  <w:style w:type="character" w:customStyle="1" w:styleId="239">
    <w:name w:val="普通文字 Char Char1"/>
    <w:qFormat/>
    <w:uiPriority w:val="0"/>
    <w:rPr>
      <w:rFonts w:ascii="宋体" w:hAnsi="Courier New"/>
      <w:kern w:val="2"/>
      <w:sz w:val="28"/>
      <w:szCs w:val="28"/>
    </w:rPr>
  </w:style>
  <w:style w:type="character" w:customStyle="1" w:styleId="240">
    <w:name w:val="明显参考1"/>
    <w:qFormat/>
    <w:uiPriority w:val="0"/>
    <w:rPr>
      <w:b/>
      <w:bCs/>
      <w:smallCaps/>
      <w:color w:val="C0504D"/>
      <w:spacing w:val="5"/>
      <w:u w:val="single"/>
    </w:rPr>
  </w:style>
  <w:style w:type="character" w:customStyle="1" w:styleId="241">
    <w:name w:val="正文文本缩进 Char1"/>
    <w:qFormat/>
    <w:uiPriority w:val="0"/>
    <w:rPr>
      <w:kern w:val="2"/>
      <w:sz w:val="21"/>
      <w:szCs w:val="24"/>
    </w:rPr>
  </w:style>
  <w:style w:type="character" w:customStyle="1" w:styleId="242">
    <w:name w:val="页眉 Char"/>
    <w:qFormat/>
    <w:uiPriority w:val="0"/>
    <w:rPr>
      <w:sz w:val="18"/>
      <w:szCs w:val="18"/>
    </w:rPr>
  </w:style>
  <w:style w:type="character" w:customStyle="1" w:styleId="243">
    <w:name w:val="style31"/>
    <w:qFormat/>
    <w:uiPriority w:val="0"/>
    <w:rPr>
      <w:sz w:val="10"/>
      <w:szCs w:val="10"/>
    </w:rPr>
  </w:style>
  <w:style w:type="character" w:customStyle="1" w:styleId="244">
    <w:name w:val="日期 Char"/>
    <w:qFormat/>
    <w:uiPriority w:val="0"/>
    <w:rPr>
      <w:rFonts w:eastAsia="宋体"/>
      <w:szCs w:val="24"/>
    </w:rPr>
  </w:style>
  <w:style w:type="character" w:customStyle="1" w:styleId="245">
    <w:name w:val="标题 1 Char1"/>
    <w:qFormat/>
    <w:uiPriority w:val="0"/>
    <w:rPr>
      <w:rFonts w:ascii="Times New Roman" w:hAnsi="Times New Roman" w:eastAsia="宋体" w:cs="Times New Roman"/>
      <w:b/>
      <w:bCs/>
      <w:kern w:val="44"/>
      <w:sz w:val="44"/>
      <w:szCs w:val="44"/>
    </w:rPr>
  </w:style>
  <w:style w:type="character" w:customStyle="1" w:styleId="246">
    <w:name w:val="main_tdbg_7601"/>
    <w:qFormat/>
    <w:uiPriority w:val="0"/>
    <w:rPr>
      <w:sz w:val="14"/>
      <w:szCs w:val="14"/>
    </w:rPr>
  </w:style>
  <w:style w:type="character" w:customStyle="1" w:styleId="247">
    <w:name w:val="尾注文本 Char1"/>
    <w:qFormat/>
    <w:uiPriority w:val="0"/>
    <w:rPr>
      <w:rFonts w:ascii="Arial" w:hAnsi="Arial" w:cs="Arial"/>
      <w:szCs w:val="24"/>
      <w:lang w:eastAsia="en-US"/>
    </w:rPr>
  </w:style>
  <w:style w:type="character" w:customStyle="1" w:styleId="248">
    <w:name w:val="副标题 Char2"/>
    <w:qFormat/>
    <w:uiPriority w:val="11"/>
    <w:rPr>
      <w:rFonts w:ascii="Cambria" w:hAnsi="Cambria" w:eastAsia="宋体" w:cs="Times New Roman"/>
      <w:b/>
      <w:bCs/>
      <w:kern w:val="28"/>
      <w:sz w:val="32"/>
      <w:szCs w:val="32"/>
    </w:rPr>
  </w:style>
  <w:style w:type="character" w:customStyle="1" w:styleId="249">
    <w:name w:val="正文文本缩进 3 Char2"/>
    <w:semiHidden/>
    <w:qFormat/>
    <w:uiPriority w:val="99"/>
    <w:rPr>
      <w:rFonts w:ascii="Calibri" w:hAnsi="Calibri" w:eastAsia="宋体" w:cs="Times New Roman"/>
      <w:sz w:val="16"/>
      <w:szCs w:val="16"/>
    </w:rPr>
  </w:style>
  <w:style w:type="character" w:customStyle="1" w:styleId="250">
    <w:name w:val="Char Char34"/>
    <w:qFormat/>
    <w:uiPriority w:val="0"/>
    <w:rPr>
      <w:rFonts w:ascii="仿宋_GB2312" w:eastAsia="仿宋_GB2312" w:cs="MingLiU"/>
      <w:b/>
      <w:spacing w:val="1"/>
      <w:w w:val="99"/>
      <w:sz w:val="28"/>
      <w:szCs w:val="32"/>
    </w:rPr>
  </w:style>
  <w:style w:type="character" w:customStyle="1" w:styleId="251">
    <w:name w:val="docpro"/>
    <w:basedOn w:val="52"/>
    <w:qFormat/>
    <w:uiPriority w:val="0"/>
  </w:style>
  <w:style w:type="character" w:customStyle="1" w:styleId="252">
    <w:name w:val="ITTHEADER1 Char"/>
    <w:qFormat/>
    <w:uiPriority w:val="0"/>
    <w:rPr>
      <w:rFonts w:eastAsia="黑体"/>
      <w:kern w:val="2"/>
      <w:sz w:val="44"/>
      <w:szCs w:val="44"/>
      <w:lang w:val="en-US" w:eastAsia="zh-CN" w:bidi="ar-SA"/>
    </w:rPr>
  </w:style>
  <w:style w:type="character" w:customStyle="1" w:styleId="253">
    <w:name w:val="副标题 Char"/>
    <w:qFormat/>
    <w:uiPriority w:val="0"/>
    <w:rPr>
      <w:rFonts w:ascii="Cambria" w:hAnsi="Cambria" w:eastAsia="宋体" w:cs="Times New Roman"/>
      <w:b/>
      <w:bCs/>
      <w:kern w:val="28"/>
      <w:sz w:val="32"/>
      <w:szCs w:val="32"/>
    </w:rPr>
  </w:style>
  <w:style w:type="character" w:customStyle="1" w:styleId="254">
    <w:name w:val="标题 Char2"/>
    <w:qFormat/>
    <w:uiPriority w:val="10"/>
    <w:rPr>
      <w:rFonts w:ascii="Cambria" w:hAnsi="Cambria" w:eastAsia="宋体" w:cs="Times New Roman"/>
      <w:b/>
      <w:bCs/>
      <w:sz w:val="32"/>
      <w:szCs w:val="32"/>
    </w:rPr>
  </w:style>
  <w:style w:type="character" w:customStyle="1" w:styleId="255">
    <w:name w:val="正文文本 Char2"/>
    <w:qFormat/>
    <w:uiPriority w:val="99"/>
    <w:rPr>
      <w:kern w:val="2"/>
      <w:sz w:val="21"/>
      <w:szCs w:val="24"/>
    </w:rPr>
  </w:style>
  <w:style w:type="character" w:customStyle="1" w:styleId="256">
    <w:name w:val="0d1471"/>
    <w:qFormat/>
    <w:uiPriority w:val="0"/>
    <w:rPr>
      <w:color w:val="000000"/>
      <w:sz w:val="11"/>
      <w:szCs w:val="11"/>
      <w:u w:val="none"/>
    </w:rPr>
  </w:style>
  <w:style w:type="character" w:customStyle="1" w:styleId="257">
    <w:name w:val="批注主题 Char"/>
    <w:qFormat/>
    <w:uiPriority w:val="0"/>
    <w:rPr>
      <w:rFonts w:ascii="宋体" w:hAnsi="宋体" w:eastAsia="宋体"/>
      <w:kern w:val="2"/>
      <w:sz w:val="24"/>
      <w:szCs w:val="28"/>
      <w:lang w:val="en-US" w:eastAsia="zh-CN" w:bidi="ar-SA"/>
    </w:rPr>
  </w:style>
  <w:style w:type="character" w:customStyle="1" w:styleId="258">
    <w:name w:val="正文文本 2 Char1"/>
    <w:semiHidden/>
    <w:qFormat/>
    <w:uiPriority w:val="99"/>
    <w:rPr>
      <w:rFonts w:ascii="Calibri" w:hAnsi="Calibri" w:eastAsia="宋体" w:cs="Times New Roman"/>
      <w:szCs w:val="24"/>
    </w:rPr>
  </w:style>
  <w:style w:type="character" w:customStyle="1" w:styleId="259">
    <w:name w:val="批注框文本 Char1"/>
    <w:qFormat/>
    <w:uiPriority w:val="0"/>
    <w:rPr>
      <w:kern w:val="2"/>
      <w:sz w:val="18"/>
      <w:szCs w:val="18"/>
    </w:rPr>
  </w:style>
  <w:style w:type="character" w:customStyle="1" w:styleId="260">
    <w:name w:val="引用 Char"/>
    <w:link w:val="157"/>
    <w:qFormat/>
    <w:uiPriority w:val="0"/>
    <w:rPr>
      <w:rFonts w:ascii="Times New Roman" w:hAnsi="Times New Roman" w:eastAsia="宋体" w:cs="Times New Roman"/>
      <w:i/>
      <w:iCs/>
      <w:color w:val="000000"/>
      <w:szCs w:val="24"/>
    </w:rPr>
  </w:style>
  <w:style w:type="character" w:customStyle="1" w:styleId="261">
    <w:name w:val="font161"/>
    <w:qFormat/>
    <w:uiPriority w:val="0"/>
    <w:rPr>
      <w:b/>
      <w:bCs/>
      <w:sz w:val="32"/>
      <w:szCs w:val="32"/>
    </w:rPr>
  </w:style>
  <w:style w:type="character" w:customStyle="1" w:styleId="262">
    <w:name w:val="Char Char32"/>
    <w:qFormat/>
    <w:uiPriority w:val="0"/>
    <w:rPr>
      <w:rFonts w:ascii="仿宋_GB2312" w:eastAsia="仿宋_GB2312" w:cs="MingLiU"/>
      <w:b/>
      <w:spacing w:val="1"/>
      <w:w w:val="99"/>
      <w:sz w:val="28"/>
      <w:szCs w:val="32"/>
    </w:rPr>
  </w:style>
  <w:style w:type="character" w:customStyle="1" w:styleId="263">
    <w:name w:val="标题 2 Char1"/>
    <w:qFormat/>
    <w:uiPriority w:val="0"/>
    <w:rPr>
      <w:rFonts w:ascii="Cambria" w:hAnsi="Cambria" w:eastAsia="宋体" w:cs="Times New Roman"/>
      <w:b/>
      <w:bCs/>
      <w:kern w:val="2"/>
      <w:sz w:val="32"/>
      <w:szCs w:val="32"/>
    </w:rPr>
  </w:style>
  <w:style w:type="character" w:customStyle="1" w:styleId="264">
    <w:name w:val="ss16"/>
    <w:qFormat/>
    <w:uiPriority w:val="0"/>
    <w:rPr>
      <w:rFonts w:hint="eastAsia" w:ascii="宋体" w:hAnsi="宋体" w:eastAsia="宋体"/>
      <w:color w:val="000000"/>
      <w:sz w:val="9"/>
      <w:szCs w:val="9"/>
    </w:rPr>
  </w:style>
  <w:style w:type="character" w:customStyle="1" w:styleId="265">
    <w:name w:val="批注主题 Char3"/>
    <w:semiHidden/>
    <w:qFormat/>
    <w:uiPriority w:val="99"/>
    <w:rPr>
      <w:rFonts w:ascii="Calibri" w:hAnsi="Calibri" w:eastAsia="宋体" w:cs="Times New Roman"/>
      <w:b/>
      <w:bCs/>
      <w:szCs w:val="24"/>
    </w:rPr>
  </w:style>
  <w:style w:type="character" w:customStyle="1" w:styleId="266">
    <w:name w:val="明显引用 Char1"/>
    <w:link w:val="175"/>
    <w:qFormat/>
    <w:uiPriority w:val="30"/>
    <w:rPr>
      <w:rFonts w:ascii="Times New Roman" w:hAnsi="Times New Roman" w:eastAsia="宋体" w:cs="Times New Roman"/>
      <w:b/>
      <w:bCs/>
      <w:i/>
      <w:iCs/>
      <w:color w:val="4F81BD"/>
      <w:szCs w:val="20"/>
    </w:rPr>
  </w:style>
  <w:style w:type="character" w:customStyle="1" w:styleId="267">
    <w:name w:val="HTML 预设格式 Char2"/>
    <w:semiHidden/>
    <w:qFormat/>
    <w:uiPriority w:val="99"/>
    <w:rPr>
      <w:rFonts w:ascii="Courier New" w:hAnsi="Courier New" w:eastAsia="宋体" w:cs="Courier New"/>
      <w:sz w:val="20"/>
      <w:szCs w:val="20"/>
    </w:rPr>
  </w:style>
  <w:style w:type="character" w:customStyle="1" w:styleId="268">
    <w:name w:val="Char Char17"/>
    <w:qFormat/>
    <w:uiPriority w:val="0"/>
    <w:rPr>
      <w:kern w:val="2"/>
      <w:sz w:val="26"/>
      <w:szCs w:val="24"/>
    </w:rPr>
  </w:style>
  <w:style w:type="character" w:customStyle="1" w:styleId="269">
    <w:name w:val="标题 3 Char1"/>
    <w:qFormat/>
    <w:uiPriority w:val="0"/>
    <w:rPr>
      <w:rFonts w:ascii="Times New Roman" w:hAnsi="Times New Roman" w:eastAsia="宋体" w:cs="Times New Roman"/>
      <w:b/>
      <w:bCs/>
      <w:kern w:val="2"/>
      <w:sz w:val="32"/>
      <w:szCs w:val="32"/>
    </w:rPr>
  </w:style>
  <w:style w:type="character" w:customStyle="1" w:styleId="270">
    <w:name w:val="标题 5 Char"/>
    <w:qFormat/>
    <w:uiPriority w:val="0"/>
    <w:rPr>
      <w:rFonts w:ascii="Calibri" w:hAnsi="Calibri" w:eastAsia="宋体" w:cs="Times New Roman"/>
      <w:b/>
      <w:bCs/>
      <w:sz w:val="28"/>
      <w:szCs w:val="28"/>
    </w:rPr>
  </w:style>
  <w:style w:type="character" w:customStyle="1" w:styleId="271">
    <w:name w:val="页脚 Char1"/>
    <w:semiHidden/>
    <w:qFormat/>
    <w:uiPriority w:val="99"/>
    <w:rPr>
      <w:kern w:val="2"/>
      <w:sz w:val="18"/>
      <w:szCs w:val="18"/>
    </w:rPr>
  </w:style>
  <w:style w:type="character" w:customStyle="1" w:styleId="272">
    <w:name w:val="unnamed1"/>
    <w:basedOn w:val="52"/>
    <w:qFormat/>
    <w:uiPriority w:val="0"/>
  </w:style>
  <w:style w:type="character" w:customStyle="1" w:styleId="273">
    <w:name w:val="Char Char9"/>
    <w:qFormat/>
    <w:locked/>
    <w:uiPriority w:val="0"/>
    <w:rPr>
      <w:rFonts w:ascii="仿宋_GB2312" w:eastAsia="仿宋_GB2312" w:cs="MingLiU"/>
      <w:b/>
      <w:sz w:val="24"/>
      <w:szCs w:val="28"/>
      <w:lang w:val="en-US" w:eastAsia="zh-CN" w:bidi="ar-SA"/>
    </w:rPr>
  </w:style>
  <w:style w:type="character" w:customStyle="1" w:styleId="274">
    <w:name w:val="批注主题 Char1"/>
    <w:qFormat/>
    <w:uiPriority w:val="0"/>
    <w:rPr>
      <w:b/>
      <w:bCs/>
      <w:kern w:val="2"/>
      <w:sz w:val="21"/>
      <w:szCs w:val="22"/>
    </w:rPr>
  </w:style>
  <w:style w:type="character" w:customStyle="1" w:styleId="275">
    <w:name w:val="纯文本 Char2"/>
    <w:semiHidden/>
    <w:qFormat/>
    <w:uiPriority w:val="99"/>
    <w:rPr>
      <w:rFonts w:ascii="宋体" w:hAnsi="Courier New" w:eastAsia="宋体" w:cs="Courier New"/>
      <w:szCs w:val="21"/>
    </w:rPr>
  </w:style>
  <w:style w:type="character" w:customStyle="1" w:styleId="276">
    <w:name w:val="intel3"/>
    <w:basedOn w:val="52"/>
    <w:qFormat/>
    <w:uiPriority w:val="0"/>
  </w:style>
  <w:style w:type="character" w:customStyle="1" w:styleId="277">
    <w:name w:val="subhead1"/>
    <w:qFormat/>
    <w:uiPriority w:val="0"/>
    <w:rPr>
      <w:rFonts w:hint="default" w:ascii="Tahoma" w:hAnsi="Tahoma" w:cs="Tahoma"/>
      <w:color w:val="000000"/>
      <w:sz w:val="18"/>
      <w:szCs w:val="18"/>
      <w:u w:val="none"/>
      <w:shd w:val="clear" w:color="auto" w:fill="FFFFFF"/>
    </w:rPr>
  </w:style>
  <w:style w:type="character" w:customStyle="1" w:styleId="278">
    <w:name w:val="脚注文本 Char"/>
    <w:qFormat/>
    <w:uiPriority w:val="0"/>
    <w:rPr>
      <w:rFonts w:ascii="Arial" w:hAnsi="Arial" w:eastAsia="宋体" w:cs="Arial"/>
      <w:sz w:val="18"/>
      <w:szCs w:val="18"/>
      <w:lang w:eastAsia="en-US"/>
    </w:rPr>
  </w:style>
  <w:style w:type="character" w:customStyle="1" w:styleId="279">
    <w:name w:val="引用 Char1"/>
    <w:link w:val="179"/>
    <w:qFormat/>
    <w:uiPriority w:val="29"/>
    <w:rPr>
      <w:rFonts w:ascii="Times New Roman" w:hAnsi="Times New Roman" w:eastAsia="宋体" w:cs="Times New Roman"/>
      <w:i/>
      <w:iCs/>
      <w:color w:val="000000"/>
      <w:szCs w:val="20"/>
    </w:rPr>
  </w:style>
  <w:style w:type="character" w:customStyle="1" w:styleId="280">
    <w:name w:val="正文文本缩进 2 Char"/>
    <w:qFormat/>
    <w:uiPriority w:val="0"/>
    <w:rPr>
      <w:kern w:val="2"/>
      <w:sz w:val="21"/>
      <w:szCs w:val="24"/>
    </w:rPr>
  </w:style>
  <w:style w:type="character" w:customStyle="1" w:styleId="281">
    <w:name w:val="脚注文本 Char2"/>
    <w:semiHidden/>
    <w:qFormat/>
    <w:uiPriority w:val="99"/>
    <w:rPr>
      <w:rFonts w:ascii="Calibri" w:hAnsi="Calibri" w:eastAsia="宋体" w:cs="Times New Roman"/>
      <w:sz w:val="18"/>
      <w:szCs w:val="18"/>
    </w:rPr>
  </w:style>
  <w:style w:type="character" w:customStyle="1" w:styleId="282">
    <w:name w:val="ca-141"/>
    <w:qFormat/>
    <w:uiPriority w:val="0"/>
    <w:rPr>
      <w:rFonts w:hint="eastAsia" w:ascii="仿宋_GB2312" w:eastAsia="仿宋_GB2312"/>
      <w:sz w:val="21"/>
      <w:szCs w:val="21"/>
    </w:rPr>
  </w:style>
  <w:style w:type="character" w:customStyle="1" w:styleId="283">
    <w:name w:val="标题 Char1"/>
    <w:qFormat/>
    <w:uiPriority w:val="10"/>
    <w:rPr>
      <w:szCs w:val="24"/>
      <w:u w:val="single"/>
      <w:lang w:eastAsia="en-US"/>
    </w:rPr>
  </w:style>
  <w:style w:type="character" w:customStyle="1" w:styleId="284">
    <w:name w:val="style161"/>
    <w:qFormat/>
    <w:uiPriority w:val="0"/>
    <w:rPr>
      <w:b/>
      <w:bCs/>
      <w:color w:val="333333"/>
    </w:rPr>
  </w:style>
  <w:style w:type="character" w:customStyle="1" w:styleId="285">
    <w:name w:val="Char Char11"/>
    <w:qFormat/>
    <w:locked/>
    <w:uiPriority w:val="0"/>
    <w:rPr>
      <w:rFonts w:eastAsia="黑体"/>
      <w:kern w:val="2"/>
      <w:sz w:val="44"/>
      <w:szCs w:val="44"/>
      <w:lang w:val="en-US" w:eastAsia="zh-CN" w:bidi="ar-SA"/>
    </w:rPr>
  </w:style>
  <w:style w:type="character" w:customStyle="1" w:styleId="286">
    <w:name w:val="标题 7 Char"/>
    <w:qFormat/>
    <w:uiPriority w:val="0"/>
    <w:rPr>
      <w:rFonts w:ascii="Calibri" w:hAnsi="Calibri" w:eastAsia="宋体" w:cs="Times New Roman"/>
      <w:b/>
      <w:bCs/>
      <w:sz w:val="24"/>
      <w:szCs w:val="24"/>
    </w:rPr>
  </w:style>
  <w:style w:type="character" w:customStyle="1" w:styleId="287">
    <w:name w:val="批注文字 Char1"/>
    <w:qFormat/>
    <w:uiPriority w:val="99"/>
    <w:rPr>
      <w:rFonts w:ascii="Times New Roman" w:hAnsi="Times New Roman" w:eastAsia="宋体" w:cs="Times New Roman"/>
      <w:szCs w:val="24"/>
    </w:rPr>
  </w:style>
  <w:style w:type="character" w:customStyle="1" w:styleId="288">
    <w:name w:val="明显引用 Char"/>
    <w:qFormat/>
    <w:uiPriority w:val="0"/>
    <w:rPr>
      <w:rFonts w:ascii="Times New Roman" w:hAnsi="Times New Roman" w:eastAsia="宋体" w:cs="Times New Roman"/>
      <w:b/>
      <w:bCs/>
      <w:i/>
      <w:iCs/>
      <w:color w:val="4F81BD"/>
      <w:kern w:val="2"/>
      <w:sz w:val="21"/>
      <w:szCs w:val="24"/>
    </w:rPr>
  </w:style>
  <w:style w:type="character" w:customStyle="1" w:styleId="289">
    <w:name w:val="正文文本缩进 3 Char1"/>
    <w:qFormat/>
    <w:uiPriority w:val="0"/>
    <w:rPr>
      <w:rFonts w:ascii="宋体" w:hAnsi="宋体"/>
      <w:kern w:val="2"/>
      <w:sz w:val="28"/>
      <w:szCs w:val="28"/>
    </w:rPr>
  </w:style>
  <w:style w:type="character" w:customStyle="1" w:styleId="290">
    <w:name w:val="正文文本 Char"/>
    <w:qFormat/>
    <w:uiPriority w:val="0"/>
    <w:rPr>
      <w:sz w:val="26"/>
      <w:szCs w:val="24"/>
    </w:rPr>
  </w:style>
  <w:style w:type="character" w:customStyle="1" w:styleId="291">
    <w:name w:val="Char Char12"/>
    <w:qFormat/>
    <w:uiPriority w:val="0"/>
    <w:rPr>
      <w:rFonts w:eastAsia="黑体"/>
      <w:kern w:val="2"/>
      <w:sz w:val="44"/>
      <w:szCs w:val="44"/>
      <w:lang w:val="en-US" w:eastAsia="zh-CN" w:bidi="ar-SA"/>
    </w:rPr>
  </w:style>
  <w:style w:type="character" w:customStyle="1" w:styleId="292">
    <w:name w:val="标题 4 Char"/>
    <w:qFormat/>
    <w:uiPriority w:val="0"/>
    <w:rPr>
      <w:rFonts w:ascii="仿宋_GB2312" w:hAnsi="Calibri" w:eastAsia="仿宋_GB2312" w:cs="Times New Roman"/>
      <w:b/>
      <w:kern w:val="0"/>
      <w:sz w:val="24"/>
      <w:szCs w:val="28"/>
    </w:rPr>
  </w:style>
  <w:style w:type="character" w:customStyle="1" w:styleId="293">
    <w:name w:val="明显引用 Char3"/>
    <w:qFormat/>
    <w:uiPriority w:val="30"/>
    <w:rPr>
      <w:rFonts w:ascii="Calibri" w:hAnsi="Calibri" w:eastAsia="宋体" w:cs="Times New Roman"/>
      <w:b/>
      <w:bCs/>
      <w:i/>
      <w:iCs/>
      <w:color w:val="4F81BD"/>
      <w:szCs w:val="24"/>
    </w:rPr>
  </w:style>
  <w:style w:type="character" w:customStyle="1" w:styleId="294">
    <w:name w:val="引用 Char2"/>
    <w:qFormat/>
    <w:uiPriority w:val="99"/>
    <w:rPr>
      <w:i/>
      <w:iCs/>
      <w:color w:val="000000"/>
      <w:kern w:val="2"/>
      <w:sz w:val="21"/>
      <w:szCs w:val="24"/>
    </w:rPr>
  </w:style>
  <w:style w:type="character" w:customStyle="1" w:styleId="295">
    <w:name w:val="不明显强调1"/>
    <w:qFormat/>
    <w:uiPriority w:val="0"/>
    <w:rPr>
      <w:i/>
      <w:iCs/>
      <w:color w:val="808080"/>
    </w:rPr>
  </w:style>
  <w:style w:type="character" w:customStyle="1" w:styleId="296">
    <w:name w:val="color_red1"/>
    <w:qFormat/>
    <w:uiPriority w:val="0"/>
    <w:rPr>
      <w:color w:val="FA0004"/>
    </w:rPr>
  </w:style>
  <w:style w:type="character" w:customStyle="1" w:styleId="297">
    <w:name w:val="标题5 Char Char"/>
    <w:link w:val="164"/>
    <w:qFormat/>
    <w:uiPriority w:val="0"/>
    <w:rPr>
      <w:rFonts w:ascii="Arial" w:hAnsi="Arial" w:eastAsia="宋体" w:cs="Times New Roman"/>
      <w:b/>
      <w:bCs/>
      <w:kern w:val="0"/>
      <w:sz w:val="24"/>
      <w:szCs w:val="32"/>
    </w:rPr>
  </w:style>
  <w:style w:type="character" w:customStyle="1" w:styleId="298">
    <w:name w:val="标题4 Char Char"/>
    <w:link w:val="134"/>
    <w:qFormat/>
    <w:uiPriority w:val="0"/>
    <w:rPr>
      <w:rFonts w:ascii="Arial" w:hAnsi="Arial" w:eastAsia="宋体" w:cs="Times New Roman"/>
      <w:b/>
      <w:bCs/>
      <w:kern w:val="0"/>
      <w:sz w:val="24"/>
      <w:szCs w:val="32"/>
    </w:rPr>
  </w:style>
  <w:style w:type="character" w:customStyle="1" w:styleId="299">
    <w:name w:val="Char Char13"/>
    <w:qFormat/>
    <w:uiPriority w:val="0"/>
    <w:rPr>
      <w:kern w:val="2"/>
      <w:sz w:val="18"/>
      <w:szCs w:val="18"/>
    </w:rPr>
  </w:style>
  <w:style w:type="character" w:customStyle="1" w:styleId="300">
    <w:name w:val="文档结构图 Char2"/>
    <w:qFormat/>
    <w:uiPriority w:val="99"/>
    <w:rPr>
      <w:kern w:val="2"/>
      <w:sz w:val="21"/>
      <w:szCs w:val="24"/>
      <w:shd w:val="clear" w:color="auto" w:fill="000080"/>
    </w:rPr>
  </w:style>
  <w:style w:type="character" w:customStyle="1" w:styleId="301">
    <w:name w:val="批注文字 Char2"/>
    <w:qFormat/>
    <w:uiPriority w:val="0"/>
    <w:rPr>
      <w:rFonts w:ascii="Calibri" w:hAnsi="Calibri" w:eastAsia="宋体" w:cs="Times New Roman"/>
      <w:szCs w:val="24"/>
    </w:rPr>
  </w:style>
  <w:style w:type="character" w:customStyle="1" w:styleId="302">
    <w:name w:val="标题 8 Char1"/>
    <w:qFormat/>
    <w:uiPriority w:val="0"/>
    <w:rPr>
      <w:rFonts w:ascii="Times New Roman" w:hAnsi="Arial" w:eastAsia="仿宋_GB2312" w:cs="Times New Roman"/>
      <w:sz w:val="30"/>
      <w:szCs w:val="20"/>
    </w:rPr>
  </w:style>
  <w:style w:type="character" w:customStyle="1" w:styleId="303">
    <w:name w:val="Char Char21"/>
    <w:qFormat/>
    <w:uiPriority w:val="0"/>
    <w:rPr>
      <w:rFonts w:ascii="宋体" w:hAnsi="宋体" w:cs="宋体"/>
      <w:b/>
      <w:bCs/>
      <w:sz w:val="24"/>
      <w:szCs w:val="24"/>
    </w:rPr>
  </w:style>
  <w:style w:type="character" w:customStyle="1" w:styleId="304">
    <w:name w:val="标题 6 Char1"/>
    <w:qFormat/>
    <w:uiPriority w:val="0"/>
    <w:rPr>
      <w:rFonts w:ascii="Times New Roman" w:hAnsi="Arial" w:eastAsia="仿宋_GB2312" w:cs="Times New Roman"/>
      <w:sz w:val="30"/>
      <w:szCs w:val="20"/>
    </w:rPr>
  </w:style>
  <w:style w:type="character" w:customStyle="1" w:styleId="305">
    <w:name w:val="副标题 Char1"/>
    <w:qFormat/>
    <w:uiPriority w:val="0"/>
    <w:rPr>
      <w:szCs w:val="24"/>
      <w:u w:val="single"/>
      <w:lang w:eastAsia="en-US"/>
    </w:rPr>
  </w:style>
  <w:style w:type="character" w:customStyle="1" w:styleId="306">
    <w:name w:val="正文文本 Char3"/>
    <w:semiHidden/>
    <w:qFormat/>
    <w:uiPriority w:val="99"/>
    <w:rPr>
      <w:rFonts w:ascii="Calibri" w:hAnsi="Calibri" w:eastAsia="宋体" w:cs="Times New Roman"/>
      <w:szCs w:val="24"/>
    </w:rPr>
  </w:style>
  <w:style w:type="character" w:customStyle="1" w:styleId="307">
    <w:name w:val="标题 4 Char1"/>
    <w:qFormat/>
    <w:uiPriority w:val="0"/>
    <w:rPr>
      <w:rFonts w:ascii="宋体" w:hAnsi="宋体" w:eastAsia="宋体" w:cs="宋体"/>
      <w:b/>
      <w:bCs/>
      <w:sz w:val="24"/>
      <w:szCs w:val="24"/>
    </w:rPr>
  </w:style>
  <w:style w:type="character" w:customStyle="1" w:styleId="308">
    <w:name w:val="文档结构图 Char3"/>
    <w:semiHidden/>
    <w:qFormat/>
    <w:uiPriority w:val="99"/>
    <w:rPr>
      <w:rFonts w:ascii="宋体" w:hAnsi="Calibri" w:eastAsia="宋体" w:cs="Times New Roman"/>
      <w:sz w:val="18"/>
      <w:szCs w:val="18"/>
    </w:rPr>
  </w:style>
  <w:style w:type="character" w:customStyle="1" w:styleId="309">
    <w:name w:val="正文文本 3 Char2"/>
    <w:semiHidden/>
    <w:qFormat/>
    <w:uiPriority w:val="99"/>
    <w:rPr>
      <w:rFonts w:ascii="Calibri" w:hAnsi="Calibri" w:eastAsia="宋体" w:cs="Times New Roman"/>
      <w:sz w:val="16"/>
      <w:szCs w:val="16"/>
    </w:rPr>
  </w:style>
  <w:style w:type="character" w:customStyle="1" w:styleId="310">
    <w:name w:val="Char Char23"/>
    <w:qFormat/>
    <w:uiPriority w:val="0"/>
    <w:rPr>
      <w:rFonts w:ascii="Cambria" w:hAnsi="Cambria" w:eastAsia="宋体" w:cs="Times New Roman"/>
      <w:b/>
      <w:bCs/>
      <w:kern w:val="2"/>
      <w:sz w:val="32"/>
      <w:szCs w:val="32"/>
    </w:rPr>
  </w:style>
  <w:style w:type="character" w:customStyle="1" w:styleId="311">
    <w:name w:val="尾注文本 Char2"/>
    <w:semiHidden/>
    <w:qFormat/>
    <w:uiPriority w:val="99"/>
    <w:rPr>
      <w:rFonts w:ascii="Calibri" w:hAnsi="Calibri" w:eastAsia="宋体" w:cs="Times New Roman"/>
      <w:szCs w:val="24"/>
    </w:rPr>
  </w:style>
  <w:style w:type="character" w:customStyle="1" w:styleId="312">
    <w:name w:val="书籍标题1"/>
    <w:qFormat/>
    <w:uiPriority w:val="0"/>
    <w:rPr>
      <w:b/>
      <w:bCs/>
      <w:smallCaps/>
      <w:spacing w:val="5"/>
    </w:rPr>
  </w:style>
  <w:style w:type="character" w:customStyle="1" w:styleId="313">
    <w:name w:val="ITTHEADER2 Char"/>
    <w:qFormat/>
    <w:uiPriority w:val="0"/>
    <w:rPr>
      <w:rFonts w:ascii="仿宋_GB2312" w:eastAsia="仿宋_GB2312" w:cs="MingLiU"/>
      <w:b/>
      <w:spacing w:val="1"/>
      <w:w w:val="99"/>
      <w:sz w:val="28"/>
      <w:szCs w:val="32"/>
      <w:lang w:val="en-US" w:eastAsia="zh-CN" w:bidi="ar-SA"/>
    </w:rPr>
  </w:style>
  <w:style w:type="character" w:customStyle="1" w:styleId="314">
    <w:name w:val="批注文字 Char Char"/>
    <w:qFormat/>
    <w:uiPriority w:val="0"/>
    <w:rPr>
      <w:rFonts w:ascii="宋体" w:hAnsi="Times New Roman" w:eastAsia="宋体" w:cs="Times New Roman"/>
      <w:sz w:val="28"/>
      <w:szCs w:val="20"/>
    </w:rPr>
  </w:style>
  <w:style w:type="character" w:customStyle="1" w:styleId="315">
    <w:name w:val="批注主题 Char2"/>
    <w:qFormat/>
    <w:uiPriority w:val="99"/>
    <w:rPr>
      <w:b/>
      <w:bCs/>
      <w:kern w:val="2"/>
      <w:sz w:val="21"/>
      <w:szCs w:val="24"/>
    </w:rPr>
  </w:style>
  <w:style w:type="character" w:customStyle="1" w:styleId="316">
    <w:name w:val="normaltext1"/>
    <w:qFormat/>
    <w:uiPriority w:val="0"/>
    <w:rPr>
      <w:rFonts w:hint="default" w:ascii="ˎ̥" w:hAnsi="ˎ̥"/>
      <w:sz w:val="9"/>
      <w:szCs w:val="9"/>
    </w:rPr>
  </w:style>
  <w:style w:type="character" w:customStyle="1" w:styleId="317">
    <w:name w:val="不明显参考1"/>
    <w:qFormat/>
    <w:uiPriority w:val="0"/>
    <w:rPr>
      <w:smallCaps/>
      <w:color w:val="C0504D"/>
      <w:u w:val="single"/>
    </w:rPr>
  </w:style>
  <w:style w:type="character" w:customStyle="1" w:styleId="318">
    <w:name w:val="标题 6 Char"/>
    <w:qFormat/>
    <w:uiPriority w:val="0"/>
    <w:rPr>
      <w:rFonts w:ascii="Arial" w:hAnsi="Arial" w:eastAsia="黑体" w:cs="Times New Roman"/>
      <w:b/>
      <w:bCs/>
      <w:sz w:val="24"/>
      <w:szCs w:val="24"/>
    </w:rPr>
  </w:style>
  <w:style w:type="character" w:customStyle="1" w:styleId="319">
    <w:name w:val="未处理的提及2"/>
    <w:basedOn w:val="52"/>
    <w:unhideWhenUsed/>
    <w:qFormat/>
    <w:uiPriority w:val="99"/>
    <w:rPr>
      <w:color w:val="605E5C"/>
      <w:shd w:val="clear" w:color="auto" w:fill="E1DFDD"/>
    </w:rPr>
  </w:style>
  <w:style w:type="paragraph" w:customStyle="1" w:styleId="320">
    <w:name w:val="Table Paragraph"/>
    <w:basedOn w:val="1"/>
    <w:qFormat/>
    <w:uiPriority w:val="1"/>
    <w:rPr>
      <w:rFonts w:ascii="宋体" w:hAnsi="宋体" w:cs="宋体"/>
    </w:rPr>
  </w:style>
  <w:style w:type="table" w:customStyle="1" w:styleId="321">
    <w:name w:val="网格型1"/>
    <w:basedOn w:val="5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2">
    <w:name w:val="占位符文本1"/>
    <w:basedOn w:val="52"/>
    <w:semiHidden/>
    <w:qFormat/>
    <w:uiPriority w:val="99"/>
    <w:rPr>
      <w:color w:val="808080"/>
    </w:rPr>
  </w:style>
  <w:style w:type="character" w:customStyle="1" w:styleId="323">
    <w:name w:val="datetime"/>
    <w:basedOn w:val="52"/>
    <w:qFormat/>
    <w:uiPriority w:val="0"/>
    <w:rPr>
      <w:color w:val="808080"/>
      <w:sz w:val="21"/>
      <w:szCs w:val="21"/>
    </w:rPr>
  </w:style>
  <w:style w:type="character" w:customStyle="1" w:styleId="324">
    <w:name w:val="datetime1"/>
    <w:basedOn w:val="52"/>
    <w:qFormat/>
    <w:uiPriority w:val="0"/>
  </w:style>
  <w:style w:type="character" w:customStyle="1" w:styleId="325">
    <w:name w:val="datetime2"/>
    <w:basedOn w:val="52"/>
    <w:qFormat/>
    <w:uiPriority w:val="0"/>
  </w:style>
  <w:style w:type="character" w:customStyle="1" w:styleId="326">
    <w:name w:val="datetime3"/>
    <w:basedOn w:val="52"/>
    <w:qFormat/>
    <w:uiPriority w:val="0"/>
  </w:style>
  <w:style w:type="character" w:customStyle="1" w:styleId="327">
    <w:name w:val="datetime4"/>
    <w:basedOn w:val="52"/>
    <w:qFormat/>
    <w:uiPriority w:val="0"/>
    <w:rPr>
      <w:color w:val="808080"/>
      <w:sz w:val="21"/>
      <w:szCs w:val="21"/>
    </w:rPr>
  </w:style>
  <w:style w:type="character" w:customStyle="1" w:styleId="328">
    <w:name w:val="cldh_img"/>
    <w:basedOn w:val="52"/>
    <w:qFormat/>
    <w:uiPriority w:val="0"/>
  </w:style>
  <w:style w:type="character" w:customStyle="1" w:styleId="329">
    <w:name w:val="cldh_img1"/>
    <w:basedOn w:val="52"/>
    <w:qFormat/>
    <w:uiPriority w:val="0"/>
  </w:style>
  <w:style w:type="character" w:customStyle="1" w:styleId="330">
    <w:name w:val="cldh_img2"/>
    <w:basedOn w:val="52"/>
    <w:qFormat/>
    <w:uiPriority w:val="0"/>
  </w:style>
  <w:style w:type="table" w:customStyle="1" w:styleId="331">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2">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3">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34">
    <w:name w:val="未处理的提及3"/>
    <w:basedOn w:val="52"/>
    <w:unhideWhenUsed/>
    <w:qFormat/>
    <w:uiPriority w:val="99"/>
    <w:rPr>
      <w:color w:val="605E5C"/>
      <w:shd w:val="clear" w:color="auto" w:fill="E1DFDD"/>
    </w:rPr>
  </w:style>
  <w:style w:type="paragraph" w:customStyle="1" w:styleId="335">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6">
    <w:name w:val="未处理的提及4"/>
    <w:basedOn w:val="52"/>
    <w:unhideWhenUsed/>
    <w:qFormat/>
    <w:uiPriority w:val="99"/>
    <w:rPr>
      <w:color w:val="605E5C"/>
      <w:shd w:val="clear" w:color="auto" w:fill="E1DFDD"/>
    </w:rPr>
  </w:style>
  <w:style w:type="paragraph" w:customStyle="1" w:styleId="33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38">
    <w:name w:val="TOC 标题3"/>
    <w:basedOn w:val="3"/>
    <w:next w:val="1"/>
    <w:unhideWhenUsed/>
    <w:qFormat/>
    <w:uiPriority w:val="0"/>
    <w:pPr>
      <w:outlineLvl w:val="9"/>
    </w:pPr>
  </w:style>
  <w:style w:type="character" w:customStyle="1" w:styleId="339">
    <w:name w:val="书籍标题2"/>
    <w:qFormat/>
    <w:uiPriority w:val="0"/>
    <w:rPr>
      <w:b/>
      <w:bCs/>
      <w:smallCaps/>
      <w:spacing w:val="5"/>
    </w:rPr>
  </w:style>
  <w:style w:type="character" w:customStyle="1" w:styleId="340">
    <w:name w:val="明显强调2"/>
    <w:qFormat/>
    <w:uiPriority w:val="0"/>
    <w:rPr>
      <w:b/>
      <w:bCs/>
      <w:i/>
      <w:iCs/>
      <w:color w:val="4F81BD"/>
    </w:rPr>
  </w:style>
  <w:style w:type="character" w:customStyle="1" w:styleId="341">
    <w:name w:val="不明显强调2"/>
    <w:qFormat/>
    <w:uiPriority w:val="0"/>
    <w:rPr>
      <w:i/>
      <w:iCs/>
      <w:color w:val="808080"/>
    </w:rPr>
  </w:style>
  <w:style w:type="character" w:customStyle="1" w:styleId="342">
    <w:name w:val="不明显参考2"/>
    <w:qFormat/>
    <w:uiPriority w:val="0"/>
    <w:rPr>
      <w:smallCaps/>
      <w:color w:val="C0504D"/>
      <w:u w:val="single"/>
    </w:rPr>
  </w:style>
  <w:style w:type="character" w:customStyle="1" w:styleId="343">
    <w:name w:val="明显参考2"/>
    <w:qFormat/>
    <w:uiPriority w:val="0"/>
    <w:rPr>
      <w:b/>
      <w:bCs/>
      <w:smallCaps/>
      <w:color w:val="C0504D"/>
      <w:spacing w:val="5"/>
      <w:u w:val="single"/>
    </w:rPr>
  </w:style>
  <w:style w:type="paragraph" w:styleId="344">
    <w:name w:val="List Paragraph"/>
    <w:basedOn w:val="1"/>
    <w:qFormat/>
    <w:uiPriority w:val="0"/>
    <w:pPr>
      <w:numPr>
        <w:ilvl w:val="0"/>
        <w:numId w:val="1"/>
      </w:numPr>
      <w:tabs>
        <w:tab w:val="clear" w:pos="1620"/>
      </w:tabs>
      <w:ind w:left="0" w:firstLine="200" w:firstLineChars="200"/>
    </w:pPr>
    <w:rPr>
      <w:rFonts w:ascii="Calibri" w:hAnsi="Calibri"/>
      <w:szCs w:val="22"/>
    </w:rPr>
  </w:style>
  <w:style w:type="paragraph" w:customStyle="1" w:styleId="345">
    <w:name w:val="五级条标题"/>
    <w:basedOn w:val="346"/>
    <w:next w:val="346"/>
    <w:autoRedefine/>
    <w:qFormat/>
    <w:uiPriority w:val="0"/>
    <w:pPr>
      <w:outlineLvl w:val="6"/>
    </w:pPr>
  </w:style>
  <w:style w:type="paragraph" w:customStyle="1" w:styleId="346">
    <w:name w:val="章标题"/>
    <w:next w:val="347"/>
    <w:autoRedefine/>
    <w:qFormat/>
    <w:uiPriority w:val="0"/>
    <w:pPr>
      <w:jc w:val="both"/>
      <w:outlineLvl w:val="1"/>
    </w:pPr>
    <w:rPr>
      <w:rFonts w:ascii="黑体" w:hAnsi="黑体" w:eastAsia="黑体" w:cs="Times New Roman"/>
      <w:kern w:val="1"/>
      <w:sz w:val="21"/>
      <w:lang w:val="en-US" w:eastAsia="zh-CN" w:bidi="ar-SA"/>
    </w:rPr>
  </w:style>
  <w:style w:type="paragraph" w:customStyle="1" w:styleId="347">
    <w:name w:val="目次、标准名称标题"/>
    <w:basedOn w:val="348"/>
    <w:next w:val="348"/>
    <w:autoRedefine/>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348">
    <w:name w:val="投标正文"/>
    <w:basedOn w:val="349"/>
    <w:autoRedefine/>
    <w:qFormat/>
    <w:uiPriority w:val="0"/>
    <w:pPr>
      <w:spacing w:line="360" w:lineRule="auto"/>
    </w:pPr>
    <w:rPr>
      <w:spacing w:val="15"/>
      <w:sz w:val="32"/>
      <w:szCs w:val="32"/>
    </w:rPr>
  </w:style>
  <w:style w:type="paragraph" w:customStyle="1" w:styleId="349">
    <w:name w:val="四级条标题"/>
    <w:basedOn w:val="350"/>
    <w:next w:val="350"/>
    <w:autoRedefine/>
    <w:qFormat/>
    <w:uiPriority w:val="0"/>
    <w:pPr>
      <w:outlineLvl w:val="5"/>
    </w:pPr>
  </w:style>
  <w:style w:type="paragraph" w:customStyle="1" w:styleId="350">
    <w:name w:val="三级条标题"/>
    <w:basedOn w:val="351"/>
    <w:next w:val="351"/>
    <w:autoRedefine/>
    <w:qFormat/>
    <w:uiPriority w:val="0"/>
    <w:pPr>
      <w:outlineLvl w:val="4"/>
    </w:pPr>
  </w:style>
  <w:style w:type="paragraph" w:customStyle="1" w:styleId="351">
    <w:name w:val="二级条标题"/>
    <w:basedOn w:val="352"/>
    <w:next w:val="352"/>
    <w:autoRedefine/>
    <w:qFormat/>
    <w:uiPriority w:val="0"/>
    <w:pPr>
      <w:outlineLvl w:val="3"/>
    </w:pPr>
  </w:style>
  <w:style w:type="paragraph" w:customStyle="1" w:styleId="352">
    <w:name w:val="一级条标题"/>
    <w:next w:val="9"/>
    <w:autoRedefine/>
    <w:qFormat/>
    <w:uiPriority w:val="0"/>
    <w:pPr>
      <w:outlineLvl w:val="2"/>
    </w:pPr>
    <w:rPr>
      <w:rFonts w:ascii="黑体" w:hAnsi="黑体" w:eastAsia="黑体" w:cs="Times New Roman"/>
      <w:kern w:val="1"/>
      <w:sz w:val="21"/>
      <w:szCs w:val="21"/>
      <w:lang w:val="en-US" w:eastAsia="zh-CN" w:bidi="ar-SA"/>
    </w:rPr>
  </w:style>
  <w:style w:type="paragraph" w:styleId="353">
    <w:name w:val="Quote"/>
    <w:basedOn w:val="1"/>
    <w:next w:val="1"/>
    <w:link w:val="354"/>
    <w:qFormat/>
    <w:uiPriority w:val="0"/>
    <w:pPr>
      <w:numPr>
        <w:ilvl w:val="0"/>
        <w:numId w:val="2"/>
      </w:numPr>
      <w:tabs>
        <w:tab w:val="clear" w:pos="2040"/>
      </w:tabs>
      <w:ind w:left="0" w:firstLine="0"/>
    </w:pPr>
    <w:rPr>
      <w:rFonts w:ascii="Calibri" w:hAnsi="Calibri"/>
      <w:i/>
      <w:iCs/>
      <w:color w:val="000000"/>
      <w:szCs w:val="22"/>
    </w:rPr>
  </w:style>
  <w:style w:type="character" w:customStyle="1" w:styleId="354">
    <w:name w:val="引用 字符"/>
    <w:basedOn w:val="52"/>
    <w:link w:val="353"/>
    <w:qFormat/>
    <w:uiPriority w:val="0"/>
    <w:rPr>
      <w:rFonts w:ascii="Calibri" w:hAnsi="Calibri"/>
      <w:i/>
      <w:iCs/>
      <w:color w:val="000000"/>
      <w:kern w:val="2"/>
      <w:sz w:val="21"/>
      <w:szCs w:val="22"/>
    </w:rPr>
  </w:style>
  <w:style w:type="paragraph" w:customStyle="1" w:styleId="355">
    <w:name w:val="修订4"/>
    <w:qFormat/>
    <w:uiPriority w:val="0"/>
    <w:rPr>
      <w:rFonts w:ascii="Times New Roman" w:hAnsi="Times New Roman" w:eastAsia="宋体" w:cs="Times New Roman"/>
      <w:kern w:val="2"/>
      <w:sz w:val="21"/>
      <w:szCs w:val="24"/>
      <w:lang w:val="en-US" w:eastAsia="zh-CN" w:bidi="ar-SA"/>
    </w:rPr>
  </w:style>
  <w:style w:type="paragraph" w:styleId="356">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357">
    <w:name w:val="Intense Quote"/>
    <w:basedOn w:val="1"/>
    <w:next w:val="1"/>
    <w:link w:val="358"/>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58">
    <w:name w:val="明显引用 字符"/>
    <w:basedOn w:val="52"/>
    <w:link w:val="357"/>
    <w:qFormat/>
    <w:uiPriority w:val="0"/>
    <w:rPr>
      <w:rFonts w:ascii="Calibri" w:hAnsi="Calibri"/>
      <w:b/>
      <w:bCs/>
      <w:i/>
      <w:iCs/>
      <w:color w:val="4F81BD"/>
      <w:kern w:val="2"/>
      <w:sz w:val="21"/>
      <w:szCs w:val="22"/>
    </w:rPr>
  </w:style>
  <w:style w:type="character" w:customStyle="1" w:styleId="359">
    <w:name w:val="正文文本首行缩进 字符"/>
    <w:basedOn w:val="81"/>
    <w:link w:val="48"/>
    <w:qFormat/>
    <w:uiPriority w:val="0"/>
    <w:rPr>
      <w:rFonts w:ascii="Times New Roman" w:hAnsi="Times New Roman" w:eastAsia="宋体" w:cs="Times New Roman"/>
      <w:kern w:val="2"/>
      <w:sz w:val="21"/>
      <w:szCs w:val="24"/>
    </w:rPr>
  </w:style>
  <w:style w:type="paragraph" w:customStyle="1" w:styleId="360">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61">
    <w:name w:val="WPSOffice手动目录 1"/>
    <w:qFormat/>
    <w:uiPriority w:val="0"/>
    <w:pPr>
      <w:ind w:leftChars="0"/>
    </w:pPr>
    <w:rPr>
      <w:rFonts w:ascii="Times New Roman" w:hAnsi="Times New Roman" w:eastAsia="宋体" w:cs="Times New Roman"/>
      <w:sz w:val="20"/>
      <w:szCs w:val="20"/>
    </w:rPr>
  </w:style>
  <w:style w:type="character" w:customStyle="1" w:styleId="362">
    <w:name w:val="font31"/>
    <w:basedOn w:val="52"/>
    <w:qFormat/>
    <w:uiPriority w:val="0"/>
    <w:rPr>
      <w:rFonts w:hint="default" w:ascii="Times New Roman" w:hAnsi="Times New Roman" w:cs="Times New Roman"/>
      <w:color w:val="000000"/>
      <w:sz w:val="20"/>
      <w:szCs w:val="20"/>
      <w:u w:val="none"/>
    </w:rPr>
  </w:style>
  <w:style w:type="character" w:customStyle="1" w:styleId="363">
    <w:name w:val="font21"/>
    <w:basedOn w:val="52"/>
    <w:qFormat/>
    <w:uiPriority w:val="0"/>
    <w:rPr>
      <w:rFonts w:hint="eastAsia" w:ascii="宋体" w:hAnsi="宋体" w:eastAsia="宋体" w:cs="宋体"/>
      <w:color w:val="000000"/>
      <w:sz w:val="20"/>
      <w:szCs w:val="20"/>
      <w:u w:val="none"/>
    </w:rPr>
  </w:style>
  <w:style w:type="paragraph" w:customStyle="1" w:styleId="364">
    <w:name w:val="Table Text"/>
    <w:basedOn w:val="1"/>
    <w:semiHidden/>
    <w:qFormat/>
    <w:uiPriority w:val="0"/>
    <w:rPr>
      <w:rFonts w:ascii="宋体" w:hAnsi="宋体" w:eastAsia="宋体" w:cs="宋体"/>
      <w:sz w:val="18"/>
      <w:szCs w:val="18"/>
      <w:lang w:val="en-US" w:eastAsia="en-US" w:bidi="ar-SA"/>
    </w:rPr>
  </w:style>
  <w:style w:type="paragraph" w:customStyle="1" w:styleId="365">
    <w:name w:val="样式2"/>
    <w:basedOn w:val="4"/>
    <w:qFormat/>
    <w:uiPriority w:val="0"/>
    <w:pPr>
      <w:autoSpaceDE w:val="0"/>
      <w:autoSpaceDN w:val="0"/>
      <w:adjustRightInd w:val="0"/>
      <w:spacing w:line="300" w:lineRule="exact"/>
      <w:ind w:right="-20"/>
      <w:jc w:val="center"/>
    </w:pPr>
    <w:rPr>
      <w:rFonts w:ascii="宋体" w:hAnsi="宋体" w:eastAsia="仿宋_GB2312"/>
      <w:w w:val="99"/>
      <w:sz w:val="28"/>
      <w:szCs w:val="28"/>
    </w:rPr>
  </w:style>
  <w:style w:type="paragraph" w:customStyle="1" w:styleId="366">
    <w:name w:val="样式3"/>
    <w:basedOn w:val="5"/>
    <w:qFormat/>
    <w:uiPriority w:val="0"/>
    <w:pPr>
      <w:autoSpaceDE w:val="0"/>
      <w:autoSpaceDN w:val="0"/>
      <w:adjustRightInd w:val="0"/>
      <w:spacing w:before="0" w:after="0" w:line="360" w:lineRule="auto"/>
      <w:ind w:right="-23"/>
      <w:jc w:val="left"/>
    </w:pPr>
    <w:rPr>
      <w:rFonts w:ascii="宋体" w:hAnsi="宋体"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67</Pages>
  <Words>4280</Words>
  <Characters>4880</Characters>
  <Lines>760</Lines>
  <Paragraphs>214</Paragraphs>
  <TotalTime>24</TotalTime>
  <ScaleCrop>false</ScaleCrop>
  <LinksUpToDate>false</LinksUpToDate>
  <CharactersWithSpaces>5037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2021-06-29T17:05:00Z</dcterms:created>
  <dc:creator>he hang</dc:creator>
  <cp:lastModifiedBy>积栋</cp:lastModifiedBy>
  <cp:lastPrinted>2024-02-08T10:46:00Z</cp:lastPrinted>
  <dcterms:modified xsi:type="dcterms:W3CDTF">2025-05-29T07:38:37Z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C9B0492FF03F4D8E80885345996A17D6_13</vt:lpwstr>
  </property>
  <property fmtid="{D5CDD505-2E9C-101B-9397-08002B2CF9AE}" pid="4" name="KSOTemplateDocerSaveRecord">
    <vt:lpwstr>eyJoZGlkIjoiNDY4NTMyMTE0ODhmOTVmMzZhOTAzYjgxYWUwMDg4ODIiLCJ1c2VySWQiOiI1MjkxOTMxOTIifQ==</vt:lpwstr>
  </property>
</Properties>
</file>