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F44A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招租通告</w:t>
      </w:r>
    </w:p>
    <w:p w14:paraId="7536A238">
      <w:pPr>
        <w:topLinePunct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E6478AB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重庆高速路域资源开发有限公司开展其重庆高速交通安全产业园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炼铁化验室空地、彩涂厂房环保水池辅助房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附属空地公开招租工作。有关事项通告如下：</w:t>
      </w:r>
    </w:p>
    <w:p w14:paraId="54E5DBE0">
      <w:pPr>
        <w:numPr>
          <w:ilvl w:val="0"/>
          <w:numId w:val="1"/>
        </w:num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租赁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空地及辅助房</w:t>
      </w:r>
      <w:r>
        <w:rPr>
          <w:rFonts w:hint="eastAsia" w:ascii="黑体" w:hAnsi="黑体" w:eastAsia="黑体" w:cs="黑体"/>
          <w:sz w:val="28"/>
          <w:szCs w:val="28"/>
        </w:rPr>
        <w:t>现状、位置</w:t>
      </w:r>
    </w:p>
    <w:p w14:paraId="7E4C792C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位置：位于綦江区三江街道重庆高速交通安全产业园内（炼铁化验室空地证号：渝(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)綦江区不动产权第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001129863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号；彩涂厂房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证号：渝(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)綦江区不动产权第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001129863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）。</w:t>
      </w:r>
    </w:p>
    <w:p w14:paraId="12B9ED30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证载用途：工业用。</w:t>
      </w:r>
    </w:p>
    <w:p w14:paraId="1D670099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现状：自行调查，详见附图（附件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 w14:paraId="02240EBE">
      <w:p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 、招租面积</w:t>
      </w:r>
    </w:p>
    <w:p w14:paraId="54298439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本次招租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面积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空地共计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780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辅助房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134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A27F157">
      <w:p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三、承租参选人条件：</w:t>
      </w:r>
    </w:p>
    <w:p w14:paraId="1282917D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承租参选人资格条件：</w:t>
      </w:r>
    </w:p>
    <w:p w14:paraId="2F97C813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.具备独立法人资格的法人单位、个体工商户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或具有完全民事行为能力的自然人。</w:t>
      </w:r>
    </w:p>
    <w:p w14:paraId="3DE2D11D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.承租参选人不得存在下列情形之一，且须自行承诺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（格式见附件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包括不限于：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）被责令停产停业、暂扣或者吊销许可证、暂扣或者吊销执照。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）进入清算程序，或被宣告破产，或其他丧失履约能力的。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承租方未在“信用中国”网站 (https://www.creditchina.gov.cn)列入失信惩戒名单；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承租方未有拖 欠高速集团及所属企业租金行为；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承租方同重庆高速集团及所属企业不存在合同、经济纠纷；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承租方未被重庆高速集团及所属企业纳入合作黑名单；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）承租参选人应具有相应的租赁业态经营管理能力并能提供履约担保。（承租参选人须提供书面承诺函，格式详见附件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 w14:paraId="313F329E">
      <w:p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 、租赁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空地及辅助房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招租时间、招租底价、租金收付方式、租金递增率、 租赁保证金、出租人交地条件</w:t>
      </w:r>
    </w:p>
    <w:p w14:paraId="61E827A3">
      <w:pPr>
        <w:tabs>
          <w:tab w:val="left" w:pos="312"/>
        </w:tabs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.租赁期限：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年。具体起止时间以双方合同约定为准。</w:t>
      </w:r>
    </w:p>
    <w:p w14:paraId="6B814085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.招租底价：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此次公开招租年度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租金底价为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47088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元/年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房产税、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土地使用税）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6B50A77">
      <w:pPr>
        <w:tabs>
          <w:tab w:val="left" w:pos="312"/>
        </w:tabs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.租金收付方式：承租人应于合同签订后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天内支付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本年度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租金。</w:t>
      </w:r>
    </w:p>
    <w:p w14:paraId="712BF57C">
      <w:pPr>
        <w:tabs>
          <w:tab w:val="left" w:pos="312"/>
        </w:tabs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.租赁保证金：年租金的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%。</w:t>
      </w:r>
    </w:p>
    <w:p w14:paraId="6AF3D1EB">
      <w:pPr>
        <w:tabs>
          <w:tab w:val="left" w:pos="312"/>
        </w:tabs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.出租人交房条件：承租方了解并接受出租方人将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空地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及辅助用房按现状移交承租方使用，房屋清场、场地开口、地上建筑物或构造物腾退、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空地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移交使用、基础设施配套等工作由承租方自行负责处理并承担相关费用。</w:t>
      </w:r>
    </w:p>
    <w:p w14:paraId="1ED6CC72">
      <w:p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五、房屋租赁用途</w:t>
      </w:r>
    </w:p>
    <w:p w14:paraId="76EB43F2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承租参选人租赁用途根据自身经营情况合理规划利用，办理相关经营手续，符合相关法律法规及安全环保等规定。</w:t>
      </w:r>
    </w:p>
    <w:p w14:paraId="34972575">
      <w:p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六：承租参选人权利及义务</w:t>
      </w:r>
    </w:p>
    <w:p w14:paraId="42110DE8">
      <w:pPr>
        <w:kinsoku/>
        <w:topLinePunct/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详见合同文本（附件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）：《租赁协议》、《租赁安全协议》、《治安、消防协议》、《租赁廉洁合同》，需经高速集团审批通过后签订租赁合同。</w:t>
      </w:r>
    </w:p>
    <w:p w14:paraId="61CEA153">
      <w:p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 、投租方式</w:t>
      </w:r>
    </w:p>
    <w:p w14:paraId="1AAB8367">
      <w:pPr>
        <w:kinsoku/>
        <w:spacing w:line="560" w:lineRule="exact"/>
        <w:ind w:firstLine="560" w:firstLineChars="20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1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.本次招租采用价高者得的原则。</w:t>
      </w:r>
    </w:p>
    <w:p w14:paraId="7A73B6CB">
      <w:pPr>
        <w:kinsoku/>
        <w:spacing w:line="579" w:lineRule="exact"/>
        <w:ind w:firstLine="560" w:firstLineChars="200"/>
        <w:rPr>
          <w:rFonts w:ascii="Times New Roman" w:hAnsi="Times New Roman" w:eastAsia="宋体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2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.竞价文件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（格式详见附件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3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）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递交截止时间及地点：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eastAsia="zh-CN"/>
        </w:rPr>
        <w:t>2025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yellow"/>
          <w:lang w:val="en-US" w:eastAsia="zh-CN"/>
        </w:rPr>
        <w:t>22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日（周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五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eastAsia="zh-CN"/>
        </w:rPr>
        <w:t>10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: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eastAsia="zh-CN"/>
        </w:rPr>
        <w:t>00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(北京时间)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之前递交于重庆高速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路域资源开发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有限公</w:t>
      </w:r>
      <w:r>
        <w:rPr>
          <w:rFonts w:hint="eastAsia" w:ascii="Times New Roman" w:hAnsi="Times New Roman"/>
          <w:color w:val="auto"/>
          <w:sz w:val="28"/>
          <w:szCs w:val="28"/>
          <w:lang w:val="zh-TW" w:eastAsia="zh-CN"/>
        </w:rPr>
        <w:t>司</w:t>
      </w:r>
      <w:r>
        <w:rPr>
          <w:rFonts w:hint="eastAsia" w:ascii="宋体" w:hAnsi="宋体" w:eastAsia="宋体" w:cs="宋体"/>
          <w:color w:val="auto"/>
          <w:sz w:val="28"/>
          <w:szCs w:val="28"/>
          <w:lang w:val="zh-TW" w:eastAsia="zh-CN"/>
        </w:rPr>
        <w:t>交安产业园管理中心（原安源公司）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zh-TW" w:eastAsia="zh-CN"/>
        </w:rPr>
        <w:t>506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会议室</w:t>
      </w:r>
      <w:r>
        <w:rPr>
          <w:rFonts w:hint="eastAsia" w:ascii="Times New Roman" w:hAnsi="Times New Roman"/>
          <w:color w:val="auto"/>
          <w:sz w:val="28"/>
          <w:szCs w:val="28"/>
          <w:lang w:val="zh-TW" w:eastAsia="zh-CN"/>
        </w:rPr>
        <w:t>，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逾期不再受理；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竞价文件应提供一式二份，其中正本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1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份、副本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1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份。竞价人应在竞价文件右上角清楚的标记“正本”“副本”字样，当正本与副本不一致时，以正本为准。竞价文件按竞价文件中规定格式排版。</w:t>
      </w:r>
    </w:p>
    <w:p w14:paraId="5AD44D11">
      <w:pPr>
        <w:kinsoku/>
        <w:spacing w:line="579" w:lineRule="exact"/>
        <w:ind w:firstLine="560" w:firstLineChars="200"/>
        <w:rPr>
          <w:rFonts w:ascii="Times New Roman" w:hAnsi="Times New Roman" w:eastAsia="宋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竞价文件封装：竞价文件应封装于一个封套或档案袋内，在封口处加贴封条（封条参选人自制），并加盖参选人公章（骑缝章）密封（个人竞价者在封口处亲笔签名或加盖个人章）。</w:t>
      </w:r>
    </w:p>
    <w:p w14:paraId="1DA671E1">
      <w:pPr>
        <w:kinsoku/>
        <w:spacing w:line="579" w:lineRule="exact"/>
        <w:ind w:firstLine="560" w:firstLineChars="200"/>
        <w:rPr>
          <w:rFonts w:ascii="Times New Roman" w:hAnsi="Times New Roman" w:eastAsia="宋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在封套或档案袋外表上写明：</w:t>
      </w:r>
    </w:p>
    <w:p w14:paraId="3CA3072D">
      <w:pPr>
        <w:kinsoku/>
        <w:spacing w:line="579" w:lineRule="exact"/>
        <w:ind w:firstLine="602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重庆高速路域资源开发有限公司</w:t>
      </w:r>
    </w:p>
    <w:p w14:paraId="4EE6FA42">
      <w:pPr>
        <w:kinsoku/>
        <w:spacing w:line="579" w:lineRule="exact"/>
        <w:ind w:firstLine="602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重庆高速交通安全产业园炼铁化验室空地、彩涂厂房环保水池辅助房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附属空地公开招租竞价文件</w:t>
      </w:r>
    </w:p>
    <w:p w14:paraId="52E9C1EB">
      <w:pPr>
        <w:kinsoku/>
        <w:spacing w:line="579" w:lineRule="exact"/>
        <w:ind w:firstLine="602" w:firstLineChars="20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  <w:highlight w:val="yellow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highlight w:val="yellow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0"/>
          <w:szCs w:val="30"/>
          <w:highlight w:val="yellow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highlight w:val="yellow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  <w:lang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0"/>
          <w:szCs w:val="30"/>
          <w:lang w:eastAsia="zh-CN"/>
        </w:rPr>
        <w:t>00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0"/>
          <w:szCs w:val="30"/>
          <w:lang w:eastAsia="zh-CN"/>
        </w:rPr>
        <w:t>分（参选截止时间）前不得开启</w:t>
      </w:r>
    </w:p>
    <w:p w14:paraId="388AD89E">
      <w:pPr>
        <w:kinsoku/>
        <w:spacing w:line="560" w:lineRule="exact"/>
        <w:ind w:firstLine="560" w:firstLineChars="20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3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.竞价保证金：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10000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元。竞价人须在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eastAsia="zh-CN"/>
        </w:rPr>
        <w:t>2025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yellow"/>
          <w:lang w:val="en-US" w:eastAsia="zh-CN"/>
        </w:rPr>
        <w:t>22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日（周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五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eastAsia="zh-CN"/>
        </w:rPr>
        <w:t>10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: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eastAsia="zh-CN"/>
        </w:rPr>
        <w:t>00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(北京时间)前以现金方式缴纳本次竞价保证金。</w:t>
      </w:r>
    </w:p>
    <w:p w14:paraId="6C7FB2C9">
      <w:pPr>
        <w:kinsoku/>
        <w:spacing w:line="560" w:lineRule="exact"/>
        <w:ind w:firstLine="560" w:firstLineChars="20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收款账户：</w:t>
      </w:r>
    </w:p>
    <w:p w14:paraId="39271CD8">
      <w:pPr>
        <w:kinsoku/>
        <w:spacing w:line="560" w:lineRule="exact"/>
        <w:ind w:firstLine="560" w:firstLineChars="20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单位：重庆高速路域资源开发有限公司</w:t>
      </w:r>
    </w:p>
    <w:p w14:paraId="1149015F">
      <w:pPr>
        <w:kinsoku/>
        <w:spacing w:line="560" w:lineRule="exact"/>
        <w:ind w:firstLine="560" w:firstLineChars="20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开户行：招商银行重庆分行营业部</w:t>
      </w:r>
    </w:p>
    <w:p w14:paraId="2008CA21">
      <w:pPr>
        <w:kinsoku/>
        <w:spacing w:line="560" w:lineRule="exact"/>
        <w:ind w:firstLine="560" w:firstLineChars="20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账号：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123905749510303</w:t>
      </w:r>
    </w:p>
    <w:p w14:paraId="139D9F28">
      <w:pPr>
        <w:kinsoku/>
        <w:spacing w:line="560" w:lineRule="exact"/>
        <w:ind w:firstLine="560" w:firstLineChars="20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竞价保证金的退还</w:t>
      </w:r>
    </w:p>
    <w:p w14:paraId="08BDC9D3">
      <w:pPr>
        <w:kinsoku/>
        <w:spacing w:line="560" w:lineRule="exact"/>
        <w:ind w:firstLine="560" w:firstLineChars="200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招租人应当在法定时间内确定承租参选人。招租人应当在确定承租参选人后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10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个工作日内将保证金退还除承租候选人以外的其他竞价人。承租候选人的竞价保证金将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在合同签订后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个工作日内退还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。</w:t>
      </w:r>
    </w:p>
    <w:p w14:paraId="0A482728">
      <w:pPr>
        <w:numPr>
          <w:numId w:val="0"/>
        </w:num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开封时间及地点：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eastAsia="zh-CN"/>
        </w:rPr>
        <w:t>2025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yellow"/>
          <w:lang w:val="en-US" w:eastAsia="zh-CN"/>
        </w:rPr>
        <w:t>22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日（周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五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eastAsia="zh-CN"/>
        </w:rPr>
        <w:t>10</w:t>
      </w:r>
      <w:r>
        <w:rPr>
          <w:rFonts w:hint="eastAsia" w:ascii="Times New Roman" w:hAnsi="Times New Roman"/>
          <w:color w:val="auto"/>
          <w:sz w:val="28"/>
          <w:szCs w:val="28"/>
          <w:highlight w:val="yellow"/>
          <w:lang w:eastAsia="zh-CN"/>
        </w:rPr>
        <w:t>: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yellow"/>
          <w:lang w:eastAsia="zh-CN"/>
        </w:rPr>
        <w:t>00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(北京时间)于重庆高速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路域资源开发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有限公</w:t>
      </w:r>
      <w:r>
        <w:rPr>
          <w:rFonts w:hint="eastAsia" w:ascii="Times New Roman" w:hAnsi="Times New Roman"/>
          <w:color w:val="auto"/>
          <w:sz w:val="28"/>
          <w:szCs w:val="28"/>
          <w:lang w:val="zh-TW" w:eastAsia="zh-CN"/>
        </w:rPr>
        <w:t>司</w:t>
      </w:r>
      <w:r>
        <w:rPr>
          <w:rFonts w:hint="eastAsia" w:ascii="宋体" w:hAnsi="宋体" w:eastAsia="宋体" w:cs="宋体"/>
          <w:color w:val="auto"/>
          <w:sz w:val="28"/>
          <w:szCs w:val="28"/>
          <w:lang w:val="zh-TW" w:eastAsia="zh-CN"/>
        </w:rPr>
        <w:t>交安产业园管理中心（原安源公司）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zh-TW" w:eastAsia="zh-CN"/>
        </w:rPr>
        <w:t>506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会议室。          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 xml:space="preserve"> </w:t>
      </w:r>
    </w:p>
    <w:p w14:paraId="65A95080">
      <w:pPr>
        <w:pStyle w:val="2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 xml:space="preserve">   八、其他</w:t>
      </w:r>
    </w:p>
    <w:p w14:paraId="5E67BA62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（一）各竞标人有如下行为之一时，将取消其参加报价资格或承 租资格，并没收竞标保证金，同时招租人有权追偿因此而造成的经济损失：</w:t>
      </w:r>
    </w:p>
    <w:p w14:paraId="6F762C83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.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进入招租现场开标室后，交头接耳、随意走动以及不听从工作人员安排等行为，严重扰乱开标秩序的； </w:t>
      </w:r>
    </w:p>
    <w:p w14:paraId="3E0C9C6C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.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干扰招租报价工作，操纵、垄断、恶意串通报价，损害国家、集体或他人合法权益的； </w:t>
      </w:r>
    </w:p>
    <w:p w14:paraId="10656CAA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3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.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提供虚假证明资料，经查证属实的； </w:t>
      </w:r>
    </w:p>
    <w:p w14:paraId="32C4797B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4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.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有效报价后又声明撤销的； </w:t>
      </w:r>
    </w:p>
    <w:p w14:paraId="64E2B834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5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.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被确定为承租候选人后，不按规定的时间和中标结果与出租方签订租赁合同的；</w:t>
      </w:r>
    </w:p>
    <w:p w14:paraId="5D651370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6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.逾期未在指定地方缴纳所需缴纳全部款项的。 </w:t>
      </w:r>
    </w:p>
    <w:p w14:paraId="221C8661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7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.通过公开招租方式招租的，若第一名承租候选人放弃中标资格的，此次竞价无效，招租人将重新组织招租。</w:t>
      </w:r>
    </w:p>
    <w:p w14:paraId="73EC32E1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8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.公开招租承租候选人放弃中标或拒签合同，招租人取消其中标资格、没收其竞标保证金，且有权对超出竞标保证金的损失要求予以赔偿。重新组织该公开招租时，放弃中标资格的承租候选人，不得再次参与该标的的重新招租。</w:t>
      </w:r>
    </w:p>
    <w:p w14:paraId="4C00E192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（二）竞标当日，竞标人凭有效身份证件原件及委托书进入开标会现场，无关人员不得入内。 </w:t>
      </w:r>
    </w:p>
    <w:p w14:paraId="437C9F15">
      <w:pPr>
        <w:kinsoku/>
        <w:topLinePunct/>
        <w:spacing w:line="560" w:lineRule="exact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（三）本次招租项目信息以在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重庆高速公路集团有限公司官网以及招租标的现场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发布的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通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告为准。</w:t>
      </w:r>
    </w:p>
    <w:p w14:paraId="76AD5347">
      <w:p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zh-TW" w:eastAsia="zh-TW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黑体"/>
          <w:sz w:val="28"/>
          <w:szCs w:val="28"/>
          <w:lang w:val="zh-TW" w:eastAsia="zh-TW"/>
        </w:rPr>
        <w:t>、发布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公告</w:t>
      </w:r>
      <w:r>
        <w:rPr>
          <w:rFonts w:hint="eastAsia" w:ascii="黑体" w:hAnsi="黑体" w:eastAsia="黑体" w:cs="黑体"/>
          <w:sz w:val="28"/>
          <w:szCs w:val="28"/>
          <w:lang w:val="zh-TW" w:eastAsia="zh-TW"/>
        </w:rPr>
        <w:t>媒介</w:t>
      </w:r>
    </w:p>
    <w:p w14:paraId="3EB037E9">
      <w:pPr>
        <w:kinsoku/>
        <w:topLinePunct/>
        <w:spacing w:line="560" w:lineRule="exact"/>
        <w:ind w:firstLine="560" w:firstLineChars="200"/>
        <w:jc w:val="both"/>
        <w:rPr>
          <w:rFonts w:hint="eastAsia" w:ascii="Times New Roman" w:hAnsi="Times New Roman" w:eastAsia="宋体"/>
          <w:color w:val="auto"/>
          <w:sz w:val="28"/>
          <w:szCs w:val="28"/>
          <w:lang w:val="zh-TW" w:eastAsia="zh-TW"/>
        </w:rPr>
      </w:pPr>
      <w:r>
        <w:rPr>
          <w:rFonts w:hint="eastAsia" w:ascii="Times New Roman" w:hAnsi="Times New Roman"/>
          <w:color w:val="auto"/>
          <w:sz w:val="28"/>
          <w:szCs w:val="28"/>
          <w:lang w:val="zh-TW" w:eastAsia="zh-TW"/>
        </w:rPr>
        <w:t>本次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TW"/>
        </w:rPr>
        <w:t>招租</w:t>
      </w:r>
      <w:r>
        <w:rPr>
          <w:rFonts w:hint="eastAsia" w:ascii="Times New Roman" w:hAnsi="Times New Roman"/>
          <w:color w:val="auto"/>
          <w:sz w:val="28"/>
          <w:szCs w:val="28"/>
          <w:lang w:val="zh-TW" w:eastAsia="zh-TW"/>
        </w:rPr>
        <w:t>将在重庆高速公路集团有限公司官方网站（http://www.cegc.com.cn/）及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TW"/>
        </w:rPr>
        <w:t>招租</w:t>
      </w:r>
      <w:r>
        <w:rPr>
          <w:rFonts w:hint="eastAsia" w:ascii="Times New Roman" w:hAnsi="Times New Roman" w:eastAsia="宋体"/>
          <w:color w:val="auto"/>
          <w:sz w:val="28"/>
          <w:szCs w:val="28"/>
          <w:lang w:val="zh-TW" w:eastAsia="zh-TW"/>
        </w:rPr>
        <w:t>现场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TW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TW"/>
        </w:rPr>
        <w:t>重庆高速交通安全产业园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炼铁化验</w:t>
      </w:r>
      <w:r>
        <w:rPr>
          <w:rFonts w:hint="eastAsia" w:ascii="Times New Roman" w:hAnsi="Times New Roman" w:eastAsia="宋体"/>
          <w:color w:val="auto"/>
          <w:sz w:val="28"/>
          <w:szCs w:val="28"/>
          <w:lang w:val="zh-TW" w:eastAsia="zh-CN"/>
        </w:rPr>
        <w:t>室空地、彩涂厂房环保水池辅助房</w:t>
      </w:r>
      <w:r>
        <w:rPr>
          <w:rFonts w:hint="eastAsia" w:ascii="Times New Roman" w:hAnsi="Times New Roman" w:eastAsia="宋体"/>
          <w:color w:val="auto"/>
          <w:sz w:val="28"/>
          <w:szCs w:val="28"/>
          <w:lang w:val="en-US" w:eastAsia="zh-CN"/>
        </w:rPr>
        <w:t>及</w:t>
      </w:r>
      <w:r>
        <w:rPr>
          <w:rFonts w:hint="eastAsia" w:ascii="Times New Roman" w:hAnsi="Times New Roman" w:eastAsia="宋体"/>
          <w:color w:val="auto"/>
          <w:sz w:val="28"/>
          <w:szCs w:val="28"/>
          <w:lang w:val="zh-TW" w:eastAsia="zh-CN"/>
        </w:rPr>
        <w:t>附属空地</w:t>
      </w:r>
      <w:r>
        <w:rPr>
          <w:rFonts w:hint="eastAsia" w:ascii="Times New Roman" w:hAnsi="Times New Roman" w:eastAsia="宋体"/>
          <w:color w:val="auto"/>
          <w:sz w:val="28"/>
          <w:szCs w:val="28"/>
          <w:lang w:val="zh-TW" w:eastAsia="zh-TW"/>
        </w:rPr>
        <w:t>）张贴招租通告。</w:t>
      </w:r>
    </w:p>
    <w:p w14:paraId="1A514372">
      <w:pPr>
        <w:kinsoku/>
        <w:topLinePunct/>
        <w:spacing w:line="560" w:lineRule="exac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十、联系方式</w:t>
      </w:r>
    </w:p>
    <w:p w14:paraId="04360BB5">
      <w:pPr>
        <w:kinsoku/>
        <w:spacing w:line="560" w:lineRule="exact"/>
        <w:ind w:firstLine="560" w:firstLineChars="20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比选人：重庆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高速路域资源开发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有限公司</w:t>
      </w:r>
    </w:p>
    <w:p w14:paraId="42D5D42A">
      <w:pPr>
        <w:kinsoku/>
        <w:spacing w:line="560" w:lineRule="exact"/>
        <w:ind w:firstLine="560" w:firstLineChars="200"/>
        <w:rPr>
          <w:rFonts w:ascii="Times New Roman" w:hAnsi="Times New Roman"/>
          <w:color w:val="auto"/>
          <w:sz w:val="28"/>
          <w:szCs w:val="28"/>
          <w:u w:val="single"/>
          <w:lang w:eastAsia="zh-CN"/>
        </w:rPr>
      </w:pPr>
      <w:r>
        <w:rPr>
          <w:rFonts w:ascii="Times New Roman" w:hAnsi="Times New Roman" w:cs="宋体"/>
          <w:color w:val="auto"/>
          <w:sz w:val="28"/>
          <w:szCs w:val="28"/>
          <w:lang w:eastAsia="zh-CN"/>
        </w:rPr>
        <w:t>地</w:t>
      </w:r>
      <w:r>
        <w:rPr>
          <w:rFonts w:hint="eastAsia" w:ascii="Times New Roman" w:hAnsi="Times New Roman" w:cs="宋体"/>
          <w:color w:val="auto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宋体"/>
          <w:color w:val="auto"/>
          <w:sz w:val="28"/>
          <w:szCs w:val="28"/>
          <w:lang w:eastAsia="zh-CN"/>
        </w:rPr>
        <w:t>址：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重庆市渝北区银杉路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66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号（重庆高速集团）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16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楼</w:t>
      </w:r>
    </w:p>
    <w:p w14:paraId="2D174E7E">
      <w:pPr>
        <w:kinsoku/>
        <w:spacing w:line="560" w:lineRule="exact"/>
        <w:ind w:firstLine="560" w:firstLineChars="200"/>
        <w:rPr>
          <w:rFonts w:ascii="Times New Roman" w:hAnsi="Times New Roman" w:cs="宋体"/>
          <w:color w:val="auto"/>
          <w:sz w:val="28"/>
          <w:szCs w:val="28"/>
          <w:lang w:eastAsia="zh-CN"/>
        </w:rPr>
      </w:pPr>
      <w:r>
        <w:rPr>
          <w:rFonts w:ascii="Times New Roman" w:hAnsi="Times New Roman" w:cs="宋体"/>
          <w:color w:val="auto"/>
          <w:sz w:val="28"/>
          <w:szCs w:val="28"/>
          <w:lang w:eastAsia="zh-CN"/>
        </w:rPr>
        <w:t>邮</w:t>
      </w:r>
      <w:r>
        <w:rPr>
          <w:rFonts w:hint="eastAsia" w:ascii="Times New Roman" w:hAnsi="Times New Roman" w:cs="宋体"/>
          <w:color w:val="auto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宋体"/>
          <w:color w:val="auto"/>
          <w:sz w:val="28"/>
          <w:szCs w:val="28"/>
          <w:lang w:eastAsia="zh-CN"/>
        </w:rPr>
        <w:t>编：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401121</w:t>
      </w:r>
    </w:p>
    <w:p w14:paraId="6771C870">
      <w:pPr>
        <w:kinsoku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联系人：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李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老师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17782031328</w:t>
      </w: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 xml:space="preserve">       </w:t>
      </w:r>
    </w:p>
    <w:p w14:paraId="32EE8863">
      <w:pPr>
        <w:kinsoku/>
        <w:topLinePunct/>
        <w:spacing w:line="560" w:lineRule="exact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重庆高速路域资源开发有限公司</w:t>
      </w:r>
    </w:p>
    <w:p w14:paraId="52BB5F59">
      <w:pPr>
        <w:kinsoku/>
        <w:topLinePunct/>
        <w:spacing w:line="560" w:lineRule="exact"/>
        <w:jc w:val="center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427135-A369-4045-8EBF-BA68AE0D13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0AF17E-94BB-4849-B35F-3CFF367833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4141589-002A-4B8E-924F-7B1BFF5F472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F70168F-733C-4ECE-8BAF-A99BF731DEC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D4BFF"/>
    <w:multiLevelType w:val="singleLevel"/>
    <w:tmpl w:val="628D4B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B656B"/>
    <w:rsid w:val="01EC3E90"/>
    <w:rsid w:val="050B656B"/>
    <w:rsid w:val="079C1EB4"/>
    <w:rsid w:val="082D6FB0"/>
    <w:rsid w:val="19C239FC"/>
    <w:rsid w:val="1A476FEC"/>
    <w:rsid w:val="1B3426D8"/>
    <w:rsid w:val="264136D1"/>
    <w:rsid w:val="26D42FC1"/>
    <w:rsid w:val="2F8A06C1"/>
    <w:rsid w:val="31B9528D"/>
    <w:rsid w:val="321E3342"/>
    <w:rsid w:val="34390907"/>
    <w:rsid w:val="3DD376D7"/>
    <w:rsid w:val="3F116709"/>
    <w:rsid w:val="404448BC"/>
    <w:rsid w:val="4AD54A8E"/>
    <w:rsid w:val="4E0F6509"/>
    <w:rsid w:val="55D342C0"/>
    <w:rsid w:val="608E7761"/>
    <w:rsid w:val="61461DEA"/>
    <w:rsid w:val="6B106FC5"/>
    <w:rsid w:val="6B594E10"/>
    <w:rsid w:val="6DE63302"/>
    <w:rsid w:val="6EB74327"/>
    <w:rsid w:val="6FC54822"/>
    <w:rsid w:val="725E2D0C"/>
    <w:rsid w:val="733028FA"/>
    <w:rsid w:val="737E3665"/>
    <w:rsid w:val="757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/>
      <w:b/>
      <w:bCs/>
      <w:sz w:val="4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2137</Words>
  <Characters>2320</Characters>
  <Lines>0</Lines>
  <Paragraphs>0</Paragraphs>
  <TotalTime>6</TotalTime>
  <ScaleCrop>false</ScaleCrop>
  <LinksUpToDate>false</LinksUpToDate>
  <CharactersWithSpaces>2404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2025-08-07T02:39:00Z</dcterms:created>
  <dc:creator>楠雄的卡酷拉酱</dc:creator>
  <cp:lastModifiedBy>楠雄的卡酷拉酱</cp:lastModifiedBy>
  <dcterms:modified xsi:type="dcterms:W3CDTF">2025-08-08T01:21:00Z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4D069558F92A4B98BDD35977A7370D52_11</vt:lpwstr>
  </property>
  <property fmtid="{D5CDD505-2E9C-101B-9397-08002B2CF9AE}" pid="4" name="KSOTemplateDocerSaveRecord">
    <vt:lpwstr>eyJoZGlkIjoiOGE5NmRkNmU4YTU3MTI1OWI2OTI2ZTU4ZGMxMjFlYTgiLCJ1c2VySWQiOiI1MDk5NDM1MDUifQ==</vt:lpwstr>
  </property>
</Properties>
</file>