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00" w:lineRule="exact"/>
        <w:ind w:left="420" w:leftChars="200" w:right="420" w:rightChars="200"/>
        <w:jc w:val="center"/>
        <w:textAlignment w:val="auto"/>
        <w:rPr>
          <w:rFonts w:hint="eastAsia" w:ascii="宋体" w:hAnsi="宋体" w:eastAsia="宋体" w:cs="宋体"/>
          <w:b/>
          <w:color w:val="auto"/>
          <w:sz w:val="40"/>
          <w:szCs w:val="40"/>
          <w:highlight w:val="none"/>
          <w:lang w:eastAsia="zh-CN"/>
        </w:rPr>
      </w:pPr>
      <w:r>
        <w:rPr>
          <w:rFonts w:hint="eastAsia" w:ascii="宋体" w:hAnsi="宋体" w:cs="宋体"/>
          <w:b/>
          <w:color w:val="auto"/>
          <w:sz w:val="40"/>
          <w:szCs w:val="40"/>
          <w:highlight w:val="none"/>
          <w:lang w:val="en-US" w:eastAsia="zh-CN"/>
        </w:rPr>
        <w:t>项目名称：</w:t>
      </w:r>
      <w:bookmarkStart w:id="0" w:name="单据名称"/>
      <w:r>
        <w:rPr>
          <w:rFonts w:hint="eastAsia" w:ascii="宋体" w:hAnsi="宋体" w:cs="宋体"/>
          <w:b/>
          <w:color w:val="auto"/>
          <w:sz w:val="40"/>
          <w:szCs w:val="40"/>
          <w:highlight w:val="none"/>
        </w:rPr>
        <w:t>高速集团馆藏建设项目档案整理、数字化服务</w:t>
      </w:r>
      <w:bookmarkEnd w:id="0"/>
    </w:p>
    <w:p>
      <w:pPr>
        <w:rPr>
          <w:rFonts w:ascii="宋体" w:hAnsi="宋体" w:cs="宋体"/>
          <w:color w:val="auto"/>
          <w:sz w:val="28"/>
          <w:szCs w:val="2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竞</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争</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性</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比</w:t>
      </w:r>
    </w:p>
    <w:p>
      <w:pPr>
        <w:jc w:val="center"/>
        <w:rPr>
          <w:rFonts w:ascii="宋体" w:hAnsi="宋体" w:cs="宋体"/>
          <w:b/>
          <w:color w:val="auto"/>
          <w:sz w:val="48"/>
          <w:szCs w:val="48"/>
          <w:highlight w:val="none"/>
        </w:rPr>
      </w:pPr>
    </w:p>
    <w:p>
      <w:pPr>
        <w:jc w:val="center"/>
        <w:rPr>
          <w:rFonts w:hint="eastAsia" w:ascii="宋体" w:hAnsi="宋体" w:eastAsia="宋体" w:cs="宋体"/>
          <w:b/>
          <w:color w:val="auto"/>
          <w:sz w:val="48"/>
          <w:szCs w:val="48"/>
          <w:highlight w:val="none"/>
          <w:lang w:val="en-US" w:eastAsia="zh-CN"/>
        </w:rPr>
      </w:pPr>
      <w:r>
        <w:rPr>
          <w:rFonts w:hint="eastAsia" w:ascii="宋体" w:hAnsi="宋体" w:cs="宋体"/>
          <w:b/>
          <w:color w:val="auto"/>
          <w:sz w:val="48"/>
          <w:szCs w:val="48"/>
          <w:highlight w:val="none"/>
        </w:rPr>
        <w:t>选</w:t>
      </w:r>
      <w:r>
        <w:rPr>
          <w:rFonts w:hint="eastAsia" w:ascii="宋体" w:hAnsi="宋体" w:cs="宋体"/>
          <w:b/>
          <w:color w:val="auto"/>
          <w:sz w:val="48"/>
          <w:szCs w:val="48"/>
          <w:highlight w:val="none"/>
          <w:lang w:val="en-US" w:eastAsia="zh-CN"/>
        </w:rPr>
        <w:t xml:space="preserve"> </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文</w:t>
      </w:r>
    </w:p>
    <w:p>
      <w:pPr>
        <w:jc w:val="center"/>
        <w:rPr>
          <w:rFonts w:ascii="宋体" w:hAnsi="宋体" w:cs="宋体"/>
          <w:b/>
          <w:color w:val="auto"/>
          <w:sz w:val="48"/>
          <w:szCs w:val="48"/>
          <w:highlight w:val="none"/>
        </w:rPr>
      </w:pPr>
    </w:p>
    <w:p>
      <w:pPr>
        <w:jc w:val="center"/>
        <w:rPr>
          <w:rFonts w:ascii="宋体" w:hAnsi="宋体" w:cs="宋体"/>
          <w:b/>
          <w:color w:val="auto"/>
          <w:sz w:val="96"/>
          <w:szCs w:val="72"/>
          <w:highlight w:val="none"/>
        </w:rPr>
      </w:pPr>
      <w:r>
        <w:rPr>
          <w:rFonts w:hint="eastAsia" w:ascii="宋体" w:hAnsi="宋体" w:cs="宋体"/>
          <w:b/>
          <w:color w:val="auto"/>
          <w:sz w:val="48"/>
          <w:szCs w:val="48"/>
          <w:highlight w:val="none"/>
        </w:rPr>
        <w:t>件</w:t>
      </w:r>
    </w:p>
    <w:p>
      <w:pPr>
        <w:spacing w:line="400" w:lineRule="exact"/>
        <w:rPr>
          <w:rFonts w:ascii="宋体" w:hAnsi="宋体" w:cs="宋体"/>
          <w:color w:val="auto"/>
          <w:highlight w:val="none"/>
        </w:rPr>
      </w:pPr>
    </w:p>
    <w:p>
      <w:pPr>
        <w:rPr>
          <w:color w:val="auto"/>
          <w:highlight w:val="none"/>
        </w:rPr>
      </w:pP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采购人：重庆首讯科技股份有限公司</w:t>
      </w:r>
    </w:p>
    <w:p>
      <w:pPr>
        <w:jc w:val="center"/>
        <w:rPr>
          <w:rFonts w:hint="eastAsia" w:ascii="宋体" w:hAnsi="宋体" w:cs="宋体"/>
          <w:b/>
          <w:color w:val="auto"/>
          <w:sz w:val="32"/>
          <w:szCs w:val="32"/>
          <w:highlight w:val="none"/>
          <w:u w:val="single"/>
        </w:rPr>
      </w:pPr>
    </w:p>
    <w:p>
      <w:pPr>
        <w:jc w:val="center"/>
        <w:rPr>
          <w:rFonts w:ascii="宋体" w:hAnsi="宋体" w:cs="宋体"/>
          <w:b/>
          <w:color w:val="auto"/>
          <w:sz w:val="32"/>
          <w:szCs w:val="32"/>
          <w:highlight w:val="none"/>
        </w:rPr>
      </w:pPr>
      <w:r>
        <w:rPr>
          <w:rFonts w:hint="eastAsia" w:ascii="宋体" w:hAnsi="宋体" w:cs="宋体"/>
          <w:b/>
          <w:color w:val="auto"/>
          <w:sz w:val="28"/>
          <w:szCs w:val="28"/>
          <w:highlight w:val="none"/>
        </w:rPr>
        <w:t>2025</w:t>
      </w:r>
      <w:r>
        <w:rPr>
          <w:rFonts w:hint="eastAsia" w:ascii="宋体" w:hAnsi="宋体" w:cs="宋体"/>
          <w:b/>
          <w:color w:val="auto"/>
          <w:sz w:val="28"/>
          <w:szCs w:val="28"/>
          <w:highlight w:val="none"/>
          <w:lang w:val="en-US" w:eastAsia="zh-CN"/>
        </w:rPr>
        <w:t>年8月</w:t>
      </w:r>
    </w:p>
    <w:p>
      <w:pPr>
        <w:pStyle w:val="28"/>
        <w:jc w:val="center"/>
        <w:rPr>
          <w:rFonts w:ascii="宋体" w:hAnsi="宋体" w:cs="宋体"/>
          <w:color w:val="auto"/>
          <w:szCs w:val="21"/>
          <w:highlight w:val="none"/>
        </w:rPr>
      </w:pPr>
      <w:r>
        <w:rPr>
          <w:color w:val="auto"/>
          <w:highlight w:val="none"/>
        </w:rPr>
        <w:br w:type="page"/>
      </w:r>
      <w:bookmarkStart w:id="1" w:name="_Toc247085669"/>
      <w:bookmarkStart w:id="2" w:name="_Toc296602400"/>
      <w:bookmarkStart w:id="3" w:name="_Toc507319889"/>
      <w:r>
        <w:rPr>
          <w:rFonts w:hint="eastAsia" w:ascii="宋体" w:hAnsi="宋体" w:cs="宋体"/>
          <w:b w:val="0"/>
          <w:color w:val="auto"/>
          <w:sz w:val="32"/>
          <w:highlight w:val="none"/>
        </w:rPr>
        <w:t>目   录</w:t>
      </w:r>
      <w:bookmarkEnd w:id="1"/>
      <w:bookmarkEnd w:id="2"/>
      <w:bookmarkEnd w:id="3"/>
    </w:p>
    <w:p>
      <w:pPr>
        <w:pStyle w:val="28"/>
        <w:tabs>
          <w:tab w:val="right" w:leader="dot" w:pos="9638"/>
        </w:tabs>
        <w:rPr>
          <w:highlight w:val="none"/>
        </w:rPr>
      </w:pPr>
      <w:r>
        <w:rPr>
          <w:rFonts w:hint="eastAsia" w:ascii="宋体" w:hAnsi="宋体" w:cs="宋体"/>
          <w:b w:val="0"/>
          <w:bCs w:val="0"/>
          <w:caps w:val="0"/>
          <w:color w:val="auto"/>
          <w:highlight w:val="none"/>
        </w:rPr>
        <w:fldChar w:fldCharType="begin"/>
      </w:r>
      <w:r>
        <w:rPr>
          <w:rFonts w:hint="eastAsia" w:ascii="宋体" w:hAnsi="宋体" w:cs="宋体"/>
          <w:b w:val="0"/>
          <w:bCs w:val="0"/>
          <w:caps w:val="0"/>
          <w:color w:val="auto"/>
          <w:highlight w:val="none"/>
        </w:rPr>
        <w:instrText xml:space="preserve"> TOC \o "1-2" \h \z \u </w:instrText>
      </w:r>
      <w:r>
        <w:rPr>
          <w:rFonts w:hint="eastAsia" w:ascii="宋体" w:hAnsi="宋体" w:cs="宋体"/>
          <w:b w:val="0"/>
          <w:bCs w:val="0"/>
          <w:caps w:val="0"/>
          <w:color w:val="auto"/>
          <w:highlight w:val="none"/>
        </w:rPr>
        <w:fldChar w:fldCharType="separate"/>
      </w:r>
      <w:r>
        <w:rPr>
          <w:rFonts w:hint="eastAsia" w:ascii="宋体" w:hAnsi="宋体" w:cs="宋体"/>
          <w:bCs w:val="0"/>
          <w:caps w:val="0"/>
          <w:color w:val="auto"/>
          <w:highlight w:val="none"/>
        </w:rPr>
        <w:fldChar w:fldCharType="begin"/>
      </w:r>
      <w:r>
        <w:rPr>
          <w:rFonts w:hint="eastAsia" w:ascii="宋体" w:hAnsi="宋体" w:cs="宋体"/>
          <w:bCs w:val="0"/>
          <w:caps w:val="0"/>
          <w:highlight w:val="none"/>
        </w:rPr>
        <w:instrText xml:space="preserve"> HYPERLINK \l _Toc10142 </w:instrText>
      </w:r>
      <w:r>
        <w:rPr>
          <w:rFonts w:hint="eastAsia" w:ascii="宋体" w:hAnsi="宋体" w:cs="宋体"/>
          <w:bCs w:val="0"/>
          <w:caps w:val="0"/>
          <w:highlight w:val="none"/>
        </w:rPr>
        <w:fldChar w:fldCharType="separate"/>
      </w:r>
      <w:r>
        <w:rPr>
          <w:rFonts w:hint="eastAsia" w:ascii="宋体" w:hAnsi="宋体" w:eastAsia="宋体" w:cs="宋体"/>
          <w:bCs/>
          <w:smallCaps w:val="0"/>
          <w:kern w:val="44"/>
          <w:szCs w:val="44"/>
          <w:highlight w:val="none"/>
          <w:lang w:val="en-US" w:eastAsia="zh-CN" w:bidi="ar-SA"/>
        </w:rPr>
        <w:t>第一章 比选公告</w:t>
      </w:r>
      <w:r>
        <w:rPr>
          <w:highlight w:val="none"/>
        </w:rPr>
        <w:tab/>
      </w:r>
      <w:r>
        <w:rPr>
          <w:highlight w:val="none"/>
        </w:rPr>
        <w:fldChar w:fldCharType="begin"/>
      </w:r>
      <w:r>
        <w:rPr>
          <w:highlight w:val="none"/>
        </w:rPr>
        <w:instrText xml:space="preserve"> PAGEREF _Toc10142 \h </w:instrText>
      </w:r>
      <w:r>
        <w:rPr>
          <w:highlight w:val="none"/>
        </w:rPr>
        <w:fldChar w:fldCharType="separate"/>
      </w:r>
      <w:r>
        <w:rPr>
          <w:highlight w:val="none"/>
        </w:rPr>
        <w:t>1</w:t>
      </w:r>
      <w:r>
        <w:rPr>
          <w:highlight w:val="none"/>
        </w:rPr>
        <w:fldChar w:fldCharType="end"/>
      </w:r>
      <w:r>
        <w:rPr>
          <w:rFonts w:hint="eastAsia" w:ascii="宋体" w:hAnsi="宋体" w:cs="宋体"/>
          <w:bCs w:val="0"/>
          <w:caps w:val="0"/>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_Toc13849 </w:instrText>
      </w:r>
      <w:r>
        <w:rPr>
          <w:rFonts w:hint="eastAsia" w:ascii="宋体" w:hAnsi="宋体" w:cs="宋体"/>
          <w:bCs/>
          <w:caps/>
          <w:highlight w:val="none"/>
        </w:rPr>
        <w:fldChar w:fldCharType="separate"/>
      </w:r>
      <w:r>
        <w:rPr>
          <w:rFonts w:hint="eastAsia" w:ascii="宋体" w:hAnsi="宋体" w:eastAsia="宋体" w:cs="宋体"/>
          <w:highlight w:val="none"/>
        </w:rPr>
        <w:t>1. 比选条件</w:t>
      </w:r>
      <w:r>
        <w:rPr>
          <w:highlight w:val="none"/>
        </w:rPr>
        <w:tab/>
      </w:r>
      <w:r>
        <w:rPr>
          <w:highlight w:val="none"/>
        </w:rPr>
        <w:fldChar w:fldCharType="begin"/>
      </w:r>
      <w:r>
        <w:rPr>
          <w:highlight w:val="none"/>
        </w:rPr>
        <w:instrText xml:space="preserve"> PAGEREF _Toc13849 \h </w:instrText>
      </w:r>
      <w:r>
        <w:rPr>
          <w:highlight w:val="none"/>
        </w:rPr>
        <w:fldChar w:fldCharType="separate"/>
      </w:r>
      <w:r>
        <w:rPr>
          <w:highlight w:val="none"/>
        </w:rPr>
        <w:t>1</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_Toc7760 </w:instrText>
      </w:r>
      <w:r>
        <w:rPr>
          <w:rFonts w:hint="eastAsia" w:ascii="宋体" w:hAnsi="宋体" w:cs="宋体"/>
          <w:bCs/>
          <w:caps/>
          <w:highlight w:val="none"/>
        </w:rPr>
        <w:fldChar w:fldCharType="separate"/>
      </w:r>
      <w:r>
        <w:rPr>
          <w:rFonts w:hint="eastAsia" w:ascii="宋体" w:hAnsi="宋体" w:eastAsia="宋体" w:cs="宋体"/>
          <w:highlight w:val="none"/>
        </w:rPr>
        <w:t>2. 项目概况与比选范围</w:t>
      </w:r>
      <w:r>
        <w:rPr>
          <w:highlight w:val="none"/>
        </w:rPr>
        <w:tab/>
      </w:r>
      <w:r>
        <w:rPr>
          <w:highlight w:val="none"/>
        </w:rPr>
        <w:fldChar w:fldCharType="begin"/>
      </w:r>
      <w:r>
        <w:rPr>
          <w:highlight w:val="none"/>
        </w:rPr>
        <w:instrText xml:space="preserve"> PAGEREF _Toc7760 \h </w:instrText>
      </w:r>
      <w:r>
        <w:rPr>
          <w:highlight w:val="none"/>
        </w:rPr>
        <w:fldChar w:fldCharType="separate"/>
      </w:r>
      <w:r>
        <w:rPr>
          <w:highlight w:val="none"/>
        </w:rPr>
        <w:t>1</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_Toc13092 </w:instrText>
      </w:r>
      <w:r>
        <w:rPr>
          <w:rFonts w:hint="eastAsia" w:ascii="宋体" w:hAnsi="宋体" w:cs="宋体"/>
          <w:bCs/>
          <w:caps/>
          <w:highlight w:val="none"/>
        </w:rPr>
        <w:fldChar w:fldCharType="separate"/>
      </w:r>
      <w:r>
        <w:rPr>
          <w:rFonts w:hint="eastAsia" w:ascii="宋体" w:hAnsi="宋体" w:eastAsia="宋体" w:cs="宋体"/>
          <w:highlight w:val="none"/>
        </w:rPr>
        <w:t>3. 报价人资格要求</w:t>
      </w:r>
      <w:r>
        <w:rPr>
          <w:highlight w:val="none"/>
        </w:rPr>
        <w:tab/>
      </w:r>
      <w:r>
        <w:rPr>
          <w:highlight w:val="none"/>
        </w:rPr>
        <w:fldChar w:fldCharType="begin"/>
      </w:r>
      <w:r>
        <w:rPr>
          <w:highlight w:val="none"/>
        </w:rPr>
        <w:instrText xml:space="preserve"> PAGEREF _Toc13092 \h </w:instrText>
      </w:r>
      <w:r>
        <w:rPr>
          <w:highlight w:val="none"/>
        </w:rPr>
        <w:fldChar w:fldCharType="separate"/>
      </w:r>
      <w:r>
        <w:rPr>
          <w:highlight w:val="none"/>
        </w:rPr>
        <w:t>1</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_Toc13035 </w:instrText>
      </w:r>
      <w:r>
        <w:rPr>
          <w:rFonts w:hint="eastAsia" w:ascii="宋体" w:hAnsi="宋体" w:cs="宋体"/>
          <w:bCs/>
          <w:caps/>
          <w:highlight w:val="none"/>
        </w:rPr>
        <w:fldChar w:fldCharType="separate"/>
      </w:r>
      <w:r>
        <w:rPr>
          <w:rFonts w:hint="eastAsia" w:ascii="宋体" w:hAnsi="宋体" w:eastAsia="宋体" w:cs="宋体"/>
          <w:highlight w:val="none"/>
        </w:rPr>
        <w:t>4. 评标办法</w:t>
      </w:r>
      <w:r>
        <w:rPr>
          <w:highlight w:val="none"/>
        </w:rPr>
        <w:tab/>
      </w:r>
      <w:r>
        <w:rPr>
          <w:highlight w:val="none"/>
        </w:rPr>
        <w:fldChar w:fldCharType="begin"/>
      </w:r>
      <w:r>
        <w:rPr>
          <w:highlight w:val="none"/>
        </w:rPr>
        <w:instrText xml:space="preserve"> PAGEREF _Toc13035 \h </w:instrText>
      </w:r>
      <w:r>
        <w:rPr>
          <w:highlight w:val="none"/>
        </w:rPr>
        <w:fldChar w:fldCharType="separate"/>
      </w:r>
      <w:r>
        <w:rPr>
          <w:highlight w:val="none"/>
        </w:rPr>
        <w:t>1</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_Toc17600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5.</w:t>
      </w:r>
      <w:r>
        <w:rPr>
          <w:rFonts w:hint="eastAsia" w:ascii="宋体" w:hAnsi="宋体" w:eastAsia="宋体" w:cs="宋体"/>
          <w:highlight w:val="none"/>
        </w:rPr>
        <w:t>比选文件的获取</w:t>
      </w:r>
      <w:r>
        <w:rPr>
          <w:highlight w:val="none"/>
        </w:rPr>
        <w:tab/>
      </w:r>
      <w:r>
        <w:rPr>
          <w:highlight w:val="none"/>
        </w:rPr>
        <w:fldChar w:fldCharType="begin"/>
      </w:r>
      <w:r>
        <w:rPr>
          <w:highlight w:val="none"/>
        </w:rPr>
        <w:instrText xml:space="preserve"> PAGEREF _Toc17600 \h </w:instrText>
      </w:r>
      <w:r>
        <w:rPr>
          <w:highlight w:val="none"/>
        </w:rPr>
        <w:fldChar w:fldCharType="separate"/>
      </w:r>
      <w:r>
        <w:rPr>
          <w:highlight w:val="none"/>
        </w:rPr>
        <w:t>1</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_Toc14325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6</w:t>
      </w:r>
      <w:r>
        <w:rPr>
          <w:rFonts w:hint="eastAsia" w:ascii="宋体" w:hAnsi="宋体" w:eastAsia="宋体" w:cs="宋体"/>
          <w:highlight w:val="none"/>
        </w:rPr>
        <w:t>. 竞争性比选响应文件的递交及相关事宜</w:t>
      </w:r>
      <w:r>
        <w:rPr>
          <w:highlight w:val="none"/>
        </w:rPr>
        <w:tab/>
      </w:r>
      <w:r>
        <w:rPr>
          <w:highlight w:val="none"/>
        </w:rPr>
        <w:fldChar w:fldCharType="begin"/>
      </w:r>
      <w:r>
        <w:rPr>
          <w:highlight w:val="none"/>
        </w:rPr>
        <w:instrText xml:space="preserve"> PAGEREF _Toc14325 \h </w:instrText>
      </w:r>
      <w:r>
        <w:rPr>
          <w:highlight w:val="none"/>
        </w:rPr>
        <w:fldChar w:fldCharType="separate"/>
      </w:r>
      <w:r>
        <w:rPr>
          <w:highlight w:val="none"/>
        </w:rPr>
        <w:t>1</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_Toc4010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7</w:t>
      </w:r>
      <w:r>
        <w:rPr>
          <w:rFonts w:hint="eastAsia" w:ascii="宋体" w:hAnsi="宋体" w:eastAsia="宋体" w:cs="宋体"/>
          <w:highlight w:val="none"/>
        </w:rPr>
        <w:t>. 联系方式</w:t>
      </w:r>
      <w:r>
        <w:rPr>
          <w:highlight w:val="none"/>
        </w:rPr>
        <w:tab/>
      </w:r>
      <w:r>
        <w:rPr>
          <w:highlight w:val="none"/>
        </w:rPr>
        <w:fldChar w:fldCharType="begin"/>
      </w:r>
      <w:r>
        <w:rPr>
          <w:highlight w:val="none"/>
        </w:rPr>
        <w:instrText xml:space="preserve"> PAGEREF _Toc4010 \h </w:instrText>
      </w:r>
      <w:r>
        <w:rPr>
          <w:highlight w:val="none"/>
        </w:rPr>
        <w:fldChar w:fldCharType="separate"/>
      </w:r>
      <w:r>
        <w:rPr>
          <w:highlight w:val="none"/>
        </w:rPr>
        <w:t>2</w:t>
      </w:r>
      <w:r>
        <w:rPr>
          <w:highlight w:val="none"/>
        </w:rPr>
        <w:fldChar w:fldCharType="end"/>
      </w:r>
      <w:r>
        <w:rPr>
          <w:rFonts w:hint="eastAsia" w:ascii="宋体" w:hAnsi="宋体" w:cs="宋体"/>
          <w:bCs/>
          <w:caps/>
          <w:color w:val="auto"/>
          <w:highlight w:val="none"/>
        </w:rPr>
        <w:fldChar w:fldCharType="end"/>
      </w:r>
    </w:p>
    <w:p>
      <w:pPr>
        <w:pStyle w:val="28"/>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_Toc12865 </w:instrText>
      </w:r>
      <w:r>
        <w:rPr>
          <w:rFonts w:hint="eastAsia" w:ascii="宋体" w:hAnsi="宋体" w:cs="宋体"/>
          <w:bCs/>
          <w:caps/>
          <w:highlight w:val="none"/>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_Toc12865 \h </w:instrText>
      </w:r>
      <w:r>
        <w:rPr>
          <w:highlight w:val="none"/>
        </w:rPr>
        <w:fldChar w:fldCharType="separate"/>
      </w:r>
      <w:r>
        <w:rPr>
          <w:highlight w:val="none"/>
        </w:rPr>
        <w:t>3</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_Toc21580 </w:instrText>
      </w:r>
      <w:r>
        <w:rPr>
          <w:rFonts w:hint="eastAsia" w:ascii="宋体" w:hAnsi="宋体" w:cs="宋体"/>
          <w:bCs/>
          <w:caps/>
          <w:highlight w:val="none"/>
        </w:rPr>
        <w:fldChar w:fldCharType="separate"/>
      </w:r>
      <w:r>
        <w:rPr>
          <w:rFonts w:hint="eastAsia" w:ascii="宋体" w:hAnsi="宋体" w:eastAsia="宋体" w:cs="宋体"/>
          <w:szCs w:val="28"/>
          <w:highlight w:val="none"/>
        </w:rPr>
        <w:t xml:space="preserve">附录1  </w:t>
      </w:r>
      <w:r>
        <w:rPr>
          <w:rFonts w:hint="eastAsia" w:ascii="宋体" w:hAnsi="宋体" w:eastAsia="宋体" w:cs="宋体"/>
          <w:bCs w:val="0"/>
          <w:szCs w:val="28"/>
          <w:highlight w:val="none"/>
        </w:rPr>
        <w:t>报价人资格要求</w:t>
      </w:r>
      <w:r>
        <w:rPr>
          <w:highlight w:val="none"/>
        </w:rPr>
        <w:tab/>
      </w:r>
      <w:r>
        <w:rPr>
          <w:highlight w:val="none"/>
        </w:rPr>
        <w:fldChar w:fldCharType="begin"/>
      </w:r>
      <w:r>
        <w:rPr>
          <w:highlight w:val="none"/>
        </w:rPr>
        <w:instrText xml:space="preserve"> PAGEREF _Toc21580 \h </w:instrText>
      </w:r>
      <w:r>
        <w:rPr>
          <w:highlight w:val="none"/>
        </w:rPr>
        <w:fldChar w:fldCharType="separate"/>
      </w:r>
      <w:r>
        <w:rPr>
          <w:highlight w:val="none"/>
        </w:rPr>
        <w:t>10</w:t>
      </w:r>
      <w:r>
        <w:rPr>
          <w:highlight w:val="none"/>
        </w:rPr>
        <w:fldChar w:fldCharType="end"/>
      </w:r>
      <w:r>
        <w:rPr>
          <w:rFonts w:hint="eastAsia" w:ascii="宋体" w:hAnsi="宋体" w:cs="宋体"/>
          <w:bCs/>
          <w:caps/>
          <w:color w:val="auto"/>
          <w:highlight w:val="none"/>
        </w:rPr>
        <w:fldChar w:fldCharType="end"/>
      </w:r>
    </w:p>
    <w:p>
      <w:pPr>
        <w:pStyle w:val="28"/>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_Toc31719 </w:instrText>
      </w:r>
      <w:r>
        <w:rPr>
          <w:rFonts w:hint="eastAsia" w:ascii="宋体" w:hAnsi="宋体" w:cs="宋体"/>
          <w:bCs/>
          <w:caps/>
          <w:highlight w:val="none"/>
        </w:rPr>
        <w:fldChar w:fldCharType="separate"/>
      </w:r>
      <w:r>
        <w:rPr>
          <w:rFonts w:hint="eastAsia"/>
          <w:highlight w:val="none"/>
        </w:rPr>
        <w:t xml:space="preserve">第三章 </w:t>
      </w:r>
      <w:r>
        <w:rPr>
          <w:rFonts w:hint="eastAsia" w:ascii="宋体" w:hAnsi="宋体" w:cs="宋体"/>
          <w:highlight w:val="none"/>
        </w:rPr>
        <w:t>评标办法（综合评估法）</w:t>
      </w:r>
      <w:r>
        <w:rPr>
          <w:highlight w:val="none"/>
        </w:rPr>
        <w:tab/>
      </w:r>
      <w:r>
        <w:rPr>
          <w:highlight w:val="none"/>
        </w:rPr>
        <w:fldChar w:fldCharType="begin"/>
      </w:r>
      <w:r>
        <w:rPr>
          <w:highlight w:val="none"/>
        </w:rPr>
        <w:instrText xml:space="preserve"> PAGEREF _Toc31719 \h </w:instrText>
      </w:r>
      <w:r>
        <w:rPr>
          <w:highlight w:val="none"/>
        </w:rPr>
        <w:fldChar w:fldCharType="separate"/>
      </w:r>
      <w:r>
        <w:rPr>
          <w:highlight w:val="none"/>
        </w:rPr>
        <w:t>12</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_Toc6735 </w:instrText>
      </w:r>
      <w:r>
        <w:rPr>
          <w:rFonts w:hint="eastAsia" w:ascii="宋体" w:hAnsi="宋体" w:cs="宋体"/>
          <w:bCs/>
          <w:caps/>
          <w:highlight w:val="none"/>
        </w:rPr>
        <w:fldChar w:fldCharType="separate"/>
      </w:r>
      <w:r>
        <w:rPr>
          <w:rFonts w:hint="eastAsia" w:ascii="宋体" w:hAnsi="宋体" w:cs="宋体"/>
          <w:szCs w:val="21"/>
          <w:highlight w:val="none"/>
        </w:rPr>
        <w:t>1.  评标方法</w:t>
      </w:r>
      <w:r>
        <w:rPr>
          <w:highlight w:val="none"/>
        </w:rPr>
        <w:tab/>
      </w:r>
      <w:r>
        <w:rPr>
          <w:highlight w:val="none"/>
        </w:rPr>
        <w:fldChar w:fldCharType="begin"/>
      </w:r>
      <w:r>
        <w:rPr>
          <w:highlight w:val="none"/>
        </w:rPr>
        <w:instrText xml:space="preserve"> PAGEREF _Toc6735 \h </w:instrText>
      </w:r>
      <w:r>
        <w:rPr>
          <w:highlight w:val="none"/>
        </w:rPr>
        <w:fldChar w:fldCharType="separate"/>
      </w:r>
      <w:r>
        <w:rPr>
          <w:highlight w:val="none"/>
        </w:rPr>
        <w:t>15</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_Toc1052 </w:instrText>
      </w:r>
      <w:r>
        <w:rPr>
          <w:rFonts w:hint="eastAsia" w:ascii="宋体" w:hAnsi="宋体" w:cs="宋体"/>
          <w:bCs/>
          <w:caps/>
          <w:highlight w:val="none"/>
        </w:rPr>
        <w:fldChar w:fldCharType="separate"/>
      </w:r>
      <w:r>
        <w:rPr>
          <w:rFonts w:hint="eastAsia" w:ascii="宋体" w:hAnsi="宋体" w:cs="宋体"/>
          <w:szCs w:val="21"/>
          <w:highlight w:val="none"/>
        </w:rPr>
        <w:t>2.  评审标准</w:t>
      </w:r>
      <w:r>
        <w:rPr>
          <w:highlight w:val="none"/>
        </w:rPr>
        <w:tab/>
      </w:r>
      <w:r>
        <w:rPr>
          <w:highlight w:val="none"/>
        </w:rPr>
        <w:fldChar w:fldCharType="begin"/>
      </w:r>
      <w:r>
        <w:rPr>
          <w:highlight w:val="none"/>
        </w:rPr>
        <w:instrText xml:space="preserve"> PAGEREF _Toc1052 \h </w:instrText>
      </w:r>
      <w:r>
        <w:rPr>
          <w:highlight w:val="none"/>
        </w:rPr>
        <w:fldChar w:fldCharType="separate"/>
      </w:r>
      <w:r>
        <w:rPr>
          <w:highlight w:val="none"/>
        </w:rPr>
        <w:t>15</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_Toc10650 </w:instrText>
      </w:r>
      <w:r>
        <w:rPr>
          <w:rFonts w:hint="eastAsia" w:ascii="宋体" w:hAnsi="宋体" w:cs="宋体"/>
          <w:bCs/>
          <w:caps/>
          <w:highlight w:val="none"/>
        </w:rPr>
        <w:fldChar w:fldCharType="separate"/>
      </w:r>
      <w:r>
        <w:rPr>
          <w:rFonts w:hint="eastAsia" w:ascii="宋体" w:hAnsi="宋体" w:cs="宋体"/>
          <w:szCs w:val="21"/>
          <w:highlight w:val="none"/>
        </w:rPr>
        <w:t>3.  评标程序</w:t>
      </w:r>
      <w:r>
        <w:rPr>
          <w:highlight w:val="none"/>
        </w:rPr>
        <w:tab/>
      </w:r>
      <w:r>
        <w:rPr>
          <w:highlight w:val="none"/>
        </w:rPr>
        <w:fldChar w:fldCharType="begin"/>
      </w:r>
      <w:r>
        <w:rPr>
          <w:highlight w:val="none"/>
        </w:rPr>
        <w:instrText xml:space="preserve"> PAGEREF _Toc10650 \h </w:instrText>
      </w:r>
      <w:r>
        <w:rPr>
          <w:highlight w:val="none"/>
        </w:rPr>
        <w:fldChar w:fldCharType="separate"/>
      </w:r>
      <w:r>
        <w:rPr>
          <w:highlight w:val="none"/>
        </w:rPr>
        <w:t>15</w:t>
      </w:r>
      <w:r>
        <w:rPr>
          <w:highlight w:val="none"/>
        </w:rPr>
        <w:fldChar w:fldCharType="end"/>
      </w:r>
      <w:r>
        <w:rPr>
          <w:rFonts w:hint="eastAsia" w:ascii="宋体" w:hAnsi="宋体" w:cs="宋体"/>
          <w:bCs/>
          <w:caps/>
          <w:color w:val="auto"/>
          <w:highlight w:val="none"/>
        </w:rPr>
        <w:fldChar w:fldCharType="end"/>
      </w:r>
    </w:p>
    <w:p>
      <w:pPr>
        <w:pStyle w:val="28"/>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_Toc15010 </w:instrText>
      </w:r>
      <w:r>
        <w:rPr>
          <w:rFonts w:hint="eastAsia" w:ascii="宋体" w:hAnsi="宋体" w:cs="宋体"/>
          <w:bCs/>
          <w:caps/>
          <w:highlight w:val="none"/>
        </w:rPr>
        <w:fldChar w:fldCharType="separate"/>
      </w:r>
      <w:r>
        <w:rPr>
          <w:rFonts w:hint="eastAsia" w:ascii="宋体" w:hAnsi="宋体" w:cs="宋体"/>
          <w:highlight w:val="none"/>
        </w:rPr>
        <w:t>第</w:t>
      </w:r>
      <w:r>
        <w:rPr>
          <w:rFonts w:hint="eastAsia" w:ascii="宋体" w:hAnsi="宋体" w:cs="宋体"/>
          <w:highlight w:val="none"/>
          <w:lang w:val="en-US" w:eastAsia="zh-CN"/>
        </w:rPr>
        <w:t>四</w:t>
      </w:r>
      <w:r>
        <w:rPr>
          <w:rFonts w:hint="eastAsia" w:ascii="宋体" w:hAnsi="宋体" w:cs="宋体"/>
          <w:highlight w:val="none"/>
        </w:rPr>
        <w:t xml:space="preserve">章  </w:t>
      </w:r>
      <w:r>
        <w:rPr>
          <w:rFonts w:hint="eastAsia" w:ascii="宋体" w:hAnsi="宋体" w:cs="宋体"/>
          <w:highlight w:val="none"/>
          <w:lang w:val="en-US" w:eastAsia="zh-CN"/>
        </w:rPr>
        <w:t>服务要求</w:t>
      </w:r>
      <w:r>
        <w:rPr>
          <w:highlight w:val="none"/>
        </w:rPr>
        <w:tab/>
      </w:r>
      <w:r>
        <w:rPr>
          <w:highlight w:val="none"/>
        </w:rPr>
        <w:fldChar w:fldCharType="begin"/>
      </w:r>
      <w:r>
        <w:rPr>
          <w:highlight w:val="none"/>
        </w:rPr>
        <w:instrText xml:space="preserve"> PAGEREF _Toc15010 \h </w:instrText>
      </w:r>
      <w:r>
        <w:rPr>
          <w:highlight w:val="none"/>
        </w:rPr>
        <w:fldChar w:fldCharType="separate"/>
      </w:r>
      <w:r>
        <w:rPr>
          <w:highlight w:val="none"/>
        </w:rPr>
        <w:t>17</w:t>
      </w:r>
      <w:r>
        <w:rPr>
          <w:highlight w:val="none"/>
        </w:rPr>
        <w:fldChar w:fldCharType="end"/>
      </w:r>
      <w:r>
        <w:rPr>
          <w:rFonts w:hint="eastAsia" w:ascii="宋体" w:hAnsi="宋体" w:cs="宋体"/>
          <w:bCs/>
          <w:caps/>
          <w:color w:val="auto"/>
          <w:highlight w:val="none"/>
        </w:rPr>
        <w:fldChar w:fldCharType="end"/>
      </w:r>
    </w:p>
    <w:p>
      <w:pPr>
        <w:pStyle w:val="28"/>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_Toc17525 </w:instrText>
      </w:r>
      <w:r>
        <w:rPr>
          <w:rFonts w:hint="eastAsia" w:ascii="宋体" w:hAnsi="宋体" w:cs="宋体"/>
          <w:bCs/>
          <w:caps/>
          <w:highlight w:val="none"/>
        </w:rPr>
        <w:fldChar w:fldCharType="separate"/>
      </w:r>
      <w:r>
        <w:rPr>
          <w:rFonts w:hint="eastAsia" w:ascii="宋体" w:hAnsi="宋体" w:eastAsia="宋体" w:cs="宋体"/>
          <w:bCs/>
          <w:kern w:val="44"/>
          <w:szCs w:val="44"/>
          <w:highlight w:val="none"/>
          <w:lang w:val="en-US" w:eastAsia="zh-CN" w:bidi="ar-SA"/>
        </w:rPr>
        <w:t>第五章  合同范本</w:t>
      </w:r>
      <w:r>
        <w:rPr>
          <w:highlight w:val="none"/>
        </w:rPr>
        <w:tab/>
      </w:r>
      <w:r>
        <w:rPr>
          <w:highlight w:val="none"/>
        </w:rPr>
        <w:fldChar w:fldCharType="begin"/>
      </w:r>
      <w:r>
        <w:rPr>
          <w:highlight w:val="none"/>
        </w:rPr>
        <w:instrText xml:space="preserve"> PAGEREF _Toc17525 \h </w:instrText>
      </w:r>
      <w:r>
        <w:rPr>
          <w:highlight w:val="none"/>
        </w:rPr>
        <w:fldChar w:fldCharType="separate"/>
      </w:r>
      <w:r>
        <w:rPr>
          <w:highlight w:val="none"/>
        </w:rPr>
        <w:t>18</w:t>
      </w:r>
      <w:r>
        <w:rPr>
          <w:highlight w:val="none"/>
        </w:rPr>
        <w:fldChar w:fldCharType="end"/>
      </w:r>
      <w:r>
        <w:rPr>
          <w:rFonts w:hint="eastAsia" w:ascii="宋体" w:hAnsi="宋体" w:cs="宋体"/>
          <w:bCs/>
          <w:caps/>
          <w:color w:val="auto"/>
          <w:highlight w:val="none"/>
        </w:rPr>
        <w:fldChar w:fldCharType="end"/>
      </w:r>
    </w:p>
    <w:p>
      <w:pPr>
        <w:pStyle w:val="28"/>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_Toc27626 </w:instrText>
      </w:r>
      <w:r>
        <w:rPr>
          <w:rFonts w:hint="eastAsia" w:ascii="宋体" w:hAnsi="宋体" w:cs="宋体"/>
          <w:bCs/>
          <w:caps/>
          <w:highlight w:val="none"/>
        </w:rPr>
        <w:fldChar w:fldCharType="separate"/>
      </w:r>
      <w:r>
        <w:rPr>
          <w:rFonts w:hint="eastAsia" w:ascii="宋体" w:hAnsi="宋体" w:cs="宋体"/>
          <w:highlight w:val="none"/>
        </w:rPr>
        <w:t>第</w:t>
      </w:r>
      <w:r>
        <w:rPr>
          <w:rFonts w:hint="eastAsia" w:ascii="宋体" w:hAnsi="宋体" w:cs="宋体"/>
          <w:highlight w:val="none"/>
          <w:lang w:val="en-US" w:eastAsia="zh-CN"/>
        </w:rPr>
        <w:t>六</w:t>
      </w:r>
      <w:r>
        <w:rPr>
          <w:rFonts w:hint="eastAsia" w:ascii="宋体" w:hAnsi="宋体" w:cs="宋体"/>
          <w:highlight w:val="none"/>
        </w:rPr>
        <w:t>章  竞争性比选响应文件格式</w:t>
      </w:r>
      <w:r>
        <w:rPr>
          <w:highlight w:val="none"/>
        </w:rPr>
        <w:tab/>
      </w:r>
      <w:r>
        <w:rPr>
          <w:highlight w:val="none"/>
        </w:rPr>
        <w:fldChar w:fldCharType="begin"/>
      </w:r>
      <w:r>
        <w:rPr>
          <w:highlight w:val="none"/>
        </w:rPr>
        <w:instrText xml:space="preserve"> PAGEREF _Toc27626 \h </w:instrText>
      </w:r>
      <w:r>
        <w:rPr>
          <w:highlight w:val="none"/>
        </w:rPr>
        <w:fldChar w:fldCharType="separate"/>
      </w:r>
      <w:r>
        <w:rPr>
          <w:highlight w:val="none"/>
        </w:rPr>
        <w:t>23</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_Toc29615 </w:instrText>
      </w:r>
      <w:r>
        <w:rPr>
          <w:rFonts w:hint="eastAsia" w:ascii="宋体" w:hAnsi="宋体" w:cs="宋体"/>
          <w:bCs/>
          <w:caps/>
          <w:highlight w:val="none"/>
        </w:rPr>
        <w:fldChar w:fldCharType="separate"/>
      </w:r>
      <w:r>
        <w:rPr>
          <w:rFonts w:hint="eastAsia" w:ascii="宋体" w:hAnsi="宋体" w:eastAsia="宋体" w:cs="宋体"/>
          <w:highlight w:val="none"/>
        </w:rPr>
        <w:t>一、 竞争比选响应声明书</w:t>
      </w:r>
      <w:r>
        <w:rPr>
          <w:highlight w:val="none"/>
        </w:rPr>
        <w:tab/>
      </w:r>
      <w:r>
        <w:rPr>
          <w:highlight w:val="none"/>
        </w:rPr>
        <w:fldChar w:fldCharType="begin"/>
      </w:r>
      <w:r>
        <w:rPr>
          <w:highlight w:val="none"/>
        </w:rPr>
        <w:instrText xml:space="preserve"> PAGEREF _Toc29615 \h </w:instrText>
      </w:r>
      <w:r>
        <w:rPr>
          <w:highlight w:val="none"/>
        </w:rPr>
        <w:fldChar w:fldCharType="separate"/>
      </w:r>
      <w:r>
        <w:rPr>
          <w:highlight w:val="none"/>
        </w:rPr>
        <w:t>26</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_Toc15139 </w:instrText>
      </w:r>
      <w:r>
        <w:rPr>
          <w:rFonts w:hint="eastAsia" w:ascii="宋体" w:hAnsi="宋体" w:cs="宋体"/>
          <w:bCs/>
          <w:caps/>
          <w:highlight w:val="none"/>
        </w:rPr>
        <w:fldChar w:fldCharType="separate"/>
      </w:r>
      <w:r>
        <w:rPr>
          <w:rFonts w:hint="eastAsia" w:ascii="宋体" w:hAnsi="宋体" w:eastAsia="宋体" w:cs="宋体"/>
          <w:highlight w:val="none"/>
        </w:rPr>
        <w:t>二、 法定代表人身份证明或法定代表人授权委托书</w:t>
      </w:r>
      <w:r>
        <w:rPr>
          <w:highlight w:val="none"/>
        </w:rPr>
        <w:tab/>
      </w:r>
      <w:r>
        <w:rPr>
          <w:highlight w:val="none"/>
        </w:rPr>
        <w:fldChar w:fldCharType="begin"/>
      </w:r>
      <w:r>
        <w:rPr>
          <w:highlight w:val="none"/>
        </w:rPr>
        <w:instrText xml:space="preserve"> PAGEREF _Toc15139 \h </w:instrText>
      </w:r>
      <w:r>
        <w:rPr>
          <w:highlight w:val="none"/>
        </w:rPr>
        <w:fldChar w:fldCharType="separate"/>
      </w:r>
      <w:r>
        <w:rPr>
          <w:highlight w:val="none"/>
        </w:rPr>
        <w:t>27</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_Toc31983 </w:instrText>
      </w:r>
      <w:r>
        <w:rPr>
          <w:rFonts w:hint="eastAsia" w:ascii="宋体" w:hAnsi="宋体" w:cs="宋体"/>
          <w:bCs/>
          <w:caps/>
          <w:highlight w:val="none"/>
        </w:rPr>
        <w:fldChar w:fldCharType="separate"/>
      </w:r>
      <w:r>
        <w:rPr>
          <w:rFonts w:hint="eastAsia" w:ascii="宋体" w:hAnsi="宋体" w:eastAsia="宋体" w:cs="宋体"/>
          <w:highlight w:val="none"/>
        </w:rPr>
        <w:t>三、报价一览表</w:t>
      </w:r>
      <w:r>
        <w:rPr>
          <w:highlight w:val="none"/>
        </w:rPr>
        <w:tab/>
      </w:r>
      <w:r>
        <w:rPr>
          <w:highlight w:val="none"/>
        </w:rPr>
        <w:fldChar w:fldCharType="begin"/>
      </w:r>
      <w:r>
        <w:rPr>
          <w:highlight w:val="none"/>
        </w:rPr>
        <w:instrText xml:space="preserve"> PAGEREF _Toc31983 \h </w:instrText>
      </w:r>
      <w:r>
        <w:rPr>
          <w:highlight w:val="none"/>
        </w:rPr>
        <w:fldChar w:fldCharType="separate"/>
      </w:r>
      <w:r>
        <w:rPr>
          <w:highlight w:val="none"/>
        </w:rPr>
        <w:t>29</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_Toc4544 </w:instrText>
      </w:r>
      <w:r>
        <w:rPr>
          <w:rFonts w:hint="eastAsia" w:ascii="宋体" w:hAnsi="宋体" w:cs="宋体"/>
          <w:bCs/>
          <w:caps/>
          <w:highlight w:val="none"/>
        </w:rPr>
        <w:fldChar w:fldCharType="separate"/>
      </w:r>
      <w:r>
        <w:rPr>
          <w:rFonts w:hint="eastAsia" w:ascii="宋体" w:hAnsi="宋体" w:eastAsia="宋体" w:cs="宋体"/>
          <w:highlight w:val="none"/>
        </w:rPr>
        <w:t>四、资格审查资料</w:t>
      </w:r>
      <w:r>
        <w:rPr>
          <w:highlight w:val="none"/>
        </w:rPr>
        <w:tab/>
      </w:r>
      <w:r>
        <w:rPr>
          <w:highlight w:val="none"/>
        </w:rPr>
        <w:fldChar w:fldCharType="begin"/>
      </w:r>
      <w:r>
        <w:rPr>
          <w:highlight w:val="none"/>
        </w:rPr>
        <w:instrText xml:space="preserve"> PAGEREF _Toc4544 \h </w:instrText>
      </w:r>
      <w:r>
        <w:rPr>
          <w:highlight w:val="none"/>
        </w:rPr>
        <w:fldChar w:fldCharType="separate"/>
      </w:r>
      <w:r>
        <w:rPr>
          <w:highlight w:val="none"/>
        </w:rPr>
        <w:t>30</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_Toc7326 </w:instrText>
      </w:r>
      <w:r>
        <w:rPr>
          <w:rFonts w:hint="eastAsia" w:ascii="宋体" w:hAnsi="宋体" w:cs="宋体"/>
          <w:bCs/>
          <w:caps/>
          <w:highlight w:val="none"/>
        </w:rPr>
        <w:fldChar w:fldCharType="separate"/>
      </w:r>
      <w:r>
        <w:rPr>
          <w:rFonts w:hint="eastAsia" w:ascii="宋体" w:hAnsi="宋体" w:eastAsia="宋体" w:cs="宋体"/>
          <w:highlight w:val="none"/>
        </w:rPr>
        <w:t>五、报价人承诺</w:t>
      </w:r>
      <w:r>
        <w:rPr>
          <w:highlight w:val="none"/>
        </w:rPr>
        <w:tab/>
      </w:r>
      <w:r>
        <w:rPr>
          <w:highlight w:val="none"/>
        </w:rPr>
        <w:fldChar w:fldCharType="begin"/>
      </w:r>
      <w:r>
        <w:rPr>
          <w:highlight w:val="none"/>
        </w:rPr>
        <w:instrText xml:space="preserve"> PAGEREF _Toc7326 \h </w:instrText>
      </w:r>
      <w:r>
        <w:rPr>
          <w:highlight w:val="none"/>
        </w:rPr>
        <w:fldChar w:fldCharType="separate"/>
      </w:r>
      <w:r>
        <w:rPr>
          <w:highlight w:val="none"/>
        </w:rPr>
        <w:t>33</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_Toc22594 </w:instrText>
      </w:r>
      <w:r>
        <w:rPr>
          <w:rFonts w:hint="eastAsia" w:ascii="宋体" w:hAnsi="宋体" w:cs="宋体"/>
          <w:bCs/>
          <w:caps/>
          <w:highlight w:val="none"/>
        </w:rPr>
        <w:fldChar w:fldCharType="separate"/>
      </w:r>
      <w:r>
        <w:rPr>
          <w:rFonts w:hint="eastAsia" w:ascii="宋体" w:hAnsi="宋体" w:eastAsia="宋体" w:cs="宋体"/>
          <w:bCs/>
          <w:kern w:val="0"/>
          <w:szCs w:val="32"/>
          <w:highlight w:val="none"/>
          <w:lang w:val="en-US" w:eastAsia="zh-CN" w:bidi="ar-SA"/>
        </w:rPr>
        <w:t>六、报价人其他资料</w:t>
      </w:r>
      <w:r>
        <w:rPr>
          <w:highlight w:val="none"/>
        </w:rPr>
        <w:tab/>
      </w:r>
      <w:r>
        <w:rPr>
          <w:highlight w:val="none"/>
        </w:rPr>
        <w:fldChar w:fldCharType="begin"/>
      </w:r>
      <w:r>
        <w:rPr>
          <w:highlight w:val="none"/>
        </w:rPr>
        <w:instrText xml:space="preserve"> PAGEREF _Toc22594 \h </w:instrText>
      </w:r>
      <w:r>
        <w:rPr>
          <w:highlight w:val="none"/>
        </w:rPr>
        <w:fldChar w:fldCharType="separate"/>
      </w:r>
      <w:r>
        <w:rPr>
          <w:highlight w:val="none"/>
        </w:rPr>
        <w:t>34</w:t>
      </w:r>
      <w:r>
        <w:rPr>
          <w:highlight w:val="none"/>
        </w:rPr>
        <w:fldChar w:fldCharType="end"/>
      </w:r>
      <w:r>
        <w:rPr>
          <w:rFonts w:hint="eastAsia" w:ascii="宋体" w:hAnsi="宋体" w:cs="宋体"/>
          <w:bCs/>
          <w:caps/>
          <w:color w:val="auto"/>
          <w:highlight w:val="none"/>
        </w:rPr>
        <w:fldChar w:fldCharType="end"/>
      </w:r>
    </w:p>
    <w:p>
      <w:pPr>
        <w:pStyle w:val="34"/>
        <w:tabs>
          <w:tab w:val="right" w:leader="dot" w:pos="9628"/>
        </w:tabs>
        <w:ind w:left="0"/>
        <w:rPr>
          <w:rFonts w:ascii="宋体" w:hAnsi="宋体" w:cs="宋体"/>
          <w:b/>
          <w:bCs/>
          <w:caps/>
          <w:color w:val="auto"/>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color w:val="auto"/>
          <w:highlight w:val="none"/>
        </w:rPr>
        <w:fldChar w:fldCharType="end"/>
      </w:r>
      <w:bookmarkStart w:id="4" w:name="_Toc144974479"/>
    </w:p>
    <w:p>
      <w:pPr>
        <w:pStyle w:val="34"/>
        <w:keepNext w:val="0"/>
        <w:keepLines w:val="0"/>
        <w:pageBreakBefore w:val="0"/>
        <w:widowControl w:val="0"/>
        <w:tabs>
          <w:tab w:val="right" w:leader="dot" w:pos="9628"/>
        </w:tabs>
        <w:kinsoku/>
        <w:wordWrap/>
        <w:overflowPunct/>
        <w:topLinePunct w:val="0"/>
        <w:autoSpaceDE/>
        <w:autoSpaceDN/>
        <w:bidi w:val="0"/>
        <w:adjustRightInd/>
        <w:snapToGrid/>
        <w:ind w:left="0"/>
        <w:jc w:val="center"/>
        <w:textAlignment w:val="auto"/>
        <w:outlineLvl w:val="0"/>
        <w:rPr>
          <w:rFonts w:hint="eastAsia" w:ascii="宋体" w:hAnsi="宋体" w:eastAsia="宋体" w:cs="宋体"/>
          <w:b/>
          <w:bCs/>
          <w:smallCaps w:val="0"/>
          <w:color w:val="auto"/>
          <w:kern w:val="44"/>
          <w:sz w:val="44"/>
          <w:szCs w:val="44"/>
          <w:highlight w:val="none"/>
          <w:lang w:val="en-US" w:eastAsia="zh-CN" w:bidi="ar-SA"/>
        </w:rPr>
      </w:pPr>
      <w:bookmarkStart w:id="5" w:name="_Toc10142"/>
      <w:r>
        <w:rPr>
          <w:rFonts w:hint="eastAsia" w:ascii="宋体" w:hAnsi="宋体" w:eastAsia="宋体" w:cs="宋体"/>
          <w:b/>
          <w:bCs/>
          <w:smallCaps w:val="0"/>
          <w:color w:val="auto"/>
          <w:kern w:val="44"/>
          <w:sz w:val="44"/>
          <w:szCs w:val="44"/>
          <w:highlight w:val="none"/>
          <w:lang w:val="en-US" w:eastAsia="zh-CN" w:bidi="ar-SA"/>
        </w:rPr>
        <w:t xml:space="preserve">第一章 </w:t>
      </w:r>
      <w:bookmarkEnd w:id="4"/>
      <w:bookmarkStart w:id="6" w:name="OLE_LINK1"/>
      <w:r>
        <w:rPr>
          <w:rFonts w:hint="eastAsia" w:ascii="宋体" w:hAnsi="宋体" w:eastAsia="宋体" w:cs="宋体"/>
          <w:b/>
          <w:bCs/>
          <w:smallCaps w:val="0"/>
          <w:color w:val="auto"/>
          <w:kern w:val="44"/>
          <w:sz w:val="44"/>
          <w:szCs w:val="44"/>
          <w:highlight w:val="none"/>
          <w:lang w:val="en-US" w:eastAsia="zh-CN" w:bidi="ar-SA"/>
        </w:rPr>
        <w:t>比选公告</w:t>
      </w:r>
      <w:bookmarkEnd w:id="5"/>
    </w:p>
    <w:p>
      <w:pPr>
        <w:spacing w:line="440" w:lineRule="exact"/>
        <w:jc w:val="center"/>
        <w:rPr>
          <w:rFonts w:ascii="宋体" w:hAnsi="宋体" w:cs="宋体"/>
          <w:b/>
          <w:color w:val="auto"/>
          <w:sz w:val="28"/>
          <w:szCs w:val="28"/>
          <w:highlight w:val="none"/>
        </w:rPr>
      </w:pPr>
    </w:p>
    <w:p>
      <w:pPr>
        <w:pStyle w:val="4"/>
        <w:spacing w:before="0" w:after="0" w:line="360" w:lineRule="auto"/>
        <w:rPr>
          <w:rFonts w:ascii="宋体" w:hAnsi="宋体" w:eastAsia="宋体" w:cs="宋体"/>
          <w:color w:val="auto"/>
          <w:highlight w:val="none"/>
        </w:rPr>
      </w:pPr>
      <w:bookmarkStart w:id="7" w:name="_Toc152042288"/>
      <w:bookmarkStart w:id="8" w:name="_Toc13849"/>
      <w:bookmarkStart w:id="9" w:name="_Toc10076"/>
      <w:bookmarkStart w:id="10" w:name="_Toc144974480"/>
      <w:bookmarkStart w:id="11" w:name="_Toc152045512"/>
      <w:bookmarkStart w:id="12" w:name="_Toc6549"/>
      <w:bookmarkStart w:id="13" w:name="_Toc507319891"/>
      <w:bookmarkStart w:id="14" w:name="_Toc247085672"/>
      <w:bookmarkStart w:id="15" w:name="_Toc179632528"/>
      <w:bookmarkStart w:id="16" w:name="_Toc24874"/>
      <w:bookmarkStart w:id="17" w:name="_Toc11329213"/>
      <w:bookmarkStart w:id="18" w:name="_Toc246996901"/>
      <w:r>
        <w:rPr>
          <w:rFonts w:hint="eastAsia" w:ascii="宋体" w:hAnsi="宋体" w:eastAsia="宋体" w:cs="宋体"/>
          <w:color w:val="auto"/>
          <w:highlight w:val="none"/>
        </w:rPr>
        <w:t>1. 比选条件</w:t>
      </w:r>
      <w:bookmarkEnd w:id="7"/>
      <w:bookmarkEnd w:id="8"/>
      <w:bookmarkEnd w:id="9"/>
      <w:bookmarkEnd w:id="10"/>
      <w:bookmarkEnd w:id="11"/>
      <w:bookmarkEnd w:id="12"/>
      <w:bookmarkEnd w:id="13"/>
      <w:bookmarkEnd w:id="14"/>
      <w:bookmarkEnd w:id="15"/>
      <w:bookmarkEnd w:id="16"/>
      <w:bookmarkEnd w:id="17"/>
      <w:bookmarkEnd w:id="18"/>
    </w:p>
    <w:p>
      <w:pPr>
        <w:spacing w:line="400" w:lineRule="exact"/>
        <w:rPr>
          <w:rFonts w:ascii="宋体" w:hAnsi="宋体" w:cs="宋体"/>
          <w:color w:val="auto"/>
          <w:szCs w:val="21"/>
          <w:highlight w:val="none"/>
        </w:rPr>
      </w:pPr>
      <w:r>
        <w:rPr>
          <w:rFonts w:hint="eastAsia" w:ascii="宋体" w:hAnsi="宋体" w:cs="宋体"/>
          <w:color w:val="auto"/>
          <w:szCs w:val="21"/>
          <w:highlight w:val="none"/>
        </w:rPr>
        <w:t>　　本竞争性比选项目</w:t>
      </w:r>
      <w:bookmarkStart w:id="19" w:name="单据名称1"/>
      <w:r>
        <w:rPr>
          <w:rFonts w:hint="eastAsia" w:ascii="宋体" w:hAnsi="宋体" w:cs="宋体"/>
          <w:color w:val="auto"/>
          <w:szCs w:val="21"/>
          <w:highlight w:val="none"/>
          <w:u w:val="single"/>
          <w:lang w:val="en-US" w:eastAsia="zh-CN"/>
        </w:rPr>
        <w:t>高速集团馆藏建设项目档案整理、数字化服务</w:t>
      </w:r>
      <w:bookmarkEnd w:id="19"/>
      <w:r>
        <w:rPr>
          <w:rFonts w:hint="eastAsia" w:ascii="宋体" w:hAnsi="宋体" w:cs="宋体"/>
          <w:color w:val="auto"/>
          <w:szCs w:val="21"/>
          <w:highlight w:val="none"/>
        </w:rPr>
        <w:t>，采购人为</w:t>
      </w:r>
      <w:r>
        <w:rPr>
          <w:rFonts w:hint="eastAsia" w:ascii="宋体" w:hAnsi="宋体" w:cs="宋体"/>
          <w:color w:val="auto"/>
          <w:szCs w:val="21"/>
          <w:highlight w:val="none"/>
          <w:u w:val="single"/>
        </w:rPr>
        <w:t>重庆首讯科技股份有限公司</w:t>
      </w:r>
      <w:r>
        <w:rPr>
          <w:rFonts w:hint="eastAsia" w:ascii="宋体" w:hAnsi="宋体" w:cs="宋体"/>
          <w:color w:val="auto"/>
          <w:szCs w:val="21"/>
          <w:highlight w:val="none"/>
        </w:rPr>
        <w:t>，该项目已具备比选条件，现对该项目进行竞争性比选。</w:t>
      </w:r>
    </w:p>
    <w:p>
      <w:pPr>
        <w:pStyle w:val="4"/>
        <w:spacing w:before="120" w:after="0" w:line="360" w:lineRule="auto"/>
        <w:rPr>
          <w:rFonts w:ascii="宋体" w:hAnsi="宋体" w:eastAsia="宋体" w:cs="宋体"/>
          <w:color w:val="auto"/>
          <w:highlight w:val="none"/>
        </w:rPr>
      </w:pPr>
      <w:bookmarkStart w:id="20" w:name="_Toc179632529"/>
      <w:bookmarkStart w:id="21" w:name="_Toc246996902"/>
      <w:bookmarkStart w:id="22" w:name="_Toc507319892"/>
      <w:bookmarkStart w:id="23" w:name="_Toc11329214"/>
      <w:bookmarkStart w:id="24" w:name="_Toc7760"/>
      <w:bookmarkStart w:id="25" w:name="_Toc247085673"/>
      <w:bookmarkStart w:id="26" w:name="_Toc246996159"/>
      <w:bookmarkStart w:id="27" w:name="_Toc152045513"/>
      <w:bookmarkStart w:id="28" w:name="_Toc152042289"/>
      <w:bookmarkStart w:id="29" w:name="_Toc21343"/>
      <w:bookmarkStart w:id="30" w:name="_Toc10952"/>
      <w:bookmarkStart w:id="31" w:name="_Toc144974481"/>
      <w:bookmarkStart w:id="32" w:name="_Toc18109"/>
      <w:r>
        <w:rPr>
          <w:rFonts w:hint="eastAsia" w:ascii="宋体" w:hAnsi="宋体" w:eastAsia="宋体" w:cs="宋体"/>
          <w:color w:val="auto"/>
          <w:highlight w:val="none"/>
        </w:rPr>
        <w:t>2. 项目概况与比选范围</w:t>
      </w:r>
      <w:bookmarkEnd w:id="20"/>
      <w:bookmarkEnd w:id="21"/>
      <w:bookmarkEnd w:id="22"/>
      <w:bookmarkEnd w:id="23"/>
      <w:bookmarkEnd w:id="24"/>
      <w:bookmarkEnd w:id="25"/>
      <w:bookmarkEnd w:id="26"/>
      <w:bookmarkEnd w:id="27"/>
      <w:bookmarkEnd w:id="28"/>
      <w:bookmarkEnd w:id="29"/>
      <w:bookmarkEnd w:id="30"/>
      <w:bookmarkEnd w:id="31"/>
      <w:bookmarkEnd w:id="32"/>
    </w:p>
    <w:p>
      <w:pPr>
        <w:spacing w:line="420" w:lineRule="exact"/>
        <w:ind w:firstLine="420" w:firstLineChars="200"/>
        <w:rPr>
          <w:rFonts w:hint="default" w:ascii="宋体" w:hAnsi="宋体" w:cs="宋体"/>
          <w:color w:val="auto"/>
          <w:highlight w:val="none"/>
          <w:lang w:val="en-US" w:eastAsia="zh-CN"/>
        </w:rPr>
      </w:pPr>
      <w:bookmarkStart w:id="33" w:name="_Toc265234827"/>
      <w:bookmarkStart w:id="34" w:name="_Toc382816230"/>
      <w:r>
        <w:rPr>
          <w:rFonts w:hint="eastAsia" w:ascii="宋体" w:hAnsi="宋体" w:cs="宋体"/>
          <w:color w:val="auto"/>
          <w:highlight w:val="none"/>
        </w:rPr>
        <w:t>2.</w:t>
      </w:r>
      <w:r>
        <w:rPr>
          <w:rFonts w:hint="eastAsia" w:ascii="宋体" w:hAnsi="宋体" w:cs="宋体"/>
          <w:color w:val="auto"/>
          <w:highlight w:val="none"/>
          <w:lang w:val="en-US" w:eastAsia="zh-CN"/>
        </w:rPr>
        <w:t>1服务地点：</w:t>
      </w:r>
      <w:bookmarkStart w:id="35" w:name="交货地点"/>
      <w:r>
        <w:rPr>
          <w:rFonts w:hint="eastAsia" w:ascii="宋体" w:hAnsi="宋体" w:cs="宋体"/>
          <w:color w:val="auto"/>
          <w:szCs w:val="21"/>
          <w:highlight w:val="none"/>
          <w:u w:val="single"/>
          <w:lang w:val="en-US" w:eastAsia="zh-CN"/>
        </w:rPr>
        <w:t>重庆市</w:t>
      </w:r>
      <w:bookmarkEnd w:id="35"/>
    </w:p>
    <w:p>
      <w:pPr>
        <w:spacing w:line="420" w:lineRule="exact"/>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2.2项目概况：</w:t>
      </w:r>
      <w:bookmarkStart w:id="36" w:name="项目概况"/>
      <w:r>
        <w:rPr>
          <w:rFonts w:hint="eastAsia" w:ascii="宋体" w:hAnsi="宋体" w:cs="宋体"/>
          <w:color w:val="auto"/>
          <w:szCs w:val="21"/>
          <w:highlight w:val="none"/>
          <w:u w:val="single"/>
          <w:lang w:val="en-US" w:eastAsia="zh-CN"/>
        </w:rPr>
        <w:t>完成核对档案、更换档案盒8000卷、规范档案标准、数字化前期处理及后期装订8000卷、条目著录40000条、A4扫描198000页、A3扫描1400000页、A2-A0扫描2000页、硬件配备（2T硬盘）4块，包括在合同期内，按质按量完成甲方要求的档案数字化工作，以及自备档案数字化工作所需的硬软件设备（扫描仪、电脑、服务器、交换机等）和其它相关伴随服务等工作内容。</w:t>
      </w:r>
      <w:bookmarkEnd w:id="36"/>
    </w:p>
    <w:p>
      <w:pPr>
        <w:spacing w:line="420" w:lineRule="exact"/>
        <w:ind w:firstLine="420" w:firstLine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项目</w:t>
      </w:r>
      <w:r>
        <w:rPr>
          <w:rFonts w:hint="eastAsia" w:ascii="宋体" w:hAnsi="宋体" w:cs="宋体"/>
          <w:color w:val="auto"/>
          <w:highlight w:val="none"/>
          <w:lang w:val="en-US" w:eastAsia="zh-CN"/>
        </w:rPr>
        <w:t>规模</w:t>
      </w:r>
      <w:r>
        <w:rPr>
          <w:rFonts w:hint="eastAsia" w:ascii="宋体" w:hAnsi="宋体" w:eastAsia="宋体" w:cs="宋体"/>
          <w:color w:val="auto"/>
          <w:szCs w:val="21"/>
          <w:highlight w:val="none"/>
        </w:rPr>
        <w:t>：约</w:t>
      </w:r>
      <w:bookmarkStart w:id="37" w:name="预算金额"/>
      <w:r>
        <w:rPr>
          <w:rFonts w:hint="eastAsia" w:ascii="宋体" w:hAnsi="宋体" w:cs="宋体"/>
          <w:color w:val="auto"/>
          <w:szCs w:val="21"/>
          <w:highlight w:val="none"/>
          <w:u w:val="single"/>
          <w:lang w:val="en-US" w:eastAsia="zh-CN"/>
        </w:rPr>
        <w:t>7</w:t>
      </w:r>
      <w:bookmarkEnd w:id="37"/>
      <w:r>
        <w:rPr>
          <w:rFonts w:hint="eastAsia" w:ascii="宋体" w:hAnsi="宋体" w:cs="宋体"/>
          <w:color w:val="auto"/>
          <w:szCs w:val="21"/>
          <w:highlight w:val="none"/>
          <w:u w:val="single"/>
          <w:lang w:val="en-US" w:eastAsia="zh-CN"/>
        </w:rPr>
        <w:t>6.01</w:t>
      </w:r>
      <w:r>
        <w:rPr>
          <w:rFonts w:hint="eastAsia" w:ascii="宋体" w:hAnsi="宋体" w:cs="宋体"/>
          <w:color w:val="auto"/>
          <w:szCs w:val="21"/>
          <w:highlight w:val="none"/>
          <w:u w:val="none"/>
          <w:lang w:val="en-US" w:eastAsia="zh-CN"/>
        </w:rPr>
        <w:t>万</w:t>
      </w:r>
      <w:r>
        <w:rPr>
          <w:rFonts w:hint="eastAsia" w:ascii="宋体" w:hAnsi="宋体" w:eastAsia="宋体" w:cs="宋体"/>
          <w:color w:val="auto"/>
          <w:szCs w:val="21"/>
          <w:highlight w:val="none"/>
        </w:rPr>
        <w:t>元。</w:t>
      </w:r>
    </w:p>
    <w:p>
      <w:pPr>
        <w:keepNext w:val="0"/>
        <w:keepLines w:val="0"/>
        <w:pageBreakBefore w:val="0"/>
        <w:kinsoku/>
        <w:wordWrap w:val="0"/>
        <w:overflowPunct/>
        <w:topLinePunct w:val="0"/>
        <w:bidi w:val="0"/>
        <w:snapToGrid w:val="0"/>
        <w:spacing w:line="420" w:lineRule="exact"/>
        <w:ind w:firstLine="424" w:firstLineChars="202"/>
        <w:textAlignment w:val="auto"/>
        <w:rPr>
          <w:rFonts w:hint="default" w:ascii="宋体" w:hAnsi="宋体" w:eastAsia="宋体" w:cs="宋体"/>
          <w:b/>
          <w:bCs/>
          <w:color w:val="auto"/>
          <w:highlight w:val="none"/>
          <w:u w:val="single"/>
          <w:lang w:val="en-US" w:eastAsia="zh-CN"/>
        </w:rPr>
      </w:pPr>
      <w:r>
        <w:rPr>
          <w:rFonts w:hint="eastAsia" w:ascii="宋体" w:hAnsi="宋体" w:cs="宋体"/>
          <w:color w:val="auto"/>
          <w:highlight w:val="none"/>
          <w:lang w:val="en-US" w:eastAsia="zh-CN"/>
        </w:rPr>
        <w:t>2.4比选范围</w:t>
      </w:r>
      <w:r>
        <w:rPr>
          <w:rFonts w:hint="eastAsia" w:ascii="宋体" w:hAnsi="宋体" w:cs="宋体"/>
          <w:color w:val="auto"/>
          <w:highlight w:val="none"/>
        </w:rPr>
        <w:t>：</w:t>
      </w:r>
      <w:r>
        <w:rPr>
          <w:rFonts w:hint="eastAsia" w:ascii="宋体" w:hAnsi="宋体" w:cs="宋体"/>
          <w:color w:val="auto"/>
          <w:highlight w:val="none"/>
          <w:u w:val="single"/>
          <w:lang w:val="en-US" w:eastAsia="zh-CN"/>
        </w:rPr>
        <w:t xml:space="preserve"> 服务 </w:t>
      </w:r>
      <w:r>
        <w:rPr>
          <w:rFonts w:hint="eastAsia" w:ascii="宋体" w:hAnsi="宋体" w:cs="宋体"/>
          <w:color w:val="auto"/>
          <w:highlight w:val="none"/>
          <w:lang w:eastAsia="zh-CN"/>
        </w:rPr>
        <w:t>；</w:t>
      </w:r>
      <w:r>
        <w:rPr>
          <w:rFonts w:hint="eastAsia" w:ascii="宋体" w:hAnsi="宋体" w:cs="宋体"/>
          <w:color w:val="auto"/>
          <w:highlight w:val="none"/>
        </w:rPr>
        <w:t>具体详见</w:t>
      </w:r>
      <w:r>
        <w:rPr>
          <w:rFonts w:hint="eastAsia" w:ascii="宋体" w:hAnsi="宋体" w:cs="宋体"/>
          <w:color w:val="auto"/>
          <w:highlight w:val="none"/>
          <w:lang w:eastAsia="zh-CN"/>
        </w:rPr>
        <w:t>“</w:t>
      </w:r>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r>
        <w:rPr>
          <w:rFonts w:hint="eastAsia" w:ascii="宋体" w:hAnsi="宋体" w:cs="宋体"/>
          <w:color w:val="auto"/>
          <w:highlight w:val="none"/>
          <w:lang w:val="en-US" w:eastAsia="zh-CN"/>
        </w:rPr>
        <w:t>服务要求</w:t>
      </w:r>
      <w:r>
        <w:rPr>
          <w:rFonts w:hint="eastAsia" w:ascii="宋体" w:hAnsi="宋体" w:cs="宋体"/>
          <w:color w:val="auto"/>
          <w:highlight w:val="none"/>
          <w:lang w:eastAsia="zh-CN"/>
        </w:rPr>
        <w:t>”</w:t>
      </w:r>
      <w:r>
        <w:rPr>
          <w:rFonts w:hint="eastAsia" w:ascii="宋体" w:hAnsi="宋体" w:cs="宋体"/>
          <w:color w:val="auto"/>
          <w:szCs w:val="21"/>
          <w:highlight w:val="none"/>
          <w:u w:val="none"/>
          <w:lang w:eastAsia="zh-CN"/>
        </w:rPr>
        <w:t>。</w:t>
      </w:r>
    </w:p>
    <w:bookmarkEnd w:id="33"/>
    <w:bookmarkEnd w:id="34"/>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rPr>
        <w:t>2.5服务期限：</w:t>
      </w:r>
      <w:bookmarkStart w:id="38" w:name="工期、货期要求"/>
      <w:r>
        <w:rPr>
          <w:rFonts w:hint="eastAsia" w:ascii="宋体" w:hAnsi="宋体" w:eastAsia="宋体" w:cs="宋体"/>
          <w:color w:val="auto"/>
          <w:szCs w:val="21"/>
          <w:highlight w:val="none"/>
          <w:u w:val="single"/>
        </w:rPr>
        <w:t>预计工期为3个月</w:t>
      </w:r>
      <w:bookmarkEnd w:id="38"/>
    </w:p>
    <w:p>
      <w:pPr>
        <w:keepNext w:val="0"/>
        <w:keepLines w:val="0"/>
        <w:pageBreakBefore w:val="0"/>
        <w:kinsoku/>
        <w:wordWrap w:val="0"/>
        <w:overflowPunct/>
        <w:topLinePunct w:val="0"/>
        <w:bidi w:val="0"/>
        <w:snapToGrid w:val="0"/>
        <w:spacing w:line="420" w:lineRule="exact"/>
        <w:ind w:firstLine="413" w:firstLineChars="197"/>
        <w:textAlignment w:val="auto"/>
        <w:rPr>
          <w:rFonts w:hint="default" w:ascii="宋体" w:hAnsi="宋体" w:eastAsia="宋体" w:cs="宋体"/>
          <w:b w:val="0"/>
          <w:bCs w:val="0"/>
          <w:i w:val="0"/>
          <w:iCs w:val="0"/>
          <w:color w:val="auto"/>
          <w:szCs w:val="21"/>
          <w:highlight w:val="none"/>
          <w:lang w:val="en-US" w:eastAsia="zh-CN"/>
        </w:rPr>
      </w:pPr>
      <w:bookmarkStart w:id="39" w:name="_Toc507319893"/>
      <w:bookmarkStart w:id="40" w:name="_Toc247085674"/>
      <w:bookmarkStart w:id="41" w:name="_Toc152045514"/>
      <w:bookmarkStart w:id="42" w:name="_Toc7065"/>
      <w:bookmarkStart w:id="43" w:name="_Toc11329215"/>
      <w:bookmarkStart w:id="44" w:name="_Toc152042290"/>
      <w:bookmarkStart w:id="45" w:name="_Toc246996160"/>
      <w:bookmarkStart w:id="46" w:name="_Toc10171"/>
      <w:bookmarkStart w:id="47" w:name="_Toc144974482"/>
      <w:bookmarkStart w:id="48" w:name="_Toc246996903"/>
      <w:bookmarkStart w:id="49" w:name="_Toc179632530"/>
      <w:bookmarkStart w:id="50" w:name="_Toc30356"/>
      <w:r>
        <w:rPr>
          <w:rFonts w:hint="eastAsia" w:ascii="宋体" w:hAnsi="宋体" w:cs="宋体"/>
          <w:b w:val="0"/>
          <w:bCs w:val="0"/>
          <w:i w:val="0"/>
          <w:iCs w:val="0"/>
          <w:color w:val="auto"/>
          <w:szCs w:val="21"/>
          <w:highlight w:val="none"/>
          <w:lang w:val="en-US" w:eastAsia="zh-CN"/>
        </w:rPr>
        <w:t>2.6标段划分：</w:t>
      </w:r>
      <w:r>
        <w:rPr>
          <w:rFonts w:hint="eastAsia" w:ascii="宋体" w:hAnsi="宋体" w:cs="宋体"/>
          <w:b w:val="0"/>
          <w:bCs w:val="0"/>
          <w:color w:val="auto"/>
          <w:kern w:val="2"/>
          <w:sz w:val="21"/>
          <w:szCs w:val="24"/>
          <w:highlight w:val="none"/>
          <w:lang w:val="en-US" w:eastAsia="zh-CN" w:bidi="ar-SA"/>
        </w:rPr>
        <w:t>本项目划分为</w:t>
      </w:r>
      <w:bookmarkStart w:id="51" w:name="标段划分"/>
      <w:r>
        <w:rPr>
          <w:rFonts w:hint="eastAsia" w:ascii="宋体" w:hAnsi="宋体" w:cs="宋体"/>
          <w:b w:val="0"/>
          <w:bCs w:val="0"/>
          <w:color w:val="auto"/>
          <w:kern w:val="2"/>
          <w:sz w:val="21"/>
          <w:szCs w:val="24"/>
          <w:highlight w:val="none"/>
          <w:u w:val="single"/>
          <w:lang w:val="en-US" w:eastAsia="zh-CN" w:bidi="ar-SA"/>
        </w:rPr>
        <w:t>1</w:t>
      </w:r>
      <w:bookmarkEnd w:id="51"/>
      <w:r>
        <w:rPr>
          <w:rFonts w:hint="eastAsia" w:ascii="宋体" w:hAnsi="宋体" w:cs="宋体"/>
          <w:b w:val="0"/>
          <w:bCs w:val="0"/>
          <w:color w:val="auto"/>
          <w:kern w:val="2"/>
          <w:sz w:val="21"/>
          <w:szCs w:val="24"/>
          <w:highlight w:val="none"/>
          <w:lang w:val="en-US" w:eastAsia="zh-CN" w:bidi="ar-SA"/>
        </w:rPr>
        <w:t>个标段。</w:t>
      </w:r>
    </w:p>
    <w:p>
      <w:pPr>
        <w:pStyle w:val="4"/>
        <w:spacing w:before="120" w:after="0" w:line="360" w:lineRule="auto"/>
        <w:rPr>
          <w:rFonts w:ascii="宋体" w:hAnsi="宋体" w:eastAsia="宋体" w:cs="宋体"/>
          <w:color w:val="auto"/>
          <w:highlight w:val="none"/>
        </w:rPr>
      </w:pPr>
      <w:bookmarkStart w:id="52" w:name="_Toc13092"/>
      <w:r>
        <w:rPr>
          <w:rFonts w:hint="eastAsia" w:ascii="宋体" w:hAnsi="宋体" w:eastAsia="宋体" w:cs="宋体"/>
          <w:color w:val="auto"/>
          <w:highlight w:val="none"/>
        </w:rPr>
        <w:t>3. 报价人资格要求</w:t>
      </w:r>
      <w:bookmarkEnd w:id="39"/>
      <w:bookmarkEnd w:id="40"/>
      <w:bookmarkEnd w:id="41"/>
      <w:bookmarkEnd w:id="42"/>
      <w:bookmarkEnd w:id="43"/>
      <w:bookmarkEnd w:id="44"/>
      <w:bookmarkEnd w:id="45"/>
      <w:bookmarkEnd w:id="46"/>
      <w:bookmarkEnd w:id="47"/>
      <w:bookmarkEnd w:id="48"/>
      <w:bookmarkEnd w:id="49"/>
      <w:bookmarkEnd w:id="50"/>
      <w:bookmarkEnd w:id="52"/>
    </w:p>
    <w:p>
      <w:pPr>
        <w:pStyle w:val="13"/>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bookmarkStart w:id="53" w:name="_Toc144974483"/>
      <w:bookmarkStart w:id="54" w:name="_Toc246996161"/>
      <w:bookmarkStart w:id="55" w:name="_Toc152042291"/>
      <w:bookmarkStart w:id="56" w:name="_Toc247085675"/>
      <w:bookmarkStart w:id="57" w:name="_Toc152045515"/>
      <w:bookmarkStart w:id="58" w:name="_Toc179632531"/>
      <w:bookmarkStart w:id="59" w:name="_Toc246996904"/>
      <w:r>
        <w:rPr>
          <w:rFonts w:hint="eastAsia" w:ascii="宋体" w:hAnsi="宋体" w:cs="宋体"/>
          <w:color w:val="auto"/>
          <w:sz w:val="21"/>
          <w:szCs w:val="21"/>
          <w:highlight w:val="none"/>
          <w:lang w:val="en-US" w:eastAsia="zh-CN"/>
        </w:rPr>
        <w:t>3.1 资质要求：</w:t>
      </w:r>
      <w:bookmarkStart w:id="60" w:name="资质要求"/>
      <w:r>
        <w:rPr>
          <w:rFonts w:hint="eastAsia" w:ascii="宋体" w:hAnsi="宋体" w:cs="宋体"/>
          <w:color w:val="auto"/>
          <w:sz w:val="21"/>
          <w:szCs w:val="21"/>
          <w:highlight w:val="none"/>
          <w:lang w:val="en-US" w:eastAsia="zh-CN"/>
        </w:rPr>
        <w:t>（1）报价人具有独立法人资格和有效的营业执照； （2）报价人具有有效的ISO9001质量体系认证证书。</w:t>
      </w:r>
      <w:bookmarkEnd w:id="60"/>
    </w:p>
    <w:p>
      <w:pPr>
        <w:pStyle w:val="13"/>
        <w:keepNext w:val="0"/>
        <w:keepLines w:val="0"/>
        <w:pageBreakBefore w:val="0"/>
        <w:widowControl w:val="0"/>
        <w:kinsoku/>
        <w:wordWrap w:val="0"/>
        <w:overflowPunct/>
        <w:topLinePunct w:val="0"/>
        <w:autoSpaceDE/>
        <w:autoSpaceDN/>
        <w:bidi w:val="0"/>
        <w:adjustRightInd w:val="0"/>
        <w:snapToGrid/>
        <w:spacing w:line="400" w:lineRule="exact"/>
        <w:ind w:left="0" w:leftChars="0" w:firstLine="420" w:firstLineChars="200"/>
        <w:textAlignment w:val="auto"/>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lang w:val="en-US" w:eastAsia="zh-CN"/>
        </w:rPr>
        <w:t>3.2 业绩要求：</w:t>
      </w:r>
      <w:bookmarkStart w:id="61" w:name="业绩要求"/>
      <w:r>
        <w:rPr>
          <w:rFonts w:hint="eastAsia" w:ascii="宋体" w:hAnsi="宋体" w:eastAsia="宋体" w:cs="宋体"/>
          <w:color w:val="auto"/>
          <w:sz w:val="21"/>
          <w:szCs w:val="21"/>
          <w:highlight w:val="none"/>
          <w:lang w:val="en-US" w:eastAsia="zh-CN"/>
        </w:rPr>
        <w:t>2022年1月1日至报价截止日期（以合同签订时间为准）至少完成一项合同金额不低于30万元的档案整理或档案数字化相关服务业绩（提供合同扫描件）</w:t>
      </w:r>
      <w:bookmarkEnd w:id="61"/>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3.3</w:t>
      </w:r>
      <w:r>
        <w:rPr>
          <w:rFonts w:hint="eastAsia" w:ascii="宋体" w:hAnsi="宋体" w:cs="宋体"/>
          <w:color w:val="auto"/>
          <w:szCs w:val="21"/>
          <w:highlight w:val="none"/>
          <w:shd w:val="clear" w:color="auto" w:fill="FFFFFF"/>
        </w:rPr>
        <w:t>信誉要求：</w:t>
      </w: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在国家企业信用信息公示系统（http://www.gsxt.gov.cn/）中未被列入严重违法失信企业名单（黑名单）信息；在“信用中国”网站（http://www.creditchina.gov.cn/）中未被列入严重失信主体名单</w:t>
      </w:r>
      <w:r>
        <w:rPr>
          <w:rFonts w:hint="eastAsia" w:ascii="宋体" w:hAnsi="宋体" w:cs="宋体"/>
          <w:color w:val="auto"/>
          <w:sz w:val="21"/>
          <w:szCs w:val="21"/>
          <w:highlight w:val="none"/>
          <w:lang w:eastAsia="zh-CN"/>
        </w:rPr>
        <w:t>。</w:t>
      </w:r>
    </w:p>
    <w:p>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3.</w:t>
      </w:r>
      <w:r>
        <w:rPr>
          <w:rFonts w:hint="eastAsia" w:ascii="宋体" w:hAnsi="宋体" w:cs="宋体"/>
          <w:color w:val="auto"/>
          <w:szCs w:val="21"/>
          <w:highlight w:val="none"/>
          <w:shd w:val="clear" w:color="auto" w:fill="FFFFFF"/>
          <w:lang w:val="en-US" w:eastAsia="zh-CN"/>
        </w:rPr>
        <w:t>4</w:t>
      </w:r>
      <w:r>
        <w:rPr>
          <w:rFonts w:hint="eastAsia" w:ascii="宋体" w:hAnsi="宋体" w:cs="宋体"/>
          <w:color w:val="auto"/>
          <w:szCs w:val="21"/>
          <w:highlight w:val="none"/>
          <w:shd w:val="clear" w:color="auto" w:fill="FFFFFF"/>
        </w:rPr>
        <w:t xml:space="preserve"> 本次比选不接受联合体报价。</w:t>
      </w:r>
    </w:p>
    <w:p>
      <w:pPr>
        <w:spacing w:line="400" w:lineRule="exact"/>
        <w:ind w:firstLine="420" w:firstLineChars="200"/>
        <w:rPr>
          <w:rFonts w:ascii="宋体" w:hAnsi="宋体" w:cs="宋体"/>
          <w:color w:val="auto"/>
          <w:szCs w:val="21"/>
          <w:highlight w:val="none"/>
          <w:shd w:val="clear" w:color="auto" w:fill="FFFFFF"/>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4"/>
          <w:highlight w:val="none"/>
          <w:shd w:val="clear" w:color="auto" w:fill="FFFFFF"/>
        </w:rPr>
        <w:t>单位负责人为同一人或者存在控股、管理关系的不同单位，不得同时参加本项目报价，否则均按无效报价处理。</w:t>
      </w:r>
    </w:p>
    <w:p>
      <w:pPr>
        <w:pStyle w:val="4"/>
        <w:spacing w:before="120" w:after="0" w:line="400" w:lineRule="exact"/>
        <w:rPr>
          <w:rFonts w:hint="eastAsia" w:ascii="宋体" w:hAnsi="宋体" w:eastAsia="宋体" w:cs="宋体"/>
          <w:color w:val="auto"/>
          <w:highlight w:val="none"/>
        </w:rPr>
      </w:pPr>
      <w:bookmarkStart w:id="62" w:name="_Toc13035"/>
      <w:bookmarkStart w:id="63" w:name="_Toc12460"/>
      <w:bookmarkStart w:id="64" w:name="_Toc14361"/>
      <w:bookmarkStart w:id="65" w:name="_Toc25619"/>
      <w:bookmarkStart w:id="66" w:name="_Toc507319894"/>
      <w:bookmarkStart w:id="67" w:name="_Toc11329216"/>
      <w:r>
        <w:rPr>
          <w:rFonts w:hint="eastAsia" w:ascii="宋体" w:hAnsi="宋体" w:eastAsia="宋体" w:cs="宋体"/>
          <w:color w:val="auto"/>
          <w:highlight w:val="none"/>
        </w:rPr>
        <w:t>4. 评标办法</w:t>
      </w:r>
      <w:bookmarkEnd w:id="62"/>
    </w:p>
    <w:p>
      <w:pPr>
        <w:keepNext/>
        <w:keepLines/>
        <w:pageBreakBefore w:val="0"/>
        <w:widowControl w:val="0"/>
        <w:kinsoku/>
        <w:wordWrap/>
        <w:overflowPunct/>
        <w:topLinePunct w:val="0"/>
        <w:autoSpaceDE/>
        <w:autoSpaceDN/>
        <w:bidi w:val="0"/>
        <w:adjustRightInd/>
        <w:snapToGrid/>
        <w:spacing w:before="120" w:after="0" w:line="400" w:lineRule="exact"/>
        <w:ind w:firstLine="420" w:firstLineChars="200"/>
        <w:textAlignment w:val="auto"/>
        <w:outlineLvl w:val="9"/>
        <w:rPr>
          <w:rFonts w:hint="default"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本项目采用</w:t>
      </w:r>
      <w:r>
        <w:rPr>
          <w:rFonts w:hint="eastAsia" w:ascii="宋体" w:hAnsi="宋体" w:cs="宋体"/>
          <w:b w:val="0"/>
          <w:bCs w:val="0"/>
          <w:color w:val="auto"/>
          <w:kern w:val="2"/>
          <w:sz w:val="21"/>
          <w:szCs w:val="24"/>
          <w:highlight w:val="none"/>
          <w:lang w:val="en-US" w:eastAsia="zh-CN" w:bidi="ar-SA"/>
        </w:rPr>
        <w:t>综合评估法。</w:t>
      </w:r>
    </w:p>
    <w:p>
      <w:pPr>
        <w:pStyle w:val="4"/>
        <w:spacing w:before="120" w:after="0" w:line="400" w:lineRule="exact"/>
        <w:rPr>
          <w:rFonts w:ascii="宋体" w:hAnsi="宋体" w:eastAsia="宋体" w:cs="宋体"/>
          <w:color w:val="auto"/>
          <w:highlight w:val="none"/>
        </w:rPr>
      </w:pPr>
      <w:bookmarkStart w:id="68" w:name="_Toc17600"/>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比选文件的获取</w:t>
      </w:r>
      <w:bookmarkEnd w:id="53"/>
      <w:bookmarkEnd w:id="54"/>
      <w:bookmarkEnd w:id="55"/>
      <w:bookmarkEnd w:id="56"/>
      <w:bookmarkEnd w:id="57"/>
      <w:bookmarkEnd w:id="58"/>
      <w:bookmarkEnd w:id="59"/>
      <w:bookmarkEnd w:id="63"/>
      <w:bookmarkEnd w:id="64"/>
      <w:bookmarkEnd w:id="65"/>
      <w:bookmarkEnd w:id="66"/>
      <w:bookmarkEnd w:id="67"/>
      <w:bookmarkEnd w:id="68"/>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olor w:val="auto"/>
          <w:szCs w:val="21"/>
          <w:highlight w:val="none"/>
        </w:rPr>
      </w:pPr>
      <w:bookmarkStart w:id="69" w:name="_Toc247085676"/>
      <w:bookmarkStart w:id="70" w:name="_Toc152045516"/>
      <w:bookmarkStart w:id="71" w:name="_Toc11329217"/>
      <w:bookmarkStart w:id="72" w:name="_Toc144974484"/>
      <w:bookmarkStart w:id="73" w:name="_Toc246996162"/>
      <w:bookmarkStart w:id="74" w:name="_Toc179632532"/>
      <w:bookmarkStart w:id="75" w:name="_Toc246996905"/>
      <w:bookmarkStart w:id="76" w:name="_Toc507319895"/>
      <w:bookmarkStart w:id="77" w:name="_Toc152042292"/>
      <w:r>
        <w:rPr>
          <w:rFonts w:ascii="宋体" w:hAnsi="宋体"/>
          <w:color w:val="auto"/>
          <w:szCs w:val="21"/>
          <w:highlight w:val="none"/>
        </w:rPr>
        <w:t>凡愿意参加的潜在</w:t>
      </w:r>
      <w:r>
        <w:rPr>
          <w:rFonts w:hint="eastAsia" w:ascii="宋体" w:hAnsi="宋体"/>
          <w:color w:val="auto"/>
          <w:szCs w:val="21"/>
          <w:highlight w:val="none"/>
        </w:rPr>
        <w:t>报价</w:t>
      </w:r>
      <w:r>
        <w:rPr>
          <w:rFonts w:ascii="宋体" w:hAnsi="宋体"/>
          <w:color w:val="auto"/>
          <w:szCs w:val="21"/>
          <w:highlight w:val="none"/>
        </w:rPr>
        <w:t>人，</w:t>
      </w:r>
      <w:r>
        <w:rPr>
          <w:rFonts w:hint="eastAsia" w:ascii="宋体" w:hAnsi="宋体"/>
          <w:color w:val="auto"/>
          <w:szCs w:val="21"/>
          <w:highlight w:val="none"/>
        </w:rPr>
        <w:t>在</w:t>
      </w:r>
      <w:r>
        <w:rPr>
          <w:rFonts w:hint="eastAsia" w:ascii="宋体" w:hAnsi="宋体" w:cs="宋体"/>
          <w:color w:val="auto"/>
          <w:szCs w:val="21"/>
          <w:highlight w:val="none"/>
        </w:rPr>
        <w:t>报价截止时间</w:t>
      </w:r>
      <w:r>
        <w:rPr>
          <w:rFonts w:hint="eastAsia" w:ascii="宋体" w:hAnsi="宋体"/>
          <w:color w:val="auto"/>
          <w:szCs w:val="21"/>
          <w:highlight w:val="none"/>
        </w:rPr>
        <w:t>前在重庆高速集团官网</w:t>
      </w:r>
      <w:r>
        <w:rPr>
          <w:rFonts w:hint="eastAsia" w:ascii="宋体" w:hAnsi="宋体"/>
          <w:color w:val="auto"/>
          <w:szCs w:val="21"/>
          <w:highlight w:val="none"/>
          <w:lang w:eastAsia="zh-CN"/>
        </w:rPr>
        <w:t>（http://www.cegc.com.cn/，</w:t>
      </w:r>
      <w:r>
        <w:rPr>
          <w:rFonts w:hint="eastAsia" w:ascii="宋体" w:hAnsi="宋体"/>
          <w:color w:val="auto"/>
          <w:szCs w:val="21"/>
          <w:highlight w:val="none"/>
          <w:lang w:val="en-US" w:eastAsia="zh-CN"/>
        </w:rPr>
        <w:t>下同</w:t>
      </w:r>
      <w:r>
        <w:rPr>
          <w:rFonts w:hint="eastAsia" w:ascii="宋体" w:hAnsi="宋体"/>
          <w:color w:val="auto"/>
          <w:szCs w:val="21"/>
          <w:highlight w:val="none"/>
          <w:lang w:eastAsia="zh-CN"/>
        </w:rPr>
        <w:t>）</w:t>
      </w:r>
      <w:r>
        <w:rPr>
          <w:rFonts w:hint="eastAsia" w:ascii="宋体" w:hAnsi="宋体"/>
          <w:color w:val="auto"/>
          <w:szCs w:val="21"/>
          <w:highlight w:val="none"/>
        </w:rPr>
        <w:t>获取竞争性比选文件，各报价人应随时关注网上发布的竞争性比选文件答疑、补遗、澄清等文件内容，不管报价人是否下载，均视为已知晓竞争性比选文件的全部内容和有关事宜。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color w:val="auto"/>
          <w:highlight w:val="none"/>
        </w:rPr>
      </w:pPr>
      <w:bookmarkStart w:id="78" w:name="_Toc9131"/>
      <w:bookmarkStart w:id="79" w:name="_Toc14325"/>
      <w:bookmarkStart w:id="80" w:name="_Toc31493"/>
      <w:bookmarkStart w:id="81" w:name="_Toc16686"/>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竞争性比选响应文件的递交</w:t>
      </w:r>
      <w:bookmarkEnd w:id="69"/>
      <w:bookmarkEnd w:id="70"/>
      <w:bookmarkEnd w:id="71"/>
      <w:bookmarkEnd w:id="72"/>
      <w:bookmarkEnd w:id="73"/>
      <w:bookmarkEnd w:id="74"/>
      <w:bookmarkEnd w:id="75"/>
      <w:bookmarkEnd w:id="76"/>
      <w:bookmarkEnd w:id="77"/>
      <w:r>
        <w:rPr>
          <w:rFonts w:hint="eastAsia" w:ascii="宋体" w:hAnsi="宋体" w:eastAsia="宋体" w:cs="宋体"/>
          <w:color w:val="auto"/>
          <w:highlight w:val="none"/>
        </w:rPr>
        <w:t>及相关事宜</w:t>
      </w:r>
      <w:bookmarkEnd w:id="78"/>
      <w:bookmarkEnd w:id="79"/>
      <w:bookmarkEnd w:id="80"/>
      <w:bookmarkEnd w:id="81"/>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default" w:ascii="宋体" w:hAnsi="宋体" w:cs="宋体"/>
          <w:color w:val="auto"/>
          <w:szCs w:val="21"/>
          <w:highlight w:val="none"/>
          <w:u w:val="single"/>
          <w:lang w:eastAsia="zh-CN"/>
        </w:rPr>
        <w:t>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shd w:val="clear" w:color="auto" w:fill="FFFFFF"/>
        </w:rPr>
        <w:t>上午1</w:t>
      </w:r>
      <w:r>
        <w:rPr>
          <w:rFonts w:hint="eastAsia" w:ascii="宋体" w:hAnsi="宋体" w:cs="宋体"/>
          <w:color w:val="auto"/>
          <w:szCs w:val="21"/>
          <w:highlight w:val="none"/>
          <w:shd w:val="clear" w:color="auto" w:fill="FFFFFF"/>
          <w:lang w:val="en-US" w:eastAsia="zh-CN"/>
        </w:rPr>
        <w:t>0</w:t>
      </w:r>
      <w:r>
        <w:rPr>
          <w:rFonts w:hint="eastAsia" w:ascii="宋体" w:hAnsi="宋体" w:cs="宋体"/>
          <w:color w:val="auto"/>
          <w:szCs w:val="21"/>
          <w:highlight w:val="none"/>
          <w:shd w:val="clear" w:color="auto" w:fill="FFFFFF"/>
        </w:rPr>
        <w:t>时</w:t>
      </w:r>
      <w:r>
        <w:rPr>
          <w:rFonts w:hint="eastAsia" w:ascii="宋体" w:hAnsi="宋体" w:cs="宋体"/>
          <w:color w:val="auto"/>
          <w:szCs w:val="21"/>
          <w:highlight w:val="none"/>
          <w:shd w:val="clear" w:color="auto" w:fill="FFFFFF"/>
          <w:lang w:val="en-US" w:eastAsia="zh-CN"/>
        </w:rPr>
        <w:t>0</w:t>
      </w:r>
      <w:r>
        <w:rPr>
          <w:rFonts w:hint="eastAsia" w:ascii="宋体" w:hAnsi="宋体" w:cs="宋体"/>
          <w:color w:val="auto"/>
          <w:szCs w:val="21"/>
          <w:highlight w:val="none"/>
          <w:shd w:val="clear" w:color="auto" w:fill="FFFFFF"/>
        </w:rPr>
        <w:t>0分</w:t>
      </w:r>
      <w:r>
        <w:rPr>
          <w:rFonts w:hint="eastAsia" w:ascii="宋体" w:hAnsi="宋体" w:cs="宋体"/>
          <w:color w:val="auto"/>
          <w:szCs w:val="21"/>
          <w:highlight w:val="none"/>
        </w:rPr>
        <w:t>（北京时间）。</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.2开标时间：</w:t>
      </w:r>
      <w:r>
        <w:rPr>
          <w:rFonts w:hint="eastAsia" w:ascii="宋体" w:hAnsi="宋体" w:cs="宋体"/>
          <w:color w:val="auto"/>
          <w:szCs w:val="21"/>
          <w:highlight w:val="none"/>
          <w:lang w:val="en-US" w:eastAsia="zh-CN"/>
        </w:rPr>
        <w:t>同</w:t>
      </w:r>
      <w:r>
        <w:rPr>
          <w:rFonts w:hint="eastAsia" w:ascii="宋体" w:hAnsi="宋体" w:cs="宋体"/>
          <w:color w:val="auto"/>
          <w:szCs w:val="21"/>
          <w:highlight w:val="none"/>
        </w:rPr>
        <w:t>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p>
    <w:p>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竞争性比选响应文件</w:t>
      </w:r>
      <w:r>
        <w:rPr>
          <w:rFonts w:hint="eastAsia" w:ascii="宋体" w:hAnsi="宋体" w:cs="宋体"/>
          <w:color w:val="auto"/>
          <w:szCs w:val="21"/>
          <w:highlight w:val="none"/>
        </w:rPr>
        <w:t>递交地点：</w:t>
      </w:r>
      <w:bookmarkStart w:id="82" w:name="_Hlk535257540"/>
      <w:r>
        <w:rPr>
          <w:rFonts w:hint="eastAsia" w:ascii="宋体" w:hAnsi="宋体" w:cs="宋体"/>
          <w:color w:val="auto"/>
          <w:szCs w:val="21"/>
          <w:highlight w:val="none"/>
        </w:rPr>
        <w:t>重庆市渝北区龙溪街道新南路52号</w:t>
      </w:r>
      <w:r>
        <w:rPr>
          <w:rFonts w:hint="eastAsia" w:ascii="宋体" w:hAnsi="宋体" w:cs="宋体"/>
          <w:color w:val="auto"/>
          <w:szCs w:val="21"/>
          <w:highlight w:val="none"/>
          <w:lang w:val="en-US" w:eastAsia="zh-CN"/>
        </w:rPr>
        <w:t>1楼</w:t>
      </w:r>
      <w:r>
        <w:rPr>
          <w:rFonts w:hint="eastAsia" w:ascii="宋体" w:hAnsi="宋体" w:cs="宋体"/>
          <w:color w:val="auto"/>
          <w:szCs w:val="21"/>
          <w:highlight w:val="none"/>
        </w:rPr>
        <w:t>（重庆首讯科技股份有限公司）。</w:t>
      </w:r>
      <w:bookmarkEnd w:id="82"/>
    </w:p>
    <w:p>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采购人不组织现场踏勘，不召开报价预备会。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逾期送达</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或未送达指定地点</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或未</w:t>
      </w:r>
      <w:r>
        <w:rPr>
          <w:rFonts w:hint="eastAsia" w:ascii="宋体" w:hAnsi="宋体" w:cs="宋体"/>
          <w:color w:val="auto"/>
          <w:szCs w:val="21"/>
          <w:highlight w:val="none"/>
          <w:lang w:val="en-US" w:eastAsia="zh-CN"/>
        </w:rPr>
        <w:t>按要求</w:t>
      </w:r>
      <w:r>
        <w:rPr>
          <w:rFonts w:hint="eastAsia" w:ascii="宋体" w:hAnsi="宋体" w:cs="宋体"/>
          <w:color w:val="auto"/>
          <w:szCs w:val="21"/>
          <w:highlight w:val="none"/>
        </w:rPr>
        <w:t>密封的竞争性比选响应文件，采购人不予受理。</w:t>
      </w:r>
    </w:p>
    <w:p>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递交方式：现场递交或邮寄，若采用现场递交方式需在竞争性比选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rPr>
        <w:t>将竞争性比选响应文件送达并参与现场开标；若采用邮寄方式</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需</w:t>
      </w:r>
      <w:r>
        <w:rPr>
          <w:rFonts w:hint="eastAsia" w:ascii="宋体" w:hAnsi="宋体" w:cs="宋体"/>
          <w:color w:val="auto"/>
          <w:szCs w:val="21"/>
          <w:highlight w:val="none"/>
          <w:lang w:val="en-US" w:eastAsia="zh-CN"/>
        </w:rPr>
        <w:t>在</w:t>
      </w:r>
      <w:r>
        <w:rPr>
          <w:rFonts w:hint="eastAsia" w:ascii="宋体" w:hAnsi="宋体" w:cs="宋体"/>
          <w:color w:val="auto"/>
          <w:szCs w:val="21"/>
          <w:highlight w:val="none"/>
        </w:rPr>
        <w:t>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通过</w:t>
      </w:r>
      <w:r>
        <w:rPr>
          <w:rFonts w:hint="eastAsia" w:ascii="宋体" w:hAnsi="宋体" w:cs="宋体"/>
          <w:color w:val="auto"/>
          <w:szCs w:val="21"/>
          <w:highlight w:val="none"/>
        </w:rPr>
        <w:t>正规快递公司</w:t>
      </w:r>
      <w:r>
        <w:rPr>
          <w:rFonts w:hint="eastAsia" w:ascii="宋体" w:hAnsi="宋体" w:cs="宋体"/>
          <w:color w:val="auto"/>
          <w:szCs w:val="21"/>
          <w:highlight w:val="none"/>
          <w:lang w:val="en-US" w:eastAsia="zh-CN"/>
        </w:rPr>
        <w:t>将</w:t>
      </w:r>
      <w:r>
        <w:rPr>
          <w:rFonts w:hint="eastAsia" w:ascii="宋体" w:hAnsi="宋体" w:cs="宋体"/>
          <w:color w:val="auto"/>
          <w:szCs w:val="21"/>
          <w:highlight w:val="none"/>
        </w:rPr>
        <w:t>竞争性比选响应文件邮寄至重庆首讯科技股份有限公司（邮寄地址同6.3递交地点），否则采购人有权拒收，采用邮寄方式的报价人默认认可采购人的开标结果，不得由此提出任何质疑。</w:t>
      </w:r>
    </w:p>
    <w:p>
      <w:pPr>
        <w:pStyle w:val="4"/>
        <w:spacing w:before="120" w:after="0" w:line="400" w:lineRule="exact"/>
        <w:rPr>
          <w:rFonts w:ascii="宋体" w:hAnsi="宋体" w:eastAsia="宋体" w:cs="宋体"/>
          <w:color w:val="auto"/>
          <w:highlight w:val="none"/>
        </w:rPr>
      </w:pPr>
      <w:bookmarkStart w:id="83" w:name="_Toc152045517"/>
      <w:bookmarkStart w:id="84" w:name="_Toc507319897"/>
      <w:bookmarkStart w:id="85" w:name="_Toc246996164"/>
      <w:bookmarkStart w:id="86" w:name="_Toc179632534"/>
      <w:bookmarkStart w:id="87" w:name="_Toc247085678"/>
      <w:bookmarkStart w:id="88" w:name="_Toc11329219"/>
      <w:bookmarkStart w:id="89" w:name="_Toc4010"/>
      <w:bookmarkStart w:id="90" w:name="_Toc393"/>
      <w:bookmarkStart w:id="91" w:name="_Toc18402"/>
      <w:bookmarkStart w:id="92" w:name="_Toc21615"/>
      <w:bookmarkStart w:id="93" w:name="_Toc152042293"/>
      <w:bookmarkStart w:id="94" w:name="_Toc246996907"/>
      <w:bookmarkStart w:id="95" w:name="_Toc144974485"/>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联系方式</w:t>
      </w:r>
      <w:bookmarkEnd w:id="83"/>
      <w:bookmarkEnd w:id="84"/>
      <w:bookmarkEnd w:id="85"/>
      <w:bookmarkEnd w:id="86"/>
      <w:bookmarkEnd w:id="87"/>
      <w:bookmarkEnd w:id="88"/>
      <w:bookmarkEnd w:id="89"/>
      <w:bookmarkEnd w:id="90"/>
      <w:bookmarkEnd w:id="91"/>
      <w:bookmarkEnd w:id="92"/>
      <w:bookmarkEnd w:id="93"/>
      <w:bookmarkEnd w:id="94"/>
      <w:bookmarkEnd w:id="95"/>
    </w:p>
    <w:tbl>
      <w:tblPr>
        <w:tblStyle w:val="42"/>
        <w:tblW w:w="9709" w:type="dxa"/>
        <w:tblInd w:w="0" w:type="dxa"/>
        <w:tblLayout w:type="fixed"/>
        <w:tblCellMar>
          <w:top w:w="0" w:type="dxa"/>
          <w:left w:w="108" w:type="dxa"/>
          <w:bottom w:w="0" w:type="dxa"/>
          <w:right w:w="108" w:type="dxa"/>
        </w:tblCellMar>
      </w:tblPr>
      <w:tblGrid>
        <w:gridCol w:w="9709"/>
      </w:tblGrid>
      <w:tr>
        <w:tblPrEx>
          <w:tblCellMar>
            <w:top w:w="0" w:type="dxa"/>
            <w:left w:w="108" w:type="dxa"/>
            <w:bottom w:w="0" w:type="dxa"/>
            <w:right w:w="108" w:type="dxa"/>
          </w:tblCellMar>
        </w:tblPrEx>
        <w:trPr>
          <w:trHeight w:val="520" w:hRule="atLeast"/>
        </w:trPr>
        <w:tc>
          <w:tcPr>
            <w:tcW w:w="9709" w:type="dxa"/>
            <w:vAlign w:val="center"/>
          </w:tcPr>
          <w:p>
            <w:pPr>
              <w:pStyle w:val="102"/>
              <w:pageBreakBefore w:val="0"/>
              <w:kinsoku/>
              <w:wordWrap/>
              <w:overflowPunct/>
              <w:autoSpaceDE/>
              <w:autoSpaceDN/>
              <w:bidi w:val="0"/>
              <w:snapToGrid/>
              <w:spacing w:before="0" w:beforeAutospacing="0" w:after="0" w:afterAutospacing="0" w:line="400" w:lineRule="exact"/>
              <w:ind w:left="0" w:leftChars="0" w:firstLine="420" w:firstLineChars="200"/>
              <w:jc w:val="both"/>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采购人：重庆首讯科技股份有限公司</w:t>
            </w:r>
          </w:p>
        </w:tc>
      </w:tr>
      <w:tr>
        <w:tblPrEx>
          <w:tblCellMar>
            <w:top w:w="0" w:type="dxa"/>
            <w:left w:w="108" w:type="dxa"/>
            <w:bottom w:w="0" w:type="dxa"/>
            <w:right w:w="108" w:type="dxa"/>
          </w:tblCellMar>
        </w:tblPrEx>
        <w:trPr>
          <w:trHeight w:val="510" w:hRule="atLeast"/>
        </w:trPr>
        <w:tc>
          <w:tcPr>
            <w:tcW w:w="9709" w:type="dxa"/>
            <w:vAlign w:val="center"/>
          </w:tcPr>
          <w:p>
            <w:pPr>
              <w:keepNext w:val="0"/>
              <w:keepLines w:val="0"/>
              <w:pageBreakBefore w:val="0"/>
              <w:widowControl w:val="0"/>
              <w:suppressLineNumbers w:val="0"/>
              <w:kinsoku/>
              <w:wordWrap/>
              <w:overflowPunct/>
              <w:topLinePunct/>
              <w:autoSpaceDE/>
              <w:autoSpaceDN/>
              <w:bidi w:val="0"/>
              <w:snapToGrid/>
              <w:spacing w:beforeAutospacing="0" w:after="0" w:afterAutospacing="0" w:line="400" w:lineRule="exact"/>
              <w:ind w:left="0" w:leftChars="0" w:right="0" w:rightChars="0"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lang w:val="en-US" w:eastAsia="zh-CN"/>
              </w:rPr>
              <w:t>重庆市渝北区新南路52号东界龙湖3楼</w:t>
            </w:r>
          </w:p>
        </w:tc>
      </w:tr>
      <w:tr>
        <w:tblPrEx>
          <w:tblCellMar>
            <w:top w:w="0" w:type="dxa"/>
            <w:left w:w="108" w:type="dxa"/>
            <w:bottom w:w="0" w:type="dxa"/>
            <w:right w:w="108" w:type="dxa"/>
          </w:tblCellMar>
        </w:tblPrEx>
        <w:trPr>
          <w:trHeight w:val="520" w:hRule="atLeast"/>
        </w:trPr>
        <w:tc>
          <w:tcPr>
            <w:tcW w:w="9709" w:type="dxa"/>
            <w:vAlign w:val="center"/>
          </w:tcPr>
          <w:p>
            <w:pPr>
              <w:topLinePunct/>
              <w:spacing w:line="42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000000" w:themeColor="text1"/>
                <w:szCs w:val="21"/>
                <w:highlight w:val="none"/>
                <w:lang w:val="en-US" w:eastAsia="zh-CN"/>
                <w14:textFill>
                  <w14:solidFill>
                    <w14:schemeClr w14:val="tx1"/>
                  </w14:solidFill>
                </w14:textFill>
              </w:rPr>
              <w:t>技术联系人</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eastAsia="宋体" w:cs="宋体"/>
                <w:color w:val="000000"/>
                <w:sz w:val="21"/>
                <w:szCs w:val="21"/>
              </w:rPr>
              <w:t>田</w:t>
            </w:r>
            <w:r>
              <w:rPr>
                <w:rFonts w:hint="eastAsia" w:ascii="宋体" w:hAnsi="宋体" w:cs="宋体"/>
                <w:color w:val="000000" w:themeColor="text1"/>
                <w:szCs w:val="21"/>
                <w:highlight w:val="none"/>
                <w:lang w:val="en-US" w:eastAsia="zh-CN"/>
                <w14:textFill>
                  <w14:solidFill>
                    <w14:schemeClr w14:val="tx1"/>
                  </w14:solidFill>
                </w14:textFill>
              </w:rPr>
              <w:t>老师</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电 话：</w:t>
            </w:r>
            <w:r>
              <w:rPr>
                <w:rFonts w:hint="eastAsia" w:ascii="宋体" w:hAnsi="宋体" w:eastAsia="宋体" w:cs="宋体"/>
                <w:color w:val="000000"/>
                <w:sz w:val="21"/>
                <w:szCs w:val="21"/>
              </w:rPr>
              <w:t>13101279979</w:t>
            </w:r>
          </w:p>
        </w:tc>
      </w:tr>
      <w:tr>
        <w:tblPrEx>
          <w:tblCellMar>
            <w:top w:w="0" w:type="dxa"/>
            <w:left w:w="108" w:type="dxa"/>
            <w:bottom w:w="0" w:type="dxa"/>
            <w:right w:w="108" w:type="dxa"/>
          </w:tblCellMar>
        </w:tblPrEx>
        <w:trPr>
          <w:trHeight w:val="448" w:hRule="atLeast"/>
        </w:trPr>
        <w:tc>
          <w:tcPr>
            <w:tcW w:w="9709" w:type="dxa"/>
            <w:vAlign w:val="center"/>
          </w:tcPr>
          <w:p>
            <w:pPr>
              <w:topLinePunct/>
              <w:spacing w:line="420" w:lineRule="exact"/>
              <w:ind w:firstLine="420" w:firstLineChars="200"/>
              <w:rPr>
                <w:rFonts w:hint="default" w:eastAsia="宋体"/>
                <w:color w:val="auto"/>
                <w:highlight w:val="none"/>
                <w:lang w:val="en-US" w:eastAsia="zh-CN"/>
              </w:rPr>
            </w:pPr>
            <w:r>
              <w:rPr>
                <w:rFonts w:hint="eastAsia" w:ascii="宋体" w:hAnsi="宋体" w:cs="宋体"/>
                <w:szCs w:val="21"/>
                <w:highlight w:val="none"/>
              </w:rPr>
              <w:t>商务联系人：</w:t>
            </w:r>
            <w:r>
              <w:rPr>
                <w:rFonts w:hint="eastAsia" w:ascii="宋体" w:hAnsi="宋体" w:cs="宋体"/>
                <w:szCs w:val="21"/>
                <w:highlight w:val="none"/>
                <w:lang w:val="en-US" w:eastAsia="zh-CN"/>
              </w:rPr>
              <w:t>刘</w:t>
            </w:r>
            <w:r>
              <w:rPr>
                <w:rFonts w:hint="eastAsia" w:ascii="宋体" w:hAnsi="宋体" w:cs="宋体"/>
                <w:szCs w:val="21"/>
                <w:highlight w:val="none"/>
              </w:rPr>
              <w:t xml:space="preserve">老师  </w:t>
            </w:r>
            <w:r>
              <w:rPr>
                <w:rFonts w:hint="eastAsia" w:ascii="宋体" w:hAnsi="宋体" w:cs="宋体"/>
                <w:szCs w:val="21"/>
                <w:highlight w:val="none"/>
                <w:lang w:val="en-US" w:eastAsia="zh-CN"/>
              </w:rPr>
              <w:t xml:space="preserve">     </w:t>
            </w:r>
            <w:r>
              <w:rPr>
                <w:rFonts w:hint="eastAsia" w:ascii="宋体" w:hAnsi="宋体" w:cs="宋体"/>
                <w:szCs w:val="21"/>
                <w:highlight w:val="none"/>
              </w:rPr>
              <w:t>电 话：</w:t>
            </w:r>
            <w:r>
              <w:rPr>
                <w:rFonts w:hint="eastAsia" w:ascii="宋体" w:hAnsi="宋体" w:cs="宋体"/>
                <w:szCs w:val="21"/>
                <w:highlight w:val="none"/>
                <w:lang w:val="en-US" w:eastAsia="zh-CN"/>
              </w:rPr>
              <w:t>18623655450</w:t>
            </w:r>
          </w:p>
        </w:tc>
      </w:tr>
      <w:bookmarkEnd w:id="6"/>
    </w:tbl>
    <w:p>
      <w:pPr>
        <w:rPr>
          <w:color w:val="auto"/>
          <w:highlight w:val="none"/>
        </w:rPr>
      </w:pPr>
    </w:p>
    <w:p>
      <w:pPr>
        <w:pStyle w:val="28"/>
        <w:rPr>
          <w:color w:val="auto"/>
          <w:highlight w:val="none"/>
        </w:rPr>
      </w:pPr>
    </w:p>
    <w:p>
      <w:pPr>
        <w:rPr>
          <w:color w:val="auto"/>
          <w:highlight w:val="none"/>
        </w:rPr>
      </w:pPr>
    </w:p>
    <w:p>
      <w:pPr>
        <w:pStyle w:val="28"/>
        <w:rPr>
          <w:color w:val="auto"/>
          <w:highlight w:val="none"/>
        </w:rPr>
      </w:pPr>
    </w:p>
    <w:p>
      <w:pPr>
        <w:pStyle w:val="28"/>
        <w:rPr>
          <w:color w:val="auto"/>
          <w:highlight w:val="none"/>
        </w:rPr>
      </w:pPr>
    </w:p>
    <w:p>
      <w:pPr>
        <w:pStyle w:val="3"/>
        <w:spacing w:before="0" w:after="0" w:line="360" w:lineRule="auto"/>
        <w:jc w:val="center"/>
        <w:rPr>
          <w:rFonts w:ascii="宋体" w:hAnsi="宋体" w:cs="宋体"/>
          <w:color w:val="auto"/>
          <w:highlight w:val="none"/>
        </w:rPr>
      </w:pPr>
      <w:bookmarkStart w:id="96" w:name="_Toc152045527"/>
      <w:bookmarkStart w:id="97" w:name="_Toc247085687"/>
      <w:bookmarkStart w:id="98" w:name="_Toc507319898"/>
      <w:bookmarkStart w:id="99" w:name="_Toc246996173"/>
      <w:bookmarkStart w:id="100" w:name="_Toc152042303"/>
      <w:bookmarkStart w:id="101" w:name="_Toc2000405"/>
      <w:bookmarkStart w:id="102" w:name="_Toc144974495"/>
      <w:bookmarkStart w:id="103" w:name="_Toc246996916"/>
      <w:bookmarkStart w:id="104" w:name="_Toc179632544"/>
      <w:r>
        <w:rPr>
          <w:rFonts w:hint="eastAsia" w:ascii="宋体" w:hAnsi="宋体" w:cs="宋体"/>
          <w:color w:val="auto"/>
          <w:highlight w:val="none"/>
        </w:rPr>
        <w:br w:type="page"/>
      </w:r>
      <w:bookmarkStart w:id="105" w:name="_Toc12865"/>
      <w:r>
        <w:rPr>
          <w:rFonts w:hint="eastAsia" w:ascii="宋体" w:hAnsi="宋体" w:cs="宋体"/>
          <w:color w:val="auto"/>
          <w:highlight w:val="none"/>
        </w:rPr>
        <w:t>第二章 报价人须知</w:t>
      </w:r>
      <w:bookmarkEnd w:id="96"/>
      <w:bookmarkEnd w:id="97"/>
      <w:bookmarkEnd w:id="98"/>
      <w:bookmarkEnd w:id="99"/>
      <w:bookmarkEnd w:id="100"/>
      <w:bookmarkEnd w:id="101"/>
      <w:bookmarkEnd w:id="102"/>
      <w:bookmarkEnd w:id="103"/>
      <w:bookmarkEnd w:id="104"/>
      <w:bookmarkEnd w:id="105"/>
    </w:p>
    <w:tbl>
      <w:tblPr>
        <w:tblStyle w:val="42"/>
        <w:tblpPr w:leftFromText="180" w:rightFromText="180" w:vertAnchor="text" w:horzAnchor="page" w:tblpX="1102" w:tblpY="302"/>
        <w:tblOverlap w:val="never"/>
        <w:tblW w:w="9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b/>
                <w:color w:val="auto"/>
                <w:kern w:val="0"/>
                <w:szCs w:val="21"/>
                <w:highlight w:val="none"/>
              </w:rPr>
            </w:pPr>
            <w:bookmarkStart w:id="106" w:name="_Toc326760840"/>
            <w:r>
              <w:rPr>
                <w:rFonts w:hint="eastAsia" w:ascii="宋体" w:hAnsi="宋体" w:cs="宋体"/>
                <w:b/>
                <w:color w:val="auto"/>
                <w:kern w:val="0"/>
                <w:szCs w:val="21"/>
                <w:highlight w:val="none"/>
              </w:rPr>
              <w:t>序号</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7104" w:type="dxa"/>
            <w:vAlign w:val="center"/>
          </w:tcPr>
          <w:p>
            <w:pPr>
              <w:keepNext w:val="0"/>
              <w:keepLines w:val="0"/>
              <w:pageBreakBefore w:val="0"/>
              <w:widowControl w:val="0"/>
              <w:kinsoku/>
              <w:wordWrap/>
              <w:overflowPunct/>
              <w:bidi w:val="0"/>
              <w:spacing w:line="400" w:lineRule="exact"/>
              <w:ind w:firstLine="422" w:firstLineChars="200"/>
              <w:jc w:val="center"/>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采购人</w:t>
            </w:r>
          </w:p>
        </w:tc>
        <w:tc>
          <w:tcPr>
            <w:tcW w:w="7104" w:type="dxa"/>
            <w:vAlign w:val="center"/>
          </w:tcPr>
          <w:p>
            <w:pPr>
              <w:keepNext w:val="0"/>
              <w:keepLines w:val="0"/>
              <w:pageBreakBefore w:val="0"/>
              <w:kinsoku/>
              <w:wordWrap/>
              <w:overflowPunct/>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采购人：重庆首讯科技股份有限公司</w:t>
            </w:r>
          </w:p>
          <w:p>
            <w:pPr>
              <w:keepNext w:val="0"/>
              <w:keepLines w:val="0"/>
              <w:pageBreakBefore w:val="0"/>
              <w:kinsoku/>
              <w:wordWrap/>
              <w:overflowPunct/>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址：重庆市渝北区新南路52号东界龙湖</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楼</w:t>
            </w:r>
          </w:p>
          <w:p>
            <w:pPr>
              <w:spacing w:line="400" w:lineRule="exact"/>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联系人：</w:t>
            </w:r>
            <w:r>
              <w:rPr>
                <w:rFonts w:hint="eastAsia" w:ascii="宋体" w:hAnsi="宋体" w:cs="宋体"/>
                <w:color w:val="000000" w:themeColor="text1"/>
                <w:szCs w:val="21"/>
                <w:highlight w:val="none"/>
                <w:lang w:val="en-US" w:eastAsia="zh-CN"/>
                <w14:textFill>
                  <w14:solidFill>
                    <w14:schemeClr w14:val="tx1"/>
                  </w14:solidFill>
                </w14:textFill>
              </w:rPr>
              <w:t>刘老师</w:t>
            </w:r>
          </w:p>
          <w:p>
            <w:pPr>
              <w:keepNext w:val="0"/>
              <w:keepLines w:val="0"/>
              <w:pageBreakBefore w:val="0"/>
              <w:kinsoku/>
              <w:wordWrap/>
              <w:overflowPunct/>
              <w:topLinePunct/>
              <w:bidi w:val="0"/>
              <w:spacing w:line="400" w:lineRule="exact"/>
              <w:ind w:firstLine="420" w:firstLineChars="200"/>
              <w:jc w:val="both"/>
              <w:textAlignment w:val="auto"/>
              <w:rPr>
                <w:rFonts w:hint="default" w:eastAsia="宋体"/>
                <w:color w:val="auto"/>
                <w:highlight w:val="none"/>
                <w:lang w:val="en-US" w:eastAsia="zh-CN"/>
              </w:rPr>
            </w:pPr>
            <w:r>
              <w:rPr>
                <w:rFonts w:hint="eastAsia" w:ascii="宋体" w:hAnsi="宋体" w:cs="宋体"/>
                <w:color w:val="000000" w:themeColor="text1"/>
                <w:szCs w:val="21"/>
                <w:highlight w:val="none"/>
                <w14:textFill>
                  <w14:solidFill>
                    <w14:schemeClr w14:val="tx1"/>
                  </w14:solidFill>
                </w14:textFill>
              </w:rPr>
              <w:t>电  话：</w:t>
            </w:r>
            <w:r>
              <w:rPr>
                <w:rFonts w:hint="eastAsia" w:ascii="宋体" w:hAnsi="宋体" w:cs="宋体"/>
                <w:color w:val="000000" w:themeColor="text1"/>
                <w:szCs w:val="21"/>
                <w:highlight w:val="none"/>
                <w:lang w:val="en-US" w:eastAsia="zh-CN"/>
                <w14:textFill>
                  <w14:solidFill>
                    <w14:schemeClr w14:val="tx1"/>
                  </w14:solidFill>
                </w14:textFill>
              </w:rPr>
              <w:t>18623655450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7104" w:type="dxa"/>
            <w:vAlign w:val="center"/>
          </w:tcPr>
          <w:p>
            <w:pPr>
              <w:keepNext w:val="0"/>
              <w:keepLines w:val="0"/>
              <w:pageBreakBefore w:val="0"/>
              <w:kinsoku/>
              <w:wordWrap/>
              <w:overflowPunct/>
              <w:bidi w:val="0"/>
              <w:spacing w:line="400" w:lineRule="exact"/>
              <w:ind w:firstLine="420" w:firstLineChars="200"/>
              <w:jc w:val="both"/>
              <w:textAlignment w:val="auto"/>
              <w:rPr>
                <w:rFonts w:hint="default" w:ascii="宋体" w:hAnsi="宋体" w:eastAsia="宋体" w:cs="宋体"/>
                <w:color w:val="auto"/>
                <w:szCs w:val="21"/>
                <w:highlight w:val="none"/>
                <w:lang w:val="en-US" w:eastAsia="zh-CN"/>
              </w:rPr>
            </w:pPr>
            <w:bookmarkStart w:id="107" w:name="单据名称2"/>
            <w:r>
              <w:rPr>
                <w:rFonts w:hint="eastAsia" w:ascii="宋体" w:hAnsi="宋体" w:cs="宋体"/>
                <w:i w:val="0"/>
                <w:iCs w:val="0"/>
                <w:color w:val="auto"/>
                <w:szCs w:val="21"/>
                <w:highlight w:val="none"/>
                <w:u w:val="single"/>
                <w:lang w:val="en-US" w:eastAsia="zh-CN"/>
              </w:rPr>
              <w:t>高速集团馆藏建设项目档案整理、数字化服务</w:t>
            </w:r>
            <w:bookmarkEnd w:id="10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highlight w:val="none"/>
                <w:lang w:val="en-US" w:eastAsia="zh-CN"/>
              </w:rPr>
              <w:t>服务地点</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highlight w:val="none"/>
              </w:rPr>
              <w:t>项目规模</w:t>
            </w:r>
          </w:p>
        </w:tc>
        <w:tc>
          <w:tcPr>
            <w:tcW w:w="7104" w:type="dxa"/>
            <w:vAlign w:val="center"/>
          </w:tcPr>
          <w:p>
            <w:pPr>
              <w:keepNext w:val="0"/>
              <w:keepLines w:val="0"/>
              <w:pageBreakBefore w:val="0"/>
              <w:widowControl w:val="0"/>
              <w:tabs>
                <w:tab w:val="left" w:pos="3000"/>
                <w:tab w:val="left" w:pos="3280"/>
                <w:tab w:val="left" w:pos="6120"/>
                <w:tab w:val="left" w:pos="7540"/>
                <w:tab w:val="left" w:pos="8320"/>
              </w:tabs>
              <w:kinsoku/>
              <w:wordWrap/>
              <w:overflowPunct/>
              <w:autoSpaceDE w:val="0"/>
              <w:autoSpaceDN w:val="0"/>
              <w:bidi w:val="0"/>
              <w:adjustRightInd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highlight w:val="none"/>
                <w:lang w:val="en-US" w:eastAsia="zh-CN"/>
              </w:rPr>
              <w:t>比选范围</w:t>
            </w:r>
          </w:p>
        </w:tc>
        <w:tc>
          <w:tcPr>
            <w:tcW w:w="7104" w:type="dxa"/>
            <w:vAlign w:val="center"/>
          </w:tcPr>
          <w:p>
            <w:pPr>
              <w:keepNext w:val="0"/>
              <w:keepLines w:val="0"/>
              <w:pageBreakBefore w:val="0"/>
              <w:widowControl w:val="0"/>
              <w:tabs>
                <w:tab w:val="left" w:pos="3000"/>
                <w:tab w:val="left" w:pos="3280"/>
                <w:tab w:val="left" w:pos="6120"/>
                <w:tab w:val="left" w:pos="7540"/>
                <w:tab w:val="left" w:pos="8320"/>
              </w:tabs>
              <w:kinsoku/>
              <w:wordWrap/>
              <w:overflowPunct/>
              <w:autoSpaceDE w:val="0"/>
              <w:autoSpaceDN w:val="0"/>
              <w:bidi w:val="0"/>
              <w:adjustRightInd w:val="0"/>
              <w:spacing w:line="400" w:lineRule="exact"/>
              <w:ind w:firstLine="420" w:firstLineChars="200"/>
              <w:jc w:val="both"/>
              <w:textAlignment w:val="auto"/>
              <w:rPr>
                <w:rFonts w:ascii="宋体" w:hAnsi="宋体" w:cs="宋体"/>
                <w:color w:val="auto"/>
                <w:kern w:val="10"/>
                <w:szCs w:val="21"/>
                <w:highlight w:val="none"/>
              </w:rPr>
            </w:pPr>
            <w:r>
              <w:rPr>
                <w:rFonts w:hint="eastAsia" w:ascii="宋体" w:hAnsi="宋体" w:cs="宋体"/>
                <w:color w:val="auto"/>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highlight w:val="none"/>
              </w:rPr>
              <w:t>服务期限</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7</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服务要求</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val="en-US" w:eastAsia="zh-CN"/>
              </w:rPr>
              <w:t xml:space="preserve">竞争性比选文件 </w:t>
            </w:r>
            <w:r>
              <w:rPr>
                <w:rFonts w:hint="eastAsia" w:ascii="宋体" w:hAnsi="宋体" w:cs="宋体"/>
                <w:color w:val="auto"/>
                <w:szCs w:val="21"/>
                <w:highlight w:val="none"/>
              </w:rPr>
              <w:t>第</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szCs w:val="21"/>
                <w:highlight w:val="none"/>
              </w:rPr>
              <w:t>报价人资格要求</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kern w:val="0"/>
                <w:szCs w:val="21"/>
                <w:highlight w:val="none"/>
              </w:rPr>
              <w:t>见比选公告及附录1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是否接受</w:t>
            </w:r>
          </w:p>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联合体报价</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踏勘现场</w:t>
            </w:r>
          </w:p>
        </w:tc>
        <w:tc>
          <w:tcPr>
            <w:tcW w:w="7104" w:type="dxa"/>
            <w:vAlign w:val="center"/>
          </w:tcPr>
          <w:p>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分包</w:t>
            </w:r>
          </w:p>
        </w:tc>
        <w:tc>
          <w:tcPr>
            <w:tcW w:w="7104" w:type="dxa"/>
            <w:vAlign w:val="center"/>
          </w:tcPr>
          <w:p>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偏差</w:t>
            </w:r>
          </w:p>
        </w:tc>
        <w:tc>
          <w:tcPr>
            <w:tcW w:w="7104" w:type="dxa"/>
            <w:vAlign w:val="center"/>
          </w:tcPr>
          <w:p>
            <w:pPr>
              <w:keepNext w:val="0"/>
              <w:keepLines w:val="0"/>
              <w:pageBreakBefore w:val="0"/>
              <w:widowControl w:val="0"/>
              <w:kinsoku/>
              <w:wordWrap/>
              <w:overflowPunct/>
              <w:bidi w:val="0"/>
              <w:spacing w:line="400" w:lineRule="exact"/>
              <w:ind w:firstLine="422" w:firstLineChars="200"/>
              <w:textAlignment w:val="auto"/>
              <w:rPr>
                <w:rFonts w:ascii="宋体" w:hAnsi="宋体" w:cs="宋体"/>
                <w:color w:val="auto"/>
                <w:kern w:val="0"/>
                <w:szCs w:val="21"/>
                <w:highlight w:val="none"/>
              </w:rPr>
            </w:pPr>
            <w:r>
              <w:rPr>
                <w:rFonts w:hint="eastAsia" w:ascii="宋体" w:hAnsi="宋体" w:cs="宋体"/>
                <w:b/>
                <w:bCs w:val="0"/>
                <w:color w:val="auto"/>
                <w:sz w:val="21"/>
                <w:szCs w:val="21"/>
                <w:highlight w:val="none"/>
                <w:lang w:eastAsia="zh-CN" w:bidi="ar"/>
              </w:rPr>
              <w:t>本项目</w:t>
            </w:r>
            <w:r>
              <w:rPr>
                <w:rFonts w:hint="eastAsia" w:ascii="宋体" w:hAnsi="宋体" w:eastAsia="宋体" w:cs="宋体"/>
                <w:b/>
                <w:bCs w:val="0"/>
                <w:color w:val="auto"/>
                <w:sz w:val="21"/>
                <w:szCs w:val="21"/>
                <w:highlight w:val="none"/>
                <w:lang w:bidi="ar"/>
              </w:rPr>
              <w:t>不允许任何负偏离。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4</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bCs/>
                <w:color w:val="auto"/>
                <w:szCs w:val="21"/>
                <w:highlight w:val="none"/>
              </w:rPr>
              <w:t>构成比选文件的其他材料</w:t>
            </w:r>
          </w:p>
        </w:tc>
        <w:tc>
          <w:tcPr>
            <w:tcW w:w="7104" w:type="dxa"/>
            <w:vAlign w:val="center"/>
          </w:tcPr>
          <w:p>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构成竞争性比选响应文件的其他材料</w:t>
            </w:r>
          </w:p>
        </w:tc>
        <w:tc>
          <w:tcPr>
            <w:tcW w:w="7104" w:type="dxa"/>
            <w:vAlign w:val="center"/>
          </w:tcPr>
          <w:p>
            <w:pPr>
              <w:pStyle w:val="149"/>
              <w:keepNext w:val="0"/>
              <w:keepLines w:val="0"/>
              <w:pageBreakBefore w:val="0"/>
              <w:widowControl w:val="0"/>
              <w:kinsoku/>
              <w:wordWrap/>
              <w:overflowPunct/>
              <w:bidi w:val="0"/>
              <w:spacing w:line="400" w:lineRule="exact"/>
              <w:ind w:firstLine="420" w:firstLineChars="200"/>
              <w:jc w:val="both"/>
              <w:textAlignment w:val="auto"/>
              <w:rPr>
                <w:rFonts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2106"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报价原则</w:t>
            </w:r>
          </w:p>
        </w:tc>
        <w:tc>
          <w:tcPr>
            <w:tcW w:w="7104" w:type="dxa"/>
            <w:tcBorders>
              <w:bottom w:val="single" w:color="auto" w:sz="4" w:space="0"/>
            </w:tcBorders>
          </w:tcPr>
          <w:p>
            <w:pPr>
              <w:keepNext w:val="0"/>
              <w:keepLines w:val="0"/>
              <w:pageBreakBefore w:val="0"/>
              <w:kinsoku/>
              <w:overflowPunct/>
              <w:bidi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1.投标报价：</w:t>
            </w:r>
          </w:p>
          <w:p>
            <w:pPr>
              <w:keepNext w:val="0"/>
              <w:keepLines w:val="0"/>
              <w:pageBreakBefore w:val="0"/>
              <w:kinsoku/>
              <w:overflowPunct/>
              <w:bidi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u w:val="single"/>
              </w:rPr>
              <w:t>本项目采用总价包干报价，</w:t>
            </w:r>
            <w:r>
              <w:rPr>
                <w:rFonts w:hint="eastAsia" w:ascii="宋体" w:hAnsi="宋体" w:cs="宋体"/>
                <w:color w:val="auto"/>
                <w:szCs w:val="21"/>
                <w:highlight w:val="none"/>
                <w:u w:val="single"/>
                <w:lang w:val="en-US" w:eastAsia="zh-CN"/>
              </w:rPr>
              <w:t>报价</w:t>
            </w:r>
            <w:r>
              <w:rPr>
                <w:rFonts w:hint="eastAsia" w:ascii="宋体" w:hAnsi="宋体" w:cs="宋体"/>
                <w:color w:val="auto"/>
                <w:szCs w:val="21"/>
                <w:highlight w:val="none"/>
                <w:u w:val="single"/>
              </w:rPr>
              <w:t>人所报投标报价应包含但不限于完成本项目</w:t>
            </w:r>
            <w:r>
              <w:rPr>
                <w:rFonts w:hint="eastAsia" w:ascii="宋体" w:hAnsi="宋体" w:cs="宋体"/>
                <w:color w:val="auto"/>
                <w:szCs w:val="21"/>
                <w:highlight w:val="none"/>
                <w:u w:val="single"/>
                <w:lang w:val="en-US" w:eastAsia="zh-CN"/>
              </w:rPr>
              <w:t>比选</w:t>
            </w:r>
            <w:r>
              <w:rPr>
                <w:rFonts w:hint="eastAsia" w:ascii="宋体" w:hAnsi="宋体" w:cs="宋体"/>
                <w:color w:val="auto"/>
                <w:szCs w:val="21"/>
                <w:highlight w:val="none"/>
                <w:u w:val="single"/>
              </w:rPr>
              <w:t>内容全部工作内容所需的人工、材料</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服务</w:t>
            </w:r>
            <w:r>
              <w:rPr>
                <w:rFonts w:hint="eastAsia" w:ascii="宋体" w:hAnsi="宋体" w:cs="宋体"/>
                <w:color w:val="auto"/>
                <w:szCs w:val="21"/>
                <w:highlight w:val="none"/>
                <w:u w:val="single"/>
              </w:rPr>
              <w:t>、税金、管理费、利润等所有</w:t>
            </w:r>
            <w:r>
              <w:rPr>
                <w:rFonts w:hint="eastAsia" w:ascii="宋体" w:hAnsi="宋体" w:cs="宋体"/>
                <w:color w:val="auto"/>
                <w:szCs w:val="21"/>
                <w:highlight w:val="none"/>
                <w:u w:val="single"/>
                <w:lang w:val="en-US" w:eastAsia="zh-CN"/>
              </w:rPr>
              <w:t>一切</w:t>
            </w:r>
            <w:r>
              <w:rPr>
                <w:rFonts w:hint="eastAsia" w:ascii="宋体" w:hAnsi="宋体" w:cs="宋体"/>
                <w:color w:val="auto"/>
                <w:szCs w:val="21"/>
                <w:highlight w:val="none"/>
                <w:u w:val="single"/>
              </w:rPr>
              <w:t>费用，一旦中标，</w:t>
            </w:r>
            <w:r>
              <w:rPr>
                <w:rFonts w:hint="eastAsia" w:ascii="宋体" w:hAnsi="宋体" w:cs="宋体"/>
                <w:color w:val="auto"/>
                <w:szCs w:val="21"/>
                <w:highlight w:val="none"/>
                <w:u w:val="single"/>
                <w:lang w:val="en-US" w:eastAsia="zh-CN"/>
              </w:rPr>
              <w:t>采购</w:t>
            </w:r>
            <w:r>
              <w:rPr>
                <w:rFonts w:hint="eastAsia" w:ascii="宋体" w:hAnsi="宋体" w:cs="宋体"/>
                <w:color w:val="auto"/>
                <w:szCs w:val="21"/>
                <w:highlight w:val="none"/>
                <w:u w:val="single"/>
              </w:rPr>
              <w:t>人不再额外支付任何费用</w:t>
            </w:r>
            <w:r>
              <w:rPr>
                <w:rFonts w:hint="eastAsia" w:ascii="宋体" w:hAnsi="宋体" w:cs="宋体"/>
                <w:color w:val="auto"/>
                <w:szCs w:val="21"/>
                <w:highlight w:val="none"/>
              </w:rPr>
              <w:t>。</w:t>
            </w:r>
          </w:p>
          <w:p>
            <w:pPr>
              <w:keepNext w:val="0"/>
              <w:keepLines w:val="0"/>
              <w:pageBreakBefore w:val="0"/>
              <w:kinsoku/>
              <w:overflowPunct/>
              <w:bidi w:val="0"/>
              <w:spacing w:line="400" w:lineRule="exact"/>
              <w:ind w:firstLine="308" w:firstLineChars="147"/>
              <w:textAlignment w:val="auto"/>
              <w:rPr>
                <w:rFonts w:hint="eastAsia" w:ascii="宋体" w:hAnsi="宋体" w:cs="宋体"/>
                <w:color w:val="auto"/>
                <w:szCs w:val="21"/>
                <w:highlight w:val="none"/>
              </w:rPr>
            </w:pPr>
            <w:r>
              <w:rPr>
                <w:rFonts w:hint="eastAsia" w:ascii="宋体" w:hAnsi="宋体" w:cs="宋体"/>
                <w:color w:val="auto"/>
                <w:highlight w:val="none"/>
              </w:rPr>
              <w:t>2.报价原则</w:t>
            </w:r>
          </w:p>
          <w:p>
            <w:pPr>
              <w:keepNext w:val="0"/>
              <w:keepLines w:val="0"/>
              <w:pageBreakBefore w:val="0"/>
              <w:kinsoku/>
              <w:overflowPunct/>
              <w:bidi w:val="0"/>
              <w:spacing w:line="400" w:lineRule="exact"/>
              <w:ind w:firstLine="308" w:firstLineChars="147"/>
              <w:textAlignment w:val="auto"/>
              <w:rPr>
                <w:rFonts w:hint="eastAsia" w:ascii="宋体" w:hAnsi="宋体" w:cs="宋体"/>
                <w:color w:val="auto"/>
                <w:szCs w:val="21"/>
                <w:highlight w:val="none"/>
                <w:u w:val="single"/>
              </w:rPr>
            </w:pPr>
            <w:r>
              <w:rPr>
                <w:rFonts w:hint="eastAsia" w:ascii="宋体" w:hAnsi="宋体" w:cs="宋体"/>
                <w:color w:val="auto"/>
                <w:highlight w:val="none"/>
                <w:u w:val="single"/>
                <w:lang w:eastAsia="zh-CN"/>
              </w:rPr>
              <w:t>报价人</w:t>
            </w:r>
            <w:r>
              <w:rPr>
                <w:rFonts w:hint="eastAsia" w:ascii="宋体" w:hAnsi="宋体" w:cs="宋体"/>
                <w:color w:val="auto"/>
                <w:highlight w:val="none"/>
                <w:u w:val="single"/>
              </w:rPr>
              <w:t>应严格根据</w:t>
            </w:r>
            <w:r>
              <w:rPr>
                <w:rFonts w:hint="eastAsia" w:ascii="宋体" w:hAnsi="宋体" w:cs="宋体"/>
                <w:color w:val="auto"/>
                <w:highlight w:val="none"/>
                <w:u w:val="single"/>
                <w:lang w:val="en-US" w:eastAsia="zh-CN"/>
              </w:rPr>
              <w:t>竞争性比选文件</w:t>
            </w:r>
            <w:r>
              <w:rPr>
                <w:rFonts w:hint="eastAsia" w:ascii="宋体" w:hAnsi="宋体" w:cs="宋体"/>
                <w:color w:val="auto"/>
                <w:highlight w:val="none"/>
                <w:u w:val="single"/>
              </w:rPr>
              <w:t>及相关资料，结合市场价格、依据企业自身实力、技术及生产管理水平等，进行自主报价；</w:t>
            </w:r>
            <w:r>
              <w:rPr>
                <w:rFonts w:hint="eastAsia" w:ascii="宋体" w:hAnsi="宋体" w:cs="宋体"/>
                <w:color w:val="auto"/>
                <w:highlight w:val="none"/>
                <w:u w:val="single"/>
                <w:lang w:eastAsia="zh-CN"/>
              </w:rPr>
              <w:t>报价人</w:t>
            </w:r>
            <w:r>
              <w:rPr>
                <w:rFonts w:hint="eastAsia" w:ascii="宋体" w:hAnsi="宋体" w:cs="宋体"/>
                <w:color w:val="auto"/>
                <w:highlight w:val="none"/>
                <w:u w:val="single"/>
              </w:rPr>
              <w:t>投标总报价只能有一个有效报价，不得提交选择性报价，否则竞争性比选响应文件将按否决报价处理。</w:t>
            </w:r>
          </w:p>
          <w:p>
            <w:pPr>
              <w:keepNext w:val="0"/>
              <w:keepLines w:val="0"/>
              <w:pageBreakBefore w:val="0"/>
              <w:widowControl w:val="0"/>
              <w:kinsoku/>
              <w:wordWrap/>
              <w:overflowPunct/>
              <w:bidi w:val="0"/>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报价人按照采购人提供的报价清单填写报价</w:t>
            </w:r>
          </w:p>
          <w:p>
            <w:pPr>
              <w:keepNext w:val="0"/>
              <w:keepLines w:val="0"/>
              <w:pageBreakBefore w:val="0"/>
              <w:widowControl w:val="0"/>
              <w:kinsoku/>
              <w:wordWrap/>
              <w:overflowPunct/>
              <w:bidi w:val="0"/>
              <w:spacing w:line="400" w:lineRule="exact"/>
              <w:ind w:firstLine="420" w:firstLineChars="200"/>
              <w:textAlignment w:val="auto"/>
              <w:rPr>
                <w:rFonts w:ascii="宋体" w:hAnsi="宋体" w:cs="宋体"/>
                <w:b w:val="0"/>
                <w:bCs/>
                <w:color w:val="auto"/>
                <w:szCs w:val="21"/>
                <w:highlight w:val="none"/>
              </w:rPr>
            </w:pPr>
            <w:r>
              <w:rPr>
                <w:rFonts w:hint="eastAsia" w:ascii="宋体" w:hAnsi="宋体" w:cs="宋体"/>
                <w:b w:val="0"/>
                <w:bCs/>
                <w:color w:val="auto"/>
                <w:szCs w:val="21"/>
                <w:highlight w:val="none"/>
                <w:lang w:val="en-US" w:eastAsia="zh-CN"/>
              </w:rPr>
              <w:t>4.投标报价</w:t>
            </w:r>
            <w:r>
              <w:rPr>
                <w:rFonts w:hint="eastAsia" w:ascii="宋体" w:hAnsi="宋体" w:cs="宋体"/>
                <w:b w:val="0"/>
                <w:bCs/>
                <w:color w:val="auto"/>
                <w:szCs w:val="21"/>
                <w:highlight w:val="none"/>
              </w:rPr>
              <w:t>取小数点后两位，小数点后第三位四舍五入。</w:t>
            </w:r>
          </w:p>
          <w:p>
            <w:pPr>
              <w:keepNext w:val="0"/>
              <w:keepLines w:val="0"/>
              <w:pageBreakBefore w:val="0"/>
              <w:kinsoku/>
              <w:overflowPunct/>
              <w:bidi w:val="0"/>
              <w:snapToGrid w:val="0"/>
              <w:spacing w:line="400" w:lineRule="exact"/>
              <w:ind w:firstLine="420" w:firstLineChars="200"/>
              <w:textAlignment w:val="auto"/>
              <w:rPr>
                <w:rFonts w:hint="eastAsia" w:ascii="宋体" w:hAnsi="宋体" w:cs="宋体"/>
                <w:b w:val="0"/>
                <w:bCs w:val="0"/>
                <w:color w:val="auto"/>
                <w:highlight w:val="none"/>
              </w:rPr>
            </w:pPr>
            <w:r>
              <w:rPr>
                <w:rFonts w:hint="eastAsia" w:ascii="宋体" w:hAnsi="宋体" w:cs="宋体"/>
                <w:b w:val="0"/>
                <w:bCs w:val="0"/>
                <w:color w:val="auto"/>
                <w:szCs w:val="21"/>
                <w:highlight w:val="none"/>
                <w:lang w:val="en-US" w:eastAsia="zh-CN"/>
              </w:rPr>
              <w:t>5.</w:t>
            </w:r>
            <w:r>
              <w:rPr>
                <w:rFonts w:hint="eastAsia" w:ascii="宋体" w:hAnsi="宋体" w:cs="宋体"/>
                <w:b w:val="0"/>
                <w:bCs w:val="0"/>
                <w:color w:val="auto"/>
                <w:szCs w:val="21"/>
                <w:highlight w:val="none"/>
              </w:rPr>
              <w:t>本项目报价清单及说明随比选文件一并发布，详见附件。</w:t>
            </w:r>
          </w:p>
          <w:p>
            <w:pPr>
              <w:keepNext w:val="0"/>
              <w:keepLines w:val="0"/>
              <w:pageBreakBefore w:val="0"/>
              <w:kinsoku/>
              <w:overflowPunct/>
              <w:bidi w:val="0"/>
              <w:snapToGrid w:val="0"/>
              <w:spacing w:line="400" w:lineRule="exact"/>
              <w:ind w:firstLine="420" w:firstLineChars="200"/>
              <w:textAlignment w:val="auto"/>
              <w:rPr>
                <w:rFonts w:hint="eastAsia" w:ascii="宋体" w:hAnsi="宋体" w:cs="宋体"/>
                <w:b w:val="0"/>
                <w:bCs w:val="0"/>
                <w:color w:val="auto"/>
                <w:highlight w:val="none"/>
              </w:rPr>
            </w:pPr>
            <w:r>
              <w:rPr>
                <w:rFonts w:hint="eastAsia" w:ascii="宋体" w:hAnsi="宋体" w:cs="宋体"/>
                <w:b w:val="0"/>
                <w:bCs w:val="0"/>
                <w:color w:val="auto"/>
                <w:highlight w:val="none"/>
              </w:rPr>
              <w:t>特别提醒：</w:t>
            </w:r>
          </w:p>
          <w:p>
            <w:pPr>
              <w:keepNext w:val="0"/>
              <w:keepLines w:val="0"/>
              <w:pageBreakBefore w:val="0"/>
              <w:kinsoku/>
              <w:overflowPunct/>
              <w:bidi w:val="0"/>
              <w:adjustRightInd w:val="0"/>
              <w:snapToGrid w:val="0"/>
              <w:spacing w:line="400" w:lineRule="exact"/>
              <w:ind w:firstLine="344" w:firstLineChars="164"/>
              <w:textAlignment w:val="auto"/>
              <w:rPr>
                <w:rFonts w:hint="eastAsia" w:ascii="宋体" w:hAnsi="宋体" w:cs="宋体"/>
                <w:b w:val="0"/>
                <w:bCs w:val="0"/>
                <w:color w:val="auto"/>
                <w:highlight w:val="none"/>
              </w:rPr>
            </w:pPr>
            <w:r>
              <w:rPr>
                <w:rFonts w:hint="eastAsia" w:ascii="宋体" w:hAnsi="宋体" w:cs="宋体"/>
                <w:b w:val="0"/>
                <w:bCs w:val="0"/>
                <w:color w:val="auto"/>
                <w:szCs w:val="21"/>
                <w:highlight w:val="none"/>
              </w:rPr>
              <w:t>1.</w:t>
            </w:r>
            <w:r>
              <w:rPr>
                <w:rFonts w:hint="eastAsia" w:ascii="宋体" w:hAnsi="宋体" w:cs="宋体"/>
                <w:b w:val="0"/>
                <w:bCs w:val="0"/>
                <w:color w:val="auto"/>
                <w:highlight w:val="none"/>
                <w:u w:val="single"/>
              </w:rPr>
              <w:t>若因</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在报价时有漏报、漏项的情况发生，</w:t>
            </w:r>
            <w:r>
              <w:rPr>
                <w:rFonts w:hint="eastAsia" w:ascii="宋体" w:hAnsi="宋体" w:cs="宋体"/>
                <w:b w:val="0"/>
                <w:bCs w:val="0"/>
                <w:color w:val="auto"/>
                <w:highlight w:val="none"/>
                <w:u w:val="single"/>
                <w:lang w:eastAsia="zh-CN"/>
              </w:rPr>
              <w:t>采购人</w:t>
            </w:r>
            <w:r>
              <w:rPr>
                <w:rFonts w:hint="eastAsia" w:ascii="宋体" w:hAnsi="宋体" w:cs="宋体"/>
                <w:b w:val="0"/>
                <w:bCs w:val="0"/>
                <w:color w:val="auto"/>
                <w:highlight w:val="none"/>
                <w:u w:val="single"/>
              </w:rPr>
              <w:t>均视为</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已充分理解</w:t>
            </w:r>
            <w:r>
              <w:rPr>
                <w:rFonts w:hint="eastAsia" w:ascii="宋体" w:hAnsi="宋体" w:cs="宋体"/>
                <w:b w:val="0"/>
                <w:bCs w:val="0"/>
                <w:color w:val="auto"/>
                <w:highlight w:val="none"/>
                <w:u w:val="single"/>
                <w:lang w:val="en-US" w:eastAsia="zh-CN"/>
              </w:rPr>
              <w:t>竞争性比选</w:t>
            </w:r>
            <w:r>
              <w:rPr>
                <w:rFonts w:hint="eastAsia" w:ascii="宋体" w:hAnsi="宋体" w:cs="宋体"/>
                <w:b w:val="0"/>
                <w:bCs w:val="0"/>
                <w:color w:val="auto"/>
                <w:highlight w:val="none"/>
                <w:u w:val="single"/>
              </w:rPr>
              <w:t>文件要求，漏报、漏项部分已包含在其报价之中。该</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若中标，其报价不得调整</w:t>
            </w:r>
            <w:r>
              <w:rPr>
                <w:rFonts w:hint="eastAsia" w:ascii="宋体" w:hAnsi="宋体" w:cs="宋体"/>
                <w:b w:val="0"/>
                <w:bCs w:val="0"/>
                <w:color w:val="auto"/>
                <w:highlight w:val="none"/>
              </w:rPr>
              <w:t>。</w:t>
            </w:r>
          </w:p>
          <w:p>
            <w:pPr>
              <w:keepNext w:val="0"/>
              <w:keepLines w:val="0"/>
              <w:pageBreakBefore w:val="0"/>
              <w:widowControl w:val="0"/>
              <w:kinsoku/>
              <w:wordWrap/>
              <w:overflowPunct/>
              <w:bidi w:val="0"/>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b w:val="0"/>
                <w:bCs w:val="0"/>
                <w:color w:val="auto"/>
                <w:szCs w:val="21"/>
                <w:highlight w:val="none"/>
              </w:rPr>
              <w:t>2.</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在报价时应充分考虑市场价格波动、人工费用上涨等不确定因素的风险，该</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若中标，其报价在服务期内不得调整</w:t>
            </w:r>
            <w:r>
              <w:rPr>
                <w:rFonts w:hint="eastAsia" w:ascii="宋体" w:hAnsi="宋体" w:cs="宋体"/>
                <w:b w:val="0"/>
                <w:bCs w:val="0"/>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7</w:t>
            </w:r>
          </w:p>
        </w:tc>
        <w:tc>
          <w:tcPr>
            <w:tcW w:w="2106"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最高投标限价</w:t>
            </w:r>
          </w:p>
        </w:tc>
        <w:tc>
          <w:tcPr>
            <w:tcW w:w="7104" w:type="dxa"/>
            <w:tcBorders>
              <w:bottom w:val="single" w:color="auto" w:sz="4" w:space="0"/>
            </w:tcBorders>
          </w:tcPr>
          <w:p>
            <w:pPr>
              <w:keepNext w:val="0"/>
              <w:keepLines w:val="0"/>
              <w:pageBreakBefore w:val="0"/>
              <w:widowControl w:val="0"/>
              <w:kinsoku/>
              <w:wordWrap/>
              <w:overflowPunct/>
              <w:bidi w:val="0"/>
              <w:spacing w:line="400" w:lineRule="exact"/>
              <w:ind w:firstLine="422" w:firstLineChars="200"/>
              <w:textAlignment w:val="auto"/>
              <w:rPr>
                <w:rFonts w:ascii="宋体" w:hAnsi="宋体"/>
                <w:color w:val="auto"/>
                <w:szCs w:val="21"/>
                <w:highlight w:val="none"/>
              </w:rPr>
            </w:pPr>
            <w:r>
              <w:rPr>
                <w:rFonts w:hint="eastAsia" w:ascii="宋体" w:hAnsi="宋体"/>
                <w:b/>
                <w:bCs/>
                <w:color w:val="auto"/>
                <w:szCs w:val="21"/>
                <w:highlight w:val="none"/>
                <w:lang w:val="en-US" w:eastAsia="zh-CN"/>
              </w:rPr>
              <w:t>本项目设置</w:t>
            </w:r>
            <w:r>
              <w:rPr>
                <w:rFonts w:hint="eastAsia" w:ascii="宋体" w:hAnsi="宋体"/>
                <w:b/>
                <w:bCs/>
                <w:color w:val="auto"/>
                <w:szCs w:val="21"/>
                <w:highlight w:val="none"/>
              </w:rPr>
              <w:t>最高限价</w:t>
            </w:r>
            <w:r>
              <w:rPr>
                <w:rFonts w:hint="eastAsia" w:ascii="宋体" w:hAnsi="宋体"/>
                <w:b/>
                <w:bCs/>
                <w:color w:val="auto"/>
                <w:szCs w:val="21"/>
                <w:highlight w:val="none"/>
                <w:lang w:val="en-US" w:eastAsia="zh-CN"/>
              </w:rPr>
              <w:t>为</w:t>
            </w:r>
            <w:r>
              <w:rPr>
                <w:rFonts w:hint="eastAsia" w:ascii="宋体" w:hAnsi="宋体"/>
                <w:b/>
                <w:bCs/>
                <w:color w:val="auto"/>
                <w:szCs w:val="21"/>
                <w:highlight w:val="none"/>
                <w:u w:val="single"/>
                <w:lang w:val="en-US" w:eastAsia="zh-CN"/>
              </w:rPr>
              <w:t xml:space="preserve"> 760140.00 </w:t>
            </w:r>
            <w:r>
              <w:rPr>
                <w:rFonts w:hint="eastAsia" w:ascii="宋体" w:hAnsi="宋体"/>
                <w:b/>
                <w:bCs/>
                <w:color w:val="auto"/>
                <w:szCs w:val="21"/>
                <w:highlight w:val="none"/>
              </w:rPr>
              <w:t>元。</w:t>
            </w:r>
          </w:p>
          <w:p>
            <w:pPr>
              <w:keepNext w:val="0"/>
              <w:keepLines w:val="0"/>
              <w:pageBreakBefore w:val="0"/>
              <w:widowControl w:val="0"/>
              <w:kinsoku/>
              <w:wordWrap/>
              <w:overflowPunct/>
              <w:bidi w:val="0"/>
              <w:spacing w:line="400" w:lineRule="exact"/>
              <w:ind w:firstLine="420" w:firstLineChars="200"/>
              <w:textAlignment w:val="auto"/>
              <w:rPr>
                <w:rFonts w:ascii="宋体" w:hAnsi="宋体" w:cs="宋体"/>
                <w:b/>
                <w:bCs/>
                <w:color w:val="auto"/>
                <w:kern w:val="0"/>
                <w:szCs w:val="21"/>
                <w:highlight w:val="none"/>
              </w:rPr>
            </w:pPr>
            <w:r>
              <w:rPr>
                <w:rFonts w:hint="eastAsia" w:ascii="宋体" w:hAnsi="宋体" w:cs="宋体"/>
                <w:b w:val="0"/>
                <w:bCs/>
                <w:color w:val="auto"/>
                <w:szCs w:val="21"/>
                <w:highlight w:val="none"/>
              </w:rPr>
              <w:t>报价人报价不得高于采购人发布的最高限价，否则其竞争性比选响应文件视为重大偏差，竞争性比选响应文件将按否决报价处理</w:t>
            </w:r>
            <w:r>
              <w:rPr>
                <w:rFonts w:hint="eastAsia" w:ascii="宋体" w:hAnsi="宋体" w:cs="宋体"/>
                <w:b w:val="0"/>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18</w:t>
            </w:r>
          </w:p>
        </w:tc>
        <w:tc>
          <w:tcPr>
            <w:tcW w:w="2106"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合同支付办法</w:t>
            </w:r>
          </w:p>
        </w:tc>
        <w:tc>
          <w:tcPr>
            <w:tcW w:w="7104" w:type="dxa"/>
            <w:tcBorders>
              <w:bottom w:val="single" w:color="auto" w:sz="4" w:space="0"/>
            </w:tcBorders>
            <w:vAlign w:val="center"/>
          </w:tcPr>
          <w:p>
            <w:pPr>
              <w:pStyle w:val="28"/>
              <w:keepNext w:val="0"/>
              <w:keepLines w:val="0"/>
              <w:pageBreakBefore w:val="0"/>
              <w:widowControl/>
              <w:suppressLineNumbers w:val="0"/>
              <w:kinsoku/>
              <w:overflowPunct/>
              <w:autoSpaceDE w:val="0"/>
              <w:autoSpaceDN w:val="0"/>
              <w:bidi w:val="0"/>
              <w:adjustRightInd w:val="0"/>
              <w:snapToGrid w:val="0"/>
              <w:spacing w:before="0" w:beforeAutospacing="0" w:after="0" w:afterAutospacing="0" w:line="400" w:lineRule="exact"/>
              <w:ind w:left="0" w:right="0" w:firstLineChars="200"/>
              <w:jc w:val="both"/>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每次支付前需由乙方提交书面支付申请、相关证明材料以及对应增值税专用发票经甲方审核无误后，按以下节点支付，因乙方原因未按时提交相关资料，导致支付延期的，非甲方违约责任：</w:t>
            </w:r>
          </w:p>
          <w:p>
            <w:pPr>
              <w:keepNext w:val="0"/>
              <w:keepLines w:val="0"/>
              <w:pageBreakBefore w:val="0"/>
              <w:widowControl w:val="0"/>
              <w:kinsoku/>
              <w:wordWrap/>
              <w:overflowPunct/>
              <w:bidi w:val="0"/>
              <w:spacing w:line="400" w:lineRule="exact"/>
              <w:ind w:firstLine="420" w:firstLineChars="200"/>
              <w:jc w:val="both"/>
              <w:textAlignment w:val="auto"/>
              <w:rPr>
                <w:rFonts w:hint="default" w:eastAsia="宋体"/>
                <w:color w:val="auto"/>
                <w:highlight w:val="none"/>
                <w:lang w:val="en-US" w:eastAsia="zh-CN"/>
              </w:rPr>
            </w:pPr>
            <w:bookmarkStart w:id="108" w:name="支付方式"/>
            <w:r>
              <w:rPr>
                <w:rFonts w:hint="eastAsia" w:ascii="宋体" w:hAnsi="宋体" w:cs="宋体"/>
                <w:b w:val="0"/>
                <w:bCs w:val="0"/>
                <w:color w:val="auto"/>
                <w:sz w:val="21"/>
                <w:szCs w:val="21"/>
                <w:highlight w:val="none"/>
                <w:lang w:val="en-US" w:eastAsia="zh-CN"/>
              </w:rPr>
              <w:t xml:space="preserve"> 乙方完成全部合同内容，经甲方验收合格后，甲方向乙方支付至结算金额的100%。</w:t>
            </w:r>
            <w:bookmarkEnd w:id="1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19</w:t>
            </w:r>
          </w:p>
        </w:tc>
        <w:tc>
          <w:tcPr>
            <w:tcW w:w="2106" w:type="dxa"/>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中标候选人的人数</w:t>
            </w:r>
          </w:p>
        </w:tc>
        <w:tc>
          <w:tcPr>
            <w:tcW w:w="7104" w:type="dxa"/>
            <w:vAlign w:val="center"/>
          </w:tcPr>
          <w:p>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推荐的中标候选人数：2名。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20</w:t>
            </w:r>
          </w:p>
        </w:tc>
        <w:tc>
          <w:tcPr>
            <w:tcW w:w="2106" w:type="dxa"/>
            <w:vAlign w:val="center"/>
          </w:tcPr>
          <w:p>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保证金</w:t>
            </w:r>
          </w:p>
        </w:tc>
        <w:tc>
          <w:tcPr>
            <w:tcW w:w="7104" w:type="dxa"/>
            <w:vAlign w:val="center"/>
          </w:tcPr>
          <w:p>
            <w:pPr>
              <w:keepNext w:val="0"/>
              <w:keepLines w:val="0"/>
              <w:pageBreakBefore w:val="0"/>
              <w:widowControl w:val="0"/>
              <w:kinsoku/>
              <w:wordWrap/>
              <w:overflowPunct/>
              <w:topLinePunct w:val="0"/>
              <w:bidi w:val="0"/>
              <w:snapToGrid w:val="0"/>
              <w:spacing w:line="400" w:lineRule="exact"/>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一、投标保证金</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w:t>
            </w:r>
            <w:r>
              <w:rPr>
                <w:rFonts w:hint="eastAsia" w:ascii="宋体" w:hAnsi="宋体" w:cs="宋体"/>
                <w:b w:val="0"/>
                <w:bCs w:val="0"/>
                <w:color w:val="auto"/>
                <w:kern w:val="0"/>
                <w:sz w:val="21"/>
                <w:szCs w:val="18"/>
                <w:highlight w:val="none"/>
                <w:lang w:bidi="ar"/>
              </w:rPr>
              <w:t>投标保证金</w:t>
            </w:r>
            <w:r>
              <w:rPr>
                <w:rFonts w:hint="eastAsia" w:ascii="宋体" w:hAnsi="宋体" w:cs="宋体"/>
                <w:b w:val="0"/>
                <w:bCs w:val="0"/>
                <w:color w:val="auto"/>
                <w:kern w:val="0"/>
                <w:sz w:val="21"/>
                <w:szCs w:val="18"/>
                <w:highlight w:val="none"/>
                <w:lang w:eastAsia="zh-CN" w:bidi="ar"/>
              </w:rPr>
              <w:t>：</w:t>
            </w:r>
            <w:bookmarkStart w:id="109" w:name="是否提供投标保证金"/>
            <w:r>
              <w:rPr>
                <w:rFonts w:hint="eastAsia" w:hAnsi="宋体" w:cs="宋体"/>
                <w:b w:val="0"/>
                <w:bCs w:val="0"/>
                <w:color w:val="auto"/>
                <w:kern w:val="0"/>
                <w:sz w:val="21"/>
                <w:szCs w:val="18"/>
                <w:highlight w:val="none"/>
                <w:lang w:val="en-US" w:eastAsia="zh-CN" w:bidi="ar"/>
              </w:rPr>
              <w:t>是</w:t>
            </w:r>
            <w:bookmarkEnd w:id="109"/>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1、报价人须缴纳投标保证金</w:t>
            </w:r>
            <w:bookmarkStart w:id="110" w:name="投标保证金"/>
            <w:r>
              <w:rPr>
                <w:rFonts w:hint="eastAsia" w:hAnsi="宋体" w:cs="宋体"/>
                <w:color w:val="auto"/>
                <w:sz w:val="21"/>
                <w:szCs w:val="21"/>
                <w:highlight w:val="none"/>
                <w:u w:val="single"/>
                <w:lang w:val="en-US" w:eastAsia="zh-CN"/>
              </w:rPr>
              <w:t>10000.00</w:t>
            </w:r>
            <w:bookmarkEnd w:id="110"/>
            <w:r>
              <w:rPr>
                <w:rFonts w:hint="eastAsia" w:ascii="宋体" w:hAnsi="宋体" w:eastAsia="宋体" w:cs="宋体"/>
                <w:color w:val="auto"/>
                <w:sz w:val="21"/>
                <w:szCs w:val="21"/>
                <w:highlight w:val="none"/>
              </w:rPr>
              <w:t>元，由报价人从公司基本账户将投标保证金汇至以下指定账户：</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保证金到账截止</w:t>
            </w:r>
            <w:r>
              <w:rPr>
                <w:rFonts w:hint="eastAsia" w:ascii="宋体" w:hAnsi="宋体" w:eastAsia="宋体" w:cs="宋体"/>
                <w:caps/>
                <w:color w:val="auto"/>
                <w:kern w:val="2"/>
                <w:sz w:val="21"/>
                <w:szCs w:val="21"/>
                <w:highlight w:val="none"/>
                <w:shd w:val="clear" w:color="auto" w:fill="FFFFFF"/>
              </w:rPr>
              <w:t>时间：</w:t>
            </w:r>
            <w:r>
              <w:rPr>
                <w:rFonts w:hint="eastAsia" w:hAnsi="宋体" w:cs="宋体"/>
                <w:color w:val="auto"/>
                <w:sz w:val="21"/>
                <w:szCs w:val="21"/>
                <w:highlight w:val="none"/>
                <w:lang w:val="en-US" w:eastAsia="zh-CN"/>
              </w:rPr>
              <w:t>开标截止时间</w:t>
            </w:r>
            <w:r>
              <w:rPr>
                <w:rFonts w:hint="eastAsia" w:ascii="宋体" w:hAnsi="宋体" w:eastAsia="宋体" w:cs="宋体"/>
                <w:color w:val="auto"/>
                <w:sz w:val="21"/>
                <w:szCs w:val="21"/>
                <w:highlight w:val="none"/>
              </w:rPr>
              <w:t>前</w:t>
            </w:r>
            <w:r>
              <w:rPr>
                <w:rFonts w:hint="eastAsia" w:ascii="宋体" w:hAnsi="宋体" w:eastAsia="宋体" w:cs="宋体"/>
                <w:caps/>
                <w:color w:val="auto"/>
                <w:kern w:val="2"/>
                <w:sz w:val="21"/>
                <w:szCs w:val="21"/>
                <w:highlight w:val="none"/>
                <w:shd w:val="clear" w:color="auto" w:fill="FFFFFF"/>
              </w:rPr>
              <w:t>；</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若竞争性比选响应文件内无投标保证金缴纳凭证，采购人有权作废标处理，若投标保证金存在虚假不实情况，采购人有权作废标处理。</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转款备注：</w:t>
            </w:r>
            <w:bookmarkStart w:id="111" w:name="单据名称3"/>
            <w:r>
              <w:rPr>
                <w:rFonts w:hint="eastAsia" w:ascii="宋体" w:hAnsi="宋体" w:eastAsia="宋体" w:cs="宋体"/>
                <w:i w:val="0"/>
                <w:iCs w:val="0"/>
                <w:color w:val="auto"/>
                <w:sz w:val="21"/>
                <w:szCs w:val="21"/>
                <w:highlight w:val="none"/>
                <w:u w:val="single"/>
              </w:rPr>
              <w:t>高速集团馆藏建设项目档案整理、数字化服务</w:t>
            </w:r>
            <w:bookmarkEnd w:id="111"/>
            <w:r>
              <w:rPr>
                <w:rFonts w:hint="eastAsia" w:ascii="宋体" w:hAnsi="宋体" w:eastAsia="宋体" w:cs="宋体"/>
                <w:color w:val="auto"/>
                <w:sz w:val="21"/>
                <w:szCs w:val="21"/>
                <w:highlight w:val="none"/>
              </w:rPr>
              <w:t>投标保证金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项目名称可简写</w:t>
            </w:r>
            <w:r>
              <w:rPr>
                <w:rFonts w:hint="eastAsia" w:hAnsi="宋体" w:cs="宋体"/>
                <w:color w:val="auto"/>
                <w:sz w:val="21"/>
                <w:szCs w:val="21"/>
                <w:highlight w:val="none"/>
                <w:lang w:eastAsia="zh-CN"/>
              </w:rPr>
              <w:t>）</w:t>
            </w:r>
            <w:r>
              <w:rPr>
                <w:rFonts w:hint="eastAsia" w:ascii="宋体" w:hAnsi="宋体" w:eastAsia="宋体" w:cs="宋体"/>
                <w:b/>
                <w:bCs/>
                <w:color w:val="auto"/>
                <w:sz w:val="21"/>
                <w:szCs w:val="21"/>
                <w:highlight w:val="none"/>
              </w:rPr>
              <w:t>。</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2、投标保证金退还方式</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为便于及时退还，报价人在递交响应文件的同时，递交本项目保证金银行回单和公司的开户许可证复印件。</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未中标报价人的投标保证金，于该项目结果公示期结束</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未中标报价人</w:t>
            </w:r>
            <w:r>
              <w:rPr>
                <w:rFonts w:hint="eastAsia" w:ascii="宋体" w:hAnsi="宋体" w:eastAsia="宋体" w:cs="宋体"/>
                <w:color w:val="auto"/>
                <w:sz w:val="21"/>
                <w:szCs w:val="21"/>
                <w:highlight w:val="none"/>
                <w:lang w:val="en-US" w:eastAsia="zh-CN"/>
              </w:rPr>
              <w:t>按要求提供资料</w:t>
            </w:r>
            <w:r>
              <w:rPr>
                <w:rFonts w:hint="eastAsia" w:ascii="宋体" w:hAnsi="宋体" w:eastAsia="宋体" w:cs="宋体"/>
                <w:color w:val="auto"/>
                <w:sz w:val="21"/>
                <w:szCs w:val="21"/>
                <w:highlight w:val="none"/>
              </w:rPr>
              <w:t>后15个工作日内无息退还至报价人基本账户。</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中标人的投标保证金，自合同签订后</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中标报价人</w:t>
            </w:r>
            <w:r>
              <w:rPr>
                <w:rFonts w:hint="eastAsia" w:ascii="宋体" w:hAnsi="宋体" w:eastAsia="宋体" w:cs="宋体"/>
                <w:color w:val="auto"/>
                <w:sz w:val="21"/>
                <w:szCs w:val="21"/>
                <w:highlight w:val="none"/>
                <w:lang w:val="en-US" w:eastAsia="zh-CN"/>
              </w:rPr>
              <w:t>按要求提供资料</w:t>
            </w:r>
            <w:r>
              <w:rPr>
                <w:rFonts w:hint="eastAsia" w:ascii="宋体" w:hAnsi="宋体" w:eastAsia="宋体" w:cs="宋体"/>
                <w:color w:val="auto"/>
                <w:sz w:val="21"/>
                <w:szCs w:val="21"/>
                <w:highlight w:val="none"/>
              </w:rPr>
              <w:t>15个工作日内无息退还至中标人基本账户。</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3、若本项目“第一次”采购失败，采购人发布“第二次”采购后，报价人可沿用“第一次”采购递交的投标保证金，无需重复递交投标保证金。</w:t>
            </w:r>
          </w:p>
          <w:p>
            <w:pPr>
              <w:pStyle w:val="149"/>
              <w:keepNext w:val="0"/>
              <w:keepLines w:val="0"/>
              <w:pageBreakBefore w:val="0"/>
              <w:widowControl w:val="0"/>
              <w:kinsoku/>
              <w:wordWrap/>
              <w:overflowPunct/>
              <w:topLinePunct w:val="0"/>
              <w:bidi w:val="0"/>
              <w:spacing w:line="400" w:lineRule="exact"/>
              <w:ind w:firstLine="422"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二、履约保证金</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kern w:val="2"/>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报价人是否提供履约</w:t>
            </w:r>
            <w:r>
              <w:rPr>
                <w:rFonts w:hint="eastAsia" w:ascii="宋体" w:hAnsi="宋体" w:cs="宋体"/>
                <w:b w:val="0"/>
                <w:bCs w:val="0"/>
                <w:color w:val="auto"/>
                <w:kern w:val="0"/>
                <w:sz w:val="21"/>
                <w:szCs w:val="18"/>
                <w:highlight w:val="none"/>
                <w:lang w:bidi="ar"/>
              </w:rPr>
              <w:t>保证金</w:t>
            </w:r>
            <w:r>
              <w:rPr>
                <w:rFonts w:hint="eastAsia" w:ascii="宋体" w:hAnsi="宋体" w:cs="宋体"/>
                <w:b w:val="0"/>
                <w:bCs w:val="0"/>
                <w:color w:val="auto"/>
                <w:kern w:val="0"/>
                <w:sz w:val="21"/>
                <w:szCs w:val="18"/>
                <w:highlight w:val="none"/>
                <w:lang w:eastAsia="zh-CN" w:bidi="ar"/>
              </w:rPr>
              <w:t>：</w:t>
            </w:r>
            <w:bookmarkStart w:id="112" w:name="是否提供履约保证金"/>
            <w:r>
              <w:rPr>
                <w:rFonts w:hint="eastAsia" w:hAnsi="宋体" w:cs="宋体"/>
                <w:b w:val="0"/>
                <w:bCs w:val="0"/>
                <w:color w:val="auto"/>
                <w:kern w:val="0"/>
                <w:sz w:val="21"/>
                <w:szCs w:val="18"/>
                <w:highlight w:val="none"/>
                <w:lang w:val="en-US" w:eastAsia="zh-CN" w:bidi="ar"/>
              </w:rPr>
              <w:t>是</w:t>
            </w:r>
            <w:bookmarkEnd w:id="112"/>
          </w:p>
          <w:p>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1、</w:t>
            </w:r>
            <w:r>
              <w:rPr>
                <w:rFonts w:hint="default" w:hAnsi="宋体"/>
                <w:color w:val="auto"/>
                <w:kern w:val="2"/>
                <w:sz w:val="21"/>
                <w:szCs w:val="21"/>
                <w:highlight w:val="none"/>
                <w:lang w:val="en-US" w:eastAsia="zh-CN"/>
              </w:rPr>
              <w:t>履约</w:t>
            </w:r>
            <w:r>
              <w:rPr>
                <w:rFonts w:hint="eastAsia" w:hAnsi="宋体"/>
                <w:color w:val="auto"/>
                <w:kern w:val="2"/>
                <w:sz w:val="21"/>
                <w:szCs w:val="21"/>
                <w:highlight w:val="none"/>
                <w:lang w:val="en-US" w:eastAsia="zh-CN"/>
              </w:rPr>
              <w:t>保证金</w:t>
            </w:r>
            <w:r>
              <w:rPr>
                <w:rFonts w:hint="default" w:hAnsi="宋体"/>
                <w:color w:val="auto"/>
                <w:kern w:val="2"/>
                <w:sz w:val="21"/>
                <w:szCs w:val="21"/>
                <w:highlight w:val="none"/>
                <w:lang w:val="en-US" w:eastAsia="zh-CN"/>
              </w:rPr>
              <w:t>作为本</w:t>
            </w:r>
            <w:r>
              <w:rPr>
                <w:rFonts w:hint="eastAsia" w:hAnsi="宋体"/>
                <w:color w:val="auto"/>
                <w:kern w:val="2"/>
                <w:sz w:val="21"/>
                <w:szCs w:val="21"/>
                <w:highlight w:val="none"/>
                <w:lang w:val="en-US" w:eastAsia="zh-CN"/>
              </w:rPr>
              <w:t>项目</w:t>
            </w:r>
            <w:r>
              <w:rPr>
                <w:rFonts w:hint="default" w:hAnsi="宋体"/>
                <w:color w:val="auto"/>
                <w:kern w:val="2"/>
                <w:sz w:val="21"/>
                <w:szCs w:val="21"/>
                <w:highlight w:val="none"/>
                <w:lang w:val="en-US" w:eastAsia="zh-CN"/>
              </w:rPr>
              <w:t>合同附件</w:t>
            </w:r>
            <w:r>
              <w:rPr>
                <w:rFonts w:hint="eastAsia" w:hAnsi="宋体"/>
                <w:color w:val="auto"/>
                <w:kern w:val="2"/>
                <w:sz w:val="21"/>
                <w:szCs w:val="21"/>
                <w:highlight w:val="none"/>
                <w:lang w:val="en-US" w:eastAsia="zh-CN"/>
              </w:rPr>
              <w:t>。</w:t>
            </w:r>
          </w:p>
          <w:p>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2、履约保证金的金额：</w:t>
            </w:r>
            <w:bookmarkStart w:id="113" w:name="履约保证金"/>
            <w:r>
              <w:rPr>
                <w:rFonts w:hint="eastAsia" w:hAnsi="宋体"/>
                <w:color w:val="auto"/>
                <w:kern w:val="2"/>
                <w:sz w:val="21"/>
                <w:szCs w:val="21"/>
                <w:highlight w:val="none"/>
                <w:u w:val="single"/>
                <w:lang w:val="en-US" w:eastAsia="zh-CN"/>
              </w:rPr>
              <w:t>合同金额的5%</w:t>
            </w:r>
            <w:bookmarkEnd w:id="113"/>
          </w:p>
          <w:p>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3、履约保证金有效期：自双方签订的合同文件生效之日起，至合同约定的工作验收完成止。</w:t>
            </w:r>
          </w:p>
          <w:p>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4、履约保证金缴纳方式：现金或保函</w:t>
            </w:r>
          </w:p>
          <w:p>
            <w:pPr>
              <w:pStyle w:val="3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5、履约保证金的提交：在甲方发出中标通知书后5个工作日内，中标人向采购人提供履约保证金</w:t>
            </w:r>
            <w:r>
              <w:rPr>
                <w:rFonts w:hint="default" w:hAnsi="宋体"/>
                <w:color w:val="auto"/>
                <w:kern w:val="2"/>
                <w:sz w:val="21"/>
                <w:szCs w:val="21"/>
                <w:highlight w:val="none"/>
                <w:lang w:val="en-US" w:eastAsia="zh-CN"/>
              </w:rPr>
              <w:t>缴纳凭证</w:t>
            </w:r>
            <w:r>
              <w:rPr>
                <w:rFonts w:hint="eastAsia" w:hAnsi="宋体"/>
                <w:color w:val="auto"/>
                <w:kern w:val="2"/>
                <w:sz w:val="21"/>
                <w:szCs w:val="21"/>
                <w:highlight w:val="none"/>
                <w:lang w:val="en-US" w:eastAsia="zh-CN"/>
              </w:rPr>
              <w:t>。若缴纳现金的，</w:t>
            </w:r>
            <w:r>
              <w:rPr>
                <w:rFonts w:hint="eastAsia" w:ascii="宋体" w:hAnsi="宋体" w:eastAsia="宋体" w:cs="宋体"/>
                <w:i w:val="0"/>
                <w:caps w:val="0"/>
                <w:color w:val="auto"/>
                <w:spacing w:val="0"/>
                <w:sz w:val="21"/>
                <w:szCs w:val="21"/>
                <w:highlight w:val="none"/>
                <w:lang w:val="en-US" w:eastAsia="zh-CN"/>
              </w:rPr>
              <w:t>则需</w:t>
            </w:r>
            <w:r>
              <w:rPr>
                <w:rFonts w:hint="eastAsia" w:ascii="宋体" w:hAnsi="宋体" w:eastAsia="宋体" w:cs="宋体"/>
                <w:i w:val="0"/>
                <w:caps w:val="0"/>
                <w:color w:val="auto"/>
                <w:spacing w:val="0"/>
                <w:sz w:val="21"/>
                <w:szCs w:val="21"/>
                <w:highlight w:val="none"/>
              </w:rPr>
              <w:t>备注</w:t>
            </w:r>
            <w:r>
              <w:rPr>
                <w:rFonts w:hint="eastAsia" w:ascii="宋体" w:hAnsi="宋体" w:eastAsia="宋体" w:cs="宋体"/>
                <w:i w:val="0"/>
                <w:caps w:val="0"/>
                <w:color w:val="auto"/>
                <w:spacing w:val="0"/>
                <w:sz w:val="21"/>
                <w:szCs w:val="21"/>
                <w:highlight w:val="none"/>
                <w:lang w:eastAsia="zh-CN"/>
              </w:rPr>
              <w:t>，</w:t>
            </w:r>
            <w:r>
              <w:rPr>
                <w:rFonts w:hint="eastAsia" w:ascii="宋体" w:hAnsi="宋体" w:eastAsia="宋体" w:cs="宋体"/>
                <w:i w:val="0"/>
                <w:caps w:val="0"/>
                <w:color w:val="auto"/>
                <w:spacing w:val="0"/>
                <w:sz w:val="21"/>
                <w:szCs w:val="21"/>
                <w:highlight w:val="none"/>
              </w:rPr>
              <w:t>转款备注：</w:t>
            </w:r>
            <w:bookmarkStart w:id="114" w:name="单据名称4"/>
            <w:r>
              <w:rPr>
                <w:rFonts w:hint="eastAsia" w:ascii="宋体" w:hAnsi="宋体" w:eastAsia="宋体" w:cs="宋体"/>
                <w:i w:val="0"/>
                <w:iCs w:val="0"/>
                <w:color w:val="auto"/>
                <w:sz w:val="21"/>
                <w:szCs w:val="21"/>
                <w:highlight w:val="none"/>
                <w:u w:val="single"/>
              </w:rPr>
              <w:t>高速集团馆藏建设项目档案整理、数字化服务</w:t>
            </w:r>
            <w:bookmarkEnd w:id="114"/>
            <w:r>
              <w:rPr>
                <w:rFonts w:hint="eastAsia" w:ascii="宋体" w:hAnsi="宋体" w:eastAsia="宋体" w:cs="宋体"/>
                <w:i w:val="0"/>
                <w:caps w:val="0"/>
                <w:color w:val="auto"/>
                <w:spacing w:val="0"/>
                <w:sz w:val="21"/>
                <w:szCs w:val="21"/>
                <w:highlight w:val="none"/>
                <w:lang w:val="en-US" w:eastAsia="zh-CN"/>
              </w:rPr>
              <w:t>履约</w:t>
            </w:r>
            <w:r>
              <w:rPr>
                <w:rFonts w:hint="eastAsia" w:ascii="宋体" w:hAnsi="宋体" w:eastAsia="宋体" w:cs="宋体"/>
                <w:i w:val="0"/>
                <w:caps w:val="0"/>
                <w:color w:val="auto"/>
                <w:spacing w:val="0"/>
                <w:sz w:val="21"/>
                <w:szCs w:val="21"/>
                <w:highlight w:val="none"/>
              </w:rPr>
              <w:t>保证金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项目名称可简写</w:t>
            </w:r>
            <w:r>
              <w:rPr>
                <w:rFonts w:hint="eastAsia" w:hAnsi="宋体" w:cs="宋体"/>
                <w:color w:val="auto"/>
                <w:sz w:val="21"/>
                <w:szCs w:val="21"/>
                <w:highlight w:val="none"/>
                <w:lang w:eastAsia="zh-CN"/>
              </w:rPr>
              <w:t>）</w:t>
            </w:r>
          </w:p>
          <w:p>
            <w:pPr>
              <w:keepNext w:val="0"/>
              <w:keepLines w:val="0"/>
              <w:pageBreakBefore w:val="0"/>
              <w:suppressLineNumbers w:val="0"/>
              <w:kinsoku/>
              <w:overflowPunct/>
              <w:bidi w:val="0"/>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6、若提供保函的：</w:t>
            </w:r>
            <w:r>
              <w:rPr>
                <w:rFonts w:hint="eastAsia" w:ascii="宋体" w:hAnsi="宋体" w:eastAsia="宋体" w:cs="宋体"/>
                <w:color w:val="auto"/>
                <w:kern w:val="0"/>
                <w:szCs w:val="21"/>
                <w:highlight w:val="none"/>
                <w:lang w:val="en-US" w:eastAsia="zh-CN"/>
              </w:rPr>
              <w:t>纸质</w:t>
            </w:r>
            <w:r>
              <w:rPr>
                <w:rFonts w:hint="eastAsia" w:ascii="宋体" w:hAnsi="宋体" w:eastAsia="宋体" w:cs="宋体"/>
                <w:color w:val="auto"/>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纸质</w:t>
            </w:r>
            <w:r>
              <w:rPr>
                <w:rFonts w:hint="eastAsia" w:ascii="宋体" w:hAnsi="宋体" w:eastAsia="宋体" w:cs="宋体"/>
                <w:color w:val="auto"/>
                <w:kern w:val="0"/>
                <w:szCs w:val="21"/>
                <w:highlight w:val="none"/>
                <w:lang w:eastAsia="zh-CN"/>
              </w:rPr>
              <w:t>保函应合法合规，符合招投标行政监督部门、行业主管部门和金融监管部门的相关规定，满足</w:t>
            </w:r>
            <w:r>
              <w:rPr>
                <w:rFonts w:hint="eastAsia" w:ascii="宋体" w:hAnsi="宋体" w:cs="宋体"/>
                <w:color w:val="auto"/>
                <w:kern w:val="0"/>
                <w:szCs w:val="21"/>
                <w:highlight w:val="none"/>
                <w:lang w:val="en-US" w:eastAsia="zh-CN"/>
              </w:rPr>
              <w:t>竞争性比选文件</w:t>
            </w:r>
            <w:r>
              <w:rPr>
                <w:rFonts w:hint="eastAsia" w:ascii="宋体" w:hAnsi="宋体" w:eastAsia="宋体" w:cs="宋体"/>
                <w:color w:val="auto"/>
                <w:kern w:val="0"/>
                <w:szCs w:val="21"/>
                <w:highlight w:val="none"/>
                <w:lang w:eastAsia="zh-CN"/>
              </w:rPr>
              <w:t>约定要求。</w:t>
            </w:r>
            <w:r>
              <w:rPr>
                <w:rFonts w:hint="eastAsia" w:ascii="宋体" w:hAnsi="宋体" w:eastAsia="宋体" w:cs="宋体"/>
                <w:color w:val="auto"/>
                <w:kern w:val="0"/>
                <w:szCs w:val="21"/>
                <w:highlight w:val="none"/>
                <w:lang w:val="en-US" w:eastAsia="zh-CN"/>
              </w:rPr>
              <w:t>报价人对所提交的纸质投标保函的真实性、合法性、有效性负责。</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hAnsi="宋体"/>
                <w:color w:val="auto"/>
                <w:kern w:val="2"/>
                <w:sz w:val="21"/>
                <w:szCs w:val="21"/>
                <w:highlight w:val="none"/>
                <w:lang w:val="en-US" w:eastAsia="zh-CN"/>
              </w:rPr>
              <w:t>7、</w:t>
            </w:r>
            <w:r>
              <w:rPr>
                <w:rFonts w:hint="default" w:ascii="宋体" w:hAnsi="宋体" w:cs="宋体"/>
                <w:color w:val="auto"/>
                <w:kern w:val="2"/>
                <w:sz w:val="21"/>
                <w:szCs w:val="21"/>
                <w:highlight w:val="none"/>
                <w:lang w:val="en-US" w:eastAsia="zh-CN"/>
              </w:rPr>
              <w:t>履约保证金退还：缴纳现金保函的，在完成合同约定的全部工作内容后28天后无息退还剩余部分。</w:t>
            </w:r>
          </w:p>
          <w:p>
            <w:pPr>
              <w:pStyle w:val="149"/>
              <w:keepNext w:val="0"/>
              <w:keepLines w:val="0"/>
              <w:pageBreakBefore w:val="0"/>
              <w:widowControl w:val="0"/>
              <w:kinsoku/>
              <w:wordWrap/>
              <w:overflowPunct/>
              <w:topLinePunct w:val="0"/>
              <w:bidi w:val="0"/>
              <w:spacing w:line="400" w:lineRule="exact"/>
              <w:ind w:firstLine="422" w:firstLineChars="200"/>
              <w:textAlignment w:val="auto"/>
              <w:rPr>
                <w:rFonts w:hint="default" w:ascii="宋体" w:hAnsi="宋体" w:cs="宋体"/>
                <w:b/>
                <w:bCs/>
                <w:color w:val="auto"/>
                <w:kern w:val="0"/>
                <w:szCs w:val="21"/>
                <w:highlight w:val="none"/>
                <w:lang w:val="en-US" w:bidi="ar"/>
              </w:rPr>
            </w:pPr>
            <w:r>
              <w:rPr>
                <w:rFonts w:hint="eastAsia" w:hAnsi="宋体"/>
                <w:b/>
                <w:bCs/>
                <w:color w:val="auto"/>
                <w:kern w:val="2"/>
                <w:sz w:val="21"/>
                <w:szCs w:val="21"/>
                <w:highlight w:val="none"/>
                <w:lang w:val="en-US" w:eastAsia="zh-CN"/>
              </w:rPr>
              <w:t>三、低价风险担保金</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报价人是否提供低价风险担保金</w:t>
            </w:r>
            <w:r>
              <w:rPr>
                <w:rFonts w:hint="eastAsia" w:ascii="宋体" w:hAnsi="宋体" w:cs="宋体"/>
                <w:b w:val="0"/>
                <w:bCs w:val="0"/>
                <w:color w:val="auto"/>
                <w:kern w:val="0"/>
                <w:sz w:val="21"/>
                <w:szCs w:val="18"/>
                <w:highlight w:val="none"/>
                <w:lang w:eastAsia="zh-CN" w:bidi="ar"/>
              </w:rPr>
              <w:t>：</w:t>
            </w:r>
            <w:bookmarkStart w:id="115" w:name="是否提供低价风险担保金"/>
            <w:r>
              <w:rPr>
                <w:rFonts w:hint="eastAsia" w:ascii="宋体" w:hAnsi="宋体" w:cs="宋体"/>
                <w:b w:val="0"/>
                <w:bCs w:val="0"/>
                <w:color w:val="auto"/>
                <w:kern w:val="0"/>
                <w:sz w:val="21"/>
                <w:szCs w:val="18"/>
                <w:highlight w:val="none"/>
                <w:lang w:val="en-US" w:eastAsia="zh-CN" w:bidi="ar"/>
              </w:rPr>
              <w:t>是</w:t>
            </w:r>
            <w:bookmarkEnd w:id="115"/>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低价风险担保：中标价低于最高限价的85%时提供，如不按时足额提供，视为中标人放弃中标，</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有权不退还其投标保证金。</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中标人提供低价风险担保的形式、金额及期限：</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（1）低价风险担保的形式：现金或保函；采用保函形式的，保函必须为不可撤销、不可转让且见索即付的独立保函，保函格式详见</w:t>
            </w:r>
            <w:r>
              <w:rPr>
                <w:rFonts w:hint="eastAsia" w:ascii="宋体" w:hAnsi="宋体" w:cs="宋体"/>
                <w:color w:val="auto"/>
                <w:kern w:val="0"/>
                <w:szCs w:val="21"/>
                <w:highlight w:val="none"/>
                <w:lang w:val="en-US" w:eastAsia="zh-CN" w:bidi="ar"/>
              </w:rPr>
              <w:t>附件</w:t>
            </w:r>
            <w:r>
              <w:rPr>
                <w:rFonts w:hint="eastAsia" w:ascii="宋体" w:hAnsi="宋体" w:cs="宋体"/>
                <w:color w:val="auto"/>
                <w:kern w:val="0"/>
                <w:szCs w:val="21"/>
                <w:highlight w:val="none"/>
                <w:lang w:bidi="ar"/>
              </w:rPr>
              <w:t>合同条款及格式附件，中标人出具保函时，不得修改“低价风险担保保函”名称，也不得对低价风险担保保函示范文本中付款条件等实质性内容进行修改，否则视为不符合</w:t>
            </w:r>
            <w:r>
              <w:rPr>
                <w:rFonts w:hint="eastAsia" w:ascii="宋体" w:hAnsi="宋体" w:cs="宋体"/>
                <w:color w:val="auto"/>
                <w:kern w:val="0"/>
                <w:szCs w:val="21"/>
                <w:highlight w:val="none"/>
                <w:lang w:val="en-US" w:eastAsia="zh-CN" w:bidi="ar"/>
              </w:rPr>
              <w:t>竞争性比选文件</w:t>
            </w:r>
            <w:r>
              <w:rPr>
                <w:rFonts w:hint="eastAsia" w:ascii="宋体" w:hAnsi="宋体" w:cs="宋体"/>
                <w:color w:val="auto"/>
                <w:kern w:val="0"/>
                <w:szCs w:val="21"/>
                <w:highlight w:val="none"/>
                <w:lang w:bidi="ar"/>
              </w:rPr>
              <w:t>规定。</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（2）低价风险担保的金额：（最高限价×85%-中标价）×3，且最高不超过最高限价的85%。</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（3）低价风险担保送达</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的时间：从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 xml:space="preserve">中标通知书送达拟中标人之日起 20 </w:t>
            </w:r>
            <w:r>
              <w:rPr>
                <w:rFonts w:hint="eastAsia" w:ascii="宋体" w:hAnsi="宋体" w:cs="宋体"/>
                <w:color w:val="auto"/>
                <w:kern w:val="0"/>
                <w:szCs w:val="21"/>
                <w:highlight w:val="none"/>
                <w:lang w:val="en-US" w:eastAsia="zh-CN" w:bidi="ar"/>
              </w:rPr>
              <w:t>个</w:t>
            </w:r>
            <w:r>
              <w:rPr>
                <w:rFonts w:hint="eastAsia" w:ascii="宋体" w:hAnsi="宋体" w:cs="宋体"/>
                <w:color w:val="auto"/>
                <w:kern w:val="0"/>
                <w:szCs w:val="21"/>
                <w:highlight w:val="none"/>
                <w:lang w:bidi="ar"/>
              </w:rPr>
              <w:t>工作日内。</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（4）中标人因自身原因未按中标通知书规定的时限与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签订合同的，其以现金形式提交低价风险担保的，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有权扣除其低价风险担保金并取消其中标资格；以保函形式提交低价风险担保的，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有权要求保函开立人支付保函担保的与低价风险担保金额等额的款项并取消中标人中标资格；中标人因自身原因未按中标通知书规定的时限与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签订合同，且未提交低价风险担保金或低价风险保函的，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有权要求中标人承担低价风险担保金等额的损失并取消中标人资格。</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（5）低价风险担保的期限：自低价风险担保生效之日起至合同设备验收证书或验收款支付函签署之日止。</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低价风险担保的退还时间：采用现金担保的，在现场工程师确认</w:t>
            </w:r>
            <w:r>
              <w:rPr>
                <w:rFonts w:hint="eastAsia" w:ascii="宋体" w:hAnsi="宋体" w:cs="宋体"/>
                <w:color w:val="auto"/>
                <w:kern w:val="0"/>
                <w:szCs w:val="21"/>
                <w:highlight w:val="none"/>
                <w:lang w:val="en-US" w:eastAsia="zh-CN" w:bidi="ar"/>
              </w:rPr>
              <w:t>服务</w:t>
            </w:r>
            <w:r>
              <w:rPr>
                <w:rFonts w:hint="eastAsia" w:ascii="宋体" w:hAnsi="宋体" w:cs="宋体"/>
                <w:color w:val="auto"/>
                <w:kern w:val="0"/>
                <w:szCs w:val="21"/>
                <w:highlight w:val="none"/>
                <w:lang w:bidi="ar"/>
              </w:rPr>
              <w:t>完成后28天内全额退还，合同履行期间允许</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用符合要求的银行保函进行置换；若所</w:t>
            </w:r>
            <w:r>
              <w:rPr>
                <w:rFonts w:hint="eastAsia" w:ascii="宋体" w:hAnsi="宋体" w:cs="宋体"/>
                <w:color w:val="auto"/>
                <w:kern w:val="0"/>
                <w:szCs w:val="21"/>
                <w:highlight w:val="none"/>
                <w:lang w:val="en-US" w:eastAsia="zh-CN" w:bidi="ar"/>
              </w:rPr>
              <w:t>提供服务</w:t>
            </w:r>
            <w:r>
              <w:rPr>
                <w:rFonts w:hint="eastAsia" w:ascii="宋体" w:hAnsi="宋体" w:cs="宋体"/>
                <w:color w:val="auto"/>
                <w:kern w:val="0"/>
                <w:szCs w:val="21"/>
                <w:highlight w:val="none"/>
                <w:lang w:bidi="ar"/>
              </w:rPr>
              <w:t>完全满足要求，经现场工程师确认后可在</w:t>
            </w:r>
            <w:r>
              <w:rPr>
                <w:rFonts w:hint="eastAsia" w:ascii="宋体" w:hAnsi="宋体" w:cs="宋体"/>
                <w:color w:val="auto"/>
                <w:kern w:val="0"/>
                <w:szCs w:val="21"/>
                <w:highlight w:val="none"/>
                <w:lang w:val="en-US" w:eastAsia="zh-CN" w:bidi="ar"/>
              </w:rPr>
              <w:t>服务合同</w:t>
            </w:r>
            <w:r>
              <w:rPr>
                <w:rFonts w:hint="eastAsia" w:ascii="宋体" w:hAnsi="宋体" w:cs="宋体"/>
                <w:color w:val="auto"/>
                <w:kern w:val="0"/>
                <w:szCs w:val="21"/>
                <w:highlight w:val="none"/>
                <w:lang w:bidi="ar"/>
              </w:rPr>
              <w:t>金额达到合同金额的一半时，可申请退还一半的低价风险担保金，剩余部分在现场工程师确认</w:t>
            </w:r>
            <w:r>
              <w:rPr>
                <w:rFonts w:hint="eastAsia" w:ascii="宋体" w:hAnsi="宋体" w:cs="宋体"/>
                <w:color w:val="auto"/>
                <w:kern w:val="0"/>
                <w:szCs w:val="21"/>
                <w:highlight w:val="none"/>
                <w:lang w:val="en-US" w:eastAsia="zh-CN" w:bidi="ar"/>
              </w:rPr>
              <w:t>服务</w:t>
            </w:r>
            <w:r>
              <w:rPr>
                <w:rFonts w:hint="eastAsia" w:ascii="宋体" w:hAnsi="宋体" w:cs="宋体"/>
                <w:color w:val="auto"/>
                <w:kern w:val="0"/>
                <w:szCs w:val="21"/>
                <w:highlight w:val="none"/>
                <w:lang w:bidi="ar"/>
              </w:rPr>
              <w:t>完成后28天内全额退还。</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（5）低价风险担保的扣减：</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在合同履行期间，以其投标时填报的价格过低为由拒绝</w:t>
            </w:r>
            <w:r>
              <w:rPr>
                <w:rFonts w:hint="eastAsia" w:ascii="宋体" w:hAnsi="宋体" w:cs="宋体"/>
                <w:color w:val="auto"/>
                <w:kern w:val="0"/>
                <w:szCs w:val="21"/>
                <w:highlight w:val="none"/>
                <w:lang w:val="en-US" w:eastAsia="zh-CN" w:bidi="ar"/>
              </w:rPr>
              <w:t>履行合同义务</w:t>
            </w:r>
            <w:r>
              <w:rPr>
                <w:rFonts w:hint="eastAsia" w:ascii="宋体" w:hAnsi="宋体" w:cs="宋体"/>
                <w:color w:val="auto"/>
                <w:kern w:val="0"/>
                <w:szCs w:val="21"/>
                <w:highlight w:val="none"/>
                <w:lang w:bidi="ar"/>
              </w:rPr>
              <w:t>；或因其自身其他原因导致项目暂停等，给</w:t>
            </w:r>
            <w:r>
              <w:rPr>
                <w:rFonts w:hint="eastAsia" w:ascii="宋体" w:hAnsi="宋体" w:cs="宋体"/>
                <w:color w:val="auto"/>
                <w:kern w:val="0"/>
                <w:szCs w:val="21"/>
                <w:highlight w:val="none"/>
                <w:lang w:eastAsia="zh-CN" w:bidi="ar"/>
              </w:rPr>
              <w:t>甲方</w:t>
            </w:r>
            <w:r>
              <w:rPr>
                <w:rFonts w:hint="eastAsia" w:ascii="宋体" w:hAnsi="宋体" w:cs="宋体"/>
                <w:color w:val="auto"/>
                <w:kern w:val="0"/>
                <w:szCs w:val="21"/>
                <w:highlight w:val="none"/>
                <w:lang w:bidi="ar"/>
              </w:rPr>
              <w:t>造成直接经济损失且拒绝承担的，按低价风险担保金额的50～100%扣减，直至解除合同；</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②因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违约被解除合同的，低价风险担保将全额扣除；</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③因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原因导致的其他情形。</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拟中标人或者中标人放弃中标项目，无正当理由不与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签订合同，在签订合同时向</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提出附加条件或者更改合同实质性内容，或者拒不按照</w:t>
            </w:r>
            <w:r>
              <w:rPr>
                <w:rFonts w:hint="eastAsia" w:ascii="宋体" w:hAnsi="宋体" w:cs="宋体"/>
                <w:color w:val="auto"/>
                <w:kern w:val="0"/>
                <w:szCs w:val="21"/>
                <w:highlight w:val="none"/>
                <w:lang w:val="en-US" w:eastAsia="zh-CN" w:bidi="ar"/>
              </w:rPr>
              <w:t>竞争性比选文件</w:t>
            </w:r>
            <w:r>
              <w:rPr>
                <w:rFonts w:hint="eastAsia" w:ascii="宋体" w:hAnsi="宋体" w:cs="宋体"/>
                <w:color w:val="auto"/>
                <w:kern w:val="0"/>
                <w:szCs w:val="21"/>
                <w:highlight w:val="none"/>
                <w:lang w:bidi="ar"/>
              </w:rPr>
              <w:t>规定提交低价风险担保或履约担保的，取消其中标资格，投标保证金以现金形式交纳的不予退还，以保函形式递交的由保函开立人支付保函担保的与投标保证金等额的款项，给</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造成的损失超过投标保证金数额的，拟中标人或中标人应对超过部分予以赔偿。</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备注：当中标人或拟中标人未按时提交低价风险担保，且属于可以延长低价风险担保提交期限的特殊情形时，经</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同意，可适当延长低价风险担保的提交期限。</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投标总报价低于最高限价85%的，</w:t>
            </w:r>
            <w:r>
              <w:rPr>
                <w:rFonts w:hint="eastAsia" w:ascii="宋体" w:hAnsi="宋体" w:cs="宋体"/>
                <w:color w:val="auto"/>
                <w:kern w:val="0"/>
                <w:szCs w:val="21"/>
                <w:highlight w:val="none"/>
                <w:lang w:eastAsia="zh-CN" w:bidi="ar"/>
              </w:rPr>
              <w:t>报价人</w:t>
            </w:r>
            <w:r>
              <w:rPr>
                <w:rFonts w:hint="eastAsia" w:ascii="宋体" w:hAnsi="宋体" w:cs="宋体"/>
                <w:color w:val="auto"/>
                <w:kern w:val="0"/>
                <w:szCs w:val="21"/>
                <w:highlight w:val="none"/>
                <w:lang w:bidi="ar"/>
              </w:rPr>
              <w:t>应在编制</w:t>
            </w:r>
            <w:r>
              <w:rPr>
                <w:rFonts w:hint="eastAsia" w:ascii="宋体" w:hAnsi="宋体" w:cs="宋体"/>
                <w:color w:val="auto"/>
                <w:kern w:val="0"/>
                <w:szCs w:val="21"/>
                <w:highlight w:val="none"/>
                <w:lang w:eastAsia="zh-CN" w:bidi="ar"/>
              </w:rPr>
              <w:t>竞争性比选响应文件</w:t>
            </w:r>
            <w:r>
              <w:rPr>
                <w:rFonts w:hint="eastAsia" w:ascii="宋体" w:hAnsi="宋体" w:cs="宋体"/>
                <w:color w:val="auto"/>
                <w:kern w:val="0"/>
                <w:szCs w:val="21"/>
                <w:highlight w:val="none"/>
                <w:lang w:bidi="ar"/>
              </w:rPr>
              <w:t>时，在</w:t>
            </w:r>
            <w:r>
              <w:rPr>
                <w:rFonts w:hint="default" w:ascii="宋体" w:hAnsi="宋体" w:cs="宋体"/>
                <w:color w:val="auto"/>
                <w:highlight w:val="none"/>
              </w:rPr>
              <w:t>竞争性比选响应文件格式</w:t>
            </w:r>
            <w:r>
              <w:rPr>
                <w:rFonts w:hint="eastAsia" w:ascii="宋体" w:hAnsi="宋体" w:cs="宋体"/>
                <w:color w:val="auto"/>
                <w:kern w:val="0"/>
                <w:szCs w:val="21"/>
                <w:highlight w:val="none"/>
                <w:lang w:bidi="ar"/>
              </w:rPr>
              <w:t>中递交低价风险担保提交承诺书</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格式自拟</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kern w:val="0"/>
                <w:szCs w:val="21"/>
                <w:highlight w:val="none"/>
                <w:lang w:bidi="ar"/>
              </w:rPr>
              <w:t>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pPr>
              <w:pStyle w:val="149"/>
              <w:keepNext w:val="0"/>
              <w:keepLines w:val="0"/>
              <w:pageBreakBefore w:val="0"/>
              <w:widowControl w:val="0"/>
              <w:kinsoku/>
              <w:wordWrap/>
              <w:overflowPunct/>
              <w:topLinePunct w:val="0"/>
              <w:bidi w:val="0"/>
              <w:spacing w:line="400" w:lineRule="exact"/>
              <w:ind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四、采购人指定的开户银行及账号如下：</w:t>
            </w:r>
          </w:p>
          <w:p>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账户名称：重庆首讯科技股份有限公司</w:t>
            </w:r>
          </w:p>
          <w:p>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开户银行：兴业银行股份有限公司重庆空港支行</w:t>
            </w:r>
          </w:p>
          <w:p>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帐    号：3460 1010 0100 4791 14</w:t>
            </w:r>
          </w:p>
          <w:p>
            <w:pPr>
              <w:pStyle w:val="149"/>
              <w:keepNext w:val="0"/>
              <w:keepLines w:val="0"/>
              <w:pageBreakBefore w:val="0"/>
              <w:widowControl w:val="0"/>
              <w:kinsoku/>
              <w:wordWrap/>
              <w:overflowPunct/>
              <w:topLinePunct w:val="0"/>
              <w:bidi w:val="0"/>
              <w:snapToGrid/>
              <w:spacing w:line="400" w:lineRule="exact"/>
              <w:ind w:firstLine="422" w:firstLineChars="200"/>
              <w:jc w:val="both"/>
              <w:textAlignment w:val="auto"/>
              <w:rPr>
                <w:rFonts w:hAnsi="宋体"/>
                <w:color w:val="auto"/>
                <w:kern w:val="2"/>
                <w:sz w:val="21"/>
                <w:highlight w:val="none"/>
              </w:rPr>
            </w:pPr>
            <w:r>
              <w:rPr>
                <w:rFonts w:hint="eastAsia" w:hAnsi="宋体"/>
                <w:b/>
                <w:bCs/>
                <w:color w:val="auto"/>
                <w:kern w:val="2"/>
                <w:sz w:val="21"/>
                <w:szCs w:val="21"/>
                <w:highlight w:val="none"/>
                <w:lang w:val="en-US" w:eastAsia="zh-CN"/>
              </w:rPr>
              <w:t>注：根据采购人《合格供方库管理办法》，符合免交投标担保及履约担保资格的报价人，可提交经采购人审批通过并加盖采购人单位公章的《免交投标担保及履约担保审批表》代替相关保证金凭证。《免交投标担保及履约担保审批表》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widowControl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sz w:val="21"/>
                <w:szCs w:val="21"/>
                <w:highlight w:val="none"/>
              </w:rPr>
              <w:t>21</w:t>
            </w:r>
          </w:p>
        </w:tc>
        <w:tc>
          <w:tcPr>
            <w:tcW w:w="2106" w:type="dxa"/>
            <w:vAlign w:val="center"/>
          </w:tcPr>
          <w:p>
            <w:pPr>
              <w:pStyle w:val="149"/>
              <w:keepNext w:val="0"/>
              <w:keepLines w:val="0"/>
              <w:pageBreakBefore w:val="0"/>
              <w:widowControl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kern w:val="2"/>
                <w:sz w:val="21"/>
                <w:szCs w:val="21"/>
                <w:highlight w:val="none"/>
              </w:rPr>
              <w:t>投标文件的装订、密封及标记</w:t>
            </w:r>
          </w:p>
        </w:tc>
        <w:tc>
          <w:tcPr>
            <w:tcW w:w="71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竞争性比选响应文件提交正本1份，副本1份</w:t>
            </w:r>
            <w:r>
              <w:rPr>
                <w:rFonts w:hint="eastAsia" w:ascii="宋体" w:hAnsi="宋体" w:cs="宋体"/>
                <w:b w:val="0"/>
                <w:bCs w:val="0"/>
                <w:color w:val="auto"/>
                <w:szCs w:val="21"/>
                <w:highlight w:val="none"/>
              </w:rPr>
              <w:t>，副本可为正本的复印件，竞争性比选响应文件需装订成册；</w:t>
            </w:r>
            <w:r>
              <w:rPr>
                <w:rFonts w:hint="eastAsia" w:ascii="宋体" w:hAnsi="宋体" w:cs="宋体"/>
                <w:b/>
                <w:bCs/>
                <w:color w:val="auto"/>
                <w:szCs w:val="21"/>
                <w:highlight w:val="none"/>
              </w:rPr>
              <w:t>报价人应提供竞争性比选响应文件电子文件1份</w:t>
            </w:r>
            <w:r>
              <w:rPr>
                <w:rFonts w:hint="eastAsia" w:ascii="宋体" w:hAnsi="宋体" w:cs="宋体"/>
                <w:b w:val="0"/>
                <w:bCs w:val="0"/>
                <w:color w:val="auto"/>
                <w:szCs w:val="21"/>
                <w:highlight w:val="none"/>
              </w:rPr>
              <w:t>（U盘1份，电子文件内容须包括竞争性比选响应文件全部内容）。当电子文件与纸质版竞争性比选响应文件不一致时，以纸质版竞争性比选响应文件为准，当正本与副本不一致时，以正本为准</w:t>
            </w:r>
            <w:r>
              <w:rPr>
                <w:rFonts w:hint="eastAsia" w:ascii="宋体" w:hAnsi="宋体" w:cs="宋体"/>
                <w:b/>
                <w:bCs/>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本次竞争性比选响应文件的组成：竞争性比选响应声明书、法定代表人身份证明和法定代表人授权委托书、报价一览表、资格审查资料、承诺书、报价人认为需要提供的其他相关文件（注：以上所有文件均须加盖报价人的公章）。</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密封要求：竞争性比选响应文件密封到一个封袋中</w:t>
            </w:r>
            <w:r>
              <w:rPr>
                <w:rFonts w:hint="eastAsia" w:ascii="宋体" w:hAnsi="宋体" w:cs="宋体"/>
                <w:color w:val="auto"/>
                <w:szCs w:val="21"/>
                <w:highlight w:val="none"/>
                <w:lang w:eastAsia="zh-CN"/>
              </w:rPr>
              <w:t>。</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b/>
                <w:bCs/>
                <w:color w:val="auto"/>
                <w:kern w:val="0"/>
                <w:szCs w:val="21"/>
                <w:highlight w:val="none"/>
              </w:rPr>
            </w:pPr>
            <w:r>
              <w:rPr>
                <w:rFonts w:hint="eastAsia" w:ascii="宋体" w:hAnsi="宋体" w:eastAsia="宋体" w:cs="宋体"/>
                <w:color w:val="auto"/>
                <w:szCs w:val="21"/>
                <w:highlight w:val="none"/>
                <w:u w:val="none"/>
                <w:lang w:val="en-US" w:eastAsia="zh-CN"/>
              </w:rPr>
              <w:t>4.</w:t>
            </w:r>
            <w:r>
              <w:rPr>
                <w:rFonts w:hint="eastAsia" w:ascii="宋体" w:hAnsi="宋体" w:cs="宋体"/>
                <w:color w:val="auto"/>
                <w:szCs w:val="21"/>
                <w:highlight w:val="none"/>
              </w:rPr>
              <w:t>竞争性比选响应文件</w:t>
            </w:r>
            <w:r>
              <w:rPr>
                <w:rFonts w:hint="eastAsia" w:ascii="宋体" w:hAnsi="宋体" w:eastAsia="宋体" w:cs="宋体"/>
                <w:color w:val="auto"/>
                <w:szCs w:val="21"/>
                <w:highlight w:val="none"/>
                <w:u w:val="none"/>
                <w:lang w:eastAsia="zh-CN"/>
              </w:rPr>
              <w:t>的标记</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应在 “</w:t>
            </w:r>
            <w:r>
              <w:rPr>
                <w:rFonts w:hint="eastAsia" w:ascii="宋体" w:hAnsi="宋体" w:cs="宋体"/>
                <w:color w:val="auto"/>
                <w:szCs w:val="21"/>
                <w:highlight w:val="none"/>
              </w:rPr>
              <w:t>竞争性比选响应文件</w:t>
            </w:r>
            <w:r>
              <w:rPr>
                <w:rFonts w:hint="eastAsia" w:ascii="宋体" w:hAnsi="宋体" w:cs="宋体"/>
                <w:color w:val="auto"/>
                <w:kern w:val="0"/>
                <w:szCs w:val="21"/>
                <w:highlight w:val="none"/>
              </w:rPr>
              <w:t>”</w:t>
            </w:r>
            <w:r>
              <w:rPr>
                <w:rFonts w:hint="eastAsia" w:ascii="宋体" w:hAnsi="宋体" w:cs="宋体"/>
                <w:color w:val="auto"/>
                <w:szCs w:val="21"/>
                <w:highlight w:val="none"/>
              </w:rPr>
              <w:t>封袋</w:t>
            </w:r>
            <w:r>
              <w:rPr>
                <w:rFonts w:hint="eastAsia" w:ascii="宋体" w:hAnsi="宋体" w:cs="宋体"/>
                <w:color w:val="auto"/>
                <w:kern w:val="0"/>
                <w:szCs w:val="21"/>
                <w:highlight w:val="none"/>
              </w:rPr>
              <w:t>写明以下内容：</w:t>
            </w:r>
          </w:p>
          <w:tbl>
            <w:tblPr>
              <w:tblStyle w:val="42"/>
              <w:tblW w:w="6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6142" w:type="dxa"/>
                  <w:noWrap w:val="0"/>
                  <w:vAlign w:val="top"/>
                </w:tcPr>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名称：</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（项目名称）                </w:t>
                  </w:r>
                  <w:r>
                    <w:rPr>
                      <w:rFonts w:hint="eastAsia" w:ascii="宋体" w:hAnsi="宋体" w:cs="宋体"/>
                      <w:color w:val="auto"/>
                      <w:szCs w:val="21"/>
                      <w:highlight w:val="none"/>
                    </w:rPr>
                    <w:t>响应</w:t>
                  </w:r>
                  <w:r>
                    <w:rPr>
                      <w:rFonts w:hint="eastAsia" w:ascii="宋体" w:hAnsi="宋体" w:cs="宋体"/>
                      <w:color w:val="auto"/>
                      <w:kern w:val="0"/>
                      <w:szCs w:val="21"/>
                      <w:highlight w:val="none"/>
                    </w:rPr>
                    <w:t>文件</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报价</w:t>
                  </w:r>
                  <w:r>
                    <w:rPr>
                      <w:rFonts w:hint="eastAsia" w:ascii="宋体" w:hAnsi="宋体" w:cs="宋体"/>
                      <w:color w:val="auto"/>
                      <w:kern w:val="0"/>
                      <w:szCs w:val="21"/>
                      <w:highlight w:val="none"/>
                    </w:rPr>
                    <w:t>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（加盖</w:t>
                  </w:r>
                  <w:r>
                    <w:rPr>
                      <w:rFonts w:hint="eastAsia" w:ascii="宋体" w:hAnsi="宋体" w:cs="宋体"/>
                      <w:color w:val="auto"/>
                      <w:kern w:val="0"/>
                      <w:szCs w:val="21"/>
                      <w:highlight w:val="none"/>
                      <w:lang w:val="en-US" w:eastAsia="zh-CN"/>
                    </w:rPr>
                    <w:t>报价</w:t>
                  </w:r>
                  <w:r>
                    <w:rPr>
                      <w:rFonts w:hint="eastAsia" w:ascii="宋体" w:hAnsi="宋体" w:cs="宋体"/>
                      <w:color w:val="auto"/>
                      <w:kern w:val="0"/>
                      <w:szCs w:val="21"/>
                      <w:highlight w:val="none"/>
                    </w:rPr>
                    <w:t>人单位</w:t>
                  </w:r>
                  <w:r>
                    <w:rPr>
                      <w:rFonts w:hint="eastAsia" w:ascii="宋体" w:hAnsi="宋体" w:cs="宋体"/>
                      <w:color w:val="auto"/>
                      <w:kern w:val="0"/>
                      <w:szCs w:val="21"/>
                      <w:highlight w:val="none"/>
                      <w:lang w:val="en-US" w:eastAsia="zh-CN"/>
                    </w:rPr>
                    <w:t>公</w:t>
                  </w:r>
                  <w:r>
                    <w:rPr>
                      <w:rFonts w:hint="eastAsia" w:ascii="宋体" w:hAnsi="宋体" w:cs="宋体"/>
                      <w:color w:val="auto"/>
                      <w:kern w:val="0"/>
                      <w:szCs w:val="21"/>
                      <w:highlight w:val="none"/>
                    </w:rPr>
                    <w:t>章）</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在</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分（同</w:t>
                  </w:r>
                  <w:r>
                    <w:rPr>
                      <w:rFonts w:hint="eastAsia" w:ascii="宋体" w:hAnsi="宋体" w:cs="宋体"/>
                      <w:color w:val="auto"/>
                      <w:szCs w:val="21"/>
                      <w:highlight w:val="none"/>
                      <w:shd w:val="clear" w:color="auto" w:fill="FFFFFF"/>
                    </w:rPr>
                    <w:t>报价截止时间</w:t>
                  </w:r>
                  <w:r>
                    <w:rPr>
                      <w:rFonts w:hint="eastAsia" w:ascii="宋体" w:hAnsi="宋体" w:cs="宋体"/>
                      <w:color w:val="auto"/>
                      <w:kern w:val="0"/>
                      <w:szCs w:val="21"/>
                      <w:highlight w:val="none"/>
                    </w:rPr>
                    <w:t>）前不得开启</w:t>
                  </w:r>
                </w:p>
              </w:tc>
            </w:tr>
          </w:tbl>
          <w:p>
            <w:pPr>
              <w:pStyle w:val="149"/>
              <w:keepNext w:val="0"/>
              <w:keepLines w:val="0"/>
              <w:pageBreakBefore w:val="0"/>
              <w:widowControl w:val="0"/>
              <w:kinsoku/>
              <w:wordWrap/>
              <w:overflowPunct/>
              <w:bidi w:val="0"/>
              <w:spacing w:line="400" w:lineRule="exact"/>
              <w:textAlignment w:val="auto"/>
              <w:rPr>
                <w:rFonts w:hint="eastAsia" w:hAnsi="宋体"/>
                <w:b/>
                <w:bCs/>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widowControl w:val="0"/>
              <w:kinsoku/>
              <w:wordWrap/>
              <w:overflowPunct/>
              <w:bidi w:val="0"/>
              <w:spacing w:line="400" w:lineRule="exact"/>
              <w:jc w:val="center"/>
              <w:textAlignment w:val="auto"/>
              <w:rPr>
                <w:rFonts w:hAnsi="宋体"/>
                <w:color w:val="auto"/>
                <w:sz w:val="21"/>
                <w:szCs w:val="21"/>
                <w:highlight w:val="none"/>
              </w:rPr>
            </w:pPr>
            <w:r>
              <w:rPr>
                <w:rFonts w:hint="eastAsia" w:hAnsi="宋体"/>
                <w:color w:val="auto"/>
                <w:kern w:val="2"/>
                <w:sz w:val="21"/>
                <w:szCs w:val="21"/>
                <w:highlight w:val="none"/>
              </w:rPr>
              <w:t>22</w:t>
            </w:r>
          </w:p>
        </w:tc>
        <w:tc>
          <w:tcPr>
            <w:tcW w:w="2106" w:type="dxa"/>
            <w:vAlign w:val="center"/>
          </w:tcPr>
          <w:p>
            <w:pPr>
              <w:pStyle w:val="149"/>
              <w:keepNext w:val="0"/>
              <w:keepLines w:val="0"/>
              <w:pageBreakBefore w:val="0"/>
              <w:widowControl w:val="0"/>
              <w:kinsoku/>
              <w:wordWrap/>
              <w:overflowPunct/>
              <w:bidi w:val="0"/>
              <w:spacing w:line="400" w:lineRule="exact"/>
              <w:jc w:val="center"/>
              <w:textAlignment w:val="auto"/>
              <w:rPr>
                <w:rFonts w:hAnsi="宋体"/>
                <w:color w:val="auto"/>
                <w:sz w:val="21"/>
                <w:szCs w:val="21"/>
                <w:highlight w:val="none"/>
              </w:rPr>
            </w:pPr>
            <w:r>
              <w:rPr>
                <w:rFonts w:hint="eastAsia" w:hAnsi="宋体"/>
                <w:color w:val="auto"/>
                <w:kern w:val="2"/>
                <w:sz w:val="21"/>
                <w:szCs w:val="21"/>
                <w:highlight w:val="none"/>
              </w:rPr>
              <w:t>监督部门</w:t>
            </w:r>
          </w:p>
        </w:tc>
        <w:tc>
          <w:tcPr>
            <w:tcW w:w="7104" w:type="dxa"/>
            <w:vAlign w:val="center"/>
          </w:tcPr>
          <w:p>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kern w:val="2"/>
                <w:sz w:val="21"/>
                <w:szCs w:val="21"/>
                <w:highlight w:val="none"/>
              </w:rPr>
            </w:pPr>
            <w:r>
              <w:rPr>
                <w:rFonts w:hint="eastAsia" w:hAnsi="宋体"/>
                <w:color w:val="auto"/>
                <w:kern w:val="2"/>
                <w:sz w:val="21"/>
                <w:szCs w:val="21"/>
                <w:highlight w:val="none"/>
              </w:rPr>
              <w:t>监督部门：重庆首讯科技股份有限公司合规监管部</w:t>
            </w:r>
          </w:p>
          <w:p>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kern w:val="2"/>
                <w:sz w:val="21"/>
                <w:szCs w:val="21"/>
                <w:highlight w:val="none"/>
              </w:rPr>
            </w:pPr>
            <w:r>
              <w:rPr>
                <w:rFonts w:hint="eastAsia" w:hAnsi="宋体"/>
                <w:color w:val="auto"/>
                <w:kern w:val="2"/>
                <w:sz w:val="21"/>
                <w:szCs w:val="21"/>
                <w:highlight w:val="none"/>
              </w:rPr>
              <w:t>地    址：重庆市渝北区龙溪街道新南路52号1幢3-1</w:t>
            </w:r>
          </w:p>
          <w:p>
            <w:pPr>
              <w:pStyle w:val="149"/>
              <w:keepNext w:val="0"/>
              <w:keepLines w:val="0"/>
              <w:pageBreakBefore w:val="0"/>
              <w:widowControl w:val="0"/>
              <w:kinsoku/>
              <w:wordWrap/>
              <w:overflowPunct/>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rPr>
              <w:t>电    话：023-</w:t>
            </w:r>
            <w:r>
              <w:rPr>
                <w:rFonts w:hint="eastAsia" w:hAnsi="宋体"/>
                <w:color w:val="auto"/>
                <w:kern w:val="2"/>
                <w:sz w:val="21"/>
                <w:szCs w:val="21"/>
                <w:highlight w:val="none"/>
                <w:lang w:val="en-US" w:eastAsia="zh-CN"/>
              </w:rPr>
              <w:t>63132246</w:t>
            </w:r>
          </w:p>
          <w:p>
            <w:pPr>
              <w:pStyle w:val="149"/>
              <w:keepNext w:val="0"/>
              <w:keepLines w:val="0"/>
              <w:pageBreakBefore w:val="0"/>
              <w:widowControl w:val="0"/>
              <w:kinsoku/>
              <w:wordWrap/>
              <w:overflowPunct/>
              <w:bidi w:val="0"/>
              <w:spacing w:line="400" w:lineRule="exact"/>
              <w:ind w:firstLine="420" w:firstLineChars="200"/>
              <w:textAlignment w:val="auto"/>
              <w:rPr>
                <w:rFonts w:hint="default" w:hAnsi="宋体"/>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s="宋体"/>
                <w:color w:val="auto"/>
                <w:sz w:val="21"/>
                <w:szCs w:val="21"/>
                <w:highlight w:val="none"/>
                <w:lang w:val="en-US" w:eastAsia="zh-CN"/>
              </w:rPr>
              <w:t>23</w:t>
            </w:r>
          </w:p>
        </w:tc>
        <w:tc>
          <w:tcPr>
            <w:tcW w:w="2106" w:type="dxa"/>
            <w:vAlign w:val="center"/>
          </w:tcPr>
          <w:p>
            <w:pPr>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ascii="宋体" w:hAnsi="宋体" w:eastAsia="宋体" w:cs="宋体"/>
                <w:color w:val="auto"/>
                <w:sz w:val="21"/>
                <w:szCs w:val="21"/>
                <w:highlight w:val="none"/>
              </w:rPr>
              <w:t>中标候选人公示</w:t>
            </w:r>
          </w:p>
        </w:tc>
        <w:tc>
          <w:tcPr>
            <w:tcW w:w="7104"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both"/>
              <w:textAlignment w:val="auto"/>
              <w:rPr>
                <w:rFonts w:hint="eastAsia" w:hAnsi="宋体"/>
                <w:color w:val="auto"/>
                <w:kern w:val="2"/>
                <w:sz w:val="21"/>
                <w:szCs w:val="21"/>
                <w:highlight w:val="none"/>
              </w:rPr>
            </w:pPr>
            <w:r>
              <w:rPr>
                <w:rFonts w:hint="eastAsia" w:ascii="宋体" w:hAnsi="宋体" w:eastAsia="宋体" w:cs="宋体"/>
                <w:color w:val="auto"/>
                <w:sz w:val="21"/>
                <w:szCs w:val="21"/>
                <w:highlight w:val="none"/>
              </w:rPr>
              <w:t>评标结果将在</w:t>
            </w:r>
            <w:r>
              <w:rPr>
                <w:rFonts w:hint="eastAsia" w:ascii="宋体" w:hAnsi="宋体"/>
                <w:color w:val="auto"/>
                <w:szCs w:val="21"/>
                <w:highlight w:val="none"/>
              </w:rPr>
              <w:t>重庆高速集团官网</w:t>
            </w:r>
            <w:r>
              <w:rPr>
                <w:rFonts w:hint="eastAsia" w:ascii="宋体" w:hAnsi="宋体" w:eastAsia="宋体" w:cs="宋体"/>
                <w:color w:val="auto"/>
                <w:sz w:val="21"/>
                <w:szCs w:val="21"/>
                <w:highlight w:val="none"/>
              </w:rPr>
              <w:t>上进行公示，公示期为3日。公示内容包括中标候选人名称、排序、投标报价；提出异议、投诉的渠道和方式。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24</w:t>
            </w:r>
          </w:p>
        </w:tc>
        <w:tc>
          <w:tcPr>
            <w:tcW w:w="2106" w:type="dxa"/>
            <w:vAlign w:val="center"/>
          </w:tcPr>
          <w:p>
            <w:pPr>
              <w:keepNext w:val="0"/>
              <w:keepLines w:val="0"/>
              <w:pageBreakBefore w:val="0"/>
              <w:kinsoku/>
              <w:wordWrap w:val="0"/>
              <w:overflowPunct/>
              <w:topLinePunct w:val="0"/>
              <w:bidi w:val="0"/>
              <w:adjustRightInd w:val="0"/>
              <w:snapToGrid w:val="0"/>
              <w:spacing w:line="40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确定中标人</w:t>
            </w:r>
          </w:p>
        </w:tc>
        <w:tc>
          <w:tcPr>
            <w:tcW w:w="7104" w:type="dxa"/>
            <w:vAlign w:val="center"/>
          </w:tcPr>
          <w:p>
            <w:pPr>
              <w:keepNext w:val="0"/>
              <w:keepLines w:val="0"/>
              <w:pageBreakBefore w:val="0"/>
              <w:widowControl w:val="0"/>
              <w:kinsoku/>
              <w:wordWrap w:val="0"/>
              <w:overflowPunct/>
              <w:topLinePunct w:val="0"/>
              <w:bidi w:val="0"/>
              <w:adjustRightInd/>
              <w:snapToGrid/>
              <w:spacing w:line="400" w:lineRule="exact"/>
              <w:ind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w:t>
            </w:r>
            <w:r>
              <w:rPr>
                <w:rFonts w:hint="eastAsia" w:ascii="宋体" w:hAnsi="宋体" w:eastAsia="宋体" w:cs="宋体"/>
                <w:color w:val="auto"/>
                <w:sz w:val="21"/>
                <w:szCs w:val="21"/>
                <w:highlight w:val="none"/>
              </w:rPr>
              <w:t>中标候选人公示</w:t>
            </w:r>
            <w:r>
              <w:rPr>
                <w:rFonts w:hint="eastAsia" w:ascii="宋体" w:hAnsi="宋体" w:eastAsia="宋体" w:cs="宋体"/>
                <w:b w:val="0"/>
                <w:color w:val="auto"/>
                <w:sz w:val="21"/>
                <w:szCs w:val="21"/>
                <w:highlight w:val="none"/>
              </w:rPr>
              <w:t>结束且无异议的，</w:t>
            </w:r>
            <w:r>
              <w:rPr>
                <w:rFonts w:hint="eastAsia" w:ascii="宋体" w:hAnsi="宋体" w:cs="宋体"/>
                <w:b w:val="0"/>
                <w:color w:val="auto"/>
                <w:sz w:val="21"/>
                <w:szCs w:val="21"/>
                <w:highlight w:val="none"/>
                <w:lang w:val="en-US" w:eastAsia="zh-CN"/>
              </w:rPr>
              <w:t>采购人</w:t>
            </w:r>
            <w:r>
              <w:rPr>
                <w:rFonts w:hint="eastAsia" w:ascii="宋体" w:hAnsi="宋体" w:eastAsia="宋体" w:cs="宋体"/>
                <w:b w:val="0"/>
                <w:color w:val="auto"/>
                <w:sz w:val="21"/>
                <w:szCs w:val="21"/>
                <w:highlight w:val="none"/>
              </w:rPr>
              <w:t>确定排名第一的中标候选人为中标人。</w:t>
            </w:r>
            <w:r>
              <w:rPr>
                <w:rFonts w:hint="eastAsia" w:ascii="宋体" w:hAnsi="宋体" w:cs="宋体"/>
                <w:b w:val="0"/>
                <w:color w:val="auto"/>
                <w:sz w:val="21"/>
                <w:szCs w:val="21"/>
                <w:highlight w:val="none"/>
                <w:lang w:val="en-US" w:eastAsia="zh-CN"/>
              </w:rPr>
              <w:t>采购人</w:t>
            </w:r>
            <w:r>
              <w:rPr>
                <w:rFonts w:hint="eastAsia" w:ascii="宋体" w:hAnsi="宋体" w:eastAsia="宋体" w:cs="宋体"/>
                <w:b w:val="0"/>
                <w:color w:val="auto"/>
                <w:sz w:val="21"/>
                <w:szCs w:val="21"/>
                <w:highlight w:val="none"/>
              </w:rPr>
              <w:t>不得在中标候选人之外确定中标人。</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2.排名第一的中标候选人放弃中标、因不可抗力不能签订合同、不按照</w:t>
            </w:r>
            <w:r>
              <w:rPr>
                <w:rFonts w:hint="eastAsia" w:ascii="宋体" w:hAnsi="宋体" w:cs="宋体"/>
                <w:b w:val="0"/>
                <w:color w:val="auto"/>
                <w:sz w:val="21"/>
                <w:szCs w:val="21"/>
                <w:highlight w:val="none"/>
                <w:lang w:val="en-US" w:eastAsia="zh-CN"/>
              </w:rPr>
              <w:t>竞争性比选文件</w:t>
            </w:r>
            <w:r>
              <w:rPr>
                <w:rFonts w:hint="eastAsia" w:ascii="宋体" w:hAnsi="宋体" w:eastAsia="宋体" w:cs="宋体"/>
                <w:b w:val="0"/>
                <w:color w:val="auto"/>
                <w:sz w:val="21"/>
                <w:szCs w:val="21"/>
                <w:highlight w:val="none"/>
              </w:rPr>
              <w:t>要求提交履约保证金，或者被查实存在影响中标结果的违法行为等情形，不符合中标条件的，</w:t>
            </w:r>
            <w:r>
              <w:rPr>
                <w:rFonts w:hint="eastAsia" w:ascii="宋体" w:hAnsi="宋体" w:cs="宋体"/>
                <w:b w:val="0"/>
                <w:color w:val="auto"/>
                <w:sz w:val="21"/>
                <w:szCs w:val="21"/>
                <w:highlight w:val="none"/>
                <w:lang w:val="en-US" w:eastAsia="zh-CN"/>
              </w:rPr>
              <w:t>采购</w:t>
            </w:r>
            <w:r>
              <w:rPr>
                <w:rFonts w:hint="eastAsia" w:ascii="宋体" w:hAnsi="宋体" w:eastAsia="宋体" w:cs="宋体"/>
                <w:b w:val="0"/>
                <w:color w:val="auto"/>
                <w:sz w:val="21"/>
                <w:szCs w:val="21"/>
                <w:highlight w:val="none"/>
              </w:rPr>
              <w:t>人可以按照评标委员会提出的中标候选人名单排序依次确定其他中标候选人为中标人，也可以重新招标。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eastAsia" w:hAnsi="宋体" w:cs="宋体"/>
                <w:color w:val="auto"/>
                <w:sz w:val="21"/>
                <w:szCs w:val="21"/>
                <w:highlight w:val="none"/>
                <w:lang w:val="en-US" w:eastAsia="zh-CN"/>
              </w:rPr>
            </w:pPr>
            <w:r>
              <w:rPr>
                <w:rFonts w:hint="eastAsia" w:hAnsi="宋体"/>
                <w:color w:val="auto"/>
                <w:kern w:val="2"/>
                <w:sz w:val="21"/>
                <w:szCs w:val="21"/>
                <w:highlight w:val="none"/>
                <w:lang w:val="en-US" w:eastAsia="zh-CN"/>
              </w:rPr>
              <w:t>25</w:t>
            </w:r>
          </w:p>
        </w:tc>
        <w:tc>
          <w:tcPr>
            <w:tcW w:w="2106" w:type="dxa"/>
            <w:vAlign w:val="center"/>
          </w:tcPr>
          <w:p>
            <w:pPr>
              <w:keepNext w:val="0"/>
              <w:keepLines w:val="0"/>
              <w:pageBreakBefore w:val="0"/>
              <w:kinsoku/>
              <w:wordWrap w:val="0"/>
              <w:overflowPunct/>
              <w:topLinePunct w:val="0"/>
              <w:bidi w:val="0"/>
              <w:adjustRightInd w:val="0"/>
              <w:snapToGrid w:val="0"/>
              <w:spacing w:line="400" w:lineRule="exact"/>
              <w:ind w:left="0" w:leftChars="0"/>
              <w:jc w:val="center"/>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乙方违约的处理</w:t>
            </w:r>
          </w:p>
        </w:tc>
        <w:tc>
          <w:tcPr>
            <w:tcW w:w="7104" w:type="dxa"/>
            <w:vAlign w:val="center"/>
          </w:tcPr>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1.乙方应在所规定的时间内完成和交付。如乙方未履行义务，应当向甲方支付违约金，违约金以及其它相关处罚的具体确定方式以及金额依照</w:t>
            </w:r>
            <w:r>
              <w:rPr>
                <w:rFonts w:hint="eastAsia" w:ascii="宋体" w:hAnsi="宋体" w:cs="宋体"/>
                <w:b w:val="0"/>
                <w:color w:val="auto"/>
                <w:sz w:val="21"/>
                <w:szCs w:val="21"/>
                <w:highlight w:val="none"/>
                <w:lang w:val="en-US" w:eastAsia="zh-CN"/>
              </w:rPr>
              <w:t>合同</w:t>
            </w:r>
            <w:r>
              <w:rPr>
                <w:rFonts w:hint="eastAsia" w:ascii="宋体" w:hAnsi="宋体" w:eastAsia="宋体" w:cs="宋体"/>
                <w:b w:val="0"/>
                <w:color w:val="auto"/>
                <w:sz w:val="21"/>
                <w:szCs w:val="21"/>
                <w:highlight w:val="none"/>
              </w:rPr>
              <w:t>附件一执行，每结算季度中产生的违约金在当期结算金额中直接扣除。</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2.如因乙方服务人员造成甲方损失且违约金不足以弥补的，乙方还必须对造成的损失按实际情况进行赔偿（具体赔偿金额可由甲乙双方认可的第三方评估机构进行实际评估计算）。</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rPr>
              <w:t>.任何一方违反本合同所规定的保密义务，违约方应按约定支付违约金。如实际损失超过该违约金的，受损失一方有权要求对方赔偿超过部分。</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default" w:ascii="Wonder Arial" w:hAnsi="Wonder Arial" w:eastAsia="方正仿宋_GB2312" w:cs="Wonder Arial"/>
                <w:b w:val="0"/>
                <w:color w:val="auto"/>
                <w:sz w:val="21"/>
                <w:szCs w:val="21"/>
                <w:highlight w:val="none"/>
              </w:rPr>
            </w:pPr>
            <w:r>
              <w:rPr>
                <w:rFonts w:hint="eastAsia" w:ascii="宋体" w:hAnsi="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rPr>
              <w:t>.甲方有权对乙方提供的服务进行定期检查，若乙方未满足要求，每发现一次，乙方应向甲方支付2000元/次的违约金。</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.任何一方违反本合同所规定的其他义务，除本合同另有约定外，违约方按合同总价的5%向对方支付违约金。</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rPr>
              <w:t>.按本合同赔偿的违约金应在15个工作日内付清，否则，按逾期付款处理，即每迟延一日按欠付金额的0.03%支付违约金。</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7</w:t>
            </w:r>
            <w:r>
              <w:rPr>
                <w:rFonts w:hint="eastAsia" w:ascii="宋体" w:hAnsi="宋体" w:eastAsia="宋体" w:cs="宋体"/>
                <w:b w:val="0"/>
                <w:color w:val="auto"/>
                <w:sz w:val="21"/>
                <w:szCs w:val="21"/>
                <w:highlight w:val="none"/>
              </w:rPr>
              <w:t>.以上涉及违约金或罚款的，应先扣除履约保证金，直至履约保证金扣除完后，在</w:t>
            </w:r>
            <w:r>
              <w:rPr>
                <w:rFonts w:hint="eastAsia" w:ascii="宋体" w:hAnsi="宋体" w:cs="宋体"/>
                <w:b w:val="0"/>
                <w:color w:val="auto"/>
                <w:sz w:val="21"/>
                <w:szCs w:val="21"/>
                <w:highlight w:val="none"/>
                <w:lang w:val="en-US" w:eastAsia="zh-CN"/>
              </w:rPr>
              <w:t>进度款中</w:t>
            </w:r>
            <w:r>
              <w:rPr>
                <w:rFonts w:hint="eastAsia" w:ascii="宋体" w:hAnsi="宋体" w:eastAsia="宋体" w:cs="宋体"/>
                <w:b w:val="0"/>
                <w:color w:val="auto"/>
                <w:sz w:val="21"/>
                <w:szCs w:val="21"/>
                <w:highlight w:val="none"/>
              </w:rPr>
              <w:t>扣除。</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8</w:t>
            </w:r>
            <w:r>
              <w:rPr>
                <w:rFonts w:hint="eastAsia" w:ascii="宋体" w:hAnsi="宋体" w:eastAsia="宋体" w:cs="宋体"/>
                <w:b w:val="0"/>
                <w:color w:val="auto"/>
                <w:sz w:val="21"/>
                <w:szCs w:val="21"/>
                <w:highlight w:val="none"/>
              </w:rPr>
              <w:t>.因乙方服务人员造成甲方损失，乙方除应当负责配合甲方解决之外，还应当承担由此给甲方造成的一切损失。本义务不随本合同履行期限届满而结束。</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9</w:t>
            </w:r>
            <w:r>
              <w:rPr>
                <w:rFonts w:hint="eastAsia" w:ascii="宋体" w:hAnsi="宋体" w:eastAsia="宋体" w:cs="宋体"/>
                <w:b w:val="0"/>
                <w:color w:val="auto"/>
                <w:sz w:val="21"/>
                <w:szCs w:val="21"/>
                <w:highlight w:val="none"/>
              </w:rPr>
              <w:t>.因履行合同而发生的一切安全保障责任、人身伤亡事故及造成的损失均由乙方承担。</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10</w:t>
            </w:r>
            <w:r>
              <w:rPr>
                <w:rFonts w:hint="eastAsia" w:ascii="宋体" w:hAnsi="宋体" w:eastAsia="宋体" w:cs="宋体"/>
                <w:b w:val="0"/>
                <w:color w:val="auto"/>
                <w:sz w:val="21"/>
                <w:szCs w:val="21"/>
                <w:highlight w:val="none"/>
              </w:rPr>
              <w:t>.报价人应服从采购人供应商管理，对出现进度、质量、服务及违规问题的供应商，视违规行为的具体情形、情节轻重和危害程度，根据采购人《合格供方库管理办法》给予暂停合格供应商资格、终止合格供应商资格、永久取消合格供应商资格（列入诚信黑名单）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widowControl w:val="0"/>
              <w:kinsoku/>
              <w:wordWrap/>
              <w:overflowPunct/>
              <w:bidi w:val="0"/>
              <w:spacing w:line="400" w:lineRule="exact"/>
              <w:jc w:val="center"/>
              <w:textAlignment w:val="auto"/>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26</w:t>
            </w:r>
          </w:p>
        </w:tc>
        <w:tc>
          <w:tcPr>
            <w:tcW w:w="9210" w:type="dxa"/>
            <w:gridSpan w:val="2"/>
            <w:vAlign w:val="center"/>
          </w:tcPr>
          <w:p>
            <w:pPr>
              <w:pStyle w:val="149"/>
              <w:keepNext w:val="0"/>
              <w:keepLines w:val="0"/>
              <w:pageBreakBefore w:val="0"/>
              <w:widowControl w:val="0"/>
              <w:kinsoku/>
              <w:wordWrap/>
              <w:overflowPunct/>
              <w:bidi w:val="0"/>
              <w:spacing w:line="400" w:lineRule="exact"/>
              <w:ind w:firstLine="482" w:firstLineChars="200"/>
              <w:jc w:val="center"/>
              <w:textAlignment w:val="auto"/>
              <w:rPr>
                <w:rFonts w:hAnsi="宋体"/>
                <w:color w:val="auto"/>
                <w:kern w:val="2"/>
                <w:sz w:val="21"/>
                <w:szCs w:val="21"/>
                <w:highlight w:val="none"/>
              </w:rPr>
            </w:pPr>
            <w:r>
              <w:rPr>
                <w:rFonts w:hAnsi="宋体"/>
                <w:b/>
                <w:bCs/>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2</w:t>
            </w:r>
            <w:r>
              <w:rPr>
                <w:rFonts w:hint="eastAsia" w:hAnsi="宋体"/>
                <w:color w:val="auto"/>
                <w:kern w:val="2"/>
                <w:sz w:val="21"/>
                <w:szCs w:val="21"/>
                <w:highlight w:val="none"/>
                <w:lang w:val="en-US" w:eastAsia="zh-CN"/>
              </w:rPr>
              <w:t>6</w:t>
            </w:r>
            <w:r>
              <w:rPr>
                <w:rFonts w:hint="eastAsia" w:hAnsi="宋体"/>
                <w:color w:val="auto"/>
                <w:kern w:val="2"/>
                <w:sz w:val="21"/>
                <w:szCs w:val="21"/>
                <w:highlight w:val="none"/>
              </w:rPr>
              <w:t>.1</w:t>
            </w:r>
          </w:p>
        </w:tc>
        <w:tc>
          <w:tcPr>
            <w:tcW w:w="9210" w:type="dxa"/>
            <w:gridSpan w:val="2"/>
            <w:vAlign w:val="center"/>
          </w:tcPr>
          <w:p>
            <w:pPr>
              <w:pStyle w:val="149"/>
              <w:keepNext w:val="0"/>
              <w:keepLines w:val="0"/>
              <w:pageBreakBefore w:val="0"/>
              <w:widowControl w:val="0"/>
              <w:kinsoku/>
              <w:wordWrap/>
              <w:overflowPunct/>
              <w:bidi w:val="0"/>
              <w:spacing w:line="400" w:lineRule="exact"/>
              <w:ind w:firstLine="420" w:firstLineChars="200"/>
              <w:textAlignment w:val="auto"/>
              <w:rPr>
                <w:rFonts w:hAnsi="宋体"/>
                <w:b/>
                <w:bCs/>
                <w:color w:val="auto"/>
                <w:szCs w:val="21"/>
                <w:highlight w:val="none"/>
              </w:rPr>
            </w:pPr>
            <w:r>
              <w:rPr>
                <w:rFonts w:hint="eastAsia" w:hAnsi="宋体"/>
                <w:color w:val="auto"/>
                <w:sz w:val="21"/>
                <w:szCs w:val="21"/>
                <w:highlight w:val="none"/>
              </w:rPr>
              <w:t>截止竞争性比选响应文件递交时间，递交竞争性比选响应文件不足3家的不得开启竞争性比选文件。重新招标后报价人仍少于3个，按法定程序开标和评标，确定中标人。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kern w:val="2"/>
                <w:sz w:val="21"/>
                <w:szCs w:val="21"/>
                <w:highlight w:val="none"/>
                <w:lang w:val="en-US" w:eastAsia="zh-CN"/>
              </w:rPr>
              <w:t>26</w:t>
            </w:r>
            <w:r>
              <w:rPr>
                <w:rFonts w:hint="eastAsia" w:hAnsi="宋体" w:cs="宋体"/>
                <w:color w:val="auto"/>
                <w:kern w:val="2"/>
                <w:sz w:val="21"/>
                <w:szCs w:val="21"/>
                <w:highlight w:val="none"/>
                <w:lang w:val="en-US" w:eastAsia="zh-CN"/>
              </w:rPr>
              <w:t>.2</w:t>
            </w:r>
          </w:p>
        </w:tc>
        <w:tc>
          <w:tcPr>
            <w:tcW w:w="9210" w:type="dxa"/>
            <w:gridSpan w:val="2"/>
            <w:vAlign w:val="center"/>
          </w:tcPr>
          <w:p>
            <w:pPr>
              <w:pStyle w:val="149"/>
              <w:keepNext w:val="0"/>
              <w:keepLines w:val="0"/>
              <w:pageBreakBefore w:val="0"/>
              <w:widowControl w:val="0"/>
              <w:kinsoku/>
              <w:wordWrap/>
              <w:overflowPunct/>
              <w:bidi w:val="0"/>
              <w:spacing w:line="4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lang w:val="en-US" w:eastAsia="zh-CN"/>
              </w:rPr>
              <w:t>需提供投标保证金银行回执（如有）。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s="宋体"/>
                <w:color w:val="auto"/>
                <w:kern w:val="2"/>
                <w:sz w:val="21"/>
                <w:szCs w:val="21"/>
                <w:highlight w:val="none"/>
                <w:lang w:val="en-US" w:eastAsia="zh-CN"/>
              </w:rPr>
              <w:t>26.3</w:t>
            </w:r>
          </w:p>
        </w:tc>
        <w:tc>
          <w:tcPr>
            <w:tcW w:w="9210" w:type="dxa"/>
            <w:gridSpan w:val="2"/>
            <w:vAlign w:val="center"/>
          </w:tcPr>
          <w:p>
            <w:pPr>
              <w:pStyle w:val="149"/>
              <w:keepNext w:val="0"/>
              <w:keepLines w:val="0"/>
              <w:pageBreakBefore w:val="0"/>
              <w:kinsoku/>
              <w:wordWrap/>
              <w:overflowPunct/>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在报价时应充分考虑人工费用上涨、</w:t>
            </w:r>
            <w:r>
              <w:rPr>
                <w:rFonts w:hint="eastAsia"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人采购量波动等不确定因素的风险，该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人若中标，其报价在</w:t>
            </w:r>
            <w:r>
              <w:rPr>
                <w:rFonts w:hint="eastAsia"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期内不得调整。</w:t>
            </w:r>
          </w:p>
          <w:p>
            <w:pPr>
              <w:pStyle w:val="149"/>
              <w:keepNext w:val="0"/>
              <w:keepLines w:val="0"/>
              <w:pageBreakBefore w:val="0"/>
              <w:kinsoku/>
              <w:wordWrap/>
              <w:overflowPunct/>
              <w:bidi w:val="0"/>
              <w:spacing w:line="400" w:lineRule="exact"/>
              <w:ind w:firstLine="420" w:firstLineChars="200"/>
              <w:jc w:val="both"/>
              <w:textAlignment w:val="auto"/>
              <w:rPr>
                <w:rFonts w:hint="eastAsia" w:hAnsi="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人对</w:t>
            </w:r>
            <w:r>
              <w:rPr>
                <w:rFonts w:hint="eastAsia"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范围有漏报、漏项的情况发生，</w:t>
            </w:r>
            <w:r>
              <w:rPr>
                <w:rFonts w:hint="eastAsia"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人均视为</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人已充分理解</w:t>
            </w:r>
            <w:r>
              <w:rPr>
                <w:rFonts w:hint="eastAsia" w:hAnsi="宋体" w:cs="宋体"/>
                <w:color w:val="auto"/>
                <w:sz w:val="21"/>
                <w:szCs w:val="21"/>
                <w:highlight w:val="none"/>
                <w:lang w:val="en-US" w:eastAsia="zh-CN"/>
              </w:rPr>
              <w:t>竞争性比选</w:t>
            </w:r>
            <w:r>
              <w:rPr>
                <w:rFonts w:hint="eastAsia" w:ascii="宋体" w:hAnsi="宋体" w:eastAsia="宋体" w:cs="宋体"/>
                <w:color w:val="auto"/>
                <w:sz w:val="21"/>
                <w:szCs w:val="21"/>
                <w:highlight w:val="none"/>
              </w:rPr>
              <w:t>文件要求，漏报、漏项部分已包含在其投标报价之中。该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人若中标，其报价不调整。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eastAsia" w:hAnsi="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26.4</w:t>
            </w:r>
          </w:p>
        </w:tc>
        <w:tc>
          <w:tcPr>
            <w:tcW w:w="921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报价人须承诺竞争性</w:t>
            </w:r>
            <w:r>
              <w:rPr>
                <w:rFonts w:hint="eastAsia" w:ascii="宋体" w:hAnsi="宋体" w:eastAsia="宋体" w:cs="宋体"/>
                <w:color w:val="auto"/>
                <w:sz w:val="21"/>
                <w:szCs w:val="21"/>
                <w:highlight w:val="none"/>
              </w:rPr>
              <w:t>比选响应文件中所有资料都是真实、准确、完整的。</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报价人须承诺</w:t>
            </w:r>
            <w:r>
              <w:rPr>
                <w:rFonts w:hint="eastAsia" w:ascii="宋体" w:hAnsi="宋体" w:eastAsia="宋体" w:cs="宋体"/>
                <w:color w:val="auto"/>
                <w:sz w:val="21"/>
                <w:szCs w:val="21"/>
                <w:highlight w:val="none"/>
              </w:rPr>
              <w:t>不存在资质挂靠或参与串标、围标情形。</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报价人须承诺</w:t>
            </w:r>
            <w:r>
              <w:rPr>
                <w:rFonts w:hint="eastAsia" w:ascii="宋体" w:hAnsi="宋体" w:eastAsia="宋体" w:cs="宋体"/>
                <w:color w:val="auto"/>
                <w:sz w:val="21"/>
                <w:szCs w:val="21"/>
                <w:highlight w:val="none"/>
              </w:rPr>
              <w:t>完全响应竞争性比选文件中的人员要求、响应内容要求、报价要求、</w:t>
            </w:r>
            <w:r>
              <w:rPr>
                <w:rFonts w:hint="eastAsia" w:ascii="宋体" w:hAnsi="宋体" w:cs="宋体"/>
                <w:color w:val="auto"/>
                <w:highlight w:val="none"/>
              </w:rPr>
              <w:t>服务期限</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服务质量</w:t>
            </w:r>
            <w:r>
              <w:rPr>
                <w:rFonts w:hint="eastAsia" w:ascii="宋体" w:hAnsi="宋体" w:eastAsia="宋体" w:cs="宋体"/>
                <w:color w:val="auto"/>
                <w:sz w:val="21"/>
                <w:szCs w:val="21"/>
                <w:highlight w:val="none"/>
              </w:rPr>
              <w:t>标准</w:t>
            </w:r>
            <w:r>
              <w:rPr>
                <w:rFonts w:hint="eastAsia" w:ascii="宋体" w:hAnsi="宋体" w:cs="宋体"/>
                <w:color w:val="auto"/>
                <w:sz w:val="21"/>
                <w:szCs w:val="21"/>
                <w:highlight w:val="none"/>
                <w:lang w:val="en-US" w:eastAsia="zh-CN"/>
              </w:rPr>
              <w:t>及支付方式</w:t>
            </w:r>
            <w:r>
              <w:rPr>
                <w:rFonts w:hint="eastAsia" w:ascii="宋体" w:hAnsi="宋体" w:eastAsia="宋体" w:cs="宋体"/>
                <w:color w:val="auto"/>
                <w:sz w:val="21"/>
                <w:szCs w:val="21"/>
                <w:highlight w:val="none"/>
              </w:rPr>
              <w:t>等</w:t>
            </w:r>
            <w:r>
              <w:rPr>
                <w:rFonts w:hint="eastAsia" w:ascii="宋体" w:hAnsi="宋体" w:cs="宋体"/>
                <w:color w:val="auto"/>
                <w:sz w:val="21"/>
                <w:szCs w:val="21"/>
                <w:highlight w:val="none"/>
                <w:lang w:val="en-US" w:eastAsia="zh-CN"/>
              </w:rPr>
              <w:t>一切</w:t>
            </w:r>
            <w:r>
              <w:rPr>
                <w:rFonts w:hint="eastAsia" w:ascii="宋体" w:hAnsi="宋体" w:eastAsia="宋体" w:cs="宋体"/>
                <w:color w:val="auto"/>
                <w:sz w:val="21"/>
                <w:szCs w:val="21"/>
                <w:highlight w:val="none"/>
              </w:rPr>
              <w:t>要求。</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color w:val="auto"/>
                <w:sz w:val="21"/>
                <w:szCs w:val="21"/>
                <w:highlight w:val="none"/>
                <w:lang w:val="en-US" w:eastAsia="zh-CN"/>
              </w:rPr>
            </w:pP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报价人须</w:t>
            </w:r>
            <w:r>
              <w:rPr>
                <w:rFonts w:hint="eastAsia" w:ascii="宋体" w:hAnsi="宋体" w:eastAsia="宋体" w:cs="宋体"/>
                <w:color w:val="auto"/>
                <w:sz w:val="21"/>
                <w:szCs w:val="21"/>
                <w:highlight w:val="none"/>
              </w:rPr>
              <w:t>承诺绝不向</w:t>
            </w:r>
            <w:r>
              <w:rPr>
                <w:rFonts w:hint="eastAsia"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工作人员、评标委员会成员等提供或变相提供现金、回扣、有价证券、旅游等形式的利益输送，并自愿配合贵司或第三方机构对项目进行廉政审查。</w:t>
            </w:r>
          </w:p>
          <w:p>
            <w:pPr>
              <w:pStyle w:val="149"/>
              <w:keepNext w:val="0"/>
              <w:keepLines w:val="0"/>
              <w:pageBreakBefore w:val="0"/>
              <w:widowControl w:val="0"/>
              <w:kinsoku/>
              <w:wordWrap/>
              <w:overflowPunct/>
              <w:topLinePunct w:val="0"/>
              <w:bidi w:val="0"/>
              <w:snapToGrid/>
              <w:spacing w:line="380" w:lineRule="exact"/>
              <w:ind w:firstLine="420" w:firstLineChars="200"/>
              <w:jc w:val="both"/>
              <w:textAlignment w:val="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5.报价人须承诺完全服从采购人《合格供方库管理办法》（详见相关附件）的管理要求，对出现进度、质量、服务及违规问题的供应商，视违规行为的具体情形、情节轻重和危害程度，采购人可依据《合格供方库管理办法》给予暂停合格供应商资格、终止合格供应商资格、永久取消合格供应商资格（列入诚信黑名单）等处理。</w:t>
            </w:r>
          </w:p>
          <w:p>
            <w:pPr>
              <w:pStyle w:val="149"/>
              <w:keepNext w:val="0"/>
              <w:keepLines w:val="0"/>
              <w:pageBreakBefore w:val="0"/>
              <w:widowControl w:val="0"/>
              <w:kinsoku/>
              <w:wordWrap/>
              <w:overflowPunct/>
              <w:topLinePunct w:val="0"/>
              <w:bidi w:val="0"/>
              <w:snapToGrid/>
              <w:spacing w:line="380" w:lineRule="exact"/>
              <w:ind w:firstLine="420" w:firstLineChars="200"/>
              <w:jc w:val="both"/>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报价人须</w:t>
            </w:r>
            <w:r>
              <w:rPr>
                <w:rFonts w:hint="eastAsia" w:ascii="宋体" w:hAnsi="宋体" w:eastAsia="宋体" w:cs="宋体"/>
                <w:color w:val="auto"/>
                <w:sz w:val="21"/>
                <w:szCs w:val="21"/>
                <w:highlight w:val="none"/>
              </w:rPr>
              <w:t>知悉并愿意接受</w:t>
            </w:r>
            <w:r>
              <w:rPr>
                <w:rFonts w:hint="eastAsia"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监督部门对本次竞争性比选活动的监督，积极配合相关工作，如实提供所需信息和资料。</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、如</w:t>
            </w:r>
            <w:r>
              <w:rPr>
                <w:rFonts w:hint="eastAsia" w:ascii="宋体"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违反上述承诺，隐瞒、提供虚假资料或不按竞争性比选文件要求组织实施，被</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发现或被他人举报查实，无条件接受贵司的处罚，对造成的损失，任何法律和经济责任完全由</w:t>
            </w:r>
            <w:r>
              <w:rPr>
                <w:rFonts w:hint="eastAsia" w:ascii="宋体"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eastAsia" w:hAnsi="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26.5</w:t>
            </w:r>
          </w:p>
        </w:tc>
        <w:tc>
          <w:tcPr>
            <w:tcW w:w="921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评标委员会在</w:t>
            </w:r>
            <w:r>
              <w:rPr>
                <w:rFonts w:hint="eastAsia" w:hAnsi="宋体" w:cs="宋体"/>
                <w:color w:val="auto"/>
                <w:sz w:val="21"/>
                <w:szCs w:val="21"/>
                <w:highlight w:val="none"/>
                <w:lang w:val="en-US" w:eastAsia="zh-CN"/>
              </w:rPr>
              <w:t>评审</w:t>
            </w:r>
            <w:r>
              <w:rPr>
                <w:rFonts w:hint="eastAsia" w:ascii="宋体" w:hAnsi="宋体" w:eastAsia="宋体" w:cs="宋体"/>
                <w:color w:val="auto"/>
                <w:sz w:val="21"/>
                <w:szCs w:val="21"/>
                <w:highlight w:val="none"/>
              </w:rPr>
              <w:t>过程中，发现</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人的报价明显低于其他报价使得其报价可能低于其个别成本的，应当要求该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人作出书面说明并提供相关证明材料。</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人不能合理说明或者不能提供相关证明材料的，</w:t>
            </w:r>
            <w:r>
              <w:rPr>
                <w:rFonts w:hint="eastAsia" w:hAnsi="宋体" w:cs="宋体"/>
                <w:color w:val="auto"/>
                <w:sz w:val="21"/>
                <w:szCs w:val="21"/>
                <w:highlight w:val="none"/>
                <w:lang w:val="en-US" w:eastAsia="zh-CN"/>
              </w:rPr>
              <w:t>应</w:t>
            </w:r>
            <w:r>
              <w:rPr>
                <w:rFonts w:hint="eastAsia" w:ascii="宋体" w:hAnsi="宋体" w:eastAsia="宋体" w:cs="宋体"/>
                <w:color w:val="auto"/>
                <w:sz w:val="21"/>
                <w:szCs w:val="21"/>
                <w:highlight w:val="none"/>
              </w:rPr>
              <w:t>认定该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人以低于成本报价竞标的，其</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应作无效</w:t>
            </w:r>
            <w:r>
              <w:rPr>
                <w:rFonts w:hint="eastAsia"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default" w:hAnsi="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26.6</w:t>
            </w:r>
          </w:p>
        </w:tc>
        <w:tc>
          <w:tcPr>
            <w:tcW w:w="921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val="en-US" w:eastAsia="zh-CN"/>
              </w:rPr>
              <w:t>报价</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Cs w:val="21"/>
                <w:highlight w:val="none"/>
                <w:u w:val="single"/>
                <w:lang w:val="en-US" w:eastAsia="zh-CN"/>
              </w:rPr>
              <w:t>45</w:t>
            </w:r>
            <w:r>
              <w:rPr>
                <w:rFonts w:hint="eastAsia" w:ascii="宋体" w:hAnsi="宋体" w:eastAsia="宋体" w:cs="宋体"/>
                <w:color w:val="auto"/>
                <w:szCs w:val="21"/>
                <w:highlight w:val="none"/>
              </w:rPr>
              <w:t>日历天（从提交</w:t>
            </w:r>
            <w:r>
              <w:rPr>
                <w:rFonts w:hint="eastAsia" w:ascii="宋体" w:hAnsi="宋体" w:eastAsia="宋体" w:cs="宋体"/>
                <w:color w:val="auto"/>
                <w:szCs w:val="21"/>
                <w:highlight w:val="none"/>
                <w:lang w:val="en-US" w:eastAsia="zh-CN"/>
              </w:rPr>
              <w:t>竞争性比选响应</w:t>
            </w:r>
            <w:r>
              <w:rPr>
                <w:rFonts w:hint="eastAsia" w:ascii="宋体" w:hAnsi="宋体" w:eastAsia="宋体" w:cs="宋体"/>
                <w:color w:val="auto"/>
                <w:szCs w:val="21"/>
                <w:highlight w:val="none"/>
              </w:rPr>
              <w:t>文件截止日起计算）</w:t>
            </w:r>
          </w:p>
        </w:tc>
      </w:tr>
      <w:bookmarkEnd w:id="106"/>
    </w:tbl>
    <w:p>
      <w:pPr>
        <w:rPr>
          <w:color w:val="auto"/>
          <w:highlight w:val="none"/>
        </w:rPr>
      </w:pPr>
    </w:p>
    <w:p>
      <w:pPr>
        <w:spacing w:line="360" w:lineRule="auto"/>
        <w:jc w:val="center"/>
        <w:rPr>
          <w:rFonts w:ascii="宋体" w:hAnsi="宋体" w:cs="宋体"/>
          <w:b/>
          <w:color w:val="auto"/>
          <w:sz w:val="28"/>
          <w:szCs w:val="28"/>
          <w:highlight w:val="none"/>
        </w:rPr>
        <w:sectPr>
          <w:headerReference r:id="rId7" w:type="default"/>
          <w:footerReference r:id="rId8" w:type="default"/>
          <w:pgSz w:w="11906" w:h="16838"/>
          <w:pgMar w:top="1440" w:right="1803" w:bottom="1440" w:left="1803" w:header="851" w:footer="992" w:gutter="0"/>
          <w:pgNumType w:start="1"/>
          <w:cols w:space="720" w:num="1"/>
          <w:docGrid w:type="lines" w:linePitch="312" w:charSpace="0"/>
        </w:sectPr>
      </w:pPr>
      <w:bookmarkStart w:id="116" w:name="_Hlt227984024"/>
      <w:bookmarkEnd w:id="116"/>
    </w:p>
    <w:p>
      <w:pPr>
        <w:pStyle w:val="4"/>
        <w:jc w:val="center"/>
        <w:rPr>
          <w:rFonts w:ascii="宋体" w:hAnsi="宋体" w:eastAsia="宋体" w:cs="宋体"/>
          <w:bCs w:val="0"/>
          <w:color w:val="auto"/>
          <w:sz w:val="28"/>
          <w:szCs w:val="28"/>
          <w:highlight w:val="none"/>
        </w:rPr>
      </w:pPr>
      <w:bookmarkStart w:id="117" w:name="_Toc30198"/>
      <w:bookmarkStart w:id="118" w:name="_Toc11284"/>
      <w:bookmarkStart w:id="119" w:name="_Toc17532"/>
      <w:bookmarkStart w:id="120" w:name="_Toc11329222"/>
      <w:bookmarkStart w:id="121" w:name="_Toc21580"/>
      <w:r>
        <w:rPr>
          <w:rFonts w:hint="eastAsia" w:ascii="宋体" w:hAnsi="宋体" w:eastAsia="宋体" w:cs="宋体"/>
          <w:color w:val="auto"/>
          <w:sz w:val="28"/>
          <w:szCs w:val="28"/>
          <w:highlight w:val="none"/>
        </w:rPr>
        <w:t xml:space="preserve">附录1  </w:t>
      </w:r>
      <w:bookmarkEnd w:id="117"/>
      <w:bookmarkEnd w:id="118"/>
      <w:bookmarkEnd w:id="119"/>
      <w:bookmarkEnd w:id="120"/>
      <w:bookmarkStart w:id="122" w:name="_Toc27096"/>
      <w:bookmarkStart w:id="123" w:name="_Toc25591"/>
      <w:bookmarkStart w:id="124" w:name="_Toc12773"/>
      <w:bookmarkStart w:id="125" w:name="_Toc11329226"/>
      <w:r>
        <w:rPr>
          <w:rFonts w:hint="eastAsia" w:ascii="宋体" w:hAnsi="宋体" w:eastAsia="宋体" w:cs="宋体"/>
          <w:bCs w:val="0"/>
          <w:color w:val="auto"/>
          <w:sz w:val="28"/>
          <w:szCs w:val="28"/>
          <w:highlight w:val="none"/>
        </w:rPr>
        <w:t>报价人资格要求</w:t>
      </w:r>
      <w:bookmarkEnd w:id="121"/>
      <w:bookmarkEnd w:id="122"/>
      <w:bookmarkEnd w:id="123"/>
      <w:bookmarkEnd w:id="124"/>
      <w:bookmarkEnd w:id="125"/>
    </w:p>
    <w:tbl>
      <w:tblPr>
        <w:tblStyle w:val="4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bookmarkStart w:id="126" w:name="_Toc387234996"/>
            <w:bookmarkStart w:id="127" w:name="_Toc388534043"/>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color w:val="auto"/>
                <w:szCs w:val="21"/>
                <w:highlight w:val="none"/>
              </w:rPr>
            </w:pPr>
            <w:bookmarkStart w:id="128" w:name="资质要求1"/>
            <w:r>
              <w:rPr>
                <w:rFonts w:hint="eastAsia" w:ascii="宋体" w:hAnsi="宋体" w:eastAsia="宋体" w:cs="宋体"/>
                <w:i w:val="0"/>
                <w:iCs w:val="0"/>
                <w:caps w:val="0"/>
                <w:color w:val="auto"/>
                <w:spacing w:val="0"/>
                <w:sz w:val="21"/>
                <w:szCs w:val="21"/>
                <w:highlight w:val="none"/>
                <w:shd w:val="clear" w:fill="FCFCFC"/>
              </w:rPr>
              <w:t>（1）报价人具有独立法人资格和有效的营业执照； （2）报价人具有有效的ISO9001质量体系认证证书。</w:t>
            </w:r>
            <w:bookmarkEnd w:id="1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cs="宋体"/>
                <w:color w:val="auto"/>
                <w:szCs w:val="21"/>
                <w:highlight w:val="none"/>
                <w:shd w:val="clear" w:color="auto" w:fill="FFFFFF"/>
              </w:rPr>
            </w:pPr>
            <w:bookmarkStart w:id="129" w:name="业绩要求1"/>
            <w:r>
              <w:rPr>
                <w:rFonts w:hint="eastAsia" w:ascii="宋体" w:hAnsi="宋体" w:eastAsia="宋体" w:cs="宋体"/>
                <w:color w:val="auto"/>
                <w:sz w:val="21"/>
                <w:szCs w:val="21"/>
                <w:highlight w:val="none"/>
                <w:lang w:val="en-US" w:eastAsia="zh-CN"/>
              </w:rPr>
              <w:t>2022年1月1日至报价截止日期（以合同签订时间为准）至少完成一项合同金额不低于30万元的档案整理或档案数字化相关服务业绩（提供合同扫描件）</w:t>
            </w:r>
            <w:bookmarkEnd w:id="129"/>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主要管理</w:t>
            </w:r>
          </w:p>
          <w:p>
            <w:pPr>
              <w:spacing w:line="400" w:lineRule="exact"/>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人员要求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 w:val="21"/>
                <w:szCs w:val="21"/>
                <w:highlight w:val="none"/>
                <w:lang w:val="en-US" w:eastAsia="zh-CN"/>
              </w:rPr>
            </w:pPr>
            <w:bookmarkStart w:id="130" w:name="主要管理人员要求"/>
            <w:r>
              <w:rPr>
                <w:rFonts w:hint="eastAsia" w:ascii="宋体" w:hAnsi="宋体" w:eastAsia="宋体" w:cs="宋体"/>
                <w:color w:val="auto"/>
                <w:sz w:val="21"/>
                <w:szCs w:val="21"/>
                <w:highlight w:val="none"/>
                <w:lang w:val="en-US" w:eastAsia="zh-CN"/>
              </w:rPr>
              <w:t>项目负责人，1人，具有3年以上相关工作经验，</w:t>
            </w:r>
            <w:bookmarkEnd w:id="1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其他人员要求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 w:val="21"/>
                <w:szCs w:val="21"/>
                <w:highlight w:val="none"/>
                <w:lang w:val="en-US" w:eastAsia="zh-CN"/>
              </w:rPr>
            </w:pPr>
            <w:bookmarkStart w:id="131" w:name="其他人员要求"/>
            <w:r>
              <w:rPr>
                <w:rFonts w:hint="eastAsia" w:ascii="宋体" w:hAnsi="宋体" w:cs="宋体"/>
                <w:b w:val="0"/>
                <w:bCs w:val="0"/>
                <w:color w:val="auto"/>
                <w:szCs w:val="21"/>
                <w:highlight w:val="none"/>
                <w:lang w:val="en-US" w:eastAsia="zh-CN"/>
              </w:rPr>
              <w:t>根据项目实际进度情况及时增加人员，满足项目工期和质量的要求。</w:t>
            </w:r>
            <w:bookmarkEnd w:id="1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cs="宋体"/>
                <w:color w:val="auto"/>
                <w:szCs w:val="21"/>
                <w:highlight w:val="none"/>
                <w:shd w:val="clear" w:color="auto" w:fill="FFFFFF"/>
              </w:rPr>
              <w:t>。</w:t>
            </w:r>
          </w:p>
        </w:tc>
      </w:tr>
    </w:tbl>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Ansi="宋体"/>
          <w:b/>
          <w:bCs/>
          <w:color w:val="auto"/>
          <w:sz w:val="21"/>
          <w:szCs w:val="21"/>
          <w:highlight w:val="none"/>
        </w:rPr>
      </w:pPr>
      <w:r>
        <w:rPr>
          <w:rFonts w:hint="eastAsia" w:hAnsi="宋体"/>
          <w:b/>
          <w:bCs/>
          <w:color w:val="auto"/>
          <w:sz w:val="21"/>
          <w:szCs w:val="21"/>
          <w:highlight w:val="none"/>
        </w:rPr>
        <w:t>注：</w:t>
      </w:r>
      <w:r>
        <w:rPr>
          <w:rFonts w:hint="eastAsia" w:hAnsi="宋体"/>
          <w:b/>
          <w:bCs/>
          <w:color w:val="auto"/>
          <w:kern w:val="0"/>
          <w:szCs w:val="21"/>
          <w:highlight w:val="none"/>
        </w:rPr>
        <w:t>1.提供公司营业执照复印件，并加盖单位公章。</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eastAsia="宋体"/>
          <w:b/>
          <w:bCs/>
          <w:color w:val="auto"/>
          <w:sz w:val="21"/>
          <w:szCs w:val="21"/>
          <w:highlight w:val="none"/>
          <w:lang w:val="en-US" w:eastAsia="zh-CN"/>
        </w:rPr>
      </w:pPr>
      <w:r>
        <w:rPr>
          <w:rFonts w:hint="eastAsia"/>
          <w:b/>
          <w:bCs/>
          <w:color w:val="auto"/>
          <w:highlight w:val="none"/>
          <w:lang w:val="en-US" w:eastAsia="zh-CN"/>
        </w:rPr>
        <w:t>2.业绩证明资料</w:t>
      </w:r>
      <w:r>
        <w:rPr>
          <w:b/>
          <w:bCs/>
          <w:color w:val="auto"/>
          <w:highlight w:val="none"/>
        </w:rPr>
        <w:t>提供合同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盖单位公章。若合同中无法体现上述内容的，则还需出具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b/>
          <w:bCs/>
          <w:color w:val="auto"/>
          <w:sz w:val="21"/>
          <w:szCs w:val="21"/>
          <w:highlight w:val="none"/>
        </w:rPr>
      </w:pPr>
      <w:r>
        <w:rPr>
          <w:rFonts w:hint="eastAsia"/>
          <w:b/>
          <w:bCs/>
          <w:color w:val="auto"/>
          <w:sz w:val="21"/>
          <w:szCs w:val="21"/>
          <w:highlight w:val="none"/>
          <w:lang w:val="en-US" w:eastAsia="zh-CN"/>
        </w:rPr>
        <w:t>3.信誉要求报价</w:t>
      </w:r>
      <w:r>
        <w:rPr>
          <w:rFonts w:hint="eastAsia"/>
          <w:b/>
          <w:bCs/>
          <w:color w:val="auto"/>
          <w:sz w:val="21"/>
          <w:szCs w:val="21"/>
          <w:highlight w:val="none"/>
        </w:rPr>
        <w:t>人自行通过上述网站进行查询，经查询存在相应记录的，应回避本次</w:t>
      </w:r>
      <w:r>
        <w:rPr>
          <w:rFonts w:hint="eastAsia"/>
          <w:b/>
          <w:bCs/>
          <w:color w:val="auto"/>
          <w:sz w:val="21"/>
          <w:szCs w:val="21"/>
          <w:highlight w:val="none"/>
          <w:lang w:val="en-US" w:eastAsia="zh-CN"/>
        </w:rPr>
        <w:t>比选</w:t>
      </w:r>
      <w:r>
        <w:rPr>
          <w:rFonts w:hint="eastAsia"/>
          <w:b/>
          <w:bCs/>
          <w:color w:val="auto"/>
          <w:sz w:val="21"/>
          <w:szCs w:val="21"/>
          <w:highlight w:val="none"/>
        </w:rPr>
        <w:t>；查询后无相应记录的，还需按</w:t>
      </w:r>
      <w:r>
        <w:rPr>
          <w:rFonts w:hint="eastAsia"/>
          <w:b/>
          <w:bCs/>
          <w:color w:val="auto"/>
          <w:sz w:val="21"/>
          <w:szCs w:val="21"/>
          <w:highlight w:val="none"/>
          <w:lang w:val="en-US" w:eastAsia="zh-CN"/>
        </w:rPr>
        <w:t>竞争性比选响应文</w:t>
      </w:r>
      <w:r>
        <w:rPr>
          <w:rFonts w:hint="eastAsia"/>
          <w:b/>
          <w:bCs/>
          <w:color w:val="auto"/>
          <w:sz w:val="21"/>
          <w:szCs w:val="21"/>
          <w:highlight w:val="none"/>
        </w:rPr>
        <w:t>件中</w:t>
      </w:r>
      <w:r>
        <w:rPr>
          <w:rFonts w:hint="eastAsia"/>
          <w:b/>
          <w:bCs/>
          <w:color w:val="auto"/>
          <w:sz w:val="21"/>
          <w:szCs w:val="21"/>
          <w:highlight w:val="none"/>
          <w:lang w:val="en-US" w:eastAsia="zh-CN"/>
        </w:rPr>
        <w:t>承诺</w:t>
      </w:r>
      <w:r>
        <w:rPr>
          <w:rFonts w:hint="eastAsia"/>
          <w:b/>
          <w:bCs/>
          <w:color w:val="auto"/>
          <w:sz w:val="21"/>
          <w:szCs w:val="21"/>
          <w:highlight w:val="none"/>
        </w:rPr>
        <w:t>格式进行承诺</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sz w:val="21"/>
          <w:szCs w:val="21"/>
          <w:highlight w:val="none"/>
        </w:rPr>
        <w:t>。</w:t>
      </w:r>
      <w:r>
        <w:rPr>
          <w:rFonts w:hint="eastAsia"/>
          <w:b/>
          <w:bCs/>
          <w:color w:val="auto"/>
          <w:sz w:val="21"/>
          <w:szCs w:val="21"/>
          <w:highlight w:val="none"/>
          <w:lang w:val="en-US" w:eastAsia="zh-CN"/>
        </w:rPr>
        <w:t>采购</w:t>
      </w:r>
      <w:r>
        <w:rPr>
          <w:rFonts w:hint="eastAsia"/>
          <w:b/>
          <w:bCs/>
          <w:color w:val="auto"/>
          <w:sz w:val="21"/>
          <w:szCs w:val="21"/>
          <w:highlight w:val="none"/>
        </w:rPr>
        <w:t>人保留对</w:t>
      </w:r>
      <w:r>
        <w:rPr>
          <w:rFonts w:hint="eastAsia"/>
          <w:b/>
          <w:bCs/>
          <w:color w:val="auto"/>
          <w:sz w:val="21"/>
          <w:szCs w:val="21"/>
          <w:highlight w:val="none"/>
          <w:lang w:val="en-US" w:eastAsia="zh-CN"/>
        </w:rPr>
        <w:t>报价</w:t>
      </w:r>
      <w:r>
        <w:rPr>
          <w:rFonts w:hint="eastAsia"/>
          <w:b/>
          <w:bCs/>
          <w:color w:val="auto"/>
          <w:sz w:val="21"/>
          <w:szCs w:val="21"/>
          <w:highlight w:val="none"/>
        </w:rPr>
        <w:t>人承诺真实性进行查询的权利，如果发现</w:t>
      </w:r>
      <w:r>
        <w:rPr>
          <w:rFonts w:hint="eastAsia"/>
          <w:b/>
          <w:bCs/>
          <w:color w:val="auto"/>
          <w:sz w:val="21"/>
          <w:szCs w:val="21"/>
          <w:highlight w:val="none"/>
          <w:lang w:val="en-US" w:eastAsia="zh-CN"/>
        </w:rPr>
        <w:t>报价人</w:t>
      </w:r>
      <w:r>
        <w:rPr>
          <w:rFonts w:hint="eastAsia"/>
          <w:b/>
          <w:bCs/>
          <w:color w:val="auto"/>
          <w:sz w:val="21"/>
          <w:szCs w:val="21"/>
          <w:highlight w:val="none"/>
        </w:rPr>
        <w:t>承诺不实的，将取消其中标资格，</w:t>
      </w:r>
      <w:r>
        <w:rPr>
          <w:rFonts w:hint="eastAsia"/>
          <w:b/>
          <w:bCs/>
          <w:color w:val="auto"/>
          <w:sz w:val="21"/>
          <w:szCs w:val="21"/>
          <w:highlight w:val="none"/>
          <w:lang w:val="en-US" w:eastAsia="zh-CN"/>
        </w:rPr>
        <w:t>采购</w:t>
      </w:r>
      <w:r>
        <w:rPr>
          <w:rFonts w:hint="eastAsia"/>
          <w:b/>
          <w:bCs/>
          <w:color w:val="auto"/>
          <w:sz w:val="21"/>
          <w:szCs w:val="21"/>
          <w:highlight w:val="none"/>
        </w:rPr>
        <w:t>人可以按照</w:t>
      </w:r>
      <w:r>
        <w:rPr>
          <w:rFonts w:hint="eastAsia"/>
          <w:b/>
          <w:bCs/>
          <w:color w:val="auto"/>
          <w:sz w:val="21"/>
          <w:szCs w:val="21"/>
          <w:highlight w:val="none"/>
          <w:lang w:val="en-US" w:eastAsia="zh-CN"/>
        </w:rPr>
        <w:t>评审</w:t>
      </w:r>
      <w:r>
        <w:rPr>
          <w:rFonts w:hint="eastAsia"/>
          <w:b/>
          <w:bCs/>
          <w:color w:val="auto"/>
          <w:sz w:val="21"/>
          <w:szCs w:val="21"/>
          <w:highlight w:val="none"/>
        </w:rPr>
        <w:t>报告中标结果的排序，依次递补其他</w:t>
      </w:r>
      <w:r>
        <w:rPr>
          <w:rFonts w:hint="eastAsia"/>
          <w:b/>
          <w:bCs/>
          <w:color w:val="auto"/>
          <w:sz w:val="21"/>
          <w:szCs w:val="21"/>
          <w:highlight w:val="none"/>
          <w:lang w:val="en-US" w:eastAsia="zh-CN"/>
        </w:rPr>
        <w:t>报价</w:t>
      </w:r>
      <w:r>
        <w:rPr>
          <w:rFonts w:hint="eastAsia"/>
          <w:b/>
          <w:bCs/>
          <w:color w:val="auto"/>
          <w:sz w:val="21"/>
          <w:szCs w:val="21"/>
          <w:highlight w:val="none"/>
        </w:rPr>
        <w:t>人为中标候选人或中标人，也可重新</w:t>
      </w:r>
      <w:r>
        <w:rPr>
          <w:rFonts w:hint="eastAsia"/>
          <w:b/>
          <w:bCs/>
          <w:color w:val="auto"/>
          <w:sz w:val="21"/>
          <w:szCs w:val="21"/>
          <w:highlight w:val="none"/>
          <w:lang w:val="en-US" w:eastAsia="zh-CN"/>
        </w:rPr>
        <w:t>采购</w:t>
      </w:r>
      <w:r>
        <w:rPr>
          <w:rFonts w:hint="eastAsia"/>
          <w:b/>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4.提供人员资格要求承诺函（格式自拟）。</w:t>
      </w:r>
    </w:p>
    <w:p>
      <w:pPr>
        <w:pStyle w:val="28"/>
        <w:rPr>
          <w:color w:val="auto"/>
          <w:highlight w:val="none"/>
        </w:rPr>
      </w:pPr>
    </w:p>
    <w:bookmarkEnd w:id="126"/>
    <w:bookmarkEnd w:id="127"/>
    <w:p>
      <w:pPr>
        <w:spacing w:line="440" w:lineRule="exact"/>
        <w:ind w:firstLine="210" w:firstLineChars="100"/>
        <w:rPr>
          <w:rFonts w:ascii="宋体" w:hAnsi="宋体" w:cs="宋体"/>
          <w:color w:val="auto"/>
          <w:highlight w:val="none"/>
        </w:rPr>
      </w:pPr>
    </w:p>
    <w:p>
      <w:pPr>
        <w:pStyle w:val="2"/>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rPr>
          <w:color w:val="auto"/>
          <w:highlight w:val="none"/>
        </w:rPr>
      </w:pPr>
      <w:r>
        <w:rPr>
          <w:color w:val="auto"/>
          <w:highlight w:val="none"/>
        </w:rPr>
        <w:br w:type="page"/>
      </w:r>
    </w:p>
    <w:p>
      <w:pPr>
        <w:pStyle w:val="3"/>
        <w:keepNext/>
        <w:keepLines/>
        <w:pageBreakBefore w:val="0"/>
        <w:widowControl w:val="0"/>
        <w:numPr>
          <w:ilvl w:val="0"/>
          <w:numId w:val="2"/>
        </w:numPr>
        <w:kinsoku/>
        <w:wordWrap/>
        <w:overflowPunct/>
        <w:topLinePunct w:val="0"/>
        <w:autoSpaceDE/>
        <w:autoSpaceDN/>
        <w:bidi w:val="0"/>
        <w:adjustRightInd/>
        <w:snapToGrid/>
        <w:spacing w:before="313" w:beforeLines="100" w:after="313" w:afterLines="100" w:line="360" w:lineRule="auto"/>
        <w:jc w:val="center"/>
        <w:textAlignment w:val="auto"/>
        <w:rPr>
          <w:color w:val="auto"/>
          <w:highlight w:val="none"/>
        </w:rPr>
      </w:pPr>
      <w:bookmarkStart w:id="132" w:name="_Toc31719"/>
      <w:bookmarkStart w:id="133" w:name="_Toc31054"/>
      <w:r>
        <w:rPr>
          <w:rFonts w:hint="eastAsia" w:ascii="宋体" w:hAnsi="宋体" w:cs="宋体"/>
          <w:color w:val="auto"/>
          <w:highlight w:val="none"/>
        </w:rPr>
        <w:t>评标办法（综合评估法）</w:t>
      </w:r>
      <w:bookmarkEnd w:id="132"/>
      <w:bookmarkEnd w:id="133"/>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bCs/>
          <w:color w:val="auto"/>
          <w:sz w:val="28"/>
          <w:szCs w:val="28"/>
          <w:highlight w:val="none"/>
        </w:rPr>
      </w:pPr>
      <w:r>
        <w:rPr>
          <w:rFonts w:hint="eastAsia" w:ascii="宋体" w:hAnsi="宋体" w:cs="宋体"/>
          <w:b/>
          <w:bCs/>
          <w:color w:val="auto"/>
          <w:sz w:val="28"/>
          <w:szCs w:val="28"/>
          <w:highlight w:val="none"/>
        </w:rPr>
        <w:t>评标方法前附表</w:t>
      </w:r>
    </w:p>
    <w:tbl>
      <w:tblPr>
        <w:tblStyle w:val="42"/>
        <w:tblpPr w:leftFromText="180" w:rightFromText="180" w:vertAnchor="text" w:horzAnchor="page" w:tblpX="1139" w:tblpY="296"/>
        <w:tblOverlap w:val="never"/>
        <w:tblW w:w="98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4"/>
        <w:gridCol w:w="897"/>
        <w:gridCol w:w="1129"/>
        <w:gridCol w:w="1653"/>
        <w:gridCol w:w="4627"/>
        <w:gridCol w:w="5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2970" w:type="dxa"/>
            <w:gridSpan w:val="3"/>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条款号</w:t>
            </w: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评审因素</w:t>
            </w:r>
          </w:p>
        </w:tc>
        <w:tc>
          <w:tcPr>
            <w:tcW w:w="5182" w:type="dxa"/>
            <w:gridSpan w:val="2"/>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4" w:type="dxa"/>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2026" w:type="dxa"/>
            <w:gridSpan w:val="2"/>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评标方法</w:t>
            </w: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中标候选人排序方法</w:t>
            </w:r>
          </w:p>
        </w:tc>
        <w:tc>
          <w:tcPr>
            <w:tcW w:w="5182" w:type="dxa"/>
            <w:gridSpan w:val="2"/>
            <w:tcBorders>
              <w:top w:val="single" w:color="auto" w:sz="4" w:space="0"/>
              <w:left w:val="single" w:color="auto" w:sz="4" w:space="0"/>
              <w:bottom w:val="single" w:color="auto" w:sz="4" w:space="0"/>
            </w:tcBorders>
          </w:tcPr>
          <w:p>
            <w:pPr>
              <w:keepNext w:val="0"/>
              <w:pageBreakBefore w:val="0"/>
              <w:kinsoku/>
              <w:wordWrap/>
              <w:overflowPunct/>
              <w:topLinePunct w:val="0"/>
              <w:bidi w:val="0"/>
              <w:spacing w:beforeAutospacing="0"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报价人得分=A+B+C，对通过初步评审的报价人按照投标总得分（商务+技术+报价）由从高到低的先后顺序。如出现得分(精确到小数点后两位)相等时，按以下原则确定第一中标候选人：</w:t>
            </w:r>
          </w:p>
          <w:p>
            <w:pPr>
              <w:keepNext w:val="0"/>
              <w:pageBreakBefore w:val="0"/>
              <w:kinsoku/>
              <w:wordWrap/>
              <w:overflowPunct/>
              <w:topLinePunct w:val="0"/>
              <w:bidi w:val="0"/>
              <w:spacing w:beforeAutospacing="0"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（1）以评标价低的报价人优先；</w:t>
            </w:r>
          </w:p>
          <w:p>
            <w:pPr>
              <w:keepNext w:val="0"/>
              <w:pageBreakBefore w:val="0"/>
              <w:kinsoku/>
              <w:wordWrap/>
              <w:overflowPunct/>
              <w:topLinePunct w:val="0"/>
              <w:bidi w:val="0"/>
              <w:spacing w:beforeAutospacing="0"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（2）如评标价也相同时，以技术得分较高的报价人优先；</w:t>
            </w:r>
          </w:p>
          <w:p>
            <w:pPr>
              <w:keepNext w:val="0"/>
              <w:pageBreakBefore w:val="0"/>
              <w:kinsoku/>
              <w:wordWrap/>
              <w:overflowPunct/>
              <w:topLinePunct w:val="0"/>
              <w:bidi w:val="0"/>
              <w:spacing w:beforeAutospacing="0"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（3）如技术得分也相同时，由评标委员会投票决定。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restart"/>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2.1.1</w:t>
            </w:r>
          </w:p>
        </w:tc>
        <w:tc>
          <w:tcPr>
            <w:tcW w:w="2026" w:type="dxa"/>
            <w:gridSpan w:val="2"/>
            <w:vMerge w:val="restart"/>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形式评审标准</w:t>
            </w: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报价人名称</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报价函</w:t>
            </w:r>
            <w:r>
              <w:rPr>
                <w:rFonts w:hint="eastAsia" w:asciiTheme="minorEastAsia" w:hAnsiTheme="minorEastAsia" w:eastAsiaTheme="minorEastAsia" w:cstheme="minorEastAsia"/>
                <w:color w:val="auto"/>
                <w:szCs w:val="21"/>
                <w:highlight w:val="none"/>
                <w:lang w:eastAsia="zh-CN"/>
              </w:rPr>
              <w:t>签名</w:t>
            </w:r>
            <w:r>
              <w:rPr>
                <w:rFonts w:hint="eastAsia" w:asciiTheme="minorEastAsia" w:hAnsiTheme="minorEastAsia" w:eastAsiaTheme="minorEastAsia" w:cstheme="minorEastAsia"/>
                <w:color w:val="auto"/>
                <w:szCs w:val="21"/>
                <w:highlight w:val="none"/>
              </w:rPr>
              <w:t>盖章</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有法定代表人或委托代理人</w:t>
            </w:r>
            <w:r>
              <w:rPr>
                <w:rFonts w:hint="eastAsia" w:asciiTheme="minorEastAsia" w:hAnsiTheme="minorEastAsia" w:eastAsiaTheme="minorEastAsia" w:cstheme="minorEastAsia"/>
                <w:color w:val="auto"/>
                <w:szCs w:val="21"/>
                <w:highlight w:val="none"/>
                <w:lang w:eastAsia="zh-CN"/>
              </w:rPr>
              <w:t>签名</w:t>
            </w:r>
            <w:r>
              <w:rPr>
                <w:rFonts w:hint="eastAsia" w:asciiTheme="minorEastAsia" w:hAnsiTheme="minorEastAsia" w:eastAsiaTheme="minorEastAsia" w:cstheme="minorEastAsia"/>
                <w:color w:val="auto"/>
                <w:szCs w:val="21"/>
                <w:highlight w:val="none"/>
              </w:rPr>
              <w:t>或加盖单位公章。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竞争性比选响应文件格式</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w:t>
            </w:r>
            <w:r>
              <w:rPr>
                <w:rFonts w:hint="eastAsia"/>
                <w:color w:val="auto"/>
                <w:highlight w:val="none"/>
                <w:lang w:val="en-US" w:eastAsia="zh-CN"/>
              </w:rPr>
              <w:t>六</w:t>
            </w:r>
            <w:r>
              <w:rPr>
                <w:rFonts w:hint="eastAsia" w:asciiTheme="minorEastAsia" w:hAnsiTheme="minorEastAsia" w:eastAsiaTheme="minorEastAsia" w:cstheme="minorEastAsia"/>
                <w:color w:val="auto"/>
                <w:szCs w:val="21"/>
                <w:highlight w:val="none"/>
              </w:rPr>
              <w:t>章“竞争性比选响应文件格式”的要求，字迹清晰可辨。</w:t>
            </w:r>
          </w:p>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1.报价函的所有数据均符合比选文件的规定；</w:t>
            </w:r>
          </w:p>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2.竞争性比选响应文件附表齐全完整，内容均按规定填写；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报价其它要求</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竞争性比选响应文件报价表中的报价与报价书文字报价应保持一致。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竞争性比选响应文件正本中法定代表人或其授权代理人签署</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竞争性比选响应文件正本中法定代表人或授权代理人签署姓名齐全，符合比选文件规定；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其它</w:t>
            </w:r>
          </w:p>
        </w:tc>
        <w:tc>
          <w:tcPr>
            <w:tcW w:w="5182" w:type="dxa"/>
            <w:gridSpan w:val="2"/>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单位负责人为同一人或者存在控股、管理关系的不同单位，不得同时参加报价，否则相关报价均无效。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restart"/>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hint="eastAsia" w:eastAsia="宋体" w:asciiTheme="minorEastAsia" w:hAnsiTheme="minorEastAsia" w:cstheme="minorEastAsia"/>
                <w:color w:val="auto"/>
                <w:szCs w:val="21"/>
                <w:highlight w:val="none"/>
                <w:lang w:eastAsia="zh-CN"/>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2</w:t>
            </w:r>
          </w:p>
        </w:tc>
        <w:tc>
          <w:tcPr>
            <w:tcW w:w="2026"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资格评审标准</w:t>
            </w: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lang w:val="en-US" w:eastAsia="zh-CN"/>
              </w:rPr>
              <w:t>资格要求</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业绩要求</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color w:val="auto"/>
                <w:highlight w:val="none"/>
                <w:lang w:val="en-US" w:eastAsia="zh-CN"/>
              </w:rPr>
              <w:t>主要管理人员要求</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color w:val="auto"/>
                <w:highlight w:val="none"/>
                <w:lang w:val="en-US" w:eastAsia="zh-CN"/>
              </w:rPr>
              <w:t>其他人员要求</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信誉要求</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jc w:val="both"/>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restart"/>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hint="eastAsia" w:eastAsia="宋体" w:asciiTheme="minorEastAsia" w:hAnsiTheme="minorEastAsia" w:cstheme="minorEastAsia"/>
                <w:color w:val="auto"/>
                <w:szCs w:val="21"/>
                <w:highlight w:val="none"/>
                <w:lang w:eastAsia="zh-CN"/>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3</w:t>
            </w:r>
          </w:p>
        </w:tc>
        <w:tc>
          <w:tcPr>
            <w:tcW w:w="2026"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响应性评审标准</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highlight w:val="none"/>
                <w:lang w:val="en-US" w:eastAsia="zh-CN"/>
              </w:rPr>
              <w:t>服务地点</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3</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highlight w:val="none"/>
              </w:rPr>
              <w:t>项目规模</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4</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投标内容</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5</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服务期限</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6</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szCs w:val="21"/>
                <w:highlight w:val="none"/>
                <w:lang w:val="en-US" w:eastAsia="zh-CN"/>
              </w:rPr>
              <w:t>服务要求</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7</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lang w:val="en-US" w:eastAsia="zh-CN"/>
              </w:rPr>
            </w:pPr>
            <w:r>
              <w:rPr>
                <w:color w:val="auto"/>
                <w:highlight w:val="none"/>
              </w:rPr>
              <w:t>报价</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符合比选文件给出的范围及数量，且报价不得超过</w:t>
            </w:r>
            <w:r>
              <w:rPr>
                <w:rFonts w:hint="eastAsia"/>
                <w:color w:val="auto"/>
                <w:highlight w:val="none"/>
              </w:rPr>
              <w:t>采购人</w:t>
            </w:r>
            <w:r>
              <w:rPr>
                <w:color w:val="auto"/>
                <w:highlight w:val="none"/>
              </w:rPr>
              <w:t>公布的最高限价，但也不得低于</w:t>
            </w:r>
            <w:r>
              <w:rPr>
                <w:rFonts w:hint="eastAsia"/>
                <w:color w:val="auto"/>
                <w:highlight w:val="none"/>
              </w:rPr>
              <w:t>报价</w:t>
            </w:r>
            <w:r>
              <w:rPr>
                <w:color w:val="auto"/>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color w:val="auto"/>
                <w:szCs w:val="21"/>
                <w:highlight w:val="none"/>
                <w:lang w:val="en-US" w:eastAsia="zh-CN"/>
              </w:rPr>
            </w:pPr>
            <w:r>
              <w:rPr>
                <w:rFonts w:hint="eastAsia"/>
                <w:color w:val="auto"/>
                <w:highlight w:val="none"/>
                <w:lang w:val="en-US" w:eastAsia="zh-CN"/>
              </w:rPr>
              <w:t>偏差</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Cs w:val="21"/>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13</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color w:val="auto"/>
                <w:highlight w:val="none"/>
                <w:lang w:val="en-US" w:eastAsia="zh-CN"/>
              </w:rPr>
              <w:t>保证金</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20</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rPr>
            </w:pPr>
            <w:r>
              <w:rPr>
                <w:rFonts w:hint="eastAsia" w:ascii="宋体" w:hAnsi="宋体" w:cs="宋体"/>
                <w:color w:val="auto"/>
                <w:szCs w:val="21"/>
                <w:highlight w:val="none"/>
              </w:rPr>
              <w:t>2.2.1</w:t>
            </w:r>
          </w:p>
        </w:tc>
        <w:tc>
          <w:tcPr>
            <w:tcW w:w="2026" w:type="dxa"/>
            <w:gridSpan w:val="2"/>
            <w:tcBorders>
              <w:top w:val="single" w:color="auto" w:sz="4" w:space="0"/>
              <w:left w:val="single" w:color="auto" w:sz="4" w:space="0"/>
              <w:bottom w:val="single" w:color="auto" w:sz="4" w:space="0"/>
              <w:right w:val="single" w:color="auto" w:sz="4" w:space="0"/>
            </w:tcBorders>
            <w:vAlign w:val="center"/>
          </w:tcPr>
          <w:p>
            <w:pPr>
              <w:keepNext w:val="0"/>
              <w:pageBreakBefore w:val="0"/>
              <w:tabs>
                <w:tab w:val="left" w:pos="1875"/>
              </w:tabs>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分值构成</w:t>
            </w:r>
          </w:p>
          <w:p>
            <w:pPr>
              <w:keepNext w:val="0"/>
              <w:pageBreakBefore w:val="0"/>
              <w:tabs>
                <w:tab w:val="left" w:pos="1875"/>
              </w:tabs>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(总分100分)</w:t>
            </w:r>
          </w:p>
        </w:tc>
        <w:tc>
          <w:tcPr>
            <w:tcW w:w="6835" w:type="dxa"/>
            <w:gridSpan w:val="3"/>
            <w:tcBorders>
              <w:top w:val="single" w:color="auto" w:sz="4" w:space="0"/>
              <w:left w:val="single" w:color="auto" w:sz="4" w:space="0"/>
              <w:bottom w:val="single" w:color="auto" w:sz="4" w:space="0"/>
            </w:tcBorders>
          </w:tcPr>
          <w:p>
            <w:pPr>
              <w:keepNext w:val="0"/>
              <w:pageBreakBefore w:val="0"/>
              <w:kinsoku/>
              <w:wordWrap/>
              <w:overflowPunct/>
              <w:topLinePunct w:val="0"/>
              <w:bidi w:val="0"/>
              <w:spacing w:beforeAutospacing="0"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A：投标报价70分；</w:t>
            </w:r>
          </w:p>
          <w:p>
            <w:pPr>
              <w:keepNext w:val="0"/>
              <w:pageBreakBefore w:val="0"/>
              <w:kinsoku/>
              <w:wordWrap/>
              <w:overflowPunct/>
              <w:topLinePunct w:val="0"/>
              <w:bidi w:val="0"/>
              <w:spacing w:beforeAutospacing="0"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B：商务部分10分；</w:t>
            </w:r>
          </w:p>
          <w:p>
            <w:pPr>
              <w:keepNext w:val="0"/>
              <w:pageBreakBefore w:val="0"/>
              <w:kinsoku/>
              <w:wordWrap/>
              <w:overflowPunct/>
              <w:topLinePunct w:val="0"/>
              <w:bidi w:val="0"/>
              <w:spacing w:beforeAutospacing="0"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C：技术部分20分。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rPr>
            </w:pPr>
            <w:r>
              <w:rPr>
                <w:rFonts w:hint="eastAsia" w:ascii="宋体" w:hAnsi="宋体" w:cs="宋体"/>
                <w:color w:val="auto"/>
                <w:szCs w:val="21"/>
                <w:highlight w:val="none"/>
              </w:rPr>
              <w:t>2.2.2</w:t>
            </w:r>
          </w:p>
        </w:tc>
        <w:tc>
          <w:tcPr>
            <w:tcW w:w="2026" w:type="dxa"/>
            <w:gridSpan w:val="2"/>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评标基准价</w:t>
            </w:r>
          </w:p>
        </w:tc>
        <w:tc>
          <w:tcPr>
            <w:tcW w:w="6835" w:type="dxa"/>
            <w:gridSpan w:val="3"/>
            <w:tcBorders>
              <w:top w:val="single" w:color="auto" w:sz="4" w:space="0"/>
              <w:left w:val="single" w:color="auto" w:sz="4" w:space="0"/>
              <w:bottom w:val="single" w:color="auto" w:sz="4" w:space="0"/>
            </w:tcBorders>
          </w:tcPr>
          <w:p>
            <w:pPr>
              <w:keepNext w:val="0"/>
              <w:keepLines/>
              <w:pageBreakBefore w:val="0"/>
              <w:kinsoku/>
              <w:wordWrap/>
              <w:overflowPunct/>
              <w:topLinePunct w:val="0"/>
              <w:bidi w:val="0"/>
              <w:adjustRightInd w:val="0"/>
              <w:snapToGrid w:val="0"/>
              <w:spacing w:beforeAutospacing="0"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1.有效报价：系指初步评审均合格且其</w:t>
            </w:r>
            <w:r>
              <w:rPr>
                <w:rFonts w:hint="eastAsia" w:ascii="宋体" w:hAnsi="宋体" w:cs="宋体"/>
                <w:color w:val="auto"/>
                <w:szCs w:val="21"/>
                <w:highlight w:val="none"/>
                <w:lang w:val="en-US" w:eastAsia="zh-CN"/>
              </w:rPr>
              <w:t>响应</w:t>
            </w:r>
            <w:r>
              <w:rPr>
                <w:rFonts w:hint="eastAsia" w:ascii="宋体" w:hAnsi="宋体" w:eastAsia="宋体" w:cs="宋体"/>
                <w:color w:val="auto"/>
                <w:szCs w:val="21"/>
                <w:highlight w:val="none"/>
              </w:rPr>
              <w:t>内容满足</w:t>
            </w:r>
            <w:r>
              <w:rPr>
                <w:rFonts w:hint="eastAsia" w:ascii="宋体" w:hAnsi="宋体" w:cs="宋体"/>
                <w:color w:val="auto"/>
                <w:szCs w:val="21"/>
                <w:highlight w:val="none"/>
                <w:lang w:val="en-US" w:eastAsia="zh-CN"/>
              </w:rPr>
              <w:t>比选</w:t>
            </w:r>
            <w:r>
              <w:rPr>
                <w:rFonts w:hint="eastAsia" w:ascii="宋体" w:hAnsi="宋体" w:eastAsia="宋体" w:cs="宋体"/>
                <w:color w:val="auto"/>
                <w:szCs w:val="21"/>
                <w:highlight w:val="none"/>
              </w:rPr>
              <w:t>文件要求的</w:t>
            </w:r>
            <w:r>
              <w:rPr>
                <w:rFonts w:hint="eastAsia" w:ascii="宋体" w:hAnsi="宋体" w:cs="宋体"/>
                <w:color w:val="auto"/>
                <w:szCs w:val="21"/>
                <w:highlight w:val="none"/>
                <w:lang w:val="en-US" w:eastAsia="zh-CN"/>
              </w:rPr>
              <w:t>报价</w:t>
            </w:r>
            <w:r>
              <w:rPr>
                <w:rFonts w:hint="eastAsia" w:ascii="宋体" w:hAnsi="宋体" w:eastAsia="宋体" w:cs="宋体"/>
                <w:color w:val="auto"/>
                <w:szCs w:val="21"/>
                <w:highlight w:val="none"/>
              </w:rPr>
              <w:t>人的投标</w:t>
            </w:r>
            <w:r>
              <w:rPr>
                <w:rFonts w:hint="eastAsia" w:ascii="宋体" w:hAnsi="宋体" w:cs="宋体"/>
                <w:color w:val="auto"/>
                <w:szCs w:val="21"/>
                <w:highlight w:val="none"/>
                <w:lang w:val="en-US" w:eastAsia="zh-CN"/>
              </w:rPr>
              <w:t>总</w:t>
            </w:r>
            <w:r>
              <w:rPr>
                <w:rFonts w:hint="eastAsia" w:ascii="宋体" w:hAnsi="宋体" w:eastAsia="宋体" w:cs="宋体"/>
                <w:color w:val="auto"/>
                <w:szCs w:val="21"/>
                <w:highlight w:val="none"/>
              </w:rPr>
              <w:t>报价。</w:t>
            </w:r>
          </w:p>
          <w:p>
            <w:pPr>
              <w:pStyle w:val="120"/>
              <w:keepNext w:val="0"/>
              <w:pageBreakBefore w:val="0"/>
              <w:kinsoku/>
              <w:wordWrap/>
              <w:overflowPunct/>
              <w:topLinePunct w:val="0"/>
              <w:bidi w:val="0"/>
              <w:adjustRightInd w:val="0"/>
              <w:spacing w:beforeAutospacing="0" w:line="400" w:lineRule="exact"/>
              <w:textAlignment w:val="baseline"/>
              <w:rPr>
                <w:rFonts w:asciiTheme="minorEastAsia" w:hAnsiTheme="minorEastAsia" w:eastAsiaTheme="minorEastAsia" w:cstheme="minorEastAsia"/>
                <w:bCs/>
                <w:color w:val="auto"/>
                <w:szCs w:val="21"/>
                <w:highlight w:val="none"/>
              </w:rPr>
            </w:pPr>
            <w:r>
              <w:rPr>
                <w:rFonts w:hint="eastAsia" w:ascii="宋体" w:hAnsi="宋体" w:eastAsia="宋体" w:cs="宋体"/>
                <w:color w:val="auto"/>
                <w:szCs w:val="21"/>
                <w:highlight w:val="none"/>
              </w:rPr>
              <w:t>2.评标基准价：所有通过初步评审合格的</w:t>
            </w:r>
            <w:r>
              <w:rPr>
                <w:rFonts w:hint="eastAsia" w:ascii="宋体" w:hAnsi="宋体" w:cs="宋体"/>
                <w:color w:val="auto"/>
                <w:szCs w:val="21"/>
                <w:highlight w:val="none"/>
                <w:lang w:val="en-US" w:eastAsia="zh-CN"/>
              </w:rPr>
              <w:t>报价</w:t>
            </w:r>
            <w:r>
              <w:rPr>
                <w:rFonts w:hint="eastAsia" w:ascii="宋体" w:hAnsi="宋体" w:eastAsia="宋体" w:cs="宋体"/>
                <w:color w:val="auto"/>
                <w:szCs w:val="21"/>
                <w:highlight w:val="none"/>
              </w:rPr>
              <w:t>人的投标报价中去掉六分之一（不能整除的按小数点前整数取整，不足六家报价则不去掉）的最低价和相同家数的最高价后的算术平均值为评标基准价。</w:t>
            </w:r>
          </w:p>
          <w:p>
            <w:pPr>
              <w:keepNext w:val="0"/>
              <w:pageBreakBefore w:val="0"/>
              <w:kinsoku/>
              <w:wordWrap/>
              <w:overflowPunct/>
              <w:topLinePunct w:val="0"/>
              <w:bidi w:val="0"/>
              <w:spacing w:beforeAutospacing="0"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注：评标基准价以元为</w:t>
            </w:r>
            <w:r>
              <w:rPr>
                <w:rFonts w:hint="eastAsia" w:ascii="宋体" w:hAnsi="宋体" w:cs="宋体"/>
                <w:color w:val="auto"/>
                <w:szCs w:val="21"/>
                <w:highlight w:val="none"/>
              </w:rPr>
              <w:t>单位，保留2位小数，按四舍五入原则进行。确认后的评标基准价在本次整个招投标期间保持不变，不随后续评审的报价人数量发生变化。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rPr>
            </w:pPr>
            <w:r>
              <w:rPr>
                <w:rFonts w:hint="eastAsia" w:ascii="宋体" w:hAnsi="宋体" w:cs="宋体"/>
                <w:color w:val="auto"/>
                <w:szCs w:val="21"/>
                <w:highlight w:val="none"/>
              </w:rPr>
              <w:t>2.2.3</w:t>
            </w:r>
          </w:p>
        </w:tc>
        <w:tc>
          <w:tcPr>
            <w:tcW w:w="2026" w:type="dxa"/>
            <w:gridSpan w:val="2"/>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szCs w:val="21"/>
                <w:highlight w:val="none"/>
                <w:lang w:bidi="ar"/>
              </w:rPr>
              <w:t>评标价的偏差率计算公式</w:t>
            </w:r>
          </w:p>
        </w:tc>
        <w:tc>
          <w:tcPr>
            <w:tcW w:w="6835" w:type="dxa"/>
            <w:gridSpan w:val="3"/>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adjustRightInd w:val="0"/>
              <w:snapToGrid w:val="0"/>
              <w:spacing w:beforeAutospacing="0"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偏差率</w:t>
            </w:r>
            <w:r>
              <w:rPr>
                <w:rFonts w:hint="eastAsia" w:ascii="宋体" w:hAnsi="宋体" w:cs="宋体"/>
                <w:color w:val="auto"/>
                <w:kern w:val="0"/>
                <w:sz w:val="28"/>
                <w:szCs w:val="28"/>
                <w:highlight w:val="none"/>
              </w:rPr>
              <w:t>=</w:t>
            </w:r>
            <w:r>
              <w:rPr>
                <w:rFonts w:hint="eastAsia" w:ascii="宋体" w:hAnsi="宋体" w:cs="宋体"/>
                <w:color w:val="auto"/>
                <w:kern w:val="0"/>
                <w:highlight w:val="none"/>
              </w:rPr>
              <w:t>100％×（投标价一评标基准价）／评标基准价</w:t>
            </w:r>
          </w:p>
          <w:p>
            <w:pPr>
              <w:keepNext w:val="0"/>
              <w:pageBreakBefore w:val="0"/>
              <w:kinsoku/>
              <w:wordWrap/>
              <w:overflowPunct/>
              <w:topLinePunct w:val="0"/>
              <w:bidi w:val="0"/>
              <w:spacing w:beforeAutospacing="0" w:line="400" w:lineRule="exact"/>
              <w:jc w:val="left"/>
              <w:rPr>
                <w:rFonts w:asciiTheme="minorEastAsia" w:hAnsiTheme="minorEastAsia" w:eastAsiaTheme="minorEastAsia" w:cstheme="minorEastAsia"/>
                <w:color w:val="auto"/>
                <w:szCs w:val="21"/>
                <w:highlight w:val="none"/>
              </w:rPr>
            </w:pPr>
            <w:r>
              <w:rPr>
                <w:rFonts w:hint="eastAsia" w:ascii="宋体" w:hAnsi="宋体" w:cs="宋体"/>
                <w:color w:val="auto"/>
                <w:kern w:val="0"/>
                <w:highlight w:val="none"/>
              </w:rPr>
              <w:t>偏差率</w:t>
            </w:r>
            <w:r>
              <w:rPr>
                <w:rFonts w:hint="eastAsia" w:ascii="宋体" w:hAnsi="宋体" w:cs="宋体"/>
                <w:color w:val="auto"/>
                <w:kern w:val="0"/>
                <w:szCs w:val="21"/>
                <w:highlight w:val="none"/>
              </w:rPr>
              <w:t>计算的最终结果保留两位小数，小数点后第三位四舍五入</w:t>
            </w:r>
            <w:r>
              <w:rPr>
                <w:rFonts w:hint="eastAsia" w:asciiTheme="minorEastAsia" w:hAnsiTheme="minorEastAsia" w:eastAsiaTheme="minorEastAsia" w:cstheme="minorEastAsia"/>
                <w:bCs/>
                <w:color w:val="auto"/>
                <w:szCs w:val="21"/>
                <w:highlight w:val="none"/>
                <w:lang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szCs w:val="21"/>
                <w:highlight w:val="none"/>
                <w:lang w:bidi="ar"/>
              </w:rPr>
              <w:t>条款号</w:t>
            </w:r>
          </w:p>
        </w:tc>
        <w:tc>
          <w:tcPr>
            <w:tcW w:w="2026" w:type="dxa"/>
            <w:gridSpan w:val="2"/>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b/>
                <w:color w:val="auto"/>
                <w:szCs w:val="21"/>
                <w:highlight w:val="none"/>
                <w:lang w:bidi="ar"/>
              </w:rPr>
              <w:t>评分因素权重分值</w:t>
            </w:r>
          </w:p>
        </w:tc>
        <w:tc>
          <w:tcPr>
            <w:tcW w:w="6280" w:type="dxa"/>
            <w:gridSpan w:val="2"/>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lang w:bidi="ar"/>
              </w:rPr>
            </w:pPr>
            <w:r>
              <w:rPr>
                <w:rFonts w:hint="eastAsia" w:asciiTheme="minorEastAsia" w:hAnsiTheme="minorEastAsia" w:eastAsiaTheme="minorEastAsia" w:cstheme="minorEastAsia"/>
                <w:b/>
                <w:color w:val="auto"/>
                <w:szCs w:val="21"/>
                <w:highlight w:val="none"/>
                <w:lang w:bidi="ar"/>
              </w:rPr>
              <w:t>各评分因素细分项</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lang w:bidi="ar"/>
              </w:rPr>
            </w:pPr>
            <w:r>
              <w:rPr>
                <w:rFonts w:hint="eastAsia" w:asciiTheme="minorEastAsia" w:hAnsiTheme="minorEastAsia" w:eastAsiaTheme="minorEastAsia" w:cstheme="minorEastAsia"/>
                <w:b/>
                <w:color w:val="auto"/>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restart"/>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2.2.4</w:t>
            </w:r>
          </w:p>
          <w:p>
            <w:pPr>
              <w:keepNext w:val="0"/>
              <w:pageBreakBefore w:val="0"/>
              <w:kinsoku/>
              <w:wordWrap/>
              <w:overflowPunct/>
              <w:topLinePunct w:val="0"/>
              <w:bidi w:val="0"/>
              <w:spacing w:beforeAutospacing="0" w:line="400" w:lineRule="exact"/>
              <w:jc w:val="center"/>
              <w:rPr>
                <w:rFonts w:hint="default" w:eastAsia="宋体" w:asciiTheme="minorEastAsia" w:hAnsiTheme="minorEastAsia" w:cstheme="minorEastAsia"/>
                <w:bCs/>
                <w:color w:val="auto"/>
                <w:szCs w:val="21"/>
                <w:highlight w:val="none"/>
                <w:lang w:val="en-US" w:eastAsia="zh-CN" w:bidi="ar"/>
              </w:rPr>
            </w:pPr>
            <w:r>
              <w:rPr>
                <w:rFonts w:hint="eastAsia" w:ascii="宋体" w:hAnsi="宋体" w:cs="宋体"/>
                <w:color w:val="auto"/>
                <w:szCs w:val="21"/>
                <w:highlight w:val="none"/>
                <w:lang w:val="en-US" w:eastAsia="zh-CN"/>
              </w:rPr>
              <w:t>（1）</w:t>
            </w:r>
          </w:p>
        </w:tc>
        <w:tc>
          <w:tcPr>
            <w:tcW w:w="897" w:type="dxa"/>
            <w:vMerge w:val="restart"/>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r>
              <w:rPr>
                <w:rFonts w:hint="eastAsia" w:asciiTheme="minorEastAsia" w:hAnsiTheme="minorEastAsia" w:eastAsiaTheme="minorEastAsia" w:cstheme="minorEastAsia"/>
                <w:bCs/>
                <w:color w:val="auto"/>
                <w:szCs w:val="21"/>
                <w:highlight w:val="none"/>
                <w:lang w:bidi="ar"/>
              </w:rPr>
              <w:t>技术评分标准（20分）</w:t>
            </w:r>
          </w:p>
        </w:tc>
        <w:tc>
          <w:tcPr>
            <w:tcW w:w="7409" w:type="dxa"/>
            <w:gridSpan w:val="3"/>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autoSpaceDE w:val="0"/>
              <w:autoSpaceDN w:val="0"/>
              <w:bidi w:val="0"/>
              <w:spacing w:beforeAutospacing="0" w:line="400" w:lineRule="exact"/>
              <w:ind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技术部分评分分为客观评分和主观评分。</w:t>
            </w:r>
          </w:p>
          <w:p>
            <w:pPr>
              <w:keepNext w:val="0"/>
              <w:pageBreakBefore w:val="0"/>
              <w:kinsoku/>
              <w:wordWrap/>
              <w:overflowPunct/>
              <w:topLinePunct w:val="0"/>
              <w:autoSpaceDE w:val="0"/>
              <w:autoSpaceDN w:val="0"/>
              <w:bidi w:val="0"/>
              <w:spacing w:beforeAutospacing="0" w:line="400" w:lineRule="exact"/>
              <w:ind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客观评分：评标委员会按以下各评审因素设定的分值进行评分且保证分值统一；主观评分：评标委员会成员为5人及以上时，所有评委评分算术平均值为该投标人技术部分得分。</w:t>
            </w:r>
          </w:p>
          <w:p>
            <w:pPr>
              <w:keepNext w:val="0"/>
              <w:pageBreakBefore w:val="0"/>
              <w:kinsoku/>
              <w:wordWrap/>
              <w:overflowPunct/>
              <w:topLinePunct w:val="0"/>
              <w:autoSpaceDE w:val="0"/>
              <w:autoSpaceDN w:val="0"/>
              <w:bidi w:val="0"/>
              <w:spacing w:beforeAutospacing="0" w:line="400" w:lineRule="exact"/>
              <w:ind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技术部分得分的最终结果保留两位小数，小数点后第三位四舍五入。</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rPr>
                <w:rFonts w:hint="eastAsia" w:asciiTheme="minorEastAsia" w:hAnsiTheme="minorEastAsia" w:eastAsiaTheme="minorEastAsia" w:cstheme="minorEastAsia"/>
                <w:b w:val="0"/>
                <w:bCs/>
                <w:i/>
                <w:iCs/>
                <w:caps w:val="0"/>
                <w:color w:val="auto"/>
                <w:kern w:val="2"/>
                <w:sz w:val="21"/>
                <w:szCs w:val="21"/>
                <w:highlight w:val="none"/>
                <w:lang w:val="en-US" w:eastAsia="zh-CN" w:bidi="ar-SA"/>
              </w:rPr>
            </w:pPr>
            <w:r>
              <w:rPr>
                <w:rFonts w:hint="eastAsia" w:asciiTheme="minorEastAsia" w:hAnsiTheme="minorEastAsia" w:eastAsiaTheme="minorEastAsia" w:cstheme="minorEastAsia"/>
                <w:b w:val="0"/>
                <w:bCs/>
                <w:i/>
                <w:iCs/>
                <w:caps w:val="0"/>
                <w:color w:val="auto"/>
                <w:kern w:val="2"/>
                <w:sz w:val="21"/>
                <w:szCs w:val="21"/>
                <w:highlight w:val="none"/>
                <w:lang w:val="en-US" w:eastAsia="zh-CN" w:bidi="ar-SA"/>
              </w:rPr>
              <w:t>项目实施方案（20分）</w:t>
            </w:r>
          </w:p>
        </w:tc>
        <w:tc>
          <w:tcPr>
            <w:tcW w:w="62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400" w:lineRule="exact"/>
              <w:ind w:firstLine="420" w:firstLineChars="200"/>
              <w:jc w:val="left"/>
              <w:rPr>
                <w:rFonts w:hint="eastAsia" w:ascii="宋体" w:hAnsi="宋体" w:eastAsia="宋体" w:cs="宋体"/>
                <w:kern w:val="0"/>
                <w:szCs w:val="21"/>
                <w:highlight w:val="none"/>
                <w:lang w:val="en-US" w:eastAsia="zh-CN" w:bidi="ar"/>
              </w:rPr>
            </w:pPr>
            <w:r>
              <w:rPr>
                <w:rFonts w:hint="eastAsia" w:ascii="宋体" w:hAnsi="宋体" w:eastAsia="宋体" w:cs="宋体"/>
                <w:kern w:val="0"/>
                <w:szCs w:val="21"/>
                <w:highlight w:val="none"/>
                <w:lang w:val="en-US" w:eastAsia="zh-CN" w:bidi="ar"/>
              </w:rPr>
              <w:t>报价人需阐述项目实施方案：包括但不限于项目工期、人员配置、管理制度、保障措施等内容。整体阐述应清晰透彻、内容详实、贴合实际。根据编制内容优劣给分。</w:t>
            </w:r>
          </w:p>
          <w:p>
            <w:pPr>
              <w:spacing w:line="360" w:lineRule="exact"/>
              <w:ind w:firstLine="420" w:firstLineChars="0"/>
              <w:rPr>
                <w:rFonts w:hint="eastAsia" w:asciiTheme="minorEastAsia" w:hAnsiTheme="minorEastAsia" w:eastAsiaTheme="minorEastAsia" w:cstheme="minorEastAsia"/>
                <w:b w:val="0"/>
                <w:bCs/>
                <w:i/>
                <w:iCs/>
                <w:caps w:val="0"/>
                <w:color w:val="auto"/>
                <w:kern w:val="2"/>
                <w:sz w:val="21"/>
                <w:szCs w:val="21"/>
                <w:highlight w:val="none"/>
                <w:lang w:val="en-US" w:eastAsia="zh-CN" w:bidi="ar-SA"/>
              </w:rPr>
            </w:pPr>
            <w:r>
              <w:rPr>
                <w:rFonts w:hint="eastAsia" w:ascii="宋体" w:hAnsi="宋体" w:eastAsia="宋体" w:cs="宋体"/>
                <w:b/>
                <w:bCs/>
                <w:szCs w:val="21"/>
                <w:highlight w:val="none"/>
                <w:lang w:val="en-US" w:eastAsia="zh-CN" w:bidi="ar"/>
              </w:rPr>
              <w:t>注：方案内容合理、可行性高、完整性好，内容全面结构清晰得20-16分；方案内容较合理性、可行性较高、完整性一般、内容全面结构一般得16-12分；方案内容应不合理性、不具有可行性、完整性较差、内容全面结构模糊得12~0分。</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4" w:type="dxa"/>
            <w:vMerge w:val="restart"/>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2.2.4</w:t>
            </w:r>
          </w:p>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r>
              <w:rPr>
                <w:rFonts w:hint="eastAsia" w:ascii="宋体" w:hAnsi="宋体" w:cs="宋体"/>
                <w:color w:val="auto"/>
                <w:szCs w:val="21"/>
                <w:highlight w:val="none"/>
                <w:lang w:val="en-US" w:eastAsia="zh-CN"/>
              </w:rPr>
              <w:t>（2）</w:t>
            </w:r>
          </w:p>
        </w:tc>
        <w:tc>
          <w:tcPr>
            <w:tcW w:w="897" w:type="dxa"/>
            <w:vMerge w:val="restart"/>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r>
              <w:rPr>
                <w:rFonts w:hint="eastAsia" w:asciiTheme="minorEastAsia" w:hAnsiTheme="minorEastAsia" w:eastAsiaTheme="minorEastAsia" w:cstheme="minorEastAsia"/>
                <w:bCs/>
                <w:color w:val="auto"/>
                <w:szCs w:val="21"/>
                <w:highlight w:val="none"/>
                <w:lang w:bidi="ar"/>
              </w:rPr>
              <w:t>商务评分标准（10分）</w:t>
            </w:r>
          </w:p>
        </w:tc>
        <w:tc>
          <w:tcPr>
            <w:tcW w:w="7409" w:type="dxa"/>
            <w:gridSpan w:val="3"/>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ind w:firstLine="42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商务部分评分为客观评分，评标委员会按</w:t>
            </w:r>
            <w:r>
              <w:rPr>
                <w:rFonts w:hint="eastAsia" w:ascii="宋体" w:hAnsi="宋体" w:eastAsia="宋体" w:cs="宋体"/>
                <w:color w:val="auto"/>
                <w:szCs w:val="21"/>
                <w:highlight w:val="none"/>
                <w:lang w:eastAsia="zh-CN"/>
              </w:rPr>
              <w:t>以下</w:t>
            </w:r>
            <w:r>
              <w:rPr>
                <w:rFonts w:hint="eastAsia" w:ascii="宋体" w:hAnsi="宋体" w:eastAsia="宋体" w:cs="宋体"/>
                <w:color w:val="auto"/>
                <w:szCs w:val="21"/>
                <w:highlight w:val="none"/>
              </w:rPr>
              <w:t>各评审因素设定的分值进行评分</w:t>
            </w:r>
            <w:r>
              <w:rPr>
                <w:rFonts w:hint="eastAsia" w:ascii="宋体" w:hAnsi="宋体" w:eastAsia="宋体" w:cs="宋体"/>
                <w:color w:val="auto"/>
                <w:szCs w:val="21"/>
                <w:highlight w:val="none"/>
                <w:lang w:val="en-US" w:eastAsia="zh-CN"/>
              </w:rPr>
              <w:t>且保证分值统一</w:t>
            </w:r>
            <w:r>
              <w:rPr>
                <w:rFonts w:hint="eastAsia" w:ascii="宋体" w:hAnsi="宋体" w:eastAsia="宋体" w:cs="宋体"/>
                <w:color w:val="auto"/>
                <w:szCs w:val="21"/>
                <w:highlight w:val="none"/>
              </w:rPr>
              <w:t>。</w:t>
            </w:r>
          </w:p>
          <w:p>
            <w:pPr>
              <w:keepNext w:val="0"/>
              <w:pageBreakBefore w:val="0"/>
              <w:kinsoku/>
              <w:wordWrap/>
              <w:overflowPunct/>
              <w:topLinePunct w:val="0"/>
              <w:bidi w:val="0"/>
              <w:spacing w:beforeAutospacing="0" w:line="400" w:lineRule="exact"/>
              <w:ind w:firstLine="420" w:firstLineChars="0"/>
              <w:rPr>
                <w:rFonts w:hint="eastAsia" w:ascii="宋体" w:hAnsi="宋体" w:eastAsia="宋体" w:cs="宋体"/>
                <w:color w:val="auto"/>
                <w:szCs w:val="21"/>
                <w:highlight w:val="none"/>
              </w:rPr>
            </w:pPr>
            <w:r>
              <w:rPr>
                <w:rFonts w:hint="eastAsia" w:asciiTheme="minorEastAsia" w:hAnsiTheme="minorEastAsia" w:eastAsiaTheme="minorEastAsia" w:cstheme="minorEastAsia"/>
                <w:bCs/>
                <w:color w:val="auto"/>
                <w:szCs w:val="21"/>
                <w:highlight w:val="none"/>
                <w:lang w:val="en-US" w:eastAsia="zh-CN"/>
              </w:rPr>
              <w:t>商务部分得分的最终结果保留两位小数，小数点后第三位四舍五入。</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4" w:type="dxa"/>
            <w:vMerge w:val="continue"/>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pageBreakBefore w:val="0"/>
              <w:widowControl/>
              <w:kinsoku/>
              <w:wordWrap/>
              <w:overflowPunct/>
              <w:topLinePunct w:val="0"/>
              <w:bidi w:val="0"/>
              <w:spacing w:beforeAutospacing="0" w:line="400" w:lineRule="exact"/>
              <w:jc w:val="center"/>
              <w:textAlignment w:val="center"/>
              <w:rPr>
                <w:rFonts w:hint="eastAsia" w:asciiTheme="minorEastAsia" w:hAnsiTheme="minorEastAsia" w:eastAsiaTheme="minorEastAsia" w:cstheme="minorEastAsia"/>
                <w:i/>
                <w:iCs/>
                <w:color w:val="auto"/>
                <w:szCs w:val="21"/>
                <w:highlight w:val="none"/>
                <w:lang w:val="en-US" w:eastAsia="zh-CN"/>
              </w:rPr>
            </w:pPr>
            <w:r>
              <w:rPr>
                <w:rFonts w:hint="eastAsia" w:asciiTheme="minorEastAsia" w:hAnsiTheme="minorEastAsia" w:eastAsiaTheme="minorEastAsia" w:cstheme="minorEastAsia"/>
                <w:i/>
                <w:iCs/>
                <w:color w:val="auto"/>
                <w:szCs w:val="21"/>
                <w:highlight w:val="none"/>
                <w:lang w:eastAsia="zh-CN"/>
              </w:rPr>
              <w:t>财务要求（2分）</w:t>
            </w:r>
          </w:p>
        </w:tc>
        <w:tc>
          <w:tcPr>
            <w:tcW w:w="6280" w:type="dxa"/>
            <w:gridSpan w:val="2"/>
            <w:tcBorders>
              <w:top w:val="single" w:color="auto" w:sz="4" w:space="0"/>
              <w:left w:val="single" w:color="auto" w:sz="4" w:space="0"/>
              <w:bottom w:val="single" w:color="auto" w:sz="4" w:space="0"/>
            </w:tcBorders>
            <w:shd w:val="clear" w:color="auto" w:fill="auto"/>
            <w:vAlign w:val="center"/>
          </w:tcPr>
          <w:p>
            <w:pPr>
              <w:spacing w:line="360" w:lineRule="exact"/>
              <w:ind w:firstLine="420" w:firstLineChars="200"/>
              <w:rPr>
                <w:rFonts w:ascii="宋体" w:hAnsi="宋体" w:cs="宋体"/>
                <w:kern w:val="0"/>
                <w:szCs w:val="21"/>
                <w:highlight w:val="none"/>
                <w:shd w:val="clear" w:color="auto" w:fill="FFFFFF"/>
                <w:lang w:bidi="ar"/>
              </w:rPr>
            </w:pPr>
            <w:r>
              <w:rPr>
                <w:rFonts w:hint="eastAsia" w:ascii="宋体" w:hAnsi="宋体" w:cs="宋体"/>
                <w:kern w:val="0"/>
                <w:szCs w:val="21"/>
                <w:highlight w:val="none"/>
                <w:shd w:val="clear" w:color="auto" w:fill="FFFFFF"/>
                <w:lang w:bidi="ar"/>
              </w:rPr>
              <w:t>报价人 2022 年、2023 年以及 2024 年经营状况良好，3 年连续不亏损得2分，本项满分为2分。</w:t>
            </w:r>
          </w:p>
          <w:p>
            <w:pPr>
              <w:spacing w:line="360" w:lineRule="exact"/>
              <w:ind w:firstLine="422" w:firstLineChars="200"/>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宋体" w:hAnsi="宋体" w:cs="宋体"/>
                <w:b/>
                <w:bCs/>
                <w:szCs w:val="21"/>
                <w:highlight w:val="none"/>
                <w:lang w:bidi="ar"/>
              </w:rPr>
              <w:t>注:提供 2022 年-2024年第三方审计机构出具的审计报告复印件，并加盖单位公章。</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4" w:type="dxa"/>
            <w:vMerge w:val="continue"/>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pageBreakBefore w:val="0"/>
              <w:widowControl/>
              <w:kinsoku/>
              <w:wordWrap/>
              <w:overflowPunct/>
              <w:topLinePunct w:val="0"/>
              <w:bidi w:val="0"/>
              <w:spacing w:beforeAutospacing="0" w:line="400" w:lineRule="exact"/>
              <w:jc w:val="center"/>
              <w:textAlignment w:val="center"/>
              <w:rPr>
                <w:rFonts w:hint="eastAsia" w:asciiTheme="minorEastAsia" w:hAnsiTheme="minorEastAsia" w:eastAsiaTheme="minorEastAsia" w:cstheme="minorEastAsia"/>
                <w:i/>
                <w:iCs/>
                <w:color w:val="auto"/>
                <w:szCs w:val="21"/>
                <w:highlight w:val="none"/>
                <w:lang w:eastAsia="zh-CN"/>
              </w:rPr>
            </w:pPr>
            <w:r>
              <w:rPr>
                <w:rFonts w:hint="eastAsia" w:asciiTheme="minorEastAsia" w:hAnsiTheme="minorEastAsia" w:eastAsiaTheme="minorEastAsia" w:cstheme="minorEastAsia"/>
                <w:i/>
                <w:iCs/>
                <w:color w:val="auto"/>
                <w:szCs w:val="21"/>
                <w:highlight w:val="none"/>
                <w:lang w:eastAsia="zh-CN"/>
              </w:rPr>
              <w:t>报价人</w:t>
            </w:r>
          </w:p>
          <w:p>
            <w:pPr>
              <w:keepNext w:val="0"/>
              <w:pageBreakBefore w:val="0"/>
              <w:widowControl/>
              <w:kinsoku/>
              <w:wordWrap/>
              <w:overflowPunct/>
              <w:topLinePunct w:val="0"/>
              <w:bidi w:val="0"/>
              <w:spacing w:beforeAutospacing="0" w:line="400" w:lineRule="exact"/>
              <w:jc w:val="center"/>
              <w:textAlignment w:val="center"/>
              <w:rPr>
                <w:rFonts w:hint="eastAsia" w:asciiTheme="minorEastAsia" w:hAnsiTheme="minorEastAsia" w:eastAsiaTheme="minorEastAsia" w:cstheme="minorEastAsia"/>
                <w:i/>
                <w:iCs/>
                <w:color w:val="auto"/>
                <w:szCs w:val="21"/>
                <w:highlight w:val="none"/>
                <w:lang w:eastAsia="zh-CN"/>
              </w:rPr>
            </w:pPr>
            <w:r>
              <w:rPr>
                <w:rFonts w:hint="eastAsia" w:asciiTheme="minorEastAsia" w:hAnsiTheme="minorEastAsia" w:eastAsiaTheme="minorEastAsia" w:cstheme="minorEastAsia"/>
                <w:i/>
                <w:iCs/>
                <w:color w:val="auto"/>
                <w:szCs w:val="21"/>
                <w:highlight w:val="none"/>
                <w:lang w:eastAsia="zh-CN"/>
              </w:rPr>
              <w:t>业绩</w:t>
            </w:r>
          </w:p>
          <w:p>
            <w:pPr>
              <w:keepNext w:val="0"/>
              <w:pageBreakBefore w:val="0"/>
              <w:widowControl/>
              <w:kinsoku/>
              <w:wordWrap/>
              <w:overflowPunct/>
              <w:topLinePunct w:val="0"/>
              <w:bidi w:val="0"/>
              <w:spacing w:beforeAutospacing="0" w:line="400" w:lineRule="exact"/>
              <w:jc w:val="center"/>
              <w:textAlignment w:val="center"/>
              <w:rPr>
                <w:rFonts w:hint="eastAsia" w:asciiTheme="minorEastAsia" w:hAnsiTheme="minorEastAsia" w:eastAsiaTheme="minorEastAsia" w:cstheme="minorEastAsia"/>
                <w:i/>
                <w:iCs/>
                <w:color w:val="auto"/>
                <w:szCs w:val="21"/>
                <w:highlight w:val="none"/>
                <w:lang w:val="en-US" w:eastAsia="zh-CN"/>
              </w:rPr>
            </w:pPr>
            <w:r>
              <w:rPr>
                <w:rFonts w:hint="eastAsia" w:asciiTheme="minorEastAsia" w:hAnsiTheme="minorEastAsia" w:eastAsiaTheme="minorEastAsia" w:cstheme="minorEastAsia"/>
                <w:i/>
                <w:iCs/>
                <w:color w:val="auto"/>
                <w:szCs w:val="21"/>
                <w:highlight w:val="none"/>
                <w:lang w:eastAsia="zh-CN"/>
              </w:rPr>
              <w:t>（8分）</w:t>
            </w:r>
          </w:p>
        </w:tc>
        <w:tc>
          <w:tcPr>
            <w:tcW w:w="6280" w:type="dxa"/>
            <w:gridSpan w:val="2"/>
            <w:tcBorders>
              <w:top w:val="single" w:color="auto" w:sz="4" w:space="0"/>
              <w:left w:val="single" w:color="auto" w:sz="4" w:space="0"/>
              <w:bottom w:val="single" w:color="auto" w:sz="4" w:space="0"/>
            </w:tcBorders>
            <w:shd w:val="clear" w:color="auto" w:fill="auto"/>
            <w:vAlign w:val="center"/>
          </w:tcPr>
          <w:p>
            <w:pPr>
              <w:widowControl/>
              <w:snapToGrid w:val="0"/>
              <w:spacing w:line="4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lang w:bidi="ar"/>
              </w:rPr>
              <w:t>1.满足资格条件的资质要求得4分；</w:t>
            </w:r>
          </w:p>
          <w:p>
            <w:pPr>
              <w:widowControl/>
              <w:snapToGrid w:val="0"/>
              <w:spacing w:line="4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lang w:bidi="ar"/>
              </w:rPr>
              <w:t>2.在满足资格业绩要求的基础上，报价人在 2022年1月1日至报价截止日期(以合同签订时间为准)每增加一项合同金额不低于30万元的档案整理或档案数字化相关服务业绩，得2分，本项最多得4分。</w:t>
            </w:r>
          </w:p>
          <w:p>
            <w:pPr>
              <w:spacing w:line="360" w:lineRule="exact"/>
              <w:ind w:firstLine="422" w:firstLineChars="200"/>
              <w:rPr>
                <w:rFonts w:hint="eastAsia" w:asciiTheme="minorEastAsia" w:hAnsiTheme="minorEastAsia" w:eastAsiaTheme="minorEastAsia" w:cstheme="minorEastAsia"/>
                <w:b/>
                <w:bCs/>
                <w:color w:val="auto"/>
                <w:kern w:val="0"/>
                <w:szCs w:val="21"/>
                <w:highlight w:val="none"/>
                <w:shd w:val="clear" w:color="auto" w:fill="FFFFFF"/>
                <w:lang w:bidi="ar"/>
              </w:rPr>
            </w:pPr>
            <w:r>
              <w:rPr>
                <w:rFonts w:hint="eastAsia" w:ascii="宋体" w:hAnsi="宋体" w:cs="宋体"/>
                <w:b/>
                <w:bCs/>
                <w:szCs w:val="21"/>
                <w:highlight w:val="none"/>
                <w:lang w:bidi="ar"/>
              </w:rPr>
              <w:t>注：提供合同</w:t>
            </w:r>
            <w:r>
              <w:rPr>
                <w:rFonts w:hint="eastAsia" w:ascii="宋体" w:hAnsi="宋体" w:cs="宋体"/>
                <w:b/>
                <w:bCs/>
                <w:szCs w:val="21"/>
                <w:highlight w:val="none"/>
                <w:shd w:val="clear" w:color="auto" w:fill="FFFFFF"/>
                <w:lang w:bidi="ar"/>
              </w:rPr>
              <w:t>复印件</w:t>
            </w:r>
            <w:r>
              <w:rPr>
                <w:rFonts w:hint="eastAsia" w:ascii="宋体" w:hAnsi="宋体" w:cs="宋体"/>
                <w:b/>
                <w:bCs/>
                <w:szCs w:val="21"/>
                <w:highlight w:val="none"/>
                <w:lang w:bidi="ar"/>
              </w:rPr>
              <w:t>（合同需清晰反映上述业绩要求的主要内容，包括但不限于合同签订时间、合同金额及合同内容），</w:t>
            </w:r>
            <w:r>
              <w:rPr>
                <w:rFonts w:hint="eastAsia" w:ascii="宋体" w:hAnsi="宋体" w:cs="宋体"/>
                <w:b/>
                <w:bCs/>
                <w:kern w:val="0"/>
                <w:szCs w:val="21"/>
                <w:highlight w:val="none"/>
                <w:lang w:bidi="ar"/>
              </w:rPr>
              <w:t>盖单位公章。若合同中无法体现上述内容的，则还需出具加盖业主公章的业主证明材料。</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2.2.4</w:t>
            </w:r>
          </w:p>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r>
              <w:rPr>
                <w:rFonts w:hint="eastAsia" w:ascii="宋体" w:hAnsi="宋体" w:cs="宋体"/>
                <w:color w:val="auto"/>
                <w:szCs w:val="21"/>
                <w:highlight w:val="none"/>
                <w:lang w:val="en-US" w:eastAsia="zh-CN"/>
              </w:rPr>
              <w:t>（3）</w:t>
            </w:r>
          </w:p>
        </w:tc>
        <w:tc>
          <w:tcPr>
            <w:tcW w:w="897" w:type="dxa"/>
            <w:tcBorders>
              <w:top w:val="single" w:color="auto" w:sz="4" w:space="0"/>
              <w:left w:val="single" w:color="auto" w:sz="4" w:space="0"/>
              <w:right w:val="single" w:color="auto" w:sz="4" w:space="0"/>
            </w:tcBorders>
            <w:vAlign w:val="center"/>
          </w:tcPr>
          <w:p>
            <w:pPr>
              <w:pStyle w:val="37"/>
              <w:keepNext w:val="0"/>
              <w:pageBreakBefore w:val="0"/>
              <w:widowControl w:val="0"/>
              <w:kinsoku/>
              <w:wordWrap/>
              <w:overflowPunct/>
              <w:topLinePunct w:val="0"/>
              <w:bidi w:val="0"/>
              <w:adjustRightInd w:val="0"/>
              <w:spacing w:before="0" w:beforeAutospacing="0" w:after="0" w:afterAutospacing="0" w:line="400" w:lineRule="exact"/>
              <w:jc w:val="center"/>
              <w:textAlignment w:val="baseline"/>
              <w:rPr>
                <w:rFonts w:asciiTheme="minorEastAsia" w:hAnsiTheme="minorEastAsia" w:eastAsiaTheme="minorEastAsia" w:cstheme="minorEastAsia"/>
                <w:bCs/>
                <w:color w:val="auto"/>
                <w:kern w:val="2"/>
                <w:sz w:val="21"/>
                <w:szCs w:val="21"/>
                <w:highlight w:val="none"/>
                <w:lang w:bidi="ar"/>
              </w:rPr>
            </w:pPr>
            <w:r>
              <w:rPr>
                <w:rFonts w:hint="eastAsia" w:asciiTheme="minorEastAsia" w:hAnsiTheme="minorEastAsia" w:eastAsiaTheme="minorEastAsia" w:cstheme="minorEastAsia"/>
                <w:bCs/>
                <w:color w:val="auto"/>
                <w:kern w:val="2"/>
                <w:sz w:val="21"/>
                <w:szCs w:val="21"/>
                <w:highlight w:val="none"/>
                <w:lang w:bidi="ar"/>
              </w:rPr>
              <w:t>评标价（70分）</w:t>
            </w:r>
          </w:p>
        </w:tc>
        <w:tc>
          <w:tcPr>
            <w:tcW w:w="1129" w:type="dxa"/>
            <w:tcBorders>
              <w:top w:val="single" w:color="auto" w:sz="4" w:space="0"/>
              <w:left w:val="single" w:color="auto" w:sz="4" w:space="0"/>
              <w:right w:val="single" w:color="auto" w:sz="4" w:space="0"/>
            </w:tcBorders>
            <w:vAlign w:val="center"/>
          </w:tcPr>
          <w:p>
            <w:pPr>
              <w:pStyle w:val="37"/>
              <w:keepNext w:val="0"/>
              <w:pageBreakBefore w:val="0"/>
              <w:widowControl w:val="0"/>
              <w:kinsoku/>
              <w:wordWrap/>
              <w:overflowPunct/>
              <w:topLinePunct w:val="0"/>
              <w:bidi w:val="0"/>
              <w:adjustRightInd w:val="0"/>
              <w:spacing w:before="0" w:beforeAutospacing="0" w:after="0" w:afterAutospacing="0" w:line="400" w:lineRule="exact"/>
              <w:jc w:val="center"/>
              <w:textAlignment w:val="baseline"/>
              <w:rPr>
                <w:rFonts w:asciiTheme="minorEastAsia" w:hAnsiTheme="minorEastAsia" w:eastAsiaTheme="minorEastAsia" w:cstheme="minorEastAsia"/>
                <w:color w:val="auto"/>
                <w:kern w:val="2"/>
                <w:sz w:val="21"/>
                <w:szCs w:val="21"/>
                <w:highlight w:val="none"/>
                <w:lang w:bidi="ar"/>
              </w:rPr>
            </w:pPr>
            <w:r>
              <w:rPr>
                <w:rFonts w:hint="eastAsia" w:asciiTheme="minorEastAsia" w:hAnsiTheme="minorEastAsia" w:eastAsiaTheme="minorEastAsia" w:cstheme="minorEastAsia"/>
                <w:color w:val="auto"/>
                <w:kern w:val="2"/>
                <w:sz w:val="21"/>
                <w:szCs w:val="21"/>
                <w:highlight w:val="none"/>
                <w:lang w:bidi="ar"/>
              </w:rPr>
              <w:t>投标报价</w:t>
            </w:r>
          </w:p>
        </w:tc>
        <w:tc>
          <w:tcPr>
            <w:tcW w:w="6280" w:type="dxa"/>
            <w:gridSpan w:val="2"/>
            <w:tcBorders>
              <w:top w:val="single" w:color="auto" w:sz="4" w:space="0"/>
              <w:left w:val="single" w:color="auto" w:sz="4" w:space="0"/>
              <w:right w:val="single" w:color="auto" w:sz="4" w:space="0"/>
            </w:tcBorders>
            <w:vAlign w:val="center"/>
          </w:tcPr>
          <w:p>
            <w:pPr>
              <w:pStyle w:val="37"/>
              <w:keepNext w:val="0"/>
              <w:pageBreakBefore w:val="0"/>
              <w:widowControl w:val="0"/>
              <w:kinsoku/>
              <w:wordWrap/>
              <w:overflowPunct/>
              <w:topLinePunct w:val="0"/>
              <w:bidi w:val="0"/>
              <w:adjustRightInd w:val="0"/>
              <w:spacing w:before="0" w:beforeAutospacing="0" w:after="0" w:afterAutospacing="0" w:line="400" w:lineRule="exact"/>
              <w:ind w:firstLine="420" w:firstLineChars="200"/>
              <w:jc w:val="both"/>
              <w:textAlignment w:val="baseline"/>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所有通过初步评审的有效投标报价首先得基本分70分，然后与评标基准价相比较，每上浮1%扣0.</w:t>
            </w:r>
            <w:r>
              <w:rPr>
                <w:rFonts w:hint="eastAsia" w:asciiTheme="minorEastAsia" w:hAnsiTheme="minorEastAsia" w:eastAsiaTheme="minorEastAsia" w:cstheme="minorEastAsia"/>
                <w:color w:val="auto"/>
                <w:kern w:val="2"/>
                <w:sz w:val="21"/>
                <w:szCs w:val="21"/>
                <w:highlight w:val="none"/>
                <w:lang w:val="en-US" w:eastAsia="zh-CN"/>
              </w:rPr>
              <w:t>6</w:t>
            </w:r>
            <w:r>
              <w:rPr>
                <w:rFonts w:hint="eastAsia" w:asciiTheme="minorEastAsia" w:hAnsiTheme="minorEastAsia" w:eastAsiaTheme="minorEastAsia" w:cstheme="minorEastAsia"/>
                <w:color w:val="auto"/>
                <w:kern w:val="2"/>
                <w:sz w:val="21"/>
                <w:szCs w:val="21"/>
                <w:highlight w:val="none"/>
              </w:rPr>
              <w:t>分，每下浮1%扣0.</w:t>
            </w:r>
            <w:r>
              <w:rPr>
                <w:rFonts w:hint="eastAsia" w:asciiTheme="minorEastAsia" w:hAnsiTheme="minorEastAsia" w:eastAsiaTheme="minorEastAsia" w:cstheme="minorEastAsia"/>
                <w:color w:val="auto"/>
                <w:kern w:val="2"/>
                <w:sz w:val="21"/>
                <w:szCs w:val="21"/>
                <w:highlight w:val="none"/>
                <w:lang w:val="en-US" w:eastAsia="zh-CN"/>
              </w:rPr>
              <w:t>3</w:t>
            </w:r>
            <w:r>
              <w:rPr>
                <w:rFonts w:hint="eastAsia" w:asciiTheme="minorEastAsia" w:hAnsiTheme="minorEastAsia" w:eastAsiaTheme="minorEastAsia" w:cstheme="minorEastAsia"/>
                <w:color w:val="auto"/>
                <w:kern w:val="2"/>
                <w:sz w:val="21"/>
                <w:szCs w:val="21"/>
                <w:highlight w:val="none"/>
              </w:rPr>
              <w:t>分，</w:t>
            </w:r>
            <w:r>
              <w:rPr>
                <w:rFonts w:hint="eastAsia" w:asciiTheme="minorEastAsia" w:hAnsiTheme="minorEastAsia" w:eastAsiaTheme="minorEastAsia" w:cstheme="minorEastAsia"/>
                <w:color w:val="auto"/>
                <w:kern w:val="2"/>
                <w:sz w:val="21"/>
                <w:szCs w:val="21"/>
                <w:highlight w:val="none"/>
                <w:lang w:val="en-US" w:eastAsia="zh-CN"/>
              </w:rPr>
              <w:t>扣完为止</w:t>
            </w:r>
            <w:r>
              <w:rPr>
                <w:rFonts w:hint="eastAsia" w:asciiTheme="minorEastAsia" w:hAnsiTheme="minorEastAsia" w:eastAsiaTheme="minorEastAsia" w:cstheme="minorEastAsia"/>
                <w:color w:val="auto"/>
                <w:kern w:val="2"/>
                <w:sz w:val="21"/>
                <w:szCs w:val="21"/>
                <w:highlight w:val="none"/>
              </w:rPr>
              <w:t>。按插入法计算得分。以上计算取小数点后两位，第三位四舍五入。</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tcBorders>
              <w:top w:val="single" w:color="auto" w:sz="4" w:space="0"/>
              <w:bottom w:val="single" w:color="auto" w:sz="4" w:space="0"/>
              <w:right w:val="single" w:color="auto" w:sz="4" w:space="0"/>
            </w:tcBorders>
            <w:vAlign w:val="center"/>
          </w:tcPr>
          <w:p>
            <w:pPr>
              <w:pStyle w:val="37"/>
              <w:keepNext w:val="0"/>
              <w:pageBreakBefore w:val="0"/>
              <w:widowControl w:val="0"/>
              <w:kinsoku/>
              <w:wordWrap/>
              <w:overflowPunct/>
              <w:topLinePunct w:val="0"/>
              <w:bidi w:val="0"/>
              <w:adjustRightInd w:val="0"/>
              <w:spacing w:before="0" w:beforeAutospacing="0" w:after="0" w:afterAutospacing="0" w:line="400" w:lineRule="exact"/>
              <w:jc w:val="center"/>
              <w:textAlignment w:val="baseline"/>
              <w:rPr>
                <w:rFonts w:asciiTheme="minorEastAsia" w:hAnsiTheme="minorEastAsia" w:eastAsiaTheme="minorEastAsia" w:cstheme="minorEastAsia"/>
                <w:b/>
                <w:color w:val="auto"/>
                <w:kern w:val="2"/>
                <w:sz w:val="21"/>
                <w:szCs w:val="21"/>
                <w:highlight w:val="none"/>
                <w:lang w:bidi="ar"/>
              </w:rPr>
            </w:pPr>
            <w:r>
              <w:rPr>
                <w:rFonts w:hint="eastAsia" w:ascii="宋体" w:hAnsi="宋体" w:cs="宋体"/>
                <w:color w:val="auto"/>
                <w:sz w:val="21"/>
                <w:szCs w:val="21"/>
                <w:highlight w:val="none"/>
              </w:rPr>
              <w:t>3.2</w:t>
            </w:r>
          </w:p>
        </w:tc>
        <w:tc>
          <w:tcPr>
            <w:tcW w:w="8861" w:type="dxa"/>
            <w:gridSpan w:val="5"/>
            <w:tcBorders>
              <w:top w:val="single" w:color="auto" w:sz="4" w:space="0"/>
              <w:left w:val="single" w:color="auto" w:sz="4" w:space="0"/>
              <w:bottom w:val="single" w:color="auto" w:sz="4" w:space="0"/>
            </w:tcBorders>
            <w:vAlign w:val="bottom"/>
          </w:tcPr>
          <w:p>
            <w:pPr>
              <w:pStyle w:val="37"/>
              <w:keepNext w:val="0"/>
              <w:pageBreakBefore w:val="0"/>
              <w:widowControl w:val="0"/>
              <w:kinsoku/>
              <w:wordWrap/>
              <w:overflowPunct/>
              <w:topLinePunct w:val="0"/>
              <w:bidi w:val="0"/>
              <w:adjustRightInd w:val="0"/>
              <w:spacing w:before="0" w:beforeAutospacing="0" w:after="0" w:afterAutospacing="0" w:line="400" w:lineRule="exact"/>
              <w:jc w:val="both"/>
              <w:textAlignment w:val="baseline"/>
              <w:rPr>
                <w:rFonts w:asciiTheme="minorEastAsia" w:hAnsiTheme="minorEastAsia" w:eastAsiaTheme="minorEastAsia" w:cstheme="minorEastAsia"/>
                <w:color w:val="auto"/>
                <w:kern w:val="2"/>
                <w:sz w:val="21"/>
                <w:szCs w:val="21"/>
                <w:highlight w:val="none"/>
                <w:lang w:bidi="ar"/>
              </w:rPr>
            </w:pPr>
            <w:r>
              <w:rPr>
                <w:rFonts w:hint="eastAsia" w:asciiTheme="minorEastAsia" w:hAnsiTheme="minorEastAsia" w:eastAsiaTheme="minorEastAsia" w:cstheme="minorEastAsia"/>
                <w:color w:val="auto"/>
                <w:kern w:val="2"/>
                <w:sz w:val="21"/>
                <w:szCs w:val="21"/>
                <w:highlight w:val="none"/>
                <w:lang w:bidi="ar"/>
              </w:rPr>
              <w:t>补充正文：</w:t>
            </w:r>
          </w:p>
          <w:p>
            <w:pPr>
              <w:pStyle w:val="37"/>
              <w:keepNext w:val="0"/>
              <w:pageBreakBefore w:val="0"/>
              <w:widowControl w:val="0"/>
              <w:kinsoku/>
              <w:wordWrap/>
              <w:overflowPunct/>
              <w:topLinePunct w:val="0"/>
              <w:bidi w:val="0"/>
              <w:adjustRightInd w:val="0"/>
              <w:spacing w:before="0" w:beforeAutospacing="0" w:after="0" w:afterAutospacing="0" w:line="400" w:lineRule="exact"/>
              <w:jc w:val="both"/>
              <w:textAlignment w:val="baseline"/>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bidi="ar"/>
              </w:rPr>
              <w:t>中标候选人推荐办法：</w:t>
            </w:r>
          </w:p>
          <w:p>
            <w:pPr>
              <w:pStyle w:val="37"/>
              <w:keepNext w:val="0"/>
              <w:pageBreakBefore w:val="0"/>
              <w:widowControl w:val="0"/>
              <w:kinsoku/>
              <w:wordWrap/>
              <w:overflowPunct/>
              <w:topLinePunct w:val="0"/>
              <w:bidi w:val="0"/>
              <w:adjustRightInd w:val="0"/>
              <w:spacing w:before="0" w:beforeAutospacing="0" w:after="0" w:afterAutospacing="0" w:line="400" w:lineRule="exact"/>
              <w:jc w:val="both"/>
              <w:textAlignment w:val="baseline"/>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bidi="ar"/>
              </w:rPr>
              <w:t>1.对通过评审的报价人按照综合得分（商务得分+技术得分+报价得分）由高到低排序。</w:t>
            </w:r>
          </w:p>
          <w:p>
            <w:pPr>
              <w:keepNext w:val="0"/>
              <w:pageBreakBefore w:val="0"/>
              <w:kinsoku/>
              <w:wordWrap/>
              <w:overflowPunct/>
              <w:topLinePunct w:val="0"/>
              <w:bidi w:val="0"/>
              <w:spacing w:beforeAutospacing="0" w:line="400" w:lineRule="exact"/>
              <w:rPr>
                <w:rFonts w:asciiTheme="minorEastAsia" w:hAnsiTheme="minorEastAsia" w:eastAsiaTheme="minorEastAsia" w:cstheme="minorEastAsia"/>
                <w:b/>
                <w:color w:val="auto"/>
                <w:szCs w:val="21"/>
                <w:highlight w:val="none"/>
                <w:lang w:bidi="ar"/>
              </w:rPr>
            </w:pPr>
            <w:r>
              <w:rPr>
                <w:rFonts w:hint="eastAsia" w:asciiTheme="minorEastAsia" w:hAnsiTheme="minorEastAsia" w:eastAsiaTheme="minorEastAsia" w:cstheme="minorEastAsia"/>
                <w:color w:val="auto"/>
                <w:szCs w:val="21"/>
                <w:highlight w:val="none"/>
                <w:lang w:bidi="ar"/>
              </w:rPr>
              <w:t>2.按评标综合得分由高到低排序推荐2名中标候选人。</w:t>
            </w:r>
          </w:p>
        </w:tc>
      </w:tr>
    </w:tbl>
    <w:p>
      <w:pPr>
        <w:rPr>
          <w:color w:val="auto"/>
          <w:highlight w:val="none"/>
        </w:rPr>
      </w:pP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1"/>
        <w:rPr>
          <w:rFonts w:ascii="宋体" w:hAnsi="宋体" w:cs="宋体"/>
          <w:color w:val="auto"/>
          <w:szCs w:val="21"/>
          <w:highlight w:val="none"/>
        </w:rPr>
      </w:pPr>
      <w:bookmarkStart w:id="134" w:name="_Toc6735"/>
      <w:bookmarkStart w:id="135" w:name="_Toc19268"/>
      <w:bookmarkStart w:id="136" w:name="_Toc26037"/>
      <w:r>
        <w:rPr>
          <w:rFonts w:hint="eastAsia" w:ascii="宋体" w:hAnsi="宋体" w:cs="宋体"/>
          <w:color w:val="auto"/>
          <w:szCs w:val="21"/>
          <w:highlight w:val="none"/>
        </w:rPr>
        <w:t>1.  评标方法</w:t>
      </w:r>
      <w:bookmarkEnd w:id="134"/>
      <w:bookmarkEnd w:id="135"/>
      <w:bookmarkEnd w:id="136"/>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本次评标采用综合评估法。评标委员会对满足</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实质性要求的</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，按照本章规定的评分标准进行评分，并按得分由高到低顺序推荐中标候选人，或根据</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授权直接确定中标人。综合评分相等时，以评标办法前附表约定的原则确定中标候选人顺序。</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1"/>
        <w:rPr>
          <w:rFonts w:ascii="宋体" w:hAnsi="宋体" w:cs="宋体"/>
          <w:color w:val="auto"/>
          <w:szCs w:val="21"/>
          <w:highlight w:val="none"/>
        </w:rPr>
      </w:pPr>
      <w:bookmarkStart w:id="137" w:name="_Toc31759"/>
      <w:bookmarkStart w:id="138" w:name="_Toc22200"/>
      <w:bookmarkStart w:id="139" w:name="_Toc8753"/>
      <w:bookmarkStart w:id="140" w:name="_Toc1052"/>
      <w:r>
        <w:rPr>
          <w:rFonts w:hint="eastAsia" w:ascii="宋体" w:hAnsi="宋体" w:cs="宋体"/>
          <w:color w:val="auto"/>
          <w:szCs w:val="21"/>
          <w:highlight w:val="none"/>
        </w:rPr>
        <w:t>2.  评审标准</w:t>
      </w:r>
      <w:bookmarkEnd w:id="137"/>
      <w:bookmarkEnd w:id="138"/>
      <w:bookmarkEnd w:id="139"/>
      <w:bookmarkEnd w:id="140"/>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2.1  初步评审标准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2.1.1  形式评审标准：见评标办法前附表。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2.1.2  资格评审标准：见评标办法前附表。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2.1.3  响应性评审标准：见评标办法前附表。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2.2  分值构成与评审标准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2.2.1  分值构成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（1）技术部分：见评标办法前附表；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（2）商务部分：见评标办法前附表；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（3）投标报价：见评标办法前附表。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2.2.2  评标基准价计算</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评标基准价计算方法：见评标办法前附表。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2.2.3  投标报价的偏差率计算</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投标报价的偏差率计算公式：见评标办法前附表；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2.2.4  评审标准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（1）技术部分评分标准：见评标办法前附表；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（2）商务部分评分标准：见评标办法前附表；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）投标报价评分标准：见评标办法前附表。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1"/>
        <w:rPr>
          <w:rFonts w:ascii="宋体" w:hAnsi="宋体" w:cs="宋体"/>
          <w:color w:val="auto"/>
          <w:szCs w:val="21"/>
          <w:highlight w:val="none"/>
        </w:rPr>
      </w:pPr>
      <w:bookmarkStart w:id="141" w:name="_Toc10650"/>
      <w:bookmarkStart w:id="142" w:name="_Toc5245"/>
      <w:bookmarkStart w:id="143" w:name="_Toc11564"/>
      <w:bookmarkStart w:id="144" w:name="_Toc8345"/>
      <w:r>
        <w:rPr>
          <w:rFonts w:hint="eastAsia" w:ascii="宋体" w:hAnsi="宋体" w:cs="宋体"/>
          <w:color w:val="auto"/>
          <w:szCs w:val="21"/>
          <w:highlight w:val="none"/>
        </w:rPr>
        <w:t>3.  评标程序</w:t>
      </w:r>
      <w:bookmarkEnd w:id="141"/>
      <w:bookmarkEnd w:id="142"/>
      <w:bookmarkEnd w:id="143"/>
      <w:bookmarkEnd w:id="144"/>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3.1  初步评审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3.1.1  评标委员会依据本章第 2.1 款规定的标准对</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进行初步评审。有一项不符合评审标准的，作否决投标处理。（适用于未进行资格预审的）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3.1.1  评标委员会依据本章第2.1.2项、第2.1.3项规定的评审标准对</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进行初步评审。有一项不符合评审标准的，作否决投标处理。当</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资格预审申请文件的内容发生重大变化时，评标委员会依据本章第2.1.1项规定的标准对其更新资料进行评审。（适用于已进行资格预审的）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 xml:space="preserve">3.1.2  </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有以下情形之一的，其投标作否决投标处理：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竞争性比选响应文件</w:t>
      </w:r>
      <w:r>
        <w:rPr>
          <w:rFonts w:hint="eastAsia" w:ascii="宋体" w:hAnsi="宋体" w:cs="宋体"/>
          <w:color w:val="auto"/>
          <w:szCs w:val="21"/>
          <w:highlight w:val="none"/>
        </w:rPr>
        <w:t>没有对</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的实质性要求和条件作出响应，或者对</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的偏差超出</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规定的偏差范围或最高项数；</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（2）有串通投标、弄虚作假、行贿等违法行为；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（3）拒绝按评标委员会要求澄清、说明或补正的。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3.1.3  投标报价有算术错误及其他错误的，评标委员会按以下原则要求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对投标报价进行修正，并要求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书面澄清确认。</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拒不澄清确认的，评标委员会应当否决其投标：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中的大写金额与小写金额不一致的，以大写金额为准；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（2）分项报价表中各分项总价金额与依据固定单价计算出的结果不一致的，由评标委员会作否决投标处理；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（3）投标报价为各分项总价金额之和，投标报价与各分项总价的合价不一致的，由评标委员会作否决投标处理；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（4）如果分项报价中存在缺漏项，则视为缺漏项价格已包含在其他分项报价之中。</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3.2  详细评审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3.2.1  评标委员会按本章第2.2款规定的量化因素和分值进行评分，并计算出综合评估得分。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（1）按本章第 2.2.4（1）目规定的评审因素和分值对技术部分计算出得分 A；</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（2）按本章第 2.2.4（2）目规定的评审因素和分值对商务部分计算出得分 B；</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（3）按本章第 2.2.4（</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）目规定的评审因素和分值对投标报价计算出得分 C；</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3.2.2  各类评分分值的最终计算结果保留两位小数，小数点后第三位“四舍五入”。</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 xml:space="preserve">3.2.3  </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得分=A+B+C。</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 xml:space="preserve">3.3  </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的澄清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3.3.1  在评标过程中，评标委员会可以书面形式要求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对所提交</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中含义不明确、对同类问题表述不一致或者有明显文字和计算错误的内容作必要的澄清、说明或补正。澄清、说明或补正应以书面方式进行。评标委员会不接受</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主动提出的澄清、说明或补正。</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3.3.2  澄清、说明或补正不得超出</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的范围且不得改变</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的实质性内容，并构成</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的组成部分。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3.3.3  评标委员会对</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提交的澄清、说明或补正有疑问的，可以要求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进一步澄清、说明或补正，直至满足评标委员会的要求。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3.4  评标结果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3.4.1  除第二章“</w:t>
      </w:r>
      <w:r>
        <w:rPr>
          <w:rFonts w:hint="eastAsia" w:ascii="宋体" w:hAnsi="宋体" w:cs="宋体"/>
          <w:color w:val="auto"/>
          <w:szCs w:val="21"/>
          <w:highlight w:val="none"/>
          <w:lang w:eastAsia="zh-CN"/>
        </w:rPr>
        <w:t>报价人须知</w:t>
      </w:r>
      <w:r>
        <w:rPr>
          <w:rFonts w:hint="eastAsia" w:ascii="宋体" w:hAnsi="宋体" w:cs="宋体"/>
          <w:color w:val="auto"/>
          <w:szCs w:val="21"/>
          <w:highlight w:val="none"/>
        </w:rPr>
        <w:t>”前附表授权直接确定中标人外，评标委员会按照得分由高到低的顺序推荐</w:t>
      </w:r>
      <w:r>
        <w:rPr>
          <w:rFonts w:hint="eastAsia" w:ascii="宋体" w:hAnsi="宋体" w:cs="宋体"/>
          <w:color w:val="auto"/>
          <w:szCs w:val="21"/>
          <w:highlight w:val="none"/>
          <w:lang w:val="en-US" w:eastAsia="zh-CN"/>
        </w:rPr>
        <w:t>2名</w:t>
      </w:r>
      <w:r>
        <w:rPr>
          <w:rFonts w:hint="eastAsia" w:ascii="宋体" w:hAnsi="宋体" w:cs="宋体"/>
          <w:color w:val="auto"/>
          <w:szCs w:val="21"/>
          <w:highlight w:val="none"/>
        </w:rPr>
        <w:t>中标候选人，并标明排序。</w:t>
      </w:r>
    </w:p>
    <w:p>
      <w:pPr>
        <w:ind w:firstLine="420" w:firstLineChars="200"/>
        <w:rPr>
          <w:rStyle w:val="82"/>
          <w:rFonts w:hint="eastAsia"/>
          <w:color w:val="auto"/>
          <w:highlight w:val="none"/>
        </w:rPr>
      </w:pPr>
      <w:r>
        <w:rPr>
          <w:rFonts w:hint="eastAsia" w:ascii="宋体" w:hAnsi="宋体" w:cs="宋体"/>
          <w:color w:val="auto"/>
          <w:szCs w:val="21"/>
          <w:highlight w:val="none"/>
        </w:rPr>
        <w:t>3.4.2  评标委员会完成评标后，应当向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提交书面评标报告和中标候选人名单。</w:t>
      </w:r>
    </w:p>
    <w:p>
      <w:pPr>
        <w:rPr>
          <w:rStyle w:val="82"/>
          <w:rFonts w:hint="eastAsia"/>
          <w:color w:val="auto"/>
          <w:highlight w:val="none"/>
        </w:rPr>
      </w:pPr>
      <w:r>
        <w:rPr>
          <w:rStyle w:val="82"/>
          <w:rFonts w:hint="eastAsia"/>
          <w:color w:val="auto"/>
          <w:highlight w:val="none"/>
        </w:rPr>
        <w:br w:type="page"/>
      </w:r>
    </w:p>
    <w:p>
      <w:pPr>
        <w:pStyle w:val="3"/>
        <w:spacing w:before="0" w:after="0" w:line="360" w:lineRule="auto"/>
        <w:jc w:val="center"/>
        <w:rPr>
          <w:rFonts w:hint="default" w:ascii="宋体" w:hAnsi="宋体" w:eastAsia="宋体" w:cs="宋体"/>
          <w:color w:val="auto"/>
          <w:highlight w:val="none"/>
          <w:lang w:val="en-US" w:eastAsia="zh-CN"/>
        </w:rPr>
      </w:pPr>
      <w:bookmarkStart w:id="145" w:name="_Toc246996353"/>
      <w:bookmarkStart w:id="146" w:name="_Toc179632804"/>
      <w:bookmarkStart w:id="147" w:name="_Toc447827049"/>
      <w:bookmarkStart w:id="148" w:name="_Toc2000411"/>
      <w:bookmarkStart w:id="149" w:name="_Toc144974854"/>
      <w:bookmarkStart w:id="150" w:name="_Toc513633964"/>
      <w:bookmarkStart w:id="151" w:name="_Toc514858707"/>
      <w:bookmarkStart w:id="152" w:name="_Toc246997096"/>
      <w:bookmarkStart w:id="153" w:name="_Toc247085870"/>
      <w:bookmarkStart w:id="154" w:name="_Toc503951043"/>
      <w:bookmarkStart w:id="155" w:name="_Toc152042574"/>
      <w:bookmarkStart w:id="156" w:name="_Toc152045785"/>
      <w:bookmarkStart w:id="157" w:name="_Toc15010"/>
      <w:bookmarkStart w:id="158" w:name="_Toc152042575"/>
      <w:bookmarkStart w:id="159" w:name="_Toc246996354"/>
      <w:bookmarkStart w:id="160" w:name="_Toc246997097"/>
      <w:bookmarkStart w:id="161" w:name="_Toc247085872"/>
      <w:bookmarkStart w:id="162" w:name="_Toc152045786"/>
      <w:bookmarkStart w:id="163" w:name="_Toc179632806"/>
      <w:bookmarkStart w:id="164" w:name="_Toc144974855"/>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bookmarkEnd w:id="145"/>
      <w:bookmarkEnd w:id="146"/>
      <w:bookmarkEnd w:id="147"/>
      <w:bookmarkEnd w:id="148"/>
      <w:bookmarkEnd w:id="149"/>
      <w:bookmarkEnd w:id="150"/>
      <w:bookmarkEnd w:id="151"/>
      <w:bookmarkEnd w:id="152"/>
      <w:bookmarkEnd w:id="153"/>
      <w:bookmarkEnd w:id="154"/>
      <w:bookmarkEnd w:id="155"/>
      <w:bookmarkEnd w:id="156"/>
      <w:r>
        <w:rPr>
          <w:rFonts w:hint="eastAsia" w:ascii="宋体" w:hAnsi="宋体" w:cs="宋体"/>
          <w:color w:val="auto"/>
          <w:highlight w:val="none"/>
          <w:lang w:val="en-US" w:eastAsia="zh-CN"/>
        </w:rPr>
        <w:t>服务要求</w:t>
      </w:r>
      <w:bookmarkEnd w:id="157"/>
    </w:p>
    <w:bookmarkEnd w:id="158"/>
    <w:bookmarkEnd w:id="159"/>
    <w:bookmarkEnd w:id="160"/>
    <w:bookmarkEnd w:id="161"/>
    <w:bookmarkEnd w:id="162"/>
    <w:bookmarkEnd w:id="163"/>
    <w:bookmarkEnd w:id="164"/>
    <w:p>
      <w:pPr>
        <w:pStyle w:val="2"/>
        <w:keepNext w:val="0"/>
        <w:keepLines w:val="0"/>
        <w:pageBreakBefore w:val="0"/>
        <w:widowControl w:val="0"/>
        <w:kinsoku/>
        <w:wordWrap/>
        <w:overflowPunct/>
        <w:topLinePunct w:val="0"/>
        <w:autoSpaceDE/>
        <w:autoSpaceDN/>
        <w:bidi w:val="0"/>
        <w:adjustRightInd/>
        <w:snapToGrid/>
        <w:spacing w:line="360" w:lineRule="auto"/>
        <w:ind w:firstLine="400" w:firstLineChars="200"/>
        <w:jc w:val="center"/>
        <w:textAlignment w:val="auto"/>
        <w:outlineLvl w:val="0"/>
        <w:rPr>
          <w:rFonts w:hint="eastAsia" w:ascii="宋体" w:hAnsi="宋体" w:cs="宋体"/>
          <w:color w:val="auto"/>
          <w:highlight w:val="none"/>
        </w:rPr>
      </w:pPr>
      <w:bookmarkStart w:id="165" w:name="_Toc514858708"/>
      <w:bookmarkStart w:id="166" w:name="_Toc2000412"/>
      <w:bookmarkStart w:id="167" w:name="_Toc514430114"/>
      <w:bookmarkStart w:id="168" w:name="_Toc152042576"/>
      <w:bookmarkStart w:id="169" w:name="_Toc247085873"/>
      <w:bookmarkStart w:id="170" w:name="_Toc246997098"/>
      <w:bookmarkStart w:id="171" w:name="_Toc144974856"/>
      <w:bookmarkStart w:id="172" w:name="_Toc246996355"/>
      <w:bookmarkStart w:id="173" w:name="_Toc507320039"/>
      <w:bookmarkStart w:id="174" w:name="_Toc179632807"/>
      <w:bookmarkStart w:id="175" w:name="_Toc152045787"/>
    </w:p>
    <w:p>
      <w:pPr>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详见随竞争性比选文件一同发布的附件服务要求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400" w:firstLineChars="200"/>
        <w:jc w:val="center"/>
        <w:textAlignment w:val="auto"/>
        <w:outlineLvl w:val="0"/>
        <w:rPr>
          <w:rFonts w:hAnsi="宋体" w:cs="方正小标宋_GBK"/>
          <w:b/>
          <w:color w:val="auto"/>
          <w:sz w:val="44"/>
          <w:szCs w:val="44"/>
          <w:highlight w:val="none"/>
        </w:rPr>
      </w:pPr>
      <w:r>
        <w:rPr>
          <w:rFonts w:hint="eastAsia" w:ascii="宋体" w:hAnsi="宋体" w:cs="宋体"/>
          <w:color w:val="auto"/>
          <w:highlight w:val="none"/>
        </w:rPr>
        <w:br w:type="page"/>
      </w:r>
      <w:bookmarkStart w:id="176" w:name="_Toc17525"/>
      <w:r>
        <w:rPr>
          <w:rFonts w:hint="eastAsia" w:ascii="宋体" w:hAnsi="宋体" w:eastAsia="宋体" w:cs="宋体"/>
          <w:b/>
          <w:bCs/>
          <w:color w:val="auto"/>
          <w:kern w:val="44"/>
          <w:sz w:val="44"/>
          <w:szCs w:val="44"/>
          <w:highlight w:val="none"/>
          <w:lang w:val="en-US" w:eastAsia="zh-CN" w:bidi="ar-SA"/>
        </w:rPr>
        <w:t xml:space="preserve">第五章  </w:t>
      </w:r>
      <w:bookmarkEnd w:id="165"/>
      <w:bookmarkEnd w:id="166"/>
      <w:bookmarkEnd w:id="167"/>
      <w:r>
        <w:rPr>
          <w:rFonts w:hint="eastAsia" w:ascii="宋体" w:hAnsi="宋体" w:eastAsia="宋体" w:cs="宋体"/>
          <w:b/>
          <w:bCs/>
          <w:color w:val="auto"/>
          <w:kern w:val="44"/>
          <w:sz w:val="44"/>
          <w:szCs w:val="44"/>
          <w:highlight w:val="none"/>
          <w:lang w:val="en-US" w:eastAsia="zh-CN" w:bidi="ar-SA"/>
        </w:rPr>
        <w:t>合同范本</w:t>
      </w:r>
      <w:bookmarkEnd w:id="176"/>
    </w:p>
    <w:p>
      <w:pPr>
        <w:jc w:val="center"/>
        <w:rPr>
          <w:rFonts w:hint="eastAsia" w:ascii="仿宋" w:hAnsi="仿宋" w:eastAsia="仿宋" w:cs="仿宋"/>
          <w:color w:val="auto"/>
          <w:szCs w:val="21"/>
          <w:highlight w:val="none"/>
          <w:lang w:val="en-US" w:eastAsia="zh-CN"/>
        </w:rPr>
      </w:pPr>
    </w:p>
    <w:p>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详见随竞争性比选文件一同发布的附件合同</w:t>
      </w:r>
    </w:p>
    <w:p>
      <w:pP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br w:type="page"/>
      </w:r>
    </w:p>
    <w:p>
      <w:pPr>
        <w:rPr>
          <w:rFonts w:hint="eastAsia" w:ascii="Times New Roman" w:hAnsi="Times New Roman" w:eastAsia="宋体" w:cs="Times New Roman"/>
          <w:b/>
          <w:bCs/>
          <w:color w:val="auto"/>
          <w:sz w:val="21"/>
          <w:szCs w:val="15"/>
          <w:highlight w:val="none"/>
          <w:lang w:val="en-US" w:eastAsia="zh-CN"/>
        </w:rPr>
      </w:pPr>
      <w:r>
        <w:rPr>
          <w:rFonts w:hint="eastAsia"/>
          <w:b/>
          <w:bCs/>
          <w:color w:val="auto"/>
          <w:sz w:val="21"/>
          <w:szCs w:val="15"/>
          <w:highlight w:val="none"/>
        </w:rPr>
        <w:t>附件：</w:t>
      </w:r>
      <w:r>
        <w:rPr>
          <w:rFonts w:hint="eastAsia" w:ascii="Times New Roman" w:hAnsi="Times New Roman" w:cs="Times New Roman"/>
          <w:b/>
          <w:bCs/>
          <w:color w:val="auto"/>
          <w:sz w:val="21"/>
          <w:szCs w:val="15"/>
          <w:highlight w:val="none"/>
          <w:lang w:val="en-US" w:eastAsia="en-US"/>
        </w:rPr>
        <w:t>履约保函</w:t>
      </w:r>
      <w:r>
        <w:rPr>
          <w:rFonts w:hint="eastAsia" w:ascii="Times New Roman" w:hAnsi="Times New Roman" w:cs="Times New Roman"/>
          <w:b/>
          <w:bCs/>
          <w:color w:val="auto"/>
          <w:sz w:val="21"/>
          <w:szCs w:val="15"/>
          <w:highlight w:val="none"/>
          <w:lang w:val="en-US" w:eastAsia="zh-CN"/>
        </w:rPr>
        <w:t>（如有）</w:t>
      </w:r>
    </w:p>
    <w:p>
      <w:pPr>
        <w:keepNext w:val="0"/>
        <w:keepLines w:val="0"/>
        <w:pageBreakBefore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履约保函示范文本</w:t>
      </w:r>
    </w:p>
    <w:p>
      <w:pPr>
        <w:keepNext w:val="0"/>
        <w:keepLines w:val="0"/>
        <w:pageBreakBefore w:val="0"/>
        <w:kinsoku/>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1"/>
          <w:szCs w:val="21"/>
          <w:highlight w:val="none"/>
        </w:rPr>
      </w:pP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1"/>
          <w:szCs w:val="21"/>
          <w:highlight w:val="none"/>
        </w:rPr>
      </w:pP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鉴于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以下简称“受益人”）与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（以下简称“申请人”）就</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服务</w:t>
      </w:r>
      <w:r>
        <w:rPr>
          <w:rFonts w:hint="eastAsia" w:ascii="宋体" w:hAnsi="宋体" w:eastAsia="宋体" w:cs="宋体"/>
          <w:color w:val="auto"/>
          <w:kern w:val="2"/>
          <w:sz w:val="21"/>
          <w:szCs w:val="21"/>
          <w:highlight w:val="none"/>
        </w:rPr>
        <w:t>和有关事项协商一致，根据本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中标通知书、</w:t>
      </w:r>
      <w:r>
        <w:rPr>
          <w:rFonts w:hint="eastAsia" w:ascii="宋体" w:hAnsi="宋体" w:cs="宋体"/>
          <w:color w:val="auto"/>
          <w:kern w:val="2"/>
          <w:sz w:val="21"/>
          <w:szCs w:val="21"/>
          <w:highlight w:val="none"/>
          <w:lang w:val="en-US" w:eastAsia="zh-CN"/>
        </w:rPr>
        <w:t>竞争性比选文件</w:t>
      </w:r>
      <w:r>
        <w:rPr>
          <w:rFonts w:hint="eastAsia" w:ascii="宋体" w:hAnsi="宋体" w:eastAsia="宋体" w:cs="宋体"/>
          <w:color w:val="auto"/>
          <w:kern w:val="2"/>
          <w:sz w:val="21"/>
          <w:szCs w:val="21"/>
          <w:highlight w:val="none"/>
        </w:rPr>
        <w:t>和</w:t>
      </w:r>
      <w:r>
        <w:rPr>
          <w:rFonts w:hint="eastAsia" w:ascii="宋体" w:hAnsi="宋体" w:cs="宋体"/>
          <w:color w:val="auto"/>
          <w:kern w:val="2"/>
          <w:sz w:val="21"/>
          <w:szCs w:val="21"/>
          <w:highlight w:val="none"/>
          <w:lang w:val="en-US" w:eastAsia="zh-CN"/>
        </w:rPr>
        <w:t>竞争性比选响应文件</w:t>
      </w:r>
      <w:r>
        <w:rPr>
          <w:rFonts w:hint="eastAsia" w:ascii="宋体" w:hAnsi="宋体" w:eastAsia="宋体" w:cs="宋体"/>
          <w:color w:val="auto"/>
          <w:kern w:val="2"/>
          <w:sz w:val="21"/>
          <w:szCs w:val="21"/>
          <w:highlight w:val="none"/>
        </w:rPr>
        <w:t>，了解到申请人为本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项下之</w:t>
      </w:r>
      <w:r>
        <w:rPr>
          <w:rFonts w:hint="eastAsia" w:ascii="宋体" w:hAnsi="宋体" w:eastAsia="宋体" w:cs="宋体"/>
          <w:color w:val="auto"/>
          <w:kern w:val="2"/>
          <w:sz w:val="21"/>
          <w:szCs w:val="21"/>
          <w:highlight w:val="none"/>
          <w:lang w:val="en-US" w:eastAsia="zh-CN"/>
        </w:rPr>
        <w:t>乙方</w:t>
      </w:r>
      <w:r>
        <w:rPr>
          <w:rFonts w:hint="eastAsia" w:ascii="宋体" w:hAnsi="宋体" w:eastAsia="宋体" w:cs="宋体"/>
          <w:color w:val="auto"/>
          <w:kern w:val="2"/>
          <w:sz w:val="21"/>
          <w:szCs w:val="21"/>
          <w:highlight w:val="none"/>
        </w:rPr>
        <w:t>、受益人为本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项下之</w:t>
      </w:r>
      <w:r>
        <w:rPr>
          <w:rFonts w:hint="eastAsia" w:ascii="宋体" w:hAnsi="宋体" w:eastAsia="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rPr>
        <w:t>，基于申请人的请求，我方（即“开立人”）同意就申请人履行本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依据中标通知书、</w:t>
      </w:r>
      <w:r>
        <w:rPr>
          <w:rFonts w:hint="eastAsia" w:ascii="宋体" w:hAnsi="宋体" w:cs="宋体"/>
          <w:color w:val="auto"/>
          <w:kern w:val="2"/>
          <w:sz w:val="21"/>
          <w:szCs w:val="21"/>
          <w:highlight w:val="none"/>
          <w:lang w:val="en-US" w:eastAsia="zh-CN"/>
        </w:rPr>
        <w:t>竞争性比选文件</w:t>
      </w:r>
      <w:r>
        <w:rPr>
          <w:rFonts w:hint="eastAsia" w:ascii="宋体" w:hAnsi="宋体" w:eastAsia="宋体" w:cs="宋体"/>
          <w:color w:val="auto"/>
          <w:kern w:val="2"/>
          <w:sz w:val="21"/>
          <w:szCs w:val="21"/>
          <w:highlight w:val="none"/>
        </w:rPr>
        <w:t>和</w:t>
      </w:r>
      <w:r>
        <w:rPr>
          <w:rFonts w:hint="eastAsia" w:ascii="宋体" w:hAnsi="宋体" w:cs="宋体"/>
          <w:color w:val="auto"/>
          <w:kern w:val="2"/>
          <w:sz w:val="21"/>
          <w:szCs w:val="21"/>
          <w:highlight w:val="none"/>
          <w:lang w:val="en-US" w:eastAsia="zh-CN"/>
        </w:rPr>
        <w:t>竞争性比选响应文件</w:t>
      </w:r>
      <w:r>
        <w:rPr>
          <w:rFonts w:hint="eastAsia" w:ascii="宋体" w:hAnsi="宋体" w:eastAsia="宋体" w:cs="宋体"/>
          <w:color w:val="auto"/>
          <w:kern w:val="2"/>
          <w:sz w:val="21"/>
          <w:szCs w:val="21"/>
          <w:highlight w:val="none"/>
        </w:rPr>
        <w:t>签订的</w:t>
      </w:r>
      <w:r>
        <w:rPr>
          <w:rFonts w:hint="eastAsia" w:ascii="宋体" w:hAnsi="宋体" w:eastAsia="宋体" w:cs="宋体"/>
          <w:color w:val="auto"/>
          <w:kern w:val="2"/>
          <w:sz w:val="21"/>
          <w:szCs w:val="21"/>
          <w:highlight w:val="none"/>
          <w:u w:val="single"/>
        </w:rPr>
        <w:t>《        》</w:t>
      </w:r>
      <w:r>
        <w:rPr>
          <w:rFonts w:hint="eastAsia" w:ascii="宋体" w:hAnsi="宋体" w:eastAsia="宋体" w:cs="宋体"/>
          <w:color w:val="auto"/>
          <w:kern w:val="2"/>
          <w:sz w:val="21"/>
          <w:szCs w:val="21"/>
          <w:highlight w:val="none"/>
        </w:rPr>
        <w:t>（以下简称“基础合同”）约定的义务，向贵方提供不可撤销、不可转让的见索即付保函（以下简称“本保函”）。</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一、本保函担保范围：</w:t>
      </w:r>
      <w:r>
        <w:rPr>
          <w:rFonts w:hint="eastAsia" w:ascii="宋体" w:hAnsi="宋体" w:eastAsia="宋体" w:cs="宋体"/>
          <w:color w:val="auto"/>
          <w:kern w:val="2"/>
          <w:sz w:val="21"/>
          <w:szCs w:val="21"/>
          <w:highlight w:val="none"/>
          <w:lang w:val="en-US" w:eastAsia="zh-CN"/>
        </w:rPr>
        <w:t>申请人</w:t>
      </w:r>
      <w:r>
        <w:rPr>
          <w:rFonts w:hint="eastAsia" w:ascii="宋体" w:hAnsi="宋体" w:eastAsia="宋体" w:cs="宋体"/>
          <w:color w:val="auto"/>
          <w:kern w:val="2"/>
          <w:sz w:val="21"/>
          <w:szCs w:val="21"/>
          <w:highlight w:val="none"/>
        </w:rPr>
        <w:t>未按照基础合同的约定履行义务，应当向</w:t>
      </w:r>
      <w:r>
        <w:rPr>
          <w:rFonts w:hint="eastAsia" w:ascii="宋体" w:hAnsi="宋体" w:eastAsia="宋体" w:cs="宋体"/>
          <w:color w:val="auto"/>
          <w:kern w:val="2"/>
          <w:sz w:val="21"/>
          <w:szCs w:val="21"/>
          <w:highlight w:val="none"/>
          <w:lang w:val="en-US" w:eastAsia="zh-CN"/>
        </w:rPr>
        <w:t>受益人</w:t>
      </w:r>
      <w:r>
        <w:rPr>
          <w:rFonts w:hint="eastAsia" w:ascii="宋体" w:hAnsi="宋体" w:eastAsia="宋体" w:cs="宋体"/>
          <w:color w:val="auto"/>
          <w:kern w:val="2"/>
          <w:sz w:val="21"/>
          <w:szCs w:val="21"/>
          <w:highlight w:val="none"/>
        </w:rPr>
        <w:t>承担的违约责任和赔偿因此造成的损失、利息、律师费、诉讼费用等实现债权的费用。</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二、本保函担保金额最高不超过人民币（大写）</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元（¥</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rPr>
        <w:t>三、</w:t>
      </w:r>
      <w:r>
        <w:rPr>
          <w:rFonts w:hint="eastAsia" w:ascii="宋体" w:hAnsi="宋体" w:eastAsia="宋体" w:cs="宋体"/>
          <w:color w:val="auto"/>
          <w:spacing w:val="6"/>
          <w:kern w:val="2"/>
          <w:sz w:val="21"/>
          <w:szCs w:val="21"/>
          <w:highlight w:val="none"/>
        </w:rPr>
        <w:t>本保函有效期自</w:t>
      </w:r>
      <w:r>
        <w:rPr>
          <w:rFonts w:hint="eastAsia" w:ascii="宋体" w:hAnsi="宋体" w:eastAsia="宋体" w:cs="宋体"/>
          <w:color w:val="auto"/>
          <w:spacing w:val="6"/>
          <w:kern w:val="2"/>
          <w:sz w:val="21"/>
          <w:szCs w:val="21"/>
          <w:highlight w:val="none"/>
          <w:lang w:eastAsia="zh-CN"/>
        </w:rPr>
        <w:t>受益人与申请人签订的合同生效之日</w:t>
      </w:r>
      <w:r>
        <w:rPr>
          <w:rFonts w:hint="eastAsia" w:ascii="宋体" w:hAnsi="宋体" w:eastAsia="宋体" w:cs="宋体"/>
          <w:color w:val="auto"/>
          <w:spacing w:val="0"/>
          <w:kern w:val="2"/>
          <w:sz w:val="21"/>
          <w:szCs w:val="21"/>
          <w:highlight w:val="none"/>
          <w:lang w:eastAsia="zh-CN"/>
        </w:rPr>
        <w:t>起至合同约定的</w:t>
      </w:r>
      <w:r>
        <w:rPr>
          <w:rFonts w:hint="eastAsia" w:ascii="宋体" w:hAnsi="宋体" w:eastAsia="宋体" w:cs="宋体"/>
          <w:color w:val="auto"/>
          <w:spacing w:val="0"/>
          <w:kern w:val="2"/>
          <w:sz w:val="21"/>
          <w:szCs w:val="21"/>
          <w:highlight w:val="none"/>
          <w:lang w:val="en-US" w:eastAsia="zh-CN"/>
        </w:rPr>
        <w:t>服务期限</w:t>
      </w:r>
      <w:r>
        <w:rPr>
          <w:rFonts w:hint="eastAsia" w:ascii="宋体" w:hAnsi="宋体" w:eastAsia="宋体" w:cs="宋体"/>
          <w:color w:val="auto"/>
          <w:spacing w:val="0"/>
          <w:kern w:val="2"/>
          <w:sz w:val="21"/>
          <w:szCs w:val="21"/>
          <w:highlight w:val="none"/>
          <w:lang w:eastAsia="zh-CN"/>
        </w:rPr>
        <w:t>截止日后</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rPr>
        <w:t>天</w:t>
      </w:r>
      <w:r>
        <w:rPr>
          <w:rFonts w:hint="eastAsia" w:ascii="宋体" w:hAnsi="宋体" w:eastAsia="宋体" w:cs="宋体"/>
          <w:color w:val="auto"/>
          <w:spacing w:val="0"/>
          <w:kern w:val="2"/>
          <w:sz w:val="21"/>
          <w:szCs w:val="21"/>
          <w:highlight w:val="none"/>
          <w:lang w:eastAsia="zh-CN"/>
        </w:rPr>
        <w:t>，最迟不超过</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年</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月</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日。</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四、我方承诺，在收到受益人发来的书面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w:t>
      </w:r>
      <w:r>
        <w:rPr>
          <w:rFonts w:hint="eastAsia" w:ascii="宋体" w:hAnsi="宋体" w:eastAsia="宋体" w:cs="宋体"/>
          <w:color w:val="auto"/>
          <w:kern w:val="2"/>
          <w:sz w:val="21"/>
          <w:szCs w:val="21"/>
          <w:highlight w:val="none"/>
          <w:lang w:eastAsia="zh-CN"/>
        </w:rPr>
        <w:t>和本保函原件</w:t>
      </w:r>
      <w:r>
        <w:rPr>
          <w:rFonts w:hint="eastAsia" w:ascii="宋体" w:hAnsi="宋体" w:eastAsia="宋体" w:cs="宋体"/>
          <w:color w:val="auto"/>
          <w:kern w:val="2"/>
          <w:sz w:val="21"/>
          <w:szCs w:val="21"/>
          <w:highlight w:val="none"/>
        </w:rPr>
        <w:t>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个工作日内无条件支付至受益人指定账户，前述书面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（3）载明申请人违反合同义务的条款和内容；</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（4）声明不存在合同文件约定或我国法律规定免除申请人或开立人支付责任的情形；</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受益人发出的书面索赔通知应由其为鉴明受益人法定代表人（负责人）或授权代理人签名或盖个人名章并加盖公章。</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五、本保函项下的权利不得转让，不得设定担保。贵方未经我方书面同意转让本保函或其项下任何权利，对我方不发生法律效力。</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六、与本保函有关的基础合同不成立、不生效、无效、被撤销、被解除，不影响本保函的独立有效。</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七、贵方应在本保函到期后的</w:t>
      </w:r>
      <w:r>
        <w:rPr>
          <w:rFonts w:hint="eastAsia" w:ascii="宋体" w:hAnsi="宋体" w:eastAsia="宋体" w:cs="宋体"/>
          <w:color w:val="auto"/>
          <w:kern w:val="2"/>
          <w:sz w:val="21"/>
          <w:szCs w:val="21"/>
          <w:highlight w:val="none"/>
          <w:lang w:val="en-US" w:eastAsia="zh-CN"/>
        </w:rPr>
        <w:t>七个工作</w:t>
      </w:r>
      <w:r>
        <w:rPr>
          <w:rFonts w:hint="eastAsia" w:ascii="宋体" w:hAnsi="宋体" w:eastAsia="宋体" w:cs="宋体"/>
          <w:color w:val="auto"/>
          <w:kern w:val="2"/>
          <w:sz w:val="21"/>
          <w:szCs w:val="21"/>
          <w:highlight w:val="none"/>
        </w:rPr>
        <w:t>日内将本保函正本退回我方注销，但是不论贵方是否按此要求将本保函正本退回我方，我方在本保函项下的义务和责任均在保函有效期到期后自动消灭。</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八、本保函适用的法律为中华人民共和国法律，争议裁判管辖地为中华人民共和国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九、本保函自我方</w:t>
      </w:r>
      <w:r>
        <w:rPr>
          <w:rFonts w:hint="eastAsia" w:ascii="宋体" w:hAnsi="宋体" w:eastAsia="宋体" w:cs="宋体"/>
          <w:color w:val="auto"/>
          <w:kern w:val="2"/>
          <w:sz w:val="21"/>
          <w:szCs w:val="21"/>
          <w:highlight w:val="none"/>
          <w:lang w:eastAsia="zh-CN"/>
        </w:rPr>
        <w:t>法定代表人（单位负责人）</w:t>
      </w:r>
      <w:r>
        <w:rPr>
          <w:rFonts w:hint="eastAsia" w:ascii="宋体" w:hAnsi="宋体" w:eastAsia="宋体" w:cs="宋体"/>
          <w:color w:val="auto"/>
          <w:kern w:val="2"/>
          <w:sz w:val="21"/>
          <w:szCs w:val="21"/>
          <w:highlight w:val="none"/>
        </w:rPr>
        <w:t>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或盖个人名章并加盖公章或合同专用章之日起生效。</w:t>
      </w:r>
    </w:p>
    <w:p>
      <w:pPr>
        <w:keepNext w:val="0"/>
        <w:keepLines w:val="0"/>
        <w:pageBreakBefore w:val="0"/>
        <w:widowControl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val="en-US" w:eastAsia="zh-CN"/>
        </w:rPr>
        <w:t>十、</w:t>
      </w:r>
      <w:r>
        <w:rPr>
          <w:rFonts w:hint="eastAsia" w:ascii="宋体" w:hAnsi="宋体" w:eastAsia="宋体" w:cs="宋体"/>
          <w:color w:val="auto"/>
          <w:kern w:val="2"/>
          <w:sz w:val="21"/>
          <w:szCs w:val="21"/>
          <w:highlight w:val="none"/>
          <w:lang w:eastAsia="zh-CN"/>
        </w:rPr>
        <w:t>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p>
    <w:p>
      <w:pPr>
        <w:keepNext w:val="0"/>
        <w:keepLines w:val="0"/>
        <w:pageBreakBefore w:val="0"/>
        <w:widowControl w:val="0"/>
        <w:shd w:val="clear" w:color="auto" w:fill="auto"/>
        <w:kinsoku/>
        <w:wordWrap/>
        <w:topLinePunct w:val="0"/>
        <w:autoSpaceDE/>
        <w:autoSpaceDN/>
        <w:bidi w:val="0"/>
        <w:snapToGrid/>
        <w:spacing w:beforeLines="0" w:after="0" w:line="360" w:lineRule="auto"/>
        <w:jc w:val="both"/>
        <w:rPr>
          <w:rFonts w:hint="eastAsia" w:ascii="宋体" w:hAnsi="宋体" w:eastAsia="宋体" w:cs="宋体"/>
          <w:color w:val="auto"/>
          <w:kern w:val="2"/>
          <w:sz w:val="21"/>
          <w:szCs w:val="21"/>
          <w:highlight w:val="none"/>
          <w:lang w:val="en-US" w:eastAsia="zh-CN" w:bidi="ar-SA"/>
        </w:rPr>
      </w:pP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（公章）</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法定代表人</w:t>
      </w:r>
      <w:r>
        <w:rPr>
          <w:rFonts w:hint="eastAsia" w:ascii="宋体" w:hAnsi="宋体" w:eastAsia="宋体" w:cs="宋体"/>
          <w:color w:val="auto"/>
          <w:kern w:val="2"/>
          <w:sz w:val="21"/>
          <w:szCs w:val="21"/>
          <w:highlight w:val="none"/>
        </w:rPr>
        <w:t>（或授权代表）：</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签名或盖个人名章</w:t>
      </w:r>
      <w:r>
        <w:rPr>
          <w:rFonts w:hint="eastAsia" w:ascii="宋体" w:hAnsi="宋体" w:eastAsia="宋体" w:cs="宋体"/>
          <w:color w:val="auto"/>
          <w:kern w:val="2"/>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single"/>
          <w:lang w:val="en-US" w:eastAsia="zh-CN"/>
        </w:rPr>
      </w:pPr>
      <w:r>
        <w:rPr>
          <w:rFonts w:hint="eastAsia" w:ascii="宋体" w:hAnsi="宋体" w:eastAsia="宋体" w:cs="宋体"/>
          <w:color w:val="auto"/>
          <w:kern w:val="2"/>
          <w:sz w:val="21"/>
          <w:szCs w:val="21"/>
          <w:highlight w:val="none"/>
        </w:rPr>
        <w:t xml:space="preserve">地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pPr>
        <w:jc w:val="right"/>
        <w:rPr>
          <w:rFonts w:hint="eastAsia" w:ascii="宋体" w:hAnsi="宋体" w:eastAsia="宋体" w:cs="宋体"/>
          <w:color w:val="auto"/>
          <w:kern w:val="2"/>
          <w:sz w:val="21"/>
          <w:szCs w:val="21"/>
          <w:highlight w:val="none"/>
        </w:rPr>
      </w:pPr>
    </w:p>
    <w:p>
      <w:pPr>
        <w:wordWrap w:val="0"/>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rPr>
        <w:t xml:space="preserve">开立时间：    年    月    </w:t>
      </w:r>
      <w:r>
        <w:rPr>
          <w:rFonts w:hint="eastAsia" w:ascii="宋体" w:hAnsi="宋体" w:eastAsia="宋体" w:cs="宋体"/>
          <w:color w:val="auto"/>
          <w:sz w:val="21"/>
          <w:szCs w:val="21"/>
          <w:highlight w:val="none"/>
          <w:lang w:eastAsia="zh-CN"/>
        </w:rPr>
        <w:t>日</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br w:type="page"/>
      </w:r>
    </w:p>
    <w:p>
      <w:pPr>
        <w:spacing w:line="360" w:lineRule="auto"/>
        <w:jc w:val="both"/>
        <w:rPr>
          <w:rFonts w:hint="eastAsia" w:asciiTheme="minorEastAsia" w:hAnsiTheme="minorEastAsia" w:eastAsiaTheme="minorEastAsia" w:cstheme="minorEastAsia"/>
          <w:color w:val="auto"/>
          <w:szCs w:val="21"/>
          <w:highlight w:val="none"/>
        </w:rPr>
      </w:pPr>
      <w:r>
        <w:rPr>
          <w:rFonts w:hint="eastAsia"/>
          <w:b/>
          <w:bCs/>
          <w:color w:val="auto"/>
          <w:sz w:val="21"/>
          <w:szCs w:val="15"/>
          <w:highlight w:val="none"/>
        </w:rPr>
        <w:t>附件：</w:t>
      </w:r>
      <w:r>
        <w:rPr>
          <w:rFonts w:hint="eastAsia" w:ascii="Times New Roman" w:hAnsi="Times New Roman" w:cs="Times New Roman"/>
          <w:b/>
          <w:bCs/>
          <w:color w:val="auto"/>
          <w:sz w:val="21"/>
          <w:szCs w:val="15"/>
          <w:highlight w:val="none"/>
          <w:lang w:val="en-US" w:eastAsia="en-US"/>
        </w:rPr>
        <w:t>低价风险担保保函</w:t>
      </w:r>
      <w:r>
        <w:rPr>
          <w:rFonts w:hint="eastAsia" w:ascii="Times New Roman" w:hAnsi="Times New Roman" w:cs="Times New Roman"/>
          <w:b/>
          <w:bCs/>
          <w:color w:val="auto"/>
          <w:sz w:val="21"/>
          <w:szCs w:val="15"/>
          <w:highlight w:val="none"/>
          <w:lang w:val="en-US" w:eastAsia="zh-CN"/>
        </w:rPr>
        <w:t>（如有）</w:t>
      </w:r>
    </w:p>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低价风险担保保函示范文本</w:t>
      </w:r>
    </w:p>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（独立保函）</w:t>
      </w:r>
    </w:p>
    <w:p>
      <w:pPr>
        <w:wordWrap w:val="0"/>
        <w:spacing w:line="360" w:lineRule="auto"/>
        <w:jc w:val="righ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编号：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申请人：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受益人：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开立人：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（受益人名称）： </w:t>
      </w:r>
    </w:p>
    <w:p>
      <w:pPr>
        <w:pStyle w:val="2"/>
        <w:spacing w:line="360" w:lineRule="auto"/>
        <w:ind w:firstLine="40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鉴于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（以下简称“申请人”）于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日参加</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（以下简称“受益人”）的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（项目名称）的</w:t>
      </w:r>
      <w:r>
        <w:rPr>
          <w:rFonts w:hint="eastAsia" w:asciiTheme="minorEastAsia" w:hAnsiTheme="minorEastAsia" w:eastAsiaTheme="minorEastAsia" w:cstheme="minorEastAsia"/>
          <w:color w:val="auto"/>
          <w:szCs w:val="21"/>
          <w:highlight w:val="none"/>
          <w:lang w:val="en-US" w:eastAsia="zh-CN"/>
        </w:rPr>
        <w:t>竞争性比选</w:t>
      </w:r>
      <w:r>
        <w:rPr>
          <w:rFonts w:hint="eastAsia" w:asciiTheme="minorEastAsia" w:hAnsiTheme="minorEastAsia" w:eastAsiaTheme="minorEastAsia" w:cstheme="minorEastAsia"/>
          <w:color w:val="auto"/>
          <w:szCs w:val="21"/>
          <w:highlight w:val="none"/>
        </w:rPr>
        <w:t>，收到受益人于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日签发的中标通知书，成为该项目的中标人。基于申请人的请求，我方同意就申请人履行该项目中标通知书、</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val="en-US" w:eastAsia="zh-CN"/>
        </w:rPr>
        <w:t>竞争性比选响应文件</w:t>
      </w:r>
      <w:r>
        <w:rPr>
          <w:rFonts w:hint="eastAsia" w:asciiTheme="minorEastAsia" w:hAnsiTheme="minorEastAsia" w:eastAsiaTheme="minorEastAsia" w:cstheme="minorEastAsia"/>
          <w:color w:val="auto"/>
          <w:szCs w:val="21"/>
          <w:highlight w:val="none"/>
        </w:rPr>
        <w:t>约定的义务，向贵方提供不可撤销、不可转让的见索即付独立保函（以下简称“本保函”）。</w:t>
      </w:r>
    </w:p>
    <w:p>
      <w:pPr>
        <w:pStyle w:val="2"/>
        <w:numPr>
          <w:ilvl w:val="0"/>
          <w:numId w:val="3"/>
        </w:numPr>
        <w:spacing w:line="360" w:lineRule="auto"/>
        <w:ind w:firstLine="40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本保函担保范围：申请人未按照中标通知书、</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val="en-US" w:eastAsia="zh-CN"/>
        </w:rPr>
        <w:t>竞争性比选响应文件</w:t>
      </w:r>
      <w:r>
        <w:rPr>
          <w:rFonts w:hint="eastAsia" w:asciiTheme="minorEastAsia" w:hAnsiTheme="minorEastAsia" w:eastAsiaTheme="minorEastAsia" w:cstheme="minorEastAsia"/>
          <w:color w:val="auto"/>
          <w:szCs w:val="21"/>
          <w:highlight w:val="none"/>
        </w:rPr>
        <w:t>约定签订合同或未按签订的合同约定履行相关义务，应当向贵方承担的违约责任和赔偿因此造成的损失、利息、律师费、诉讼费用等实现债权的费用。</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二、本保函担保金额最高不超过人民币（大写）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三、本保函有效期自开立之日起至合同约定的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日止，最迟不超过</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日。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四、我方承诺，在收到受益人发来的书面付款通知后的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工作日内无条件支付，前述书面付款通知即为付款要求之单据，且应满足以下要求：</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（1）付款通知到达的日期在本保函的有效期内；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（2）载明要求支付的金额；</w:t>
      </w:r>
    </w:p>
    <w:p>
      <w:pPr>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（3）载明申请人未按照中标通知书、</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val="en-US" w:eastAsia="zh-CN"/>
        </w:rPr>
        <w:t>竞争性比选响应文件</w:t>
      </w:r>
      <w:r>
        <w:rPr>
          <w:rFonts w:hint="eastAsia" w:asciiTheme="minorEastAsia" w:hAnsiTheme="minorEastAsia" w:eastAsiaTheme="minorEastAsia" w:cstheme="minorEastAsia"/>
          <w:color w:val="auto"/>
          <w:szCs w:val="21"/>
          <w:highlight w:val="none"/>
        </w:rPr>
        <w:t>约定签订合同或违反合同义务的条款和内容；</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（4）付款通知中应声明不存在</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约定、合同文件约定或我国法律规定免除申请人或开立人支付责任的情形；</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（5）付款通知应在本保函有效期内到达的地址是：</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受益人发出的书面付款通知应由其为鉴明受益人法定代表人（负责人）或授权代理人签名加盖公章。</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五、本保函项下的权利不得转让，不得设定担保。贵方未经我方书面同意转让本保函或其项下任何权利，对我方不发生法律效力。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六、与本保函有关的合同不成立、不生效、无效、被撤销、被解除，不影响本保函的独立有效。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九、本保函自我方法定代表人或授权代表签名并加盖公章之日起生效。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开 立 人：                              （公章）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法定代表人（或授权代表）：              （签名）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地    址：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邮政编码：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电    话：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传    真：                 </w:t>
      </w:r>
    </w:p>
    <w:p>
      <w:pPr>
        <w:spacing w:line="360" w:lineRule="auto"/>
        <w:ind w:firstLine="420" w:firstLineChars="200"/>
        <w:rPr>
          <w:color w:val="auto"/>
          <w:highlight w:val="none"/>
        </w:rPr>
      </w:pPr>
      <w:r>
        <w:rPr>
          <w:rFonts w:hint="eastAsia" w:asciiTheme="minorEastAsia" w:hAnsiTheme="minorEastAsia" w:eastAsiaTheme="minorEastAsia" w:cstheme="minorEastAsia"/>
          <w:color w:val="auto"/>
          <w:szCs w:val="21"/>
          <w:highlight w:val="none"/>
        </w:rPr>
        <w:t>开立时间：      年      月</w:t>
      </w:r>
      <w:r>
        <w:rPr>
          <w:rFonts w:hint="eastAsia" w:asciiTheme="minorEastAsia" w:hAnsiTheme="minorEastAsia" w:eastAsiaTheme="minorEastAsia" w:cstheme="minorEastAsia"/>
          <w:color w:val="auto"/>
          <w:szCs w:val="21"/>
          <w:highlight w:val="none"/>
          <w:lang w:val="en-US" w:eastAsia="zh-CN"/>
        </w:rPr>
        <w:t xml:space="preserve">      日</w:t>
      </w:r>
    </w:p>
    <w:p>
      <w:pPr>
        <w:jc w:val="center"/>
        <w:rPr>
          <w:rFonts w:hint="eastAsia" w:ascii="仿宋" w:hAnsi="仿宋" w:eastAsia="仿宋" w:cs="仿宋"/>
          <w:b/>
          <w:bCs/>
          <w:color w:val="auto"/>
          <w:szCs w:val="21"/>
          <w:highlight w:val="none"/>
          <w:lang w:val="en-US" w:eastAsia="zh-CN"/>
        </w:rPr>
      </w:pPr>
    </w:p>
    <w:p>
      <w:pPr>
        <w:rPr>
          <w:rFonts w:ascii="宋体" w:hAnsi="宋体" w:cs="宋体"/>
          <w:color w:val="auto"/>
          <w:highlight w:val="none"/>
        </w:rPr>
      </w:pPr>
    </w:p>
    <w:p>
      <w:pPr>
        <w:rPr>
          <w:rFonts w:ascii="宋体" w:hAnsi="宋体" w:cs="宋体"/>
          <w:color w:val="auto"/>
          <w:highlight w:val="none"/>
        </w:rPr>
        <w:sectPr>
          <w:footerReference r:id="rId9" w:type="default"/>
          <w:pgSz w:w="11906" w:h="16838"/>
          <w:pgMar w:top="1440" w:right="1803" w:bottom="1440" w:left="1803" w:header="851" w:footer="992" w:gutter="0"/>
          <w:cols w:space="720" w:num="1"/>
          <w:titlePg/>
          <w:docGrid w:type="lines" w:linePitch="319" w:charSpace="0"/>
        </w:sectPr>
      </w:pPr>
      <w:bookmarkStart w:id="177" w:name="_Toc513633965"/>
    </w:p>
    <w:p>
      <w:pPr>
        <w:rPr>
          <w:rFonts w:ascii="宋体" w:hAnsi="宋体" w:cs="宋体"/>
          <w:color w:val="auto"/>
          <w:highlight w:val="none"/>
        </w:rPr>
      </w:pPr>
    </w:p>
    <w:p>
      <w:pPr>
        <w:pStyle w:val="3"/>
        <w:spacing w:before="0" w:after="0" w:line="360" w:lineRule="auto"/>
        <w:jc w:val="center"/>
        <w:rPr>
          <w:rFonts w:ascii="宋体" w:hAnsi="宋体" w:cs="宋体"/>
          <w:color w:val="auto"/>
          <w:highlight w:val="none"/>
        </w:rPr>
      </w:pPr>
      <w:bookmarkStart w:id="178" w:name="_Toc514858709"/>
      <w:bookmarkStart w:id="179" w:name="_Toc27626"/>
      <w:bookmarkStart w:id="180" w:name="_Toc2000413"/>
      <w:r>
        <w:rPr>
          <w:rFonts w:hint="eastAsia" w:ascii="宋体" w:hAnsi="宋体" w:cs="宋体"/>
          <w:color w:val="auto"/>
          <w:highlight w:val="none"/>
        </w:rPr>
        <w:t>第</w:t>
      </w:r>
      <w:r>
        <w:rPr>
          <w:rFonts w:hint="eastAsia" w:ascii="宋体" w:hAnsi="宋体" w:cs="宋体"/>
          <w:color w:val="auto"/>
          <w:highlight w:val="none"/>
          <w:lang w:val="en-US" w:eastAsia="zh-CN"/>
        </w:rPr>
        <w:t>六</w:t>
      </w:r>
      <w:r>
        <w:rPr>
          <w:rFonts w:hint="eastAsia" w:ascii="宋体" w:hAnsi="宋体" w:cs="宋体"/>
          <w:color w:val="auto"/>
          <w:highlight w:val="none"/>
        </w:rPr>
        <w:t>章  竞争性比选响应文件格式</w:t>
      </w:r>
      <w:bookmarkEnd w:id="177"/>
      <w:bookmarkEnd w:id="178"/>
      <w:bookmarkEnd w:id="179"/>
      <w:bookmarkEnd w:id="180"/>
    </w:p>
    <w:p>
      <w:pPr>
        <w:rPr>
          <w:rFonts w:ascii="宋体" w:hAnsi="宋体" w:cs="宋体"/>
          <w:color w:val="auto"/>
          <w:highlight w:val="none"/>
        </w:rPr>
      </w:pPr>
    </w:p>
    <w:p>
      <w:pPr>
        <w:rPr>
          <w:rFonts w:ascii="宋体" w:hAnsi="宋体" w:cs="宋体"/>
          <w:color w:val="auto"/>
          <w:highlight w:val="none"/>
        </w:rPr>
        <w:sectPr>
          <w:pgSz w:w="11906" w:h="16838"/>
          <w:pgMar w:top="1440" w:right="1803" w:bottom="1440" w:left="1803" w:header="851" w:footer="992" w:gutter="0"/>
          <w:cols w:space="720" w:num="1"/>
          <w:titlePg/>
          <w:docGrid w:type="lines" w:linePitch="319" w:charSpace="0"/>
        </w:sectPr>
      </w:pPr>
    </w:p>
    <w:p>
      <w:pPr>
        <w:rPr>
          <w:rFonts w:ascii="宋体" w:hAnsi="宋体" w:cs="宋体"/>
          <w:color w:val="auto"/>
          <w:highlight w:val="none"/>
        </w:rPr>
      </w:pPr>
    </w:p>
    <w:p>
      <w:pPr>
        <w:jc w:val="center"/>
        <w:rPr>
          <w:rFonts w:ascii="宋体" w:hAnsi="宋体" w:cs="宋体"/>
          <w:color w:val="auto"/>
          <w:sz w:val="52"/>
          <w:szCs w:val="52"/>
          <w:highlight w:val="none"/>
          <w:u w:val="single"/>
        </w:rPr>
      </w:pPr>
      <w:bookmarkStart w:id="181" w:name="_Toc514858710"/>
      <w:bookmarkStart w:id="182" w:name="_Toc513646738"/>
      <w:bookmarkStart w:id="183" w:name="_Toc513633967"/>
      <w:r>
        <w:rPr>
          <w:rFonts w:hint="eastAsia" w:ascii="宋体" w:hAnsi="宋体" w:cs="宋体"/>
          <w:color w:val="auto"/>
          <w:highlight w:val="none"/>
          <w:u w:val="single"/>
        </w:rPr>
        <w:t xml:space="preserve">                           </w:t>
      </w:r>
      <w:r>
        <w:rPr>
          <w:rFonts w:hint="eastAsia" w:ascii="宋体" w:hAnsi="宋体" w:cs="宋体"/>
          <w:color w:val="auto"/>
          <w:sz w:val="52"/>
          <w:szCs w:val="52"/>
          <w:highlight w:val="none"/>
          <w:u w:val="single"/>
        </w:rPr>
        <w:t>（项目名称）</w:t>
      </w:r>
      <w:bookmarkEnd w:id="181"/>
      <w:bookmarkEnd w:id="182"/>
      <w:bookmarkEnd w:id="183"/>
      <w:r>
        <w:rPr>
          <w:rFonts w:hint="eastAsia" w:ascii="宋体" w:hAnsi="宋体" w:cs="宋体"/>
          <w:color w:val="auto"/>
          <w:sz w:val="52"/>
          <w:szCs w:val="52"/>
          <w:highlight w:val="none"/>
          <w:u w:val="single"/>
        </w:rPr>
        <w:t xml:space="preserve"> </w:t>
      </w:r>
    </w:p>
    <w:p>
      <w:pPr>
        <w:rPr>
          <w:rFonts w:ascii="宋体" w:hAnsi="宋体" w:cs="宋体"/>
          <w:color w:val="auto"/>
          <w:sz w:val="20"/>
          <w:szCs w:val="20"/>
          <w:highlight w:val="none"/>
        </w:rPr>
      </w:pPr>
    </w:p>
    <w:p>
      <w:pPr>
        <w:jc w:val="center"/>
        <w:rPr>
          <w:rFonts w:ascii="宋体" w:hAnsi="宋体" w:cs="宋体"/>
          <w:color w:val="auto"/>
          <w:sz w:val="44"/>
          <w:szCs w:val="44"/>
          <w:highlight w:val="none"/>
        </w:rPr>
      </w:pPr>
      <w:r>
        <w:rPr>
          <w:rFonts w:hint="eastAsia" w:ascii="宋体" w:hAnsi="宋体" w:cs="宋体"/>
          <w:color w:val="auto"/>
          <w:sz w:val="44"/>
          <w:szCs w:val="44"/>
          <w:highlight w:val="none"/>
        </w:rPr>
        <w:t xml:space="preserve"> </w:t>
      </w: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jc w:val="center"/>
        <w:rPr>
          <w:rFonts w:ascii="宋体" w:hAnsi="宋体" w:cs="宋体"/>
          <w:b/>
          <w:color w:val="auto"/>
          <w:sz w:val="72"/>
          <w:szCs w:val="44"/>
          <w:highlight w:val="none"/>
        </w:rPr>
      </w:pPr>
      <w:r>
        <w:rPr>
          <w:rFonts w:hint="eastAsia" w:ascii="宋体" w:hAnsi="宋体" w:cs="宋体"/>
          <w:b/>
          <w:color w:val="auto"/>
          <w:sz w:val="72"/>
          <w:szCs w:val="44"/>
          <w:highlight w:val="none"/>
        </w:rPr>
        <w:t>竞争性比选响应文件</w:t>
      </w:r>
    </w:p>
    <w:p>
      <w:pPr>
        <w:jc w:val="center"/>
        <w:rPr>
          <w:rFonts w:ascii="宋体" w:hAnsi="宋体" w:cs="宋体"/>
          <w:b/>
          <w:color w:val="auto"/>
          <w:sz w:val="32"/>
          <w:szCs w:val="32"/>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pStyle w:val="28"/>
        <w:rPr>
          <w:color w:val="auto"/>
          <w:highlight w:val="none"/>
        </w:rPr>
      </w:pPr>
    </w:p>
    <w:p>
      <w:pPr>
        <w:rPr>
          <w:color w:val="auto"/>
          <w:highlight w:val="none"/>
        </w:rPr>
      </w:pPr>
    </w:p>
    <w:p>
      <w:pPr>
        <w:pStyle w:val="28"/>
        <w:rPr>
          <w:color w:val="auto"/>
          <w:highlight w:val="none"/>
        </w:rPr>
      </w:pPr>
    </w:p>
    <w:p>
      <w:pPr>
        <w:rPr>
          <w:color w:val="auto"/>
          <w:highlight w:val="none"/>
        </w:rPr>
      </w:pPr>
    </w:p>
    <w:p>
      <w:pPr>
        <w:pStyle w:val="28"/>
        <w:rPr>
          <w:color w:val="auto"/>
          <w:highlight w:val="none"/>
        </w:rPr>
      </w:pPr>
    </w:p>
    <w:p>
      <w:pPr>
        <w:jc w:val="center"/>
        <w:rPr>
          <w:rFonts w:ascii="宋体" w:hAnsi="宋体" w:cs="宋体"/>
          <w:color w:val="auto"/>
          <w:sz w:val="28"/>
          <w:szCs w:val="28"/>
          <w:highlight w:val="none"/>
          <w:u w:val="single"/>
        </w:rPr>
      </w:pPr>
      <w:r>
        <w:rPr>
          <w:rFonts w:hint="eastAsia" w:ascii="宋体" w:hAnsi="宋体" w:cs="宋体"/>
          <w:color w:val="auto"/>
          <w:sz w:val="28"/>
          <w:szCs w:val="28"/>
          <w:highlight w:val="none"/>
        </w:rPr>
        <w:t>报价人：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（盖单位公章）</w:t>
      </w: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r>
        <w:rPr>
          <w:rFonts w:hint="eastAsia" w:ascii="宋体" w:hAnsi="宋体" w:cs="宋体"/>
          <w:color w:val="auto"/>
          <w:sz w:val="28"/>
          <w:szCs w:val="28"/>
          <w:highlight w:val="none"/>
          <w:lang w:eastAsia="zh-CN"/>
        </w:rPr>
        <w:t>签名</w:t>
      </w:r>
      <w:r>
        <w:rPr>
          <w:rFonts w:hint="eastAsia" w:ascii="宋体" w:hAnsi="宋体" w:cs="宋体"/>
          <w:color w:val="auto"/>
          <w:sz w:val="28"/>
          <w:szCs w:val="28"/>
          <w:highlight w:val="none"/>
          <w:lang w:val="en-US" w:eastAsia="zh-CN"/>
        </w:rPr>
        <w:t>或盖章</w:t>
      </w:r>
      <w:r>
        <w:rPr>
          <w:rFonts w:hint="eastAsia" w:ascii="宋体" w:hAnsi="宋体" w:cs="宋体"/>
          <w:color w:val="auto"/>
          <w:sz w:val="28"/>
          <w:szCs w:val="28"/>
          <w:highlight w:val="none"/>
        </w:rPr>
        <w:t>）</w:t>
      </w:r>
    </w:p>
    <w:p>
      <w:pPr>
        <w:jc w:val="center"/>
        <w:rPr>
          <w:rFonts w:ascii="宋体" w:hAnsi="宋体" w:cs="宋体"/>
          <w:color w:val="auto"/>
          <w:sz w:val="20"/>
          <w:szCs w:val="20"/>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ascii="宋体" w:hAnsi="宋体" w:eastAsia="宋体" w:cs="宋体"/>
          <w:color w:val="auto"/>
          <w:sz w:val="32"/>
          <w:szCs w:val="40"/>
          <w:highlight w:val="none"/>
        </w:rPr>
      </w:pPr>
      <w:bookmarkStart w:id="184" w:name="_Toc1368"/>
      <w:bookmarkStart w:id="185" w:name="_Toc11329273"/>
      <w:bookmarkStart w:id="186" w:name="_Toc5459"/>
      <w:bookmarkStart w:id="187" w:name="_Toc28780"/>
      <w:r>
        <w:rPr>
          <w:rFonts w:hint="eastAsia" w:ascii="宋体" w:hAnsi="宋体" w:eastAsia="宋体" w:cs="宋体"/>
          <w:color w:val="auto"/>
          <w:sz w:val="32"/>
          <w:szCs w:val="40"/>
          <w:highlight w:val="none"/>
        </w:rPr>
        <w:t>目    录</w:t>
      </w:r>
      <w:bookmarkEnd w:id="168"/>
      <w:bookmarkEnd w:id="169"/>
      <w:bookmarkEnd w:id="170"/>
      <w:bookmarkEnd w:id="171"/>
      <w:bookmarkEnd w:id="172"/>
      <w:bookmarkEnd w:id="173"/>
      <w:bookmarkEnd w:id="174"/>
      <w:bookmarkEnd w:id="175"/>
      <w:bookmarkEnd w:id="184"/>
      <w:bookmarkEnd w:id="185"/>
      <w:bookmarkEnd w:id="186"/>
      <w:bookmarkEnd w:id="187"/>
    </w:p>
    <w:p>
      <w:pPr>
        <w:numPr>
          <w:ilvl w:val="0"/>
          <w:numId w:val="0"/>
        </w:numPr>
        <w:spacing w:line="400" w:lineRule="exact"/>
        <w:rPr>
          <w:rFonts w:ascii="宋体" w:hAnsi="宋体" w:cs="宋体"/>
          <w:color w:val="auto"/>
          <w:highlight w:val="none"/>
        </w:rPr>
      </w:pPr>
      <w:r>
        <w:rPr>
          <w:rFonts w:hint="eastAsia" w:ascii="宋体" w:hAnsi="宋体" w:cs="宋体"/>
          <w:color w:val="auto"/>
          <w:highlight w:val="none"/>
          <w:lang w:val="en-US" w:eastAsia="zh-CN"/>
        </w:rPr>
        <w:t>一、</w:t>
      </w:r>
      <w:r>
        <w:rPr>
          <w:rFonts w:hint="eastAsia" w:ascii="宋体" w:hAnsi="宋体" w:cs="宋体"/>
          <w:color w:val="auto"/>
          <w:highlight w:val="none"/>
        </w:rPr>
        <w:t>竞争性响应声明书</w:t>
      </w:r>
    </w:p>
    <w:p>
      <w:pPr>
        <w:numPr>
          <w:ilvl w:val="0"/>
          <w:numId w:val="0"/>
        </w:numPr>
        <w:spacing w:line="400" w:lineRule="exact"/>
        <w:rPr>
          <w:rFonts w:ascii="宋体" w:hAnsi="宋体" w:cs="宋体"/>
          <w:color w:val="auto"/>
          <w:highlight w:val="none"/>
        </w:rPr>
      </w:pPr>
      <w:r>
        <w:rPr>
          <w:rFonts w:hint="eastAsia" w:ascii="宋体" w:hAnsi="宋体" w:cs="宋体"/>
          <w:color w:val="auto"/>
          <w:highlight w:val="none"/>
          <w:lang w:val="en-US" w:eastAsia="zh-CN"/>
        </w:rPr>
        <w:t>二、</w:t>
      </w:r>
      <w:r>
        <w:rPr>
          <w:rFonts w:ascii="宋体" w:hAnsi="宋体" w:cs="宋体"/>
          <w:color w:val="auto"/>
          <w:highlight w:val="none"/>
        </w:rPr>
        <w:t>法定代表人身份证明或法定代表人授权委托书</w:t>
      </w:r>
    </w:p>
    <w:p>
      <w:pPr>
        <w:spacing w:line="400" w:lineRule="exact"/>
        <w:rPr>
          <w:rFonts w:ascii="宋体" w:hAnsi="宋体" w:cs="宋体"/>
          <w:color w:val="auto"/>
          <w:highlight w:val="none"/>
        </w:rPr>
      </w:pPr>
      <w:r>
        <w:rPr>
          <w:rFonts w:hint="eastAsia" w:ascii="宋体" w:hAnsi="宋体" w:cs="宋体"/>
          <w:color w:val="auto"/>
          <w:highlight w:val="none"/>
        </w:rPr>
        <w:t>三、报价一览表</w:t>
      </w:r>
    </w:p>
    <w:p>
      <w:pPr>
        <w:spacing w:line="400" w:lineRule="exact"/>
        <w:rPr>
          <w:rFonts w:ascii="宋体" w:hAnsi="宋体" w:cs="宋体"/>
          <w:color w:val="auto"/>
          <w:highlight w:val="none"/>
        </w:rPr>
      </w:pPr>
      <w:r>
        <w:rPr>
          <w:rFonts w:hint="eastAsia" w:ascii="宋体" w:hAnsi="宋体" w:cs="宋体"/>
          <w:color w:val="auto"/>
          <w:highlight w:val="none"/>
        </w:rPr>
        <w:t>四、资格审查资料</w:t>
      </w:r>
    </w:p>
    <w:p>
      <w:pPr>
        <w:spacing w:line="400" w:lineRule="exact"/>
        <w:rPr>
          <w:rFonts w:hint="eastAsia" w:ascii="宋体" w:hAnsi="宋体" w:cs="宋体"/>
          <w:color w:val="auto"/>
          <w:szCs w:val="21"/>
          <w:highlight w:val="none"/>
        </w:rPr>
      </w:pPr>
      <w:r>
        <w:rPr>
          <w:rFonts w:hint="eastAsia" w:ascii="宋体" w:hAnsi="宋体" w:cs="宋体"/>
          <w:color w:val="auto"/>
          <w:highlight w:val="none"/>
        </w:rPr>
        <w:t>五、</w:t>
      </w:r>
      <w:r>
        <w:rPr>
          <w:rFonts w:hint="eastAsia" w:ascii="宋体" w:hAnsi="宋体" w:cs="宋体"/>
          <w:color w:val="auto"/>
          <w:szCs w:val="21"/>
          <w:highlight w:val="none"/>
        </w:rPr>
        <w:t>报价人承诺</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六、报价人其他资料</w:t>
      </w: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r>
        <w:rPr>
          <w:rFonts w:ascii="宋体" w:hAnsi="宋体" w:cs="宋体"/>
          <w:color w:val="auto"/>
          <w:highlight w:val="none"/>
        </w:rPr>
        <w:br w:type="page"/>
      </w:r>
    </w:p>
    <w:p>
      <w:pPr>
        <w:pStyle w:val="4"/>
        <w:numPr>
          <w:ilvl w:val="0"/>
          <w:numId w:val="4"/>
        </w:numPr>
        <w:spacing w:before="0" w:after="0" w:line="360" w:lineRule="auto"/>
        <w:jc w:val="center"/>
        <w:rPr>
          <w:rFonts w:ascii="宋体" w:hAnsi="宋体" w:eastAsia="宋体" w:cs="宋体"/>
          <w:color w:val="auto"/>
          <w:sz w:val="28"/>
          <w:highlight w:val="none"/>
        </w:rPr>
      </w:pPr>
      <w:bookmarkStart w:id="188" w:name="_Toc29547"/>
      <w:bookmarkStart w:id="189" w:name="_Toc29615"/>
      <w:bookmarkStart w:id="190" w:name="_Toc25874"/>
      <w:bookmarkStart w:id="191" w:name="_Toc15863"/>
      <w:bookmarkStart w:id="192" w:name="_Toc447827053"/>
      <w:bookmarkStart w:id="193" w:name="_Toc503951048"/>
      <w:bookmarkStart w:id="194" w:name="_Toc513633969"/>
      <w:r>
        <w:rPr>
          <w:rFonts w:hint="eastAsia" w:ascii="宋体" w:hAnsi="宋体" w:eastAsia="宋体" w:cs="宋体"/>
          <w:color w:val="auto"/>
          <w:sz w:val="28"/>
          <w:highlight w:val="none"/>
        </w:rPr>
        <w:t>竞争比选响应声明书</w:t>
      </w:r>
      <w:bookmarkEnd w:id="188"/>
      <w:bookmarkEnd w:id="189"/>
      <w:bookmarkEnd w:id="190"/>
      <w:bookmarkEnd w:id="191"/>
    </w:p>
    <w:p>
      <w:pPr>
        <w:rPr>
          <w:color w:val="auto"/>
          <w:highlight w:val="none"/>
        </w:rPr>
      </w:pPr>
    </w:p>
    <w:p>
      <w:pPr>
        <w:tabs>
          <w:tab w:val="left" w:pos="900"/>
        </w:tabs>
        <w:spacing w:line="360" w:lineRule="auto"/>
        <w:rPr>
          <w:rFonts w:ascii="Arial" w:hAnsi="Arial" w:cs="Arial"/>
          <w:b/>
          <w:bCs/>
          <w:color w:val="auto"/>
          <w:sz w:val="24"/>
          <w:highlight w:val="none"/>
          <w:u w:val="single"/>
        </w:rPr>
      </w:pPr>
      <w:r>
        <w:rPr>
          <w:rFonts w:hint="eastAsia" w:ascii="Arial" w:hAnsi="Arial" w:cs="Arial"/>
          <w:b/>
          <w:color w:val="auto"/>
          <w:sz w:val="24"/>
          <w:highlight w:val="none"/>
        </w:rPr>
        <w:t>致：</w:t>
      </w:r>
      <w:r>
        <w:rPr>
          <w:rFonts w:hint="eastAsia" w:ascii="Arial" w:hAnsi="Arial" w:cs="Arial"/>
          <w:b/>
          <w:bCs/>
          <w:color w:val="auto"/>
          <w:sz w:val="24"/>
          <w:highlight w:val="none"/>
          <w:u w:val="single"/>
        </w:rPr>
        <w:t>重庆首讯科技股份有限公司</w:t>
      </w:r>
    </w:p>
    <w:p>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我方收到</w:t>
      </w:r>
      <w:r>
        <w:rPr>
          <w:rFonts w:hint="eastAsia" w:asciiTheme="minorEastAsia" w:hAnsiTheme="minorEastAsia" w:eastAsiaTheme="minorEastAsia" w:cstheme="minorEastAsia"/>
          <w:b/>
          <w:bCs/>
          <w:color w:val="auto"/>
          <w:sz w:val="24"/>
          <w:highlight w:val="none"/>
          <w:u w:val="single"/>
          <w:lang w:val="en-US" w:eastAsia="zh-CN"/>
        </w:rPr>
        <w:t xml:space="preserve">             （项目名称）</w:t>
      </w:r>
      <w:r>
        <w:rPr>
          <w:rFonts w:hint="eastAsia" w:asciiTheme="minorEastAsia" w:hAnsiTheme="minorEastAsia" w:eastAsiaTheme="minorEastAsia" w:cstheme="minorEastAsia"/>
          <w:color w:val="auto"/>
          <w:sz w:val="24"/>
          <w:highlight w:val="none"/>
        </w:rPr>
        <w:t>的竞争性比选文件，经详细研究，决定参加该项目的</w:t>
      </w:r>
      <w:r>
        <w:rPr>
          <w:rFonts w:hint="eastAsia" w:asciiTheme="minorEastAsia" w:hAnsiTheme="minorEastAsia" w:eastAsiaTheme="minorEastAsia" w:cstheme="minorEastAsia"/>
          <w:color w:val="auto"/>
          <w:sz w:val="24"/>
          <w:highlight w:val="none"/>
          <w:lang w:eastAsia="zh-CN"/>
        </w:rPr>
        <w:t>比选</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签名</w:t>
      </w:r>
      <w:r>
        <w:rPr>
          <w:rFonts w:hint="eastAsia" w:asciiTheme="minorEastAsia" w:hAnsiTheme="minorEastAsia" w:eastAsiaTheme="minorEastAsia" w:cstheme="minorEastAsia"/>
          <w:color w:val="auto"/>
          <w:sz w:val="24"/>
          <w:highlight w:val="none"/>
        </w:rPr>
        <w:t>代表</w:t>
      </w:r>
      <w:r>
        <w:rPr>
          <w:rFonts w:hint="eastAsia" w:asciiTheme="minorEastAsia" w:hAnsiTheme="minorEastAsia" w:eastAsiaTheme="minorEastAsia" w:cstheme="minorEastAsia"/>
          <w:b/>
          <w:bCs/>
          <w:color w:val="auto"/>
          <w:sz w:val="24"/>
          <w:highlight w:val="none"/>
          <w:u w:val="single"/>
        </w:rPr>
        <w:t xml:space="preserve">          （全名、职务）</w:t>
      </w:r>
      <w:r>
        <w:rPr>
          <w:rFonts w:hint="eastAsia" w:asciiTheme="minorEastAsia" w:hAnsiTheme="minorEastAsia" w:eastAsiaTheme="minorEastAsia" w:cstheme="minorEastAsia"/>
          <w:color w:val="auto"/>
          <w:sz w:val="24"/>
          <w:highlight w:val="none"/>
        </w:rPr>
        <w:t>经正式授权并代表</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w:t>
      </w:r>
      <w:r>
        <w:rPr>
          <w:rFonts w:hint="eastAsia" w:asciiTheme="minorEastAsia" w:hAnsiTheme="minorEastAsia" w:eastAsiaTheme="minorEastAsia" w:cstheme="minorEastAsia"/>
          <w:b/>
          <w:bCs/>
          <w:color w:val="auto"/>
          <w:sz w:val="24"/>
          <w:highlight w:val="none"/>
          <w:u w:val="single"/>
        </w:rPr>
        <w:t xml:space="preserve"> </w:t>
      </w:r>
      <w:r>
        <w:rPr>
          <w:rFonts w:hint="eastAsia" w:asciiTheme="minorEastAsia" w:hAnsiTheme="minorEastAsia" w:eastAsiaTheme="minorEastAsia" w:cstheme="minorEastAsia"/>
          <w:b/>
          <w:bCs/>
          <w:color w:val="auto"/>
          <w:sz w:val="24"/>
          <w:highlight w:val="none"/>
          <w:u w:val="single"/>
          <w:lang w:val="en-US" w:eastAsia="zh-CN"/>
        </w:rPr>
        <w:t xml:space="preserve">          </w:t>
      </w:r>
      <w:r>
        <w:rPr>
          <w:rFonts w:hint="eastAsia" w:asciiTheme="minorEastAsia" w:hAnsiTheme="minorEastAsia" w:eastAsiaTheme="minorEastAsia" w:cstheme="minorEastAsia"/>
          <w:b/>
          <w:bCs/>
          <w:color w:val="auto"/>
          <w:sz w:val="24"/>
          <w:highlight w:val="none"/>
          <w:u w:val="single"/>
        </w:rPr>
        <w:t>（</w:t>
      </w:r>
      <w:r>
        <w:rPr>
          <w:rFonts w:hint="eastAsia" w:asciiTheme="minorEastAsia" w:hAnsiTheme="minorEastAsia" w:eastAsiaTheme="minorEastAsia" w:cstheme="minorEastAsia"/>
          <w:b/>
          <w:bCs/>
          <w:color w:val="auto"/>
          <w:sz w:val="24"/>
          <w:highlight w:val="none"/>
          <w:u w:val="single"/>
          <w:lang w:eastAsia="zh-CN"/>
        </w:rPr>
        <w:t>竞争性比选</w:t>
      </w:r>
      <w:r>
        <w:rPr>
          <w:rFonts w:hint="eastAsia" w:asciiTheme="minorEastAsia" w:hAnsiTheme="minorEastAsia" w:eastAsiaTheme="minorEastAsia" w:cstheme="minorEastAsia"/>
          <w:b/>
          <w:bCs/>
          <w:color w:val="auto"/>
          <w:sz w:val="24"/>
          <w:highlight w:val="none"/>
          <w:u w:val="single"/>
        </w:rPr>
        <w:t xml:space="preserve">响应单位名称） </w:t>
      </w:r>
      <w:r>
        <w:rPr>
          <w:rFonts w:hint="eastAsia" w:asciiTheme="minorEastAsia" w:hAnsiTheme="minorEastAsia" w:eastAsiaTheme="minorEastAsia" w:cstheme="minorEastAsia"/>
          <w:color w:val="auto"/>
          <w:sz w:val="24"/>
          <w:highlight w:val="none"/>
        </w:rPr>
        <w:t>提交报价文件。</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我方愿以：</w:t>
      </w:r>
      <w:r>
        <w:rPr>
          <w:rFonts w:hint="eastAsia" w:asciiTheme="minorEastAsia" w:hAnsiTheme="minorEastAsia" w:eastAsiaTheme="minorEastAsia" w:cstheme="minorEastAsia"/>
          <w:b/>
          <w:bCs/>
          <w:color w:val="auto"/>
          <w:sz w:val="24"/>
          <w:highlight w:val="none"/>
          <w:u w:val="single"/>
          <w:lang w:val="en-US" w:eastAsia="zh-CN"/>
        </w:rPr>
        <w:t>￥</w:t>
      </w:r>
      <w:r>
        <w:rPr>
          <w:rFonts w:hint="eastAsia" w:asciiTheme="minorEastAsia" w:hAnsiTheme="minorEastAsia" w:eastAsiaTheme="minorEastAsia" w:cstheme="minorEastAsia"/>
          <w:b/>
          <w:bCs/>
          <w:color w:val="auto"/>
          <w:sz w:val="24"/>
          <w:highlight w:val="none"/>
          <w:u w:val="single"/>
        </w:rPr>
        <w:t xml:space="preserve">           （大写：</w:t>
      </w:r>
      <w:r>
        <w:rPr>
          <w:rFonts w:hint="eastAsia" w:asciiTheme="minorEastAsia" w:hAnsiTheme="minorEastAsia" w:eastAsiaTheme="minorEastAsia" w:cstheme="minorEastAsia"/>
          <w:b/>
          <w:bCs/>
          <w:color w:val="auto"/>
          <w:sz w:val="24"/>
          <w:highlight w:val="none"/>
          <w:u w:val="single"/>
          <w:lang w:val="en-US" w:eastAsia="zh-CN"/>
        </w:rPr>
        <w:t xml:space="preserve">    </w:t>
      </w:r>
      <w:r>
        <w:rPr>
          <w:rFonts w:hint="eastAsia" w:asciiTheme="minorEastAsia" w:hAnsiTheme="minorEastAsia" w:eastAsiaTheme="minorEastAsia" w:cstheme="minorEastAsia"/>
          <w:b/>
          <w:bCs/>
          <w:color w:val="auto"/>
          <w:sz w:val="24"/>
          <w:highlight w:val="none"/>
          <w:u w:val="single"/>
        </w:rPr>
        <w:t>）</w:t>
      </w:r>
      <w:r>
        <w:rPr>
          <w:rFonts w:hint="eastAsia" w:asciiTheme="minorEastAsia" w:hAnsiTheme="minorEastAsia" w:eastAsiaTheme="minorEastAsia" w:cstheme="minorEastAsia"/>
          <w:color w:val="auto"/>
          <w:sz w:val="24"/>
          <w:highlight w:val="none"/>
          <w:u w:val="single"/>
        </w:rPr>
        <w:t>的报价按照</w:t>
      </w:r>
      <w:r>
        <w:rPr>
          <w:rFonts w:hint="eastAsia" w:asciiTheme="minorEastAsia" w:hAnsiTheme="minorEastAsia" w:eastAsiaTheme="minorEastAsia" w:cstheme="minorEastAsia"/>
          <w:color w:val="auto"/>
          <w:sz w:val="24"/>
          <w:highlight w:val="none"/>
          <w:u w:val="single"/>
          <w:lang w:eastAsia="zh-CN"/>
        </w:rPr>
        <w:t>竞争性比选</w:t>
      </w:r>
      <w:r>
        <w:rPr>
          <w:rFonts w:hint="eastAsia" w:asciiTheme="minorEastAsia" w:hAnsiTheme="minorEastAsia" w:eastAsiaTheme="minorEastAsia" w:cstheme="minorEastAsia"/>
          <w:color w:val="auto"/>
          <w:sz w:val="24"/>
          <w:highlight w:val="none"/>
          <w:u w:val="single"/>
        </w:rPr>
        <w:t>文件的要求，提供本次</w:t>
      </w:r>
      <w:r>
        <w:rPr>
          <w:rFonts w:hint="eastAsia" w:asciiTheme="minorEastAsia" w:hAnsiTheme="minorEastAsia" w:eastAsiaTheme="minorEastAsia" w:cstheme="minorEastAsia"/>
          <w:color w:val="auto"/>
          <w:sz w:val="24"/>
          <w:highlight w:val="none"/>
          <w:u w:val="single"/>
          <w:lang w:eastAsia="zh-CN"/>
        </w:rPr>
        <w:t>竞争性比选</w:t>
      </w:r>
      <w:r>
        <w:rPr>
          <w:rFonts w:hint="eastAsia" w:asciiTheme="minorEastAsia" w:hAnsiTheme="minorEastAsia" w:eastAsiaTheme="minorEastAsia" w:cstheme="minorEastAsia"/>
          <w:color w:val="auto"/>
          <w:sz w:val="24"/>
          <w:highlight w:val="none"/>
          <w:u w:val="single"/>
        </w:rPr>
        <w:t>文件要求的</w:t>
      </w:r>
      <w:r>
        <w:rPr>
          <w:rFonts w:hint="eastAsia" w:asciiTheme="minorEastAsia" w:hAnsiTheme="minorEastAsia" w:eastAsiaTheme="minorEastAsia" w:cstheme="minorEastAsia"/>
          <w:color w:val="auto"/>
          <w:sz w:val="24"/>
          <w:highlight w:val="none"/>
          <w:u w:val="single"/>
          <w:lang w:val="en-US" w:eastAsia="zh-CN"/>
        </w:rPr>
        <w:t>服务内容。服务地点达到竞争性比选文件要求，服务期限达到竞争性比选文件要求，服务要求达到竞争性比选文件要求</w:t>
      </w:r>
      <w:r>
        <w:rPr>
          <w:rFonts w:hint="eastAsia" w:asciiTheme="minorEastAsia" w:hAnsiTheme="minorEastAsia" w:eastAsiaTheme="minorEastAsia" w:cstheme="minorEastAsia"/>
          <w:color w:val="auto"/>
          <w:sz w:val="24"/>
          <w:highlight w:val="none"/>
          <w:u w:val="single"/>
        </w:rPr>
        <w:t>。</w:t>
      </w:r>
    </w:p>
    <w:p>
      <w:pPr>
        <w:keepNext w:val="0"/>
        <w:keepLines w:val="0"/>
        <w:pageBreakBefore w:val="0"/>
        <w:widowControl w:val="0"/>
        <w:tabs>
          <w:tab w:val="left" w:pos="540"/>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据此函，</w:t>
      </w:r>
      <w:r>
        <w:rPr>
          <w:rFonts w:hint="eastAsia" w:asciiTheme="minorEastAsia" w:hAnsiTheme="minorEastAsia" w:eastAsiaTheme="minorEastAsia" w:cstheme="minorEastAsia"/>
          <w:color w:val="auto"/>
          <w:sz w:val="24"/>
          <w:highlight w:val="none"/>
          <w:lang w:eastAsia="zh-CN"/>
        </w:rPr>
        <w:t>签名</w:t>
      </w:r>
      <w:r>
        <w:rPr>
          <w:rFonts w:hint="eastAsia" w:asciiTheme="minorEastAsia" w:hAnsiTheme="minorEastAsia" w:eastAsiaTheme="minorEastAsia" w:cstheme="minorEastAsia"/>
          <w:color w:val="auto"/>
          <w:sz w:val="24"/>
          <w:highlight w:val="none"/>
        </w:rPr>
        <w:t>代表宣布同意如下：</w:t>
      </w:r>
    </w:p>
    <w:p>
      <w:pPr>
        <w:keepNext w:val="0"/>
        <w:keepLines w:val="0"/>
        <w:pageBreakBefore w:val="0"/>
        <w:widowControl w:val="0"/>
        <w:tabs>
          <w:tab w:val="left" w:pos="540"/>
          <w:tab w:val="left" w:pos="900"/>
        </w:tabs>
        <w:kinsoku/>
        <w:overflowPunct/>
        <w:topLinePunct w:val="0"/>
        <w:autoSpaceDE/>
        <w:autoSpaceDN/>
        <w:bidi w:val="0"/>
        <w:adjustRightInd/>
        <w:snapToGrid/>
        <w:spacing w:line="560" w:lineRule="exact"/>
        <w:ind w:firstLine="480" w:firstLineChars="200"/>
        <w:textAlignment w:val="auto"/>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响应单位将按</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文件规定履行合同责任和义务。</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响应单位已详细审查全部</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文件，包括修改文件（如有的话）以及全部参考资料和相关附件。我们完全理解并同意放弃对这方面有不明及误解的权利。</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响应单位同意提供采购人可能要求的与其</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响应文件有关的一切数据或资料，完全理解采购人不一定要接受最低报价的</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响应或收到的任何报价。</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outlineLvl w:val="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4、与本</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响应有关的一切正式往来通讯请寄：</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none"/>
          <w:lang w:val="en-US" w:eastAsia="zh-CN"/>
        </w:rPr>
        <w:t xml:space="preserve">      </w:t>
      </w:r>
      <w:r>
        <w:rPr>
          <w:rFonts w:hint="eastAsia" w:asciiTheme="minorEastAsia" w:hAnsiTheme="minorEastAsia" w:eastAsiaTheme="minorEastAsia" w:cstheme="minorEastAsia"/>
          <w:color w:val="auto"/>
          <w:sz w:val="24"/>
          <w:highlight w:val="none"/>
        </w:rPr>
        <w:t xml:space="preserve">   邮编：</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b/>
          <w:color w:val="auto"/>
          <w:sz w:val="24"/>
          <w:highlight w:val="none"/>
        </w:rPr>
        <w:t xml:space="preserve">  </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电话：</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传真：</w:t>
      </w:r>
      <w:r>
        <w:rPr>
          <w:rFonts w:hint="eastAsia" w:asciiTheme="minorEastAsia" w:hAnsiTheme="minorEastAsia" w:eastAsiaTheme="minorEastAsia" w:cstheme="minorEastAsia"/>
          <w:color w:val="auto"/>
          <w:sz w:val="24"/>
          <w:highlight w:val="none"/>
          <w:u w:val="single"/>
        </w:rPr>
        <w:t xml:space="preserve">            </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响应单位法定代表人或授权代表人（</w:t>
      </w:r>
      <w:r>
        <w:rPr>
          <w:rFonts w:hint="eastAsia" w:asciiTheme="minorEastAsia" w:hAnsiTheme="minorEastAsia" w:eastAsiaTheme="minorEastAsia" w:cstheme="minorEastAsia"/>
          <w:color w:val="auto"/>
          <w:sz w:val="24"/>
          <w:highlight w:val="none"/>
          <w:lang w:eastAsia="zh-CN"/>
        </w:rPr>
        <w:t>签名或盖章</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响应单位法定代表人或授权代表人职务：</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响应单位名称（加盖</w:t>
      </w:r>
      <w:r>
        <w:rPr>
          <w:rFonts w:hint="eastAsia" w:asciiTheme="minorEastAsia" w:hAnsiTheme="minorEastAsia" w:eastAsiaTheme="minorEastAsia" w:cstheme="minorEastAsia"/>
          <w:color w:val="auto"/>
          <w:sz w:val="24"/>
          <w:highlight w:val="none"/>
          <w:lang w:val="en-US" w:eastAsia="zh-CN"/>
        </w:rPr>
        <w:t>单位</w:t>
      </w:r>
      <w:r>
        <w:rPr>
          <w:rFonts w:hint="eastAsia" w:asciiTheme="minorEastAsia" w:hAnsiTheme="minorEastAsia" w:eastAsiaTheme="minorEastAsia" w:cstheme="minorEastAsia"/>
          <w:color w:val="auto"/>
          <w:sz w:val="24"/>
          <w:highlight w:val="none"/>
        </w:rPr>
        <w:t>公章）：</w:t>
      </w:r>
      <w:r>
        <w:rPr>
          <w:rFonts w:hint="eastAsia" w:asciiTheme="minorEastAsia" w:hAnsiTheme="minorEastAsia" w:eastAsiaTheme="minorEastAsia" w:cstheme="minorEastAsia"/>
          <w:color w:val="auto"/>
          <w:sz w:val="24"/>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80" w:firstLineChars="200"/>
        <w:textAlignment w:val="auto"/>
        <w:rPr>
          <w:color w:val="auto"/>
          <w:highlight w:val="none"/>
        </w:rPr>
      </w:pPr>
      <w:r>
        <w:rPr>
          <w:rFonts w:hint="eastAsia" w:asciiTheme="minorEastAsia" w:hAnsiTheme="minorEastAsia" w:eastAsiaTheme="minorEastAsia" w:cstheme="minorEastAsia"/>
          <w:color w:val="auto"/>
          <w:sz w:val="24"/>
          <w:highlight w:val="none"/>
        </w:rPr>
        <w:t>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bookmarkStart w:id="195" w:name="_Toc27815"/>
      <w:bookmarkStart w:id="196" w:name="_Toc491883232"/>
    </w:p>
    <w:p>
      <w:pPr>
        <w:pStyle w:val="41"/>
        <w:rPr>
          <w:color w:val="auto"/>
          <w:highlight w:val="none"/>
        </w:rPr>
      </w:pPr>
    </w:p>
    <w:p>
      <w:pPr>
        <w:pStyle w:val="41"/>
        <w:rPr>
          <w:color w:val="auto"/>
          <w:highlight w:val="none"/>
        </w:rPr>
      </w:pP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4"/>
        <w:numPr>
          <w:ilvl w:val="0"/>
          <w:numId w:val="4"/>
        </w:numPr>
        <w:spacing w:before="0" w:after="0" w:line="360" w:lineRule="auto"/>
        <w:jc w:val="center"/>
        <w:rPr>
          <w:rFonts w:hint="eastAsia" w:ascii="宋体" w:hAnsi="宋体" w:eastAsia="宋体" w:cs="宋体"/>
          <w:color w:val="auto"/>
          <w:sz w:val="28"/>
          <w:highlight w:val="none"/>
        </w:rPr>
      </w:pPr>
      <w:bookmarkStart w:id="197" w:name="_Toc15139"/>
      <w:r>
        <w:rPr>
          <w:rFonts w:hint="eastAsia" w:ascii="宋体" w:hAnsi="宋体" w:eastAsia="宋体" w:cs="宋体"/>
          <w:color w:val="auto"/>
          <w:sz w:val="28"/>
          <w:highlight w:val="none"/>
        </w:rPr>
        <w:t>法定代表人身份证明或法定代表人授权委托书</w:t>
      </w:r>
      <w:bookmarkEnd w:id="195"/>
      <w:bookmarkEnd w:id="197"/>
    </w:p>
    <w:bookmarkEnd w:id="196"/>
    <w:p>
      <w:pPr>
        <w:pStyle w:val="4"/>
        <w:spacing w:line="480" w:lineRule="auto"/>
        <w:jc w:val="center"/>
        <w:outlineLvl w:val="2"/>
        <w:rPr>
          <w:rFonts w:ascii="宋体" w:hAnsi="宋体" w:eastAsia="宋体" w:cs="宋体"/>
          <w:color w:val="auto"/>
          <w:sz w:val="24"/>
          <w:szCs w:val="24"/>
          <w:highlight w:val="none"/>
        </w:rPr>
      </w:pPr>
      <w:bookmarkStart w:id="198" w:name="_Toc14141"/>
      <w:bookmarkStart w:id="199" w:name="_Toc20985"/>
      <w:r>
        <w:rPr>
          <w:rFonts w:hint="eastAsia" w:ascii="宋体" w:hAnsi="宋体" w:eastAsia="宋体" w:cs="宋体"/>
          <w:color w:val="auto"/>
          <w:sz w:val="24"/>
          <w:szCs w:val="24"/>
          <w:highlight w:val="none"/>
        </w:rPr>
        <w:t>（一）法定代表人身份证明</w:t>
      </w:r>
      <w:bookmarkEnd w:id="198"/>
      <w:bookmarkEnd w:id="199"/>
    </w:p>
    <w:p>
      <w:pPr>
        <w:spacing w:line="480" w:lineRule="auto"/>
        <w:rPr>
          <w:rFonts w:ascii="宋体" w:hAnsi="宋体"/>
          <w:color w:val="auto"/>
          <w:highlight w:val="none"/>
        </w:rPr>
      </w:pPr>
      <w:r>
        <w:rPr>
          <w:rFonts w:hint="eastAsia" w:ascii="宋体" w:hAnsi="宋体"/>
          <w:color w:val="auto"/>
          <w:highlight w:val="none"/>
        </w:rPr>
        <w:t>报价人</w:t>
      </w:r>
      <w:r>
        <w:rPr>
          <w:rFonts w:ascii="宋体" w:hAnsi="宋体"/>
          <w:color w:val="auto"/>
          <w:highlight w:val="none"/>
        </w:rPr>
        <w:t>名称：</w:t>
      </w:r>
      <w:r>
        <w:rPr>
          <w:rFonts w:ascii="宋体" w:hAnsi="宋体"/>
          <w:color w:val="auto"/>
          <w:highlight w:val="none"/>
          <w:u w:val="single"/>
        </w:rPr>
        <w:t xml:space="preserve">                        </w:t>
      </w:r>
    </w:p>
    <w:p>
      <w:pPr>
        <w:spacing w:line="480" w:lineRule="auto"/>
        <w:rPr>
          <w:rFonts w:ascii="宋体" w:hAnsi="宋体"/>
          <w:color w:val="auto"/>
          <w:highlight w:val="none"/>
        </w:rPr>
      </w:pPr>
      <w:r>
        <w:rPr>
          <w:rFonts w:ascii="宋体" w:hAnsi="宋体"/>
          <w:color w:val="auto"/>
          <w:highlight w:val="none"/>
        </w:rPr>
        <w:t>姓名：</w:t>
      </w:r>
      <w:r>
        <w:rPr>
          <w:rFonts w:ascii="宋体" w:hAnsi="宋体"/>
          <w:color w:val="auto"/>
          <w:highlight w:val="none"/>
          <w:u w:val="single"/>
        </w:rPr>
        <w:t xml:space="preserve">                </w:t>
      </w:r>
      <w:r>
        <w:rPr>
          <w:rFonts w:ascii="宋体" w:hAnsi="宋体"/>
          <w:color w:val="auto"/>
          <w:highlight w:val="none"/>
        </w:rPr>
        <w:t>性别：</w:t>
      </w:r>
      <w:bookmarkStart w:id="200" w:name="_Toc27897"/>
      <w:bookmarkStart w:id="201" w:name="_Toc369531698"/>
      <w:bookmarkStart w:id="202" w:name="_Toc352691662"/>
      <w:r>
        <w:rPr>
          <w:rFonts w:ascii="宋体" w:hAnsi="宋体"/>
          <w:color w:val="auto"/>
          <w:highlight w:val="none"/>
          <w:u w:val="single"/>
        </w:rPr>
        <w:t xml:space="preserve">        </w:t>
      </w:r>
      <w:r>
        <w:rPr>
          <w:rFonts w:ascii="宋体" w:hAnsi="宋体"/>
          <w:color w:val="auto"/>
          <w:highlight w:val="none"/>
        </w:rPr>
        <w:t>年</w:t>
      </w:r>
      <w:bookmarkEnd w:id="200"/>
      <w:bookmarkEnd w:id="201"/>
      <w:bookmarkEnd w:id="202"/>
      <w:r>
        <w:rPr>
          <w:rFonts w:ascii="宋体" w:hAnsi="宋体"/>
          <w:color w:val="auto"/>
          <w:highlight w:val="none"/>
        </w:rPr>
        <w:t>龄</w:t>
      </w:r>
      <w:bookmarkStart w:id="203" w:name="_Toc247527829"/>
      <w:bookmarkStart w:id="204" w:name="_Toc15573"/>
      <w:bookmarkStart w:id="205" w:name="_Toc152042578"/>
      <w:bookmarkStart w:id="206" w:name="_Toc352691663"/>
      <w:bookmarkStart w:id="207" w:name="_Toc384308377"/>
      <w:bookmarkStart w:id="208" w:name="_Toc369531699"/>
      <w:bookmarkStart w:id="209" w:name="_Toc361508754"/>
      <w:bookmarkStart w:id="210" w:name="_Toc300835211"/>
      <w:bookmarkStart w:id="211" w:name="_Toc144974858"/>
      <w:bookmarkStart w:id="212" w:name="_Toc152045789"/>
      <w:bookmarkStart w:id="213" w:name="_Toc247514248"/>
      <w:r>
        <w:rPr>
          <w:rFonts w:ascii="宋体" w:hAnsi="宋体"/>
          <w:color w:val="auto"/>
          <w:highlight w:val="none"/>
        </w:rPr>
        <w:t>：</w:t>
      </w:r>
      <w:bookmarkEnd w:id="203"/>
      <w:bookmarkEnd w:id="204"/>
      <w:bookmarkEnd w:id="205"/>
      <w:bookmarkEnd w:id="206"/>
      <w:bookmarkEnd w:id="207"/>
      <w:bookmarkEnd w:id="208"/>
      <w:bookmarkEnd w:id="209"/>
      <w:bookmarkEnd w:id="210"/>
      <w:bookmarkEnd w:id="211"/>
      <w:bookmarkEnd w:id="212"/>
      <w:bookmarkEnd w:id="213"/>
      <w:r>
        <w:rPr>
          <w:rFonts w:ascii="宋体" w:hAnsi="宋体"/>
          <w:color w:val="auto"/>
          <w:highlight w:val="none"/>
          <w:u w:val="single"/>
        </w:rPr>
        <w:t xml:space="preserve">        </w:t>
      </w:r>
      <w:r>
        <w:rPr>
          <w:rFonts w:ascii="宋体" w:hAnsi="宋体"/>
          <w:color w:val="auto"/>
          <w:highlight w:val="none"/>
        </w:rPr>
        <w:t>职务：</w:t>
      </w:r>
      <w:r>
        <w:rPr>
          <w:rFonts w:ascii="宋体" w:hAnsi="宋体"/>
          <w:color w:val="auto"/>
          <w:highlight w:val="none"/>
          <w:u w:val="single"/>
        </w:rPr>
        <w:t xml:space="preserve">        </w:t>
      </w:r>
    </w:p>
    <w:p>
      <w:pPr>
        <w:spacing w:line="480" w:lineRule="auto"/>
        <w:rPr>
          <w:rFonts w:ascii="宋体" w:hAnsi="宋体"/>
          <w:color w:val="auto"/>
          <w:highlight w:val="none"/>
        </w:rPr>
      </w:pPr>
      <w:r>
        <w:rPr>
          <w:rFonts w:ascii="宋体" w:hAnsi="宋体"/>
          <w:color w:val="auto"/>
          <w:highlight w:val="none"/>
        </w:rPr>
        <w:t>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w:t>
      </w:r>
    </w:p>
    <w:p>
      <w:pPr>
        <w:spacing w:line="480" w:lineRule="auto"/>
        <w:ind w:firstLine="420" w:firstLineChars="200"/>
        <w:rPr>
          <w:rFonts w:ascii="宋体" w:hAnsi="宋体"/>
          <w:color w:val="auto"/>
          <w:highlight w:val="none"/>
        </w:rPr>
      </w:pPr>
      <w:r>
        <w:rPr>
          <w:rFonts w:ascii="宋体" w:hAnsi="宋体"/>
          <w:color w:val="auto"/>
          <w:highlight w:val="none"/>
        </w:rPr>
        <w:t>特此证明。</w:t>
      </w:r>
    </w:p>
    <w:p>
      <w:pPr>
        <w:spacing w:line="480" w:lineRule="auto"/>
        <w:rPr>
          <w:rFonts w:ascii="宋体" w:hAnsi="宋体"/>
          <w:color w:val="auto"/>
          <w:highlight w:val="none"/>
        </w:rPr>
      </w:pPr>
    </w:p>
    <w:p>
      <w:pPr>
        <w:spacing w:line="480" w:lineRule="auto"/>
        <w:rPr>
          <w:rFonts w:ascii="宋体" w:hAnsi="宋体"/>
          <w:color w:val="auto"/>
          <w:highlight w:val="none"/>
        </w:rPr>
      </w:pPr>
      <w:r>
        <w:rPr>
          <w:rFonts w:ascii="Times New Roman" w:hAnsi="Times New Roman" w:eastAsia="宋体" w:cs="Times New Roman"/>
          <w:snapToGrid w:val="0"/>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-126365</wp:posOffset>
                </wp:positionH>
                <wp:positionV relativeFrom="paragraph">
                  <wp:posOffset>-216535</wp:posOffset>
                </wp:positionV>
                <wp:extent cx="6045835" cy="1850390"/>
                <wp:effectExtent l="4445" t="4445" r="7620" b="12065"/>
                <wp:wrapNone/>
                <wp:docPr id="6" name="文本框 32"/>
                <wp:cNvGraphicFramePr/>
                <a:graphic xmlns:a="http://schemas.openxmlformats.org/drawingml/2006/main">
                  <a:graphicData uri="http://schemas.microsoft.com/office/word/2010/wordprocessingShape">
                    <wps:wsp>
                      <wps:cNvSpPr txBox="1"/>
                      <wps:spPr>
                        <a:xfrm>
                          <a:off x="0" y="0"/>
                          <a:ext cx="6045835" cy="1850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pPr>
                              <w:snapToGrid w:val="0"/>
                              <w:spacing w:line="360" w:lineRule="auto"/>
                              <w:rPr>
                                <w:highlight w:val="none"/>
                              </w:rPr>
                            </w:pPr>
                          </w:p>
                        </w:txbxContent>
                      </wps:txbx>
                      <wps:bodyPr upright="1"/>
                    </wps:wsp>
                  </a:graphicData>
                </a:graphic>
              </wp:anchor>
            </w:drawing>
          </mc:Choice>
          <mc:Fallback>
            <w:pict>
              <v:shape id="文本框 32" o:spid="_x0000_s1026" o:spt="202" type="#_x0000_t202" style="position:absolute;left:0pt;margin-left:-9.95pt;margin-top:-17.05pt;height:145.7pt;width:476.05pt;z-index:251663360;mso-width-relative:page;mso-height-relative:page;" fillcolor="#FFFFFF" filled="t" stroked="t" coordsize="21600,21600" o:gfxdata="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15pZnbAAAACwEAAA8AAAAAAAAA&#10;AQAgAAAAIgAAAGRycy9kb3ducmV2LnhtbFBLAQIUABQAAAAIAIdO4kDcoLDUDgIAADgEAAAOAAAA&#10;AAAAAAEAIAAAACoBAABkcnMvZTJvRG9jLnhtbFBLBQYAAAAABgAGAFkBAACqBQAAAAA=&#10;">
                <v:fill on="t" focussize="0,0"/>
                <v:stroke color="#000000" joinstyle="miter"/>
                <v:imagedata o:title=""/>
                <o:lock v:ext="edit" aspectratio="f"/>
                <v:textbox>
                  <w:txbxContent>
                    <w:p>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pPr>
                        <w:snapToGrid w:val="0"/>
                        <w:spacing w:line="360" w:lineRule="auto"/>
                        <w:rPr>
                          <w:highlight w:val="none"/>
                        </w:rPr>
                      </w:pPr>
                    </w:p>
                  </w:txbxContent>
                </v:textbox>
              </v:shape>
            </w:pict>
          </mc:Fallback>
        </mc:AlternateContent>
      </w:r>
      <w:r>
        <w:rPr>
          <w:rFonts w:ascii="宋体" w:hAnsi="宋体"/>
          <w:color w:val="auto"/>
          <w:highlight w:val="none"/>
        </w:rPr>
        <w:t>附：法定代表人身份证复印件</w:t>
      </w:r>
      <w:r>
        <w:rPr>
          <w:rFonts w:hint="eastAsia" w:ascii="宋体" w:hAnsi="宋体"/>
          <w:b/>
          <w:bCs/>
          <w:color w:val="auto"/>
          <w:highlight w:val="none"/>
        </w:rPr>
        <w:t>（正、反面）</w:t>
      </w:r>
      <w:r>
        <w:rPr>
          <w:rFonts w:ascii="宋体" w:hAnsi="宋体"/>
          <w:color w:val="auto"/>
          <w:highlight w:val="none"/>
        </w:rPr>
        <w:t>。</w:t>
      </w:r>
    </w:p>
    <w:p>
      <w:pPr>
        <w:spacing w:line="480" w:lineRule="auto"/>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jc w:val="center"/>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报价人</w:t>
      </w:r>
      <w:r>
        <w:rPr>
          <w:rFonts w:ascii="宋体" w:hAnsi="宋体"/>
          <w:color w:val="auto"/>
          <w:highlight w:val="none"/>
        </w:rPr>
        <w:t>：</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pPr>
        <w:spacing w:line="440" w:lineRule="exact"/>
        <w:rPr>
          <w:rFonts w:ascii="宋体" w:hAnsi="宋体"/>
          <w:color w:val="auto"/>
          <w:highlight w:val="none"/>
        </w:rPr>
      </w:pPr>
    </w:p>
    <w:p>
      <w:pPr>
        <w:spacing w:line="440" w:lineRule="exact"/>
        <w:ind w:firstLine="4620" w:firstLineChars="2200"/>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pPr>
        <w:rPr>
          <w:rFonts w:ascii="宋体" w:hAnsi="宋体"/>
          <w:color w:val="auto"/>
          <w:highlight w:val="none"/>
        </w:rPr>
      </w:pPr>
    </w:p>
    <w:p>
      <w:pPr>
        <w:rPr>
          <w:rFonts w:ascii="宋体" w:hAnsi="宋体"/>
          <w:color w:val="auto"/>
          <w:highlight w:val="none"/>
        </w:rPr>
      </w:pPr>
    </w:p>
    <w:p>
      <w:pPr>
        <w:spacing w:line="440" w:lineRule="exact"/>
        <w:rPr>
          <w:rFonts w:ascii="宋体" w:hAnsi="宋体"/>
          <w:color w:val="auto"/>
          <w:highlight w:val="none"/>
        </w:rPr>
      </w:pPr>
      <w:r>
        <w:rPr>
          <w:rFonts w:ascii="宋体" w:hAnsi="宋体"/>
          <w:color w:val="auto"/>
          <w:highlight w:val="none"/>
        </w:rPr>
        <w:t>注：本身份证明需由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w:t>
      </w:r>
    </w:p>
    <w:p>
      <w:pPr>
        <w:spacing w:line="440" w:lineRule="exact"/>
        <w:rPr>
          <w:rFonts w:ascii="宋体" w:hAnsi="宋体"/>
          <w:color w:val="auto"/>
          <w:sz w:val="20"/>
          <w:highlight w:val="none"/>
        </w:rPr>
      </w:pPr>
    </w:p>
    <w:p>
      <w:pPr>
        <w:spacing w:line="20" w:lineRule="exact"/>
        <w:jc w:val="center"/>
        <w:rPr>
          <w:rFonts w:ascii="宋体" w:hAnsi="宋体"/>
          <w:color w:val="auto"/>
          <w:sz w:val="20"/>
          <w:highlight w:val="none"/>
        </w:rPr>
      </w:pPr>
      <w:r>
        <w:rPr>
          <w:rFonts w:ascii="宋体" w:hAnsi="宋体"/>
          <w:color w:val="auto"/>
          <w:sz w:val="20"/>
          <w:highlight w:val="none"/>
        </w:rPr>
        <w:br w:type="page"/>
      </w:r>
    </w:p>
    <w:p>
      <w:pPr>
        <w:pStyle w:val="4"/>
        <w:spacing w:line="480" w:lineRule="auto"/>
        <w:jc w:val="center"/>
        <w:outlineLvl w:val="2"/>
        <w:rPr>
          <w:rFonts w:ascii="宋体" w:hAnsi="宋体"/>
          <w:color w:val="auto"/>
          <w:sz w:val="28"/>
          <w:szCs w:val="28"/>
          <w:highlight w:val="none"/>
        </w:rPr>
      </w:pPr>
      <w:bookmarkStart w:id="214" w:name="_Toc491883233"/>
      <w:bookmarkStart w:id="215" w:name="_Toc3882"/>
      <w:bookmarkStart w:id="216" w:name="_Toc58"/>
      <w:r>
        <w:rPr>
          <w:rFonts w:hint="eastAsia" w:ascii="宋体" w:hAnsi="宋体" w:eastAsia="宋体" w:cs="宋体"/>
          <w:color w:val="auto"/>
          <w:sz w:val="24"/>
          <w:szCs w:val="24"/>
          <w:highlight w:val="none"/>
        </w:rPr>
        <w:t>（二）</w:t>
      </w:r>
      <w:bookmarkEnd w:id="214"/>
      <w:r>
        <w:rPr>
          <w:rFonts w:hint="eastAsia" w:ascii="宋体" w:hAnsi="宋体" w:eastAsia="宋体" w:cs="宋体"/>
          <w:color w:val="auto"/>
          <w:sz w:val="24"/>
          <w:szCs w:val="24"/>
          <w:highlight w:val="none"/>
        </w:rPr>
        <w:t>法定代表人授权委托书</w:t>
      </w:r>
      <w:bookmarkEnd w:id="215"/>
      <w:bookmarkEnd w:id="216"/>
    </w:p>
    <w:p>
      <w:pPr>
        <w:keepNext w:val="0"/>
        <w:keepLines w:val="0"/>
        <w:pageBreakBefore w:val="0"/>
        <w:widowControl w:val="0"/>
        <w:kinsoku/>
        <w:wordWrap/>
        <w:overflowPunct/>
        <w:topLinePunct/>
        <w:autoSpaceDE/>
        <w:autoSpaceDN/>
        <w:bidi w:val="0"/>
        <w:adjustRightInd/>
        <w:snapToGrid/>
        <w:spacing w:line="500" w:lineRule="exact"/>
        <w:ind w:firstLine="420" w:firstLineChars="200"/>
        <w:textAlignment w:val="auto"/>
        <w:rPr>
          <w:rFonts w:ascii="宋体" w:hAnsi="宋体"/>
          <w:color w:val="auto"/>
          <w:highlight w:val="none"/>
        </w:rPr>
      </w:pPr>
      <w:r>
        <w:rPr>
          <w:rFonts w:ascii="宋体" w:hAnsi="宋体"/>
          <w:color w:val="auto"/>
          <w:highlight w:val="none"/>
        </w:rPr>
        <w:t>本人</w:t>
      </w:r>
      <w:r>
        <w:rPr>
          <w:rFonts w:ascii="宋体" w:hAnsi="宋体"/>
          <w:color w:val="auto"/>
          <w:highlight w:val="none"/>
          <w:u w:val="single"/>
        </w:rPr>
        <w:t xml:space="preserve">              </w:t>
      </w:r>
      <w:r>
        <w:rPr>
          <w:rFonts w:ascii="宋体" w:hAnsi="宋体"/>
          <w:color w:val="auto"/>
          <w:highlight w:val="none"/>
        </w:rPr>
        <w:t>（姓名）系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名称）的法定代表人，现委托</w:t>
      </w:r>
      <w:r>
        <w:rPr>
          <w:rFonts w:ascii="宋体" w:hAnsi="宋体"/>
          <w:color w:val="auto"/>
          <w:highlight w:val="none"/>
          <w:u w:val="single"/>
        </w:rPr>
        <w:t xml:space="preserve">            </w:t>
      </w:r>
      <w:r>
        <w:rPr>
          <w:rFonts w:ascii="宋体" w:hAnsi="宋体"/>
          <w:color w:val="auto"/>
          <w:highlight w:val="none"/>
        </w:rPr>
        <w:t>（姓名）为我方代理人。代理人根据授权，以我方名义签署、澄清确认、递交、撤回、修改</w:t>
      </w:r>
      <w:r>
        <w:rPr>
          <w:rFonts w:hint="eastAsia" w:ascii="宋体" w:hAnsi="宋体"/>
          <w:color w:val="auto"/>
          <w:highlight w:val="none"/>
          <w:lang w:val="en-US" w:eastAsia="zh-CN"/>
        </w:rPr>
        <w:t>采购</w:t>
      </w:r>
      <w:r>
        <w:rPr>
          <w:rFonts w:ascii="宋体" w:hAnsi="宋体"/>
          <w:color w:val="auto"/>
          <w:highlight w:val="none"/>
        </w:rPr>
        <w:t>项目</w:t>
      </w:r>
      <w:r>
        <w:rPr>
          <w:rFonts w:hint="eastAsia" w:ascii="宋体" w:hAnsi="宋体"/>
          <w:color w:val="auto"/>
          <w:highlight w:val="none"/>
        </w:rPr>
        <w:t>比选</w:t>
      </w:r>
      <w:r>
        <w:rPr>
          <w:rFonts w:ascii="宋体" w:hAnsi="宋体"/>
          <w:color w:val="auto"/>
          <w:highlight w:val="none"/>
        </w:rPr>
        <w:t>文件、签订合同和处理有关事宜，其法律后果由我方承担。</w:t>
      </w:r>
    </w:p>
    <w:p>
      <w:pPr>
        <w:keepNext w:val="0"/>
        <w:keepLines w:val="0"/>
        <w:pageBreakBefore w:val="0"/>
        <w:widowControl w:val="0"/>
        <w:kinsoku/>
        <w:wordWrap/>
        <w:overflowPunct/>
        <w:autoSpaceDE/>
        <w:autoSpaceDN/>
        <w:bidi w:val="0"/>
        <w:adjustRightInd/>
        <w:snapToGrid/>
        <w:spacing w:line="500" w:lineRule="exact"/>
        <w:textAlignment w:val="auto"/>
        <w:rPr>
          <w:rFonts w:ascii="宋体" w:hAnsi="宋体"/>
          <w:color w:val="auto"/>
          <w:highlight w:val="none"/>
        </w:rPr>
      </w:pPr>
      <w:r>
        <w:rPr>
          <w:rFonts w:ascii="宋体" w:hAnsi="宋体"/>
          <w:color w:val="auto"/>
          <w:highlight w:val="none"/>
        </w:rPr>
        <w:t>委托期限：</w:t>
      </w:r>
      <w:r>
        <w:rPr>
          <w:rFonts w:ascii="宋体" w:hAnsi="宋体"/>
          <w:color w:val="auto"/>
          <w:highlight w:val="none"/>
          <w:u w:val="single"/>
        </w:rPr>
        <w:t xml:space="preserve">                       </w:t>
      </w:r>
      <w:r>
        <w:rPr>
          <w:rFonts w:ascii="宋体" w:hAnsi="宋体"/>
          <w:color w:val="auto"/>
          <w:highlight w:val="none"/>
        </w:rPr>
        <w:t>。</w:t>
      </w:r>
    </w:p>
    <w:p>
      <w:pPr>
        <w:keepNext w:val="0"/>
        <w:keepLines w:val="0"/>
        <w:pageBreakBefore w:val="0"/>
        <w:widowControl w:val="0"/>
        <w:kinsoku/>
        <w:wordWrap/>
        <w:overflowPunct/>
        <w:autoSpaceDE/>
        <w:autoSpaceDN/>
        <w:bidi w:val="0"/>
        <w:adjustRightInd/>
        <w:snapToGrid/>
        <w:spacing w:line="500" w:lineRule="exact"/>
        <w:ind w:firstLine="420" w:firstLineChars="200"/>
        <w:textAlignment w:val="auto"/>
        <w:rPr>
          <w:rFonts w:ascii="宋体" w:hAnsi="宋体"/>
          <w:color w:val="auto"/>
          <w:highlight w:val="none"/>
        </w:rPr>
      </w:pPr>
      <w:r>
        <w:rPr>
          <w:rFonts w:ascii="宋体" w:hAnsi="宋体"/>
          <w:color w:val="auto"/>
          <w:highlight w:val="none"/>
        </w:rPr>
        <w:t>代理人无转委托权。</w:t>
      </w:r>
    </w:p>
    <w:p>
      <w:pPr>
        <w:keepNext w:val="0"/>
        <w:keepLines w:val="0"/>
        <w:pageBreakBefore w:val="0"/>
        <w:widowControl w:val="0"/>
        <w:kinsoku/>
        <w:wordWrap/>
        <w:overflowPunct/>
        <w:autoSpaceDE/>
        <w:autoSpaceDN/>
        <w:bidi w:val="0"/>
        <w:adjustRightInd/>
        <w:snapToGrid/>
        <w:spacing w:line="500" w:lineRule="exact"/>
        <w:textAlignment w:val="auto"/>
        <w:rPr>
          <w:rFonts w:ascii="宋体" w:hAnsi="宋体"/>
          <w:color w:val="auto"/>
          <w:highlight w:val="none"/>
        </w:rPr>
      </w:pPr>
      <w:r>
        <w:rPr>
          <w:rFonts w:ascii="宋体" w:hAnsi="宋体"/>
          <w:color w:val="auto"/>
          <w:highlight w:val="none"/>
        </w:rPr>
        <w:t>附：法定代表人身份证复印件及委托代理人身份证复印件</w:t>
      </w:r>
      <w:r>
        <w:rPr>
          <w:rFonts w:hint="eastAsia" w:ascii="宋体" w:hAnsi="宋体"/>
          <w:b/>
          <w:bCs/>
          <w:color w:val="auto"/>
          <w:highlight w:val="none"/>
        </w:rPr>
        <w:t>（正、反面）</w:t>
      </w:r>
    </w:p>
    <w:p>
      <w:pPr>
        <w:spacing w:line="440" w:lineRule="exact"/>
        <w:rPr>
          <w:rFonts w:ascii="宋体" w:hAnsi="宋体"/>
          <w:color w:val="auto"/>
          <w:highlight w:val="none"/>
        </w:rPr>
      </w:pPr>
      <w:r>
        <w:rPr>
          <w:rFonts w:ascii="Times New Roman" w:hAnsi="Times New Roman" w:eastAsia="宋体" w:cs="Times New Roman"/>
          <w:snapToGrid w:val="0"/>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-134620</wp:posOffset>
                </wp:positionH>
                <wp:positionV relativeFrom="paragraph">
                  <wp:posOffset>0</wp:posOffset>
                </wp:positionV>
                <wp:extent cx="6045835" cy="1850390"/>
                <wp:effectExtent l="4445" t="4445" r="7620" b="12065"/>
                <wp:wrapNone/>
                <wp:docPr id="5" name="文本框 32"/>
                <wp:cNvGraphicFramePr/>
                <a:graphic xmlns:a="http://schemas.openxmlformats.org/drawingml/2006/main">
                  <a:graphicData uri="http://schemas.microsoft.com/office/word/2010/wordprocessingShape">
                    <wps:wsp>
                      <wps:cNvSpPr txBox="1"/>
                      <wps:spPr>
                        <a:xfrm>
                          <a:off x="0" y="0"/>
                          <a:ext cx="6045835" cy="1850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pPr>
                              <w:snapToGrid w:val="0"/>
                              <w:spacing w:line="360" w:lineRule="auto"/>
                              <w:rPr>
                                <w:highlight w:val="none"/>
                              </w:rPr>
                            </w:pPr>
                          </w:p>
                        </w:txbxContent>
                      </wps:txbx>
                      <wps:bodyPr upright="1"/>
                    </wps:wsp>
                  </a:graphicData>
                </a:graphic>
              </wp:anchor>
            </w:drawing>
          </mc:Choice>
          <mc:Fallback>
            <w:pict>
              <v:shape id="文本框 32" o:spid="_x0000_s1026" o:spt="202" type="#_x0000_t202" style="position:absolute;left:0pt;margin-left:-10.6pt;margin-top:0pt;height:145.7pt;width:476.05pt;z-index:251661312;mso-width-relative:page;mso-height-relative:page;" fillcolor="#FFFFFF" filled="t" stroked="t" coordsize="21600,21600" o:gfxdata="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gnTwm2AAAAAgBAAAPAAAAAAAAAAEA&#10;IAAAACIAAABkcnMvZG93bnJldi54bWxQSwECFAAUAAAACACHTuJA5TvF/Q8CAAA4BAAADgAAAAAA&#10;AAABACAAAAAnAQAAZHJzL2Uyb0RvYy54bWxQSwUGAAAAAAYABgBZAQAAqAUAAAAA&#10;">
                <v:fill on="t" focussize="0,0"/>
                <v:stroke color="#000000" joinstyle="miter"/>
                <v:imagedata o:title=""/>
                <o:lock v:ext="edit" aspectratio="f"/>
                <v:textbox>
                  <w:txbxContent>
                    <w:p>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pPr>
                        <w:snapToGrid w:val="0"/>
                        <w:spacing w:line="360" w:lineRule="auto"/>
                        <w:rPr>
                          <w:highlight w:val="none"/>
                        </w:rPr>
                      </w:pPr>
                    </w:p>
                  </w:txbxContent>
                </v:textbox>
              </v:shape>
            </w:pict>
          </mc:Fallback>
        </mc:AlternateContent>
      </w:r>
    </w:p>
    <w:p>
      <w:pPr>
        <w:spacing w:line="440" w:lineRule="exact"/>
        <w:rPr>
          <w:rFonts w:ascii="宋体" w:hAnsi="宋体"/>
          <w:color w:val="auto"/>
          <w:highlight w:val="none"/>
        </w:rPr>
      </w:pPr>
    </w:p>
    <w:p>
      <w:pPr>
        <w:spacing w:line="440" w:lineRule="exact"/>
        <w:rPr>
          <w:rFonts w:ascii="宋体" w:hAnsi="宋体"/>
          <w:color w:val="auto"/>
          <w:highlight w:val="none"/>
        </w:rPr>
      </w:pPr>
      <w:r>
        <w:rPr>
          <w:rFonts w:ascii="宋体" w:hAnsi="宋体"/>
          <w:color w:val="auto"/>
          <w:highlight w:val="none"/>
        </w:rPr>
        <w:t>委托代理人身份证复印件</w:t>
      </w: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ind w:firstLine="2692" w:firstLineChars="1282"/>
        <w:rPr>
          <w:rFonts w:hint="eastAsia" w:ascii="宋体" w:hAnsi="宋体"/>
          <w:color w:val="auto"/>
          <w:highlight w:val="none"/>
        </w:rPr>
      </w:pPr>
      <w:r>
        <w:rPr>
          <w:rFonts w:ascii="Times New Roman" w:hAnsi="Times New Roman" w:eastAsia="宋体" w:cs="Times New Roman"/>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-146050</wp:posOffset>
                </wp:positionH>
                <wp:positionV relativeFrom="paragraph">
                  <wp:posOffset>21590</wp:posOffset>
                </wp:positionV>
                <wp:extent cx="6066790" cy="1953260"/>
                <wp:effectExtent l="5080" t="4445" r="11430" b="10795"/>
                <wp:wrapNone/>
                <wp:docPr id="9" name="文本框 33"/>
                <wp:cNvGraphicFramePr/>
                <a:graphic xmlns:a="http://schemas.openxmlformats.org/drawingml/2006/main">
                  <a:graphicData uri="http://schemas.microsoft.com/office/word/2010/wordprocessingShape">
                    <wps:wsp>
                      <wps:cNvSpPr txBox="1"/>
                      <wps:spPr>
                        <a:xfrm>
                          <a:off x="0" y="0"/>
                          <a:ext cx="6066790" cy="1953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tabs>
                                <w:tab w:val="left" w:pos="1680"/>
                                <w:tab w:val="left" w:pos="4215"/>
                                <w:tab w:val="left" w:pos="4305"/>
                                <w:tab w:val="left" w:pos="8000"/>
                              </w:tabs>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此处粘贴委托代理人身份证复印件（双面）</w:t>
                            </w:r>
                          </w:p>
                          <w:p>
                            <w:pPr>
                              <w:spacing w:line="360" w:lineRule="auto"/>
                              <w:jc w:val="center"/>
                              <w:rPr>
                                <w:highlight w:val="none"/>
                              </w:rPr>
                            </w:pPr>
                          </w:p>
                        </w:txbxContent>
                      </wps:txbx>
                      <wps:bodyPr upright="1"/>
                    </wps:wsp>
                  </a:graphicData>
                </a:graphic>
              </wp:anchor>
            </w:drawing>
          </mc:Choice>
          <mc:Fallback>
            <w:pict>
              <v:shape id="文本框 33" o:spid="_x0000_s1026" o:spt="202" type="#_x0000_t202" style="position:absolute;left:0pt;margin-left:-11.5pt;margin-top:1.7pt;height:153.8pt;width:477.7pt;z-index:251662336;mso-width-relative:page;mso-height-relative:page;" fillcolor="#FFFFFF" filled="t" stroked="t" coordsize="21600,21600" o:gfxdata="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CEPO3YAAAACQEAAA8AAAAAAAAAAQAg&#10;AAAAIgAAAGRycy9kb3ducmV2LnhtbFBLAQIUABQAAAAIAIdO4kBm4Zl7DgIAADgEAAAOAAAAAAAA&#10;AAEAIAAAACcBAABkcnMvZTJvRG9jLnhtbFBLBQYAAAAABgAGAFkBAACnBQAAAAA=&#10;">
                <v:fill on="t" focussize="0,0"/>
                <v:stroke color="#000000" joinstyle="miter"/>
                <v:imagedata o:title=""/>
                <o:lock v:ext="edit" aspectratio="f"/>
                <v:textbox>
                  <w:txbxContent>
                    <w:p>
                      <w:pPr>
                        <w:tabs>
                          <w:tab w:val="left" w:pos="1680"/>
                          <w:tab w:val="left" w:pos="4215"/>
                          <w:tab w:val="left" w:pos="4305"/>
                          <w:tab w:val="left" w:pos="8000"/>
                        </w:tabs>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此处粘贴委托代理人身份证复印件（双面）</w:t>
                      </w:r>
                    </w:p>
                    <w:p>
                      <w:pPr>
                        <w:spacing w:line="360" w:lineRule="auto"/>
                        <w:jc w:val="center"/>
                        <w:rPr>
                          <w:highlight w:val="none"/>
                        </w:rPr>
                      </w:pPr>
                    </w:p>
                  </w:txbxContent>
                </v:textbox>
              </v:shape>
            </w:pict>
          </mc:Fallback>
        </mc:AlternateContent>
      </w: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ascii="宋体" w:hAnsi="宋体"/>
          <w:color w:val="auto"/>
          <w:highlight w:val="none"/>
        </w:rPr>
      </w:pPr>
      <w:r>
        <w:rPr>
          <w:rFonts w:hint="eastAsia" w:ascii="宋体" w:hAnsi="宋体"/>
          <w:color w:val="auto"/>
          <w:highlight w:val="none"/>
        </w:rPr>
        <w:t>报  价  人</w:t>
      </w:r>
      <w:r>
        <w:rPr>
          <w:rFonts w:ascii="宋体" w:hAnsi="宋体"/>
          <w:color w:val="auto"/>
          <w:highlight w:val="none"/>
        </w:rPr>
        <w:t>：</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pPr>
        <w:spacing w:line="440" w:lineRule="exact"/>
        <w:ind w:firstLine="2690" w:firstLineChars="1281"/>
        <w:jc w:val="left"/>
        <w:rPr>
          <w:rFonts w:ascii="宋体" w:hAnsi="宋体"/>
          <w:color w:val="auto"/>
          <w:highlight w:val="none"/>
        </w:rPr>
      </w:pPr>
      <w:r>
        <w:rPr>
          <w:rFonts w:ascii="宋体" w:hAnsi="宋体"/>
          <w:color w:val="auto"/>
          <w:highlight w:val="none"/>
        </w:rPr>
        <w:t>法定代表人：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w:t>
      </w:r>
      <w:r>
        <w:rPr>
          <w:rFonts w:hint="eastAsia" w:ascii="宋体" w:hAnsi="宋体"/>
          <w:color w:val="auto"/>
          <w:highlight w:val="none"/>
          <w:lang w:val="en-US" w:eastAsia="zh-CN"/>
        </w:rPr>
        <w:t>或盖章</w:t>
      </w:r>
      <w:r>
        <w:rPr>
          <w:rFonts w:ascii="宋体" w:hAnsi="宋体"/>
          <w:color w:val="auto"/>
          <w:highlight w:val="none"/>
        </w:rPr>
        <w:t>）</w:t>
      </w:r>
    </w:p>
    <w:p>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pPr>
        <w:spacing w:line="440" w:lineRule="exact"/>
        <w:ind w:firstLine="2692" w:firstLineChars="1282"/>
        <w:rPr>
          <w:rFonts w:ascii="宋体" w:hAnsi="宋体"/>
          <w:color w:val="auto"/>
          <w:highlight w:val="none"/>
        </w:rPr>
      </w:pPr>
      <w:r>
        <w:rPr>
          <w:rFonts w:ascii="宋体" w:hAnsi="宋体"/>
          <w:color w:val="auto"/>
          <w:highlight w:val="none"/>
        </w:rPr>
        <w:t>委托代理人：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w:t>
      </w:r>
      <w:r>
        <w:rPr>
          <w:rFonts w:hint="eastAsia" w:ascii="宋体" w:hAnsi="宋体"/>
          <w:color w:val="auto"/>
          <w:highlight w:val="none"/>
          <w:lang w:val="en-US" w:eastAsia="zh-CN"/>
        </w:rPr>
        <w:t>或盖章</w:t>
      </w:r>
      <w:r>
        <w:rPr>
          <w:rFonts w:ascii="宋体" w:hAnsi="宋体"/>
          <w:color w:val="auto"/>
          <w:highlight w:val="none"/>
        </w:rPr>
        <w:t>）</w:t>
      </w:r>
    </w:p>
    <w:p>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pPr>
        <w:spacing w:line="440" w:lineRule="exact"/>
        <w:ind w:firstLine="4057" w:firstLineChars="1932"/>
        <w:jc w:val="right"/>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pPr>
        <w:rPr>
          <w:rFonts w:ascii="宋体" w:hAnsi="宋体"/>
          <w:color w:val="auto"/>
          <w:highlight w:val="none"/>
        </w:rPr>
      </w:pPr>
    </w:p>
    <w:p>
      <w:pPr>
        <w:spacing w:line="440" w:lineRule="exact"/>
        <w:rPr>
          <w:rFonts w:ascii="宋体" w:hAnsi="宋体"/>
          <w:color w:val="auto"/>
          <w:highlight w:val="none"/>
        </w:rPr>
      </w:pPr>
      <w:r>
        <w:rPr>
          <w:rFonts w:ascii="宋体" w:hAnsi="宋体"/>
          <w:color w:val="auto"/>
          <w:highlight w:val="none"/>
        </w:rPr>
        <w:t>注：本授权委托书需由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并由其法定代表人和委托代理人签</w:t>
      </w:r>
      <w:r>
        <w:rPr>
          <w:rFonts w:hint="eastAsia" w:ascii="宋体" w:hAnsi="宋体"/>
          <w:color w:val="auto"/>
          <w:highlight w:val="none"/>
          <w:lang w:val="en-US" w:eastAsia="zh-CN"/>
        </w:rPr>
        <w:t>名。</w:t>
      </w:r>
    </w:p>
    <w:p>
      <w:pPr>
        <w:pStyle w:val="28"/>
        <w:pageBreakBefore w:val="0"/>
        <w:widowControl w:val="0"/>
        <w:kinsoku/>
        <w:wordWrap/>
        <w:overflowPunct/>
        <w:autoSpaceDE/>
        <w:autoSpaceDN/>
        <w:bidi w:val="0"/>
        <w:adjustRightInd/>
        <w:snapToGrid/>
        <w:textAlignment w:val="auto"/>
        <w:outlineLvl w:val="9"/>
        <w:rPr>
          <w:color w:val="auto"/>
          <w:highlight w:val="none"/>
        </w:rPr>
        <w:sectPr>
          <w:footerReference r:id="rId11" w:type="first"/>
          <w:footerReference r:id="rId10" w:type="default"/>
          <w:pgSz w:w="11906" w:h="16838"/>
          <w:pgMar w:top="1440" w:right="1803" w:bottom="1440" w:left="1803" w:header="851" w:footer="992" w:gutter="0"/>
          <w:cols w:space="720" w:num="1"/>
          <w:titlePg/>
          <w:docGrid w:type="lines" w:linePitch="319" w:charSpace="0"/>
        </w:sectPr>
      </w:pPr>
    </w:p>
    <w:p>
      <w:pPr>
        <w:rPr>
          <w:rFonts w:ascii="宋体" w:hAnsi="宋体" w:cs="宋体"/>
          <w:snapToGrid w:val="0"/>
          <w:color w:val="auto"/>
          <w:kern w:val="0"/>
          <w:szCs w:val="21"/>
          <w:highlight w:val="none"/>
        </w:rPr>
      </w:pPr>
    </w:p>
    <w:p>
      <w:pPr>
        <w:pStyle w:val="4"/>
        <w:spacing w:before="0" w:after="0" w:line="360" w:lineRule="auto"/>
        <w:jc w:val="center"/>
        <w:rPr>
          <w:rFonts w:ascii="宋体" w:hAnsi="宋体" w:eastAsia="宋体" w:cs="宋体"/>
          <w:color w:val="auto"/>
          <w:sz w:val="28"/>
          <w:highlight w:val="none"/>
        </w:rPr>
      </w:pPr>
      <w:bookmarkStart w:id="217" w:name="_Toc11329275"/>
      <w:bookmarkStart w:id="218" w:name="_Toc31983"/>
      <w:r>
        <w:rPr>
          <w:rFonts w:hint="eastAsia" w:ascii="宋体" w:hAnsi="宋体" w:eastAsia="宋体" w:cs="宋体"/>
          <w:color w:val="auto"/>
          <w:sz w:val="28"/>
          <w:highlight w:val="none"/>
        </w:rPr>
        <w:t>三、</w:t>
      </w:r>
      <w:bookmarkEnd w:id="192"/>
      <w:bookmarkEnd w:id="193"/>
      <w:bookmarkEnd w:id="194"/>
      <w:bookmarkEnd w:id="217"/>
      <w:r>
        <w:rPr>
          <w:rFonts w:hint="eastAsia" w:ascii="宋体" w:hAnsi="宋体" w:eastAsia="宋体" w:cs="宋体"/>
          <w:color w:val="auto"/>
          <w:sz w:val="28"/>
          <w:highlight w:val="none"/>
        </w:rPr>
        <w:t>报价一览表</w:t>
      </w:r>
      <w:bookmarkEnd w:id="218"/>
    </w:p>
    <w:p>
      <w:pPr>
        <w:ind w:left="765"/>
        <w:jc w:val="center"/>
        <w:rPr>
          <w:rFonts w:ascii="宋体" w:hAnsi="宋体" w:cs="宋体"/>
          <w:color w:val="auto"/>
          <w:szCs w:val="21"/>
          <w:highlight w:val="none"/>
        </w:rPr>
      </w:pPr>
    </w:p>
    <w:p>
      <w:pPr>
        <w:pStyle w:val="38"/>
        <w:spacing w:line="480" w:lineRule="auto"/>
        <w:jc w:val="both"/>
        <w:rPr>
          <w:rFonts w:hAnsi="宋体"/>
          <w:color w:val="auto"/>
          <w:highlight w:val="none"/>
        </w:rPr>
      </w:pPr>
      <w:r>
        <w:rPr>
          <w:rFonts w:hint="eastAsia" w:hAnsi="宋体"/>
          <w:color w:val="auto"/>
          <w:highlight w:val="none"/>
        </w:rPr>
        <w:t>重庆首讯科技股份有限公司：</w:t>
      </w:r>
    </w:p>
    <w:p>
      <w:pPr>
        <w:spacing w:line="480" w:lineRule="auto"/>
        <w:ind w:firstLine="420" w:firstLineChars="200"/>
        <w:jc w:val="left"/>
        <w:rPr>
          <w:rFonts w:ascii="宋体" w:hAnsi="宋体"/>
          <w:b/>
          <w:color w:val="auto"/>
          <w:szCs w:val="21"/>
          <w:highlight w:val="none"/>
        </w:rPr>
      </w:pPr>
      <w:bookmarkStart w:id="219" w:name="_Toc503951050"/>
      <w:bookmarkStart w:id="220" w:name="_Toc513633971"/>
      <w:bookmarkStart w:id="221" w:name="_Toc11329278"/>
      <w:bookmarkStart w:id="222" w:name="_Toc152042592"/>
      <w:bookmarkStart w:id="223" w:name="_Toc246996369"/>
      <w:bookmarkStart w:id="224" w:name="_Toc246997112"/>
      <w:bookmarkStart w:id="225" w:name="_Toc447827058"/>
      <w:bookmarkStart w:id="226" w:name="_Toc144974871"/>
      <w:bookmarkStart w:id="227" w:name="_Toc179632823"/>
      <w:bookmarkStart w:id="228" w:name="_Toc247085887"/>
      <w:bookmarkStart w:id="229" w:name="_Toc152045803"/>
      <w:r>
        <w:rPr>
          <w:rFonts w:hint="eastAsia" w:ascii="宋体" w:hAnsi="宋体"/>
          <w:color w:val="auto"/>
          <w:szCs w:val="21"/>
          <w:highlight w:val="none"/>
        </w:rPr>
        <w:t>在研究了竞争比选文件中所有文件后，我司对</w:t>
      </w:r>
      <w:r>
        <w:rPr>
          <w:rFonts w:hint="eastAsia" w:ascii="Arial" w:hAnsi="Arial" w:cs="Arial"/>
          <w:color w:val="auto"/>
          <w:szCs w:val="21"/>
          <w:highlight w:val="none"/>
          <w:u w:val="none"/>
          <w:lang w:val="en-US" w:eastAsia="zh-CN"/>
        </w:rPr>
        <w:t>本项目</w:t>
      </w:r>
      <w:r>
        <w:rPr>
          <w:rFonts w:hint="eastAsia" w:ascii="宋体" w:hAnsi="宋体"/>
          <w:color w:val="auto"/>
          <w:szCs w:val="21"/>
          <w:highlight w:val="none"/>
        </w:rPr>
        <w:t>竞</w:t>
      </w:r>
      <w:r>
        <w:rPr>
          <w:rFonts w:hint="eastAsia" w:ascii="Arial" w:hAnsi="Arial" w:cs="Arial"/>
          <w:color w:val="auto"/>
          <w:szCs w:val="21"/>
          <w:highlight w:val="none"/>
        </w:rPr>
        <w:t>争比选响应</w:t>
      </w:r>
      <w:r>
        <w:rPr>
          <w:rFonts w:hint="eastAsia" w:ascii="宋体" w:hAnsi="宋体"/>
          <w:color w:val="auto"/>
          <w:szCs w:val="21"/>
          <w:highlight w:val="none"/>
        </w:rPr>
        <w:t>报价如下：</w:t>
      </w:r>
      <w:r>
        <w:rPr>
          <w:rFonts w:hint="eastAsia" w:ascii="宋体" w:hAnsi="宋体"/>
          <w:b/>
          <w:color w:val="auto"/>
          <w:szCs w:val="21"/>
          <w:highlight w:val="none"/>
        </w:rPr>
        <w:t xml:space="preserve"> </w:t>
      </w:r>
    </w:p>
    <w:tbl>
      <w:tblPr>
        <w:tblStyle w:val="42"/>
        <w:tblW w:w="8519" w:type="dxa"/>
        <w:jc w:val="center"/>
        <w:tblLayout w:type="fixed"/>
        <w:tblCellMar>
          <w:top w:w="0" w:type="dxa"/>
          <w:left w:w="108" w:type="dxa"/>
          <w:bottom w:w="0" w:type="dxa"/>
          <w:right w:w="108" w:type="dxa"/>
        </w:tblCellMar>
      </w:tblPr>
      <w:tblGrid>
        <w:gridCol w:w="637"/>
        <w:gridCol w:w="1273"/>
        <w:gridCol w:w="2215"/>
        <w:gridCol w:w="665"/>
        <w:gridCol w:w="1109"/>
        <w:gridCol w:w="800"/>
        <w:gridCol w:w="913"/>
        <w:gridCol w:w="907"/>
      </w:tblGrid>
      <w:tr>
        <w:tblPrEx>
          <w:tblCellMar>
            <w:top w:w="0" w:type="dxa"/>
            <w:left w:w="108" w:type="dxa"/>
            <w:bottom w:w="0" w:type="dxa"/>
            <w:right w:w="108" w:type="dxa"/>
          </w:tblCellMar>
        </w:tblPrEx>
        <w:trPr>
          <w:trHeight w:val="585" w:hRule="atLeast"/>
          <w:jc w:val="center"/>
        </w:trPr>
        <w:tc>
          <w:tcPr>
            <w:tcW w:w="63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1273"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服务项目</w:t>
            </w:r>
          </w:p>
        </w:tc>
        <w:tc>
          <w:tcPr>
            <w:tcW w:w="2215"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服务内容</w:t>
            </w:r>
          </w:p>
        </w:tc>
        <w:tc>
          <w:tcPr>
            <w:tcW w:w="665" w:type="dxa"/>
            <w:tcBorders>
              <w:top w:val="single" w:color="000000" w:sz="8" w:space="0"/>
              <w:left w:val="nil"/>
              <w:bottom w:val="single" w:color="000000" w:sz="8" w:space="0"/>
              <w:right w:val="single" w:color="auto" w:sz="4" w:space="0"/>
            </w:tcBorders>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单位</w:t>
            </w:r>
          </w:p>
        </w:tc>
        <w:tc>
          <w:tcPr>
            <w:tcW w:w="1109" w:type="dxa"/>
            <w:tcBorders>
              <w:top w:val="single" w:color="000000" w:sz="8" w:space="0"/>
              <w:left w:val="single" w:color="auto" w:sz="4"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sz w:val="21"/>
                <w:szCs w:val="21"/>
                <w:highlight w:val="none"/>
                <w:lang w:val="en-US" w:eastAsia="zh-CN"/>
              </w:rPr>
              <w:t>数量</w:t>
            </w:r>
          </w:p>
        </w:tc>
        <w:tc>
          <w:tcPr>
            <w:tcW w:w="80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单价（元）</w:t>
            </w:r>
          </w:p>
        </w:tc>
        <w:tc>
          <w:tcPr>
            <w:tcW w:w="913"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合价（元）</w:t>
            </w:r>
          </w:p>
        </w:tc>
        <w:tc>
          <w:tcPr>
            <w:tcW w:w="907"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备注</w:t>
            </w:r>
          </w:p>
        </w:tc>
      </w:tr>
      <w:tr>
        <w:tblPrEx>
          <w:tblCellMar>
            <w:top w:w="0" w:type="dxa"/>
            <w:left w:w="108" w:type="dxa"/>
            <w:bottom w:w="0" w:type="dxa"/>
            <w:right w:w="108" w:type="dxa"/>
          </w:tblCellMar>
        </w:tblPrEx>
        <w:trPr>
          <w:trHeight w:val="985" w:hRule="atLeast"/>
          <w:jc w:val="center"/>
        </w:trPr>
        <w:tc>
          <w:tcPr>
            <w:tcW w:w="637"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127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i w:val="0"/>
                <w:iCs w:val="0"/>
                <w:color w:val="000000"/>
                <w:kern w:val="0"/>
                <w:sz w:val="20"/>
                <w:szCs w:val="20"/>
                <w:u w:val="none"/>
                <w:lang w:val="en-US" w:eastAsia="zh-CN" w:bidi="ar"/>
              </w:rPr>
              <w:t>核对档案、更换档案盒</w:t>
            </w:r>
          </w:p>
        </w:tc>
        <w:tc>
          <w:tcPr>
            <w:tcW w:w="2215" w:type="dxa"/>
            <w:tcBorders>
              <w:top w:val="nil"/>
              <w:left w:val="nil"/>
              <w:bottom w:val="single" w:color="000000" w:sz="8" w:space="0"/>
              <w:right w:val="single" w:color="000000" w:sz="8" w:space="0"/>
            </w:tcBorders>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i w:val="0"/>
                <w:iCs w:val="0"/>
                <w:color w:val="000000"/>
                <w:kern w:val="0"/>
                <w:sz w:val="20"/>
                <w:szCs w:val="20"/>
                <w:u w:val="none"/>
                <w:lang w:val="en-US" w:eastAsia="zh-CN" w:bidi="ar"/>
              </w:rPr>
              <w:t>检查档案整理质量；核对实体档案与案卷目录是否一致，是否有档案缺失；更换档案盒并完善档案盒信息。</w:t>
            </w:r>
          </w:p>
        </w:tc>
        <w:tc>
          <w:tcPr>
            <w:tcW w:w="665" w:type="dxa"/>
            <w:tcBorders>
              <w:top w:val="nil"/>
              <w:left w:val="nil"/>
              <w:bottom w:val="single" w:color="000000" w:sz="8"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i w:val="0"/>
                <w:iCs w:val="0"/>
                <w:color w:val="000000"/>
                <w:kern w:val="0"/>
                <w:sz w:val="20"/>
                <w:szCs w:val="20"/>
                <w:u w:val="none"/>
                <w:lang w:val="en-US" w:eastAsia="zh-CN" w:bidi="ar"/>
              </w:rPr>
              <w:t>卷</w:t>
            </w:r>
          </w:p>
        </w:tc>
        <w:tc>
          <w:tcPr>
            <w:tcW w:w="1109" w:type="dxa"/>
            <w:tcBorders>
              <w:top w:val="nil"/>
              <w:left w:val="single" w:color="auto" w:sz="4"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i w:val="0"/>
                <w:iCs w:val="0"/>
                <w:color w:val="000000"/>
                <w:kern w:val="0"/>
                <w:sz w:val="20"/>
                <w:szCs w:val="20"/>
                <w:u w:val="none"/>
                <w:lang w:val="en-US" w:eastAsia="zh-CN" w:bidi="ar"/>
              </w:rPr>
              <w:t>8000</w:t>
            </w:r>
          </w:p>
        </w:tc>
        <w:tc>
          <w:tcPr>
            <w:tcW w:w="800" w:type="dxa"/>
            <w:tcBorders>
              <w:top w:val="nil"/>
              <w:left w:val="nil"/>
              <w:bottom w:val="single" w:color="000000" w:sz="8" w:space="0"/>
              <w:right w:val="single" w:color="000000" w:sz="8" w:space="0"/>
            </w:tcBorders>
            <w:vAlign w:val="center"/>
          </w:tcPr>
          <w:p>
            <w:pPr>
              <w:rPr>
                <w:rFonts w:hint="eastAsia" w:ascii="宋体" w:hAnsi="宋体" w:eastAsia="宋体" w:cs="宋体"/>
                <w:color w:val="auto"/>
                <w:sz w:val="21"/>
                <w:szCs w:val="21"/>
                <w:highlight w:val="none"/>
              </w:rPr>
            </w:pPr>
          </w:p>
        </w:tc>
        <w:tc>
          <w:tcPr>
            <w:tcW w:w="913"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lang w:val="en-US" w:eastAsia="zh-CN"/>
              </w:rPr>
            </w:pPr>
          </w:p>
        </w:tc>
        <w:tc>
          <w:tcPr>
            <w:tcW w:w="907"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1035" w:hRule="atLeast"/>
          <w:jc w:val="center"/>
        </w:trPr>
        <w:tc>
          <w:tcPr>
            <w:tcW w:w="637"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w:t>
            </w:r>
          </w:p>
        </w:tc>
        <w:tc>
          <w:tcPr>
            <w:tcW w:w="127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i w:val="0"/>
                <w:iCs w:val="0"/>
                <w:color w:val="000000"/>
                <w:kern w:val="0"/>
                <w:sz w:val="20"/>
                <w:szCs w:val="20"/>
                <w:u w:val="none"/>
                <w:lang w:val="en-US" w:eastAsia="zh-CN" w:bidi="ar"/>
              </w:rPr>
              <w:t>规范档案标准、数字化前期处理及后期装订</w:t>
            </w:r>
          </w:p>
        </w:tc>
        <w:tc>
          <w:tcPr>
            <w:tcW w:w="2215" w:type="dxa"/>
            <w:tcBorders>
              <w:top w:val="nil"/>
              <w:left w:val="nil"/>
              <w:bottom w:val="single" w:color="000000" w:sz="8" w:space="0"/>
              <w:right w:val="single" w:color="000000" w:sz="8" w:space="0"/>
            </w:tcBorders>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i w:val="0"/>
                <w:iCs w:val="0"/>
                <w:color w:val="000000"/>
                <w:kern w:val="0"/>
                <w:sz w:val="20"/>
                <w:szCs w:val="20"/>
                <w:u w:val="none"/>
                <w:lang w:val="en-US" w:eastAsia="zh-CN" w:bidi="ar"/>
              </w:rPr>
              <w:t>拆卷、破损裱糊、检查页码及规范编制页码、编制档号、录入卷内目录、检查案卷目录是否规范及规范题名、打印目录、图纸折叠、装订、装盒、上架。</w:t>
            </w:r>
          </w:p>
        </w:tc>
        <w:tc>
          <w:tcPr>
            <w:tcW w:w="665" w:type="dxa"/>
            <w:tcBorders>
              <w:top w:val="nil"/>
              <w:left w:val="nil"/>
              <w:bottom w:val="single" w:color="000000" w:sz="8"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i w:val="0"/>
                <w:iCs w:val="0"/>
                <w:color w:val="000000"/>
                <w:kern w:val="0"/>
                <w:sz w:val="20"/>
                <w:szCs w:val="20"/>
                <w:u w:val="none"/>
                <w:lang w:val="en-US" w:eastAsia="zh-CN" w:bidi="ar"/>
              </w:rPr>
              <w:t>卷</w:t>
            </w:r>
          </w:p>
        </w:tc>
        <w:tc>
          <w:tcPr>
            <w:tcW w:w="1109" w:type="dxa"/>
            <w:tcBorders>
              <w:top w:val="nil"/>
              <w:left w:val="single" w:color="auto" w:sz="4"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i w:val="0"/>
                <w:iCs w:val="0"/>
                <w:color w:val="000000"/>
                <w:kern w:val="0"/>
                <w:sz w:val="20"/>
                <w:szCs w:val="20"/>
                <w:u w:val="none"/>
                <w:lang w:val="en-US" w:eastAsia="zh-CN" w:bidi="ar"/>
              </w:rPr>
              <w:t>8000</w:t>
            </w:r>
          </w:p>
        </w:tc>
        <w:tc>
          <w:tcPr>
            <w:tcW w:w="800" w:type="dxa"/>
            <w:tcBorders>
              <w:top w:val="nil"/>
              <w:left w:val="nil"/>
              <w:bottom w:val="single" w:color="000000" w:sz="8" w:space="0"/>
              <w:right w:val="single" w:color="000000" w:sz="8" w:space="0"/>
            </w:tcBorders>
            <w:vAlign w:val="center"/>
          </w:tcPr>
          <w:p>
            <w:pPr>
              <w:rPr>
                <w:rFonts w:hint="eastAsia" w:ascii="宋体" w:hAnsi="宋体" w:eastAsia="宋体" w:cs="宋体"/>
                <w:color w:val="auto"/>
                <w:sz w:val="21"/>
                <w:szCs w:val="21"/>
                <w:highlight w:val="none"/>
              </w:rPr>
            </w:pPr>
          </w:p>
        </w:tc>
        <w:tc>
          <w:tcPr>
            <w:tcW w:w="913"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lang w:val="en-US" w:eastAsia="zh-CN"/>
              </w:rPr>
            </w:pPr>
          </w:p>
        </w:tc>
        <w:tc>
          <w:tcPr>
            <w:tcW w:w="907"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1035" w:hRule="atLeast"/>
          <w:jc w:val="center"/>
        </w:trPr>
        <w:tc>
          <w:tcPr>
            <w:tcW w:w="637"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3</w:t>
            </w:r>
          </w:p>
        </w:tc>
        <w:tc>
          <w:tcPr>
            <w:tcW w:w="127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条目著录</w:t>
            </w:r>
          </w:p>
        </w:tc>
        <w:tc>
          <w:tcPr>
            <w:tcW w:w="2215" w:type="dxa"/>
            <w:tcBorders>
              <w:top w:val="nil"/>
              <w:left w:val="nil"/>
              <w:bottom w:val="single" w:color="000000" w:sz="8" w:space="0"/>
              <w:right w:val="single" w:color="000000" w:sz="8" w:space="0"/>
            </w:tcBorders>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i w:val="0"/>
                <w:iCs w:val="0"/>
                <w:color w:val="000000"/>
                <w:kern w:val="0"/>
                <w:sz w:val="20"/>
                <w:szCs w:val="20"/>
                <w:u w:val="none"/>
                <w:lang w:val="en-US" w:eastAsia="zh-CN" w:bidi="ar"/>
              </w:rPr>
              <w:t>著录档案案卷目录及卷内目录（按每卷5条目录测算），用于数据存储及数据挂接。</w:t>
            </w:r>
          </w:p>
        </w:tc>
        <w:tc>
          <w:tcPr>
            <w:tcW w:w="665" w:type="dxa"/>
            <w:tcBorders>
              <w:top w:val="nil"/>
              <w:left w:val="nil"/>
              <w:bottom w:val="single" w:color="000000" w:sz="8"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i w:val="0"/>
                <w:iCs w:val="0"/>
                <w:color w:val="000000"/>
                <w:kern w:val="0"/>
                <w:sz w:val="20"/>
                <w:szCs w:val="20"/>
                <w:u w:val="none"/>
                <w:lang w:val="en-US" w:eastAsia="zh-CN" w:bidi="ar"/>
              </w:rPr>
              <w:t>条</w:t>
            </w:r>
          </w:p>
        </w:tc>
        <w:tc>
          <w:tcPr>
            <w:tcW w:w="1109" w:type="dxa"/>
            <w:tcBorders>
              <w:top w:val="nil"/>
              <w:left w:val="single" w:color="auto" w:sz="4"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i w:val="0"/>
                <w:iCs w:val="0"/>
                <w:color w:val="000000"/>
                <w:kern w:val="0"/>
                <w:sz w:val="20"/>
                <w:szCs w:val="20"/>
                <w:u w:val="none"/>
                <w:lang w:val="en-US" w:eastAsia="zh-CN" w:bidi="ar"/>
              </w:rPr>
              <w:t>40000</w:t>
            </w:r>
          </w:p>
        </w:tc>
        <w:tc>
          <w:tcPr>
            <w:tcW w:w="800" w:type="dxa"/>
            <w:tcBorders>
              <w:top w:val="nil"/>
              <w:left w:val="nil"/>
              <w:bottom w:val="single" w:color="000000" w:sz="8" w:space="0"/>
              <w:right w:val="single" w:color="000000" w:sz="8" w:space="0"/>
            </w:tcBorders>
            <w:vAlign w:val="center"/>
          </w:tcPr>
          <w:p>
            <w:pPr>
              <w:rPr>
                <w:rFonts w:hint="eastAsia" w:ascii="宋体" w:hAnsi="宋体" w:eastAsia="宋体" w:cs="宋体"/>
                <w:color w:val="auto"/>
                <w:sz w:val="21"/>
                <w:szCs w:val="21"/>
                <w:highlight w:val="none"/>
              </w:rPr>
            </w:pPr>
          </w:p>
        </w:tc>
        <w:tc>
          <w:tcPr>
            <w:tcW w:w="913"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lang w:val="en-US" w:eastAsia="zh-CN"/>
              </w:rPr>
            </w:pPr>
          </w:p>
        </w:tc>
        <w:tc>
          <w:tcPr>
            <w:tcW w:w="907"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1035" w:hRule="atLeast"/>
          <w:jc w:val="center"/>
        </w:trPr>
        <w:tc>
          <w:tcPr>
            <w:tcW w:w="637"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4</w:t>
            </w:r>
          </w:p>
        </w:tc>
        <w:tc>
          <w:tcPr>
            <w:tcW w:w="127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i w:val="0"/>
                <w:iCs w:val="0"/>
                <w:color w:val="000000"/>
                <w:kern w:val="0"/>
                <w:sz w:val="20"/>
                <w:szCs w:val="20"/>
                <w:u w:val="none"/>
                <w:lang w:val="en-US" w:eastAsia="zh-CN" w:bidi="ar"/>
              </w:rPr>
              <w:t>A4扫描</w:t>
            </w:r>
          </w:p>
        </w:tc>
        <w:tc>
          <w:tcPr>
            <w:tcW w:w="2215" w:type="dxa"/>
            <w:vMerge w:val="restart"/>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i w:val="0"/>
                <w:iCs w:val="0"/>
                <w:color w:val="000000"/>
                <w:kern w:val="0"/>
                <w:sz w:val="20"/>
                <w:szCs w:val="20"/>
                <w:u w:val="none"/>
                <w:lang w:val="en-US" w:eastAsia="zh-CN" w:bidi="ar"/>
              </w:rPr>
              <w:t>1.按990卷A4，7000卷A3，10卷A2-A0预估，每卷200页测算；</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2.扫描要求：彩色模式，文字类300DPI、图纸类600DPI；JPG和双层PDF（上层OCR可搜索文本，下层为图像）；纠偏、去污、图片拼接、数据处理及储存（2TB加密移动硬盘）</w:t>
            </w:r>
          </w:p>
        </w:tc>
        <w:tc>
          <w:tcPr>
            <w:tcW w:w="665" w:type="dxa"/>
            <w:tcBorders>
              <w:top w:val="nil"/>
              <w:left w:val="nil"/>
              <w:bottom w:val="single" w:color="000000" w:sz="8"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i w:val="0"/>
                <w:iCs w:val="0"/>
                <w:color w:val="000000"/>
                <w:kern w:val="0"/>
                <w:sz w:val="20"/>
                <w:szCs w:val="20"/>
                <w:u w:val="none"/>
                <w:lang w:val="en-US" w:eastAsia="zh-CN" w:bidi="ar"/>
              </w:rPr>
              <w:t>页</w:t>
            </w:r>
          </w:p>
        </w:tc>
        <w:tc>
          <w:tcPr>
            <w:tcW w:w="1109" w:type="dxa"/>
            <w:tcBorders>
              <w:top w:val="nil"/>
              <w:left w:val="single" w:color="auto" w:sz="4"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i w:val="0"/>
                <w:iCs w:val="0"/>
                <w:color w:val="000000"/>
                <w:kern w:val="0"/>
                <w:sz w:val="20"/>
                <w:szCs w:val="20"/>
                <w:u w:val="none"/>
                <w:lang w:val="en-US" w:eastAsia="zh-CN" w:bidi="ar"/>
              </w:rPr>
              <w:t>198000</w:t>
            </w:r>
          </w:p>
        </w:tc>
        <w:tc>
          <w:tcPr>
            <w:tcW w:w="800" w:type="dxa"/>
            <w:tcBorders>
              <w:top w:val="nil"/>
              <w:left w:val="nil"/>
              <w:bottom w:val="single" w:color="000000" w:sz="8" w:space="0"/>
              <w:right w:val="single" w:color="000000" w:sz="8" w:space="0"/>
            </w:tcBorders>
            <w:vAlign w:val="center"/>
          </w:tcPr>
          <w:p>
            <w:pPr>
              <w:rPr>
                <w:rFonts w:hint="eastAsia" w:ascii="宋体" w:hAnsi="宋体" w:eastAsia="宋体" w:cs="宋体"/>
                <w:color w:val="auto"/>
                <w:sz w:val="21"/>
                <w:szCs w:val="21"/>
                <w:highlight w:val="none"/>
              </w:rPr>
            </w:pPr>
          </w:p>
        </w:tc>
        <w:tc>
          <w:tcPr>
            <w:tcW w:w="913"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lang w:val="en-US" w:eastAsia="zh-CN"/>
              </w:rPr>
            </w:pPr>
          </w:p>
        </w:tc>
        <w:tc>
          <w:tcPr>
            <w:tcW w:w="907"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1035" w:hRule="atLeast"/>
          <w:jc w:val="center"/>
        </w:trPr>
        <w:tc>
          <w:tcPr>
            <w:tcW w:w="637"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5</w:t>
            </w:r>
          </w:p>
        </w:tc>
        <w:tc>
          <w:tcPr>
            <w:tcW w:w="127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i w:val="0"/>
                <w:iCs w:val="0"/>
                <w:color w:val="000000"/>
                <w:kern w:val="0"/>
                <w:sz w:val="20"/>
                <w:szCs w:val="20"/>
                <w:u w:val="none"/>
                <w:lang w:val="en-US" w:eastAsia="zh-CN" w:bidi="ar"/>
              </w:rPr>
              <w:t>A3扫描</w:t>
            </w:r>
          </w:p>
        </w:tc>
        <w:tc>
          <w:tcPr>
            <w:tcW w:w="2215" w:type="dxa"/>
            <w:vMerge w:val="continue"/>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c>
          <w:tcPr>
            <w:tcW w:w="665" w:type="dxa"/>
            <w:tcBorders>
              <w:top w:val="nil"/>
              <w:left w:val="nil"/>
              <w:bottom w:val="single" w:color="000000" w:sz="8"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i w:val="0"/>
                <w:iCs w:val="0"/>
                <w:color w:val="000000"/>
                <w:kern w:val="0"/>
                <w:sz w:val="20"/>
                <w:szCs w:val="20"/>
                <w:u w:val="none"/>
                <w:lang w:val="en-US" w:eastAsia="zh-CN" w:bidi="ar"/>
              </w:rPr>
              <w:t>页</w:t>
            </w:r>
          </w:p>
        </w:tc>
        <w:tc>
          <w:tcPr>
            <w:tcW w:w="1109" w:type="dxa"/>
            <w:tcBorders>
              <w:top w:val="nil"/>
              <w:left w:val="single" w:color="auto" w:sz="4"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i w:val="0"/>
                <w:iCs w:val="0"/>
                <w:color w:val="000000"/>
                <w:kern w:val="0"/>
                <w:sz w:val="20"/>
                <w:szCs w:val="20"/>
                <w:u w:val="none"/>
                <w:lang w:val="en-US" w:eastAsia="zh-CN" w:bidi="ar"/>
              </w:rPr>
              <w:t>1400000</w:t>
            </w:r>
          </w:p>
        </w:tc>
        <w:tc>
          <w:tcPr>
            <w:tcW w:w="800" w:type="dxa"/>
            <w:tcBorders>
              <w:top w:val="nil"/>
              <w:left w:val="nil"/>
              <w:bottom w:val="single" w:color="000000" w:sz="8" w:space="0"/>
              <w:right w:val="single" w:color="000000" w:sz="8" w:space="0"/>
            </w:tcBorders>
            <w:vAlign w:val="center"/>
          </w:tcPr>
          <w:p>
            <w:pPr>
              <w:rPr>
                <w:rFonts w:hint="eastAsia" w:ascii="宋体" w:hAnsi="宋体" w:eastAsia="宋体" w:cs="宋体"/>
                <w:color w:val="auto"/>
                <w:sz w:val="21"/>
                <w:szCs w:val="21"/>
                <w:highlight w:val="none"/>
              </w:rPr>
            </w:pPr>
          </w:p>
        </w:tc>
        <w:tc>
          <w:tcPr>
            <w:tcW w:w="913"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lang w:val="en-US" w:eastAsia="zh-CN"/>
              </w:rPr>
            </w:pPr>
          </w:p>
        </w:tc>
        <w:tc>
          <w:tcPr>
            <w:tcW w:w="907"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1035" w:hRule="atLeast"/>
          <w:jc w:val="center"/>
        </w:trPr>
        <w:tc>
          <w:tcPr>
            <w:tcW w:w="637"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6</w:t>
            </w:r>
          </w:p>
        </w:tc>
        <w:tc>
          <w:tcPr>
            <w:tcW w:w="127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i w:val="0"/>
                <w:iCs w:val="0"/>
                <w:color w:val="000000"/>
                <w:kern w:val="0"/>
                <w:sz w:val="20"/>
                <w:szCs w:val="20"/>
                <w:u w:val="none"/>
                <w:lang w:val="en-US" w:eastAsia="zh-CN" w:bidi="ar"/>
              </w:rPr>
              <w:t>A2-A0</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扫描</w:t>
            </w:r>
          </w:p>
        </w:tc>
        <w:tc>
          <w:tcPr>
            <w:tcW w:w="2215" w:type="dxa"/>
            <w:vMerge w:val="continue"/>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c>
          <w:tcPr>
            <w:tcW w:w="665" w:type="dxa"/>
            <w:tcBorders>
              <w:top w:val="nil"/>
              <w:left w:val="nil"/>
              <w:bottom w:val="single" w:color="000000" w:sz="8"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i w:val="0"/>
                <w:iCs w:val="0"/>
                <w:color w:val="000000"/>
                <w:kern w:val="0"/>
                <w:sz w:val="20"/>
                <w:szCs w:val="20"/>
                <w:u w:val="none"/>
                <w:lang w:val="en-US" w:eastAsia="zh-CN" w:bidi="ar"/>
              </w:rPr>
              <w:t>页</w:t>
            </w:r>
          </w:p>
        </w:tc>
        <w:tc>
          <w:tcPr>
            <w:tcW w:w="1109" w:type="dxa"/>
            <w:tcBorders>
              <w:top w:val="nil"/>
              <w:left w:val="single" w:color="auto" w:sz="4"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i w:val="0"/>
                <w:iCs w:val="0"/>
                <w:color w:val="000000"/>
                <w:kern w:val="0"/>
                <w:sz w:val="20"/>
                <w:szCs w:val="20"/>
                <w:u w:val="none"/>
                <w:lang w:val="en-US" w:eastAsia="zh-CN" w:bidi="ar"/>
              </w:rPr>
              <w:t>2000</w:t>
            </w:r>
          </w:p>
        </w:tc>
        <w:tc>
          <w:tcPr>
            <w:tcW w:w="800" w:type="dxa"/>
            <w:tcBorders>
              <w:top w:val="nil"/>
              <w:left w:val="nil"/>
              <w:bottom w:val="single" w:color="000000" w:sz="8" w:space="0"/>
              <w:right w:val="single" w:color="000000" w:sz="8" w:space="0"/>
            </w:tcBorders>
            <w:vAlign w:val="center"/>
          </w:tcPr>
          <w:p>
            <w:pPr>
              <w:rPr>
                <w:rFonts w:hint="eastAsia" w:ascii="宋体" w:hAnsi="宋体" w:eastAsia="宋体" w:cs="宋体"/>
                <w:color w:val="auto"/>
                <w:sz w:val="21"/>
                <w:szCs w:val="21"/>
                <w:highlight w:val="none"/>
              </w:rPr>
            </w:pPr>
          </w:p>
        </w:tc>
        <w:tc>
          <w:tcPr>
            <w:tcW w:w="913"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lang w:val="en-US" w:eastAsia="zh-CN"/>
              </w:rPr>
            </w:pPr>
          </w:p>
        </w:tc>
        <w:tc>
          <w:tcPr>
            <w:tcW w:w="907"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1035" w:hRule="atLeast"/>
          <w:jc w:val="center"/>
        </w:trPr>
        <w:tc>
          <w:tcPr>
            <w:tcW w:w="637"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7</w:t>
            </w:r>
          </w:p>
        </w:tc>
        <w:tc>
          <w:tcPr>
            <w:tcW w:w="127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i w:val="0"/>
                <w:iCs w:val="0"/>
                <w:color w:val="000000"/>
                <w:kern w:val="0"/>
                <w:sz w:val="20"/>
                <w:szCs w:val="20"/>
                <w:u w:val="none"/>
                <w:lang w:val="en-US" w:eastAsia="zh-CN" w:bidi="ar"/>
              </w:rPr>
              <w:t>硬件配备</w:t>
            </w:r>
          </w:p>
        </w:tc>
        <w:tc>
          <w:tcPr>
            <w:tcW w:w="2215" w:type="dxa"/>
            <w:vMerge w:val="continue"/>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c>
          <w:tcPr>
            <w:tcW w:w="665" w:type="dxa"/>
            <w:tcBorders>
              <w:top w:val="nil"/>
              <w:left w:val="nil"/>
              <w:bottom w:val="single" w:color="000000" w:sz="8"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i w:val="0"/>
                <w:iCs w:val="0"/>
                <w:color w:val="000000"/>
                <w:kern w:val="0"/>
                <w:sz w:val="20"/>
                <w:szCs w:val="20"/>
                <w:u w:val="none"/>
                <w:lang w:val="en-US" w:eastAsia="zh-CN" w:bidi="ar"/>
              </w:rPr>
              <w:t>块</w:t>
            </w:r>
          </w:p>
        </w:tc>
        <w:tc>
          <w:tcPr>
            <w:tcW w:w="1109" w:type="dxa"/>
            <w:tcBorders>
              <w:top w:val="nil"/>
              <w:left w:val="single" w:color="auto" w:sz="4"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i w:val="0"/>
                <w:iCs w:val="0"/>
                <w:color w:val="000000"/>
                <w:kern w:val="0"/>
                <w:sz w:val="20"/>
                <w:szCs w:val="20"/>
                <w:u w:val="none"/>
                <w:lang w:val="en-US" w:eastAsia="zh-CN" w:bidi="ar"/>
              </w:rPr>
              <w:t>4</w:t>
            </w:r>
          </w:p>
        </w:tc>
        <w:tc>
          <w:tcPr>
            <w:tcW w:w="800" w:type="dxa"/>
            <w:tcBorders>
              <w:top w:val="nil"/>
              <w:left w:val="nil"/>
              <w:bottom w:val="single" w:color="000000" w:sz="8" w:space="0"/>
              <w:right w:val="single" w:color="000000" w:sz="8" w:space="0"/>
            </w:tcBorders>
            <w:vAlign w:val="center"/>
          </w:tcPr>
          <w:p>
            <w:pPr>
              <w:rPr>
                <w:rFonts w:hint="eastAsia" w:ascii="宋体" w:hAnsi="宋体" w:eastAsia="宋体" w:cs="宋体"/>
                <w:color w:val="auto"/>
                <w:sz w:val="21"/>
                <w:szCs w:val="21"/>
                <w:highlight w:val="none"/>
              </w:rPr>
            </w:pPr>
          </w:p>
        </w:tc>
        <w:tc>
          <w:tcPr>
            <w:tcW w:w="913"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lang w:val="en-US" w:eastAsia="zh-CN"/>
              </w:rPr>
            </w:pPr>
          </w:p>
        </w:tc>
        <w:tc>
          <w:tcPr>
            <w:tcW w:w="907"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510" w:hRule="atLeast"/>
          <w:jc w:val="center"/>
        </w:trPr>
        <w:tc>
          <w:tcPr>
            <w:tcW w:w="4790" w:type="dxa"/>
            <w:gridSpan w:val="4"/>
            <w:tcBorders>
              <w:top w:val="nil"/>
              <w:left w:val="single" w:color="000000" w:sz="8" w:space="0"/>
              <w:bottom w:val="single" w:color="000000" w:sz="8" w:space="0"/>
              <w:right w:val="single" w:color="000000" w:sz="8" w:space="0"/>
            </w:tcBorders>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税率（%）</w:t>
            </w:r>
          </w:p>
        </w:tc>
        <w:tc>
          <w:tcPr>
            <w:tcW w:w="3729" w:type="dxa"/>
            <w:gridSpan w:val="4"/>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0" w:hRule="atLeast"/>
          <w:jc w:val="center"/>
        </w:trPr>
        <w:tc>
          <w:tcPr>
            <w:tcW w:w="4790" w:type="dxa"/>
            <w:gridSpan w:val="4"/>
            <w:tcBorders>
              <w:top w:val="nil"/>
              <w:left w:val="single" w:color="000000" w:sz="8" w:space="0"/>
              <w:bottom w:val="single" w:color="000000" w:sz="8" w:space="0"/>
              <w:right w:val="single" w:color="000000" w:sz="8" w:space="0"/>
            </w:tcBorders>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含税总报价（元）</w:t>
            </w:r>
          </w:p>
        </w:tc>
        <w:tc>
          <w:tcPr>
            <w:tcW w:w="3729" w:type="dxa"/>
            <w:gridSpan w:val="4"/>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注：1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含税</w:t>
      </w:r>
      <w:r>
        <w:rPr>
          <w:rFonts w:hint="eastAsia" w:ascii="宋体" w:hAnsi="宋体" w:eastAsia="宋体" w:cs="宋体"/>
          <w:b w:val="0"/>
          <w:bCs w:val="0"/>
          <w:color w:val="auto"/>
          <w:sz w:val="21"/>
          <w:szCs w:val="21"/>
          <w:highlight w:val="none"/>
        </w:rPr>
        <w:t>总报价应与</w:t>
      </w:r>
      <w:r>
        <w:rPr>
          <w:rFonts w:hint="eastAsia" w:ascii="宋体" w:hAnsi="宋体" w:eastAsia="宋体" w:cs="宋体"/>
          <w:b w:val="0"/>
          <w:bCs w:val="0"/>
          <w:color w:val="auto"/>
          <w:sz w:val="21"/>
          <w:szCs w:val="21"/>
          <w:highlight w:val="none"/>
          <w:lang w:eastAsia="zh-CN"/>
        </w:rPr>
        <w:t>竞争性比选</w:t>
      </w:r>
      <w:r>
        <w:rPr>
          <w:rFonts w:hint="eastAsia" w:ascii="宋体" w:hAnsi="宋体" w:eastAsia="宋体" w:cs="宋体"/>
          <w:b w:val="0"/>
          <w:bCs w:val="0"/>
          <w:color w:val="auto"/>
          <w:sz w:val="21"/>
          <w:szCs w:val="21"/>
          <w:highlight w:val="none"/>
        </w:rPr>
        <w:t>响应声明书中的报价一致；所有价格均系用人民币表示，单位为“元”，报价最多精确到小数点后两位。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Times New Roman"/>
          <w:b w:val="0"/>
          <w:bCs w:val="0"/>
          <w:color w:val="auto"/>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报价</w:t>
      </w:r>
      <w:r>
        <w:rPr>
          <w:rFonts w:hint="eastAsia" w:ascii="宋体" w:hAnsi="宋体" w:eastAsia="宋体" w:cs="宋体"/>
          <w:b w:val="0"/>
          <w:bCs w:val="0"/>
          <w:color w:val="auto"/>
          <w:sz w:val="21"/>
          <w:szCs w:val="21"/>
          <w:highlight w:val="none"/>
        </w:rPr>
        <w:t>人应仔细核实</w:t>
      </w:r>
      <w:r>
        <w:rPr>
          <w:rFonts w:hint="eastAsia" w:ascii="宋体" w:hAnsi="宋体" w:eastAsia="宋体" w:cs="宋体"/>
          <w:b w:val="0"/>
          <w:bCs w:val="0"/>
          <w:color w:val="auto"/>
          <w:sz w:val="21"/>
          <w:szCs w:val="21"/>
          <w:highlight w:val="none"/>
          <w:lang w:val="en-US" w:eastAsia="zh-CN"/>
        </w:rPr>
        <w:t>比选</w:t>
      </w:r>
      <w:r>
        <w:rPr>
          <w:rFonts w:hint="eastAsia" w:ascii="宋体" w:hAnsi="宋体" w:eastAsia="宋体" w:cs="宋体"/>
          <w:b w:val="0"/>
          <w:bCs w:val="0"/>
          <w:color w:val="auto"/>
          <w:sz w:val="21"/>
          <w:szCs w:val="21"/>
          <w:highlight w:val="none"/>
        </w:rPr>
        <w:t>范围内所包含的所有计费项目，未报及漏报的项目将视为是</w:t>
      </w:r>
      <w:r>
        <w:rPr>
          <w:rFonts w:hint="eastAsia" w:ascii="宋体" w:hAnsi="宋体" w:eastAsia="宋体" w:cs="宋体"/>
          <w:b w:val="0"/>
          <w:bCs w:val="0"/>
          <w:color w:val="auto"/>
          <w:sz w:val="21"/>
          <w:szCs w:val="21"/>
          <w:highlight w:val="none"/>
          <w:lang w:val="en-US" w:eastAsia="zh-CN"/>
        </w:rPr>
        <w:t>报价</w:t>
      </w:r>
      <w:r>
        <w:rPr>
          <w:rFonts w:hint="eastAsia" w:ascii="宋体" w:hAnsi="宋体" w:eastAsia="宋体" w:cs="宋体"/>
          <w:b w:val="0"/>
          <w:bCs w:val="0"/>
          <w:color w:val="auto"/>
          <w:sz w:val="21"/>
          <w:szCs w:val="21"/>
          <w:highlight w:val="none"/>
        </w:rPr>
        <w:t>人对</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人进行优惠，结算时不再进行增加。</w:t>
      </w:r>
    </w:p>
    <w:p>
      <w:pPr>
        <w:keepNext w:val="0"/>
        <w:keepLines w:val="0"/>
        <w:pageBreakBefore w:val="0"/>
        <w:widowControl w:val="0"/>
        <w:kinsoku/>
        <w:wordWrap/>
        <w:overflowPunct/>
        <w:topLinePunct w:val="0"/>
        <w:autoSpaceDE/>
        <w:autoSpaceDN/>
        <w:bidi w:val="0"/>
        <w:adjustRightInd/>
        <w:snapToGrid/>
        <w:spacing w:line="480" w:lineRule="auto"/>
        <w:ind w:firstLine="4800" w:firstLineChars="2000"/>
        <w:textAlignment w:val="auto"/>
        <w:rPr>
          <w:rFonts w:hint="eastAsia" w:ascii="宋体" w:hAnsi="宋体"/>
          <w:b w:val="0"/>
          <w:bCs w:val="0"/>
          <w:color w:val="auto"/>
          <w:sz w:val="24"/>
          <w:highlight w:val="none"/>
        </w:rPr>
      </w:pPr>
    </w:p>
    <w:p>
      <w:pPr>
        <w:tabs>
          <w:tab w:val="left" w:pos="7140"/>
          <w:tab w:val="left" w:pos="7560"/>
          <w:tab w:val="left" w:pos="8300"/>
        </w:tabs>
        <w:autoSpaceDE w:val="0"/>
        <w:autoSpaceDN w:val="0"/>
        <w:adjustRightInd w:val="0"/>
        <w:ind w:firstLine="420" w:firstLineChars="200"/>
        <w:jc w:val="right"/>
        <w:rPr>
          <w:rFonts w:hint="eastAsia" w:ascii="宋体" w:hAnsi="宋体"/>
          <w:b w:val="0"/>
          <w:bCs w:val="0"/>
          <w:color w:val="auto"/>
          <w:kern w:val="0"/>
          <w:szCs w:val="21"/>
          <w:highlight w:val="none"/>
          <w:lang w:val="en-US" w:eastAsia="zh-CN"/>
        </w:rPr>
      </w:pPr>
    </w:p>
    <w:p>
      <w:pPr>
        <w:tabs>
          <w:tab w:val="left" w:pos="7140"/>
          <w:tab w:val="left" w:pos="7560"/>
          <w:tab w:val="left" w:pos="8300"/>
        </w:tabs>
        <w:autoSpaceDE w:val="0"/>
        <w:autoSpaceDN w:val="0"/>
        <w:adjustRightInd w:val="0"/>
        <w:spacing w:line="360" w:lineRule="auto"/>
        <w:ind w:right="210" w:firstLine="3584" w:firstLineChars="1700"/>
        <w:rPr>
          <w:rFonts w:ascii="宋体" w:hAnsi="宋体" w:eastAsia="宋体"/>
          <w:b/>
          <w:bCs/>
          <w:snapToGrid w:val="0"/>
          <w:color w:val="auto"/>
          <w:kern w:val="0"/>
          <w:szCs w:val="21"/>
          <w:highlight w:val="none"/>
        </w:rPr>
      </w:pPr>
      <w:r>
        <w:rPr>
          <w:rFonts w:hint="eastAsia" w:ascii="宋体" w:hAnsi="宋体" w:eastAsia="宋体"/>
          <w:b/>
          <w:bCs/>
          <w:snapToGrid w:val="0"/>
          <w:color w:val="auto"/>
          <w:kern w:val="0"/>
          <w:szCs w:val="21"/>
          <w:highlight w:val="none"/>
          <w:lang w:val="en-US" w:eastAsia="zh-CN"/>
        </w:rPr>
        <w:t>报</w:t>
      </w:r>
      <w:r>
        <w:rPr>
          <w:rFonts w:ascii="宋体" w:hAnsi="宋体" w:eastAsia="宋体"/>
          <w:b/>
          <w:bCs/>
          <w:snapToGrid w:val="0"/>
          <w:color w:val="auto"/>
          <w:kern w:val="0"/>
          <w:szCs w:val="21"/>
          <w:highlight w:val="none"/>
        </w:rPr>
        <w:t xml:space="preserve">  </w:t>
      </w:r>
      <w:r>
        <w:rPr>
          <w:rFonts w:hint="eastAsia" w:ascii="宋体" w:hAnsi="宋体" w:eastAsia="宋体"/>
          <w:b/>
          <w:bCs/>
          <w:snapToGrid w:val="0"/>
          <w:color w:val="auto"/>
          <w:kern w:val="0"/>
          <w:szCs w:val="21"/>
          <w:highlight w:val="none"/>
          <w:lang w:val="en-US" w:eastAsia="zh-CN"/>
        </w:rPr>
        <w:t>价</w:t>
      </w:r>
      <w:r>
        <w:rPr>
          <w:rFonts w:ascii="宋体" w:hAnsi="宋体" w:eastAsia="宋体"/>
          <w:b/>
          <w:bCs/>
          <w:snapToGrid w:val="0"/>
          <w:color w:val="auto"/>
          <w:kern w:val="0"/>
          <w:szCs w:val="21"/>
          <w:highlight w:val="none"/>
        </w:rPr>
        <w:t xml:space="preserve">  人：</w:t>
      </w:r>
      <w:r>
        <w:rPr>
          <w:rFonts w:ascii="宋体" w:hAnsi="宋体" w:eastAsia="宋体"/>
          <w:b/>
          <w:bCs/>
          <w:snapToGrid w:val="0"/>
          <w:color w:val="auto"/>
          <w:kern w:val="0"/>
          <w:szCs w:val="21"/>
          <w:highlight w:val="none"/>
          <w:u w:val="single"/>
        </w:rPr>
        <w:t xml:space="preserve">     </w:t>
      </w:r>
      <w:r>
        <w:rPr>
          <w:rFonts w:hint="eastAsia" w:ascii="宋体" w:hAnsi="宋体" w:eastAsia="宋体"/>
          <w:b/>
          <w:bCs/>
          <w:snapToGrid w:val="0"/>
          <w:color w:val="auto"/>
          <w:kern w:val="0"/>
          <w:szCs w:val="21"/>
          <w:highlight w:val="none"/>
          <w:u w:val="single"/>
        </w:rPr>
        <w:t xml:space="preserve">       </w:t>
      </w:r>
      <w:r>
        <w:rPr>
          <w:rFonts w:ascii="宋体" w:hAnsi="宋体" w:eastAsia="宋体"/>
          <w:b/>
          <w:bCs/>
          <w:snapToGrid w:val="0"/>
          <w:color w:val="auto"/>
          <w:kern w:val="0"/>
          <w:szCs w:val="21"/>
          <w:highlight w:val="none"/>
          <w:u w:val="single"/>
        </w:rPr>
        <w:t xml:space="preserve">  </w:t>
      </w:r>
      <w:r>
        <w:rPr>
          <w:rFonts w:ascii="宋体" w:hAnsi="宋体" w:eastAsia="宋体"/>
          <w:b/>
          <w:bCs/>
          <w:snapToGrid w:val="0"/>
          <w:color w:val="auto"/>
          <w:kern w:val="0"/>
          <w:szCs w:val="21"/>
          <w:highlight w:val="none"/>
        </w:rPr>
        <w:t>（盖单位</w:t>
      </w:r>
      <w:r>
        <w:rPr>
          <w:rFonts w:hint="eastAsia" w:ascii="宋体" w:hAnsi="宋体" w:eastAsia="宋体"/>
          <w:b/>
          <w:bCs/>
          <w:snapToGrid w:val="0"/>
          <w:color w:val="auto"/>
          <w:kern w:val="0"/>
          <w:szCs w:val="21"/>
          <w:highlight w:val="none"/>
          <w:lang w:val="en-US" w:eastAsia="zh-CN"/>
        </w:rPr>
        <w:t>公</w:t>
      </w:r>
      <w:r>
        <w:rPr>
          <w:rFonts w:ascii="宋体" w:hAnsi="宋体" w:eastAsia="宋体"/>
          <w:b/>
          <w:bCs/>
          <w:snapToGrid w:val="0"/>
          <w:color w:val="auto"/>
          <w:kern w:val="0"/>
          <w:szCs w:val="21"/>
          <w:highlight w:val="none"/>
        </w:rPr>
        <w:t xml:space="preserve">章） </w:t>
      </w:r>
    </w:p>
    <w:p>
      <w:pPr>
        <w:tabs>
          <w:tab w:val="left" w:pos="7140"/>
          <w:tab w:val="left" w:pos="7560"/>
          <w:tab w:val="left" w:pos="8300"/>
        </w:tabs>
        <w:autoSpaceDE w:val="0"/>
        <w:autoSpaceDN w:val="0"/>
        <w:adjustRightInd w:val="0"/>
        <w:ind w:firstLine="422" w:firstLineChars="200"/>
        <w:jc w:val="right"/>
        <w:rPr>
          <w:rFonts w:hint="eastAsia" w:ascii="宋体" w:hAnsi="宋体" w:eastAsia="宋体"/>
          <w:b/>
          <w:bCs/>
          <w:snapToGrid w:val="0"/>
          <w:color w:val="auto"/>
          <w:kern w:val="0"/>
          <w:szCs w:val="21"/>
          <w:highlight w:val="none"/>
        </w:rPr>
      </w:pPr>
      <w:r>
        <w:rPr>
          <w:rFonts w:ascii="宋体" w:hAnsi="宋体" w:eastAsia="宋体"/>
          <w:b/>
          <w:bCs/>
          <w:snapToGrid w:val="0"/>
          <w:color w:val="auto"/>
          <w:kern w:val="0"/>
          <w:szCs w:val="21"/>
          <w:highlight w:val="none"/>
        </w:rPr>
        <w:t>法定代表人或其委托代理人：</w:t>
      </w:r>
      <w:r>
        <w:rPr>
          <w:rFonts w:ascii="宋体" w:hAnsi="宋体" w:eastAsia="宋体"/>
          <w:b/>
          <w:bCs/>
          <w:snapToGrid w:val="0"/>
          <w:color w:val="auto"/>
          <w:kern w:val="0"/>
          <w:szCs w:val="21"/>
          <w:highlight w:val="none"/>
          <w:u w:val="single"/>
        </w:rPr>
        <w:t xml:space="preserve">  </w:t>
      </w:r>
      <w:r>
        <w:rPr>
          <w:rFonts w:hint="eastAsia" w:ascii="宋体" w:hAnsi="宋体" w:eastAsia="宋体"/>
          <w:b/>
          <w:bCs/>
          <w:snapToGrid w:val="0"/>
          <w:color w:val="auto"/>
          <w:kern w:val="0"/>
          <w:szCs w:val="21"/>
          <w:highlight w:val="none"/>
          <w:u w:val="single"/>
        </w:rPr>
        <w:t xml:space="preserve">   </w:t>
      </w:r>
      <w:r>
        <w:rPr>
          <w:rFonts w:ascii="宋体" w:hAnsi="宋体" w:eastAsia="宋体"/>
          <w:b/>
          <w:bCs/>
          <w:snapToGrid w:val="0"/>
          <w:color w:val="auto"/>
          <w:kern w:val="0"/>
          <w:szCs w:val="21"/>
          <w:highlight w:val="none"/>
        </w:rPr>
        <w:t>（</w:t>
      </w:r>
      <w:r>
        <w:rPr>
          <w:rFonts w:hint="eastAsia" w:ascii="宋体" w:hAnsi="宋体" w:eastAsia="宋体"/>
          <w:b/>
          <w:bCs/>
          <w:snapToGrid w:val="0"/>
          <w:color w:val="auto"/>
          <w:kern w:val="0"/>
          <w:szCs w:val="21"/>
          <w:highlight w:val="none"/>
        </w:rPr>
        <w:t>签名</w:t>
      </w:r>
      <w:r>
        <w:rPr>
          <w:rFonts w:ascii="宋体" w:hAnsi="宋体" w:eastAsia="宋体"/>
          <w:b/>
          <w:bCs/>
          <w:snapToGrid w:val="0"/>
          <w:color w:val="auto"/>
          <w:kern w:val="0"/>
          <w:szCs w:val="21"/>
          <w:highlight w:val="none"/>
        </w:rPr>
        <w:t xml:space="preserve">或盖章） </w:t>
      </w:r>
    </w:p>
    <w:p>
      <w:pPr>
        <w:jc w:val="right"/>
        <w:rPr>
          <w:rFonts w:hint="eastAsia" w:ascii="宋体" w:hAnsi="宋体" w:eastAsia="宋体"/>
          <w:b/>
          <w:bCs/>
          <w:color w:val="auto"/>
          <w:kern w:val="0"/>
          <w:szCs w:val="21"/>
          <w:highlight w:val="none"/>
          <w:u w:val="single"/>
        </w:rPr>
      </w:pPr>
    </w:p>
    <w:p>
      <w:pPr>
        <w:jc w:val="right"/>
        <w:rPr>
          <w:rFonts w:hint="eastAsia" w:ascii="宋体" w:hAnsi="宋体" w:eastAsia="宋体"/>
          <w:b/>
          <w:bCs/>
          <w:color w:val="auto"/>
          <w:kern w:val="0"/>
          <w:szCs w:val="21"/>
          <w:highlight w:val="none"/>
        </w:rPr>
      </w:pPr>
      <w:r>
        <w:rPr>
          <w:rFonts w:hint="eastAsia" w:ascii="宋体" w:hAnsi="宋体" w:eastAsia="宋体"/>
          <w:b/>
          <w:bCs/>
          <w:color w:val="auto"/>
          <w:kern w:val="0"/>
          <w:szCs w:val="21"/>
          <w:highlight w:val="none"/>
          <w:u w:val="single"/>
        </w:rPr>
        <w:t xml:space="preserve">    </w:t>
      </w:r>
      <w:r>
        <w:rPr>
          <w:rFonts w:ascii="宋体" w:hAnsi="宋体" w:eastAsia="宋体"/>
          <w:b/>
          <w:bCs/>
          <w:color w:val="auto"/>
          <w:kern w:val="0"/>
          <w:szCs w:val="21"/>
          <w:highlight w:val="none"/>
        </w:rPr>
        <w:t>年</w:t>
      </w:r>
      <w:r>
        <w:rPr>
          <w:rFonts w:hint="eastAsia" w:ascii="宋体" w:hAnsi="宋体" w:eastAsia="宋体"/>
          <w:b/>
          <w:bCs/>
          <w:color w:val="auto"/>
          <w:kern w:val="0"/>
          <w:szCs w:val="21"/>
          <w:highlight w:val="none"/>
          <w:u w:val="single"/>
        </w:rPr>
        <w:t xml:space="preserve">    </w:t>
      </w:r>
      <w:r>
        <w:rPr>
          <w:rFonts w:ascii="宋体" w:hAnsi="宋体" w:eastAsia="宋体"/>
          <w:b/>
          <w:bCs/>
          <w:color w:val="auto"/>
          <w:kern w:val="0"/>
          <w:szCs w:val="21"/>
          <w:highlight w:val="none"/>
        </w:rPr>
        <w:t>月</w:t>
      </w:r>
      <w:r>
        <w:rPr>
          <w:rFonts w:hint="eastAsia" w:ascii="宋体" w:hAnsi="宋体" w:eastAsia="宋体"/>
          <w:b/>
          <w:bCs/>
          <w:color w:val="auto"/>
          <w:kern w:val="0"/>
          <w:szCs w:val="21"/>
          <w:highlight w:val="none"/>
          <w:u w:val="single"/>
        </w:rPr>
        <w:t xml:space="preserve">    </w:t>
      </w:r>
      <w:r>
        <w:rPr>
          <w:rFonts w:ascii="宋体" w:hAnsi="宋体" w:eastAsia="宋体"/>
          <w:b/>
          <w:bCs/>
          <w:color w:val="auto"/>
          <w:kern w:val="0"/>
          <w:szCs w:val="21"/>
          <w:highlight w:val="none"/>
        </w:rPr>
        <w:t>日</w:t>
      </w:r>
    </w:p>
    <w:p>
      <w:pPr>
        <w:pStyle w:val="4"/>
        <w:spacing w:before="0" w:after="0" w:line="360" w:lineRule="auto"/>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br w:type="page"/>
      </w:r>
      <w:bookmarkStart w:id="230" w:name="_Toc18757"/>
      <w:bookmarkStart w:id="231" w:name="_Toc11961"/>
      <w:bookmarkStart w:id="232" w:name="_Toc4544"/>
      <w:bookmarkStart w:id="233" w:name="_Toc12910"/>
      <w:r>
        <w:rPr>
          <w:rFonts w:hint="eastAsia" w:ascii="宋体" w:hAnsi="宋体" w:eastAsia="宋体" w:cs="宋体"/>
          <w:color w:val="auto"/>
          <w:sz w:val="28"/>
          <w:highlight w:val="none"/>
        </w:rPr>
        <w:t>四、资格审查资料</w:t>
      </w:r>
      <w:bookmarkEnd w:id="219"/>
      <w:bookmarkEnd w:id="220"/>
      <w:bookmarkEnd w:id="221"/>
      <w:bookmarkEnd w:id="230"/>
      <w:bookmarkEnd w:id="231"/>
      <w:bookmarkEnd w:id="232"/>
      <w:bookmarkEnd w:id="233"/>
    </w:p>
    <w:bookmarkEnd w:id="222"/>
    <w:bookmarkEnd w:id="223"/>
    <w:bookmarkEnd w:id="224"/>
    <w:bookmarkEnd w:id="225"/>
    <w:bookmarkEnd w:id="226"/>
    <w:bookmarkEnd w:id="227"/>
    <w:bookmarkEnd w:id="228"/>
    <w:bookmarkEnd w:id="229"/>
    <w:p>
      <w:pPr>
        <w:pageBreakBefore w:val="0"/>
        <w:widowControl w:val="0"/>
        <w:kinsoku/>
        <w:overflowPunct/>
        <w:topLinePunct w:val="0"/>
        <w:autoSpaceDE/>
        <w:autoSpaceDN/>
        <w:bidi w:val="0"/>
        <w:adjustRightInd/>
        <w:snapToGrid/>
        <w:jc w:val="center"/>
        <w:textAlignment w:val="auto"/>
        <w:outlineLvl w:val="9"/>
        <w:rPr>
          <w:rFonts w:ascii="宋体" w:hAnsi="宋体" w:eastAsia="宋体" w:cs="宋体"/>
          <w:b/>
          <w:bCs/>
          <w:color w:val="auto"/>
          <w:sz w:val="28"/>
          <w:szCs w:val="28"/>
          <w:highlight w:val="none"/>
        </w:rPr>
      </w:pPr>
      <w:bookmarkStart w:id="234" w:name="_Toc513633974"/>
      <w:bookmarkStart w:id="235" w:name="_Toc503951058"/>
      <w:r>
        <w:rPr>
          <w:rFonts w:hint="eastAsia" w:ascii="宋体" w:hAnsi="宋体" w:cs="宋体"/>
          <w:b/>
          <w:bCs/>
          <w:color w:val="auto"/>
          <w:sz w:val="28"/>
          <w:highlight w:val="none"/>
          <w:lang w:eastAsia="zh-CN"/>
        </w:rPr>
        <w:t>（</w:t>
      </w:r>
      <w:r>
        <w:rPr>
          <w:rFonts w:hint="eastAsia" w:ascii="宋体" w:hAnsi="宋体" w:cs="宋体"/>
          <w:b/>
          <w:bCs/>
          <w:color w:val="auto"/>
          <w:sz w:val="28"/>
          <w:highlight w:val="none"/>
          <w:lang w:val="en-US" w:eastAsia="zh-CN"/>
        </w:rPr>
        <w:t>一</w:t>
      </w:r>
      <w:r>
        <w:rPr>
          <w:rFonts w:hint="eastAsia" w:ascii="宋体" w:hAnsi="宋体" w:cs="宋体"/>
          <w:b/>
          <w:bCs/>
          <w:color w:val="auto"/>
          <w:sz w:val="28"/>
          <w:highlight w:val="none"/>
          <w:lang w:eastAsia="zh-CN"/>
        </w:rPr>
        <w:t>）</w:t>
      </w:r>
      <w:r>
        <w:rPr>
          <w:rFonts w:hint="eastAsia" w:ascii="宋体" w:hAnsi="宋体" w:cs="宋体"/>
          <w:b/>
          <w:bCs/>
          <w:color w:val="auto"/>
          <w:sz w:val="28"/>
          <w:highlight w:val="none"/>
        </w:rPr>
        <w:t>资格审查资料</w:t>
      </w:r>
    </w:p>
    <w:tbl>
      <w:tblPr>
        <w:tblStyle w:val="4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b/>
                <w:bCs/>
                <w:color w:val="auto"/>
                <w:szCs w:val="21"/>
                <w:highlight w:val="none"/>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Cs w:val="21"/>
                <w:highlight w:val="none"/>
                <w:lang w:val="en-US" w:eastAsia="zh-CN"/>
              </w:rPr>
            </w:pPr>
            <w:bookmarkStart w:id="236" w:name="资质要求2"/>
            <w:r>
              <w:rPr>
                <w:rFonts w:hint="eastAsia" w:ascii="宋体" w:hAnsi="宋体" w:eastAsia="宋体" w:cs="宋体"/>
                <w:i w:val="0"/>
                <w:iCs w:val="0"/>
                <w:caps w:val="0"/>
                <w:color w:val="auto"/>
                <w:spacing w:val="0"/>
                <w:sz w:val="21"/>
                <w:szCs w:val="21"/>
                <w:highlight w:val="none"/>
                <w:shd w:val="clear" w:fill="FCFCFC"/>
              </w:rPr>
              <w:t>（1）报价人具有独立法人资格和有效的营业执照； （2）报价人具有有效的ISO9001质量体系认证证书。</w:t>
            </w:r>
            <w:bookmarkEnd w:id="2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cs="宋体"/>
                <w:color w:val="auto"/>
                <w:szCs w:val="21"/>
                <w:highlight w:val="none"/>
                <w:shd w:val="clear" w:color="auto" w:fill="FFFFFF"/>
              </w:rPr>
            </w:pPr>
            <w:bookmarkStart w:id="237" w:name="业绩要求2"/>
            <w:r>
              <w:rPr>
                <w:rFonts w:hint="eastAsia" w:ascii="宋体" w:hAnsi="宋体" w:eastAsia="宋体" w:cs="宋体"/>
                <w:color w:val="auto"/>
                <w:sz w:val="21"/>
                <w:szCs w:val="21"/>
                <w:highlight w:val="none"/>
                <w:lang w:val="en-US" w:eastAsia="zh-CN"/>
              </w:rPr>
              <w:t>2022年1月1日至报价截止日期（以合同签订时间为准）至少完成一项合同金额不低于30万元的档案整理或档案数字化相关服务业绩（提供合同扫描件）</w:t>
            </w:r>
            <w:bookmarkEnd w:id="2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主要管理</w:t>
            </w:r>
          </w:p>
          <w:p>
            <w:pPr>
              <w:spacing w:line="400" w:lineRule="exact"/>
              <w:jc w:val="center"/>
              <w:rPr>
                <w:rFonts w:hint="eastAsia" w:ascii="宋体" w:hAnsi="宋体" w:cs="宋体"/>
                <w:color w:val="auto"/>
                <w:szCs w:val="21"/>
                <w:highlight w:val="none"/>
                <w:lang w:val="en-US" w:eastAsia="zh-CN"/>
              </w:rPr>
            </w:pPr>
            <w:r>
              <w:rPr>
                <w:rFonts w:hint="eastAsia" w:ascii="宋体" w:hAnsi="宋体" w:cs="宋体"/>
                <w:b/>
                <w:bCs/>
                <w:color w:val="auto"/>
                <w:szCs w:val="21"/>
                <w:highlight w:val="none"/>
                <w:lang w:val="en-US" w:eastAsia="zh-CN"/>
              </w:rPr>
              <w:t>人员要求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 w:val="21"/>
                <w:szCs w:val="21"/>
                <w:highlight w:val="none"/>
                <w:lang w:val="en-US" w:eastAsia="zh-CN"/>
              </w:rPr>
            </w:pPr>
            <w:bookmarkStart w:id="238" w:name="主要管理人员要求1"/>
            <w:r>
              <w:rPr>
                <w:rFonts w:hint="eastAsia" w:ascii="宋体" w:hAnsi="宋体" w:eastAsia="宋体" w:cs="宋体"/>
                <w:color w:val="auto"/>
                <w:sz w:val="21"/>
                <w:szCs w:val="21"/>
                <w:highlight w:val="none"/>
                <w:lang w:val="en-US" w:eastAsia="zh-CN"/>
              </w:rPr>
              <w:t>项目负责人，1人，具有3年以上相关工作经验，</w:t>
            </w:r>
            <w:bookmarkEnd w:id="2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lang w:val="en-US" w:eastAsia="zh-CN"/>
              </w:rPr>
            </w:pPr>
            <w:r>
              <w:rPr>
                <w:rFonts w:hint="eastAsia" w:ascii="宋体" w:hAnsi="宋体" w:cs="宋体"/>
                <w:b/>
                <w:bCs/>
                <w:color w:val="auto"/>
                <w:szCs w:val="21"/>
                <w:highlight w:val="none"/>
                <w:lang w:val="en-US" w:eastAsia="zh-CN"/>
              </w:rPr>
              <w:t>其他人员要求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 w:val="21"/>
                <w:szCs w:val="21"/>
                <w:highlight w:val="none"/>
                <w:lang w:val="en-US" w:eastAsia="zh-CN"/>
              </w:rPr>
            </w:pPr>
            <w:bookmarkStart w:id="239" w:name="其他人员要求1"/>
            <w:r>
              <w:rPr>
                <w:rFonts w:hint="eastAsia" w:ascii="宋体" w:hAnsi="宋体" w:cs="宋体"/>
                <w:b w:val="0"/>
                <w:bCs w:val="0"/>
                <w:color w:val="auto"/>
                <w:szCs w:val="21"/>
                <w:highlight w:val="none"/>
                <w:lang w:val="en-US" w:eastAsia="zh-CN"/>
              </w:rPr>
              <w:t>根据项目实际进度情况及时增加人员，满足项目工期和质量的要求。</w:t>
            </w:r>
            <w:bookmarkEnd w:id="2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b/>
                <w:bCs/>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cs="宋体"/>
                <w:color w:val="auto"/>
                <w:szCs w:val="21"/>
                <w:highlight w:val="none"/>
                <w:shd w:val="clear" w:color="auto" w:fill="FFFFFF"/>
              </w:rPr>
              <w:t>。</w:t>
            </w:r>
          </w:p>
        </w:tc>
      </w:tr>
    </w:tbl>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Ansi="宋体"/>
          <w:b/>
          <w:bCs/>
          <w:color w:val="auto"/>
          <w:sz w:val="21"/>
          <w:szCs w:val="21"/>
          <w:highlight w:val="none"/>
        </w:rPr>
      </w:pPr>
      <w:r>
        <w:rPr>
          <w:rFonts w:hint="eastAsia" w:hAnsi="宋体"/>
          <w:b/>
          <w:bCs/>
          <w:color w:val="auto"/>
          <w:sz w:val="21"/>
          <w:szCs w:val="21"/>
          <w:highlight w:val="none"/>
        </w:rPr>
        <w:t>注：1.提供营业执照复印件，并加盖</w:t>
      </w:r>
      <w:r>
        <w:rPr>
          <w:rFonts w:hint="eastAsia" w:hAnsi="宋体"/>
          <w:b/>
          <w:bCs/>
          <w:color w:val="auto"/>
          <w:sz w:val="21"/>
          <w:szCs w:val="21"/>
          <w:highlight w:val="none"/>
          <w:lang w:val="en-US" w:eastAsia="zh-CN"/>
        </w:rPr>
        <w:t>公</w:t>
      </w:r>
      <w:r>
        <w:rPr>
          <w:rFonts w:hint="eastAsia" w:hAnsi="宋体"/>
          <w:b/>
          <w:bCs/>
          <w:color w:val="auto"/>
          <w:sz w:val="21"/>
          <w:szCs w:val="21"/>
          <w:highlight w:val="none"/>
        </w:rPr>
        <w:t>章。</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eastAsia="宋体"/>
          <w:b/>
          <w:bCs/>
          <w:color w:val="auto"/>
          <w:sz w:val="21"/>
          <w:szCs w:val="21"/>
          <w:highlight w:val="none"/>
          <w:lang w:val="en-US" w:eastAsia="zh-CN"/>
        </w:rPr>
      </w:pPr>
      <w:r>
        <w:rPr>
          <w:rFonts w:hint="eastAsia"/>
          <w:b/>
          <w:bCs/>
          <w:color w:val="auto"/>
          <w:highlight w:val="none"/>
          <w:lang w:val="en-US" w:eastAsia="zh-CN"/>
        </w:rPr>
        <w:t>2.业绩证明资料</w:t>
      </w:r>
      <w:r>
        <w:rPr>
          <w:b/>
          <w:bCs/>
          <w:color w:val="auto"/>
          <w:highlight w:val="none"/>
        </w:rPr>
        <w:t>提供合同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盖单位公章。若合同中无法体现上述内容的，则还需出具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b/>
          <w:bCs/>
          <w:color w:val="auto"/>
          <w:sz w:val="21"/>
          <w:szCs w:val="21"/>
          <w:highlight w:val="none"/>
        </w:rPr>
      </w:pPr>
      <w:r>
        <w:rPr>
          <w:rFonts w:hint="eastAsia"/>
          <w:b/>
          <w:bCs/>
          <w:color w:val="auto"/>
          <w:sz w:val="21"/>
          <w:szCs w:val="21"/>
          <w:highlight w:val="none"/>
          <w:lang w:val="en-US" w:eastAsia="zh-CN"/>
        </w:rPr>
        <w:t>3.信誉要求报价</w:t>
      </w:r>
      <w:r>
        <w:rPr>
          <w:rFonts w:hint="eastAsia"/>
          <w:b/>
          <w:bCs/>
          <w:color w:val="auto"/>
          <w:sz w:val="21"/>
          <w:szCs w:val="21"/>
          <w:highlight w:val="none"/>
        </w:rPr>
        <w:t>人自行通过上述网站进行查询，经查询存在相应记录的，应回避本次</w:t>
      </w:r>
      <w:r>
        <w:rPr>
          <w:rFonts w:hint="eastAsia"/>
          <w:b/>
          <w:bCs/>
          <w:color w:val="auto"/>
          <w:sz w:val="21"/>
          <w:szCs w:val="21"/>
          <w:highlight w:val="none"/>
          <w:lang w:val="en-US" w:eastAsia="zh-CN"/>
        </w:rPr>
        <w:t>比选</w:t>
      </w:r>
      <w:r>
        <w:rPr>
          <w:rFonts w:hint="eastAsia"/>
          <w:b/>
          <w:bCs/>
          <w:color w:val="auto"/>
          <w:sz w:val="21"/>
          <w:szCs w:val="21"/>
          <w:highlight w:val="none"/>
        </w:rPr>
        <w:t>；查询后无相应记录的，还需按</w:t>
      </w:r>
      <w:r>
        <w:rPr>
          <w:rFonts w:hint="eastAsia"/>
          <w:b/>
          <w:bCs/>
          <w:color w:val="auto"/>
          <w:sz w:val="21"/>
          <w:szCs w:val="21"/>
          <w:highlight w:val="none"/>
          <w:lang w:val="en-US" w:eastAsia="zh-CN"/>
        </w:rPr>
        <w:t>竞争性比选响应文</w:t>
      </w:r>
      <w:r>
        <w:rPr>
          <w:rFonts w:hint="eastAsia"/>
          <w:b/>
          <w:bCs/>
          <w:color w:val="auto"/>
          <w:sz w:val="21"/>
          <w:szCs w:val="21"/>
          <w:highlight w:val="none"/>
        </w:rPr>
        <w:t>件中</w:t>
      </w:r>
      <w:r>
        <w:rPr>
          <w:rFonts w:hint="eastAsia"/>
          <w:b/>
          <w:bCs/>
          <w:color w:val="auto"/>
          <w:sz w:val="21"/>
          <w:szCs w:val="21"/>
          <w:highlight w:val="none"/>
          <w:lang w:val="en-US" w:eastAsia="zh-CN"/>
        </w:rPr>
        <w:t>承诺</w:t>
      </w:r>
      <w:r>
        <w:rPr>
          <w:rFonts w:hint="eastAsia"/>
          <w:b/>
          <w:bCs/>
          <w:color w:val="auto"/>
          <w:sz w:val="21"/>
          <w:szCs w:val="21"/>
          <w:highlight w:val="none"/>
        </w:rPr>
        <w:t>格式进行承诺</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sz w:val="21"/>
          <w:szCs w:val="21"/>
          <w:highlight w:val="none"/>
        </w:rPr>
        <w:t>。</w:t>
      </w:r>
      <w:r>
        <w:rPr>
          <w:rFonts w:hint="eastAsia"/>
          <w:b/>
          <w:bCs/>
          <w:color w:val="auto"/>
          <w:sz w:val="21"/>
          <w:szCs w:val="21"/>
          <w:highlight w:val="none"/>
          <w:lang w:val="en-US" w:eastAsia="zh-CN"/>
        </w:rPr>
        <w:t>采购</w:t>
      </w:r>
      <w:r>
        <w:rPr>
          <w:rFonts w:hint="eastAsia"/>
          <w:b/>
          <w:bCs/>
          <w:color w:val="auto"/>
          <w:sz w:val="21"/>
          <w:szCs w:val="21"/>
          <w:highlight w:val="none"/>
        </w:rPr>
        <w:t>人保留对</w:t>
      </w:r>
      <w:r>
        <w:rPr>
          <w:rFonts w:hint="eastAsia"/>
          <w:b/>
          <w:bCs/>
          <w:color w:val="auto"/>
          <w:sz w:val="21"/>
          <w:szCs w:val="21"/>
          <w:highlight w:val="none"/>
          <w:lang w:val="en-US" w:eastAsia="zh-CN"/>
        </w:rPr>
        <w:t>报价</w:t>
      </w:r>
      <w:r>
        <w:rPr>
          <w:rFonts w:hint="eastAsia"/>
          <w:b/>
          <w:bCs/>
          <w:color w:val="auto"/>
          <w:sz w:val="21"/>
          <w:szCs w:val="21"/>
          <w:highlight w:val="none"/>
        </w:rPr>
        <w:t>人承诺真实性进行查询的权利，如果发现</w:t>
      </w:r>
      <w:r>
        <w:rPr>
          <w:rFonts w:hint="eastAsia"/>
          <w:b/>
          <w:bCs/>
          <w:color w:val="auto"/>
          <w:sz w:val="21"/>
          <w:szCs w:val="21"/>
          <w:highlight w:val="none"/>
          <w:lang w:val="en-US" w:eastAsia="zh-CN"/>
        </w:rPr>
        <w:t>报价人</w:t>
      </w:r>
      <w:r>
        <w:rPr>
          <w:rFonts w:hint="eastAsia"/>
          <w:b/>
          <w:bCs/>
          <w:color w:val="auto"/>
          <w:sz w:val="21"/>
          <w:szCs w:val="21"/>
          <w:highlight w:val="none"/>
        </w:rPr>
        <w:t>承诺不实的，将取消其中标资格，</w:t>
      </w:r>
      <w:r>
        <w:rPr>
          <w:rFonts w:hint="eastAsia"/>
          <w:b/>
          <w:bCs/>
          <w:color w:val="auto"/>
          <w:sz w:val="21"/>
          <w:szCs w:val="21"/>
          <w:highlight w:val="none"/>
          <w:lang w:val="en-US" w:eastAsia="zh-CN"/>
        </w:rPr>
        <w:t>采购</w:t>
      </w:r>
      <w:r>
        <w:rPr>
          <w:rFonts w:hint="eastAsia"/>
          <w:b/>
          <w:bCs/>
          <w:color w:val="auto"/>
          <w:sz w:val="21"/>
          <w:szCs w:val="21"/>
          <w:highlight w:val="none"/>
        </w:rPr>
        <w:t>人可以按照</w:t>
      </w:r>
      <w:r>
        <w:rPr>
          <w:rFonts w:hint="eastAsia"/>
          <w:b/>
          <w:bCs/>
          <w:color w:val="auto"/>
          <w:sz w:val="21"/>
          <w:szCs w:val="21"/>
          <w:highlight w:val="none"/>
          <w:lang w:val="en-US" w:eastAsia="zh-CN"/>
        </w:rPr>
        <w:t>评审</w:t>
      </w:r>
      <w:r>
        <w:rPr>
          <w:rFonts w:hint="eastAsia"/>
          <w:b/>
          <w:bCs/>
          <w:color w:val="auto"/>
          <w:sz w:val="21"/>
          <w:szCs w:val="21"/>
          <w:highlight w:val="none"/>
        </w:rPr>
        <w:t>报告中标结果的排序，依次递补其他</w:t>
      </w:r>
      <w:r>
        <w:rPr>
          <w:rFonts w:hint="eastAsia"/>
          <w:b/>
          <w:bCs/>
          <w:color w:val="auto"/>
          <w:sz w:val="21"/>
          <w:szCs w:val="21"/>
          <w:highlight w:val="none"/>
          <w:lang w:val="en-US" w:eastAsia="zh-CN"/>
        </w:rPr>
        <w:t>报价</w:t>
      </w:r>
      <w:r>
        <w:rPr>
          <w:rFonts w:hint="eastAsia"/>
          <w:b/>
          <w:bCs/>
          <w:color w:val="auto"/>
          <w:sz w:val="21"/>
          <w:szCs w:val="21"/>
          <w:highlight w:val="none"/>
        </w:rPr>
        <w:t>人为中标候选人或中标人，也可重新</w:t>
      </w:r>
      <w:r>
        <w:rPr>
          <w:rFonts w:hint="eastAsia"/>
          <w:b/>
          <w:bCs/>
          <w:color w:val="auto"/>
          <w:sz w:val="21"/>
          <w:szCs w:val="21"/>
          <w:highlight w:val="none"/>
          <w:lang w:val="en-US" w:eastAsia="zh-CN"/>
        </w:rPr>
        <w:t>采购</w:t>
      </w:r>
      <w:r>
        <w:rPr>
          <w:rFonts w:hint="eastAsia"/>
          <w:b/>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4.提供人员资格要求承诺函（格式自拟）。</w:t>
      </w:r>
    </w:p>
    <w:p>
      <w:pPr>
        <w:pStyle w:val="5"/>
        <w:jc w:val="center"/>
        <w:rPr>
          <w:rFonts w:ascii="宋体" w:hAnsi="宋体" w:cs="宋体"/>
          <w:color w:val="auto"/>
          <w:sz w:val="28"/>
          <w:highlight w:val="none"/>
        </w:rPr>
      </w:pPr>
    </w:p>
    <w:p>
      <w:pPr>
        <w:rPr>
          <w:rFonts w:ascii="宋体" w:hAnsi="宋体" w:cs="宋体"/>
          <w:color w:val="auto"/>
          <w:sz w:val="28"/>
          <w:highlight w:val="none"/>
        </w:rPr>
      </w:pPr>
    </w:p>
    <w:p>
      <w:pPr>
        <w:pStyle w:val="2"/>
        <w:rPr>
          <w:rFonts w:ascii="宋体" w:hAnsi="宋体" w:cs="宋体"/>
          <w:color w:val="auto"/>
          <w:sz w:val="28"/>
          <w:highlight w:val="none"/>
        </w:rPr>
      </w:pPr>
    </w:p>
    <w:p>
      <w:pPr>
        <w:rPr>
          <w:rFonts w:ascii="宋体" w:hAnsi="宋体" w:cs="宋体"/>
          <w:color w:val="auto"/>
          <w:sz w:val="28"/>
          <w:highlight w:val="none"/>
        </w:rPr>
      </w:pPr>
    </w:p>
    <w:p>
      <w:pPr>
        <w:pStyle w:val="2"/>
        <w:rPr>
          <w:rFonts w:ascii="宋体" w:hAnsi="宋体" w:cs="宋体"/>
          <w:color w:val="auto"/>
          <w:sz w:val="28"/>
          <w:highlight w:val="none"/>
        </w:rPr>
      </w:pPr>
    </w:p>
    <w:p>
      <w:pPr>
        <w:rPr>
          <w:rFonts w:ascii="宋体" w:hAnsi="宋体" w:cs="宋体"/>
          <w:color w:val="auto"/>
          <w:sz w:val="28"/>
          <w:highlight w:val="none"/>
        </w:rPr>
      </w:pPr>
    </w:p>
    <w:p>
      <w:pPr>
        <w:pStyle w:val="2"/>
        <w:rPr>
          <w:rFonts w:ascii="宋体" w:hAnsi="宋体" w:cs="宋体"/>
          <w:color w:val="auto"/>
          <w:sz w:val="28"/>
          <w:highlight w:val="none"/>
        </w:rPr>
      </w:pPr>
    </w:p>
    <w:p>
      <w:pPr>
        <w:jc w:val="center"/>
        <w:rPr>
          <w:rFonts w:hint="eastAsia" w:ascii="宋体" w:hAnsi="宋体" w:cs="宋体"/>
          <w:b/>
          <w:bCs/>
          <w:color w:val="auto"/>
          <w:kern w:val="0"/>
          <w:sz w:val="28"/>
          <w:szCs w:val="20"/>
          <w:highlight w:val="none"/>
          <w:lang w:eastAsia="zh-CN"/>
        </w:rPr>
      </w:pP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二</w:t>
      </w: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20"/>
          <w:highlight w:val="none"/>
        </w:rPr>
        <w:t>商务部分偏离表</w:t>
      </w:r>
    </w:p>
    <w:p>
      <w:pPr>
        <w:jc w:val="center"/>
        <w:rPr>
          <w:rFonts w:hint="eastAsia" w:ascii="宋体" w:hAnsi="宋体" w:cs="宋体"/>
          <w:b/>
          <w:bCs/>
          <w:color w:val="auto"/>
          <w:kern w:val="0"/>
          <w:sz w:val="28"/>
          <w:szCs w:val="20"/>
          <w:highlight w:val="none"/>
          <w:lang w:eastAsia="zh-CN"/>
        </w:rPr>
      </w:pPr>
    </w:p>
    <w:tbl>
      <w:tblPr>
        <w:tblStyle w:val="42"/>
        <w:tblW w:w="93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3"/>
        <w:gridCol w:w="1252"/>
        <w:gridCol w:w="1417"/>
        <w:gridCol w:w="1843"/>
        <w:gridCol w:w="1526"/>
        <w:gridCol w:w="1417"/>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12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商务要求</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条款号</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bCs/>
                <w:color w:val="auto"/>
                <w:szCs w:val="21"/>
                <w:highlight w:val="none"/>
              </w:rPr>
            </w:pPr>
            <w:r>
              <w:rPr>
                <w:rFonts w:hint="eastAsia" w:ascii="宋体" w:hAnsi="宋体"/>
                <w:color w:val="auto"/>
                <w:szCs w:val="21"/>
                <w:highlight w:val="none"/>
              </w:rPr>
              <w:t>比选文件</w:t>
            </w:r>
            <w:r>
              <w:rPr>
                <w:rFonts w:ascii="宋体" w:hAnsi="宋体"/>
                <w:bCs/>
                <w:color w:val="auto"/>
                <w:szCs w:val="21"/>
                <w:highlight w:val="none"/>
              </w:rPr>
              <w:t>商务</w:t>
            </w:r>
          </w:p>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要求的项目</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报价人偏离的</w:t>
            </w:r>
          </w:p>
          <w:p>
            <w:pPr>
              <w:spacing w:line="320" w:lineRule="exact"/>
              <w:jc w:val="center"/>
              <w:rPr>
                <w:rFonts w:hint="eastAsia" w:ascii="宋体" w:hAnsi="宋体"/>
                <w:color w:val="auto"/>
                <w:szCs w:val="21"/>
                <w:highlight w:val="none"/>
              </w:rPr>
            </w:pPr>
            <w:r>
              <w:rPr>
                <w:rFonts w:ascii="宋体" w:hAnsi="宋体"/>
                <w:bCs/>
                <w:color w:val="auto"/>
                <w:szCs w:val="21"/>
                <w:highlight w:val="none"/>
              </w:rPr>
              <w:t>商务</w:t>
            </w:r>
            <w:r>
              <w:rPr>
                <w:rFonts w:hint="eastAsia" w:ascii="宋体" w:hAnsi="宋体"/>
                <w:bCs/>
                <w:color w:val="auto"/>
                <w:szCs w:val="21"/>
                <w:highlight w:val="none"/>
              </w:rPr>
              <w:t>项目</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auto"/>
                <w:szCs w:val="21"/>
                <w:highlight w:val="none"/>
              </w:rPr>
            </w:pPr>
            <w:r>
              <w:rPr>
                <w:rFonts w:hint="eastAsia" w:ascii="宋体" w:hAnsi="宋体"/>
                <w:bCs/>
                <w:color w:val="auto"/>
                <w:szCs w:val="21"/>
                <w:highlight w:val="none"/>
              </w:rPr>
              <w:t>偏离程度</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bCs/>
                <w:color w:val="auto"/>
                <w:szCs w:val="21"/>
                <w:highlight w:val="none"/>
              </w:rPr>
            </w:pPr>
            <w:r>
              <w:rPr>
                <w:rFonts w:hint="eastAsia" w:ascii="宋体" w:hAnsi="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1</w:t>
            </w:r>
          </w:p>
        </w:tc>
        <w:tc>
          <w:tcPr>
            <w:tcW w:w="1252"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2</w:t>
            </w:r>
          </w:p>
        </w:tc>
        <w:tc>
          <w:tcPr>
            <w:tcW w:w="1252"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3</w:t>
            </w:r>
          </w:p>
        </w:tc>
        <w:tc>
          <w:tcPr>
            <w:tcW w:w="1252"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4</w:t>
            </w:r>
          </w:p>
        </w:tc>
        <w:tc>
          <w:tcPr>
            <w:tcW w:w="1252"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5</w:t>
            </w:r>
          </w:p>
        </w:tc>
        <w:tc>
          <w:tcPr>
            <w:tcW w:w="1252"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r>
    </w:tbl>
    <w:p>
      <w:pPr>
        <w:adjustRightInd w:val="0"/>
        <w:snapToGrid w:val="0"/>
        <w:spacing w:line="460" w:lineRule="exact"/>
        <w:ind w:firstLine="422"/>
        <w:rPr>
          <w:rFonts w:hint="eastAsia" w:ascii="宋体" w:hAnsi="宋体"/>
          <w:b/>
          <w:color w:val="auto"/>
          <w:szCs w:val="21"/>
          <w:highlight w:val="none"/>
        </w:rPr>
      </w:pPr>
    </w:p>
    <w:p>
      <w:pPr>
        <w:adjustRightInd w:val="0"/>
        <w:snapToGrid w:val="0"/>
        <w:spacing w:line="460" w:lineRule="exact"/>
        <w:ind w:firstLine="422"/>
        <w:rPr>
          <w:rFonts w:hint="eastAsia" w:ascii="宋体" w:hAnsi="宋体"/>
          <w:b/>
          <w:color w:val="auto"/>
          <w:szCs w:val="21"/>
          <w:highlight w:val="none"/>
        </w:rPr>
      </w:pPr>
      <w:r>
        <w:rPr>
          <w:rFonts w:hint="eastAsia" w:ascii="宋体" w:hAnsi="宋体"/>
          <w:b/>
          <w:color w:val="auto"/>
          <w:szCs w:val="21"/>
          <w:highlight w:val="none"/>
        </w:rPr>
        <w:t>报价人承诺：所有商务</w:t>
      </w:r>
      <w:r>
        <w:rPr>
          <w:rFonts w:hint="eastAsia" w:ascii="宋体" w:hAnsi="宋体"/>
          <w:b/>
          <w:color w:val="auto"/>
          <w:szCs w:val="21"/>
          <w:highlight w:val="none"/>
          <w:lang w:val="en-US" w:eastAsia="zh-CN"/>
        </w:rPr>
        <w:t>部分负</w:t>
      </w:r>
      <w:r>
        <w:rPr>
          <w:rFonts w:hint="eastAsia" w:ascii="宋体" w:hAnsi="宋体"/>
          <w:b/>
          <w:color w:val="auto"/>
          <w:szCs w:val="21"/>
          <w:highlight w:val="none"/>
        </w:rPr>
        <w:t>偏离项均已填写在本表，除此之外的商务条款均无偏离。</w:t>
      </w:r>
    </w:p>
    <w:p>
      <w:pPr>
        <w:adjustRightInd w:val="0"/>
        <w:snapToGrid w:val="0"/>
        <w:spacing w:line="460" w:lineRule="exact"/>
        <w:ind w:firstLine="422"/>
        <w:rPr>
          <w:rFonts w:hint="eastAsia" w:ascii="宋体" w:hAnsi="宋体"/>
          <w:b/>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color w:val="auto"/>
          <w:szCs w:val="21"/>
          <w:highlight w:val="none"/>
        </w:rPr>
      </w:pPr>
      <w:r>
        <w:rPr>
          <w:rFonts w:hint="eastAsia" w:ascii="宋体" w:hAnsi="宋体"/>
          <w:b/>
          <w:color w:val="auto"/>
          <w:szCs w:val="21"/>
          <w:highlight w:val="none"/>
        </w:rPr>
        <w:t xml:space="preserve">报价人（盖单位公章）：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hint="eastAsia" w:ascii="宋体" w:hAnsi="宋体"/>
          <w:b/>
          <w:color w:val="auto"/>
          <w:szCs w:val="21"/>
          <w:highlight w:val="none"/>
        </w:rPr>
        <w:t>授权代表（签名或盖章）：</w:t>
      </w:r>
      <w:r>
        <w:rPr>
          <w:rFonts w:ascii="宋体" w:hAnsi="宋体"/>
          <w:color w:val="auto"/>
          <w:szCs w:val="21"/>
          <w:highlight w:val="none"/>
        </w:rPr>
        <w:t xml:space="preserve"> </w:t>
      </w:r>
      <w:r>
        <w:rPr>
          <w:rFonts w:hint="eastAsia" w:ascii="宋体" w:hAnsi="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rPr>
          <w:rFonts w:hint="eastAsia" w:ascii="宋体" w:hAnsi="宋体"/>
          <w:b/>
          <w:color w:val="auto"/>
          <w:szCs w:val="21"/>
          <w:highlight w:val="none"/>
        </w:rPr>
      </w:pPr>
      <w:r>
        <w:rPr>
          <w:rFonts w:hint="eastAsia" w:ascii="宋体" w:hAnsi="宋体"/>
          <w:b/>
          <w:color w:val="auto"/>
          <w:szCs w:val="21"/>
          <w:highlight w:val="none"/>
        </w:rPr>
        <w:t>年   月   日</w:t>
      </w:r>
    </w:p>
    <w:p>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b/>
          <w:bCs/>
          <w:color w:val="auto"/>
          <w:szCs w:val="21"/>
          <w:highlight w:val="none"/>
        </w:rPr>
      </w:pPr>
    </w:p>
    <w:p>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b/>
          <w:bCs/>
          <w:color w:val="auto"/>
          <w:szCs w:val="21"/>
          <w:highlight w:val="none"/>
        </w:rPr>
      </w:pPr>
    </w:p>
    <w:p>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color w:val="auto"/>
          <w:szCs w:val="21"/>
          <w:highlight w:val="none"/>
        </w:rPr>
      </w:pPr>
      <w:r>
        <w:rPr>
          <w:rFonts w:hint="eastAsia" w:ascii="宋体" w:hAnsi="宋体"/>
          <w:b/>
          <w:bCs/>
          <w:color w:val="auto"/>
          <w:szCs w:val="21"/>
          <w:highlight w:val="none"/>
        </w:rPr>
        <w:t>说明</w:t>
      </w:r>
      <w:r>
        <w:rPr>
          <w:rFonts w:hint="eastAsia" w:ascii="宋体" w:hAnsi="宋体"/>
          <w:b/>
          <w:color w:val="auto"/>
          <w:szCs w:val="21"/>
          <w:highlight w:val="none"/>
        </w:rPr>
        <w:t>：</w:t>
      </w:r>
      <w:r>
        <w:rPr>
          <w:rFonts w:hint="eastAsia" w:ascii="宋体" w:hAnsi="宋体"/>
          <w:color w:val="auto"/>
          <w:szCs w:val="21"/>
          <w:highlight w:val="none"/>
        </w:rPr>
        <w:t>1、如果本表不能填写完毕，可按此格式扩展</w:t>
      </w:r>
    </w:p>
    <w:p>
      <w:pPr>
        <w:keepNext w:val="0"/>
        <w:keepLines w:val="0"/>
        <w:pageBreakBefore w:val="0"/>
        <w:widowControl w:val="0"/>
        <w:kinsoku/>
        <w:wordWrap/>
        <w:overflowPunct/>
        <w:topLinePunct w:val="0"/>
        <w:autoSpaceDE/>
        <w:autoSpaceDN/>
        <w:bidi w:val="0"/>
        <w:spacing w:line="600" w:lineRule="exact"/>
        <w:ind w:firstLine="630" w:firstLineChars="300"/>
        <w:jc w:val="left"/>
        <w:textAlignment w:val="auto"/>
        <w:rPr>
          <w:rFonts w:cs="宋体"/>
          <w:b/>
          <w:bCs/>
          <w:color w:val="auto"/>
          <w:highlight w:val="none"/>
        </w:rPr>
      </w:pPr>
      <w:r>
        <w:rPr>
          <w:rFonts w:hint="eastAsia" w:ascii="宋体" w:hAnsi="宋体"/>
          <w:color w:val="auto"/>
          <w:szCs w:val="21"/>
          <w:highlight w:val="none"/>
        </w:rPr>
        <w:t>2、报价人承诺“所有商务部分负偏离项均已填写在本表，除此之外的商务条款均无偏离。”视作对无偏离商务条款的响应。</w:t>
      </w:r>
    </w:p>
    <w:p>
      <w:pPr>
        <w:keepNext w:val="0"/>
        <w:keepLines w:val="0"/>
        <w:pageBreakBefore w:val="0"/>
        <w:widowControl w:val="0"/>
        <w:kinsoku/>
        <w:wordWrap/>
        <w:overflowPunct/>
        <w:topLinePunct w:val="0"/>
        <w:autoSpaceDE/>
        <w:autoSpaceDN/>
        <w:bidi w:val="0"/>
        <w:spacing w:line="600" w:lineRule="exact"/>
        <w:textAlignment w:val="auto"/>
        <w:rPr>
          <w:color w:val="auto"/>
          <w:highlight w:val="none"/>
        </w:rPr>
      </w:pPr>
    </w:p>
    <w:p>
      <w:pPr>
        <w:rPr>
          <w:rFonts w:hint="eastAsia" w:ascii="宋体" w:hAnsi="宋体" w:cs="宋体"/>
          <w:b/>
          <w:bCs/>
          <w:color w:val="auto"/>
          <w:kern w:val="0"/>
          <w:sz w:val="28"/>
          <w:szCs w:val="20"/>
          <w:highlight w:val="none"/>
          <w:lang w:eastAsia="zh-CN"/>
        </w:rPr>
      </w:pPr>
      <w:r>
        <w:rPr>
          <w:rFonts w:hint="eastAsia" w:ascii="宋体" w:hAnsi="宋体" w:cs="宋体"/>
          <w:b/>
          <w:bCs/>
          <w:color w:val="auto"/>
          <w:kern w:val="0"/>
          <w:sz w:val="28"/>
          <w:szCs w:val="20"/>
          <w:highlight w:val="none"/>
          <w:lang w:eastAsia="zh-CN"/>
        </w:rPr>
        <w:br w:type="page"/>
      </w:r>
    </w:p>
    <w:p>
      <w:pPr>
        <w:spacing w:after="312" w:afterLines="100" w:line="800" w:lineRule="exact"/>
        <w:ind w:firstLine="562"/>
        <w:jc w:val="center"/>
        <w:outlineLvl w:val="3"/>
        <w:rPr>
          <w:rFonts w:hint="eastAsia" w:ascii="宋体" w:hAnsi="宋体" w:eastAsia="宋体" w:cs="Times New Roman"/>
          <w:b/>
          <w:color w:val="auto"/>
          <w:kern w:val="0"/>
          <w:sz w:val="32"/>
          <w:szCs w:val="32"/>
          <w:highlight w:val="none"/>
          <w:lang w:eastAsia="zh-CN"/>
        </w:rPr>
      </w:pPr>
      <w:r>
        <w:rPr>
          <w:rFonts w:hint="eastAsia" w:ascii="宋体" w:hAnsi="宋体" w:cs="宋体"/>
          <w:b/>
          <w:bCs/>
          <w:color w:val="auto"/>
          <w:kern w:val="0"/>
          <w:sz w:val="28"/>
          <w:szCs w:val="20"/>
          <w:highlight w:val="none"/>
          <w:lang w:eastAsia="zh-CN"/>
        </w:rPr>
        <w:t>（</w:t>
      </w:r>
      <w:r>
        <w:rPr>
          <w:rFonts w:hint="eastAsia" w:ascii="宋体" w:hAnsi="宋体" w:cs="宋体"/>
          <w:b/>
          <w:bCs/>
          <w:color w:val="auto"/>
          <w:kern w:val="0"/>
          <w:sz w:val="28"/>
          <w:szCs w:val="20"/>
          <w:highlight w:val="none"/>
          <w:lang w:val="en-US" w:eastAsia="zh-CN"/>
        </w:rPr>
        <w:t>三</w:t>
      </w:r>
      <w:r>
        <w:rPr>
          <w:rFonts w:hint="eastAsia" w:ascii="宋体" w:hAnsi="宋体" w:cs="宋体"/>
          <w:b/>
          <w:bCs/>
          <w:color w:val="auto"/>
          <w:kern w:val="0"/>
          <w:sz w:val="28"/>
          <w:szCs w:val="20"/>
          <w:highlight w:val="none"/>
          <w:lang w:eastAsia="zh-CN"/>
        </w:rPr>
        <w:t>）</w:t>
      </w:r>
      <w:r>
        <w:rPr>
          <w:rFonts w:hint="eastAsia" w:ascii="宋体" w:hAnsi="宋体" w:eastAsia="宋体" w:cs="宋体"/>
          <w:b/>
          <w:bCs/>
          <w:color w:val="auto"/>
          <w:kern w:val="0"/>
          <w:sz w:val="28"/>
          <w:szCs w:val="20"/>
          <w:highlight w:val="none"/>
        </w:rPr>
        <w:t>技术部分偏离表</w:t>
      </w:r>
    </w:p>
    <w:p>
      <w:pPr>
        <w:spacing w:line="360" w:lineRule="auto"/>
        <w:jc w:val="left"/>
        <w:rPr>
          <w:rFonts w:ascii="宋体" w:hAnsi="宋体" w:eastAsia="宋体" w:cs="Times New Roman"/>
          <w:color w:val="auto"/>
          <w:szCs w:val="21"/>
          <w:highlight w:val="none"/>
        </w:rPr>
      </w:pPr>
    </w:p>
    <w:tbl>
      <w:tblPr>
        <w:tblStyle w:val="42"/>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548"/>
        <w:gridCol w:w="2041"/>
        <w:gridCol w:w="1701"/>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pPr>
              <w:spacing w:line="320" w:lineRule="exact"/>
              <w:jc w:val="center"/>
              <w:rPr>
                <w:rFonts w:ascii="宋体" w:hAnsi="宋体" w:eastAsia="宋体" w:cs="Times New Roman"/>
                <w:color w:val="auto"/>
                <w:szCs w:val="21"/>
                <w:highlight w:val="none"/>
              </w:rPr>
            </w:pPr>
            <w:r>
              <w:rPr>
                <w:rFonts w:hint="eastAsia" w:ascii="Times New Roman" w:hAnsi="Times New Roman" w:eastAsia="宋体" w:cs="Times New Roman"/>
                <w:color w:val="auto"/>
                <w:kern w:val="0"/>
                <w:szCs w:val="21"/>
                <w:highlight w:val="none"/>
                <w:lang w:bidi="ar"/>
              </w:rPr>
              <w:t>序号</w:t>
            </w:r>
          </w:p>
        </w:tc>
        <w:tc>
          <w:tcPr>
            <w:tcW w:w="1548" w:type="dxa"/>
            <w:vAlign w:val="center"/>
          </w:tcPr>
          <w:p>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条款号</w:t>
            </w:r>
          </w:p>
        </w:tc>
        <w:tc>
          <w:tcPr>
            <w:tcW w:w="2041" w:type="dxa"/>
            <w:vAlign w:val="center"/>
          </w:tcPr>
          <w:p>
            <w:pPr>
              <w:spacing w:line="32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比选</w:t>
            </w:r>
            <w:r>
              <w:rPr>
                <w:rFonts w:hint="eastAsia" w:ascii="宋体" w:hAnsi="宋体" w:eastAsia="宋体" w:cs="Times New Roman"/>
                <w:color w:val="auto"/>
                <w:szCs w:val="21"/>
                <w:highlight w:val="none"/>
              </w:rPr>
              <w:t>文件要求</w:t>
            </w:r>
            <w:r>
              <w:rPr>
                <w:rFonts w:hint="eastAsia" w:ascii="宋体" w:hAnsi="宋体" w:cs="Times New Roman"/>
                <w:color w:val="auto"/>
                <w:szCs w:val="21"/>
                <w:highlight w:val="none"/>
                <w:lang w:val="en-US" w:eastAsia="zh-CN"/>
              </w:rPr>
              <w:t>的</w:t>
            </w:r>
          </w:p>
          <w:p>
            <w:pPr>
              <w:spacing w:line="320" w:lineRule="exact"/>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服务要求</w:t>
            </w:r>
          </w:p>
        </w:tc>
        <w:tc>
          <w:tcPr>
            <w:tcW w:w="1701" w:type="dxa"/>
            <w:vAlign w:val="center"/>
          </w:tcPr>
          <w:p>
            <w:pPr>
              <w:spacing w:line="32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报价</w:t>
            </w:r>
            <w:r>
              <w:rPr>
                <w:rFonts w:hint="eastAsia" w:ascii="宋体" w:hAnsi="宋体" w:eastAsia="宋体" w:cs="Times New Roman"/>
                <w:color w:val="auto"/>
                <w:szCs w:val="21"/>
                <w:highlight w:val="none"/>
              </w:rPr>
              <w:t>人提供</w:t>
            </w:r>
            <w:r>
              <w:rPr>
                <w:rFonts w:hint="eastAsia" w:ascii="宋体" w:hAnsi="宋体" w:cs="Times New Roman"/>
                <w:color w:val="auto"/>
                <w:szCs w:val="21"/>
                <w:highlight w:val="none"/>
                <w:lang w:val="en-US" w:eastAsia="zh-CN"/>
              </w:rPr>
              <w:t>的</w:t>
            </w:r>
          </w:p>
          <w:p>
            <w:pPr>
              <w:spacing w:line="320" w:lineRule="exact"/>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服务要求</w:t>
            </w:r>
          </w:p>
        </w:tc>
        <w:tc>
          <w:tcPr>
            <w:tcW w:w="1134" w:type="dxa"/>
            <w:vAlign w:val="center"/>
          </w:tcPr>
          <w:p>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偏离</w:t>
            </w:r>
          </w:p>
          <w:p>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程度</w:t>
            </w:r>
          </w:p>
        </w:tc>
        <w:tc>
          <w:tcPr>
            <w:tcW w:w="1134" w:type="dxa"/>
            <w:vAlign w:val="center"/>
          </w:tcPr>
          <w:p>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548" w:type="dxa"/>
            <w:vAlign w:val="center"/>
          </w:tcPr>
          <w:p>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548" w:type="dxa"/>
            <w:vAlign w:val="center"/>
          </w:tcPr>
          <w:p>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p>
        </w:tc>
        <w:tc>
          <w:tcPr>
            <w:tcW w:w="1548" w:type="dxa"/>
            <w:vAlign w:val="center"/>
          </w:tcPr>
          <w:p>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p>
        </w:tc>
        <w:tc>
          <w:tcPr>
            <w:tcW w:w="1548" w:type="dxa"/>
            <w:vAlign w:val="center"/>
          </w:tcPr>
          <w:p>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r>
    </w:tbl>
    <w:p>
      <w:pPr>
        <w:adjustRightInd w:val="0"/>
        <w:snapToGrid w:val="0"/>
        <w:spacing w:line="460" w:lineRule="exact"/>
        <w:ind w:firstLine="422"/>
        <w:rPr>
          <w:rFonts w:hint="eastAsia" w:ascii="宋体" w:hAnsi="宋体" w:eastAsia="宋体" w:cs="Times New Roman"/>
          <w:b/>
          <w:color w:val="auto"/>
          <w:sz w:val="22"/>
          <w:szCs w:val="22"/>
          <w:highlight w:val="none"/>
          <w:lang w:val="en-US" w:eastAsia="zh-CN"/>
        </w:rPr>
      </w:pPr>
    </w:p>
    <w:p>
      <w:pPr>
        <w:adjustRightInd w:val="0"/>
        <w:snapToGrid w:val="0"/>
        <w:spacing w:line="460" w:lineRule="exact"/>
        <w:ind w:firstLine="422"/>
        <w:rPr>
          <w:rFonts w:ascii="宋体" w:hAnsi="宋体" w:eastAsia="宋体" w:cs="Times New Roman"/>
          <w:b/>
          <w:color w:val="auto"/>
          <w:sz w:val="22"/>
          <w:szCs w:val="22"/>
          <w:highlight w:val="none"/>
        </w:rPr>
      </w:pPr>
      <w:r>
        <w:rPr>
          <w:rFonts w:hint="eastAsia" w:ascii="宋体" w:hAnsi="宋体" w:eastAsia="宋体" w:cs="Times New Roman"/>
          <w:b/>
          <w:color w:val="auto"/>
          <w:sz w:val="22"/>
          <w:szCs w:val="22"/>
          <w:highlight w:val="none"/>
          <w:lang w:val="en-US" w:eastAsia="zh-CN"/>
        </w:rPr>
        <w:t>报价人</w:t>
      </w:r>
      <w:r>
        <w:rPr>
          <w:rFonts w:hint="eastAsia" w:ascii="宋体" w:hAnsi="宋体" w:eastAsia="宋体" w:cs="Times New Roman"/>
          <w:b/>
          <w:color w:val="auto"/>
          <w:sz w:val="22"/>
          <w:szCs w:val="22"/>
          <w:highlight w:val="none"/>
        </w:rPr>
        <w:t>承诺：所有技术</w:t>
      </w:r>
      <w:r>
        <w:rPr>
          <w:rFonts w:hint="eastAsia" w:ascii="宋体" w:hAnsi="宋体" w:cs="Times New Roman"/>
          <w:b/>
          <w:color w:val="auto"/>
          <w:sz w:val="22"/>
          <w:szCs w:val="22"/>
          <w:highlight w:val="none"/>
          <w:lang w:val="en-US" w:eastAsia="zh-CN"/>
        </w:rPr>
        <w:t>部分</w:t>
      </w:r>
      <w:r>
        <w:rPr>
          <w:rFonts w:hint="eastAsia" w:ascii="宋体" w:hAnsi="宋体" w:eastAsia="宋体" w:cs="Times New Roman"/>
          <w:b/>
          <w:color w:val="auto"/>
          <w:sz w:val="22"/>
          <w:szCs w:val="22"/>
          <w:highlight w:val="none"/>
        </w:rPr>
        <w:t>负偏离项均已填写在本表，除此之外的技术条款均无偏离。</w:t>
      </w:r>
    </w:p>
    <w:p>
      <w:pPr>
        <w:adjustRightInd w:val="0"/>
        <w:snapToGrid w:val="0"/>
        <w:spacing w:line="460" w:lineRule="exact"/>
        <w:ind w:firstLine="422"/>
        <w:rPr>
          <w:rFonts w:ascii="宋体" w:hAnsi="宋体" w:eastAsia="宋体" w:cs="Times New Roman"/>
          <w:b/>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报价</w:t>
      </w:r>
      <w:r>
        <w:rPr>
          <w:rFonts w:hint="eastAsia" w:ascii="宋体" w:hAnsi="宋体" w:eastAsia="宋体" w:cs="Times New Roman"/>
          <w:b/>
          <w:color w:val="auto"/>
          <w:szCs w:val="21"/>
          <w:highlight w:val="none"/>
        </w:rPr>
        <w:t>人（盖单位</w:t>
      </w:r>
      <w:r>
        <w:rPr>
          <w:rFonts w:hint="eastAsia" w:ascii="宋体" w:hAnsi="宋体" w:eastAsia="宋体" w:cs="Times New Roman"/>
          <w:b/>
          <w:color w:val="auto"/>
          <w:szCs w:val="21"/>
          <w:highlight w:val="none"/>
          <w:lang w:val="en-US" w:eastAsia="zh-CN"/>
        </w:rPr>
        <w:t>公</w:t>
      </w:r>
      <w:r>
        <w:rPr>
          <w:rFonts w:hint="eastAsia" w:ascii="宋体" w:hAnsi="宋体" w:eastAsia="宋体" w:cs="Times New Roman"/>
          <w:b/>
          <w:color w:val="auto"/>
          <w:szCs w:val="21"/>
          <w:highlight w:val="none"/>
        </w:rPr>
        <w:t xml:space="preserve">章）：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b/>
          <w:color w:val="auto"/>
          <w:szCs w:val="21"/>
          <w:highlight w:val="none"/>
        </w:rPr>
        <w:t>授权代表（</w:t>
      </w:r>
      <w:r>
        <w:rPr>
          <w:rFonts w:hint="eastAsia" w:ascii="宋体" w:hAnsi="宋体"/>
          <w:b/>
          <w:color w:val="auto"/>
          <w:szCs w:val="21"/>
          <w:highlight w:val="none"/>
        </w:rPr>
        <w:t>签名或盖章</w:t>
      </w:r>
      <w:r>
        <w:rPr>
          <w:rFonts w:hint="eastAsia" w:ascii="宋体" w:hAnsi="宋体" w:eastAsia="宋体" w:cs="Times New Roman"/>
          <w:b/>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 xml:space="preserve">年 </w:t>
      </w:r>
      <w:r>
        <w:rPr>
          <w:rFonts w:ascii="宋体" w:hAnsi="宋体" w:eastAsia="宋体" w:cs="Times New Roman"/>
          <w:b/>
          <w:color w:val="auto"/>
          <w:szCs w:val="21"/>
          <w:highlight w:val="none"/>
        </w:rPr>
        <w:t xml:space="preserve"> </w:t>
      </w:r>
      <w:r>
        <w:rPr>
          <w:rFonts w:hint="eastAsia" w:ascii="宋体" w:hAnsi="宋体" w:eastAsia="宋体" w:cs="Times New Roman"/>
          <w:b/>
          <w:color w:val="auto"/>
          <w:szCs w:val="21"/>
          <w:highlight w:val="none"/>
        </w:rPr>
        <w:t xml:space="preserve">  月 </w:t>
      </w:r>
      <w:r>
        <w:rPr>
          <w:rFonts w:ascii="宋体" w:hAnsi="宋体" w:eastAsia="宋体" w:cs="Times New Roman"/>
          <w:b/>
          <w:color w:val="auto"/>
          <w:szCs w:val="21"/>
          <w:highlight w:val="none"/>
        </w:rPr>
        <w:t xml:space="preserve"> </w:t>
      </w:r>
      <w:r>
        <w:rPr>
          <w:rFonts w:hint="eastAsia" w:ascii="宋体" w:hAnsi="宋体" w:eastAsia="宋体" w:cs="Times New Roman"/>
          <w:b/>
          <w:color w:val="auto"/>
          <w:szCs w:val="21"/>
          <w:highlight w:val="none"/>
        </w:rPr>
        <w:t xml:space="preserve">  日</w:t>
      </w: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ascii="宋体" w:hAnsi="宋体" w:eastAsia="宋体" w:cs="Times New Roman"/>
          <w:color w:val="auto"/>
          <w:sz w:val="21"/>
          <w:szCs w:val="21"/>
          <w:highlight w:val="none"/>
        </w:rPr>
      </w:pPr>
      <w:r>
        <w:rPr>
          <w:rFonts w:hint="eastAsia" w:ascii="宋体" w:hAnsi="宋体" w:eastAsia="宋体" w:cs="Times New Roman"/>
          <w:b/>
          <w:bCs/>
          <w:color w:val="auto"/>
          <w:sz w:val="21"/>
          <w:szCs w:val="21"/>
          <w:highlight w:val="none"/>
        </w:rPr>
        <w:t>说明</w:t>
      </w:r>
      <w:r>
        <w:rPr>
          <w:rFonts w:hint="eastAsia" w:ascii="宋体" w:hAnsi="宋体" w:eastAsia="宋体" w:cs="Times New Roman"/>
          <w:b/>
          <w:color w:val="auto"/>
          <w:sz w:val="21"/>
          <w:szCs w:val="21"/>
          <w:highlight w:val="none"/>
        </w:rPr>
        <w:t>：</w:t>
      </w:r>
      <w:r>
        <w:rPr>
          <w:rFonts w:hint="eastAsia" w:ascii="宋体" w:hAnsi="宋体" w:eastAsia="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rPr>
        <w:t>、如果本表不能填写完毕，可按此格式扩展。</w:t>
      </w:r>
    </w:p>
    <w:p>
      <w:pPr>
        <w:pStyle w:val="2"/>
        <w:keepNext w:val="0"/>
        <w:keepLines w:val="0"/>
        <w:pageBreakBefore w:val="0"/>
        <w:widowControl w:val="0"/>
        <w:kinsoku/>
        <w:wordWrap/>
        <w:overflowPunct/>
        <w:topLinePunct w:val="0"/>
        <w:autoSpaceDE/>
        <w:autoSpaceDN/>
        <w:bidi w:val="0"/>
        <w:spacing w:line="600" w:lineRule="exact"/>
        <w:ind w:firstLine="630" w:firstLineChars="300"/>
        <w:textAlignment w:val="auto"/>
        <w:rPr>
          <w:color w:val="auto"/>
          <w:sz w:val="21"/>
          <w:szCs w:val="21"/>
          <w:highlight w:val="none"/>
        </w:rPr>
      </w:pPr>
      <w:r>
        <w:rPr>
          <w:rFonts w:hint="eastAsia" w:ascii="宋体" w:hAnsi="宋体" w:eastAsia="宋体" w:cs="Arial"/>
          <w:bCs/>
          <w:color w:val="auto"/>
          <w:kern w:val="0"/>
          <w:sz w:val="21"/>
          <w:szCs w:val="21"/>
          <w:highlight w:val="none"/>
          <w:lang w:val="en-US" w:eastAsia="zh-CN"/>
        </w:rPr>
        <w:t>2</w:t>
      </w:r>
      <w:r>
        <w:rPr>
          <w:rFonts w:hint="eastAsia" w:ascii="宋体" w:hAnsi="宋体" w:eastAsia="宋体" w:cs="Arial"/>
          <w:bCs/>
          <w:color w:val="auto"/>
          <w:kern w:val="0"/>
          <w:sz w:val="21"/>
          <w:szCs w:val="21"/>
          <w:highlight w:val="none"/>
        </w:rPr>
        <w:t>、</w:t>
      </w:r>
      <w:r>
        <w:rPr>
          <w:rFonts w:hint="eastAsia" w:ascii="宋体" w:hAnsi="宋体" w:eastAsia="宋体" w:cs="Arial"/>
          <w:bCs/>
          <w:color w:val="auto"/>
          <w:kern w:val="0"/>
          <w:sz w:val="21"/>
          <w:szCs w:val="21"/>
          <w:highlight w:val="none"/>
          <w:lang w:val="en-US" w:eastAsia="zh-CN"/>
        </w:rPr>
        <w:t>报价</w:t>
      </w:r>
      <w:r>
        <w:rPr>
          <w:rFonts w:hint="eastAsia" w:ascii="宋体" w:hAnsi="宋体" w:eastAsia="宋体" w:cs="Arial"/>
          <w:bCs/>
          <w:color w:val="auto"/>
          <w:kern w:val="0"/>
          <w:sz w:val="21"/>
          <w:szCs w:val="21"/>
          <w:highlight w:val="none"/>
        </w:rPr>
        <w:t>人承诺“所有技术部分负偏离项均已填写在本表，除此之外的技术条款均无偏离。”视作对无偏离技术条款的响应。</w:t>
      </w:r>
    </w:p>
    <w:p>
      <w:pPr>
        <w:rPr>
          <w:rFonts w:ascii="宋体" w:hAnsi="宋体" w:cs="宋体"/>
          <w:color w:val="auto"/>
          <w:sz w:val="28"/>
          <w:highlight w:val="none"/>
        </w:rPr>
      </w:pPr>
    </w:p>
    <w:p>
      <w:pPr>
        <w:pStyle w:val="2"/>
        <w:rPr>
          <w:rFonts w:ascii="宋体" w:hAnsi="宋体" w:cs="宋体"/>
          <w:color w:val="auto"/>
          <w:sz w:val="28"/>
          <w:highlight w:val="none"/>
        </w:rPr>
      </w:pPr>
    </w:p>
    <w:p>
      <w:pPr>
        <w:rPr>
          <w:rFonts w:ascii="宋体" w:hAnsi="宋体" w:cs="宋体"/>
          <w:color w:val="auto"/>
          <w:sz w:val="28"/>
          <w:highlight w:val="none"/>
        </w:rPr>
      </w:pPr>
    </w:p>
    <w:p>
      <w:pPr>
        <w:pStyle w:val="2"/>
        <w:rPr>
          <w:rFonts w:ascii="宋体" w:hAnsi="宋体" w:cs="宋体"/>
          <w:color w:val="auto"/>
          <w:sz w:val="28"/>
          <w:highlight w:val="none"/>
        </w:rPr>
      </w:pPr>
    </w:p>
    <w:p>
      <w:pPr>
        <w:rPr>
          <w:rFonts w:ascii="宋体" w:hAnsi="宋体" w:cs="宋体"/>
          <w:color w:val="auto"/>
          <w:sz w:val="28"/>
          <w:highlight w:val="none"/>
        </w:rPr>
      </w:pPr>
    </w:p>
    <w:p>
      <w:pPr>
        <w:rPr>
          <w:rFonts w:hint="eastAsia" w:ascii="宋体" w:hAnsi="宋体" w:eastAsia="宋体" w:cs="宋体"/>
          <w:color w:val="auto"/>
          <w:sz w:val="28"/>
          <w:highlight w:val="none"/>
        </w:rPr>
      </w:pPr>
      <w:r>
        <w:rPr>
          <w:rFonts w:hint="eastAsia" w:ascii="宋体" w:hAnsi="宋体" w:eastAsia="宋体" w:cs="宋体"/>
          <w:color w:val="auto"/>
          <w:sz w:val="28"/>
          <w:highlight w:val="none"/>
        </w:rPr>
        <w:br w:type="page"/>
      </w:r>
    </w:p>
    <w:p>
      <w:pPr>
        <w:pStyle w:val="4"/>
        <w:spacing w:before="0" w:after="0" w:line="360" w:lineRule="auto"/>
        <w:jc w:val="center"/>
        <w:rPr>
          <w:rFonts w:ascii="宋体" w:hAnsi="宋体" w:eastAsia="宋体" w:cs="宋体"/>
          <w:color w:val="auto"/>
          <w:sz w:val="28"/>
          <w:highlight w:val="none"/>
        </w:rPr>
      </w:pPr>
      <w:bookmarkStart w:id="240" w:name="_Toc7326"/>
      <w:r>
        <w:rPr>
          <w:rFonts w:hint="eastAsia" w:ascii="宋体" w:hAnsi="宋体" w:eastAsia="宋体" w:cs="宋体"/>
          <w:color w:val="auto"/>
          <w:sz w:val="28"/>
          <w:highlight w:val="none"/>
        </w:rPr>
        <w:t>五、报价人承诺</w:t>
      </w:r>
      <w:bookmarkEnd w:id="240"/>
    </w:p>
    <w:p>
      <w:pPr>
        <w:pStyle w:val="2"/>
        <w:rPr>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致：重庆首讯科技股份有限公司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我公司对</w:t>
      </w: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color w:val="auto"/>
          <w:sz w:val="21"/>
          <w:szCs w:val="21"/>
          <w:highlight w:val="none"/>
        </w:rPr>
        <w:t>竞争性比选文件中要求内容完全响应做出以下承诺：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1、我公司比选响应文件中所有资料都是真实、准确、完整的。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2、我公司不存在资质挂靠或参与串标、围标情形。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3、完全响应竞争性比选文件中的人员要求、响应内容要求、报价要求、</w:t>
      </w:r>
      <w:r>
        <w:rPr>
          <w:rFonts w:hint="eastAsia" w:ascii="宋体" w:hAnsi="宋体" w:cs="宋体"/>
          <w:color w:val="auto"/>
          <w:highlight w:val="none"/>
        </w:rPr>
        <w:t>服务期限</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服务质量</w:t>
      </w:r>
      <w:r>
        <w:rPr>
          <w:rFonts w:hint="eastAsia" w:ascii="宋体" w:hAnsi="宋体" w:eastAsia="宋体" w:cs="宋体"/>
          <w:color w:val="auto"/>
          <w:sz w:val="21"/>
          <w:szCs w:val="21"/>
          <w:highlight w:val="none"/>
        </w:rPr>
        <w:t>标准等要求。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、我公司承诺绝不向贵司工作人员、评标委员会成员等提供或变相提供现金、回扣、有价证券、旅游等形式的利益输送，并自愿配合贵司或第三方机构对项目进行廉政审查。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我公司在此承诺：</w:t>
      </w:r>
      <w:r>
        <w:rPr>
          <w:rFonts w:hint="eastAsia" w:ascii="宋体" w:hAnsi="宋体" w:cs="宋体"/>
          <w:color w:val="auto"/>
          <w:sz w:val="21"/>
          <w:szCs w:val="21"/>
          <w:highlight w:val="none"/>
          <w:lang w:val="en-US" w:eastAsia="zh-CN"/>
        </w:rPr>
        <w:t>若</w:t>
      </w:r>
      <w:r>
        <w:rPr>
          <w:rFonts w:hint="eastAsia" w:hAnsi="宋体" w:cs="宋体"/>
          <w:color w:val="auto"/>
          <w:sz w:val="21"/>
          <w:szCs w:val="21"/>
          <w:highlight w:val="none"/>
          <w:lang w:val="en-US" w:eastAsia="zh-CN"/>
        </w:rPr>
        <w:t>我公司中标，将完全</w:t>
      </w:r>
      <w:r>
        <w:rPr>
          <w:rFonts w:hint="eastAsia" w:ascii="宋体" w:hAnsi="宋体" w:cs="宋体"/>
          <w:color w:val="auto"/>
          <w:sz w:val="21"/>
          <w:szCs w:val="21"/>
          <w:highlight w:val="none"/>
          <w:lang w:val="en-US" w:eastAsia="zh-CN"/>
        </w:rPr>
        <w:t>服从</w:t>
      </w:r>
      <w:r>
        <w:rPr>
          <w:rFonts w:hint="eastAsia" w:hAnsi="宋体" w:cs="宋体"/>
          <w:color w:val="auto"/>
          <w:sz w:val="21"/>
          <w:szCs w:val="21"/>
          <w:highlight w:val="none"/>
          <w:lang w:val="en-US" w:eastAsia="zh-CN"/>
        </w:rPr>
        <w:t>采购人《合格供方库管理办法》的管理要求，在合同执行过程中，对出现进度、质量、服务及违规等问题，采购人可视违规行为的具体情形、情节轻重和危害程度，依据《合格供方库管理办法》给予暂停合格供应商资格、终止合格供应商资格、永久取消合格供应商资格（列入诚信黑名单）等处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、我公司知悉并愿意接受贵司监督部门对本次竞争性比选活动的监督，积极配合相关工作，如实提供所需信息和资料。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我公司在此承诺：我公司具有良好的商业信誉，在国家企业信用信息公示系统（http://www.gsxt.gov.cn/）中未被列入严重违法失信企业名单（黑名单）信息；在“信用中国”网站（http://www.creditchina.gov.cn/）中未被列入严重失信主体名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、如我公司违反上述承诺，隐瞒、提供虚假资料或不按竞争性比选文件要求组织实施，被贵方发现或被他人举报查实，无条件接受贵司的处罚，对造成的损失，任何法律和经济责任完全由我方承担。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FF0000"/>
          <w:sz w:val="21"/>
          <w:szCs w:val="21"/>
          <w:highlight w:val="none"/>
        </w:rPr>
      </w:pP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00" w:lineRule="exact"/>
        <w:ind w:right="210" w:firstLine="3162" w:firstLineChars="1500"/>
        <w:textAlignment w:val="auto"/>
        <w:rPr>
          <w:rFonts w:ascii="宋体" w:hAnsi="宋体"/>
          <w:b/>
          <w:bCs/>
          <w:snapToGrid w:val="0"/>
          <w:color w:val="auto"/>
          <w:kern w:val="0"/>
          <w:szCs w:val="21"/>
          <w:highlight w:val="none"/>
        </w:rPr>
      </w:pPr>
      <w:r>
        <w:rPr>
          <w:rFonts w:hint="eastAsia" w:ascii="宋体" w:hAnsi="宋体"/>
          <w:b/>
          <w:bCs/>
          <w:snapToGrid w:val="0"/>
          <w:color w:val="auto"/>
          <w:kern w:val="0"/>
          <w:szCs w:val="21"/>
          <w:highlight w:val="none"/>
          <w:lang w:val="en-US" w:eastAsia="zh-CN"/>
        </w:rPr>
        <w:t>承</w:t>
      </w:r>
      <w:r>
        <w:rPr>
          <w:rFonts w:ascii="宋体" w:hAnsi="宋体"/>
          <w:b/>
          <w:bCs/>
          <w:snapToGrid w:val="0"/>
          <w:color w:val="auto"/>
          <w:kern w:val="0"/>
          <w:szCs w:val="21"/>
          <w:highlight w:val="none"/>
        </w:rPr>
        <w:t xml:space="preserve">  </w:t>
      </w:r>
      <w:r>
        <w:rPr>
          <w:rFonts w:hint="eastAsia" w:ascii="宋体" w:hAnsi="宋体"/>
          <w:b/>
          <w:bCs/>
          <w:snapToGrid w:val="0"/>
          <w:color w:val="auto"/>
          <w:kern w:val="0"/>
          <w:szCs w:val="21"/>
          <w:highlight w:val="none"/>
          <w:lang w:val="en-US" w:eastAsia="zh-CN"/>
        </w:rPr>
        <w:t>诺</w:t>
      </w:r>
      <w:r>
        <w:rPr>
          <w:rFonts w:ascii="宋体" w:hAnsi="宋体"/>
          <w:b/>
          <w:bCs/>
          <w:snapToGrid w:val="0"/>
          <w:color w:val="auto"/>
          <w:kern w:val="0"/>
          <w:szCs w:val="21"/>
          <w:highlight w:val="none"/>
        </w:rPr>
        <w:t xml:space="preserve">  人：</w:t>
      </w:r>
      <w:r>
        <w:rPr>
          <w:rFonts w:ascii="宋体" w:hAnsi="宋体"/>
          <w:b/>
          <w:bCs/>
          <w:snapToGrid w:val="0"/>
          <w:color w:val="auto"/>
          <w:kern w:val="0"/>
          <w:szCs w:val="21"/>
          <w:highlight w:val="none"/>
          <w:u w:val="single"/>
        </w:rPr>
        <w:t xml:space="preserve">        </w:t>
      </w:r>
      <w:r>
        <w:rPr>
          <w:rFonts w:hint="eastAsia"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u w:val="single"/>
        </w:rPr>
        <w:t xml:space="preserve">  </w:t>
      </w:r>
      <w:r>
        <w:rPr>
          <w:rFonts w:hint="eastAsia"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rPr>
        <w:t>（盖单位</w:t>
      </w:r>
      <w:r>
        <w:rPr>
          <w:rFonts w:hint="eastAsia" w:ascii="宋体" w:hAnsi="宋体"/>
          <w:b/>
          <w:bCs/>
          <w:snapToGrid w:val="0"/>
          <w:color w:val="auto"/>
          <w:kern w:val="0"/>
          <w:szCs w:val="21"/>
          <w:highlight w:val="none"/>
          <w:lang w:val="en-US" w:eastAsia="zh-CN"/>
        </w:rPr>
        <w:t>公</w:t>
      </w:r>
      <w:r>
        <w:rPr>
          <w:rFonts w:ascii="宋体" w:hAnsi="宋体"/>
          <w:b/>
          <w:bCs/>
          <w:snapToGrid w:val="0"/>
          <w:color w:val="auto"/>
          <w:kern w:val="0"/>
          <w:szCs w:val="21"/>
          <w:highlight w:val="none"/>
        </w:rPr>
        <w:t xml:space="preserve">章） </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00" w:lineRule="exact"/>
        <w:ind w:right="210" w:firstLine="3162" w:firstLineChars="1500"/>
        <w:textAlignment w:val="auto"/>
        <w:rPr>
          <w:rFonts w:ascii="宋体" w:hAnsi="宋体"/>
          <w:b/>
          <w:bCs/>
          <w:snapToGrid w:val="0"/>
          <w:color w:val="auto"/>
          <w:kern w:val="0"/>
          <w:szCs w:val="21"/>
          <w:highlight w:val="none"/>
        </w:rPr>
      </w:pPr>
      <w:r>
        <w:rPr>
          <w:rFonts w:ascii="宋体" w:hAnsi="宋体"/>
          <w:b/>
          <w:bCs/>
          <w:snapToGrid w:val="0"/>
          <w:color w:val="auto"/>
          <w:kern w:val="0"/>
          <w:szCs w:val="21"/>
          <w:highlight w:val="none"/>
        </w:rPr>
        <w:t>法定代表人或其委托代理人：</w:t>
      </w:r>
      <w:r>
        <w:rPr>
          <w:rFonts w:ascii="宋体" w:hAnsi="宋体"/>
          <w:b/>
          <w:bCs/>
          <w:snapToGrid w:val="0"/>
          <w:color w:val="auto"/>
          <w:kern w:val="0"/>
          <w:szCs w:val="21"/>
          <w:highlight w:val="none"/>
          <w:u w:val="single"/>
        </w:rPr>
        <w:t xml:space="preserve">    </w:t>
      </w:r>
      <w:r>
        <w:rPr>
          <w:rFonts w:hint="eastAsia"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rPr>
        <w:t>（</w:t>
      </w:r>
      <w:r>
        <w:rPr>
          <w:rFonts w:hint="eastAsia" w:ascii="宋体" w:hAnsi="宋体"/>
          <w:b/>
          <w:bCs/>
          <w:snapToGrid w:val="0"/>
          <w:color w:val="auto"/>
          <w:kern w:val="0"/>
          <w:szCs w:val="21"/>
          <w:highlight w:val="none"/>
        </w:rPr>
        <w:t>签名</w:t>
      </w:r>
      <w:r>
        <w:rPr>
          <w:rFonts w:ascii="宋体" w:hAnsi="宋体"/>
          <w:b/>
          <w:bCs/>
          <w:snapToGrid w:val="0"/>
          <w:color w:val="auto"/>
          <w:kern w:val="0"/>
          <w:szCs w:val="21"/>
          <w:highlight w:val="none"/>
        </w:rPr>
        <w:t xml:space="preserve">或盖章） </w:t>
      </w:r>
    </w:p>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b/>
          <w:bCs/>
          <w:color w:val="auto"/>
          <w:kern w:val="0"/>
          <w:szCs w:val="21"/>
          <w:highlight w:val="none"/>
        </w:rPr>
      </w:pPr>
      <w:r>
        <w:rPr>
          <w:rFonts w:hint="eastAsia" w:ascii="宋体" w:hAnsi="宋体" w:eastAsia="宋体" w:cs="宋体"/>
          <w:b/>
          <w:bCs/>
          <w:color w:val="auto"/>
          <w:sz w:val="21"/>
          <w:szCs w:val="21"/>
          <w:highlight w:val="none"/>
          <w:lang w:val="en-US" w:eastAsia="zh-CN"/>
        </w:rPr>
        <w:t xml:space="preserve">                         日期：</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none"/>
          <w:lang w:val="en-US" w:eastAsia="zh-CN"/>
        </w:rPr>
        <w:t>年</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none"/>
          <w:lang w:val="en-US" w:eastAsia="zh-CN"/>
        </w:rPr>
        <w:t>月</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none"/>
          <w:lang w:val="en-US" w:eastAsia="zh-CN"/>
        </w:rPr>
        <w:t>日</w:t>
      </w:r>
    </w:p>
    <w:p>
      <w:pPr>
        <w:rPr>
          <w:rFonts w:hint="eastAsia" w:ascii="宋体" w:hAnsi="宋体"/>
          <w:b/>
          <w:bCs/>
          <w:color w:val="auto"/>
          <w:sz w:val="24"/>
          <w:highlight w:val="none"/>
        </w:rPr>
      </w:pPr>
      <w:r>
        <w:rPr>
          <w:rFonts w:hint="eastAsia" w:ascii="宋体" w:hAnsi="宋体"/>
          <w:b/>
          <w:bCs/>
          <w:color w:val="auto"/>
          <w:sz w:val="24"/>
          <w:highlight w:val="none"/>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宋体" w:hAnsi="宋体" w:eastAsia="宋体" w:cs="宋体"/>
          <w:b/>
          <w:bCs/>
          <w:color w:val="auto"/>
          <w:kern w:val="0"/>
          <w:sz w:val="28"/>
          <w:szCs w:val="32"/>
          <w:highlight w:val="none"/>
          <w:lang w:val="en-US" w:eastAsia="zh-CN" w:bidi="ar-SA"/>
        </w:rPr>
      </w:pPr>
      <w:bookmarkStart w:id="241" w:name="_Toc22594"/>
      <w:r>
        <w:rPr>
          <w:rFonts w:hint="eastAsia" w:ascii="宋体" w:hAnsi="宋体" w:eastAsia="宋体" w:cs="宋体"/>
          <w:b/>
          <w:bCs/>
          <w:color w:val="auto"/>
          <w:kern w:val="0"/>
          <w:sz w:val="28"/>
          <w:szCs w:val="32"/>
          <w:highlight w:val="none"/>
          <w:lang w:val="en-US" w:eastAsia="zh-CN" w:bidi="ar-SA"/>
        </w:rPr>
        <w:t>六、报价人其他资料</w:t>
      </w:r>
      <w:bookmarkEnd w:id="241"/>
    </w:p>
    <w:p>
      <w:pPr>
        <w:pStyle w:val="2"/>
        <w:rPr>
          <w:rFonts w:ascii="宋体" w:hAnsi="宋体"/>
          <w:color w:val="auto"/>
          <w:sz w:val="24"/>
          <w:highlight w:val="none"/>
        </w:rPr>
      </w:pPr>
    </w:p>
    <w:p>
      <w:pPr>
        <w:pStyle w:val="5"/>
        <w:spacing w:before="0" w:after="0" w:line="360" w:lineRule="auto"/>
        <w:jc w:val="center"/>
        <w:rPr>
          <w:color w:val="auto"/>
          <w:sz w:val="28"/>
          <w:szCs w:val="28"/>
          <w:highlight w:val="none"/>
        </w:rPr>
      </w:pPr>
      <w:r>
        <w:rPr>
          <w:rFonts w:hint="eastAsia"/>
          <w:color w:val="auto"/>
          <w:sz w:val="28"/>
          <w:szCs w:val="28"/>
          <w:highlight w:val="none"/>
        </w:rPr>
        <w:t>（一）报价人基本信息表</w:t>
      </w:r>
    </w:p>
    <w:p>
      <w:pPr>
        <w:pStyle w:val="26"/>
        <w:rPr>
          <w:color w:val="auto"/>
          <w:highlight w:val="none"/>
        </w:rPr>
      </w:pPr>
    </w:p>
    <w:tbl>
      <w:tblPr>
        <w:tblStyle w:val="42"/>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w:t>
            </w:r>
          </w:p>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highlight w:val="none"/>
              </w:rPr>
            </w:pPr>
            <w:r>
              <w:rPr>
                <w:rFonts w:hint="eastAsia" w:ascii="宋体" w:hAnsi="宋体" w:cs="宋体"/>
                <w:color w:val="auto"/>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auto"/>
                <w:szCs w:val="21"/>
                <w:highlight w:val="none"/>
              </w:rPr>
            </w:pPr>
            <w:r>
              <w:rPr>
                <w:rFonts w:hint="eastAsia" w:ascii="宋体" w:hAnsi="宋体" w:cs="宋体"/>
                <w:color w:val="auto"/>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bl>
    <w:p>
      <w:pPr>
        <w:pStyle w:val="2"/>
        <w:rPr>
          <w:rFonts w:hint="eastAsia" w:ascii="宋体" w:hAnsi="宋体" w:cs="宋体"/>
          <w:color w:val="auto"/>
          <w:sz w:val="28"/>
          <w:highlight w:val="none"/>
          <w:lang w:eastAsia="zh-CN"/>
        </w:rPr>
      </w:pPr>
    </w:p>
    <w:p>
      <w:pPr>
        <w:pStyle w:val="2"/>
        <w:rPr>
          <w:rFonts w:hint="eastAsia" w:ascii="宋体" w:hAnsi="宋体" w:cs="宋体"/>
          <w:color w:val="auto"/>
          <w:sz w:val="28"/>
          <w:highlight w:val="none"/>
          <w:lang w:eastAsia="zh-CN"/>
        </w:rPr>
      </w:pPr>
    </w:p>
    <w:p>
      <w:pPr>
        <w:autoSpaceDE w:val="0"/>
        <w:autoSpaceDN w:val="0"/>
        <w:adjustRightInd w:val="0"/>
        <w:snapToGrid w:val="0"/>
        <w:spacing w:line="360" w:lineRule="auto"/>
        <w:jc w:val="center"/>
        <w:rPr>
          <w:b/>
          <w:bCs/>
          <w:caps/>
          <w:color w:val="auto"/>
          <w:sz w:val="32"/>
          <w:szCs w:val="32"/>
          <w:highlight w:val="none"/>
        </w:rPr>
      </w:pPr>
      <w:r>
        <w:rPr>
          <w:rFonts w:hint="eastAsia" w:ascii="宋体" w:hAnsi="宋体" w:cs="宋体"/>
          <w:b/>
          <w:bCs/>
          <w:color w:val="auto"/>
          <w:kern w:val="0"/>
          <w:sz w:val="28"/>
          <w:szCs w:val="32"/>
          <w:highlight w:val="none"/>
          <w:lang w:eastAsia="zh-CN"/>
        </w:rPr>
        <w:t>（</w:t>
      </w:r>
      <w:r>
        <w:rPr>
          <w:rFonts w:hint="eastAsia" w:ascii="宋体" w:hAnsi="宋体" w:cs="宋体"/>
          <w:b/>
          <w:bCs/>
          <w:color w:val="auto"/>
          <w:kern w:val="0"/>
          <w:sz w:val="28"/>
          <w:szCs w:val="32"/>
          <w:highlight w:val="none"/>
          <w:lang w:val="en-US" w:eastAsia="zh-CN"/>
        </w:rPr>
        <w:t>二</w:t>
      </w:r>
      <w:r>
        <w:rPr>
          <w:rFonts w:hint="eastAsia" w:ascii="宋体" w:hAnsi="宋体" w:cs="宋体"/>
          <w:b/>
          <w:bCs/>
          <w:color w:val="auto"/>
          <w:kern w:val="0"/>
          <w:sz w:val="28"/>
          <w:szCs w:val="32"/>
          <w:highlight w:val="none"/>
          <w:lang w:eastAsia="zh-CN"/>
        </w:rPr>
        <w:t>）</w:t>
      </w:r>
      <w:r>
        <w:rPr>
          <w:rFonts w:hint="eastAsia" w:ascii="宋体" w:hAnsi="宋体" w:cs="宋体"/>
          <w:b/>
          <w:bCs/>
          <w:color w:val="auto"/>
          <w:kern w:val="0"/>
          <w:sz w:val="28"/>
          <w:szCs w:val="32"/>
          <w:highlight w:val="none"/>
        </w:rPr>
        <w:t>低价风险担保提交承诺书（如有）</w:t>
      </w:r>
    </w:p>
    <w:p>
      <w:pPr>
        <w:rPr>
          <w:color w:val="auto"/>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420" w:leftChars="200" w:right="420" w:rightChars="200"/>
        <w:jc w:val="center"/>
        <w:textAlignment w:val="auto"/>
        <w:rPr>
          <w:rFonts w:hint="eastAsia"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w:t>
      </w:r>
      <w:r>
        <w:rPr>
          <w:rFonts w:hint="eastAsia" w:ascii="宋体" w:hAnsi="宋体"/>
          <w:snapToGrid w:val="0"/>
          <w:color w:val="auto"/>
          <w:kern w:val="0"/>
          <w:sz w:val="32"/>
          <w:szCs w:val="32"/>
          <w:highlight w:val="none"/>
          <w:lang w:val="en-US" w:eastAsia="zh-CN"/>
        </w:rPr>
        <w:t>采用经评审的最低投标价法，且</w:t>
      </w:r>
      <w:r>
        <w:rPr>
          <w:rFonts w:hint="eastAsia" w:ascii="宋体" w:hAnsi="宋体"/>
          <w:snapToGrid w:val="0"/>
          <w:color w:val="auto"/>
          <w:kern w:val="0"/>
          <w:sz w:val="32"/>
          <w:szCs w:val="32"/>
          <w:highlight w:val="none"/>
        </w:rPr>
        <w:t>投标报价低于</w:t>
      </w:r>
      <w:r>
        <w:rPr>
          <w:rFonts w:hint="eastAsia" w:ascii="宋体" w:hAnsi="宋体"/>
          <w:snapToGrid w:val="0"/>
          <w:color w:val="auto"/>
          <w:kern w:val="0"/>
          <w:sz w:val="32"/>
          <w:szCs w:val="32"/>
          <w:highlight w:val="none"/>
          <w:lang w:val="en-US" w:eastAsia="zh-CN"/>
        </w:rPr>
        <w:t>采购</w:t>
      </w:r>
      <w:r>
        <w:rPr>
          <w:rFonts w:hint="eastAsia" w:ascii="宋体" w:hAnsi="宋体"/>
          <w:snapToGrid w:val="0"/>
          <w:color w:val="auto"/>
          <w:kern w:val="0"/>
          <w:sz w:val="32"/>
          <w:szCs w:val="32"/>
          <w:highlight w:val="none"/>
        </w:rPr>
        <w:t>项目最高限价的85%时采用）</w:t>
      </w:r>
    </w:p>
    <w:p>
      <w:pPr>
        <w:autoSpaceDE w:val="0"/>
        <w:autoSpaceDN w:val="0"/>
        <w:adjustRightInd w:val="0"/>
        <w:snapToGrid w:val="0"/>
        <w:spacing w:line="360" w:lineRule="auto"/>
        <w:jc w:val="center"/>
        <w:rPr>
          <w:rFonts w:hint="eastAsia" w:ascii="宋体" w:hAnsi="宋体"/>
          <w:snapToGrid w:val="0"/>
          <w:color w:val="auto"/>
          <w:kern w:val="0"/>
          <w:sz w:val="32"/>
          <w:szCs w:val="32"/>
          <w:highlight w:val="none"/>
        </w:rPr>
      </w:pPr>
    </w:p>
    <w:p>
      <w:pPr>
        <w:autoSpaceDE w:val="0"/>
        <w:autoSpaceDN w:val="0"/>
        <w:adjustRightInd w:val="0"/>
        <w:snapToGrid w:val="0"/>
        <w:spacing w:line="360"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采购人</w:t>
      </w:r>
      <w:r>
        <w:rPr>
          <w:rFonts w:hint="eastAsia" w:ascii="宋体" w:hAnsi="宋体" w:cs="宋体"/>
          <w:snapToGrid w:val="0"/>
          <w:color w:val="auto"/>
          <w:kern w:val="0"/>
          <w:szCs w:val="21"/>
          <w:highlight w:val="none"/>
          <w:u w:val="single"/>
        </w:rPr>
        <w:t>名称）</w:t>
      </w:r>
      <w:r>
        <w:rPr>
          <w:rFonts w:hint="eastAsia" w:ascii="宋体" w:hAnsi="宋体" w:cs="宋体"/>
          <w:snapToGrid w:val="0"/>
          <w:color w:val="auto"/>
          <w:kern w:val="0"/>
          <w:szCs w:val="21"/>
          <w:highlight w:val="none"/>
        </w:rPr>
        <w:t>：</w:t>
      </w:r>
    </w:p>
    <w:p>
      <w:pPr>
        <w:autoSpaceDE w:val="0"/>
        <w:autoSpaceDN w:val="0"/>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（报价人名称）</w:t>
      </w:r>
      <w:r>
        <w:rPr>
          <w:rFonts w:hint="eastAsia" w:ascii="宋体" w:hAnsi="宋体" w:cs="宋体"/>
          <w:snapToGrid w:val="0"/>
          <w:color w:val="auto"/>
          <w:kern w:val="0"/>
          <w:szCs w:val="21"/>
          <w:highlight w:val="none"/>
        </w:rPr>
        <w:t>参加了你单位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w:t>
      </w:r>
      <w:r>
        <w:rPr>
          <w:rFonts w:hint="eastAsia" w:ascii="宋体" w:hAnsi="宋体" w:cs="宋体"/>
          <w:snapToGrid w:val="0"/>
          <w:color w:val="auto"/>
          <w:kern w:val="0"/>
          <w:szCs w:val="21"/>
          <w:highlight w:val="none"/>
          <w:lang w:val="en-US" w:eastAsia="zh-CN"/>
        </w:rPr>
        <w:t>比选</w:t>
      </w:r>
      <w:r>
        <w:rPr>
          <w:rFonts w:hint="eastAsia" w:ascii="宋体" w:hAnsi="宋体" w:cs="宋体"/>
          <w:snapToGrid w:val="0"/>
          <w:color w:val="auto"/>
          <w:kern w:val="0"/>
          <w:szCs w:val="21"/>
          <w:highlight w:val="none"/>
        </w:rPr>
        <w:t>。我公司投标报价低于最高限价的85%，若获得中标资格，我公司承诺按照</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的规定递交低价风险担保。同时，我公司已落实低价风险担保的提交方案，承诺如采用保函形式提交低价风险担保，保函的格式和内容符合</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的要求。否则，我公司愿承担</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中约定的，因未按规定递交低价风险担保的相应责任。</w:t>
      </w:r>
    </w:p>
    <w:p>
      <w:pPr>
        <w:autoSpaceDE w:val="0"/>
        <w:autoSpaceDN w:val="0"/>
        <w:adjustRightInd w:val="0"/>
        <w:snapToGrid w:val="0"/>
        <w:spacing w:line="360" w:lineRule="auto"/>
        <w:ind w:firstLine="640"/>
        <w:rPr>
          <w:rFonts w:hint="eastAsia" w:ascii="宋体" w:hAnsi="宋体" w:cs="宋体"/>
          <w:snapToGrid w:val="0"/>
          <w:color w:val="auto"/>
          <w:kern w:val="0"/>
          <w:szCs w:val="21"/>
          <w:highlight w:val="none"/>
        </w:rPr>
      </w:pPr>
    </w:p>
    <w:p>
      <w:pPr>
        <w:autoSpaceDE w:val="0"/>
        <w:autoSpaceDN w:val="0"/>
        <w:adjustRightInd w:val="0"/>
        <w:snapToGrid w:val="0"/>
        <w:spacing w:line="360" w:lineRule="auto"/>
        <w:ind w:firstLine="64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pPr>
        <w:autoSpaceDE w:val="0"/>
        <w:autoSpaceDN w:val="0"/>
        <w:adjustRightInd w:val="0"/>
        <w:snapToGrid w:val="0"/>
        <w:spacing w:line="360" w:lineRule="auto"/>
        <w:ind w:firstLine="640"/>
        <w:rPr>
          <w:rFonts w:hint="eastAsia" w:ascii="宋体" w:hAnsi="宋体" w:cs="宋体"/>
          <w:snapToGrid w:val="0"/>
          <w:color w:val="auto"/>
          <w:kern w:val="0"/>
          <w:sz w:val="32"/>
          <w:szCs w:val="32"/>
          <w:highlight w:val="none"/>
        </w:rPr>
      </w:pPr>
    </w:p>
    <w:p>
      <w:pPr>
        <w:tabs>
          <w:tab w:val="left" w:pos="4200"/>
          <w:tab w:val="left" w:pos="4620"/>
        </w:tabs>
        <w:autoSpaceDE w:val="0"/>
        <w:autoSpaceDN w:val="0"/>
        <w:adjustRightInd w:val="0"/>
        <w:snapToGrid w:val="0"/>
        <w:spacing w:line="480" w:lineRule="auto"/>
        <w:ind w:firstLine="5250" w:firstLineChars="2500"/>
        <w:jc w:val="left"/>
        <w:rPr>
          <w:rFonts w:hint="eastAsia" w:ascii="宋体" w:hAnsi="宋体"/>
          <w:color w:val="auto"/>
          <w:kern w:val="0"/>
          <w:szCs w:val="21"/>
          <w:highlight w:val="none"/>
        </w:rPr>
      </w:pPr>
      <w:r>
        <w:rPr>
          <w:rFonts w:hint="eastAsia" w:ascii="宋体" w:hAnsi="宋体"/>
          <w:color w:val="auto"/>
          <w:kern w:val="0"/>
          <w:szCs w:val="21"/>
          <w:highlight w:val="none"/>
          <w:lang w:val="en-US" w:eastAsia="zh-CN"/>
        </w:rPr>
        <w:t>报价</w:t>
      </w:r>
      <w:r>
        <w:rPr>
          <w:rFonts w:ascii="宋体" w:hAnsi="宋体"/>
          <w:color w:val="auto"/>
          <w:kern w:val="0"/>
          <w:szCs w:val="21"/>
          <w:highlight w:val="none"/>
        </w:rPr>
        <w:t>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pPr>
        <w:tabs>
          <w:tab w:val="left" w:pos="7140"/>
          <w:tab w:val="left" w:pos="7560"/>
          <w:tab w:val="left" w:pos="8300"/>
        </w:tabs>
        <w:autoSpaceDE w:val="0"/>
        <w:autoSpaceDN w:val="0"/>
        <w:adjustRightInd w:val="0"/>
        <w:ind w:firstLine="420" w:firstLineChars="200"/>
        <w:rPr>
          <w:rFonts w:hint="eastAsia" w:ascii="宋体" w:hAnsi="宋体"/>
          <w:snapToGrid w:val="0"/>
          <w:color w:val="auto"/>
          <w:kern w:val="0"/>
          <w:szCs w:val="21"/>
          <w:highlight w:val="none"/>
        </w:rPr>
      </w:pPr>
    </w:p>
    <w:p>
      <w:pPr>
        <w:jc w:val="right"/>
        <w:rPr>
          <w:rFonts w:hint="eastAsia"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rPr>
          <w:rFonts w:hint="eastAsia"/>
          <w:color w:val="auto"/>
          <w:highlight w:val="none"/>
        </w:rPr>
      </w:pPr>
    </w:p>
    <w:p>
      <w:pPr>
        <w:rPr>
          <w:rFonts w:hint="eastAsia" w:ascii="宋体" w:hAnsi="宋体" w:cs="宋体"/>
          <w:b/>
          <w:bCs/>
          <w:color w:val="auto"/>
          <w:sz w:val="28"/>
          <w:highlight w:val="none"/>
          <w:lang w:eastAsia="zh-CN"/>
        </w:rPr>
      </w:pPr>
      <w:r>
        <w:rPr>
          <w:rFonts w:hint="eastAsia" w:ascii="宋体" w:hAnsi="宋体" w:cs="宋体"/>
          <w:b/>
          <w:bCs/>
          <w:color w:val="auto"/>
          <w:sz w:val="28"/>
          <w:highlight w:val="none"/>
          <w:lang w:eastAsia="zh-CN"/>
        </w:rPr>
        <w:br w:type="page"/>
      </w:r>
    </w:p>
    <w:p>
      <w:pPr>
        <w:spacing w:line="360" w:lineRule="auto"/>
        <w:jc w:val="center"/>
        <w:outlineLvl w:val="2"/>
        <w:rPr>
          <w:rFonts w:hint="eastAsia" w:ascii="宋体" w:hAnsi="宋体" w:eastAsia="宋体" w:cs="宋体"/>
          <w:b/>
          <w:bCs/>
          <w:color w:val="auto"/>
          <w:kern w:val="0"/>
          <w:sz w:val="28"/>
          <w:szCs w:val="32"/>
          <w:highlight w:val="none"/>
          <w:lang w:eastAsia="zh-CN"/>
        </w:rPr>
      </w:pP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三</w:t>
      </w:r>
      <w:r>
        <w:rPr>
          <w:rFonts w:hint="eastAsia" w:ascii="宋体" w:hAnsi="宋体" w:cs="宋体"/>
          <w:b/>
          <w:bCs/>
          <w:color w:val="auto"/>
          <w:kern w:val="0"/>
          <w:sz w:val="28"/>
          <w:szCs w:val="32"/>
          <w:highlight w:val="none"/>
        </w:rPr>
        <w:t>）技术部分</w:t>
      </w:r>
    </w:p>
    <w:p>
      <w:pPr>
        <w:pStyle w:val="4"/>
        <w:spacing w:before="0" w:after="0" w:line="360" w:lineRule="auto"/>
        <w:jc w:val="center"/>
        <w:outlineLvl w:val="9"/>
        <w:rPr>
          <w:rFonts w:ascii="宋体" w:hAnsi="宋体" w:eastAsia="宋体" w:cs="宋体"/>
          <w:color w:val="auto"/>
          <w:sz w:val="28"/>
          <w:highlight w:val="none"/>
        </w:rPr>
      </w:pPr>
    </w:p>
    <w:p>
      <w:pPr>
        <w:wordWrap w:val="0"/>
        <w:adjustRightInd w:val="0"/>
        <w:snapToGrid w:val="0"/>
        <w:spacing w:line="460" w:lineRule="exact"/>
        <w:ind w:firstLine="422" w:firstLineChars="200"/>
        <w:jc w:val="left"/>
        <w:rPr>
          <w:rFonts w:hint="eastAsia" w:asciiTheme="minorEastAsia" w:hAnsiTheme="minorEastAsia" w:eastAsiaTheme="minorEastAsia" w:cstheme="minorEastAsia"/>
          <w:b/>
          <w:color w:val="auto"/>
          <w:kern w:val="0"/>
          <w:szCs w:val="21"/>
          <w:highlight w:val="none"/>
          <w:lang w:bidi="ar"/>
        </w:rPr>
      </w:pPr>
      <w:r>
        <w:rPr>
          <w:rFonts w:hint="eastAsia" w:asciiTheme="minorEastAsia" w:hAnsiTheme="minorEastAsia" w:eastAsiaTheme="minorEastAsia" w:cstheme="minorEastAsia"/>
          <w:b/>
          <w:color w:val="auto"/>
          <w:kern w:val="0"/>
          <w:szCs w:val="21"/>
          <w:highlight w:val="none"/>
          <w:lang w:bidi="ar"/>
        </w:rPr>
        <w:t>[提示：</w:t>
      </w:r>
      <w:r>
        <w:rPr>
          <w:rFonts w:hint="eastAsia" w:asciiTheme="minorEastAsia" w:hAnsiTheme="minorEastAsia" w:eastAsiaTheme="minorEastAsia" w:cstheme="minorEastAsia"/>
          <w:b/>
          <w:color w:val="auto"/>
          <w:kern w:val="0"/>
          <w:szCs w:val="21"/>
          <w:highlight w:val="none"/>
          <w:lang w:val="en-US" w:eastAsia="zh-CN" w:bidi="ar"/>
        </w:rPr>
        <w:t>当竞争性比选文件采用综合评估法时，“第三章 评标办法”</w:t>
      </w:r>
      <w:r>
        <w:rPr>
          <w:rFonts w:hint="eastAsia" w:asciiTheme="minorEastAsia" w:hAnsiTheme="minorEastAsia" w:eastAsiaTheme="minorEastAsia" w:cstheme="minorEastAsia"/>
          <w:b/>
          <w:color w:val="auto"/>
          <w:kern w:val="0"/>
          <w:szCs w:val="21"/>
          <w:highlight w:val="none"/>
          <w:lang w:bidi="ar"/>
        </w:rPr>
        <w:t>技术部分评分标准所涉及的内容及相关佐证资料由报价人自行考虑是否提供，若提供应按要求予以制作并标注内容，格式自拟，未提供的对应部分不得分，技术部分评分内容不作为判定初步评审合格与否的条件，若评标委员会认为提交的证明材料不足以证明相应评审内容的，相应部分将不被纳入参与计分。]</w:t>
      </w:r>
    </w:p>
    <w:p>
      <w:pPr>
        <w:rPr>
          <w:rFonts w:hint="eastAsia" w:ascii="宋体" w:hAnsi="宋体" w:cs="宋体"/>
          <w:b/>
          <w:color w:val="auto"/>
          <w:kern w:val="0"/>
          <w:szCs w:val="21"/>
          <w:highlight w:val="none"/>
          <w:lang w:bidi="ar"/>
        </w:rPr>
      </w:pPr>
      <w:r>
        <w:rPr>
          <w:rFonts w:hint="eastAsia" w:ascii="宋体" w:hAnsi="宋体" w:cs="宋体"/>
          <w:b/>
          <w:color w:val="auto"/>
          <w:kern w:val="0"/>
          <w:szCs w:val="21"/>
          <w:highlight w:val="none"/>
          <w:lang w:bidi="ar"/>
        </w:rPr>
        <w:br w:type="page"/>
      </w:r>
    </w:p>
    <w:p>
      <w:pPr>
        <w:spacing w:line="360" w:lineRule="auto"/>
        <w:jc w:val="center"/>
        <w:outlineLvl w:val="2"/>
        <w:rPr>
          <w:rFonts w:hint="eastAsia" w:ascii="宋体" w:hAnsi="宋体" w:eastAsia="宋体" w:cs="宋体"/>
          <w:b/>
          <w:bCs/>
          <w:color w:val="auto"/>
          <w:kern w:val="0"/>
          <w:sz w:val="28"/>
          <w:szCs w:val="32"/>
          <w:highlight w:val="none"/>
          <w:lang w:eastAsia="zh-CN"/>
        </w:rPr>
      </w:pP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四</w:t>
      </w: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商务</w:t>
      </w:r>
      <w:r>
        <w:rPr>
          <w:rFonts w:hint="eastAsia" w:ascii="宋体" w:hAnsi="宋体" w:cs="宋体"/>
          <w:b/>
          <w:bCs/>
          <w:color w:val="auto"/>
          <w:kern w:val="0"/>
          <w:sz w:val="28"/>
          <w:szCs w:val="32"/>
          <w:highlight w:val="none"/>
        </w:rPr>
        <w:t>部分</w:t>
      </w:r>
    </w:p>
    <w:p>
      <w:pPr>
        <w:pStyle w:val="4"/>
        <w:spacing w:before="0" w:after="0" w:line="360" w:lineRule="auto"/>
        <w:jc w:val="center"/>
        <w:outlineLvl w:val="9"/>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lang w:bidi="ar"/>
        </w:rPr>
        <w:t>[提示：</w:t>
      </w:r>
      <w:r>
        <w:rPr>
          <w:rFonts w:hint="eastAsia" w:ascii="宋体" w:hAnsi="宋体" w:eastAsia="宋体" w:cs="宋体"/>
          <w:b/>
          <w:color w:val="auto"/>
          <w:kern w:val="0"/>
          <w:sz w:val="21"/>
          <w:szCs w:val="21"/>
          <w:highlight w:val="none"/>
          <w:lang w:val="en-US" w:eastAsia="zh-CN" w:bidi="ar"/>
        </w:rPr>
        <w:t>当竞争性比选文件采用综合评估法时，“第三章 评标办法”</w:t>
      </w:r>
      <w:r>
        <w:rPr>
          <w:rFonts w:hint="eastAsia" w:ascii="宋体" w:hAnsi="宋体" w:eastAsia="宋体" w:cs="宋体"/>
          <w:b/>
          <w:color w:val="auto"/>
          <w:kern w:val="0"/>
          <w:sz w:val="21"/>
          <w:szCs w:val="21"/>
          <w:highlight w:val="none"/>
          <w:lang w:bidi="ar"/>
        </w:rPr>
        <w:t>商务部分评分标准所涉及的内容及相关佐证资料由投标人自行考虑是否提供，若提供应按要求予以制作并标注内容，格式自拟，未提供的对应部分不得分，商务部分评分内容不作为判定初步评审合格与否的条件，若评标委员会认为提交的证明材料不足以证明相应评审内容的，相应部分将不被纳入参与计分。]</w:t>
      </w:r>
    </w:p>
    <w:p>
      <w:pPr>
        <w:rPr>
          <w:rFonts w:hint="eastAsia" w:ascii="宋体" w:hAnsi="宋体" w:cs="宋体"/>
          <w:b/>
          <w:bCs/>
          <w:color w:val="auto"/>
          <w:sz w:val="28"/>
          <w:highlight w:val="none"/>
          <w:lang w:eastAsia="zh-CN"/>
        </w:rPr>
      </w:pPr>
      <w:r>
        <w:rPr>
          <w:rFonts w:hint="eastAsia" w:ascii="宋体" w:hAnsi="宋体" w:cs="宋体"/>
          <w:b/>
          <w:bCs/>
          <w:color w:val="auto"/>
          <w:sz w:val="28"/>
          <w:highlight w:val="none"/>
          <w:lang w:eastAsia="zh-CN"/>
        </w:rPr>
        <w:br w:type="page"/>
      </w:r>
    </w:p>
    <w:p>
      <w:pPr>
        <w:pStyle w:val="2"/>
        <w:jc w:val="center"/>
        <w:rPr>
          <w:rFonts w:ascii="宋体" w:hAnsi="宋体"/>
          <w:b/>
          <w:bCs/>
          <w:color w:val="auto"/>
          <w:sz w:val="24"/>
          <w:highlight w:val="none"/>
        </w:rPr>
      </w:pPr>
      <w:r>
        <w:rPr>
          <w:rFonts w:hint="eastAsia" w:ascii="宋体" w:hAnsi="宋体" w:cs="宋体"/>
          <w:b/>
          <w:bCs/>
          <w:color w:val="auto"/>
          <w:sz w:val="28"/>
          <w:highlight w:val="none"/>
          <w:lang w:eastAsia="zh-CN"/>
        </w:rPr>
        <w:t>（</w:t>
      </w:r>
      <w:r>
        <w:rPr>
          <w:rFonts w:hint="eastAsia" w:ascii="宋体" w:hAnsi="宋体" w:cs="宋体"/>
          <w:b/>
          <w:bCs/>
          <w:color w:val="auto"/>
          <w:sz w:val="28"/>
          <w:highlight w:val="none"/>
          <w:lang w:val="en-US" w:eastAsia="zh-CN"/>
        </w:rPr>
        <w:t>五</w:t>
      </w:r>
      <w:r>
        <w:rPr>
          <w:rFonts w:hint="eastAsia" w:ascii="宋体" w:hAnsi="宋体" w:cs="宋体"/>
          <w:b/>
          <w:bCs/>
          <w:color w:val="auto"/>
          <w:sz w:val="28"/>
          <w:highlight w:val="none"/>
          <w:lang w:eastAsia="zh-CN"/>
        </w:rPr>
        <w:t>）</w:t>
      </w:r>
      <w:r>
        <w:rPr>
          <w:rFonts w:hint="eastAsia" w:ascii="宋体" w:hAnsi="宋体" w:cs="宋体"/>
          <w:b/>
          <w:bCs/>
          <w:color w:val="auto"/>
          <w:sz w:val="28"/>
          <w:highlight w:val="none"/>
        </w:rPr>
        <w:t>其他材料</w:t>
      </w:r>
    </w:p>
    <w:p>
      <w:pPr>
        <w:numPr>
          <w:ilvl w:val="0"/>
          <w:numId w:val="0"/>
        </w:numPr>
        <w:wordWrap w:val="0"/>
        <w:adjustRightInd w:val="0"/>
        <w:snapToGrid w:val="0"/>
        <w:spacing w:line="4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val="en-US" w:eastAsia="zh-CN" w:bidi="ar"/>
        </w:rPr>
        <w:t>1.</w:t>
      </w:r>
      <w:r>
        <w:rPr>
          <w:rFonts w:hint="eastAsia" w:ascii="宋体" w:hAnsi="宋体" w:cs="宋体"/>
          <w:color w:val="auto"/>
          <w:szCs w:val="21"/>
          <w:highlight w:val="none"/>
          <w:lang w:bidi="ar"/>
        </w:rPr>
        <w:t>投标保证金（以转账形式交纳投标保证金的，须提供投标保证金交纳凭证）；</w:t>
      </w:r>
    </w:p>
    <w:p>
      <w:pPr>
        <w:numPr>
          <w:ilvl w:val="0"/>
          <w:numId w:val="0"/>
        </w:numPr>
        <w:wordWrap w:val="0"/>
        <w:adjustRightInd w:val="0"/>
        <w:snapToGrid w:val="0"/>
        <w:spacing w:line="460" w:lineRule="exact"/>
        <w:jc w:val="left"/>
        <w:rPr>
          <w:rFonts w:ascii="宋体" w:hAnsi="宋体" w:cs="宋体"/>
          <w:color w:val="auto"/>
          <w:szCs w:val="21"/>
          <w:highlight w:val="none"/>
          <w:lang w:bidi="ar"/>
        </w:rPr>
      </w:pPr>
      <w:r>
        <w:rPr>
          <w:rFonts w:hint="eastAsia" w:ascii="宋体" w:hAnsi="宋体" w:cs="宋体"/>
          <w:color w:val="auto"/>
          <w:szCs w:val="21"/>
          <w:highlight w:val="none"/>
          <w:lang w:bidi="ar"/>
        </w:rPr>
        <w:t>2.在满足</w:t>
      </w:r>
      <w:r>
        <w:rPr>
          <w:rFonts w:hint="eastAsia" w:ascii="宋体" w:hAnsi="宋体" w:cs="宋体"/>
          <w:color w:val="auto"/>
          <w:szCs w:val="21"/>
          <w:highlight w:val="none"/>
          <w:lang w:val="en-US" w:eastAsia="zh-CN" w:bidi="ar"/>
        </w:rPr>
        <w:t>竞争性比选</w:t>
      </w:r>
      <w:r>
        <w:rPr>
          <w:rFonts w:hint="eastAsia" w:ascii="宋体" w:hAnsi="宋体" w:cs="宋体"/>
          <w:color w:val="auto"/>
          <w:szCs w:val="21"/>
          <w:highlight w:val="none"/>
          <w:lang w:bidi="ar"/>
        </w:rPr>
        <w:t>文件实质性要求的基础上，</w:t>
      </w:r>
      <w:r>
        <w:rPr>
          <w:rFonts w:hint="eastAsia" w:ascii="宋体" w:hAnsi="宋体" w:cs="宋体"/>
          <w:color w:val="auto"/>
          <w:szCs w:val="21"/>
          <w:highlight w:val="none"/>
          <w:lang w:val="en-US" w:eastAsia="zh-CN" w:bidi="ar"/>
        </w:rPr>
        <w:t>报价</w:t>
      </w:r>
      <w:r>
        <w:rPr>
          <w:rFonts w:hint="eastAsia" w:ascii="宋体" w:hAnsi="宋体" w:cs="宋体"/>
          <w:color w:val="auto"/>
          <w:szCs w:val="21"/>
          <w:highlight w:val="none"/>
          <w:lang w:bidi="ar"/>
        </w:rPr>
        <w:t>人可以提出比</w:t>
      </w:r>
      <w:r>
        <w:rPr>
          <w:rFonts w:hint="eastAsia" w:ascii="宋体" w:hAnsi="宋体" w:cs="宋体"/>
          <w:color w:val="auto"/>
          <w:szCs w:val="21"/>
          <w:highlight w:val="none"/>
          <w:lang w:val="en-US" w:eastAsia="zh-CN" w:bidi="ar"/>
        </w:rPr>
        <w:t>竞争性比选</w:t>
      </w:r>
      <w:r>
        <w:rPr>
          <w:rFonts w:hint="eastAsia" w:ascii="宋体" w:hAnsi="宋体" w:cs="宋体"/>
          <w:color w:val="auto"/>
          <w:szCs w:val="21"/>
          <w:highlight w:val="none"/>
          <w:lang w:bidi="ar"/>
        </w:rPr>
        <w:t>文件要求更有利于</w:t>
      </w:r>
      <w:r>
        <w:rPr>
          <w:rFonts w:hint="eastAsia" w:ascii="宋体" w:hAnsi="宋体" w:cs="宋体"/>
          <w:color w:val="auto"/>
          <w:szCs w:val="21"/>
          <w:highlight w:val="none"/>
          <w:lang w:val="en-US" w:eastAsia="zh-CN" w:bidi="ar"/>
        </w:rPr>
        <w:t>采购</w:t>
      </w:r>
      <w:r>
        <w:rPr>
          <w:rFonts w:hint="eastAsia" w:ascii="宋体" w:hAnsi="宋体" w:cs="宋体"/>
          <w:color w:val="auto"/>
          <w:szCs w:val="21"/>
          <w:highlight w:val="none"/>
          <w:lang w:bidi="ar"/>
        </w:rPr>
        <w:t>人的承诺（格式自拟）；</w:t>
      </w:r>
    </w:p>
    <w:p>
      <w:pPr>
        <w:wordWrap w:val="0"/>
        <w:adjustRightInd w:val="0"/>
        <w:snapToGrid w:val="0"/>
        <w:spacing w:line="4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3.</w:t>
      </w:r>
      <w:r>
        <w:rPr>
          <w:rFonts w:hint="eastAsia" w:ascii="宋体" w:hAnsi="宋体" w:cs="宋体"/>
          <w:color w:val="auto"/>
          <w:szCs w:val="21"/>
          <w:highlight w:val="none"/>
          <w:lang w:val="en-US" w:eastAsia="zh-CN" w:bidi="ar"/>
        </w:rPr>
        <w:t>报价</w:t>
      </w:r>
      <w:r>
        <w:rPr>
          <w:rFonts w:hint="eastAsia" w:ascii="宋体" w:hAnsi="宋体" w:cs="宋体"/>
          <w:color w:val="auto"/>
          <w:szCs w:val="21"/>
          <w:highlight w:val="none"/>
          <w:lang w:bidi="ar"/>
        </w:rPr>
        <w:t>人认为有必要提供的资料，标明其内容且格式自拟。</w:t>
      </w:r>
    </w:p>
    <w:p>
      <w:pPr>
        <w:wordWrap w:val="0"/>
        <w:adjustRightInd w:val="0"/>
        <w:snapToGrid w:val="0"/>
        <w:spacing w:line="460" w:lineRule="exact"/>
        <w:jc w:val="left"/>
        <w:rPr>
          <w:rFonts w:hint="eastAsia" w:ascii="宋体" w:hAnsi="宋体" w:cs="宋体"/>
          <w:color w:val="auto"/>
          <w:szCs w:val="21"/>
          <w:highlight w:val="none"/>
          <w:lang w:bidi="ar"/>
        </w:rPr>
      </w:pPr>
    </w:p>
    <w:p>
      <w:pPr>
        <w:pStyle w:val="2"/>
        <w:rPr>
          <w:color w:val="auto"/>
          <w:highlight w:val="none"/>
        </w:rPr>
      </w:pPr>
    </w:p>
    <w:p>
      <w:pPr>
        <w:rPr>
          <w:rFonts w:ascii="宋体" w:hAnsi="宋体" w:cs="宋体"/>
          <w:color w:val="auto"/>
          <w:sz w:val="28"/>
          <w:highlight w:val="none"/>
        </w:rPr>
      </w:pPr>
    </w:p>
    <w:bookmarkEnd w:id="234"/>
    <w:bookmarkEnd w:id="235"/>
    <w:p>
      <w:pPr>
        <w:rPr>
          <w:color w:val="auto"/>
          <w:highlight w:val="none"/>
        </w:rPr>
      </w:pPr>
    </w:p>
    <w:sectPr>
      <w:footerReference r:id="rId13" w:type="first"/>
      <w:footerReference r:id="rId12"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仿宋_GB2312">
    <w:altName w:val="仿宋"/>
    <w:panose1 w:val="02000000000000000000"/>
    <w:charset w:val="86"/>
    <w:family w:val="auto"/>
    <w:pitch w:val="default"/>
    <w:sig w:usb0="00000000" w:usb1="00000000" w:usb2="00000012" w:usb3="00000000" w:csb0="00040001" w:csb1="00000000"/>
  </w:font>
  <w:font w:name="微软雅黑">
    <w:altName w:val="汉仪旗黑KW 55S"/>
    <w:panose1 w:val="020B0503020204020204"/>
    <w:charset w:val="86"/>
    <w:family w:val="swiss"/>
    <w:pitch w:val="default"/>
    <w:sig w:usb0="00000000" w:usb1="00000000" w:usb2="00000016" w:usb3="00000000" w:csb0="0004001F" w:csb1="00000000"/>
  </w:font>
  <w:font w:name="Verdana">
    <w:panose1 w:val="020B0604030504040204"/>
    <w:charset w:val="00"/>
    <w:family w:val="swiss"/>
    <w:pitch w:val="default"/>
    <w:sig w:usb0="A10006FF" w:usb1="4000205B" w:usb2="00000010" w:usb3="00000000" w:csb0="2000019F" w:csb1="00000000"/>
  </w:font>
  <w:font w:name="MingLiU-ExtB">
    <w:altName w:val="汉仪中等线KW"/>
    <w:panose1 w:val="02020500000000000000"/>
    <w:charset w:val="88"/>
    <w:family w:val="auto"/>
    <w:pitch w:val="default"/>
    <w:sig w:usb0="00000000" w:usb1="00000000" w:usb2="00000000" w:usb3="00000000" w:csb0="00100001" w:csb1="00000000"/>
  </w:font>
  <w:font w:name="Calibri Light">
    <w:altName w:val="Arial"/>
    <w:panose1 w:val="020F0302020204030204"/>
    <w:charset w:val="00"/>
    <w:family w:val="swiss"/>
    <w:pitch w:val="default"/>
    <w:sig w:usb0="00000000" w:usb1="00000000" w:usb2="00000009" w:usb3="00000000" w:csb0="200001FF" w:csb1="00000000"/>
  </w:font>
  <w:font w:name="华文细黑">
    <w:altName w:val="宋体"/>
    <w:panose1 w:val="02010600040101010101"/>
    <w:charset w:val="86"/>
    <w:family w:val="auto"/>
    <w:pitch w:val="default"/>
    <w:sig w:usb0="00000000" w:usb1="00000000" w:usb2="00000000" w:usb3="00000000" w:csb0="0004009F" w:csb1="DFD70000"/>
  </w:font>
  <w:font w:name="新宋体">
    <w:altName w:val="宋体"/>
    <w:panose1 w:val="02010609030101010101"/>
    <w:charset w:val="86"/>
    <w:family w:val="modern"/>
    <w:pitch w:val="default"/>
    <w:sig w:usb0="00000000" w:usb1="00000000" w:usb2="00000006" w:usb3="00000000" w:csb0="00040001" w:csb1="00000000"/>
  </w:font>
  <w:font w:name="Wonder Arial">
    <w:altName w:val="Arial"/>
    <w:panose1 w:val="00000500000000000000"/>
    <w:charset w:val="00"/>
    <w:family w:val="auto"/>
    <w:pitch w:val="default"/>
    <w:sig w:usb0="00000000" w:usb1="00000000" w:usb2="00000000" w:usb3="00000000" w:csb0="00000011"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汉仪旗黑KW 55S">
    <w:panose1 w:val="00020600040101010101"/>
    <w:charset w:val="86"/>
    <w:family w:val="auto"/>
    <w:pitch w:val="default"/>
    <w:sig w:usb0="A00002BF" w:usb1="3ACF7CFA" w:usb2="00000016" w:usb3="00000000" w:csb0="0004009F" w:csb1="DFD7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6"/>
      </w:rPr>
    </w:pPr>
    <w:r>
      <w:fldChar w:fldCharType="begin"/>
    </w:r>
    <w:r>
      <w:rPr>
        <w:rStyle w:val="46"/>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35</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78</w:t>
    </w:r>
    <w:r>
      <w:fldChar w:fldCharType="end"/>
    </w:r>
  </w:p>
  <w:p>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bookmarkStart w:id="242" w:name="_GoBack"/>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Sr8sBAACc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Pt0q/LAQAAnAMAAA4AAAAAAAAAAQAgAAAAHgEAAGRycy9lMm9E&#10;b2MueG1sUEsFBgAAAAAGAAYAWQEAAFsFAAAAAA==&#10;">
              <v:fill on="f" focussize="0,0"/>
              <v:stroke on="f"/>
              <v:imagedata o:title=""/>
              <o:lock v:ext="edit" aspectratio="f"/>
              <v:textbox inset="0mm,0mm,0mm,0mm" style="mso-fit-shape-to-text:t;">
                <w:txbxContent>
                  <w:p>
                    <w:pPr>
                      <w:pStyle w:val="26"/>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bookmarkEnd w:id="242"/>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8dc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UvHXLAQAAnAMAAA4AAAAAAAAAAQAgAAAAHgEAAGRycy9lMm9E&#10;b2MueG1sUEsFBgAAAAAGAAYAWQEAAFs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A12678"/>
    <w:multiLevelType w:val="singleLevel"/>
    <w:tmpl w:val="C6A12678"/>
    <w:lvl w:ilvl="0" w:tentative="0">
      <w:start w:val="1"/>
      <w:numFmt w:val="chineseCounting"/>
      <w:suff w:val="nothing"/>
      <w:lvlText w:val="%1、"/>
      <w:lvlJc w:val="left"/>
      <w:rPr>
        <w:rFonts w:hint="eastAsia"/>
      </w:rPr>
    </w:lvl>
  </w:abstractNum>
  <w:abstractNum w:abstractNumId="1">
    <w:nsid w:val="C87D13C6"/>
    <w:multiLevelType w:val="singleLevel"/>
    <w:tmpl w:val="C87D13C6"/>
    <w:lvl w:ilvl="0" w:tentative="0">
      <w:start w:val="3"/>
      <w:numFmt w:val="chineseCounting"/>
      <w:suff w:val="space"/>
      <w:lvlText w:val="第%1章"/>
      <w:lvlJc w:val="left"/>
      <w:rPr>
        <w:rFonts w:hint="eastAsia"/>
      </w:rPr>
    </w:lvl>
  </w:abstractNum>
  <w:abstractNum w:abstractNumId="2">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61027DAC"/>
    <w:multiLevelType w:val="singleLevel"/>
    <w:tmpl w:val="61027DAC"/>
    <w:lvl w:ilvl="0" w:tentative="0">
      <w:start w:val="1"/>
      <w:numFmt w:val="chineseCounting"/>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trackRevisions w:val="1"/>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NTM5ZTUxMWVlMGRjMWIxNjJhYzcwYmE2Yjk4YmYifQ=="/>
    <w:docVar w:name="KGWebUrl" w:val="http://113.250.85.227:8081/weaver/weaver.file.FileDownloadForNews?uuid=532a16b7-2c03-4a7b-bae5-79bf0074b9d4&amp;fileid=261254&amp;type=document&amp;isofficeview=0&amp;requestid=undefined&amp;authStr=undefined&amp;authSignatureStr=undefined&amp;f_weaver_belongto_userid=undefined&amp;isrequest=1&amp;download=1&amp;f_weaver_belongto_usertype=0"/>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9409D"/>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2BB1"/>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0FE8"/>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351"/>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32A"/>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17FC0"/>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5468"/>
    <w:rsid w:val="008D63E7"/>
    <w:rsid w:val="008D73C7"/>
    <w:rsid w:val="008E0572"/>
    <w:rsid w:val="008E1519"/>
    <w:rsid w:val="008E287D"/>
    <w:rsid w:val="008E45A7"/>
    <w:rsid w:val="008F3C41"/>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08B5"/>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00A2"/>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36CF9"/>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5731"/>
    <w:rsid w:val="00C07B2A"/>
    <w:rsid w:val="00C11F6E"/>
    <w:rsid w:val="00C13F63"/>
    <w:rsid w:val="00C15831"/>
    <w:rsid w:val="00C168B7"/>
    <w:rsid w:val="00C20F3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E7A03"/>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6E"/>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26771"/>
    <w:rsid w:val="01A8609A"/>
    <w:rsid w:val="02195A53"/>
    <w:rsid w:val="023B0129"/>
    <w:rsid w:val="029D41FE"/>
    <w:rsid w:val="02A800C5"/>
    <w:rsid w:val="02C6499B"/>
    <w:rsid w:val="02C91CAA"/>
    <w:rsid w:val="033E10C9"/>
    <w:rsid w:val="037D0CD2"/>
    <w:rsid w:val="038B3366"/>
    <w:rsid w:val="03981B5E"/>
    <w:rsid w:val="03996EAD"/>
    <w:rsid w:val="03F60BFA"/>
    <w:rsid w:val="04023CC8"/>
    <w:rsid w:val="042674F4"/>
    <w:rsid w:val="042D3C13"/>
    <w:rsid w:val="04722D72"/>
    <w:rsid w:val="047A0BBC"/>
    <w:rsid w:val="04C12ED8"/>
    <w:rsid w:val="04DC5749"/>
    <w:rsid w:val="04E26FED"/>
    <w:rsid w:val="04E41F94"/>
    <w:rsid w:val="04FD6633"/>
    <w:rsid w:val="052E2B3B"/>
    <w:rsid w:val="054416D2"/>
    <w:rsid w:val="05507F0F"/>
    <w:rsid w:val="057A1FA9"/>
    <w:rsid w:val="05871A0A"/>
    <w:rsid w:val="05A42E7B"/>
    <w:rsid w:val="05A70EA9"/>
    <w:rsid w:val="05D55D36"/>
    <w:rsid w:val="060C2525"/>
    <w:rsid w:val="062756FD"/>
    <w:rsid w:val="065F7A31"/>
    <w:rsid w:val="067C53E7"/>
    <w:rsid w:val="06820F5E"/>
    <w:rsid w:val="06951992"/>
    <w:rsid w:val="06AE2ABA"/>
    <w:rsid w:val="06C75DF5"/>
    <w:rsid w:val="06C76C7A"/>
    <w:rsid w:val="06DD02BB"/>
    <w:rsid w:val="06E43F57"/>
    <w:rsid w:val="06E71F51"/>
    <w:rsid w:val="06F965AD"/>
    <w:rsid w:val="07050666"/>
    <w:rsid w:val="071C4DB7"/>
    <w:rsid w:val="07362674"/>
    <w:rsid w:val="073B54B2"/>
    <w:rsid w:val="07537EF9"/>
    <w:rsid w:val="07815EE7"/>
    <w:rsid w:val="07C66F31"/>
    <w:rsid w:val="08170505"/>
    <w:rsid w:val="081748AE"/>
    <w:rsid w:val="08635851"/>
    <w:rsid w:val="08C2359B"/>
    <w:rsid w:val="09041814"/>
    <w:rsid w:val="092D7BDC"/>
    <w:rsid w:val="09332D2B"/>
    <w:rsid w:val="093E2D64"/>
    <w:rsid w:val="09472203"/>
    <w:rsid w:val="094E590C"/>
    <w:rsid w:val="0950680C"/>
    <w:rsid w:val="098B1DA7"/>
    <w:rsid w:val="09907951"/>
    <w:rsid w:val="099F43E4"/>
    <w:rsid w:val="09A31A61"/>
    <w:rsid w:val="09BA7A85"/>
    <w:rsid w:val="09BF594F"/>
    <w:rsid w:val="09DE1094"/>
    <w:rsid w:val="09E2475B"/>
    <w:rsid w:val="0A3F34B7"/>
    <w:rsid w:val="0A4B11BE"/>
    <w:rsid w:val="0A7B4003"/>
    <w:rsid w:val="0A8E5B8D"/>
    <w:rsid w:val="0AA240FA"/>
    <w:rsid w:val="0AAC0CBB"/>
    <w:rsid w:val="0ABA5513"/>
    <w:rsid w:val="0AD84BD3"/>
    <w:rsid w:val="0AE941D3"/>
    <w:rsid w:val="0B1061C6"/>
    <w:rsid w:val="0B2B08D5"/>
    <w:rsid w:val="0BA35012"/>
    <w:rsid w:val="0BB47FE1"/>
    <w:rsid w:val="0BB825ED"/>
    <w:rsid w:val="0BC0647C"/>
    <w:rsid w:val="0BD7624B"/>
    <w:rsid w:val="0BF26817"/>
    <w:rsid w:val="0C22464A"/>
    <w:rsid w:val="0C2B72AE"/>
    <w:rsid w:val="0C5C6F5A"/>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3416B8"/>
    <w:rsid w:val="0F4C19DA"/>
    <w:rsid w:val="0F4C7D05"/>
    <w:rsid w:val="0F4F31AF"/>
    <w:rsid w:val="0F5F17BD"/>
    <w:rsid w:val="0F90531D"/>
    <w:rsid w:val="0FAD64B5"/>
    <w:rsid w:val="0FB21FD4"/>
    <w:rsid w:val="0FFF5930"/>
    <w:rsid w:val="10A265EF"/>
    <w:rsid w:val="10DF2B28"/>
    <w:rsid w:val="10EC4A0F"/>
    <w:rsid w:val="11156FC6"/>
    <w:rsid w:val="11366ED6"/>
    <w:rsid w:val="11485B0D"/>
    <w:rsid w:val="114C7209"/>
    <w:rsid w:val="1154158B"/>
    <w:rsid w:val="117076B2"/>
    <w:rsid w:val="119E6579"/>
    <w:rsid w:val="11D435DD"/>
    <w:rsid w:val="11DA3C43"/>
    <w:rsid w:val="1220326C"/>
    <w:rsid w:val="123A67B6"/>
    <w:rsid w:val="125670E6"/>
    <w:rsid w:val="125E1A9C"/>
    <w:rsid w:val="1276289F"/>
    <w:rsid w:val="1288522D"/>
    <w:rsid w:val="129D6A95"/>
    <w:rsid w:val="12AF4046"/>
    <w:rsid w:val="12CE506D"/>
    <w:rsid w:val="12F65490"/>
    <w:rsid w:val="12F73D2A"/>
    <w:rsid w:val="12F9698E"/>
    <w:rsid w:val="13112273"/>
    <w:rsid w:val="131C7C5D"/>
    <w:rsid w:val="13511DF6"/>
    <w:rsid w:val="138B4634"/>
    <w:rsid w:val="138F1214"/>
    <w:rsid w:val="13BF412F"/>
    <w:rsid w:val="13D101C7"/>
    <w:rsid w:val="1400440E"/>
    <w:rsid w:val="14065285"/>
    <w:rsid w:val="142669A3"/>
    <w:rsid w:val="143805F9"/>
    <w:rsid w:val="144729D8"/>
    <w:rsid w:val="148E78CB"/>
    <w:rsid w:val="149F4D92"/>
    <w:rsid w:val="14A13E6D"/>
    <w:rsid w:val="14AB614D"/>
    <w:rsid w:val="14B96C2B"/>
    <w:rsid w:val="15436E45"/>
    <w:rsid w:val="15507C7E"/>
    <w:rsid w:val="15664AEF"/>
    <w:rsid w:val="158E23E1"/>
    <w:rsid w:val="159D7EA6"/>
    <w:rsid w:val="159F1BF9"/>
    <w:rsid w:val="15B71B1D"/>
    <w:rsid w:val="15B71B24"/>
    <w:rsid w:val="15E63361"/>
    <w:rsid w:val="160B0227"/>
    <w:rsid w:val="16864176"/>
    <w:rsid w:val="16E04880"/>
    <w:rsid w:val="16E33BB8"/>
    <w:rsid w:val="16F86032"/>
    <w:rsid w:val="17081A7A"/>
    <w:rsid w:val="17292C0C"/>
    <w:rsid w:val="176F50FE"/>
    <w:rsid w:val="17D10049"/>
    <w:rsid w:val="17DD0B49"/>
    <w:rsid w:val="17F1563C"/>
    <w:rsid w:val="17F23C73"/>
    <w:rsid w:val="180F3B80"/>
    <w:rsid w:val="181B1411"/>
    <w:rsid w:val="181C1400"/>
    <w:rsid w:val="18223BBF"/>
    <w:rsid w:val="18406E44"/>
    <w:rsid w:val="185C1918"/>
    <w:rsid w:val="186039EF"/>
    <w:rsid w:val="1880349D"/>
    <w:rsid w:val="18D435BC"/>
    <w:rsid w:val="18E261BC"/>
    <w:rsid w:val="19193365"/>
    <w:rsid w:val="19261639"/>
    <w:rsid w:val="1935660C"/>
    <w:rsid w:val="195D5C0E"/>
    <w:rsid w:val="19B64CC2"/>
    <w:rsid w:val="19BA69A5"/>
    <w:rsid w:val="19DF6D3F"/>
    <w:rsid w:val="19E24459"/>
    <w:rsid w:val="1A305FF4"/>
    <w:rsid w:val="1A3D7EBE"/>
    <w:rsid w:val="1A4353A0"/>
    <w:rsid w:val="1A557489"/>
    <w:rsid w:val="1AF45443"/>
    <w:rsid w:val="1B075A0C"/>
    <w:rsid w:val="1B67066F"/>
    <w:rsid w:val="1B7229E4"/>
    <w:rsid w:val="1B7A5EC7"/>
    <w:rsid w:val="1B7F03EA"/>
    <w:rsid w:val="1B8E5EC0"/>
    <w:rsid w:val="1BBE4697"/>
    <w:rsid w:val="1CB33990"/>
    <w:rsid w:val="1CF6260F"/>
    <w:rsid w:val="1CF83AEA"/>
    <w:rsid w:val="1CF911FC"/>
    <w:rsid w:val="1D6914D5"/>
    <w:rsid w:val="1D7C7A22"/>
    <w:rsid w:val="1D7E09CF"/>
    <w:rsid w:val="1D9F1A69"/>
    <w:rsid w:val="1DC81497"/>
    <w:rsid w:val="1DE41480"/>
    <w:rsid w:val="1E2139B7"/>
    <w:rsid w:val="1E7A14A8"/>
    <w:rsid w:val="1E7F32B0"/>
    <w:rsid w:val="1EBA058B"/>
    <w:rsid w:val="1EBB622E"/>
    <w:rsid w:val="1EEA13A6"/>
    <w:rsid w:val="1EF77A66"/>
    <w:rsid w:val="1EFE64E9"/>
    <w:rsid w:val="1F6207D0"/>
    <w:rsid w:val="1FE1627D"/>
    <w:rsid w:val="1FEA603B"/>
    <w:rsid w:val="20133D98"/>
    <w:rsid w:val="20226856"/>
    <w:rsid w:val="20293E2F"/>
    <w:rsid w:val="20686E43"/>
    <w:rsid w:val="206E3E8E"/>
    <w:rsid w:val="207224C8"/>
    <w:rsid w:val="2076639A"/>
    <w:rsid w:val="20876CA0"/>
    <w:rsid w:val="2093114F"/>
    <w:rsid w:val="209B57AA"/>
    <w:rsid w:val="20A121FD"/>
    <w:rsid w:val="20C20004"/>
    <w:rsid w:val="20D83D6E"/>
    <w:rsid w:val="20DE5531"/>
    <w:rsid w:val="20E1180E"/>
    <w:rsid w:val="20EA6084"/>
    <w:rsid w:val="20F01139"/>
    <w:rsid w:val="20F1461D"/>
    <w:rsid w:val="212B522B"/>
    <w:rsid w:val="21736537"/>
    <w:rsid w:val="21977807"/>
    <w:rsid w:val="219A6D4B"/>
    <w:rsid w:val="21C2735E"/>
    <w:rsid w:val="21C64455"/>
    <w:rsid w:val="21E57FA3"/>
    <w:rsid w:val="21FB5A74"/>
    <w:rsid w:val="222E74EE"/>
    <w:rsid w:val="226827C0"/>
    <w:rsid w:val="227C6EFF"/>
    <w:rsid w:val="22942795"/>
    <w:rsid w:val="22A10D06"/>
    <w:rsid w:val="22B665A5"/>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51418FC"/>
    <w:rsid w:val="25A845B3"/>
    <w:rsid w:val="25EB71B7"/>
    <w:rsid w:val="26154215"/>
    <w:rsid w:val="261A0BE6"/>
    <w:rsid w:val="263C7691"/>
    <w:rsid w:val="265E2776"/>
    <w:rsid w:val="26666FDC"/>
    <w:rsid w:val="26AB763C"/>
    <w:rsid w:val="26B267E7"/>
    <w:rsid w:val="26F131DC"/>
    <w:rsid w:val="26F65310"/>
    <w:rsid w:val="27052D05"/>
    <w:rsid w:val="27082804"/>
    <w:rsid w:val="270832AE"/>
    <w:rsid w:val="27357F9F"/>
    <w:rsid w:val="27A4553F"/>
    <w:rsid w:val="27D35135"/>
    <w:rsid w:val="27EF1935"/>
    <w:rsid w:val="280A1B75"/>
    <w:rsid w:val="280F46F5"/>
    <w:rsid w:val="283962F8"/>
    <w:rsid w:val="285F2F19"/>
    <w:rsid w:val="287A36F4"/>
    <w:rsid w:val="288458E7"/>
    <w:rsid w:val="28A33A20"/>
    <w:rsid w:val="28A47F17"/>
    <w:rsid w:val="290212C1"/>
    <w:rsid w:val="290D5ED8"/>
    <w:rsid w:val="29656DCE"/>
    <w:rsid w:val="296E75F6"/>
    <w:rsid w:val="298B4B23"/>
    <w:rsid w:val="29B71FDB"/>
    <w:rsid w:val="29CF18DD"/>
    <w:rsid w:val="29D65D23"/>
    <w:rsid w:val="29D875FE"/>
    <w:rsid w:val="29E259F5"/>
    <w:rsid w:val="29F232B2"/>
    <w:rsid w:val="29FA4AED"/>
    <w:rsid w:val="2A0B100E"/>
    <w:rsid w:val="2A0F3808"/>
    <w:rsid w:val="2A194E5D"/>
    <w:rsid w:val="2A21554B"/>
    <w:rsid w:val="2A594BC2"/>
    <w:rsid w:val="2A9F7561"/>
    <w:rsid w:val="2AA90FA0"/>
    <w:rsid w:val="2AB31CE2"/>
    <w:rsid w:val="2AB55266"/>
    <w:rsid w:val="2B487382"/>
    <w:rsid w:val="2B552F60"/>
    <w:rsid w:val="2B7841A6"/>
    <w:rsid w:val="2BB367B9"/>
    <w:rsid w:val="2BC45071"/>
    <w:rsid w:val="2C13380B"/>
    <w:rsid w:val="2C184D47"/>
    <w:rsid w:val="2C796A89"/>
    <w:rsid w:val="2CBD3A96"/>
    <w:rsid w:val="2CC74339"/>
    <w:rsid w:val="2CCC23F7"/>
    <w:rsid w:val="2CCE1414"/>
    <w:rsid w:val="2CF93ABF"/>
    <w:rsid w:val="2D1E27A3"/>
    <w:rsid w:val="2D394FF5"/>
    <w:rsid w:val="2D623014"/>
    <w:rsid w:val="2D766528"/>
    <w:rsid w:val="2DBB39E2"/>
    <w:rsid w:val="2E173684"/>
    <w:rsid w:val="2E1751F9"/>
    <w:rsid w:val="2E6A704D"/>
    <w:rsid w:val="2E8A6255"/>
    <w:rsid w:val="2F0B1048"/>
    <w:rsid w:val="2F141AAA"/>
    <w:rsid w:val="2F9A6191"/>
    <w:rsid w:val="2FCA4353"/>
    <w:rsid w:val="2FE55D75"/>
    <w:rsid w:val="2FF23F99"/>
    <w:rsid w:val="300A288E"/>
    <w:rsid w:val="30236367"/>
    <w:rsid w:val="30331BC6"/>
    <w:rsid w:val="303E7E03"/>
    <w:rsid w:val="304A182B"/>
    <w:rsid w:val="306939C3"/>
    <w:rsid w:val="30700C52"/>
    <w:rsid w:val="30757C00"/>
    <w:rsid w:val="307D5D65"/>
    <w:rsid w:val="30B34CE3"/>
    <w:rsid w:val="30CB1C83"/>
    <w:rsid w:val="30ED2830"/>
    <w:rsid w:val="31116EA7"/>
    <w:rsid w:val="312F0338"/>
    <w:rsid w:val="316B2857"/>
    <w:rsid w:val="31832D29"/>
    <w:rsid w:val="319D5339"/>
    <w:rsid w:val="319F2F47"/>
    <w:rsid w:val="31A974F8"/>
    <w:rsid w:val="31D20CDE"/>
    <w:rsid w:val="31F37E23"/>
    <w:rsid w:val="31FE689A"/>
    <w:rsid w:val="32223DC6"/>
    <w:rsid w:val="325A02A1"/>
    <w:rsid w:val="32827D75"/>
    <w:rsid w:val="329032EF"/>
    <w:rsid w:val="329970EF"/>
    <w:rsid w:val="32B35AAA"/>
    <w:rsid w:val="33135210"/>
    <w:rsid w:val="3326373F"/>
    <w:rsid w:val="332C258B"/>
    <w:rsid w:val="334459AC"/>
    <w:rsid w:val="33705A64"/>
    <w:rsid w:val="33A055AF"/>
    <w:rsid w:val="33A51E80"/>
    <w:rsid w:val="33EE589E"/>
    <w:rsid w:val="33F03D7B"/>
    <w:rsid w:val="340329A9"/>
    <w:rsid w:val="342645AD"/>
    <w:rsid w:val="342B057B"/>
    <w:rsid w:val="342E1467"/>
    <w:rsid w:val="34335C8F"/>
    <w:rsid w:val="34617CD8"/>
    <w:rsid w:val="346925DA"/>
    <w:rsid w:val="34753860"/>
    <w:rsid w:val="34A61339"/>
    <w:rsid w:val="34CC3006"/>
    <w:rsid w:val="34F3793E"/>
    <w:rsid w:val="353C59B9"/>
    <w:rsid w:val="35574E9C"/>
    <w:rsid w:val="35712E34"/>
    <w:rsid w:val="35C10F67"/>
    <w:rsid w:val="35ED793B"/>
    <w:rsid w:val="35F84740"/>
    <w:rsid w:val="36383125"/>
    <w:rsid w:val="366C082D"/>
    <w:rsid w:val="368C388A"/>
    <w:rsid w:val="36C90DD1"/>
    <w:rsid w:val="37335AE2"/>
    <w:rsid w:val="374634AB"/>
    <w:rsid w:val="374B6987"/>
    <w:rsid w:val="37704489"/>
    <w:rsid w:val="37710026"/>
    <w:rsid w:val="37925427"/>
    <w:rsid w:val="37A55DCC"/>
    <w:rsid w:val="37CA04FF"/>
    <w:rsid w:val="37D30771"/>
    <w:rsid w:val="37EC0BB8"/>
    <w:rsid w:val="38995839"/>
    <w:rsid w:val="39265074"/>
    <w:rsid w:val="392B274A"/>
    <w:rsid w:val="394C4C39"/>
    <w:rsid w:val="394C68A5"/>
    <w:rsid w:val="395E479A"/>
    <w:rsid w:val="39675804"/>
    <w:rsid w:val="39A36C2D"/>
    <w:rsid w:val="39AA29B9"/>
    <w:rsid w:val="39E71AEC"/>
    <w:rsid w:val="39F60058"/>
    <w:rsid w:val="3A0948D8"/>
    <w:rsid w:val="3A104089"/>
    <w:rsid w:val="3A8217DE"/>
    <w:rsid w:val="3A822B01"/>
    <w:rsid w:val="3AB8426E"/>
    <w:rsid w:val="3ACF765C"/>
    <w:rsid w:val="3AD278CD"/>
    <w:rsid w:val="3AFA4BE5"/>
    <w:rsid w:val="3B2A44B8"/>
    <w:rsid w:val="3B2B6476"/>
    <w:rsid w:val="3BBC038E"/>
    <w:rsid w:val="3BFE3F02"/>
    <w:rsid w:val="3C2972FD"/>
    <w:rsid w:val="3C5B4444"/>
    <w:rsid w:val="3C852047"/>
    <w:rsid w:val="3CA13116"/>
    <w:rsid w:val="3CA925AE"/>
    <w:rsid w:val="3CF877AB"/>
    <w:rsid w:val="3D306CB2"/>
    <w:rsid w:val="3D32729D"/>
    <w:rsid w:val="3D485E54"/>
    <w:rsid w:val="3D667959"/>
    <w:rsid w:val="3D8230F2"/>
    <w:rsid w:val="3D886E2C"/>
    <w:rsid w:val="3DAA5519"/>
    <w:rsid w:val="3DC413E8"/>
    <w:rsid w:val="3DCA34BB"/>
    <w:rsid w:val="3DD83D60"/>
    <w:rsid w:val="3DD86A9B"/>
    <w:rsid w:val="3E044CAE"/>
    <w:rsid w:val="3E12201C"/>
    <w:rsid w:val="3E427218"/>
    <w:rsid w:val="3EA72ABE"/>
    <w:rsid w:val="3EAD4174"/>
    <w:rsid w:val="3EAD7F9C"/>
    <w:rsid w:val="3EB32892"/>
    <w:rsid w:val="3EBC3336"/>
    <w:rsid w:val="3EDE79C6"/>
    <w:rsid w:val="3EF65530"/>
    <w:rsid w:val="3EF9D3F1"/>
    <w:rsid w:val="3F064AE9"/>
    <w:rsid w:val="3F3B0C43"/>
    <w:rsid w:val="3F431BA8"/>
    <w:rsid w:val="3F4C62B0"/>
    <w:rsid w:val="3F7279F0"/>
    <w:rsid w:val="3F9717D1"/>
    <w:rsid w:val="3FB2485B"/>
    <w:rsid w:val="402A34B8"/>
    <w:rsid w:val="40360CD1"/>
    <w:rsid w:val="40361D66"/>
    <w:rsid w:val="406060C3"/>
    <w:rsid w:val="40613E30"/>
    <w:rsid w:val="40736573"/>
    <w:rsid w:val="407D7357"/>
    <w:rsid w:val="40940BD2"/>
    <w:rsid w:val="409B4A07"/>
    <w:rsid w:val="40BF6E39"/>
    <w:rsid w:val="40C25B7F"/>
    <w:rsid w:val="40F66678"/>
    <w:rsid w:val="410E1C56"/>
    <w:rsid w:val="4120577A"/>
    <w:rsid w:val="416C142E"/>
    <w:rsid w:val="41976EDF"/>
    <w:rsid w:val="41FD121E"/>
    <w:rsid w:val="421A7627"/>
    <w:rsid w:val="4233112B"/>
    <w:rsid w:val="42401E98"/>
    <w:rsid w:val="42872311"/>
    <w:rsid w:val="428B5762"/>
    <w:rsid w:val="42D47C2B"/>
    <w:rsid w:val="42D8334B"/>
    <w:rsid w:val="42DA32B5"/>
    <w:rsid w:val="433543AC"/>
    <w:rsid w:val="43420FE8"/>
    <w:rsid w:val="434513F0"/>
    <w:rsid w:val="43702851"/>
    <w:rsid w:val="43CA4F48"/>
    <w:rsid w:val="4424604A"/>
    <w:rsid w:val="442967DE"/>
    <w:rsid w:val="443F6CBF"/>
    <w:rsid w:val="445014AB"/>
    <w:rsid w:val="44A446C0"/>
    <w:rsid w:val="44CE660D"/>
    <w:rsid w:val="454F0B76"/>
    <w:rsid w:val="45795008"/>
    <w:rsid w:val="4579514B"/>
    <w:rsid w:val="457E2BBE"/>
    <w:rsid w:val="457F72E8"/>
    <w:rsid w:val="45DE083B"/>
    <w:rsid w:val="45E076C0"/>
    <w:rsid w:val="45F36067"/>
    <w:rsid w:val="460C0745"/>
    <w:rsid w:val="463122D8"/>
    <w:rsid w:val="4632053D"/>
    <w:rsid w:val="46577675"/>
    <w:rsid w:val="4662415A"/>
    <w:rsid w:val="4662498C"/>
    <w:rsid w:val="46A022D9"/>
    <w:rsid w:val="46A9554B"/>
    <w:rsid w:val="46B21457"/>
    <w:rsid w:val="46BE1A6C"/>
    <w:rsid w:val="46BE6647"/>
    <w:rsid w:val="46EE3897"/>
    <w:rsid w:val="470703F1"/>
    <w:rsid w:val="471B3499"/>
    <w:rsid w:val="4730142A"/>
    <w:rsid w:val="474608B5"/>
    <w:rsid w:val="478E4BD2"/>
    <w:rsid w:val="47DD756D"/>
    <w:rsid w:val="48037A8A"/>
    <w:rsid w:val="482303E2"/>
    <w:rsid w:val="48377D23"/>
    <w:rsid w:val="486634EE"/>
    <w:rsid w:val="48807890"/>
    <w:rsid w:val="48A64B98"/>
    <w:rsid w:val="48BC156D"/>
    <w:rsid w:val="48F765BE"/>
    <w:rsid w:val="490445F2"/>
    <w:rsid w:val="490935A0"/>
    <w:rsid w:val="49320F23"/>
    <w:rsid w:val="4944230E"/>
    <w:rsid w:val="49DD73AE"/>
    <w:rsid w:val="49F95BD6"/>
    <w:rsid w:val="4A14705F"/>
    <w:rsid w:val="4AA73240"/>
    <w:rsid w:val="4AB72272"/>
    <w:rsid w:val="4AD703A4"/>
    <w:rsid w:val="4B305E1B"/>
    <w:rsid w:val="4B5279C2"/>
    <w:rsid w:val="4B9B43F1"/>
    <w:rsid w:val="4BB92D8E"/>
    <w:rsid w:val="4BD07B58"/>
    <w:rsid w:val="4BE87BA5"/>
    <w:rsid w:val="4C3176AB"/>
    <w:rsid w:val="4C415DC1"/>
    <w:rsid w:val="4C6E278E"/>
    <w:rsid w:val="4CFF538B"/>
    <w:rsid w:val="4D4D7800"/>
    <w:rsid w:val="4D7251FF"/>
    <w:rsid w:val="4DDF3E76"/>
    <w:rsid w:val="4DE50C0B"/>
    <w:rsid w:val="4E11105D"/>
    <w:rsid w:val="4E16225A"/>
    <w:rsid w:val="4E253AB8"/>
    <w:rsid w:val="4E472C92"/>
    <w:rsid w:val="4E824D97"/>
    <w:rsid w:val="4E9D5C2D"/>
    <w:rsid w:val="4EBA57C1"/>
    <w:rsid w:val="4EEA14D6"/>
    <w:rsid w:val="4F047E0A"/>
    <w:rsid w:val="4F477F24"/>
    <w:rsid w:val="4FA91AAC"/>
    <w:rsid w:val="4FBD0FF5"/>
    <w:rsid w:val="4FC854D7"/>
    <w:rsid w:val="50142DE1"/>
    <w:rsid w:val="5015687B"/>
    <w:rsid w:val="501926CA"/>
    <w:rsid w:val="503109FF"/>
    <w:rsid w:val="505E3D68"/>
    <w:rsid w:val="508F700E"/>
    <w:rsid w:val="509735C1"/>
    <w:rsid w:val="50D13748"/>
    <w:rsid w:val="516A440A"/>
    <w:rsid w:val="51BA5A6F"/>
    <w:rsid w:val="51C42E16"/>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564F4"/>
    <w:rsid w:val="53EE1101"/>
    <w:rsid w:val="53FC4E8E"/>
    <w:rsid w:val="541717DC"/>
    <w:rsid w:val="54271D5C"/>
    <w:rsid w:val="546535D1"/>
    <w:rsid w:val="54976AA9"/>
    <w:rsid w:val="549A3F89"/>
    <w:rsid w:val="54DE0134"/>
    <w:rsid w:val="553C46BA"/>
    <w:rsid w:val="55494082"/>
    <w:rsid w:val="554F368F"/>
    <w:rsid w:val="557D5B60"/>
    <w:rsid w:val="55834A19"/>
    <w:rsid w:val="55F27046"/>
    <w:rsid w:val="55F526C6"/>
    <w:rsid w:val="56066DC9"/>
    <w:rsid w:val="564E1228"/>
    <w:rsid w:val="56A6131D"/>
    <w:rsid w:val="56A82B00"/>
    <w:rsid w:val="56BC5AD0"/>
    <w:rsid w:val="56D00C68"/>
    <w:rsid w:val="57022BD1"/>
    <w:rsid w:val="57212B27"/>
    <w:rsid w:val="572809C2"/>
    <w:rsid w:val="572F0264"/>
    <w:rsid w:val="57480C4D"/>
    <w:rsid w:val="574C27F3"/>
    <w:rsid w:val="576F5440"/>
    <w:rsid w:val="57895A45"/>
    <w:rsid w:val="57C5313B"/>
    <w:rsid w:val="57D807D4"/>
    <w:rsid w:val="57EA7969"/>
    <w:rsid w:val="57F740F4"/>
    <w:rsid w:val="57FA3D86"/>
    <w:rsid w:val="58263B5F"/>
    <w:rsid w:val="58750691"/>
    <w:rsid w:val="58AB575D"/>
    <w:rsid w:val="58BC728D"/>
    <w:rsid w:val="58DD0763"/>
    <w:rsid w:val="59445F91"/>
    <w:rsid w:val="59815208"/>
    <w:rsid w:val="59F001A4"/>
    <w:rsid w:val="5A1E2DE7"/>
    <w:rsid w:val="5A20427A"/>
    <w:rsid w:val="5A395FB6"/>
    <w:rsid w:val="5A436A2D"/>
    <w:rsid w:val="5A767910"/>
    <w:rsid w:val="5AEB4FF2"/>
    <w:rsid w:val="5B0A066E"/>
    <w:rsid w:val="5B123FA7"/>
    <w:rsid w:val="5B21789B"/>
    <w:rsid w:val="5B5E18A4"/>
    <w:rsid w:val="5B613C0E"/>
    <w:rsid w:val="5B955E96"/>
    <w:rsid w:val="5B9B3675"/>
    <w:rsid w:val="5BA26571"/>
    <w:rsid w:val="5BCA6564"/>
    <w:rsid w:val="5BD66D67"/>
    <w:rsid w:val="5C107D40"/>
    <w:rsid w:val="5C1E3775"/>
    <w:rsid w:val="5C381264"/>
    <w:rsid w:val="5C672644"/>
    <w:rsid w:val="5C8132C7"/>
    <w:rsid w:val="5CA23A25"/>
    <w:rsid w:val="5CB00EB7"/>
    <w:rsid w:val="5CC26330"/>
    <w:rsid w:val="5CD67F41"/>
    <w:rsid w:val="5CDF760E"/>
    <w:rsid w:val="5CF93D1F"/>
    <w:rsid w:val="5D017C51"/>
    <w:rsid w:val="5D4165A3"/>
    <w:rsid w:val="5D463591"/>
    <w:rsid w:val="5D4F2A78"/>
    <w:rsid w:val="5D5A5DCC"/>
    <w:rsid w:val="5D792AE4"/>
    <w:rsid w:val="5DC25C67"/>
    <w:rsid w:val="5DD97571"/>
    <w:rsid w:val="5E2F58D3"/>
    <w:rsid w:val="5E5A06FD"/>
    <w:rsid w:val="5E9342EC"/>
    <w:rsid w:val="5EA27CF7"/>
    <w:rsid w:val="5EBC3C1E"/>
    <w:rsid w:val="5F013C4C"/>
    <w:rsid w:val="5F3815EE"/>
    <w:rsid w:val="5F5C32D6"/>
    <w:rsid w:val="5F762886"/>
    <w:rsid w:val="5F853E5C"/>
    <w:rsid w:val="5FA870CA"/>
    <w:rsid w:val="5FA92D9F"/>
    <w:rsid w:val="5FAC2DE4"/>
    <w:rsid w:val="5FB10E83"/>
    <w:rsid w:val="5FB70ABF"/>
    <w:rsid w:val="600E788A"/>
    <w:rsid w:val="6011673F"/>
    <w:rsid w:val="604130CF"/>
    <w:rsid w:val="60663C94"/>
    <w:rsid w:val="60794FD4"/>
    <w:rsid w:val="60814FEF"/>
    <w:rsid w:val="60AE4E89"/>
    <w:rsid w:val="60D23EEC"/>
    <w:rsid w:val="60D32F5A"/>
    <w:rsid w:val="610E2B4C"/>
    <w:rsid w:val="61561E7C"/>
    <w:rsid w:val="619945D7"/>
    <w:rsid w:val="61C24BFD"/>
    <w:rsid w:val="61DE43D4"/>
    <w:rsid w:val="61E06967"/>
    <w:rsid w:val="61ED083B"/>
    <w:rsid w:val="621F1FA5"/>
    <w:rsid w:val="624216A0"/>
    <w:rsid w:val="6246652C"/>
    <w:rsid w:val="626343A0"/>
    <w:rsid w:val="626736F9"/>
    <w:rsid w:val="626B4082"/>
    <w:rsid w:val="626B6B00"/>
    <w:rsid w:val="628E1BE9"/>
    <w:rsid w:val="62D06FF9"/>
    <w:rsid w:val="62D765EB"/>
    <w:rsid w:val="636B22CC"/>
    <w:rsid w:val="636C198B"/>
    <w:rsid w:val="63B65AC7"/>
    <w:rsid w:val="63D7428B"/>
    <w:rsid w:val="640C4C0D"/>
    <w:rsid w:val="642D54CF"/>
    <w:rsid w:val="643B5584"/>
    <w:rsid w:val="645830D7"/>
    <w:rsid w:val="64675414"/>
    <w:rsid w:val="647258C3"/>
    <w:rsid w:val="64763AFB"/>
    <w:rsid w:val="64AA2E73"/>
    <w:rsid w:val="64B8434A"/>
    <w:rsid w:val="64C5008F"/>
    <w:rsid w:val="64E8446E"/>
    <w:rsid w:val="65376B47"/>
    <w:rsid w:val="654042F5"/>
    <w:rsid w:val="65F66C79"/>
    <w:rsid w:val="660447CA"/>
    <w:rsid w:val="665622BC"/>
    <w:rsid w:val="6660772E"/>
    <w:rsid w:val="66653739"/>
    <w:rsid w:val="666C4EE6"/>
    <w:rsid w:val="66792487"/>
    <w:rsid w:val="66FB0FDC"/>
    <w:rsid w:val="66FC5AFF"/>
    <w:rsid w:val="6709462E"/>
    <w:rsid w:val="6777196F"/>
    <w:rsid w:val="67792642"/>
    <w:rsid w:val="678A1ED0"/>
    <w:rsid w:val="679F2FF2"/>
    <w:rsid w:val="67AB61F8"/>
    <w:rsid w:val="67BA7741"/>
    <w:rsid w:val="67BD2A93"/>
    <w:rsid w:val="67E6170C"/>
    <w:rsid w:val="680D0CA5"/>
    <w:rsid w:val="68A45648"/>
    <w:rsid w:val="68A5668C"/>
    <w:rsid w:val="68B20836"/>
    <w:rsid w:val="68D27297"/>
    <w:rsid w:val="6911241F"/>
    <w:rsid w:val="695E7EED"/>
    <w:rsid w:val="69B67115"/>
    <w:rsid w:val="69B82DF4"/>
    <w:rsid w:val="69EE20B7"/>
    <w:rsid w:val="69EF53B4"/>
    <w:rsid w:val="6A126DD2"/>
    <w:rsid w:val="6A420E56"/>
    <w:rsid w:val="6A924E32"/>
    <w:rsid w:val="6A94008C"/>
    <w:rsid w:val="6A9E4A45"/>
    <w:rsid w:val="6AC635A8"/>
    <w:rsid w:val="6AE60947"/>
    <w:rsid w:val="6AEF6EB8"/>
    <w:rsid w:val="6B0B374F"/>
    <w:rsid w:val="6B0E6D92"/>
    <w:rsid w:val="6B17074E"/>
    <w:rsid w:val="6B1F0CCB"/>
    <w:rsid w:val="6B6234E5"/>
    <w:rsid w:val="6BBD11F5"/>
    <w:rsid w:val="6BCE1834"/>
    <w:rsid w:val="6BD12800"/>
    <w:rsid w:val="6C022DB1"/>
    <w:rsid w:val="6C5E02FC"/>
    <w:rsid w:val="6C721812"/>
    <w:rsid w:val="6C8B0F52"/>
    <w:rsid w:val="6CDD0DD0"/>
    <w:rsid w:val="6CFA7DB1"/>
    <w:rsid w:val="6D0127E4"/>
    <w:rsid w:val="6D0333AE"/>
    <w:rsid w:val="6D135E16"/>
    <w:rsid w:val="6D1C168A"/>
    <w:rsid w:val="6D282CEC"/>
    <w:rsid w:val="6D347A31"/>
    <w:rsid w:val="6D3668DD"/>
    <w:rsid w:val="6D471CAB"/>
    <w:rsid w:val="6DAC0977"/>
    <w:rsid w:val="6DAF0D17"/>
    <w:rsid w:val="6DB941BD"/>
    <w:rsid w:val="6DC60F63"/>
    <w:rsid w:val="6DEF6D4C"/>
    <w:rsid w:val="6E0E4B39"/>
    <w:rsid w:val="6E151E87"/>
    <w:rsid w:val="6E351C40"/>
    <w:rsid w:val="6E4C770B"/>
    <w:rsid w:val="6E5F1098"/>
    <w:rsid w:val="6E6F2793"/>
    <w:rsid w:val="6E703D8E"/>
    <w:rsid w:val="6E84323D"/>
    <w:rsid w:val="6E942A76"/>
    <w:rsid w:val="6EA41FA2"/>
    <w:rsid w:val="6EB44AD4"/>
    <w:rsid w:val="6EF2F120"/>
    <w:rsid w:val="6F313FE8"/>
    <w:rsid w:val="6F381CAC"/>
    <w:rsid w:val="6F6128C1"/>
    <w:rsid w:val="6F9C6902"/>
    <w:rsid w:val="6FA0729C"/>
    <w:rsid w:val="6FEF4FB0"/>
    <w:rsid w:val="6FFFF2DA"/>
    <w:rsid w:val="700A492A"/>
    <w:rsid w:val="70100CA2"/>
    <w:rsid w:val="70393572"/>
    <w:rsid w:val="70437390"/>
    <w:rsid w:val="707A7026"/>
    <w:rsid w:val="70A24D48"/>
    <w:rsid w:val="70BA64EF"/>
    <w:rsid w:val="70C900DF"/>
    <w:rsid w:val="70F80524"/>
    <w:rsid w:val="710A2419"/>
    <w:rsid w:val="71326D32"/>
    <w:rsid w:val="714C2CD0"/>
    <w:rsid w:val="715A596A"/>
    <w:rsid w:val="717C247D"/>
    <w:rsid w:val="717F26E4"/>
    <w:rsid w:val="71816B8E"/>
    <w:rsid w:val="71832D29"/>
    <w:rsid w:val="71907818"/>
    <w:rsid w:val="71B252F9"/>
    <w:rsid w:val="71E95916"/>
    <w:rsid w:val="7203413E"/>
    <w:rsid w:val="7250588C"/>
    <w:rsid w:val="726F5278"/>
    <w:rsid w:val="727E786A"/>
    <w:rsid w:val="72887FD4"/>
    <w:rsid w:val="72BD0544"/>
    <w:rsid w:val="72C0472D"/>
    <w:rsid w:val="72CF00B7"/>
    <w:rsid w:val="72D11D5C"/>
    <w:rsid w:val="72E85DAD"/>
    <w:rsid w:val="732303D9"/>
    <w:rsid w:val="73532CC9"/>
    <w:rsid w:val="736F4591"/>
    <w:rsid w:val="73993FFB"/>
    <w:rsid w:val="73D37E0A"/>
    <w:rsid w:val="73D73D11"/>
    <w:rsid w:val="73D937EE"/>
    <w:rsid w:val="744975DD"/>
    <w:rsid w:val="746920A5"/>
    <w:rsid w:val="74CB1EDB"/>
    <w:rsid w:val="74DE73F5"/>
    <w:rsid w:val="751E77AF"/>
    <w:rsid w:val="75D07F8B"/>
    <w:rsid w:val="75EE5669"/>
    <w:rsid w:val="76957051"/>
    <w:rsid w:val="76966F18"/>
    <w:rsid w:val="76BD4232"/>
    <w:rsid w:val="76C10199"/>
    <w:rsid w:val="76C57BCB"/>
    <w:rsid w:val="76F927CD"/>
    <w:rsid w:val="773B2934"/>
    <w:rsid w:val="773E064E"/>
    <w:rsid w:val="774E1211"/>
    <w:rsid w:val="777B71D8"/>
    <w:rsid w:val="77A54D53"/>
    <w:rsid w:val="77D75F2B"/>
    <w:rsid w:val="77FC6767"/>
    <w:rsid w:val="781A0BEC"/>
    <w:rsid w:val="78202415"/>
    <w:rsid w:val="78213FC9"/>
    <w:rsid w:val="78513353"/>
    <w:rsid w:val="78701D9C"/>
    <w:rsid w:val="789B4D29"/>
    <w:rsid w:val="78FA0671"/>
    <w:rsid w:val="793A634F"/>
    <w:rsid w:val="79515378"/>
    <w:rsid w:val="798635EB"/>
    <w:rsid w:val="79A5750A"/>
    <w:rsid w:val="79F87A3D"/>
    <w:rsid w:val="7A0C1011"/>
    <w:rsid w:val="7A0E7A81"/>
    <w:rsid w:val="7A321CDB"/>
    <w:rsid w:val="7A567B6E"/>
    <w:rsid w:val="7A6E32C8"/>
    <w:rsid w:val="7ABE4C8F"/>
    <w:rsid w:val="7AC900CF"/>
    <w:rsid w:val="7B052FBD"/>
    <w:rsid w:val="7B5A5A6C"/>
    <w:rsid w:val="7B5C250E"/>
    <w:rsid w:val="7B6D0F87"/>
    <w:rsid w:val="7B72691F"/>
    <w:rsid w:val="7B783FD8"/>
    <w:rsid w:val="7B9A3DB8"/>
    <w:rsid w:val="7BA113AB"/>
    <w:rsid w:val="7BD52290"/>
    <w:rsid w:val="7BD568A0"/>
    <w:rsid w:val="7BEF4EB5"/>
    <w:rsid w:val="7BF20E1E"/>
    <w:rsid w:val="7C1524F7"/>
    <w:rsid w:val="7C29438A"/>
    <w:rsid w:val="7C456120"/>
    <w:rsid w:val="7C5728ED"/>
    <w:rsid w:val="7C82779C"/>
    <w:rsid w:val="7C9408F4"/>
    <w:rsid w:val="7CB4634A"/>
    <w:rsid w:val="7CB83597"/>
    <w:rsid w:val="7CB90CC2"/>
    <w:rsid w:val="7CFB2CE9"/>
    <w:rsid w:val="7D0C34C4"/>
    <w:rsid w:val="7D212CA5"/>
    <w:rsid w:val="7D255EE2"/>
    <w:rsid w:val="7D293184"/>
    <w:rsid w:val="7D4B3EE6"/>
    <w:rsid w:val="7D6112EF"/>
    <w:rsid w:val="7D68620F"/>
    <w:rsid w:val="7D69777E"/>
    <w:rsid w:val="7D927DC0"/>
    <w:rsid w:val="7D971DB1"/>
    <w:rsid w:val="7DB34706"/>
    <w:rsid w:val="7E1A0A9F"/>
    <w:rsid w:val="7E3C401A"/>
    <w:rsid w:val="7E641213"/>
    <w:rsid w:val="7EE33139"/>
    <w:rsid w:val="7EF34773"/>
    <w:rsid w:val="7F05364F"/>
    <w:rsid w:val="7F0D08DC"/>
    <w:rsid w:val="7F173D26"/>
    <w:rsid w:val="7F5DC674"/>
    <w:rsid w:val="7F666017"/>
    <w:rsid w:val="7F714EE5"/>
    <w:rsid w:val="7F7F2734"/>
    <w:rsid w:val="7FA63F96"/>
    <w:rsid w:val="7FB9287C"/>
    <w:rsid w:val="7FCC47FD"/>
    <w:rsid w:val="7FD31973"/>
    <w:rsid w:val="7FE15B01"/>
    <w:rsid w:val="7FFA3A11"/>
    <w:rsid w:val="7FFB1B6E"/>
    <w:rsid w:val="C5DB1ABC"/>
    <w:rsid w:val="DDDB8AE3"/>
    <w:rsid w:val="DFE460DC"/>
    <w:rsid w:val="FFB965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4"/>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4"/>
    <w:link w:val="68"/>
    <w:qFormat/>
    <w:uiPriority w:val="0"/>
    <w:pPr>
      <w:ind w:firstLine="420" w:firstLineChars="200"/>
    </w:pPr>
  </w:style>
  <w:style w:type="paragraph" w:styleId="14">
    <w:name w:val="Balloon Text"/>
    <w:basedOn w:val="1"/>
    <w:link w:val="79"/>
    <w:qFormat/>
    <w:uiPriority w:val="0"/>
    <w:rPr>
      <w:kern w:val="0"/>
      <w:sz w:val="18"/>
      <w:szCs w:val="18"/>
    </w:rPr>
  </w:style>
  <w:style w:type="paragraph" w:styleId="15">
    <w:name w:val="Document Map"/>
    <w:basedOn w:val="1"/>
    <w:link w:val="75"/>
    <w:qFormat/>
    <w:uiPriority w:val="0"/>
    <w:pPr>
      <w:shd w:val="clear" w:color="auto" w:fill="000080"/>
    </w:pPr>
    <w:rPr>
      <w:kern w:val="0"/>
      <w:sz w:val="20"/>
    </w:rPr>
  </w:style>
  <w:style w:type="paragraph" w:styleId="16">
    <w:name w:val="annotation text"/>
    <w:basedOn w:val="1"/>
    <w:link w:val="57"/>
    <w:unhideWhenUsed/>
    <w:qFormat/>
    <w:uiPriority w:val="99"/>
    <w:pPr>
      <w:jc w:val="left"/>
    </w:pPr>
    <w:rPr>
      <w:kern w:val="0"/>
      <w:sz w:val="20"/>
    </w:rPr>
  </w:style>
  <w:style w:type="paragraph" w:styleId="17">
    <w:name w:val="Body Text 3"/>
    <w:basedOn w:val="1"/>
    <w:link w:val="61"/>
    <w:qFormat/>
    <w:uiPriority w:val="0"/>
    <w:rPr>
      <w:rFonts w:ascii="宋体"/>
      <w:kern w:val="0"/>
      <w:sz w:val="24"/>
      <w:szCs w:val="20"/>
    </w:rPr>
  </w:style>
  <w:style w:type="paragraph" w:styleId="18">
    <w:name w:val="Body Text Indent"/>
    <w:basedOn w:val="1"/>
    <w:link w:val="74"/>
    <w:qFormat/>
    <w:uiPriority w:val="0"/>
    <w:pPr>
      <w:spacing w:after="120"/>
      <w:ind w:left="420" w:leftChars="20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方正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7"/>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1"/>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6"/>
    <w:next w:val="16"/>
    <w:link w:val="67"/>
    <w:qFormat/>
    <w:uiPriority w:val="0"/>
    <w:rPr>
      <w:b/>
      <w:bCs/>
    </w:rPr>
  </w:style>
  <w:style w:type="paragraph" w:styleId="41">
    <w:name w:val="Body Text First Indent 2"/>
    <w:basedOn w:val="18"/>
    <w:qFormat/>
    <w:uiPriority w:val="0"/>
    <w:pPr>
      <w:ind w:firstLine="420"/>
    </w:pPr>
    <w:rPr>
      <w:sz w:val="21"/>
    </w:rPr>
  </w:style>
  <w:style w:type="table" w:styleId="43">
    <w:name w:val="Table Grid"/>
    <w:basedOn w:val="4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qFormat/>
    <w:uiPriority w:val="0"/>
  </w:style>
  <w:style w:type="character" w:styleId="47">
    <w:name w:val="FollowedHyperlink"/>
    <w:basedOn w:val="44"/>
    <w:qFormat/>
    <w:uiPriority w:val="0"/>
    <w:rPr>
      <w:rFonts w:hint="default" w:ascii="Arial" w:hAnsi="Arial" w:eastAsia="Arial" w:cs="Arial"/>
      <w:color w:val="333333"/>
      <w:sz w:val="21"/>
      <w:szCs w:val="21"/>
      <w:u w:val="none"/>
    </w:rPr>
  </w:style>
  <w:style w:type="character" w:styleId="48">
    <w:name w:val="Emphasis"/>
    <w:basedOn w:val="44"/>
    <w:qFormat/>
    <w:uiPriority w:val="20"/>
    <w:rPr>
      <w:i/>
    </w:rPr>
  </w:style>
  <w:style w:type="character" w:styleId="49">
    <w:name w:val="Hyperlink"/>
    <w:basedOn w:val="44"/>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ExtB" w:hAnsi="MingLiU-ExtB" w:eastAsia="MingLiU-ExtB" w:cs="MingLiU-ExtB"/>
      <w:color w:val="000000"/>
      <w:spacing w:val="0"/>
      <w:w w:val="100"/>
      <w:position w:val="0"/>
      <w:sz w:val="19"/>
      <w:szCs w:val="19"/>
      <w:u w:val="none"/>
      <w:lang w:val="zh-TW" w:eastAsia="zh-TW" w:bidi="zh-TW"/>
    </w:rPr>
  </w:style>
  <w:style w:type="character" w:customStyle="1" w:styleId="56">
    <w:name w:val="标题 3 字符"/>
    <w:link w:val="5"/>
    <w:qFormat/>
    <w:uiPriority w:val="0"/>
    <w:rPr>
      <w:rFonts w:ascii="Times New Roman" w:hAnsi="Times New Roman" w:eastAsia="宋体" w:cs="Times New Roman"/>
      <w:b/>
      <w:bCs/>
      <w:sz w:val="32"/>
      <w:szCs w:val="32"/>
    </w:rPr>
  </w:style>
  <w:style w:type="character" w:customStyle="1" w:styleId="57">
    <w:name w:val="批注文字 字符"/>
    <w:link w:val="16"/>
    <w:semiHidden/>
    <w:qFormat/>
    <w:uiPriority w:val="99"/>
    <w:rPr>
      <w:rFonts w:ascii="Times New Roman" w:hAnsi="Times New Roman" w:eastAsia="宋体" w:cs="Times New Roman"/>
      <w:szCs w:val="24"/>
    </w:rPr>
  </w:style>
  <w:style w:type="character" w:customStyle="1" w:styleId="58">
    <w:name w:val="标题 6 字符"/>
    <w:link w:val="7"/>
    <w:qFormat/>
    <w:uiPriority w:val="0"/>
    <w:rPr>
      <w:rFonts w:ascii="Arial" w:hAnsi="Arial" w:eastAsia="黑体" w:cs="Times New Roman"/>
      <w:b/>
      <w:bCs/>
      <w:kern w:val="0"/>
      <w:sz w:val="24"/>
      <w:szCs w:val="24"/>
    </w:rPr>
  </w:style>
  <w:style w:type="character" w:customStyle="1" w:styleId="59">
    <w:name w:val="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字符"/>
    <w:link w:val="17"/>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字符"/>
    <w:link w:val="2"/>
    <w:qFormat/>
    <w:uiPriority w:val="0"/>
    <w:rPr>
      <w:rFonts w:eastAsia="宋体"/>
      <w:szCs w:val="24"/>
    </w:rPr>
  </w:style>
  <w:style w:type="character" w:customStyle="1" w:styleId="65">
    <w:name w:val="脚注文本 字符"/>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字符"/>
    <w:link w:val="40"/>
    <w:qFormat/>
    <w:uiPriority w:val="0"/>
    <w:rPr>
      <w:rFonts w:ascii="Times New Roman" w:hAnsi="Times New Roman" w:eastAsia="宋体" w:cs="Times New Roman"/>
      <w:b/>
      <w:bCs/>
      <w:szCs w:val="24"/>
    </w:rPr>
  </w:style>
  <w:style w:type="character" w:customStyle="1" w:styleId="68">
    <w:name w:val="正文缩进 字符"/>
    <w:link w:val="13"/>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字符"/>
    <w:link w:val="27"/>
    <w:qFormat/>
    <w:uiPriority w:val="0"/>
    <w:rPr>
      <w:rFonts w:ascii="Times New Roman" w:hAnsi="Times New Roman" w:eastAsia="宋体" w:cs="Times New Roman"/>
      <w:sz w:val="18"/>
      <w:szCs w:val="18"/>
    </w:rPr>
  </w:style>
  <w:style w:type="character" w:customStyle="1" w:styleId="72">
    <w:name w:val="标题 9 字符"/>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字符"/>
    <w:link w:val="18"/>
    <w:qFormat/>
    <w:uiPriority w:val="0"/>
    <w:rPr>
      <w:szCs w:val="24"/>
    </w:rPr>
  </w:style>
  <w:style w:type="character" w:customStyle="1" w:styleId="75">
    <w:name w:val="文档结构图 字符"/>
    <w:link w:val="15"/>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字符"/>
    <w:link w:val="4"/>
    <w:qFormat/>
    <w:uiPriority w:val="0"/>
    <w:rPr>
      <w:rFonts w:ascii="Arial" w:hAnsi="Arial" w:eastAsia="黑体" w:cs="Times New Roman"/>
      <w:b/>
      <w:bCs/>
      <w:sz w:val="32"/>
      <w:szCs w:val="32"/>
    </w:rPr>
  </w:style>
  <w:style w:type="character" w:customStyle="1" w:styleId="78">
    <w:name w:val="标题 字符"/>
    <w:link w:val="39"/>
    <w:qFormat/>
    <w:uiPriority w:val="0"/>
    <w:rPr>
      <w:rFonts w:ascii="Arial" w:hAnsi="Arial"/>
      <w:b/>
      <w:sz w:val="32"/>
    </w:rPr>
  </w:style>
  <w:style w:type="character" w:customStyle="1" w:styleId="79">
    <w:name w:val="批注框文本 字符"/>
    <w:link w:val="14"/>
    <w:qFormat/>
    <w:uiPriority w:val="0"/>
    <w:rPr>
      <w:rFonts w:ascii="Times New Roman" w:hAnsi="Times New Roman" w:eastAsia="宋体" w:cs="Times New Roman"/>
      <w:sz w:val="18"/>
      <w:szCs w:val="18"/>
    </w:rPr>
  </w:style>
  <w:style w:type="character" w:customStyle="1" w:styleId="80">
    <w:name w:val="标题 8 字符"/>
    <w:link w:val="9"/>
    <w:qFormat/>
    <w:uiPriority w:val="0"/>
    <w:rPr>
      <w:rFonts w:ascii="Arial" w:hAnsi="Arial" w:eastAsia="黑体" w:cs="Times New Roman"/>
      <w:kern w:val="0"/>
      <w:sz w:val="24"/>
      <w:szCs w:val="24"/>
    </w:rPr>
  </w:style>
  <w:style w:type="character" w:customStyle="1" w:styleId="81">
    <w:name w:val="日期 字符"/>
    <w:link w:val="24"/>
    <w:qFormat/>
    <w:uiPriority w:val="0"/>
    <w:rPr>
      <w:rFonts w:ascii="Times New Roman" w:hAnsi="Times New Roman" w:eastAsia="宋体" w:cs="Times New Roman"/>
      <w:sz w:val="24"/>
      <w:szCs w:val="20"/>
    </w:rPr>
  </w:style>
  <w:style w:type="character" w:customStyle="1" w:styleId="82">
    <w:name w:val="标题 1 字符"/>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字符"/>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字符"/>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字符"/>
    <w:link w:val="26"/>
    <w:qFormat/>
    <w:uiPriority w:val="99"/>
    <w:rPr>
      <w:sz w:val="18"/>
      <w:szCs w:val="18"/>
    </w:rPr>
  </w:style>
  <w:style w:type="character" w:customStyle="1" w:styleId="94">
    <w:name w:val="Char Char7"/>
    <w:qFormat/>
    <w:uiPriority w:val="0"/>
    <w:rPr>
      <w:rFonts w:ascii="Arial" w:hAnsi="Arial" w:eastAsia="黑体"/>
      <w:b/>
      <w:bCs/>
      <w:kern w:val="2"/>
      <w:sz w:val="32"/>
      <w:szCs w:val="32"/>
      <w:lang w:val="en-US" w:eastAsia="zh-CN" w:bidi="ar-SA"/>
    </w:rPr>
  </w:style>
  <w:style w:type="character" w:customStyle="1" w:styleId="95">
    <w:name w:val="HTML 预设格式 字符"/>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字符"/>
    <w:link w:val="22"/>
    <w:qFormat/>
    <w:uiPriority w:val="99"/>
    <w:rPr>
      <w:rFonts w:ascii="Courier New" w:hAnsi="Courier New"/>
    </w:rPr>
  </w:style>
  <w:style w:type="character" w:customStyle="1" w:styleId="98">
    <w:name w:val="标题 7 字符"/>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列表段落1"/>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ExtB" w:hAnsi="MingLiU-ExtB" w:eastAsia="MingLiU-ExtB"/>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ExtB" w:hAnsi="MingLiU-ExtB" w:eastAsia="MingLiU-ExtB"/>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Wonder Arial" w:hAnsi="Wonder Arial" w:eastAsia="Wonder Arial"/>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方正仿宋_GB2312" w:hAnsi="宋体" w:eastAsia="方正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4"/>
    <w:qFormat/>
    <w:uiPriority w:val="0"/>
    <w:rPr>
      <w:bdr w:val="dashed" w:color="auto" w:sz="48" w:space="0"/>
    </w:rPr>
  </w:style>
  <w:style w:type="character" w:customStyle="1" w:styleId="160">
    <w:name w:val="before"/>
    <w:basedOn w:val="44"/>
    <w:qFormat/>
    <w:uiPriority w:val="0"/>
    <w:rPr>
      <w:bdr w:val="single" w:color="auto" w:sz="48" w:space="0"/>
    </w:rPr>
  </w:style>
  <w:style w:type="character" w:customStyle="1" w:styleId="161">
    <w:name w:val="hover48"/>
    <w:basedOn w:val="44"/>
    <w:qFormat/>
    <w:uiPriority w:val="0"/>
    <w:rPr>
      <w:shd w:val="clear" w:color="auto" w:fill="346AC3"/>
    </w:rPr>
  </w:style>
  <w:style w:type="character" w:customStyle="1" w:styleId="162">
    <w:name w:val="hover49"/>
    <w:basedOn w:val="44"/>
    <w:qFormat/>
    <w:uiPriority w:val="0"/>
  </w:style>
  <w:style w:type="character" w:customStyle="1" w:styleId="163">
    <w:name w:val="hover50"/>
    <w:basedOn w:val="44"/>
    <w:qFormat/>
    <w:uiPriority w:val="0"/>
    <w:rPr>
      <w:color w:val="4285F4"/>
      <w:u w:val="none"/>
    </w:rPr>
  </w:style>
  <w:style w:type="character" w:customStyle="1" w:styleId="164">
    <w:name w:val="hover51"/>
    <w:basedOn w:val="44"/>
    <w:qFormat/>
    <w:uiPriority w:val="0"/>
    <w:rPr>
      <w:color w:val="4285F4"/>
    </w:rPr>
  </w:style>
  <w:style w:type="character" w:customStyle="1" w:styleId="165">
    <w:name w:val="hover52"/>
    <w:basedOn w:val="44"/>
    <w:qFormat/>
    <w:uiPriority w:val="0"/>
    <w:rPr>
      <w:color w:val="1A85D7"/>
    </w:rPr>
  </w:style>
  <w:style w:type="character" w:customStyle="1" w:styleId="166">
    <w:name w:val="credit"/>
    <w:basedOn w:val="44"/>
    <w:qFormat/>
    <w:uiPriority w:val="0"/>
    <w:rPr>
      <w:sz w:val="18"/>
      <w:szCs w:val="18"/>
    </w:rPr>
  </w:style>
  <w:style w:type="character" w:customStyle="1" w:styleId="167">
    <w:name w:val="first-child"/>
    <w:basedOn w:val="44"/>
    <w:qFormat/>
    <w:uiPriority w:val="0"/>
  </w:style>
  <w:style w:type="paragraph" w:customStyle="1" w:styleId="168">
    <w:name w:val="_Style 6"/>
    <w:basedOn w:val="1"/>
    <w:next w:val="1"/>
    <w:qFormat/>
    <w:uiPriority w:val="39"/>
    <w:pPr>
      <w:tabs>
        <w:tab w:val="left" w:pos="1260"/>
        <w:tab w:val="left" w:pos="1680"/>
        <w:tab w:val="right" w:leader="dot" w:pos="9712"/>
      </w:tabs>
      <w:adjustRightInd w:val="0"/>
      <w:snapToGrid w:val="0"/>
      <w:spacing w:line="312" w:lineRule="auto"/>
    </w:pPr>
    <w:rPr>
      <w:rFonts w:hAnsi="宋体"/>
      <w:b/>
      <w:bCs/>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40</Pages>
  <Words>13649</Words>
  <Characters>14181</Characters>
  <Lines>116</Lines>
  <Paragraphs>32</Paragraphs>
  <TotalTime>6</TotalTime>
  <ScaleCrop>false</ScaleCrop>
  <LinksUpToDate>false</LinksUpToDate>
  <CharactersWithSpaces>15823</CharactersWithSpaces>
  <Application>WPS Office WWO_wpscloud_20240219104309-4f63141d98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2020-04-30T08:16:00Z</dcterms:created>
  <dc:creator>陈桂兰</dc:creator>
  <cp:lastModifiedBy>Kevin</cp:lastModifiedBy>
  <cp:lastPrinted>2022-06-07T18:51:00Z</cp:lastPrinted>
  <dcterms:modified xsi:type="dcterms:W3CDTF">2025-08-18T15:11:47Z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1D9D886C34A74E4C9416790ABC01896C_13</vt:lpwstr>
  </property>
  <property fmtid="{D5CDD505-2E9C-101B-9397-08002B2CF9AE}" pid="4" name="KSOTemplateDocerSaveRecord">
    <vt:lpwstr>eyJoZGlkIjoiM2Y3Mjk5YTM5NDEwM2NlM2I4NGUzNmZjYjI5NmQyNzgiLCJ1c2VySWQiOiI5ODk3ODM1NDAifQ==</vt:lpwstr>
  </property>
</Properties>
</file>